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rPr>
        <w:id w:val="673003491"/>
        <w:docPartObj>
          <w:docPartGallery w:val="Cover Pages"/>
          <w:docPartUnique/>
        </w:docPartObj>
      </w:sdtPr>
      <w:sdtContent>
        <w:p w14:paraId="11B16953" w14:textId="77777777" w:rsidR="00CB4923" w:rsidRDefault="00CB4923" w:rsidP="00D367CC">
          <w:pPr>
            <w:pStyle w:val="BodyText"/>
          </w:pPr>
          <w:r>
            <w:rPr>
              <w:noProof/>
            </w:rPr>
            <mc:AlternateContent>
              <mc:Choice Requires="wps">
                <w:drawing>
                  <wp:anchor distT="0" distB="0" distL="114300" distR="114300" simplePos="0" relativeHeight="251658245" behindDoc="0" locked="1" layoutInCell="1" allowOverlap="1" wp14:anchorId="276C7B64" wp14:editId="07C665DA">
                    <wp:simplePos x="0" y="0"/>
                    <wp:positionH relativeFrom="page">
                      <wp:posOffset>5082540</wp:posOffset>
                    </wp:positionH>
                    <wp:positionV relativeFrom="page">
                      <wp:posOffset>950595</wp:posOffset>
                    </wp:positionV>
                    <wp:extent cx="1745615" cy="409575"/>
                    <wp:effectExtent l="0" t="0" r="1270" b="1905"/>
                    <wp:wrapSquare wrapText="bothSides"/>
                    <wp:docPr id="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A91D62" w14:textId="77777777" w:rsidR="00CB4923" w:rsidRPr="00883E43" w:rsidRDefault="00CB4923" w:rsidP="00D367CC">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C7B64" id="_x0000_t202" coordsize="21600,21600" o:spt="202" path="m,l,21600r21600,l21600,xe">
                    <v:stroke joinstyle="miter"/>
                    <v:path gradientshapeok="t" o:connecttype="rect"/>
                  </v:shapetype>
                  <v:shape id="Text Box 6" o:spid="_x0000_s1026" type="#_x0000_t202" style="position:absolute;margin-left:400.2pt;margin-top:74.85pt;width:137.45pt;height:32.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" filled="f" stroked="f" strokeweight=".5pt">
                    <v:textbox inset="0,0,0,0">
                      <w:txbxContent>
                        <w:p w14:paraId="5AA91D62" w14:textId="77777777" w:rsidR="00CB4923" w:rsidRPr="00883E43" w:rsidRDefault="00CB4923" w:rsidP="00D367CC">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v:textbox>
                    <w10:wrap type="square" anchorx="page" anchory="page"/>
                    <w10:anchorlock/>
                  </v:shape>
                </w:pict>
              </mc:Fallback>
            </mc:AlternateContent>
          </w:r>
          <w:r>
            <w:rPr>
              <w:noProof/>
            </w:rPr>
            <w:drawing>
              <wp:anchor distT="0" distB="180340" distL="114300" distR="360045" simplePos="0" relativeHeight="251658244" behindDoc="1" locked="1" layoutInCell="1" allowOverlap="1" wp14:anchorId="613E0A59" wp14:editId="241FF457">
                <wp:simplePos x="0" y="0"/>
                <wp:positionH relativeFrom="page">
                  <wp:posOffset>723900</wp:posOffset>
                </wp:positionH>
                <wp:positionV relativeFrom="page">
                  <wp:posOffset>725805</wp:posOffset>
                </wp:positionV>
                <wp:extent cx="791362" cy="792000"/>
                <wp:effectExtent l="0" t="0" r="8890" b="8255"/>
                <wp:wrapTopAndBottom/>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2"/>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p w14:paraId="5E223EBC" w14:textId="7874003A" w:rsidR="00CB4923" w:rsidRDefault="00A06144" w:rsidP="00D367CC">
          <w:pPr>
            <w:pStyle w:val="CoverTitle"/>
          </w:pPr>
          <w:r>
            <w:t>Evaluation of the Evidence of the Recreational Water Quality Guidelines</w:t>
          </w:r>
        </w:p>
        <w:p w14:paraId="1539A510" w14:textId="1073FDF2" w:rsidR="00A06144" w:rsidRPr="00A06144" w:rsidRDefault="00A06144" w:rsidP="00A06144">
          <w:pPr>
            <w:pStyle w:val="CoverSubtitle"/>
          </w:pPr>
          <w:r>
            <w:t>Section: Free-living organisms</w:t>
          </w:r>
        </w:p>
        <w:p w14:paraId="62CDAB3B" w14:textId="6089EC70" w:rsidR="00CB4923" w:rsidRDefault="00CB4923" w:rsidP="00D367CC">
          <w:pPr>
            <w:pStyle w:val="BodyText"/>
          </w:pPr>
        </w:p>
        <w:p w14:paraId="072ED6B8" w14:textId="301667DF" w:rsidR="00CB4923" w:rsidRPr="00716588" w:rsidRDefault="00B0390D" w:rsidP="00D367CC">
          <w:pPr>
            <w:pStyle w:val="CoverSubtitle"/>
            <w:framePr w:w="5897" w:h="4899" w:hRule="exact" w:hSpace="113" w:vSpace="680" w:wrap="around" w:vAnchor="page" w:hAnchor="page" w:x="1135" w:y="9294" w:anchorLock="1"/>
          </w:pPr>
          <w:r>
            <w:t>Technical Report</w:t>
          </w:r>
        </w:p>
        <w:p w14:paraId="3DC03D06" w14:textId="6E1AADE9" w:rsidR="00C80F5E" w:rsidRDefault="005E6758" w:rsidP="00D367CC">
          <w:pPr>
            <w:pStyle w:val="BodyText"/>
            <w:framePr w:w="5897" w:h="4899" w:hRule="exact" w:hSpace="113" w:vSpace="680" w:wrap="around" w:vAnchor="page" w:hAnchor="page" w:x="1135" w:y="9294" w:anchorLock="1"/>
          </w:pPr>
          <w:r>
            <w:t xml:space="preserve">Geoffrey </w:t>
          </w:r>
          <w:r w:rsidR="002A178F">
            <w:t xml:space="preserve">J </w:t>
          </w:r>
          <w:r>
            <w:t>Puzon</w:t>
          </w:r>
          <w:r w:rsidR="005C4A3E">
            <w:t xml:space="preserve">, Anna </w:t>
          </w:r>
          <w:r w:rsidR="008C3693">
            <w:t xml:space="preserve">H </w:t>
          </w:r>
          <w:r w:rsidR="005C4A3E">
            <w:t>Kaksonen</w:t>
          </w:r>
          <w:r w:rsidR="00CD5C3B">
            <w:t xml:space="preserve">, </w:t>
          </w:r>
          <w:r w:rsidR="002A178F">
            <w:t>Natalia Malinowski</w:t>
          </w:r>
          <w:r w:rsidR="00CD5C3B">
            <w:t>, Tom Walsh</w:t>
          </w:r>
        </w:p>
        <w:p w14:paraId="031C6654" w14:textId="19A20480" w:rsidR="00B80B94" w:rsidRDefault="00B80B94" w:rsidP="00D367CC">
          <w:pPr>
            <w:pStyle w:val="BodyText"/>
            <w:framePr w:w="5897" w:h="4899" w:hRule="exact" w:hSpace="113" w:vSpace="680" w:wrap="around" w:vAnchor="page" w:hAnchor="page" w:x="1135" w:y="9294" w:anchorLock="1"/>
          </w:pPr>
          <w:r>
            <w:t>CSIRO</w:t>
          </w:r>
        </w:p>
        <w:p w14:paraId="2AF013FB" w14:textId="0F050024" w:rsidR="00CB4923" w:rsidRPr="007D1633" w:rsidRDefault="00C9090C" w:rsidP="00D367CC">
          <w:pPr>
            <w:pStyle w:val="BodyText"/>
            <w:framePr w:w="5897" w:h="4899" w:hRule="exact" w:hSpace="113" w:vSpace="680" w:wrap="around" w:vAnchor="page" w:hAnchor="page" w:x="1135" w:y="9294" w:anchorLock="1"/>
          </w:pPr>
          <w:r>
            <w:t>2</w:t>
          </w:r>
          <w:r w:rsidR="002051B7">
            <w:t>2</w:t>
          </w:r>
          <w:r w:rsidR="00C80F5E" w:rsidRPr="00BE2C02">
            <w:t xml:space="preserve"> </w:t>
          </w:r>
          <w:r w:rsidR="003B78CB">
            <w:t>August</w:t>
          </w:r>
          <w:r w:rsidR="00C80F5E" w:rsidRPr="00BE2C02">
            <w:t xml:space="preserve"> 202</w:t>
          </w:r>
          <w:r w:rsidR="008C3693" w:rsidRPr="00BE2C02">
            <w:t>4</w:t>
          </w:r>
          <w:r w:rsidR="00CB4923" w:rsidRPr="007D1633">
            <w:br/>
          </w:r>
        </w:p>
        <w:p w14:paraId="573B546E" w14:textId="77777777" w:rsidR="00CB4923" w:rsidRPr="00716588" w:rsidRDefault="00CB4923" w:rsidP="00D367CC">
          <w:pPr>
            <w:pStyle w:val="BodyText"/>
            <w:framePr w:w="5897" w:h="4899" w:hRule="exact" w:hSpace="113" w:vSpace="680" w:wrap="around" w:vAnchor="page" w:hAnchor="page" w:x="1135" w:y="9294" w:anchorLock="1"/>
          </w:pPr>
        </w:p>
        <w:p w14:paraId="4920DB94" w14:textId="718E6193" w:rsidR="00CB4923" w:rsidRPr="00B224A0" w:rsidRDefault="00B0390D" w:rsidP="0022530A">
          <w:pPr>
            <w:pStyle w:val="BodyText"/>
            <w:framePr w:w="5897" w:h="4899" w:hRule="exact" w:hSpace="113" w:vSpace="680" w:wrap="around" w:vAnchor="page" w:hAnchor="page" w:x="1135" w:y="9294" w:anchorLock="1"/>
          </w:pPr>
          <w:r>
            <w:t>Report to the Recreational Water Quality Advisory Committee</w:t>
          </w:r>
          <w:r w:rsidR="00CB4923" w:rsidRPr="006D5061">
            <w:rPr>
              <w:noProof/>
            </w:rPr>
            <w:t xml:space="preserve"> </w:t>
          </w:r>
          <w:r>
            <w:rPr>
              <w:noProof/>
            </w:rPr>
            <w:t>of the National Health and Medical Research Council</w:t>
          </w:r>
          <w:r w:rsidR="00CB4923" w:rsidRPr="007D1633">
            <w:br/>
          </w:r>
        </w:p>
        <w:p w14:paraId="0C94A7C4" w14:textId="77777777" w:rsidR="00CB4923" w:rsidRDefault="00CB4923" w:rsidP="00D367CC">
          <w:pPr>
            <w:pStyle w:val="BodyText"/>
            <w:framePr w:w="9809" w:h="1701" w:hRule="exact" w:wrap="notBeside" w:hAnchor="margin" w:yAlign="bottom" w:anchorLock="1"/>
          </w:pPr>
        </w:p>
        <w:p w14:paraId="3DF4CC5E" w14:textId="77777777" w:rsidR="00CB4923" w:rsidRDefault="00CB4923" w:rsidP="00D367CC">
          <w:pPr>
            <w:pStyle w:val="BodyText"/>
            <w:framePr w:w="9809" w:h="1701" w:hRule="exact" w:wrap="notBeside" w:hAnchor="margin" w:yAlign="bottom" w:anchorLock="1"/>
          </w:pPr>
        </w:p>
        <w:p w14:paraId="03C20311" w14:textId="77777777" w:rsidR="00CB4923" w:rsidRDefault="00CB4923">
          <w:pPr>
            <w:spacing w:after="0"/>
            <w:rPr>
              <w:sz w:val="24"/>
            </w:rPr>
          </w:pPr>
          <w:r w:rsidRPr="004F3C06">
            <w:rPr>
              <w:noProof/>
            </w:rPr>
            <mc:AlternateContent>
              <mc:Choice Requires="wps">
                <w:drawing>
                  <wp:anchor distT="0" distB="0" distL="114300" distR="114300" simplePos="0" relativeHeight="251658246" behindDoc="1" locked="1" layoutInCell="1" allowOverlap="1" wp14:anchorId="11319300" wp14:editId="35E118C1">
                    <wp:simplePos x="0" y="0"/>
                    <wp:positionH relativeFrom="page">
                      <wp:posOffset>0</wp:posOffset>
                    </wp:positionH>
                    <wp:positionV relativeFrom="page">
                      <wp:posOffset>5325110</wp:posOffset>
                    </wp:positionV>
                    <wp:extent cx="7560000" cy="0"/>
                    <wp:effectExtent l="0" t="19050" r="22225" b="19050"/>
                    <wp:wrapNone/>
                    <wp:docPr id="108" name="Straight Connector 1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E2CD66" id="Straight Connector 108" o:spid="_x0000_s1026" alt="&quot;&quot;" style="position:absolute;z-index:-251550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19.3pt" to="595.3pt,4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" strokecolor="#00a0c3 [3044]" strokeweight="3pt">
                    <w10:wrap anchorx="page" anchory="page"/>
                    <w10:anchorlock/>
                  </v:line>
                </w:pict>
              </mc:Fallback>
            </mc:AlternateContent>
          </w:r>
          <w:r w:rsidRPr="004F3C06">
            <w:rPr>
              <w:noProof/>
            </w:rPr>
            <mc:AlternateContent>
              <mc:Choice Requires="wpg">
                <w:drawing>
                  <wp:anchor distT="0" distB="0" distL="720090" distR="114300" simplePos="0" relativeHeight="251658243" behindDoc="1" locked="1" layoutInCell="1" allowOverlap="1" wp14:anchorId="177F6EF8" wp14:editId="0ED0E52E">
                    <wp:simplePos x="0" y="0"/>
                    <wp:positionH relativeFrom="page">
                      <wp:posOffset>4770755</wp:posOffset>
                    </wp:positionH>
                    <wp:positionV relativeFrom="page">
                      <wp:posOffset>2570480</wp:posOffset>
                    </wp:positionV>
                    <wp:extent cx="5551200" cy="5544000"/>
                    <wp:effectExtent l="19050" t="19050" r="11430" b="19050"/>
                    <wp:wrapTight wrapText="bothSides">
                      <wp:wrapPolygon edited="0">
                        <wp:start x="9562" y="-74"/>
                        <wp:lineTo x="8524" y="-74"/>
                        <wp:lineTo x="5559" y="816"/>
                        <wp:lineTo x="5559" y="1113"/>
                        <wp:lineTo x="3780" y="2153"/>
                        <wp:lineTo x="2520" y="3340"/>
                        <wp:lineTo x="1631" y="4528"/>
                        <wp:lineTo x="667" y="6235"/>
                        <wp:lineTo x="74" y="8016"/>
                        <wp:lineTo x="-74" y="9427"/>
                        <wp:lineTo x="-74" y="12693"/>
                        <wp:lineTo x="296" y="14177"/>
                        <wp:lineTo x="741" y="15365"/>
                        <wp:lineTo x="1334" y="16553"/>
                        <wp:lineTo x="2150" y="17740"/>
                        <wp:lineTo x="3336" y="18928"/>
                        <wp:lineTo x="5040" y="20190"/>
                        <wp:lineTo x="7635" y="21303"/>
                        <wp:lineTo x="7857" y="21303"/>
                        <wp:lineTo x="9340" y="21600"/>
                        <wp:lineTo x="9414" y="21600"/>
                        <wp:lineTo x="12156" y="21600"/>
                        <wp:lineTo x="12231" y="21600"/>
                        <wp:lineTo x="13713" y="21303"/>
                        <wp:lineTo x="13787" y="21303"/>
                        <wp:lineTo x="16456" y="20115"/>
                        <wp:lineTo x="16530" y="20115"/>
                        <wp:lineTo x="18161" y="18928"/>
                        <wp:lineTo x="19347" y="17740"/>
                        <wp:lineTo x="20162" y="16553"/>
                        <wp:lineTo x="20755" y="15365"/>
                        <wp:lineTo x="21570" y="12990"/>
                        <wp:lineTo x="21570" y="9427"/>
                        <wp:lineTo x="21422" y="8313"/>
                        <wp:lineTo x="21422" y="8239"/>
                        <wp:lineTo x="21126" y="7052"/>
                        <wp:lineTo x="20607" y="5864"/>
                        <wp:lineTo x="19940" y="4676"/>
                        <wp:lineTo x="18976" y="3489"/>
                        <wp:lineTo x="17716" y="2227"/>
                        <wp:lineTo x="16307" y="1262"/>
                        <wp:lineTo x="15937" y="1113"/>
                        <wp:lineTo x="15937" y="816"/>
                        <wp:lineTo x="12898" y="-74"/>
                        <wp:lineTo x="11934" y="-74"/>
                        <wp:lineTo x="9562" y="-74"/>
                      </wp:wrapPolygon>
                    </wp:wrapTight>
                    <wp:docPr id="109" name="Group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551200" cy="5544000"/>
                              <a:chOff x="0" y="0"/>
                              <a:chExt cx="5410200" cy="5403215"/>
                            </a:xfrm>
                          </wpg:grpSpPr>
                          <wps:wsp>
                            <wps:cNvPr id="110" name="Oval 110"/>
                            <wps:cNvSpPr>
                              <a:spLocks noChangeAspect="1"/>
                            </wps:cNvSpPr>
                            <wps:spPr>
                              <a:xfrm>
                                <a:off x="0" y="0"/>
                                <a:ext cx="5410200" cy="5403215"/>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Pie 53"/>
                            <wps:cNvSpPr>
                              <a:spLocks noChangeAspect="1"/>
                            </wps:cNvSpPr>
                            <wps:spPr>
                              <a:xfrm rot="16200000">
                                <a:off x="1355834" y="1340070"/>
                                <a:ext cx="2704465" cy="5403215"/>
                              </a:xfrm>
                              <a:custGeom>
                                <a:avLst/>
                                <a:gdLst>
                                  <a:gd name="connsiteX0" fmla="*/ 5153594 w 5153594"/>
                                  <a:gd name="connsiteY0" fmla="*/ 2576797 h 5153594"/>
                                  <a:gd name="connsiteX1" fmla="*/ 2576797 w 5153594"/>
                                  <a:gd name="connsiteY1" fmla="*/ 5153594 h 5153594"/>
                                  <a:gd name="connsiteX2" fmla="*/ 0 w 5153594"/>
                                  <a:gd name="connsiteY2" fmla="*/ 2576797 h 5153594"/>
                                  <a:gd name="connsiteX3" fmla="*/ 2576797 w 5153594"/>
                                  <a:gd name="connsiteY3" fmla="*/ 0 h 5153594"/>
                                  <a:gd name="connsiteX4" fmla="*/ 2576797 w 5153594"/>
                                  <a:gd name="connsiteY4" fmla="*/ 2576797 h 5153594"/>
                                  <a:gd name="connsiteX5" fmla="*/ 5153594 w 5153594"/>
                                  <a:gd name="connsiteY5" fmla="*/ 2576797 h 5153594"/>
                                  <a:gd name="connsiteX0" fmla="*/ 2576797 w 2576797"/>
                                  <a:gd name="connsiteY0" fmla="*/ 2576797 h 5153594"/>
                                  <a:gd name="connsiteX1" fmla="*/ 2576797 w 2576797"/>
                                  <a:gd name="connsiteY1" fmla="*/ 5153594 h 5153594"/>
                                  <a:gd name="connsiteX2" fmla="*/ 0 w 2576797"/>
                                  <a:gd name="connsiteY2" fmla="*/ 2576797 h 5153594"/>
                                  <a:gd name="connsiteX3" fmla="*/ 2576797 w 2576797"/>
                                  <a:gd name="connsiteY3" fmla="*/ 0 h 5153594"/>
                                  <a:gd name="connsiteX4" fmla="*/ 2576797 w 2576797"/>
                                  <a:gd name="connsiteY4" fmla="*/ 2576797 h 51535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6797" h="5153594">
                                    <a:moveTo>
                                      <a:pt x="2576797" y="2576797"/>
                                    </a:moveTo>
                                    <a:lnTo>
                                      <a:pt x="2576797" y="5153594"/>
                                    </a:lnTo>
                                    <a:cubicBezTo>
                                      <a:pt x="1153671" y="5153594"/>
                                      <a:pt x="0" y="3999923"/>
                                      <a:pt x="0" y="2576797"/>
                                    </a:cubicBezTo>
                                    <a:cubicBezTo>
                                      <a:pt x="0" y="1153671"/>
                                      <a:pt x="1153671" y="0"/>
                                      <a:pt x="2576797" y="0"/>
                                    </a:cubicBezTo>
                                    <a:lnTo>
                                      <a:pt x="2576797" y="2576797"/>
                                    </a:ln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67D479" id="Group 109" o:spid="_x0000_s1026" alt="&quot;&quot;" style="position:absolute;margin-left:375.65pt;margin-top:202.4pt;width:437.1pt;height:436.55pt;z-index:-251554816;mso-wrap-distance-left:56.7pt;mso-position-horizontal-relative:page;mso-position-vertical-relative:page;mso-width-relative:margin;mso-height-relative:margin" coordsize="54102,5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">
                    <o:lock v:ext="edit" aspectratio="t"/>
                    <v:oval id="Oval 110" o:spid="_x0000_s1027" style="position:absolute;width:54102;height:5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" filled="f" strokecolor="#00a9ce [3204]" strokeweight="3pt">
                      <v:path arrowok="t"/>
                      <o:lock v:ext="edit" aspectratio="t"/>
                    </v:oval>
                    <v:shape id="Pie 53" o:spid="_x0000_s1028" style="position:absolute;left:13557;top:13401;width:27045;height:54032;rotation:-90;visibility:visible;mso-wrap-style:square;v-text-anchor:middle" coordsize="2576797,51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" path="m2576797,2576797r,2576797c1153671,5153594,,3999923,,2576797,,1153671,1153671,,2576797,r,2576797xe" fillcolor="#00a9ce [3204]" strokecolor="#00a9ce [3204]" strokeweight="3pt">
                      <v:path arrowok="t" o:connecttype="custom" o:connectlocs="2704465,2701608;2704465,5403215;0,2701608;2704465,0;2704465,2701608" o:connectangles="0,0,0,0,0"/>
                      <o:lock v:ext="edit" aspectratio="t"/>
                    </v:shape>
                    <w10:wrap type="tight" anchorx="page" anchory="page"/>
                    <w10:anchorlock/>
                  </v:group>
                </w:pict>
              </mc:Fallback>
            </mc:AlternateContent>
          </w:r>
          <w:r>
            <w:br w:type="page"/>
          </w:r>
        </w:p>
      </w:sdtContent>
    </w:sdt>
    <w:p w14:paraId="7058B80A" w14:textId="77777777" w:rsidR="00437E24" w:rsidRDefault="00437E24" w:rsidP="00437E24">
      <w:pPr>
        <w:pStyle w:val="VersoPageHeading"/>
      </w:pPr>
      <w:r>
        <w:lastRenderedPageBreak/>
        <w:t>Citation</w:t>
      </w:r>
    </w:p>
    <w:p w14:paraId="169938AB" w14:textId="0789B3AE" w:rsidR="00437E24" w:rsidRPr="00492CA0" w:rsidRDefault="00437E24" w:rsidP="00437E24">
      <w:pPr>
        <w:pStyle w:val="VersoPageHeading"/>
      </w:pPr>
      <w:r w:rsidRPr="00492CA0">
        <w:t>Puzon GJ, Kaksonen AH, Mali</w:t>
      </w:r>
      <w:r w:rsidRPr="00A472FC">
        <w:t>nows</w:t>
      </w:r>
      <w:r w:rsidRPr="00492CA0">
        <w:t>ki</w:t>
      </w:r>
      <w:r w:rsidRPr="00A472FC">
        <w:t xml:space="preserve"> N, Wals</w:t>
      </w:r>
      <w:r>
        <w:t>h</w:t>
      </w:r>
      <w:r w:rsidRPr="00A472FC">
        <w:t xml:space="preserve"> T</w:t>
      </w:r>
      <w:r>
        <w:t xml:space="preserve">. 2024. Evaluation of the Evidence of the Recreational Water Quality Guidelines. Section: Free-living organisms. </w:t>
      </w:r>
      <w:r w:rsidR="000B5EEB">
        <w:t xml:space="preserve">Technical </w:t>
      </w:r>
      <w:r>
        <w:t>Report to the Recreational Water Quality Advisory Committee</w:t>
      </w:r>
      <w:r w:rsidRPr="006D5061">
        <w:rPr>
          <w:noProof/>
        </w:rPr>
        <w:t xml:space="preserve"> </w:t>
      </w:r>
      <w:r>
        <w:rPr>
          <w:noProof/>
        </w:rPr>
        <w:t>of the National Health and Medical Research Council.</w:t>
      </w:r>
    </w:p>
    <w:p w14:paraId="292DAB21" w14:textId="77777777" w:rsidR="00A943B2" w:rsidRDefault="00A943B2" w:rsidP="00D1044D">
      <w:pPr>
        <w:pStyle w:val="VersoPageHeading"/>
      </w:pPr>
      <w:r>
        <w:t xml:space="preserve">Copyright </w:t>
      </w:r>
    </w:p>
    <w:p w14:paraId="580AD1E0" w14:textId="5505921D" w:rsidR="00A943B2" w:rsidRDefault="004D7860" w:rsidP="00DC2413">
      <w:pPr>
        <w:pStyle w:val="BodyText"/>
      </w:pPr>
      <w:r w:rsidRPr="004D7860">
        <w:t>© Commonwealth Scientific and Industrial Research Organisation 20</w:t>
      </w:r>
      <w:r w:rsidR="003820A5">
        <w:t>2</w:t>
      </w:r>
      <w:r w:rsidR="008C3693">
        <w:t>4</w:t>
      </w:r>
      <w:r>
        <w:t xml:space="preserve">. </w:t>
      </w:r>
      <w:r w:rsidR="00A943B2">
        <w:t>To the extent permitted by law, all rights are reserved and no part of this publication covered by copyright may be reproduced or copied in any form or by any means except with the written permission of CSIRO.</w:t>
      </w:r>
    </w:p>
    <w:p w14:paraId="322263C1" w14:textId="77777777" w:rsidR="00A943B2" w:rsidRDefault="00A943B2" w:rsidP="00D1044D">
      <w:pPr>
        <w:pStyle w:val="VersoPageHeading"/>
      </w:pPr>
      <w:r>
        <w:t>Important disclaimer</w:t>
      </w:r>
    </w:p>
    <w:p w14:paraId="6C59B3BC" w14:textId="77777777" w:rsidR="00A943B2" w:rsidRDefault="00A943B2" w:rsidP="00DC2413">
      <w:pPr>
        <w:pStyle w:val="BodyText"/>
      </w:pPr>
      <w:r>
        <w:t>CSIRO advises that the information contained in this publication comprises general statements based on scientific research. The reader is advised and needs to be aware that such information may be incomplete or unable to be used in any specific situation. No reliance or actions must therefore be made on that information without seeking prior expert professional, scientific and technical advice. To the extent permitted by law, CSIRO (including its employees and consultants) excludes all liability to any person for any consequences, including but not limited to all losses, damages, costs, expenses and any other compensation, arising directly or indirectly from using this publication (in part or in whole) and any information or material contained in it.</w:t>
      </w:r>
    </w:p>
    <w:p w14:paraId="48511E38" w14:textId="77777777" w:rsidR="00590FC9" w:rsidRDefault="004D1FAA" w:rsidP="00590FC9">
      <w:pPr>
        <w:pStyle w:val="BodyText"/>
        <w:sectPr w:rsidR="00590FC9" w:rsidSect="00922944">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10" w:footer="624" w:gutter="0"/>
          <w:pgNumType w:fmt="lowerRoman" w:start="1"/>
          <w:cols w:space="284"/>
          <w:docGrid w:linePitch="360"/>
        </w:sectPr>
      </w:pPr>
      <w:bookmarkStart w:id="0" w:name="_Hlk85218697"/>
      <w:r>
        <w:t>CSIRO i</w:t>
      </w:r>
      <w:r w:rsidRPr="002F6753">
        <w:t>s committed to providing web accessible content wherever possible. If you are having difficulties with accessing this document please contact</w:t>
      </w:r>
      <w:r>
        <w:t xml:space="preserve"> </w:t>
      </w:r>
      <w:hyperlink r:id="rId19" w:tooltip="Contact CSIRO" w:history="1">
        <w:r>
          <w:rPr>
            <w:rStyle w:val="Hyperlink"/>
          </w:rPr>
          <w:t>csiro.au</w:t>
        </w:r>
      </w:hyperlink>
      <w:r>
        <w:rPr>
          <w:rStyle w:val="Hyperlink"/>
        </w:rPr>
        <w:t>/contact</w:t>
      </w:r>
      <w:bookmarkEnd w:id="0"/>
      <w:r w:rsidR="002F6753">
        <w:t>.</w:t>
      </w:r>
    </w:p>
    <w:p w14:paraId="6B012BF9" w14:textId="77777777" w:rsidR="00A943B2" w:rsidRDefault="00A943B2" w:rsidP="00590FC9">
      <w:pPr>
        <w:pStyle w:val="Heading1notnumbered"/>
      </w:pPr>
      <w:bookmarkStart w:id="1" w:name="_Toc173935760"/>
      <w:r w:rsidRPr="00D1044D">
        <w:lastRenderedPageBreak/>
        <w:t>Foreword</w:t>
      </w:r>
      <w:bookmarkEnd w:id="1"/>
    </w:p>
    <w:p w14:paraId="75906BFF" w14:textId="144D4F92" w:rsidR="00001D4B" w:rsidRDefault="007D3EBC" w:rsidP="002F1AE3">
      <w:r>
        <w:t xml:space="preserve">This Technical Report accompanies the associated </w:t>
      </w:r>
      <w:r w:rsidR="00001D4B">
        <w:t>Evidence Evaluation Report</w:t>
      </w:r>
      <w:r w:rsidR="00BD3A26">
        <w:t xml:space="preserve"> which together comprise a narrative review </w:t>
      </w:r>
      <w:r w:rsidR="0009302F">
        <w:t xml:space="preserve">of evidence </w:t>
      </w:r>
      <w:r w:rsidR="00BD3A26">
        <w:t xml:space="preserve">for the topic of free-living organisms to inform the update to the NHMRC </w:t>
      </w:r>
      <w:r w:rsidR="008026E6" w:rsidRPr="000557FA">
        <w:rPr>
          <w:i/>
          <w:iCs/>
        </w:rPr>
        <w:t>Guidelines for Managing Risks in Recreational Water</w:t>
      </w:r>
      <w:r w:rsidR="008026E6" w:rsidRPr="000557FA">
        <w:t xml:space="preserve"> (2008).</w:t>
      </w:r>
    </w:p>
    <w:p w14:paraId="0A2B45BA" w14:textId="3250F7F7" w:rsidR="008E414B" w:rsidRDefault="00175B07" w:rsidP="00175B07">
      <w:pPr>
        <w:jc w:val="both"/>
      </w:pPr>
      <w:r w:rsidRPr="000557FA">
        <w:t xml:space="preserve">The Evidence Evaluation Report is the primary document for this narrative review and contains the </w:t>
      </w:r>
      <w:r w:rsidR="0009302F">
        <w:t>b</w:t>
      </w:r>
      <w:r w:rsidR="0009302F" w:rsidRPr="000557FA">
        <w:t>ackground</w:t>
      </w:r>
      <w:r w:rsidRPr="000557FA">
        <w:t xml:space="preserve">, </w:t>
      </w:r>
      <w:r w:rsidR="0009302F">
        <w:t>p</w:t>
      </w:r>
      <w:r w:rsidR="0009302F" w:rsidRPr="000557FA">
        <w:t xml:space="preserve">urpose </w:t>
      </w:r>
      <w:r w:rsidRPr="000557FA">
        <w:t xml:space="preserve">of the review, a summary of the </w:t>
      </w:r>
      <w:r w:rsidR="0009302F">
        <w:t>m</w:t>
      </w:r>
      <w:r w:rsidR="0009302F" w:rsidRPr="000557FA">
        <w:t xml:space="preserve">ethodology </w:t>
      </w:r>
      <w:r w:rsidRPr="000557FA">
        <w:t xml:space="preserve">and </w:t>
      </w:r>
      <w:r w:rsidR="0009302F">
        <w:t>r</w:t>
      </w:r>
      <w:r w:rsidR="0009302F" w:rsidRPr="000557FA">
        <w:t xml:space="preserve">esults </w:t>
      </w:r>
      <w:r w:rsidRPr="000557FA">
        <w:t xml:space="preserve">and the full and complete </w:t>
      </w:r>
      <w:r w:rsidR="0009302F">
        <w:t>d</w:t>
      </w:r>
      <w:r w:rsidR="0009302F" w:rsidRPr="000557FA">
        <w:t xml:space="preserve">iscussion </w:t>
      </w:r>
      <w:r w:rsidRPr="000557FA">
        <w:t xml:space="preserve">and </w:t>
      </w:r>
      <w:r w:rsidR="0009302F">
        <w:t>c</w:t>
      </w:r>
      <w:r w:rsidR="0009302F" w:rsidRPr="000557FA">
        <w:t xml:space="preserve">onclusions </w:t>
      </w:r>
      <w:r w:rsidRPr="000557FA">
        <w:t>for the primary and secondary questions and supplementary topics for the review.</w:t>
      </w:r>
    </w:p>
    <w:p w14:paraId="079C6E7C" w14:textId="1B43250D" w:rsidR="002F1AE3" w:rsidRPr="00190211" w:rsidRDefault="0009302F" w:rsidP="002F1AE3">
      <w:r>
        <w:t xml:space="preserve">This </w:t>
      </w:r>
      <w:r w:rsidR="002F1AE3">
        <w:t>Technical R</w:t>
      </w:r>
      <w:r w:rsidR="002F1AE3" w:rsidRPr="003C23F1">
        <w:t>eport contain</w:t>
      </w:r>
      <w:r w:rsidR="008E414B">
        <w:t>s</w:t>
      </w:r>
      <w:r w:rsidR="002F1AE3" w:rsidRPr="003C23F1">
        <w:t xml:space="preserve"> detailed information about the </w:t>
      </w:r>
      <w:r w:rsidR="005E318B">
        <w:t xml:space="preserve">full </w:t>
      </w:r>
      <w:r w:rsidR="00617C79" w:rsidRPr="003C23F1">
        <w:t>method</w:t>
      </w:r>
      <w:r w:rsidR="00617C79">
        <w:t>ology</w:t>
      </w:r>
      <w:r w:rsidR="002F1AE3" w:rsidRPr="003C23F1">
        <w:t xml:space="preserve"> used</w:t>
      </w:r>
      <w:r w:rsidR="00733BFE">
        <w:t xml:space="preserve">, </w:t>
      </w:r>
      <w:r w:rsidR="002F1AE3" w:rsidRPr="00190211">
        <w:t>including</w:t>
      </w:r>
      <w:r w:rsidR="002F1AE3">
        <w:t xml:space="preserve"> but not limited to</w:t>
      </w:r>
      <w:r w:rsidR="002F1AE3" w:rsidRPr="00190211">
        <w:t xml:space="preserve">: </w:t>
      </w:r>
    </w:p>
    <w:p w14:paraId="1747347C" w14:textId="77777777" w:rsidR="002F1AE3" w:rsidRPr="00190211" w:rsidRDefault="002F1AE3" w:rsidP="002F1AE3">
      <w:pPr>
        <w:numPr>
          <w:ilvl w:val="0"/>
          <w:numId w:val="23"/>
        </w:numPr>
        <w:spacing w:after="160" w:line="259" w:lineRule="auto"/>
        <w:ind w:left="714" w:hanging="357"/>
        <w:contextualSpacing/>
      </w:pPr>
      <w:r w:rsidRPr="00190211">
        <w:t>the research question</w:t>
      </w:r>
      <w:r>
        <w:t>s</w:t>
      </w:r>
      <w:r w:rsidRPr="00190211">
        <w:t xml:space="preserve">; </w:t>
      </w:r>
    </w:p>
    <w:p w14:paraId="21B53DAF" w14:textId="77777777" w:rsidR="002F1AE3" w:rsidRPr="00190211" w:rsidRDefault="002F1AE3" w:rsidP="002F1AE3">
      <w:pPr>
        <w:numPr>
          <w:ilvl w:val="0"/>
          <w:numId w:val="23"/>
        </w:numPr>
        <w:spacing w:after="160" w:line="259" w:lineRule="auto"/>
        <w:ind w:left="714" w:hanging="357"/>
        <w:contextualSpacing/>
      </w:pPr>
      <w:r w:rsidRPr="00190211">
        <w:t xml:space="preserve">the search strategy used to identify and retrieve studies; </w:t>
      </w:r>
    </w:p>
    <w:p w14:paraId="410C24BC" w14:textId="77777777" w:rsidR="002F1AE3" w:rsidRPr="00190211" w:rsidRDefault="002F1AE3" w:rsidP="002F1AE3">
      <w:pPr>
        <w:numPr>
          <w:ilvl w:val="0"/>
          <w:numId w:val="23"/>
        </w:numPr>
        <w:spacing w:after="160" w:line="259" w:lineRule="auto"/>
        <w:ind w:left="714" w:hanging="357"/>
        <w:contextualSpacing/>
      </w:pPr>
      <w:r w:rsidRPr="00190211">
        <w:t xml:space="preserve">the process for selecting studies (i.e. inclusion/exclusion criteria); </w:t>
      </w:r>
    </w:p>
    <w:p w14:paraId="09EA290D" w14:textId="5E72CB07" w:rsidR="002F1AE3" w:rsidRPr="00190211" w:rsidRDefault="002F1AE3" w:rsidP="002F1AE3">
      <w:pPr>
        <w:numPr>
          <w:ilvl w:val="0"/>
          <w:numId w:val="23"/>
        </w:numPr>
        <w:spacing w:after="160" w:line="259" w:lineRule="auto"/>
        <w:ind w:left="714" w:hanging="357"/>
        <w:contextualSpacing/>
      </w:pPr>
      <w:r w:rsidRPr="00190211">
        <w:t xml:space="preserve">the methodology used to critically appraise the literature and the quality assessment of included studies; </w:t>
      </w:r>
    </w:p>
    <w:p w14:paraId="773588A6" w14:textId="77777777" w:rsidR="002F1AE3" w:rsidRPr="00CD5C3B" w:rsidRDefault="002F1AE3" w:rsidP="002F1AE3">
      <w:pPr>
        <w:numPr>
          <w:ilvl w:val="0"/>
          <w:numId w:val="23"/>
        </w:numPr>
        <w:spacing w:after="160" w:line="259" w:lineRule="auto"/>
        <w:ind w:left="714" w:hanging="357"/>
        <w:contextualSpacing/>
      </w:pPr>
      <w:r w:rsidRPr="00CD5C3B">
        <w:t xml:space="preserve">the methods used for data extraction; </w:t>
      </w:r>
    </w:p>
    <w:p w14:paraId="5BC83998" w14:textId="77777777" w:rsidR="002F1AE3" w:rsidRPr="00CD5C3B" w:rsidRDefault="002F1AE3" w:rsidP="002F1AE3">
      <w:pPr>
        <w:numPr>
          <w:ilvl w:val="0"/>
          <w:numId w:val="23"/>
        </w:numPr>
        <w:spacing w:after="160" w:line="259" w:lineRule="auto"/>
        <w:ind w:left="714" w:hanging="357"/>
        <w:contextualSpacing/>
      </w:pPr>
      <w:r w:rsidRPr="00CD5C3B">
        <w:t>the methods used to critically appraise and synthesise the data of included studies;</w:t>
      </w:r>
    </w:p>
    <w:p w14:paraId="2B566EA3" w14:textId="77777777" w:rsidR="002F1AE3" w:rsidRPr="00190211" w:rsidRDefault="002F1AE3" w:rsidP="002F1AE3">
      <w:pPr>
        <w:numPr>
          <w:ilvl w:val="0"/>
          <w:numId w:val="23"/>
        </w:numPr>
        <w:spacing w:after="160" w:line="259" w:lineRule="auto"/>
        <w:ind w:left="714" w:hanging="357"/>
        <w:contextualSpacing/>
      </w:pPr>
      <w:r w:rsidRPr="00190211">
        <w:t xml:space="preserve">the methods used to analyse and summarise the results of included studies; </w:t>
      </w:r>
    </w:p>
    <w:p w14:paraId="2DDF24B4" w14:textId="77777777" w:rsidR="002F1AE3" w:rsidRPr="00190211" w:rsidRDefault="002F1AE3" w:rsidP="002F1AE3">
      <w:pPr>
        <w:numPr>
          <w:ilvl w:val="0"/>
          <w:numId w:val="23"/>
        </w:numPr>
        <w:spacing w:after="160" w:line="259" w:lineRule="auto"/>
        <w:ind w:left="714" w:hanging="357"/>
        <w:contextualSpacing/>
      </w:pPr>
      <w:r w:rsidRPr="00190211">
        <w:t>the methods used for any calculations and explanatory text for any assumptions if used;</w:t>
      </w:r>
    </w:p>
    <w:p w14:paraId="648FDDC9" w14:textId="77777777" w:rsidR="002F1AE3" w:rsidRPr="00190211" w:rsidRDefault="002F1AE3" w:rsidP="002F1AE3">
      <w:pPr>
        <w:numPr>
          <w:ilvl w:val="0"/>
          <w:numId w:val="23"/>
        </w:numPr>
        <w:spacing w:after="160" w:line="259" w:lineRule="auto"/>
        <w:ind w:left="714" w:hanging="357"/>
        <w:contextualSpacing/>
      </w:pPr>
      <w:r w:rsidRPr="00190211">
        <w:t xml:space="preserve">documentation of the declared interest(s) of the author(s) of each paper; </w:t>
      </w:r>
    </w:p>
    <w:p w14:paraId="681CAD8E" w14:textId="77777777" w:rsidR="00880DE8" w:rsidRDefault="00880DE8" w:rsidP="00DC2413">
      <w:pPr>
        <w:pStyle w:val="BodyText"/>
      </w:pPr>
      <w:r>
        <w:br w:type="page"/>
      </w:r>
    </w:p>
    <w:p w14:paraId="2F3AFD59" w14:textId="77777777" w:rsidR="00A943B2" w:rsidRDefault="00A943B2" w:rsidP="00D1044D">
      <w:pPr>
        <w:pStyle w:val="Heading1noTOC"/>
      </w:pPr>
      <w:r w:rsidRPr="00890BD7">
        <w:lastRenderedPageBreak/>
        <w:t>Contents</w:t>
      </w:r>
    </w:p>
    <w:p w14:paraId="4EA81492" w14:textId="6C27ED16" w:rsidR="004C79CB" w:rsidRDefault="009959BB">
      <w:pPr>
        <w:pStyle w:val="TOC2"/>
        <w:rPr>
          <w:rFonts w:asciiTheme="minorHAnsi" w:eastAsiaTheme="minorEastAsia" w:hAnsiTheme="minorHAnsi" w:cstheme="minorBidi"/>
          <w:color w:val="auto"/>
          <w:kern w:val="2"/>
          <w:szCs w:val="24"/>
          <w14:ligatures w14:val="standardContextual"/>
        </w:rPr>
      </w:pPr>
      <w:r>
        <w:fldChar w:fldCharType="begin"/>
      </w:r>
      <w:r w:rsidR="00462182" w:rsidRPr="003972BC">
        <w:instrText xml:space="preserve"> TOC \h \z \t "Heading 1,2,Heading 2,3,PartTitle,1,Heading 1 Numbered,2,Heading 1 not numbered,2,Heading 2 not numbered,3,Appendix Heading 1,2" </w:instrText>
      </w:r>
      <w:r>
        <w:fldChar w:fldCharType="separate"/>
      </w:r>
      <w:hyperlink w:anchor="_Toc173935760" w:history="1">
        <w:r w:rsidR="004C79CB" w:rsidRPr="008617C5">
          <w:rPr>
            <w:rStyle w:val="Hyperlink"/>
          </w:rPr>
          <w:t>Foreword</w:t>
        </w:r>
        <w:r w:rsidR="004C79CB">
          <w:rPr>
            <w:webHidden/>
          </w:rPr>
          <w:tab/>
        </w:r>
        <w:r w:rsidR="004C79CB">
          <w:rPr>
            <w:webHidden/>
          </w:rPr>
          <w:fldChar w:fldCharType="begin"/>
        </w:r>
        <w:r w:rsidR="004C79CB">
          <w:rPr>
            <w:webHidden/>
          </w:rPr>
          <w:instrText xml:space="preserve"> PAGEREF _Toc173935760 \h </w:instrText>
        </w:r>
        <w:r w:rsidR="004C79CB">
          <w:rPr>
            <w:webHidden/>
          </w:rPr>
        </w:r>
        <w:r w:rsidR="004C79CB">
          <w:rPr>
            <w:webHidden/>
          </w:rPr>
          <w:fldChar w:fldCharType="separate"/>
        </w:r>
        <w:r w:rsidR="004C79CB">
          <w:rPr>
            <w:webHidden/>
          </w:rPr>
          <w:t>3</w:t>
        </w:r>
        <w:r w:rsidR="004C79CB">
          <w:rPr>
            <w:webHidden/>
          </w:rPr>
          <w:fldChar w:fldCharType="end"/>
        </w:r>
      </w:hyperlink>
    </w:p>
    <w:p w14:paraId="212A0938" w14:textId="4004520E" w:rsidR="004C79CB" w:rsidRDefault="004C79CB">
      <w:pPr>
        <w:pStyle w:val="TOC2"/>
        <w:rPr>
          <w:rFonts w:asciiTheme="minorHAnsi" w:eastAsiaTheme="minorEastAsia" w:hAnsiTheme="minorHAnsi" w:cstheme="minorBidi"/>
          <w:color w:val="auto"/>
          <w:kern w:val="2"/>
          <w:szCs w:val="24"/>
          <w14:ligatures w14:val="standardContextual"/>
        </w:rPr>
      </w:pPr>
      <w:hyperlink w:anchor="_Toc173935761" w:history="1">
        <w:r w:rsidRPr="008617C5">
          <w:rPr>
            <w:rStyle w:val="Hyperlink"/>
          </w:rPr>
          <w:t>Acknowledgments</w:t>
        </w:r>
        <w:r>
          <w:rPr>
            <w:webHidden/>
          </w:rPr>
          <w:tab/>
        </w:r>
        <w:r>
          <w:rPr>
            <w:webHidden/>
          </w:rPr>
          <w:fldChar w:fldCharType="begin"/>
        </w:r>
        <w:r>
          <w:rPr>
            <w:webHidden/>
          </w:rPr>
          <w:instrText xml:space="preserve"> PAGEREF _Toc173935761 \h </w:instrText>
        </w:r>
        <w:r>
          <w:rPr>
            <w:webHidden/>
          </w:rPr>
        </w:r>
        <w:r>
          <w:rPr>
            <w:webHidden/>
          </w:rPr>
          <w:fldChar w:fldCharType="separate"/>
        </w:r>
        <w:r>
          <w:rPr>
            <w:webHidden/>
          </w:rPr>
          <w:t>12</w:t>
        </w:r>
        <w:r>
          <w:rPr>
            <w:webHidden/>
          </w:rPr>
          <w:fldChar w:fldCharType="end"/>
        </w:r>
      </w:hyperlink>
    </w:p>
    <w:p w14:paraId="64B07D90" w14:textId="3607FA3C" w:rsidR="004C79CB" w:rsidRDefault="004C79CB">
      <w:pPr>
        <w:pStyle w:val="TOC2"/>
        <w:rPr>
          <w:rFonts w:asciiTheme="minorHAnsi" w:eastAsiaTheme="minorEastAsia" w:hAnsiTheme="minorHAnsi" w:cstheme="minorBidi"/>
          <w:color w:val="auto"/>
          <w:kern w:val="2"/>
          <w:szCs w:val="24"/>
          <w14:ligatures w14:val="standardContextual"/>
        </w:rPr>
      </w:pPr>
      <w:hyperlink w:anchor="_Toc173935762" w:history="1">
        <w:r w:rsidRPr="008617C5">
          <w:rPr>
            <w:rStyle w:val="Hyperlink"/>
          </w:rPr>
          <w:t>1</w:t>
        </w:r>
        <w:r>
          <w:rPr>
            <w:rFonts w:asciiTheme="minorHAnsi" w:eastAsiaTheme="minorEastAsia" w:hAnsiTheme="minorHAnsi" w:cstheme="minorBidi"/>
            <w:color w:val="auto"/>
            <w:kern w:val="2"/>
            <w:szCs w:val="24"/>
            <w14:ligatures w14:val="standardContextual"/>
          </w:rPr>
          <w:tab/>
        </w:r>
        <w:r w:rsidRPr="008617C5">
          <w:rPr>
            <w:rStyle w:val="Hyperlink"/>
          </w:rPr>
          <w:t>Introduction</w:t>
        </w:r>
        <w:r>
          <w:rPr>
            <w:webHidden/>
          </w:rPr>
          <w:tab/>
        </w:r>
        <w:r>
          <w:rPr>
            <w:webHidden/>
          </w:rPr>
          <w:fldChar w:fldCharType="begin"/>
        </w:r>
        <w:r>
          <w:rPr>
            <w:webHidden/>
          </w:rPr>
          <w:instrText xml:space="preserve"> PAGEREF _Toc173935762 \h </w:instrText>
        </w:r>
        <w:r>
          <w:rPr>
            <w:webHidden/>
          </w:rPr>
        </w:r>
        <w:r>
          <w:rPr>
            <w:webHidden/>
          </w:rPr>
          <w:fldChar w:fldCharType="separate"/>
        </w:r>
        <w:r>
          <w:rPr>
            <w:webHidden/>
          </w:rPr>
          <w:t>13</w:t>
        </w:r>
        <w:r>
          <w:rPr>
            <w:webHidden/>
          </w:rPr>
          <w:fldChar w:fldCharType="end"/>
        </w:r>
      </w:hyperlink>
    </w:p>
    <w:p w14:paraId="61CDDD72" w14:textId="5E43A0A1"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63" w:history="1">
        <w:r w:rsidRPr="008617C5">
          <w:rPr>
            <w:rStyle w:val="Hyperlink"/>
            <w:noProof/>
          </w:rPr>
          <w:t>1.1</w:t>
        </w:r>
        <w:r>
          <w:rPr>
            <w:rFonts w:asciiTheme="minorHAnsi" w:eastAsiaTheme="minorEastAsia" w:hAnsiTheme="minorHAnsi" w:cstheme="minorBidi"/>
            <w:noProof/>
            <w:color w:val="auto"/>
            <w:kern w:val="2"/>
            <w:szCs w:val="24"/>
            <w14:ligatures w14:val="standardContextual"/>
          </w:rPr>
          <w:tab/>
        </w:r>
        <w:r w:rsidRPr="008617C5">
          <w:rPr>
            <w:rStyle w:val="Hyperlink"/>
            <w:noProof/>
          </w:rPr>
          <w:t>Background and purpose</w:t>
        </w:r>
        <w:r>
          <w:rPr>
            <w:noProof/>
            <w:webHidden/>
          </w:rPr>
          <w:tab/>
        </w:r>
        <w:r>
          <w:rPr>
            <w:noProof/>
            <w:webHidden/>
          </w:rPr>
          <w:fldChar w:fldCharType="begin"/>
        </w:r>
        <w:r>
          <w:rPr>
            <w:noProof/>
            <w:webHidden/>
          </w:rPr>
          <w:instrText xml:space="preserve"> PAGEREF _Toc173935763 \h </w:instrText>
        </w:r>
        <w:r>
          <w:rPr>
            <w:noProof/>
            <w:webHidden/>
          </w:rPr>
        </w:r>
        <w:r>
          <w:rPr>
            <w:noProof/>
            <w:webHidden/>
          </w:rPr>
          <w:fldChar w:fldCharType="separate"/>
        </w:r>
        <w:r>
          <w:rPr>
            <w:noProof/>
            <w:webHidden/>
          </w:rPr>
          <w:t>13</w:t>
        </w:r>
        <w:r>
          <w:rPr>
            <w:noProof/>
            <w:webHidden/>
          </w:rPr>
          <w:fldChar w:fldCharType="end"/>
        </w:r>
      </w:hyperlink>
    </w:p>
    <w:p w14:paraId="31B539FA" w14:textId="6934C991"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64" w:history="1">
        <w:r w:rsidRPr="008617C5">
          <w:rPr>
            <w:rStyle w:val="Hyperlink"/>
            <w:noProof/>
          </w:rPr>
          <w:t>1.2</w:t>
        </w:r>
        <w:r>
          <w:rPr>
            <w:rFonts w:asciiTheme="minorHAnsi" w:eastAsiaTheme="minorEastAsia" w:hAnsiTheme="minorHAnsi" w:cstheme="minorBidi"/>
            <w:noProof/>
            <w:color w:val="auto"/>
            <w:kern w:val="2"/>
            <w:szCs w:val="24"/>
            <w14:ligatures w14:val="standardContextual"/>
          </w:rPr>
          <w:tab/>
        </w:r>
        <w:r w:rsidRPr="008617C5">
          <w:rPr>
            <w:rStyle w:val="Hyperlink"/>
            <w:noProof/>
          </w:rPr>
          <w:t>Purpose of the Review</w:t>
        </w:r>
        <w:r>
          <w:rPr>
            <w:noProof/>
            <w:webHidden/>
          </w:rPr>
          <w:tab/>
        </w:r>
        <w:r>
          <w:rPr>
            <w:noProof/>
            <w:webHidden/>
          </w:rPr>
          <w:fldChar w:fldCharType="begin"/>
        </w:r>
        <w:r>
          <w:rPr>
            <w:noProof/>
            <w:webHidden/>
          </w:rPr>
          <w:instrText xml:space="preserve"> PAGEREF _Toc173935764 \h </w:instrText>
        </w:r>
        <w:r>
          <w:rPr>
            <w:noProof/>
            <w:webHidden/>
          </w:rPr>
        </w:r>
        <w:r>
          <w:rPr>
            <w:noProof/>
            <w:webHidden/>
          </w:rPr>
          <w:fldChar w:fldCharType="separate"/>
        </w:r>
        <w:r>
          <w:rPr>
            <w:noProof/>
            <w:webHidden/>
          </w:rPr>
          <w:t>13</w:t>
        </w:r>
        <w:r>
          <w:rPr>
            <w:noProof/>
            <w:webHidden/>
          </w:rPr>
          <w:fldChar w:fldCharType="end"/>
        </w:r>
      </w:hyperlink>
    </w:p>
    <w:p w14:paraId="107E0450" w14:textId="3A666429"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65" w:history="1">
        <w:r w:rsidRPr="008617C5">
          <w:rPr>
            <w:rStyle w:val="Hyperlink"/>
            <w:noProof/>
          </w:rPr>
          <w:t>1.3</w:t>
        </w:r>
        <w:r>
          <w:rPr>
            <w:rFonts w:asciiTheme="minorHAnsi" w:eastAsiaTheme="minorEastAsia" w:hAnsiTheme="minorHAnsi" w:cstheme="minorBidi"/>
            <w:noProof/>
            <w:color w:val="auto"/>
            <w:kern w:val="2"/>
            <w:szCs w:val="24"/>
            <w14:ligatures w14:val="standardContextual"/>
          </w:rPr>
          <w:tab/>
        </w:r>
        <w:r w:rsidRPr="008617C5">
          <w:rPr>
            <w:rStyle w:val="Hyperlink"/>
            <w:noProof/>
          </w:rPr>
          <w:t>Approach</w:t>
        </w:r>
        <w:r>
          <w:rPr>
            <w:noProof/>
            <w:webHidden/>
          </w:rPr>
          <w:tab/>
        </w:r>
        <w:r>
          <w:rPr>
            <w:noProof/>
            <w:webHidden/>
          </w:rPr>
          <w:fldChar w:fldCharType="begin"/>
        </w:r>
        <w:r>
          <w:rPr>
            <w:noProof/>
            <w:webHidden/>
          </w:rPr>
          <w:instrText xml:space="preserve"> PAGEREF _Toc173935765 \h </w:instrText>
        </w:r>
        <w:r>
          <w:rPr>
            <w:noProof/>
            <w:webHidden/>
          </w:rPr>
        </w:r>
        <w:r>
          <w:rPr>
            <w:noProof/>
            <w:webHidden/>
          </w:rPr>
          <w:fldChar w:fldCharType="separate"/>
        </w:r>
        <w:r>
          <w:rPr>
            <w:noProof/>
            <w:webHidden/>
          </w:rPr>
          <w:t>13</w:t>
        </w:r>
        <w:r>
          <w:rPr>
            <w:noProof/>
            <w:webHidden/>
          </w:rPr>
          <w:fldChar w:fldCharType="end"/>
        </w:r>
      </w:hyperlink>
    </w:p>
    <w:p w14:paraId="4D783865" w14:textId="708F8E8C" w:rsidR="004C79CB" w:rsidRDefault="004C79CB">
      <w:pPr>
        <w:pStyle w:val="TOC2"/>
        <w:rPr>
          <w:rFonts w:asciiTheme="minorHAnsi" w:eastAsiaTheme="minorEastAsia" w:hAnsiTheme="minorHAnsi" w:cstheme="minorBidi"/>
          <w:color w:val="auto"/>
          <w:kern w:val="2"/>
          <w:szCs w:val="24"/>
          <w14:ligatures w14:val="standardContextual"/>
        </w:rPr>
      </w:pPr>
      <w:hyperlink w:anchor="_Toc173935766" w:history="1">
        <w:r w:rsidRPr="008617C5">
          <w:rPr>
            <w:rStyle w:val="Hyperlink"/>
          </w:rPr>
          <w:t>2</w:t>
        </w:r>
        <w:r>
          <w:rPr>
            <w:rFonts w:asciiTheme="minorHAnsi" w:eastAsiaTheme="minorEastAsia" w:hAnsiTheme="minorHAnsi" w:cstheme="minorBidi"/>
            <w:color w:val="auto"/>
            <w:kern w:val="2"/>
            <w:szCs w:val="24"/>
            <w14:ligatures w14:val="standardContextual"/>
          </w:rPr>
          <w:tab/>
        </w:r>
        <w:r w:rsidRPr="008617C5">
          <w:rPr>
            <w:rStyle w:val="Hyperlink"/>
          </w:rPr>
          <w:t>Methodology</w:t>
        </w:r>
        <w:r>
          <w:rPr>
            <w:webHidden/>
          </w:rPr>
          <w:tab/>
        </w:r>
        <w:r>
          <w:rPr>
            <w:webHidden/>
          </w:rPr>
          <w:fldChar w:fldCharType="begin"/>
        </w:r>
        <w:r>
          <w:rPr>
            <w:webHidden/>
          </w:rPr>
          <w:instrText xml:space="preserve"> PAGEREF _Toc173935766 \h </w:instrText>
        </w:r>
        <w:r>
          <w:rPr>
            <w:webHidden/>
          </w:rPr>
        </w:r>
        <w:r>
          <w:rPr>
            <w:webHidden/>
          </w:rPr>
          <w:fldChar w:fldCharType="separate"/>
        </w:r>
        <w:r>
          <w:rPr>
            <w:webHidden/>
          </w:rPr>
          <w:t>15</w:t>
        </w:r>
        <w:r>
          <w:rPr>
            <w:webHidden/>
          </w:rPr>
          <w:fldChar w:fldCharType="end"/>
        </w:r>
      </w:hyperlink>
    </w:p>
    <w:p w14:paraId="18185189" w14:textId="54349DA6"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67" w:history="1">
        <w:r w:rsidRPr="008617C5">
          <w:rPr>
            <w:rStyle w:val="Hyperlink"/>
            <w:noProof/>
          </w:rPr>
          <w:t>2.1</w:t>
        </w:r>
        <w:r>
          <w:rPr>
            <w:rFonts w:asciiTheme="minorHAnsi" w:eastAsiaTheme="minorEastAsia" w:hAnsiTheme="minorHAnsi" w:cstheme="minorBidi"/>
            <w:noProof/>
            <w:color w:val="auto"/>
            <w:kern w:val="2"/>
            <w:szCs w:val="24"/>
            <w14:ligatures w14:val="standardContextual"/>
          </w:rPr>
          <w:tab/>
        </w:r>
        <w:r w:rsidRPr="008617C5">
          <w:rPr>
            <w:rStyle w:val="Hyperlink"/>
            <w:noProof/>
          </w:rPr>
          <w:t>Research Questions</w:t>
        </w:r>
        <w:r>
          <w:rPr>
            <w:noProof/>
            <w:webHidden/>
          </w:rPr>
          <w:tab/>
        </w:r>
        <w:r>
          <w:rPr>
            <w:noProof/>
            <w:webHidden/>
          </w:rPr>
          <w:fldChar w:fldCharType="begin"/>
        </w:r>
        <w:r>
          <w:rPr>
            <w:noProof/>
            <w:webHidden/>
          </w:rPr>
          <w:instrText xml:space="preserve"> PAGEREF _Toc173935767 \h </w:instrText>
        </w:r>
        <w:r>
          <w:rPr>
            <w:noProof/>
            <w:webHidden/>
          </w:rPr>
        </w:r>
        <w:r>
          <w:rPr>
            <w:noProof/>
            <w:webHidden/>
          </w:rPr>
          <w:fldChar w:fldCharType="separate"/>
        </w:r>
        <w:r>
          <w:rPr>
            <w:noProof/>
            <w:webHidden/>
          </w:rPr>
          <w:t>15</w:t>
        </w:r>
        <w:r>
          <w:rPr>
            <w:noProof/>
            <w:webHidden/>
          </w:rPr>
          <w:fldChar w:fldCharType="end"/>
        </w:r>
      </w:hyperlink>
    </w:p>
    <w:p w14:paraId="77FCBC3F" w14:textId="457C69A0"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68" w:history="1">
        <w:r w:rsidRPr="008617C5">
          <w:rPr>
            <w:rStyle w:val="Hyperlink"/>
            <w:noProof/>
          </w:rPr>
          <w:t>2.2</w:t>
        </w:r>
        <w:r>
          <w:rPr>
            <w:rFonts w:asciiTheme="minorHAnsi" w:eastAsiaTheme="minorEastAsia" w:hAnsiTheme="minorHAnsi" w:cstheme="minorBidi"/>
            <w:noProof/>
            <w:color w:val="auto"/>
            <w:kern w:val="2"/>
            <w:szCs w:val="24"/>
            <w14:ligatures w14:val="standardContextual"/>
          </w:rPr>
          <w:tab/>
        </w:r>
        <w:r w:rsidRPr="008617C5">
          <w:rPr>
            <w:rStyle w:val="Hyperlink"/>
            <w:noProof/>
          </w:rPr>
          <w:t>Search Strategy and Selection of Evidence</w:t>
        </w:r>
        <w:r>
          <w:rPr>
            <w:noProof/>
            <w:webHidden/>
          </w:rPr>
          <w:tab/>
        </w:r>
        <w:r>
          <w:rPr>
            <w:noProof/>
            <w:webHidden/>
          </w:rPr>
          <w:fldChar w:fldCharType="begin"/>
        </w:r>
        <w:r>
          <w:rPr>
            <w:noProof/>
            <w:webHidden/>
          </w:rPr>
          <w:instrText xml:space="preserve"> PAGEREF _Toc173935768 \h </w:instrText>
        </w:r>
        <w:r>
          <w:rPr>
            <w:noProof/>
            <w:webHidden/>
          </w:rPr>
        </w:r>
        <w:r>
          <w:rPr>
            <w:noProof/>
            <w:webHidden/>
          </w:rPr>
          <w:fldChar w:fldCharType="separate"/>
        </w:r>
        <w:r>
          <w:rPr>
            <w:noProof/>
            <w:webHidden/>
          </w:rPr>
          <w:t>16</w:t>
        </w:r>
        <w:r>
          <w:rPr>
            <w:noProof/>
            <w:webHidden/>
          </w:rPr>
          <w:fldChar w:fldCharType="end"/>
        </w:r>
      </w:hyperlink>
    </w:p>
    <w:p w14:paraId="35CEC808" w14:textId="2BAB9D7B"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69" w:history="1">
        <w:r w:rsidRPr="008617C5">
          <w:rPr>
            <w:rStyle w:val="Hyperlink"/>
            <w:noProof/>
          </w:rPr>
          <w:t>2.3</w:t>
        </w:r>
        <w:r>
          <w:rPr>
            <w:rFonts w:asciiTheme="minorHAnsi" w:eastAsiaTheme="minorEastAsia" w:hAnsiTheme="minorHAnsi" w:cstheme="minorBidi"/>
            <w:noProof/>
            <w:color w:val="auto"/>
            <w:kern w:val="2"/>
            <w:szCs w:val="24"/>
            <w14:ligatures w14:val="standardContextual"/>
          </w:rPr>
          <w:tab/>
        </w:r>
        <w:r w:rsidRPr="008617C5">
          <w:rPr>
            <w:rStyle w:val="Hyperlink"/>
            <w:noProof/>
          </w:rPr>
          <w:t>Evidence Collection</w:t>
        </w:r>
        <w:r>
          <w:rPr>
            <w:noProof/>
            <w:webHidden/>
          </w:rPr>
          <w:tab/>
        </w:r>
        <w:r>
          <w:rPr>
            <w:noProof/>
            <w:webHidden/>
          </w:rPr>
          <w:fldChar w:fldCharType="begin"/>
        </w:r>
        <w:r>
          <w:rPr>
            <w:noProof/>
            <w:webHidden/>
          </w:rPr>
          <w:instrText xml:space="preserve"> PAGEREF _Toc173935769 \h </w:instrText>
        </w:r>
        <w:r>
          <w:rPr>
            <w:noProof/>
            <w:webHidden/>
          </w:rPr>
        </w:r>
        <w:r>
          <w:rPr>
            <w:noProof/>
            <w:webHidden/>
          </w:rPr>
          <w:fldChar w:fldCharType="separate"/>
        </w:r>
        <w:r>
          <w:rPr>
            <w:noProof/>
            <w:webHidden/>
          </w:rPr>
          <w:t>27</w:t>
        </w:r>
        <w:r>
          <w:rPr>
            <w:noProof/>
            <w:webHidden/>
          </w:rPr>
          <w:fldChar w:fldCharType="end"/>
        </w:r>
      </w:hyperlink>
    </w:p>
    <w:p w14:paraId="58DC9A38" w14:textId="60146E1A"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70" w:history="1">
        <w:r w:rsidRPr="008617C5">
          <w:rPr>
            <w:rStyle w:val="Hyperlink"/>
            <w:noProof/>
          </w:rPr>
          <w:t>2.4</w:t>
        </w:r>
        <w:r>
          <w:rPr>
            <w:rFonts w:asciiTheme="minorHAnsi" w:eastAsiaTheme="minorEastAsia" w:hAnsiTheme="minorHAnsi" w:cstheme="minorBidi"/>
            <w:noProof/>
            <w:color w:val="auto"/>
            <w:kern w:val="2"/>
            <w:szCs w:val="24"/>
            <w14:ligatures w14:val="standardContextual"/>
          </w:rPr>
          <w:tab/>
        </w:r>
        <w:r w:rsidRPr="008617C5">
          <w:rPr>
            <w:rStyle w:val="Hyperlink"/>
            <w:noProof/>
          </w:rPr>
          <w:t>Data extraction</w:t>
        </w:r>
        <w:r>
          <w:rPr>
            <w:noProof/>
            <w:webHidden/>
          </w:rPr>
          <w:tab/>
        </w:r>
        <w:r>
          <w:rPr>
            <w:noProof/>
            <w:webHidden/>
          </w:rPr>
          <w:fldChar w:fldCharType="begin"/>
        </w:r>
        <w:r>
          <w:rPr>
            <w:noProof/>
            <w:webHidden/>
          </w:rPr>
          <w:instrText xml:space="preserve"> PAGEREF _Toc173935770 \h </w:instrText>
        </w:r>
        <w:r>
          <w:rPr>
            <w:noProof/>
            <w:webHidden/>
          </w:rPr>
        </w:r>
        <w:r>
          <w:rPr>
            <w:noProof/>
            <w:webHidden/>
          </w:rPr>
          <w:fldChar w:fldCharType="separate"/>
        </w:r>
        <w:r>
          <w:rPr>
            <w:noProof/>
            <w:webHidden/>
          </w:rPr>
          <w:t>28</w:t>
        </w:r>
        <w:r>
          <w:rPr>
            <w:noProof/>
            <w:webHidden/>
          </w:rPr>
          <w:fldChar w:fldCharType="end"/>
        </w:r>
      </w:hyperlink>
    </w:p>
    <w:p w14:paraId="221542D8" w14:textId="023B2FBE"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71" w:history="1">
        <w:r w:rsidRPr="008617C5">
          <w:rPr>
            <w:rStyle w:val="Hyperlink"/>
            <w:noProof/>
          </w:rPr>
          <w:t>2.5</w:t>
        </w:r>
        <w:r>
          <w:rPr>
            <w:rFonts w:asciiTheme="minorHAnsi" w:eastAsiaTheme="minorEastAsia" w:hAnsiTheme="minorHAnsi" w:cstheme="minorBidi"/>
            <w:noProof/>
            <w:color w:val="auto"/>
            <w:kern w:val="2"/>
            <w:szCs w:val="24"/>
            <w14:ligatures w14:val="standardContextual"/>
          </w:rPr>
          <w:tab/>
        </w:r>
        <w:r w:rsidRPr="008617C5">
          <w:rPr>
            <w:rStyle w:val="Hyperlink"/>
            <w:noProof/>
          </w:rPr>
          <w:t>Process for assessing the Body of Evidence</w:t>
        </w:r>
        <w:r>
          <w:rPr>
            <w:noProof/>
            <w:webHidden/>
          </w:rPr>
          <w:tab/>
        </w:r>
        <w:r>
          <w:rPr>
            <w:noProof/>
            <w:webHidden/>
          </w:rPr>
          <w:fldChar w:fldCharType="begin"/>
        </w:r>
        <w:r>
          <w:rPr>
            <w:noProof/>
            <w:webHidden/>
          </w:rPr>
          <w:instrText xml:space="preserve"> PAGEREF _Toc173935771 \h </w:instrText>
        </w:r>
        <w:r>
          <w:rPr>
            <w:noProof/>
            <w:webHidden/>
          </w:rPr>
        </w:r>
        <w:r>
          <w:rPr>
            <w:noProof/>
            <w:webHidden/>
          </w:rPr>
          <w:fldChar w:fldCharType="separate"/>
        </w:r>
        <w:r>
          <w:rPr>
            <w:noProof/>
            <w:webHidden/>
          </w:rPr>
          <w:t>28</w:t>
        </w:r>
        <w:r>
          <w:rPr>
            <w:noProof/>
            <w:webHidden/>
          </w:rPr>
          <w:fldChar w:fldCharType="end"/>
        </w:r>
      </w:hyperlink>
    </w:p>
    <w:p w14:paraId="24B20C8C" w14:textId="15E4E813" w:rsidR="004C79CB" w:rsidRDefault="004C79CB">
      <w:pPr>
        <w:pStyle w:val="TOC2"/>
        <w:rPr>
          <w:rFonts w:asciiTheme="minorHAnsi" w:eastAsiaTheme="minorEastAsia" w:hAnsiTheme="minorHAnsi" w:cstheme="minorBidi"/>
          <w:color w:val="auto"/>
          <w:kern w:val="2"/>
          <w:szCs w:val="24"/>
          <w14:ligatures w14:val="standardContextual"/>
        </w:rPr>
      </w:pPr>
      <w:hyperlink w:anchor="_Toc173935772" w:history="1">
        <w:r w:rsidRPr="008617C5">
          <w:rPr>
            <w:rStyle w:val="Hyperlink"/>
          </w:rPr>
          <w:t>3</w:t>
        </w:r>
        <w:r>
          <w:rPr>
            <w:rFonts w:asciiTheme="minorHAnsi" w:eastAsiaTheme="minorEastAsia" w:hAnsiTheme="minorHAnsi" w:cstheme="minorBidi"/>
            <w:color w:val="auto"/>
            <w:kern w:val="2"/>
            <w:szCs w:val="24"/>
            <w14:ligatures w14:val="standardContextual"/>
          </w:rPr>
          <w:tab/>
        </w:r>
        <w:r w:rsidRPr="008617C5">
          <w:rPr>
            <w:rStyle w:val="Hyperlink"/>
          </w:rPr>
          <w:t>Literature search results</w:t>
        </w:r>
        <w:r>
          <w:rPr>
            <w:webHidden/>
          </w:rPr>
          <w:tab/>
        </w:r>
        <w:r>
          <w:rPr>
            <w:webHidden/>
          </w:rPr>
          <w:fldChar w:fldCharType="begin"/>
        </w:r>
        <w:r>
          <w:rPr>
            <w:webHidden/>
          </w:rPr>
          <w:instrText xml:space="preserve"> PAGEREF _Toc173935772 \h </w:instrText>
        </w:r>
        <w:r>
          <w:rPr>
            <w:webHidden/>
          </w:rPr>
        </w:r>
        <w:r>
          <w:rPr>
            <w:webHidden/>
          </w:rPr>
          <w:fldChar w:fldCharType="separate"/>
        </w:r>
        <w:r>
          <w:rPr>
            <w:webHidden/>
          </w:rPr>
          <w:t>30</w:t>
        </w:r>
        <w:r>
          <w:rPr>
            <w:webHidden/>
          </w:rPr>
          <w:fldChar w:fldCharType="end"/>
        </w:r>
      </w:hyperlink>
    </w:p>
    <w:p w14:paraId="5D98138D" w14:textId="439083A8"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73" w:history="1">
        <w:r w:rsidRPr="008617C5">
          <w:rPr>
            <w:rStyle w:val="Hyperlink"/>
            <w:noProof/>
          </w:rPr>
          <w:t>3.1</w:t>
        </w:r>
        <w:r>
          <w:rPr>
            <w:rFonts w:asciiTheme="minorHAnsi" w:eastAsiaTheme="minorEastAsia" w:hAnsiTheme="minorHAnsi" w:cstheme="minorBidi"/>
            <w:noProof/>
            <w:color w:val="auto"/>
            <w:kern w:val="2"/>
            <w:szCs w:val="24"/>
            <w14:ligatures w14:val="standardContextual"/>
          </w:rPr>
          <w:tab/>
        </w:r>
        <w:r w:rsidRPr="008617C5">
          <w:rPr>
            <w:rStyle w:val="Hyperlink"/>
            <w:noProof/>
          </w:rPr>
          <w:t>Existing guidelines/reports</w:t>
        </w:r>
        <w:r>
          <w:rPr>
            <w:noProof/>
            <w:webHidden/>
          </w:rPr>
          <w:tab/>
        </w:r>
        <w:r>
          <w:rPr>
            <w:noProof/>
            <w:webHidden/>
          </w:rPr>
          <w:fldChar w:fldCharType="begin"/>
        </w:r>
        <w:r>
          <w:rPr>
            <w:noProof/>
            <w:webHidden/>
          </w:rPr>
          <w:instrText xml:space="preserve"> PAGEREF _Toc173935773 \h </w:instrText>
        </w:r>
        <w:r>
          <w:rPr>
            <w:noProof/>
            <w:webHidden/>
          </w:rPr>
        </w:r>
        <w:r>
          <w:rPr>
            <w:noProof/>
            <w:webHidden/>
          </w:rPr>
          <w:fldChar w:fldCharType="separate"/>
        </w:r>
        <w:r>
          <w:rPr>
            <w:noProof/>
            <w:webHidden/>
          </w:rPr>
          <w:t>30</w:t>
        </w:r>
        <w:r>
          <w:rPr>
            <w:noProof/>
            <w:webHidden/>
          </w:rPr>
          <w:fldChar w:fldCharType="end"/>
        </w:r>
      </w:hyperlink>
    </w:p>
    <w:p w14:paraId="2E32E702" w14:textId="2579CF0A"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74" w:history="1">
        <w:r w:rsidRPr="008617C5">
          <w:rPr>
            <w:rStyle w:val="Hyperlink"/>
            <w:noProof/>
          </w:rPr>
          <w:t>3.2</w:t>
        </w:r>
        <w:r>
          <w:rPr>
            <w:rFonts w:asciiTheme="minorHAnsi" w:eastAsiaTheme="minorEastAsia" w:hAnsiTheme="minorHAnsi" w:cstheme="minorBidi"/>
            <w:noProof/>
            <w:color w:val="auto"/>
            <w:kern w:val="2"/>
            <w:szCs w:val="24"/>
            <w14:ligatures w14:val="standardContextual"/>
          </w:rPr>
          <w:tab/>
        </w:r>
        <w:r w:rsidRPr="008617C5">
          <w:rPr>
            <w:rStyle w:val="Hyperlink"/>
            <w:noProof/>
          </w:rPr>
          <w:t>Primary studies</w:t>
        </w:r>
        <w:r>
          <w:rPr>
            <w:noProof/>
            <w:webHidden/>
          </w:rPr>
          <w:tab/>
        </w:r>
        <w:r>
          <w:rPr>
            <w:noProof/>
            <w:webHidden/>
          </w:rPr>
          <w:fldChar w:fldCharType="begin"/>
        </w:r>
        <w:r>
          <w:rPr>
            <w:noProof/>
            <w:webHidden/>
          </w:rPr>
          <w:instrText xml:space="preserve"> PAGEREF _Toc173935774 \h </w:instrText>
        </w:r>
        <w:r>
          <w:rPr>
            <w:noProof/>
            <w:webHidden/>
          </w:rPr>
        </w:r>
        <w:r>
          <w:rPr>
            <w:noProof/>
            <w:webHidden/>
          </w:rPr>
          <w:fldChar w:fldCharType="separate"/>
        </w:r>
        <w:r>
          <w:rPr>
            <w:noProof/>
            <w:webHidden/>
          </w:rPr>
          <w:t>30</w:t>
        </w:r>
        <w:r>
          <w:rPr>
            <w:noProof/>
            <w:webHidden/>
          </w:rPr>
          <w:fldChar w:fldCharType="end"/>
        </w:r>
      </w:hyperlink>
    </w:p>
    <w:p w14:paraId="71D508F2" w14:textId="50932F38" w:rsidR="004C79CB" w:rsidRDefault="004C79CB">
      <w:pPr>
        <w:pStyle w:val="TOC2"/>
        <w:rPr>
          <w:rFonts w:asciiTheme="minorHAnsi" w:eastAsiaTheme="minorEastAsia" w:hAnsiTheme="minorHAnsi" w:cstheme="minorBidi"/>
          <w:color w:val="auto"/>
          <w:kern w:val="2"/>
          <w:szCs w:val="24"/>
          <w14:ligatures w14:val="standardContextual"/>
        </w:rPr>
      </w:pPr>
      <w:hyperlink w:anchor="_Toc173935775" w:history="1">
        <w:r w:rsidRPr="008617C5">
          <w:rPr>
            <w:rStyle w:val="Hyperlink"/>
          </w:rPr>
          <w:t>4</w:t>
        </w:r>
        <w:r>
          <w:rPr>
            <w:rFonts w:asciiTheme="minorHAnsi" w:eastAsiaTheme="minorEastAsia" w:hAnsiTheme="minorHAnsi" w:cstheme="minorBidi"/>
            <w:color w:val="auto"/>
            <w:kern w:val="2"/>
            <w:szCs w:val="24"/>
            <w14:ligatures w14:val="standardContextual"/>
          </w:rPr>
          <w:tab/>
        </w:r>
        <w:r w:rsidRPr="008617C5">
          <w:rPr>
            <w:rStyle w:val="Hyperlink"/>
          </w:rPr>
          <w:t>Full list of included studies</w:t>
        </w:r>
        <w:r>
          <w:rPr>
            <w:webHidden/>
          </w:rPr>
          <w:tab/>
        </w:r>
        <w:r>
          <w:rPr>
            <w:webHidden/>
          </w:rPr>
          <w:fldChar w:fldCharType="begin"/>
        </w:r>
        <w:r>
          <w:rPr>
            <w:webHidden/>
          </w:rPr>
          <w:instrText xml:space="preserve"> PAGEREF _Toc173935775 \h </w:instrText>
        </w:r>
        <w:r>
          <w:rPr>
            <w:webHidden/>
          </w:rPr>
        </w:r>
        <w:r>
          <w:rPr>
            <w:webHidden/>
          </w:rPr>
          <w:fldChar w:fldCharType="separate"/>
        </w:r>
        <w:r>
          <w:rPr>
            <w:webHidden/>
          </w:rPr>
          <w:t>32</w:t>
        </w:r>
        <w:r>
          <w:rPr>
            <w:webHidden/>
          </w:rPr>
          <w:fldChar w:fldCharType="end"/>
        </w:r>
      </w:hyperlink>
    </w:p>
    <w:p w14:paraId="14C52839" w14:textId="4181B473"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76" w:history="1">
        <w:r w:rsidRPr="008617C5">
          <w:rPr>
            <w:rStyle w:val="Hyperlink"/>
            <w:noProof/>
          </w:rPr>
          <w:t>4.1</w:t>
        </w:r>
        <w:r>
          <w:rPr>
            <w:rFonts w:asciiTheme="minorHAnsi" w:eastAsiaTheme="minorEastAsia" w:hAnsiTheme="minorHAnsi" w:cstheme="minorBidi"/>
            <w:noProof/>
            <w:color w:val="auto"/>
            <w:kern w:val="2"/>
            <w:szCs w:val="24"/>
            <w14:ligatures w14:val="standardContextual"/>
          </w:rPr>
          <w:tab/>
        </w:r>
        <w:r w:rsidRPr="008617C5">
          <w:rPr>
            <w:rStyle w:val="Hyperlink"/>
            <w:noProof/>
          </w:rPr>
          <w:t>Existing guidelines</w:t>
        </w:r>
        <w:r>
          <w:rPr>
            <w:noProof/>
            <w:webHidden/>
          </w:rPr>
          <w:tab/>
        </w:r>
        <w:r>
          <w:rPr>
            <w:noProof/>
            <w:webHidden/>
          </w:rPr>
          <w:fldChar w:fldCharType="begin"/>
        </w:r>
        <w:r>
          <w:rPr>
            <w:noProof/>
            <w:webHidden/>
          </w:rPr>
          <w:instrText xml:space="preserve"> PAGEREF _Toc173935776 \h </w:instrText>
        </w:r>
        <w:r>
          <w:rPr>
            <w:noProof/>
            <w:webHidden/>
          </w:rPr>
        </w:r>
        <w:r>
          <w:rPr>
            <w:noProof/>
            <w:webHidden/>
          </w:rPr>
          <w:fldChar w:fldCharType="separate"/>
        </w:r>
        <w:r>
          <w:rPr>
            <w:noProof/>
            <w:webHidden/>
          </w:rPr>
          <w:t>32</w:t>
        </w:r>
        <w:r>
          <w:rPr>
            <w:noProof/>
            <w:webHidden/>
          </w:rPr>
          <w:fldChar w:fldCharType="end"/>
        </w:r>
      </w:hyperlink>
    </w:p>
    <w:p w14:paraId="6AA4D35E" w14:textId="0EF62440"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77" w:history="1">
        <w:r w:rsidRPr="008617C5">
          <w:rPr>
            <w:rStyle w:val="Hyperlink"/>
            <w:noProof/>
          </w:rPr>
          <w:t>4.2</w:t>
        </w:r>
        <w:r>
          <w:rPr>
            <w:rFonts w:asciiTheme="minorHAnsi" w:eastAsiaTheme="minorEastAsia" w:hAnsiTheme="minorHAnsi" w:cstheme="minorBidi"/>
            <w:noProof/>
            <w:color w:val="auto"/>
            <w:kern w:val="2"/>
            <w:szCs w:val="24"/>
            <w14:ligatures w14:val="standardContextual"/>
          </w:rPr>
          <w:tab/>
        </w:r>
        <w:r w:rsidRPr="008617C5">
          <w:rPr>
            <w:rStyle w:val="Hyperlink"/>
            <w:noProof/>
          </w:rPr>
          <w:t>Literature reviews</w:t>
        </w:r>
        <w:r>
          <w:rPr>
            <w:noProof/>
            <w:webHidden/>
          </w:rPr>
          <w:tab/>
        </w:r>
        <w:r>
          <w:rPr>
            <w:noProof/>
            <w:webHidden/>
          </w:rPr>
          <w:fldChar w:fldCharType="begin"/>
        </w:r>
        <w:r>
          <w:rPr>
            <w:noProof/>
            <w:webHidden/>
          </w:rPr>
          <w:instrText xml:space="preserve"> PAGEREF _Toc173935777 \h </w:instrText>
        </w:r>
        <w:r>
          <w:rPr>
            <w:noProof/>
            <w:webHidden/>
          </w:rPr>
        </w:r>
        <w:r>
          <w:rPr>
            <w:noProof/>
            <w:webHidden/>
          </w:rPr>
          <w:fldChar w:fldCharType="separate"/>
        </w:r>
        <w:r>
          <w:rPr>
            <w:noProof/>
            <w:webHidden/>
          </w:rPr>
          <w:t>32</w:t>
        </w:r>
        <w:r>
          <w:rPr>
            <w:noProof/>
            <w:webHidden/>
          </w:rPr>
          <w:fldChar w:fldCharType="end"/>
        </w:r>
      </w:hyperlink>
    </w:p>
    <w:p w14:paraId="504DB3FC" w14:textId="01920955"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78" w:history="1">
        <w:r w:rsidRPr="008617C5">
          <w:rPr>
            <w:rStyle w:val="Hyperlink"/>
            <w:noProof/>
          </w:rPr>
          <w:t>4.3</w:t>
        </w:r>
        <w:r>
          <w:rPr>
            <w:rFonts w:asciiTheme="minorHAnsi" w:eastAsiaTheme="minorEastAsia" w:hAnsiTheme="minorHAnsi" w:cstheme="minorBidi"/>
            <w:noProof/>
            <w:color w:val="auto"/>
            <w:kern w:val="2"/>
            <w:szCs w:val="24"/>
            <w14:ligatures w14:val="standardContextual"/>
          </w:rPr>
          <w:tab/>
        </w:r>
        <w:r w:rsidRPr="008617C5">
          <w:rPr>
            <w:rStyle w:val="Hyperlink"/>
            <w:noProof/>
          </w:rPr>
          <w:t>Grey literature</w:t>
        </w:r>
        <w:r>
          <w:rPr>
            <w:noProof/>
            <w:webHidden/>
          </w:rPr>
          <w:tab/>
        </w:r>
        <w:r>
          <w:rPr>
            <w:noProof/>
            <w:webHidden/>
          </w:rPr>
          <w:fldChar w:fldCharType="begin"/>
        </w:r>
        <w:r>
          <w:rPr>
            <w:noProof/>
            <w:webHidden/>
          </w:rPr>
          <w:instrText xml:space="preserve"> PAGEREF _Toc173935778 \h </w:instrText>
        </w:r>
        <w:r>
          <w:rPr>
            <w:noProof/>
            <w:webHidden/>
          </w:rPr>
        </w:r>
        <w:r>
          <w:rPr>
            <w:noProof/>
            <w:webHidden/>
          </w:rPr>
          <w:fldChar w:fldCharType="separate"/>
        </w:r>
        <w:r>
          <w:rPr>
            <w:noProof/>
            <w:webHidden/>
          </w:rPr>
          <w:t>33</w:t>
        </w:r>
        <w:r>
          <w:rPr>
            <w:noProof/>
            <w:webHidden/>
          </w:rPr>
          <w:fldChar w:fldCharType="end"/>
        </w:r>
      </w:hyperlink>
    </w:p>
    <w:p w14:paraId="4FFEA788" w14:textId="290E72C6"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79" w:history="1">
        <w:r w:rsidRPr="008617C5">
          <w:rPr>
            <w:rStyle w:val="Hyperlink"/>
            <w:noProof/>
          </w:rPr>
          <w:t>4.4</w:t>
        </w:r>
        <w:r>
          <w:rPr>
            <w:rFonts w:asciiTheme="minorHAnsi" w:eastAsiaTheme="minorEastAsia" w:hAnsiTheme="minorHAnsi" w:cstheme="minorBidi"/>
            <w:noProof/>
            <w:color w:val="auto"/>
            <w:kern w:val="2"/>
            <w:szCs w:val="24"/>
            <w14:ligatures w14:val="standardContextual"/>
          </w:rPr>
          <w:tab/>
        </w:r>
        <w:r w:rsidRPr="008617C5">
          <w:rPr>
            <w:rStyle w:val="Hyperlink"/>
            <w:noProof/>
          </w:rPr>
          <w:t>Primary studies</w:t>
        </w:r>
        <w:r>
          <w:rPr>
            <w:noProof/>
            <w:webHidden/>
          </w:rPr>
          <w:tab/>
        </w:r>
        <w:r>
          <w:rPr>
            <w:noProof/>
            <w:webHidden/>
          </w:rPr>
          <w:fldChar w:fldCharType="begin"/>
        </w:r>
        <w:r>
          <w:rPr>
            <w:noProof/>
            <w:webHidden/>
          </w:rPr>
          <w:instrText xml:space="preserve"> PAGEREF _Toc173935779 \h </w:instrText>
        </w:r>
        <w:r>
          <w:rPr>
            <w:noProof/>
            <w:webHidden/>
          </w:rPr>
        </w:r>
        <w:r>
          <w:rPr>
            <w:noProof/>
            <w:webHidden/>
          </w:rPr>
          <w:fldChar w:fldCharType="separate"/>
        </w:r>
        <w:r>
          <w:rPr>
            <w:noProof/>
            <w:webHidden/>
          </w:rPr>
          <w:t>34</w:t>
        </w:r>
        <w:r>
          <w:rPr>
            <w:noProof/>
            <w:webHidden/>
          </w:rPr>
          <w:fldChar w:fldCharType="end"/>
        </w:r>
      </w:hyperlink>
    </w:p>
    <w:p w14:paraId="776DF634" w14:textId="7222AD01" w:rsidR="004C79CB" w:rsidRDefault="004C79CB">
      <w:pPr>
        <w:pStyle w:val="TOC2"/>
        <w:rPr>
          <w:rFonts w:asciiTheme="minorHAnsi" w:eastAsiaTheme="minorEastAsia" w:hAnsiTheme="minorHAnsi" w:cstheme="minorBidi"/>
          <w:color w:val="auto"/>
          <w:kern w:val="2"/>
          <w:szCs w:val="24"/>
          <w14:ligatures w14:val="standardContextual"/>
        </w:rPr>
      </w:pPr>
      <w:hyperlink w:anchor="_Toc173935780" w:history="1">
        <w:r w:rsidRPr="008617C5">
          <w:rPr>
            <w:rStyle w:val="Hyperlink"/>
          </w:rPr>
          <w:t>5</w:t>
        </w:r>
        <w:r>
          <w:rPr>
            <w:rFonts w:asciiTheme="minorHAnsi" w:eastAsiaTheme="minorEastAsia" w:hAnsiTheme="minorHAnsi" w:cstheme="minorBidi"/>
            <w:color w:val="auto"/>
            <w:kern w:val="2"/>
            <w:szCs w:val="24"/>
            <w14:ligatures w14:val="standardContextual"/>
          </w:rPr>
          <w:tab/>
        </w:r>
        <w:r w:rsidRPr="008617C5">
          <w:rPr>
            <w:rStyle w:val="Hyperlink"/>
          </w:rPr>
          <w:t>Completed quality assessment and data extraction for the included guidelines and literature reviews</w:t>
        </w:r>
        <w:r>
          <w:rPr>
            <w:webHidden/>
          </w:rPr>
          <w:tab/>
        </w:r>
        <w:r>
          <w:rPr>
            <w:webHidden/>
          </w:rPr>
          <w:fldChar w:fldCharType="begin"/>
        </w:r>
        <w:r>
          <w:rPr>
            <w:webHidden/>
          </w:rPr>
          <w:instrText xml:space="preserve"> PAGEREF _Toc173935780 \h </w:instrText>
        </w:r>
        <w:r>
          <w:rPr>
            <w:webHidden/>
          </w:rPr>
        </w:r>
        <w:r>
          <w:rPr>
            <w:webHidden/>
          </w:rPr>
          <w:fldChar w:fldCharType="separate"/>
        </w:r>
        <w:r>
          <w:rPr>
            <w:webHidden/>
          </w:rPr>
          <w:t>38</w:t>
        </w:r>
        <w:r>
          <w:rPr>
            <w:webHidden/>
          </w:rPr>
          <w:fldChar w:fldCharType="end"/>
        </w:r>
      </w:hyperlink>
    </w:p>
    <w:p w14:paraId="508B1503" w14:textId="1DAF60C2"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81" w:history="1">
        <w:r w:rsidRPr="008617C5">
          <w:rPr>
            <w:rStyle w:val="Hyperlink"/>
            <w:noProof/>
          </w:rPr>
          <w:t>5.1</w:t>
        </w:r>
        <w:r>
          <w:rPr>
            <w:rFonts w:asciiTheme="minorHAnsi" w:eastAsiaTheme="minorEastAsia" w:hAnsiTheme="minorHAnsi" w:cstheme="minorBidi"/>
            <w:noProof/>
            <w:color w:val="auto"/>
            <w:kern w:val="2"/>
            <w:szCs w:val="24"/>
            <w14:ligatures w14:val="standardContextual"/>
          </w:rPr>
          <w:tab/>
        </w:r>
        <w:r w:rsidRPr="008617C5">
          <w:rPr>
            <w:rStyle w:val="Hyperlink"/>
            <w:noProof/>
          </w:rPr>
          <w:t xml:space="preserve">Assessment of Guidelines for </w:t>
        </w:r>
        <w:r w:rsidRPr="008617C5">
          <w:rPr>
            <w:rStyle w:val="Hyperlink"/>
            <w:i/>
            <w:iCs/>
            <w:noProof/>
          </w:rPr>
          <w:t>Naegleria fowleri</w:t>
        </w:r>
        <w:r>
          <w:rPr>
            <w:noProof/>
            <w:webHidden/>
          </w:rPr>
          <w:tab/>
        </w:r>
        <w:r>
          <w:rPr>
            <w:noProof/>
            <w:webHidden/>
          </w:rPr>
          <w:fldChar w:fldCharType="begin"/>
        </w:r>
        <w:r>
          <w:rPr>
            <w:noProof/>
            <w:webHidden/>
          </w:rPr>
          <w:instrText xml:space="preserve"> PAGEREF _Toc173935781 \h </w:instrText>
        </w:r>
        <w:r>
          <w:rPr>
            <w:noProof/>
            <w:webHidden/>
          </w:rPr>
        </w:r>
        <w:r>
          <w:rPr>
            <w:noProof/>
            <w:webHidden/>
          </w:rPr>
          <w:fldChar w:fldCharType="separate"/>
        </w:r>
        <w:r>
          <w:rPr>
            <w:noProof/>
            <w:webHidden/>
          </w:rPr>
          <w:t>38</w:t>
        </w:r>
        <w:r>
          <w:rPr>
            <w:noProof/>
            <w:webHidden/>
          </w:rPr>
          <w:fldChar w:fldCharType="end"/>
        </w:r>
      </w:hyperlink>
    </w:p>
    <w:p w14:paraId="02B1F221" w14:textId="3518C7EC"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82" w:history="1">
        <w:r w:rsidRPr="008617C5">
          <w:rPr>
            <w:rStyle w:val="Hyperlink"/>
            <w:noProof/>
          </w:rPr>
          <w:t>5.2</w:t>
        </w:r>
        <w:r>
          <w:rPr>
            <w:rFonts w:asciiTheme="minorHAnsi" w:eastAsiaTheme="minorEastAsia" w:hAnsiTheme="minorHAnsi" w:cstheme="minorBidi"/>
            <w:noProof/>
            <w:color w:val="auto"/>
            <w:kern w:val="2"/>
            <w:szCs w:val="24"/>
            <w14:ligatures w14:val="standardContextual"/>
          </w:rPr>
          <w:tab/>
        </w:r>
        <w:r w:rsidRPr="008617C5">
          <w:rPr>
            <w:rStyle w:val="Hyperlink"/>
            <w:noProof/>
          </w:rPr>
          <w:t xml:space="preserve">Assessment of literature reviews for </w:t>
        </w:r>
        <w:r w:rsidRPr="008617C5">
          <w:rPr>
            <w:rStyle w:val="Hyperlink"/>
            <w:i/>
            <w:iCs/>
            <w:noProof/>
          </w:rPr>
          <w:t>Naegleria fowleri</w:t>
        </w:r>
        <w:r>
          <w:rPr>
            <w:noProof/>
            <w:webHidden/>
          </w:rPr>
          <w:tab/>
        </w:r>
        <w:r>
          <w:rPr>
            <w:noProof/>
            <w:webHidden/>
          </w:rPr>
          <w:fldChar w:fldCharType="begin"/>
        </w:r>
        <w:r>
          <w:rPr>
            <w:noProof/>
            <w:webHidden/>
          </w:rPr>
          <w:instrText xml:space="preserve"> PAGEREF _Toc173935782 \h </w:instrText>
        </w:r>
        <w:r>
          <w:rPr>
            <w:noProof/>
            <w:webHidden/>
          </w:rPr>
        </w:r>
        <w:r>
          <w:rPr>
            <w:noProof/>
            <w:webHidden/>
          </w:rPr>
          <w:fldChar w:fldCharType="separate"/>
        </w:r>
        <w:r>
          <w:rPr>
            <w:noProof/>
            <w:webHidden/>
          </w:rPr>
          <w:t>41</w:t>
        </w:r>
        <w:r>
          <w:rPr>
            <w:noProof/>
            <w:webHidden/>
          </w:rPr>
          <w:fldChar w:fldCharType="end"/>
        </w:r>
      </w:hyperlink>
    </w:p>
    <w:p w14:paraId="7FA28DE3" w14:textId="69F77095"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83" w:history="1">
        <w:r w:rsidRPr="008617C5">
          <w:rPr>
            <w:rStyle w:val="Hyperlink"/>
            <w:i/>
            <w:iCs/>
            <w:noProof/>
          </w:rPr>
          <w:t>5.3</w:t>
        </w:r>
        <w:r>
          <w:rPr>
            <w:rFonts w:asciiTheme="minorHAnsi" w:eastAsiaTheme="minorEastAsia" w:hAnsiTheme="minorHAnsi" w:cstheme="minorBidi"/>
            <w:noProof/>
            <w:color w:val="auto"/>
            <w:kern w:val="2"/>
            <w:szCs w:val="24"/>
            <w14:ligatures w14:val="standardContextual"/>
          </w:rPr>
          <w:tab/>
        </w:r>
        <w:r w:rsidRPr="008617C5">
          <w:rPr>
            <w:rStyle w:val="Hyperlink"/>
            <w:noProof/>
          </w:rPr>
          <w:t xml:space="preserve">Guideline data extraction forms for </w:t>
        </w:r>
        <w:r w:rsidRPr="008617C5">
          <w:rPr>
            <w:rStyle w:val="Hyperlink"/>
            <w:i/>
            <w:iCs/>
            <w:noProof/>
          </w:rPr>
          <w:t>Naegleria fowleri</w:t>
        </w:r>
        <w:r>
          <w:rPr>
            <w:noProof/>
            <w:webHidden/>
          </w:rPr>
          <w:tab/>
        </w:r>
        <w:r>
          <w:rPr>
            <w:noProof/>
            <w:webHidden/>
          </w:rPr>
          <w:fldChar w:fldCharType="begin"/>
        </w:r>
        <w:r>
          <w:rPr>
            <w:noProof/>
            <w:webHidden/>
          </w:rPr>
          <w:instrText xml:space="preserve"> PAGEREF _Toc173935783 \h </w:instrText>
        </w:r>
        <w:r>
          <w:rPr>
            <w:noProof/>
            <w:webHidden/>
          </w:rPr>
        </w:r>
        <w:r>
          <w:rPr>
            <w:noProof/>
            <w:webHidden/>
          </w:rPr>
          <w:fldChar w:fldCharType="separate"/>
        </w:r>
        <w:r>
          <w:rPr>
            <w:noProof/>
            <w:webHidden/>
          </w:rPr>
          <w:t>70</w:t>
        </w:r>
        <w:r>
          <w:rPr>
            <w:noProof/>
            <w:webHidden/>
          </w:rPr>
          <w:fldChar w:fldCharType="end"/>
        </w:r>
      </w:hyperlink>
    </w:p>
    <w:p w14:paraId="1A2A3CA0" w14:textId="34E0940C"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84" w:history="1">
        <w:r w:rsidRPr="008617C5">
          <w:rPr>
            <w:rStyle w:val="Hyperlink"/>
            <w:noProof/>
          </w:rPr>
          <w:t>5.4</w:t>
        </w:r>
        <w:r>
          <w:rPr>
            <w:rFonts w:asciiTheme="minorHAnsi" w:eastAsiaTheme="minorEastAsia" w:hAnsiTheme="minorHAnsi" w:cstheme="minorBidi"/>
            <w:noProof/>
            <w:color w:val="auto"/>
            <w:kern w:val="2"/>
            <w:szCs w:val="24"/>
            <w14:ligatures w14:val="standardContextual"/>
          </w:rPr>
          <w:tab/>
        </w:r>
        <w:r w:rsidRPr="008617C5">
          <w:rPr>
            <w:rStyle w:val="Hyperlink"/>
            <w:noProof/>
          </w:rPr>
          <w:t xml:space="preserve">Literature review data extraction forms for </w:t>
        </w:r>
        <w:r w:rsidRPr="008617C5">
          <w:rPr>
            <w:rStyle w:val="Hyperlink"/>
            <w:i/>
            <w:iCs/>
            <w:noProof/>
          </w:rPr>
          <w:t>Naegleria fowleri</w:t>
        </w:r>
        <w:r>
          <w:rPr>
            <w:noProof/>
            <w:webHidden/>
          </w:rPr>
          <w:tab/>
        </w:r>
        <w:r>
          <w:rPr>
            <w:noProof/>
            <w:webHidden/>
          </w:rPr>
          <w:fldChar w:fldCharType="begin"/>
        </w:r>
        <w:r>
          <w:rPr>
            <w:noProof/>
            <w:webHidden/>
          </w:rPr>
          <w:instrText xml:space="preserve"> PAGEREF _Toc173935784 \h </w:instrText>
        </w:r>
        <w:r>
          <w:rPr>
            <w:noProof/>
            <w:webHidden/>
          </w:rPr>
        </w:r>
        <w:r>
          <w:rPr>
            <w:noProof/>
            <w:webHidden/>
          </w:rPr>
          <w:fldChar w:fldCharType="separate"/>
        </w:r>
        <w:r>
          <w:rPr>
            <w:noProof/>
            <w:webHidden/>
          </w:rPr>
          <w:t>71</w:t>
        </w:r>
        <w:r>
          <w:rPr>
            <w:noProof/>
            <w:webHidden/>
          </w:rPr>
          <w:fldChar w:fldCharType="end"/>
        </w:r>
      </w:hyperlink>
    </w:p>
    <w:p w14:paraId="6164739B" w14:textId="2EC59E0F"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85" w:history="1">
        <w:r w:rsidRPr="008617C5">
          <w:rPr>
            <w:rStyle w:val="Hyperlink"/>
            <w:noProof/>
          </w:rPr>
          <w:t>5.5</w:t>
        </w:r>
        <w:r>
          <w:rPr>
            <w:rFonts w:asciiTheme="minorHAnsi" w:eastAsiaTheme="minorEastAsia" w:hAnsiTheme="minorHAnsi" w:cstheme="minorBidi"/>
            <w:noProof/>
            <w:color w:val="auto"/>
            <w:kern w:val="2"/>
            <w:szCs w:val="24"/>
            <w14:ligatures w14:val="standardContextual"/>
          </w:rPr>
          <w:tab/>
        </w:r>
        <w:r w:rsidRPr="008617C5">
          <w:rPr>
            <w:rStyle w:val="Hyperlink"/>
            <w:noProof/>
          </w:rPr>
          <w:t xml:space="preserve">Assessment of literature reviews for </w:t>
        </w:r>
        <w:r w:rsidRPr="008617C5">
          <w:rPr>
            <w:rStyle w:val="Hyperlink"/>
            <w:i/>
            <w:iCs/>
            <w:noProof/>
          </w:rPr>
          <w:t>Burkholderia pseudomallei</w:t>
        </w:r>
        <w:r>
          <w:rPr>
            <w:noProof/>
            <w:webHidden/>
          </w:rPr>
          <w:tab/>
        </w:r>
        <w:r>
          <w:rPr>
            <w:noProof/>
            <w:webHidden/>
          </w:rPr>
          <w:fldChar w:fldCharType="begin"/>
        </w:r>
        <w:r>
          <w:rPr>
            <w:noProof/>
            <w:webHidden/>
          </w:rPr>
          <w:instrText xml:space="preserve"> PAGEREF _Toc173935785 \h </w:instrText>
        </w:r>
        <w:r>
          <w:rPr>
            <w:noProof/>
            <w:webHidden/>
          </w:rPr>
        </w:r>
        <w:r>
          <w:rPr>
            <w:noProof/>
            <w:webHidden/>
          </w:rPr>
          <w:fldChar w:fldCharType="separate"/>
        </w:r>
        <w:r>
          <w:rPr>
            <w:noProof/>
            <w:webHidden/>
          </w:rPr>
          <w:t>84</w:t>
        </w:r>
        <w:r>
          <w:rPr>
            <w:noProof/>
            <w:webHidden/>
          </w:rPr>
          <w:fldChar w:fldCharType="end"/>
        </w:r>
      </w:hyperlink>
    </w:p>
    <w:p w14:paraId="65B3E4F6" w14:textId="6A9C2BA0"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86" w:history="1">
        <w:r w:rsidRPr="008617C5">
          <w:rPr>
            <w:rStyle w:val="Hyperlink"/>
            <w:noProof/>
          </w:rPr>
          <w:t>5.6</w:t>
        </w:r>
        <w:r>
          <w:rPr>
            <w:rFonts w:asciiTheme="minorHAnsi" w:eastAsiaTheme="minorEastAsia" w:hAnsiTheme="minorHAnsi" w:cstheme="minorBidi"/>
            <w:noProof/>
            <w:color w:val="auto"/>
            <w:kern w:val="2"/>
            <w:szCs w:val="24"/>
            <w14:ligatures w14:val="standardContextual"/>
          </w:rPr>
          <w:tab/>
        </w:r>
        <w:r w:rsidRPr="008617C5">
          <w:rPr>
            <w:rStyle w:val="Hyperlink"/>
            <w:noProof/>
          </w:rPr>
          <w:t xml:space="preserve">Literature review data extraction forms for </w:t>
        </w:r>
        <w:r w:rsidRPr="008617C5">
          <w:rPr>
            <w:rStyle w:val="Hyperlink"/>
            <w:i/>
            <w:iCs/>
            <w:noProof/>
          </w:rPr>
          <w:t>Burkholderia pseudomallei</w:t>
        </w:r>
        <w:r>
          <w:rPr>
            <w:noProof/>
            <w:webHidden/>
          </w:rPr>
          <w:tab/>
        </w:r>
        <w:r>
          <w:rPr>
            <w:noProof/>
            <w:webHidden/>
          </w:rPr>
          <w:fldChar w:fldCharType="begin"/>
        </w:r>
        <w:r>
          <w:rPr>
            <w:noProof/>
            <w:webHidden/>
          </w:rPr>
          <w:instrText xml:space="preserve"> PAGEREF _Toc173935786 \h </w:instrText>
        </w:r>
        <w:r>
          <w:rPr>
            <w:noProof/>
            <w:webHidden/>
          </w:rPr>
        </w:r>
        <w:r>
          <w:rPr>
            <w:noProof/>
            <w:webHidden/>
          </w:rPr>
          <w:fldChar w:fldCharType="separate"/>
        </w:r>
        <w:r>
          <w:rPr>
            <w:noProof/>
            <w:webHidden/>
          </w:rPr>
          <w:t>102</w:t>
        </w:r>
        <w:r>
          <w:rPr>
            <w:noProof/>
            <w:webHidden/>
          </w:rPr>
          <w:fldChar w:fldCharType="end"/>
        </w:r>
      </w:hyperlink>
    </w:p>
    <w:p w14:paraId="4163A189" w14:textId="66EAD90F" w:rsidR="004C79CB" w:rsidRDefault="004C79CB">
      <w:pPr>
        <w:pStyle w:val="TOC2"/>
        <w:rPr>
          <w:rFonts w:asciiTheme="minorHAnsi" w:eastAsiaTheme="minorEastAsia" w:hAnsiTheme="minorHAnsi" w:cstheme="minorBidi"/>
          <w:color w:val="auto"/>
          <w:kern w:val="2"/>
          <w:szCs w:val="24"/>
          <w14:ligatures w14:val="standardContextual"/>
        </w:rPr>
      </w:pPr>
      <w:hyperlink w:anchor="_Toc173935787" w:history="1">
        <w:r w:rsidRPr="008617C5">
          <w:rPr>
            <w:rStyle w:val="Hyperlink"/>
          </w:rPr>
          <w:t>6</w:t>
        </w:r>
        <w:r>
          <w:rPr>
            <w:rFonts w:asciiTheme="minorHAnsi" w:eastAsiaTheme="minorEastAsia" w:hAnsiTheme="minorHAnsi" w:cstheme="minorBidi"/>
            <w:color w:val="auto"/>
            <w:kern w:val="2"/>
            <w:szCs w:val="24"/>
            <w14:ligatures w14:val="standardContextual"/>
          </w:rPr>
          <w:tab/>
        </w:r>
        <w:r w:rsidRPr="008617C5">
          <w:rPr>
            <w:rStyle w:val="Hyperlink"/>
          </w:rPr>
          <w:t>Completed quality assessment and data extraction for the included primary studies</w:t>
        </w:r>
        <w:r>
          <w:rPr>
            <w:webHidden/>
          </w:rPr>
          <w:tab/>
        </w:r>
        <w:r>
          <w:rPr>
            <w:webHidden/>
          </w:rPr>
          <w:fldChar w:fldCharType="begin"/>
        </w:r>
        <w:r>
          <w:rPr>
            <w:webHidden/>
          </w:rPr>
          <w:instrText xml:space="preserve"> PAGEREF _Toc173935787 \h </w:instrText>
        </w:r>
        <w:r>
          <w:rPr>
            <w:webHidden/>
          </w:rPr>
        </w:r>
        <w:r>
          <w:rPr>
            <w:webHidden/>
          </w:rPr>
          <w:fldChar w:fldCharType="separate"/>
        </w:r>
        <w:r>
          <w:rPr>
            <w:webHidden/>
          </w:rPr>
          <w:t>112</w:t>
        </w:r>
        <w:r>
          <w:rPr>
            <w:webHidden/>
          </w:rPr>
          <w:fldChar w:fldCharType="end"/>
        </w:r>
      </w:hyperlink>
    </w:p>
    <w:p w14:paraId="2638DB63" w14:textId="3D816C1E"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88" w:history="1">
        <w:r w:rsidRPr="008617C5">
          <w:rPr>
            <w:rStyle w:val="Hyperlink"/>
            <w:noProof/>
          </w:rPr>
          <w:t>6.1</w:t>
        </w:r>
        <w:r>
          <w:rPr>
            <w:rFonts w:asciiTheme="minorHAnsi" w:eastAsiaTheme="minorEastAsia" w:hAnsiTheme="minorHAnsi" w:cstheme="minorBidi"/>
            <w:noProof/>
            <w:color w:val="auto"/>
            <w:kern w:val="2"/>
            <w:szCs w:val="24"/>
            <w14:ligatures w14:val="standardContextual"/>
          </w:rPr>
          <w:tab/>
        </w:r>
        <w:r w:rsidRPr="008617C5">
          <w:rPr>
            <w:rStyle w:val="Hyperlink"/>
            <w:i/>
            <w:iCs/>
            <w:noProof/>
          </w:rPr>
          <w:t>Naegleria fowleri</w:t>
        </w:r>
        <w:r w:rsidRPr="008617C5">
          <w:rPr>
            <w:rStyle w:val="Hyperlink"/>
            <w:noProof/>
          </w:rPr>
          <w:t xml:space="preserve"> Risk of Bias (RoB) assessments</w:t>
        </w:r>
        <w:r>
          <w:rPr>
            <w:noProof/>
            <w:webHidden/>
          </w:rPr>
          <w:tab/>
        </w:r>
        <w:r>
          <w:rPr>
            <w:noProof/>
            <w:webHidden/>
          </w:rPr>
          <w:fldChar w:fldCharType="begin"/>
        </w:r>
        <w:r>
          <w:rPr>
            <w:noProof/>
            <w:webHidden/>
          </w:rPr>
          <w:instrText xml:space="preserve"> PAGEREF _Toc173935788 \h </w:instrText>
        </w:r>
        <w:r>
          <w:rPr>
            <w:noProof/>
            <w:webHidden/>
          </w:rPr>
        </w:r>
        <w:r>
          <w:rPr>
            <w:noProof/>
            <w:webHidden/>
          </w:rPr>
          <w:fldChar w:fldCharType="separate"/>
        </w:r>
        <w:r>
          <w:rPr>
            <w:noProof/>
            <w:webHidden/>
          </w:rPr>
          <w:t>112</w:t>
        </w:r>
        <w:r>
          <w:rPr>
            <w:noProof/>
            <w:webHidden/>
          </w:rPr>
          <w:fldChar w:fldCharType="end"/>
        </w:r>
      </w:hyperlink>
    </w:p>
    <w:p w14:paraId="6E453DE7" w14:textId="720A5AD6"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89" w:history="1">
        <w:r w:rsidRPr="008617C5">
          <w:rPr>
            <w:rStyle w:val="Hyperlink"/>
            <w:noProof/>
          </w:rPr>
          <w:t>6.2</w:t>
        </w:r>
        <w:r>
          <w:rPr>
            <w:rFonts w:asciiTheme="minorHAnsi" w:eastAsiaTheme="minorEastAsia" w:hAnsiTheme="minorHAnsi" w:cstheme="minorBidi"/>
            <w:noProof/>
            <w:color w:val="auto"/>
            <w:kern w:val="2"/>
            <w:szCs w:val="24"/>
            <w14:ligatures w14:val="standardContextual"/>
          </w:rPr>
          <w:tab/>
        </w:r>
        <w:r w:rsidRPr="008617C5">
          <w:rPr>
            <w:rStyle w:val="Hyperlink"/>
            <w:i/>
            <w:iCs/>
            <w:noProof/>
          </w:rPr>
          <w:t>Naegleria fowleri</w:t>
        </w:r>
        <w:r w:rsidRPr="008617C5">
          <w:rPr>
            <w:rStyle w:val="Hyperlink"/>
            <w:noProof/>
          </w:rPr>
          <w:t xml:space="preserve"> data extraction forms</w:t>
        </w:r>
        <w:r>
          <w:rPr>
            <w:noProof/>
            <w:webHidden/>
          </w:rPr>
          <w:tab/>
        </w:r>
        <w:r>
          <w:rPr>
            <w:noProof/>
            <w:webHidden/>
          </w:rPr>
          <w:fldChar w:fldCharType="begin"/>
        </w:r>
        <w:r>
          <w:rPr>
            <w:noProof/>
            <w:webHidden/>
          </w:rPr>
          <w:instrText xml:space="preserve"> PAGEREF _Toc173935789 \h </w:instrText>
        </w:r>
        <w:r>
          <w:rPr>
            <w:noProof/>
            <w:webHidden/>
          </w:rPr>
        </w:r>
        <w:r>
          <w:rPr>
            <w:noProof/>
            <w:webHidden/>
          </w:rPr>
          <w:fldChar w:fldCharType="separate"/>
        </w:r>
        <w:r>
          <w:rPr>
            <w:noProof/>
            <w:webHidden/>
          </w:rPr>
          <w:t>176</w:t>
        </w:r>
        <w:r>
          <w:rPr>
            <w:noProof/>
            <w:webHidden/>
          </w:rPr>
          <w:fldChar w:fldCharType="end"/>
        </w:r>
      </w:hyperlink>
    </w:p>
    <w:p w14:paraId="7164B80F" w14:textId="5FEDA55D"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90" w:history="1">
        <w:r w:rsidRPr="008617C5">
          <w:rPr>
            <w:rStyle w:val="Hyperlink"/>
            <w:i/>
            <w:iCs/>
            <w:noProof/>
          </w:rPr>
          <w:t>6.3</w:t>
        </w:r>
        <w:r>
          <w:rPr>
            <w:rFonts w:asciiTheme="minorHAnsi" w:eastAsiaTheme="minorEastAsia" w:hAnsiTheme="minorHAnsi" w:cstheme="minorBidi"/>
            <w:noProof/>
            <w:color w:val="auto"/>
            <w:kern w:val="2"/>
            <w:szCs w:val="24"/>
            <w14:ligatures w14:val="standardContextual"/>
          </w:rPr>
          <w:tab/>
        </w:r>
        <w:r w:rsidRPr="008617C5">
          <w:rPr>
            <w:rStyle w:val="Hyperlink"/>
            <w:noProof/>
          </w:rPr>
          <w:t xml:space="preserve">Risk of Bias (RoB) Assessments for </w:t>
        </w:r>
        <w:r w:rsidRPr="008617C5">
          <w:rPr>
            <w:rStyle w:val="Hyperlink"/>
            <w:i/>
            <w:iCs/>
            <w:noProof/>
          </w:rPr>
          <w:t>Burkholderia pseudomallei</w:t>
        </w:r>
        <w:r>
          <w:rPr>
            <w:noProof/>
            <w:webHidden/>
          </w:rPr>
          <w:tab/>
        </w:r>
        <w:r>
          <w:rPr>
            <w:noProof/>
            <w:webHidden/>
          </w:rPr>
          <w:fldChar w:fldCharType="begin"/>
        </w:r>
        <w:r>
          <w:rPr>
            <w:noProof/>
            <w:webHidden/>
          </w:rPr>
          <w:instrText xml:space="preserve"> PAGEREF _Toc173935790 \h </w:instrText>
        </w:r>
        <w:r>
          <w:rPr>
            <w:noProof/>
            <w:webHidden/>
          </w:rPr>
        </w:r>
        <w:r>
          <w:rPr>
            <w:noProof/>
            <w:webHidden/>
          </w:rPr>
          <w:fldChar w:fldCharType="separate"/>
        </w:r>
        <w:r>
          <w:rPr>
            <w:noProof/>
            <w:webHidden/>
          </w:rPr>
          <w:t>224</w:t>
        </w:r>
        <w:r>
          <w:rPr>
            <w:noProof/>
            <w:webHidden/>
          </w:rPr>
          <w:fldChar w:fldCharType="end"/>
        </w:r>
      </w:hyperlink>
    </w:p>
    <w:p w14:paraId="3FF5FC14" w14:textId="2BA5D761"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91" w:history="1">
        <w:r w:rsidRPr="008617C5">
          <w:rPr>
            <w:rStyle w:val="Hyperlink"/>
            <w:noProof/>
          </w:rPr>
          <w:t>6.4</w:t>
        </w:r>
        <w:r>
          <w:rPr>
            <w:rFonts w:asciiTheme="minorHAnsi" w:eastAsiaTheme="minorEastAsia" w:hAnsiTheme="minorHAnsi" w:cstheme="minorBidi"/>
            <w:noProof/>
            <w:color w:val="auto"/>
            <w:kern w:val="2"/>
            <w:szCs w:val="24"/>
            <w14:ligatures w14:val="standardContextual"/>
          </w:rPr>
          <w:tab/>
        </w:r>
        <w:r w:rsidRPr="008617C5">
          <w:rPr>
            <w:rStyle w:val="Hyperlink"/>
            <w:noProof/>
          </w:rPr>
          <w:t xml:space="preserve">Data extraction forms for </w:t>
        </w:r>
        <w:r w:rsidRPr="008617C5">
          <w:rPr>
            <w:rStyle w:val="Hyperlink"/>
            <w:i/>
            <w:iCs/>
            <w:noProof/>
          </w:rPr>
          <w:t>Burkholderia pseudomallei</w:t>
        </w:r>
        <w:r>
          <w:rPr>
            <w:noProof/>
            <w:webHidden/>
          </w:rPr>
          <w:tab/>
        </w:r>
        <w:r>
          <w:rPr>
            <w:noProof/>
            <w:webHidden/>
          </w:rPr>
          <w:fldChar w:fldCharType="begin"/>
        </w:r>
        <w:r>
          <w:rPr>
            <w:noProof/>
            <w:webHidden/>
          </w:rPr>
          <w:instrText xml:space="preserve"> PAGEREF _Toc173935791 \h </w:instrText>
        </w:r>
        <w:r>
          <w:rPr>
            <w:noProof/>
            <w:webHidden/>
          </w:rPr>
        </w:r>
        <w:r>
          <w:rPr>
            <w:noProof/>
            <w:webHidden/>
          </w:rPr>
          <w:fldChar w:fldCharType="separate"/>
        </w:r>
        <w:r>
          <w:rPr>
            <w:noProof/>
            <w:webHidden/>
          </w:rPr>
          <w:t>241</w:t>
        </w:r>
        <w:r>
          <w:rPr>
            <w:noProof/>
            <w:webHidden/>
          </w:rPr>
          <w:fldChar w:fldCharType="end"/>
        </w:r>
      </w:hyperlink>
    </w:p>
    <w:p w14:paraId="5AD46301" w14:textId="692E97E6" w:rsidR="004C79CB" w:rsidRDefault="004C79CB">
      <w:pPr>
        <w:pStyle w:val="TOC2"/>
        <w:rPr>
          <w:rFonts w:asciiTheme="minorHAnsi" w:eastAsiaTheme="minorEastAsia" w:hAnsiTheme="minorHAnsi" w:cstheme="minorBidi"/>
          <w:color w:val="auto"/>
          <w:kern w:val="2"/>
          <w:szCs w:val="24"/>
          <w14:ligatures w14:val="standardContextual"/>
        </w:rPr>
      </w:pPr>
      <w:hyperlink w:anchor="_Toc173935792" w:history="1">
        <w:r w:rsidRPr="008617C5">
          <w:rPr>
            <w:rStyle w:val="Hyperlink"/>
          </w:rPr>
          <w:t>7</w:t>
        </w:r>
        <w:r>
          <w:rPr>
            <w:rFonts w:asciiTheme="minorHAnsi" w:eastAsiaTheme="minorEastAsia" w:hAnsiTheme="minorHAnsi" w:cstheme="minorBidi"/>
            <w:color w:val="auto"/>
            <w:kern w:val="2"/>
            <w:szCs w:val="24"/>
            <w14:ligatures w14:val="standardContextual"/>
          </w:rPr>
          <w:tab/>
        </w:r>
        <w:r w:rsidRPr="008617C5">
          <w:rPr>
            <w:rStyle w:val="Hyperlink"/>
          </w:rPr>
          <w:t>Excluded studies at full text screening</w:t>
        </w:r>
        <w:r>
          <w:rPr>
            <w:webHidden/>
          </w:rPr>
          <w:tab/>
        </w:r>
        <w:r>
          <w:rPr>
            <w:webHidden/>
          </w:rPr>
          <w:fldChar w:fldCharType="begin"/>
        </w:r>
        <w:r>
          <w:rPr>
            <w:webHidden/>
          </w:rPr>
          <w:instrText xml:space="preserve"> PAGEREF _Toc173935792 \h </w:instrText>
        </w:r>
        <w:r>
          <w:rPr>
            <w:webHidden/>
          </w:rPr>
        </w:r>
        <w:r>
          <w:rPr>
            <w:webHidden/>
          </w:rPr>
          <w:fldChar w:fldCharType="separate"/>
        </w:r>
        <w:r>
          <w:rPr>
            <w:webHidden/>
          </w:rPr>
          <w:t>263</w:t>
        </w:r>
        <w:r>
          <w:rPr>
            <w:webHidden/>
          </w:rPr>
          <w:fldChar w:fldCharType="end"/>
        </w:r>
      </w:hyperlink>
    </w:p>
    <w:p w14:paraId="20E7121B" w14:textId="402FDACA"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93" w:history="1">
        <w:r w:rsidRPr="008617C5">
          <w:rPr>
            <w:rStyle w:val="Hyperlink"/>
            <w:noProof/>
          </w:rPr>
          <w:t>7.1</w:t>
        </w:r>
        <w:r>
          <w:rPr>
            <w:rFonts w:asciiTheme="minorHAnsi" w:eastAsiaTheme="minorEastAsia" w:hAnsiTheme="minorHAnsi" w:cstheme="minorBidi"/>
            <w:noProof/>
            <w:color w:val="auto"/>
            <w:kern w:val="2"/>
            <w:szCs w:val="24"/>
            <w14:ligatures w14:val="standardContextual"/>
          </w:rPr>
          <w:tab/>
        </w:r>
        <w:r w:rsidRPr="008617C5">
          <w:rPr>
            <w:rStyle w:val="Hyperlink"/>
            <w:noProof/>
          </w:rPr>
          <w:t>Reports</w:t>
        </w:r>
        <w:r>
          <w:rPr>
            <w:noProof/>
            <w:webHidden/>
          </w:rPr>
          <w:tab/>
        </w:r>
        <w:r>
          <w:rPr>
            <w:noProof/>
            <w:webHidden/>
          </w:rPr>
          <w:fldChar w:fldCharType="begin"/>
        </w:r>
        <w:r>
          <w:rPr>
            <w:noProof/>
            <w:webHidden/>
          </w:rPr>
          <w:instrText xml:space="preserve"> PAGEREF _Toc173935793 \h </w:instrText>
        </w:r>
        <w:r>
          <w:rPr>
            <w:noProof/>
            <w:webHidden/>
          </w:rPr>
        </w:r>
        <w:r>
          <w:rPr>
            <w:noProof/>
            <w:webHidden/>
          </w:rPr>
          <w:fldChar w:fldCharType="separate"/>
        </w:r>
        <w:r>
          <w:rPr>
            <w:noProof/>
            <w:webHidden/>
          </w:rPr>
          <w:t>263</w:t>
        </w:r>
        <w:r>
          <w:rPr>
            <w:noProof/>
            <w:webHidden/>
          </w:rPr>
          <w:fldChar w:fldCharType="end"/>
        </w:r>
      </w:hyperlink>
    </w:p>
    <w:p w14:paraId="5BAE4922" w14:textId="5822CA8C"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94" w:history="1">
        <w:r w:rsidRPr="008617C5">
          <w:rPr>
            <w:rStyle w:val="Hyperlink"/>
            <w:noProof/>
          </w:rPr>
          <w:t>7.2</w:t>
        </w:r>
        <w:r>
          <w:rPr>
            <w:rFonts w:asciiTheme="minorHAnsi" w:eastAsiaTheme="minorEastAsia" w:hAnsiTheme="minorHAnsi" w:cstheme="minorBidi"/>
            <w:noProof/>
            <w:color w:val="auto"/>
            <w:kern w:val="2"/>
            <w:szCs w:val="24"/>
            <w14:ligatures w14:val="standardContextual"/>
          </w:rPr>
          <w:tab/>
        </w:r>
        <w:r w:rsidRPr="008617C5">
          <w:rPr>
            <w:rStyle w:val="Hyperlink"/>
            <w:noProof/>
          </w:rPr>
          <w:t>Primary studies</w:t>
        </w:r>
        <w:r>
          <w:rPr>
            <w:noProof/>
            <w:webHidden/>
          </w:rPr>
          <w:tab/>
        </w:r>
        <w:r>
          <w:rPr>
            <w:noProof/>
            <w:webHidden/>
          </w:rPr>
          <w:fldChar w:fldCharType="begin"/>
        </w:r>
        <w:r>
          <w:rPr>
            <w:noProof/>
            <w:webHidden/>
          </w:rPr>
          <w:instrText xml:space="preserve"> PAGEREF _Toc173935794 \h </w:instrText>
        </w:r>
        <w:r>
          <w:rPr>
            <w:noProof/>
            <w:webHidden/>
          </w:rPr>
        </w:r>
        <w:r>
          <w:rPr>
            <w:noProof/>
            <w:webHidden/>
          </w:rPr>
          <w:fldChar w:fldCharType="separate"/>
        </w:r>
        <w:r>
          <w:rPr>
            <w:noProof/>
            <w:webHidden/>
          </w:rPr>
          <w:t>263</w:t>
        </w:r>
        <w:r>
          <w:rPr>
            <w:noProof/>
            <w:webHidden/>
          </w:rPr>
          <w:fldChar w:fldCharType="end"/>
        </w:r>
      </w:hyperlink>
    </w:p>
    <w:p w14:paraId="48388773" w14:textId="0EC63FFD" w:rsidR="004C79CB" w:rsidRDefault="004C79CB">
      <w:pPr>
        <w:pStyle w:val="TOC2"/>
        <w:rPr>
          <w:rFonts w:asciiTheme="minorHAnsi" w:eastAsiaTheme="minorEastAsia" w:hAnsiTheme="minorHAnsi" w:cstheme="minorBidi"/>
          <w:color w:val="auto"/>
          <w:kern w:val="2"/>
          <w:szCs w:val="24"/>
          <w14:ligatures w14:val="standardContextual"/>
        </w:rPr>
      </w:pPr>
      <w:hyperlink w:anchor="_Toc173935795" w:history="1">
        <w:r w:rsidRPr="008617C5">
          <w:rPr>
            <w:rStyle w:val="Hyperlink"/>
          </w:rPr>
          <w:t>8</w:t>
        </w:r>
        <w:r>
          <w:rPr>
            <w:rFonts w:asciiTheme="minorHAnsi" w:eastAsiaTheme="minorEastAsia" w:hAnsiTheme="minorHAnsi" w:cstheme="minorBidi"/>
            <w:color w:val="auto"/>
            <w:kern w:val="2"/>
            <w:szCs w:val="24"/>
            <w14:ligatures w14:val="standardContextual"/>
          </w:rPr>
          <w:tab/>
        </w:r>
        <w:r w:rsidRPr="008617C5">
          <w:rPr>
            <w:rStyle w:val="Hyperlink"/>
          </w:rPr>
          <w:t>Declared Interests</w:t>
        </w:r>
        <w:r>
          <w:rPr>
            <w:webHidden/>
          </w:rPr>
          <w:tab/>
        </w:r>
        <w:r>
          <w:rPr>
            <w:webHidden/>
          </w:rPr>
          <w:fldChar w:fldCharType="begin"/>
        </w:r>
        <w:r>
          <w:rPr>
            <w:webHidden/>
          </w:rPr>
          <w:instrText xml:space="preserve"> PAGEREF _Toc173935795 \h </w:instrText>
        </w:r>
        <w:r>
          <w:rPr>
            <w:webHidden/>
          </w:rPr>
        </w:r>
        <w:r>
          <w:rPr>
            <w:webHidden/>
          </w:rPr>
          <w:fldChar w:fldCharType="separate"/>
        </w:r>
        <w:r>
          <w:rPr>
            <w:webHidden/>
          </w:rPr>
          <w:t>269</w:t>
        </w:r>
        <w:r>
          <w:rPr>
            <w:webHidden/>
          </w:rPr>
          <w:fldChar w:fldCharType="end"/>
        </w:r>
      </w:hyperlink>
    </w:p>
    <w:p w14:paraId="3BB12869" w14:textId="7ECB8C5E" w:rsidR="004C79CB" w:rsidRDefault="004C79CB">
      <w:pPr>
        <w:pStyle w:val="TOC2"/>
        <w:rPr>
          <w:rFonts w:asciiTheme="minorHAnsi" w:eastAsiaTheme="minorEastAsia" w:hAnsiTheme="minorHAnsi" w:cstheme="minorBidi"/>
          <w:color w:val="auto"/>
          <w:kern w:val="2"/>
          <w:szCs w:val="24"/>
          <w14:ligatures w14:val="standardContextual"/>
        </w:rPr>
      </w:pPr>
      <w:hyperlink w:anchor="_Toc173935796" w:history="1">
        <w:r w:rsidRPr="008617C5">
          <w:rPr>
            <w:rStyle w:val="Hyperlink"/>
          </w:rPr>
          <w:t>9</w:t>
        </w:r>
        <w:r>
          <w:rPr>
            <w:rFonts w:asciiTheme="minorHAnsi" w:eastAsiaTheme="minorEastAsia" w:hAnsiTheme="minorHAnsi" w:cstheme="minorBidi"/>
            <w:color w:val="auto"/>
            <w:kern w:val="2"/>
            <w:szCs w:val="24"/>
            <w14:ligatures w14:val="standardContextual"/>
          </w:rPr>
          <w:tab/>
        </w:r>
        <w:r w:rsidRPr="008617C5">
          <w:rPr>
            <w:rStyle w:val="Hyperlink"/>
          </w:rPr>
          <w:t>References</w:t>
        </w:r>
        <w:r>
          <w:rPr>
            <w:webHidden/>
          </w:rPr>
          <w:tab/>
        </w:r>
        <w:r>
          <w:rPr>
            <w:webHidden/>
          </w:rPr>
          <w:fldChar w:fldCharType="begin"/>
        </w:r>
        <w:r>
          <w:rPr>
            <w:webHidden/>
          </w:rPr>
          <w:instrText xml:space="preserve"> PAGEREF _Toc173935796 \h </w:instrText>
        </w:r>
        <w:r>
          <w:rPr>
            <w:webHidden/>
          </w:rPr>
        </w:r>
        <w:r>
          <w:rPr>
            <w:webHidden/>
          </w:rPr>
          <w:fldChar w:fldCharType="separate"/>
        </w:r>
        <w:r>
          <w:rPr>
            <w:webHidden/>
          </w:rPr>
          <w:t>271</w:t>
        </w:r>
        <w:r>
          <w:rPr>
            <w:webHidden/>
          </w:rPr>
          <w:fldChar w:fldCharType="end"/>
        </w:r>
      </w:hyperlink>
    </w:p>
    <w:p w14:paraId="166811A0" w14:textId="746663F6" w:rsidR="004C79CB" w:rsidRDefault="004C79CB">
      <w:pPr>
        <w:pStyle w:val="TOC2"/>
        <w:rPr>
          <w:rFonts w:asciiTheme="minorHAnsi" w:eastAsiaTheme="minorEastAsia" w:hAnsiTheme="minorHAnsi" w:cstheme="minorBidi"/>
          <w:color w:val="auto"/>
          <w:kern w:val="2"/>
          <w:szCs w:val="24"/>
          <w14:ligatures w14:val="standardContextual"/>
        </w:rPr>
      </w:pPr>
      <w:hyperlink w:anchor="_Toc173935797" w:history="1">
        <w:r w:rsidRPr="008617C5">
          <w:rPr>
            <w:rStyle w:val="Hyperlink"/>
          </w:rPr>
          <w:t>10</w:t>
        </w:r>
        <w:r>
          <w:rPr>
            <w:rFonts w:asciiTheme="minorHAnsi" w:eastAsiaTheme="minorEastAsia" w:hAnsiTheme="minorHAnsi" w:cstheme="minorBidi"/>
            <w:color w:val="auto"/>
            <w:kern w:val="2"/>
            <w:szCs w:val="24"/>
            <w14:ligatures w14:val="standardContextual"/>
          </w:rPr>
          <w:tab/>
        </w:r>
        <w:r w:rsidRPr="008617C5">
          <w:rPr>
            <w:rStyle w:val="Hyperlink"/>
          </w:rPr>
          <w:t>Appendices</w:t>
        </w:r>
        <w:r>
          <w:rPr>
            <w:webHidden/>
          </w:rPr>
          <w:tab/>
        </w:r>
        <w:r>
          <w:rPr>
            <w:webHidden/>
          </w:rPr>
          <w:fldChar w:fldCharType="begin"/>
        </w:r>
        <w:r>
          <w:rPr>
            <w:webHidden/>
          </w:rPr>
          <w:instrText xml:space="preserve"> PAGEREF _Toc173935797 \h </w:instrText>
        </w:r>
        <w:r>
          <w:rPr>
            <w:webHidden/>
          </w:rPr>
        </w:r>
        <w:r>
          <w:rPr>
            <w:webHidden/>
          </w:rPr>
          <w:fldChar w:fldCharType="separate"/>
        </w:r>
        <w:r>
          <w:rPr>
            <w:webHidden/>
          </w:rPr>
          <w:t>272</w:t>
        </w:r>
        <w:r>
          <w:rPr>
            <w:webHidden/>
          </w:rPr>
          <w:fldChar w:fldCharType="end"/>
        </w:r>
      </w:hyperlink>
    </w:p>
    <w:p w14:paraId="3178D38F" w14:textId="4030FF27"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98" w:history="1">
        <w:r w:rsidRPr="008617C5">
          <w:rPr>
            <w:rStyle w:val="Hyperlink"/>
            <w:noProof/>
          </w:rPr>
          <w:t>10.1</w:t>
        </w:r>
        <w:r>
          <w:rPr>
            <w:rFonts w:asciiTheme="minorHAnsi" w:eastAsiaTheme="minorEastAsia" w:hAnsiTheme="minorHAnsi" w:cstheme="minorBidi"/>
            <w:noProof/>
            <w:color w:val="auto"/>
            <w:kern w:val="2"/>
            <w:szCs w:val="24"/>
            <w14:ligatures w14:val="standardContextual"/>
          </w:rPr>
          <w:tab/>
        </w:r>
        <w:r w:rsidRPr="008617C5">
          <w:rPr>
            <w:rStyle w:val="Hyperlink"/>
            <w:noProof/>
          </w:rPr>
          <w:t>Appendix 1 – Form for assessing existing guidance or reviews.</w:t>
        </w:r>
        <w:r>
          <w:rPr>
            <w:noProof/>
            <w:webHidden/>
          </w:rPr>
          <w:tab/>
        </w:r>
        <w:r>
          <w:rPr>
            <w:noProof/>
            <w:webHidden/>
          </w:rPr>
          <w:fldChar w:fldCharType="begin"/>
        </w:r>
        <w:r>
          <w:rPr>
            <w:noProof/>
            <w:webHidden/>
          </w:rPr>
          <w:instrText xml:space="preserve"> PAGEREF _Toc173935798 \h </w:instrText>
        </w:r>
        <w:r>
          <w:rPr>
            <w:noProof/>
            <w:webHidden/>
          </w:rPr>
        </w:r>
        <w:r>
          <w:rPr>
            <w:noProof/>
            <w:webHidden/>
          </w:rPr>
          <w:fldChar w:fldCharType="separate"/>
        </w:r>
        <w:r>
          <w:rPr>
            <w:noProof/>
            <w:webHidden/>
          </w:rPr>
          <w:t>272</w:t>
        </w:r>
        <w:r>
          <w:rPr>
            <w:noProof/>
            <w:webHidden/>
          </w:rPr>
          <w:fldChar w:fldCharType="end"/>
        </w:r>
      </w:hyperlink>
    </w:p>
    <w:p w14:paraId="0358E3C7" w14:textId="3634E154"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799" w:history="1">
        <w:r w:rsidRPr="008617C5">
          <w:rPr>
            <w:rStyle w:val="Hyperlink"/>
            <w:noProof/>
          </w:rPr>
          <w:t>10.2</w:t>
        </w:r>
        <w:r>
          <w:rPr>
            <w:rFonts w:asciiTheme="minorHAnsi" w:eastAsiaTheme="minorEastAsia" w:hAnsiTheme="minorHAnsi" w:cstheme="minorBidi"/>
            <w:noProof/>
            <w:color w:val="auto"/>
            <w:kern w:val="2"/>
            <w:szCs w:val="24"/>
            <w14:ligatures w14:val="standardContextual"/>
          </w:rPr>
          <w:tab/>
        </w:r>
        <w:r w:rsidRPr="008617C5">
          <w:rPr>
            <w:rStyle w:val="Hyperlink"/>
            <w:noProof/>
          </w:rPr>
          <w:t>Appendix 2 – Modified OHAT assessment template</w:t>
        </w:r>
        <w:r>
          <w:rPr>
            <w:noProof/>
            <w:webHidden/>
          </w:rPr>
          <w:tab/>
        </w:r>
        <w:r>
          <w:rPr>
            <w:noProof/>
            <w:webHidden/>
          </w:rPr>
          <w:fldChar w:fldCharType="begin"/>
        </w:r>
        <w:r>
          <w:rPr>
            <w:noProof/>
            <w:webHidden/>
          </w:rPr>
          <w:instrText xml:space="preserve"> PAGEREF _Toc173935799 \h </w:instrText>
        </w:r>
        <w:r>
          <w:rPr>
            <w:noProof/>
            <w:webHidden/>
          </w:rPr>
        </w:r>
        <w:r>
          <w:rPr>
            <w:noProof/>
            <w:webHidden/>
          </w:rPr>
          <w:fldChar w:fldCharType="separate"/>
        </w:r>
        <w:r>
          <w:rPr>
            <w:noProof/>
            <w:webHidden/>
          </w:rPr>
          <w:t>275</w:t>
        </w:r>
        <w:r>
          <w:rPr>
            <w:noProof/>
            <w:webHidden/>
          </w:rPr>
          <w:fldChar w:fldCharType="end"/>
        </w:r>
      </w:hyperlink>
    </w:p>
    <w:p w14:paraId="04270012" w14:textId="403936A4" w:rsidR="004C79CB" w:rsidRDefault="004C79CB">
      <w:pPr>
        <w:pStyle w:val="TOC3"/>
        <w:rPr>
          <w:rFonts w:asciiTheme="minorHAnsi" w:eastAsiaTheme="minorEastAsia" w:hAnsiTheme="minorHAnsi" w:cstheme="minorBidi"/>
          <w:noProof/>
          <w:color w:val="auto"/>
          <w:kern w:val="2"/>
          <w:szCs w:val="24"/>
          <w14:ligatures w14:val="standardContextual"/>
        </w:rPr>
      </w:pPr>
      <w:hyperlink w:anchor="_Toc173935800" w:history="1">
        <w:r w:rsidRPr="008617C5">
          <w:rPr>
            <w:rStyle w:val="Hyperlink"/>
            <w:noProof/>
          </w:rPr>
          <w:t>10.3</w:t>
        </w:r>
        <w:r>
          <w:rPr>
            <w:rFonts w:asciiTheme="minorHAnsi" w:eastAsiaTheme="minorEastAsia" w:hAnsiTheme="minorHAnsi" w:cstheme="minorBidi"/>
            <w:noProof/>
            <w:color w:val="auto"/>
            <w:kern w:val="2"/>
            <w:szCs w:val="24"/>
            <w14:ligatures w14:val="standardContextual"/>
          </w:rPr>
          <w:tab/>
        </w:r>
        <w:r w:rsidRPr="008617C5">
          <w:rPr>
            <w:rStyle w:val="Hyperlink"/>
            <w:noProof/>
          </w:rPr>
          <w:t>Appendix 2 – Data extraction template</w:t>
        </w:r>
        <w:r>
          <w:rPr>
            <w:noProof/>
            <w:webHidden/>
          </w:rPr>
          <w:tab/>
        </w:r>
        <w:r>
          <w:rPr>
            <w:noProof/>
            <w:webHidden/>
          </w:rPr>
          <w:fldChar w:fldCharType="begin"/>
        </w:r>
        <w:r>
          <w:rPr>
            <w:noProof/>
            <w:webHidden/>
          </w:rPr>
          <w:instrText xml:space="preserve"> PAGEREF _Toc173935800 \h </w:instrText>
        </w:r>
        <w:r>
          <w:rPr>
            <w:noProof/>
            <w:webHidden/>
          </w:rPr>
        </w:r>
        <w:r>
          <w:rPr>
            <w:noProof/>
            <w:webHidden/>
          </w:rPr>
          <w:fldChar w:fldCharType="separate"/>
        </w:r>
        <w:r>
          <w:rPr>
            <w:noProof/>
            <w:webHidden/>
          </w:rPr>
          <w:t>277</w:t>
        </w:r>
        <w:r>
          <w:rPr>
            <w:noProof/>
            <w:webHidden/>
          </w:rPr>
          <w:fldChar w:fldCharType="end"/>
        </w:r>
      </w:hyperlink>
    </w:p>
    <w:p w14:paraId="67E351DD" w14:textId="673A5D8C" w:rsidR="003053C7" w:rsidRPr="004D1FAA" w:rsidRDefault="009959BB" w:rsidP="004D1FAA">
      <w:pPr>
        <w:pStyle w:val="BodyText"/>
      </w:pPr>
      <w:r>
        <w:fldChar w:fldCharType="end"/>
      </w:r>
      <w:r w:rsidR="003053C7">
        <w:br w:type="page"/>
      </w:r>
    </w:p>
    <w:p w14:paraId="0E1FE730" w14:textId="30EF6622" w:rsidR="008524B7" w:rsidRDefault="008524B7" w:rsidP="00D1044D">
      <w:pPr>
        <w:pStyle w:val="ListofFiguresandTablesTOCHeading"/>
      </w:pPr>
      <w:r>
        <w:t>Figures</w:t>
      </w:r>
    </w:p>
    <w:p w14:paraId="3D562C38" w14:textId="50010A1B" w:rsidR="00CF59E1" w:rsidRDefault="002B4206">
      <w:pPr>
        <w:pStyle w:val="TableofFigures"/>
        <w:rPr>
          <w:rFonts w:asciiTheme="minorHAnsi" w:eastAsiaTheme="minorEastAsia" w:hAnsiTheme="minorHAnsi" w:cstheme="minorBidi"/>
          <w:noProof/>
          <w:color w:val="auto"/>
          <w:kern w:val="2"/>
          <w:szCs w:val="24"/>
          <w14:ligatures w14:val="standardContextual"/>
        </w:rPr>
      </w:pPr>
      <w:r>
        <w:fldChar w:fldCharType="begin"/>
      </w:r>
      <w:r>
        <w:instrText xml:space="preserve"> TOC \t "Caption Note,1" \c "Figure" </w:instrText>
      </w:r>
      <w:r>
        <w:fldChar w:fldCharType="separate"/>
      </w:r>
      <w:r w:rsidR="00CF59E1">
        <w:rPr>
          <w:noProof/>
        </w:rPr>
        <w:t>Figure 1 PRISMA diagram</w:t>
      </w:r>
      <w:r w:rsidR="00CF59E1">
        <w:rPr>
          <w:noProof/>
        </w:rPr>
        <w:tab/>
      </w:r>
      <w:r w:rsidR="00CF59E1">
        <w:rPr>
          <w:noProof/>
        </w:rPr>
        <w:fldChar w:fldCharType="begin"/>
      </w:r>
      <w:r w:rsidR="00CF59E1">
        <w:rPr>
          <w:noProof/>
        </w:rPr>
        <w:instrText xml:space="preserve"> PAGEREF _Toc173935801 \h </w:instrText>
      </w:r>
      <w:r w:rsidR="00CF59E1">
        <w:rPr>
          <w:noProof/>
        </w:rPr>
      </w:r>
      <w:r w:rsidR="00CF59E1">
        <w:rPr>
          <w:noProof/>
        </w:rPr>
        <w:fldChar w:fldCharType="separate"/>
      </w:r>
      <w:r w:rsidR="00CF59E1">
        <w:rPr>
          <w:noProof/>
        </w:rPr>
        <w:t>31</w:t>
      </w:r>
      <w:r w:rsidR="00CF59E1">
        <w:rPr>
          <w:noProof/>
        </w:rPr>
        <w:fldChar w:fldCharType="end"/>
      </w:r>
    </w:p>
    <w:p w14:paraId="4042D23D" w14:textId="2DEB3564" w:rsidR="008524B7" w:rsidRPr="008524B7" w:rsidRDefault="002B4206" w:rsidP="008524B7">
      <w:pPr>
        <w:pStyle w:val="TableofFigures"/>
      </w:pPr>
      <w:r>
        <w:fldChar w:fldCharType="end"/>
      </w:r>
    </w:p>
    <w:p w14:paraId="16C866ED" w14:textId="74EB9E2C" w:rsidR="00A943B2" w:rsidRDefault="008524B7" w:rsidP="00D1044D">
      <w:pPr>
        <w:pStyle w:val="ListofFiguresandTablesTOCHeading"/>
      </w:pPr>
      <w:r>
        <w:t>Tables</w:t>
      </w:r>
    </w:p>
    <w:p w14:paraId="2E48DADD" w14:textId="3B10B9CA" w:rsidR="00CF59E1" w:rsidRDefault="00734047">
      <w:pPr>
        <w:pStyle w:val="TableofFigures"/>
        <w:rPr>
          <w:rFonts w:asciiTheme="minorHAnsi" w:eastAsiaTheme="minorEastAsia" w:hAnsiTheme="minorHAnsi" w:cstheme="minorBidi"/>
          <w:noProof/>
          <w:color w:val="auto"/>
          <w:kern w:val="2"/>
          <w:szCs w:val="24"/>
          <w14:ligatures w14:val="standardContextual"/>
        </w:rPr>
      </w:pPr>
      <w:r>
        <w:fldChar w:fldCharType="begin"/>
      </w:r>
      <w:r>
        <w:instrText xml:space="preserve"> TOC \f F \t "Appendix Heading 1 base" \c "Table" </w:instrText>
      </w:r>
      <w:r>
        <w:fldChar w:fldCharType="separate"/>
      </w:r>
      <w:r w:rsidR="00CF59E1">
        <w:rPr>
          <w:noProof/>
        </w:rPr>
        <w:t>Table 2.1 Research Questions for the Narrative Review: Free-living organisms (provided by the Committee)</w:t>
      </w:r>
      <w:r w:rsidR="00CF59E1">
        <w:rPr>
          <w:noProof/>
        </w:rPr>
        <w:tab/>
      </w:r>
      <w:r w:rsidR="00CF59E1">
        <w:rPr>
          <w:noProof/>
        </w:rPr>
        <w:fldChar w:fldCharType="begin"/>
      </w:r>
      <w:r w:rsidR="00CF59E1">
        <w:rPr>
          <w:noProof/>
        </w:rPr>
        <w:instrText xml:space="preserve"> PAGEREF _Toc173935802 \h </w:instrText>
      </w:r>
      <w:r w:rsidR="00CF59E1">
        <w:rPr>
          <w:noProof/>
        </w:rPr>
      </w:r>
      <w:r w:rsidR="00CF59E1">
        <w:rPr>
          <w:noProof/>
        </w:rPr>
        <w:fldChar w:fldCharType="separate"/>
      </w:r>
      <w:r w:rsidR="00CF59E1">
        <w:rPr>
          <w:noProof/>
        </w:rPr>
        <w:t>15</w:t>
      </w:r>
      <w:r w:rsidR="00CF59E1">
        <w:rPr>
          <w:noProof/>
        </w:rPr>
        <w:fldChar w:fldCharType="end"/>
      </w:r>
    </w:p>
    <w:p w14:paraId="3C011658" w14:textId="0C4D109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2.2 Methods to evaluate evidence for each research question</w:t>
      </w:r>
      <w:r>
        <w:rPr>
          <w:noProof/>
        </w:rPr>
        <w:tab/>
      </w:r>
      <w:r>
        <w:rPr>
          <w:noProof/>
        </w:rPr>
        <w:fldChar w:fldCharType="begin"/>
      </w:r>
      <w:r>
        <w:rPr>
          <w:noProof/>
        </w:rPr>
        <w:instrText xml:space="preserve"> PAGEREF _Toc173935803 \h </w:instrText>
      </w:r>
      <w:r>
        <w:rPr>
          <w:noProof/>
        </w:rPr>
      </w:r>
      <w:r>
        <w:rPr>
          <w:noProof/>
        </w:rPr>
        <w:fldChar w:fldCharType="separate"/>
      </w:r>
      <w:r>
        <w:rPr>
          <w:noProof/>
        </w:rPr>
        <w:t>15</w:t>
      </w:r>
      <w:r>
        <w:rPr>
          <w:noProof/>
        </w:rPr>
        <w:fldChar w:fldCharType="end"/>
      </w:r>
    </w:p>
    <w:p w14:paraId="10C30171" w14:textId="4FAD7550"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2.3 Literature search key words</w:t>
      </w:r>
      <w:r>
        <w:rPr>
          <w:noProof/>
        </w:rPr>
        <w:tab/>
      </w:r>
      <w:r>
        <w:rPr>
          <w:noProof/>
        </w:rPr>
        <w:fldChar w:fldCharType="begin"/>
      </w:r>
      <w:r>
        <w:rPr>
          <w:noProof/>
        </w:rPr>
        <w:instrText xml:space="preserve"> PAGEREF _Toc173935804 \h </w:instrText>
      </w:r>
      <w:r>
        <w:rPr>
          <w:noProof/>
        </w:rPr>
      </w:r>
      <w:r>
        <w:rPr>
          <w:noProof/>
        </w:rPr>
        <w:fldChar w:fldCharType="separate"/>
      </w:r>
      <w:r>
        <w:rPr>
          <w:noProof/>
        </w:rPr>
        <w:t>16</w:t>
      </w:r>
      <w:r>
        <w:rPr>
          <w:noProof/>
        </w:rPr>
        <w:fldChar w:fldCharType="end"/>
      </w:r>
    </w:p>
    <w:p w14:paraId="241B0CDE" w14:textId="25C20ACB"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2.4 Scopus® search string</w:t>
      </w:r>
      <w:r>
        <w:rPr>
          <w:noProof/>
        </w:rPr>
        <w:tab/>
      </w:r>
      <w:r>
        <w:rPr>
          <w:noProof/>
        </w:rPr>
        <w:fldChar w:fldCharType="begin"/>
      </w:r>
      <w:r>
        <w:rPr>
          <w:noProof/>
        </w:rPr>
        <w:instrText xml:space="preserve"> PAGEREF _Toc173935805 \h </w:instrText>
      </w:r>
      <w:r>
        <w:rPr>
          <w:noProof/>
        </w:rPr>
      </w:r>
      <w:r>
        <w:rPr>
          <w:noProof/>
        </w:rPr>
        <w:fldChar w:fldCharType="separate"/>
      </w:r>
      <w:r>
        <w:rPr>
          <w:noProof/>
        </w:rPr>
        <w:t>17</w:t>
      </w:r>
      <w:r>
        <w:rPr>
          <w:noProof/>
        </w:rPr>
        <w:fldChar w:fldCharType="end"/>
      </w:r>
    </w:p>
    <w:p w14:paraId="3CC958B2" w14:textId="7F2FAB53"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2.5 PubMed® Mesh and Keywords search strings</w:t>
      </w:r>
      <w:r>
        <w:rPr>
          <w:noProof/>
        </w:rPr>
        <w:tab/>
      </w:r>
      <w:r>
        <w:rPr>
          <w:noProof/>
        </w:rPr>
        <w:fldChar w:fldCharType="begin"/>
      </w:r>
      <w:r>
        <w:rPr>
          <w:noProof/>
        </w:rPr>
        <w:instrText xml:space="preserve"> PAGEREF _Toc173935806 \h </w:instrText>
      </w:r>
      <w:r>
        <w:rPr>
          <w:noProof/>
        </w:rPr>
      </w:r>
      <w:r>
        <w:rPr>
          <w:noProof/>
        </w:rPr>
        <w:fldChar w:fldCharType="separate"/>
      </w:r>
      <w:r>
        <w:rPr>
          <w:noProof/>
        </w:rPr>
        <w:t>21</w:t>
      </w:r>
      <w:r>
        <w:rPr>
          <w:noProof/>
        </w:rPr>
        <w:fldChar w:fldCharType="end"/>
      </w:r>
    </w:p>
    <w:p w14:paraId="135C7969" w14:textId="4FA577B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2.6 Key definitions</w:t>
      </w:r>
      <w:r>
        <w:rPr>
          <w:noProof/>
        </w:rPr>
        <w:tab/>
      </w:r>
      <w:r>
        <w:rPr>
          <w:noProof/>
        </w:rPr>
        <w:fldChar w:fldCharType="begin"/>
      </w:r>
      <w:r>
        <w:rPr>
          <w:noProof/>
        </w:rPr>
        <w:instrText xml:space="preserve"> PAGEREF _Toc173935807 \h </w:instrText>
      </w:r>
      <w:r>
        <w:rPr>
          <w:noProof/>
        </w:rPr>
      </w:r>
      <w:r>
        <w:rPr>
          <w:noProof/>
        </w:rPr>
        <w:fldChar w:fldCharType="separate"/>
      </w:r>
      <w:r>
        <w:rPr>
          <w:noProof/>
        </w:rPr>
        <w:t>26</w:t>
      </w:r>
      <w:r>
        <w:rPr>
          <w:noProof/>
        </w:rPr>
        <w:fldChar w:fldCharType="end"/>
      </w:r>
    </w:p>
    <w:p w14:paraId="5DAA7554" w14:textId="547B662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2.7 Population, Exposure, Comparator, Outcome table</w:t>
      </w:r>
      <w:r>
        <w:rPr>
          <w:noProof/>
        </w:rPr>
        <w:tab/>
      </w:r>
      <w:r>
        <w:rPr>
          <w:noProof/>
        </w:rPr>
        <w:fldChar w:fldCharType="begin"/>
      </w:r>
      <w:r>
        <w:rPr>
          <w:noProof/>
        </w:rPr>
        <w:instrText xml:space="preserve"> PAGEREF _Toc173935808 \h </w:instrText>
      </w:r>
      <w:r>
        <w:rPr>
          <w:noProof/>
        </w:rPr>
      </w:r>
      <w:r>
        <w:rPr>
          <w:noProof/>
        </w:rPr>
        <w:fldChar w:fldCharType="separate"/>
      </w:r>
      <w:r>
        <w:rPr>
          <w:noProof/>
        </w:rPr>
        <w:t>26</w:t>
      </w:r>
      <w:r>
        <w:rPr>
          <w:noProof/>
        </w:rPr>
        <w:fldChar w:fldCharType="end"/>
      </w:r>
    </w:p>
    <w:p w14:paraId="6F63FC97" w14:textId="1208E0E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4.1 Included Guidelines for </w:t>
      </w:r>
      <w:r w:rsidRPr="006818D9">
        <w:rPr>
          <w:i/>
          <w:iCs/>
          <w:noProof/>
        </w:rPr>
        <w:t>Naegleria fowleri</w:t>
      </w:r>
      <w:r>
        <w:rPr>
          <w:noProof/>
        </w:rPr>
        <w:tab/>
      </w:r>
      <w:r>
        <w:rPr>
          <w:noProof/>
        </w:rPr>
        <w:fldChar w:fldCharType="begin"/>
      </w:r>
      <w:r>
        <w:rPr>
          <w:noProof/>
        </w:rPr>
        <w:instrText xml:space="preserve"> PAGEREF _Toc173935809 \h </w:instrText>
      </w:r>
      <w:r>
        <w:rPr>
          <w:noProof/>
        </w:rPr>
      </w:r>
      <w:r>
        <w:rPr>
          <w:noProof/>
        </w:rPr>
        <w:fldChar w:fldCharType="separate"/>
      </w:r>
      <w:r>
        <w:rPr>
          <w:noProof/>
        </w:rPr>
        <w:t>32</w:t>
      </w:r>
      <w:r>
        <w:rPr>
          <w:noProof/>
        </w:rPr>
        <w:fldChar w:fldCharType="end"/>
      </w:r>
    </w:p>
    <w:p w14:paraId="69DE2E54" w14:textId="5D2B03D1"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4.2 Included literature reviews for </w:t>
      </w:r>
      <w:r w:rsidRPr="006818D9">
        <w:rPr>
          <w:i/>
          <w:iCs/>
          <w:noProof/>
        </w:rPr>
        <w:t>Naegleria fowleri</w:t>
      </w:r>
      <w:r>
        <w:rPr>
          <w:noProof/>
        </w:rPr>
        <w:tab/>
      </w:r>
      <w:r>
        <w:rPr>
          <w:noProof/>
        </w:rPr>
        <w:fldChar w:fldCharType="begin"/>
      </w:r>
      <w:r>
        <w:rPr>
          <w:noProof/>
        </w:rPr>
        <w:instrText xml:space="preserve"> PAGEREF _Toc173935810 \h </w:instrText>
      </w:r>
      <w:r>
        <w:rPr>
          <w:noProof/>
        </w:rPr>
      </w:r>
      <w:r>
        <w:rPr>
          <w:noProof/>
        </w:rPr>
        <w:fldChar w:fldCharType="separate"/>
      </w:r>
      <w:r>
        <w:rPr>
          <w:noProof/>
        </w:rPr>
        <w:t>32</w:t>
      </w:r>
      <w:r>
        <w:rPr>
          <w:noProof/>
        </w:rPr>
        <w:fldChar w:fldCharType="end"/>
      </w:r>
    </w:p>
    <w:p w14:paraId="0BA447ED" w14:textId="220C8C2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4.3 Included literature reviews for </w:t>
      </w:r>
      <w:r w:rsidRPr="006818D9">
        <w:rPr>
          <w:i/>
          <w:iCs/>
          <w:noProof/>
        </w:rPr>
        <w:t>Burkholderia pseudomallei</w:t>
      </w:r>
      <w:r>
        <w:rPr>
          <w:noProof/>
        </w:rPr>
        <w:tab/>
      </w:r>
      <w:r>
        <w:rPr>
          <w:noProof/>
        </w:rPr>
        <w:fldChar w:fldCharType="begin"/>
      </w:r>
      <w:r>
        <w:rPr>
          <w:noProof/>
        </w:rPr>
        <w:instrText xml:space="preserve"> PAGEREF _Toc173935811 \h </w:instrText>
      </w:r>
      <w:r>
        <w:rPr>
          <w:noProof/>
        </w:rPr>
      </w:r>
      <w:r>
        <w:rPr>
          <w:noProof/>
        </w:rPr>
        <w:fldChar w:fldCharType="separate"/>
      </w:r>
      <w:r>
        <w:rPr>
          <w:noProof/>
        </w:rPr>
        <w:t>33</w:t>
      </w:r>
      <w:r>
        <w:rPr>
          <w:noProof/>
        </w:rPr>
        <w:fldChar w:fldCharType="end"/>
      </w:r>
    </w:p>
    <w:p w14:paraId="386808CB" w14:textId="0FF76E3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4.4 Included primary studies for </w:t>
      </w:r>
      <w:r w:rsidRPr="006818D9">
        <w:rPr>
          <w:i/>
          <w:iCs/>
          <w:noProof/>
        </w:rPr>
        <w:t>Naegleria fowleri</w:t>
      </w:r>
      <w:r>
        <w:rPr>
          <w:noProof/>
        </w:rPr>
        <w:tab/>
      </w:r>
      <w:r>
        <w:rPr>
          <w:noProof/>
        </w:rPr>
        <w:fldChar w:fldCharType="begin"/>
      </w:r>
      <w:r>
        <w:rPr>
          <w:noProof/>
        </w:rPr>
        <w:instrText xml:space="preserve"> PAGEREF _Toc173935812 \h </w:instrText>
      </w:r>
      <w:r>
        <w:rPr>
          <w:noProof/>
        </w:rPr>
      </w:r>
      <w:r>
        <w:rPr>
          <w:noProof/>
        </w:rPr>
        <w:fldChar w:fldCharType="separate"/>
      </w:r>
      <w:r>
        <w:rPr>
          <w:noProof/>
        </w:rPr>
        <w:t>34</w:t>
      </w:r>
      <w:r>
        <w:rPr>
          <w:noProof/>
        </w:rPr>
        <w:fldChar w:fldCharType="end"/>
      </w:r>
    </w:p>
    <w:p w14:paraId="0A262858" w14:textId="1CD492F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4.5 Included primary studies for </w:t>
      </w:r>
      <w:r w:rsidRPr="006818D9">
        <w:rPr>
          <w:i/>
          <w:iCs/>
          <w:noProof/>
        </w:rPr>
        <w:t>Burkholderia pseudomallei</w:t>
      </w:r>
      <w:r>
        <w:rPr>
          <w:noProof/>
        </w:rPr>
        <w:tab/>
      </w:r>
      <w:r>
        <w:rPr>
          <w:noProof/>
        </w:rPr>
        <w:fldChar w:fldCharType="begin"/>
      </w:r>
      <w:r>
        <w:rPr>
          <w:noProof/>
        </w:rPr>
        <w:instrText xml:space="preserve"> PAGEREF _Toc173935813 \h </w:instrText>
      </w:r>
      <w:r>
        <w:rPr>
          <w:noProof/>
        </w:rPr>
      </w:r>
      <w:r>
        <w:rPr>
          <w:noProof/>
        </w:rPr>
        <w:fldChar w:fldCharType="separate"/>
      </w:r>
      <w:r>
        <w:rPr>
          <w:noProof/>
        </w:rPr>
        <w:t>36</w:t>
      </w:r>
      <w:r>
        <w:rPr>
          <w:noProof/>
        </w:rPr>
        <w:fldChar w:fldCharType="end"/>
      </w:r>
    </w:p>
    <w:p w14:paraId="74E66E37" w14:textId="475F77CB"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5.1</w:t>
      </w:r>
      <w:r>
        <w:rPr>
          <w:noProof/>
          <w:lang w:eastAsia="en-US"/>
        </w:rPr>
        <w:t xml:space="preserve"> Review Assessment for Department of Health, Western Australia 2019 (Study ID – N42)</w:t>
      </w:r>
      <w:r>
        <w:rPr>
          <w:noProof/>
        </w:rPr>
        <w:tab/>
      </w:r>
      <w:r>
        <w:rPr>
          <w:noProof/>
        </w:rPr>
        <w:fldChar w:fldCharType="begin"/>
      </w:r>
      <w:r>
        <w:rPr>
          <w:noProof/>
        </w:rPr>
        <w:instrText xml:space="preserve"> PAGEREF _Toc173935814 \h </w:instrText>
      </w:r>
      <w:r>
        <w:rPr>
          <w:noProof/>
        </w:rPr>
      </w:r>
      <w:r>
        <w:rPr>
          <w:noProof/>
        </w:rPr>
        <w:fldChar w:fldCharType="separate"/>
      </w:r>
      <w:r>
        <w:rPr>
          <w:noProof/>
        </w:rPr>
        <w:t>38</w:t>
      </w:r>
      <w:r>
        <w:rPr>
          <w:noProof/>
        </w:rPr>
        <w:fldChar w:fldCharType="end"/>
      </w:r>
    </w:p>
    <w:p w14:paraId="471F214D" w14:textId="5169282B"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5.2</w:t>
      </w:r>
      <w:r>
        <w:rPr>
          <w:noProof/>
          <w:lang w:eastAsia="en-US"/>
        </w:rPr>
        <w:t xml:space="preserve"> Review Assessment for Bright 2017 (Study ID – N30)</w:t>
      </w:r>
      <w:r>
        <w:rPr>
          <w:noProof/>
        </w:rPr>
        <w:tab/>
      </w:r>
      <w:r>
        <w:rPr>
          <w:noProof/>
        </w:rPr>
        <w:fldChar w:fldCharType="begin"/>
      </w:r>
      <w:r>
        <w:rPr>
          <w:noProof/>
        </w:rPr>
        <w:instrText xml:space="preserve"> PAGEREF _Toc173935815 \h </w:instrText>
      </w:r>
      <w:r>
        <w:rPr>
          <w:noProof/>
        </w:rPr>
      </w:r>
      <w:r>
        <w:rPr>
          <w:noProof/>
        </w:rPr>
        <w:fldChar w:fldCharType="separate"/>
      </w:r>
      <w:r>
        <w:rPr>
          <w:noProof/>
        </w:rPr>
        <w:t>41</w:t>
      </w:r>
      <w:r>
        <w:rPr>
          <w:noProof/>
        </w:rPr>
        <w:fldChar w:fldCharType="end"/>
      </w:r>
    </w:p>
    <w:p w14:paraId="104D616A" w14:textId="54FE530F"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5.3 </w:t>
      </w:r>
      <w:r>
        <w:rPr>
          <w:noProof/>
          <w:lang w:eastAsia="en-US"/>
        </w:rPr>
        <w:t>Review Assessment for Capewell 2015 (Study ID – N31)</w:t>
      </w:r>
      <w:r>
        <w:rPr>
          <w:noProof/>
        </w:rPr>
        <w:tab/>
      </w:r>
      <w:r>
        <w:rPr>
          <w:noProof/>
        </w:rPr>
        <w:fldChar w:fldCharType="begin"/>
      </w:r>
      <w:r>
        <w:rPr>
          <w:noProof/>
        </w:rPr>
        <w:instrText xml:space="preserve"> PAGEREF _Toc173935816 \h </w:instrText>
      </w:r>
      <w:r>
        <w:rPr>
          <w:noProof/>
        </w:rPr>
      </w:r>
      <w:r>
        <w:rPr>
          <w:noProof/>
        </w:rPr>
        <w:fldChar w:fldCharType="separate"/>
      </w:r>
      <w:r>
        <w:rPr>
          <w:noProof/>
        </w:rPr>
        <w:t>44</w:t>
      </w:r>
      <w:r>
        <w:rPr>
          <w:noProof/>
        </w:rPr>
        <w:fldChar w:fldCharType="end"/>
      </w:r>
    </w:p>
    <w:p w14:paraId="039EDC34" w14:textId="5CB6E698"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5.4 Review Assessment for Cooper 2019 (Study ID – N32)</w:t>
      </w:r>
      <w:r>
        <w:rPr>
          <w:noProof/>
        </w:rPr>
        <w:tab/>
      </w:r>
      <w:r>
        <w:rPr>
          <w:noProof/>
        </w:rPr>
        <w:fldChar w:fldCharType="begin"/>
      </w:r>
      <w:r>
        <w:rPr>
          <w:noProof/>
        </w:rPr>
        <w:instrText xml:space="preserve"> PAGEREF _Toc173935817 \h </w:instrText>
      </w:r>
      <w:r>
        <w:rPr>
          <w:noProof/>
        </w:rPr>
      </w:r>
      <w:r>
        <w:rPr>
          <w:noProof/>
        </w:rPr>
        <w:fldChar w:fldCharType="separate"/>
      </w:r>
      <w:r>
        <w:rPr>
          <w:noProof/>
        </w:rPr>
        <w:t>47</w:t>
      </w:r>
      <w:r>
        <w:rPr>
          <w:noProof/>
        </w:rPr>
        <w:fldChar w:fldCharType="end"/>
      </w:r>
    </w:p>
    <w:p w14:paraId="00726F51" w14:textId="1B8F19C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5.5 Review Assessment for Cope 2016 (Study ID – N33)</w:t>
      </w:r>
      <w:r>
        <w:rPr>
          <w:noProof/>
        </w:rPr>
        <w:tab/>
      </w:r>
      <w:r>
        <w:rPr>
          <w:noProof/>
        </w:rPr>
        <w:fldChar w:fldCharType="begin"/>
      </w:r>
      <w:r>
        <w:rPr>
          <w:noProof/>
        </w:rPr>
        <w:instrText xml:space="preserve"> PAGEREF _Toc173935818 \h </w:instrText>
      </w:r>
      <w:r>
        <w:rPr>
          <w:noProof/>
        </w:rPr>
      </w:r>
      <w:r>
        <w:rPr>
          <w:noProof/>
        </w:rPr>
        <w:fldChar w:fldCharType="separate"/>
      </w:r>
      <w:r>
        <w:rPr>
          <w:noProof/>
        </w:rPr>
        <w:t>51</w:t>
      </w:r>
      <w:r>
        <w:rPr>
          <w:noProof/>
        </w:rPr>
        <w:fldChar w:fldCharType="end"/>
      </w:r>
    </w:p>
    <w:p w14:paraId="41252149" w14:textId="0295704A"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5.6 Review Assessment for De Jonckheere 2012 (Study ID – N34)</w:t>
      </w:r>
      <w:r>
        <w:rPr>
          <w:noProof/>
        </w:rPr>
        <w:tab/>
      </w:r>
      <w:r>
        <w:rPr>
          <w:noProof/>
        </w:rPr>
        <w:fldChar w:fldCharType="begin"/>
      </w:r>
      <w:r>
        <w:rPr>
          <w:noProof/>
        </w:rPr>
        <w:instrText xml:space="preserve"> PAGEREF _Toc173935819 \h </w:instrText>
      </w:r>
      <w:r>
        <w:rPr>
          <w:noProof/>
        </w:rPr>
      </w:r>
      <w:r>
        <w:rPr>
          <w:noProof/>
        </w:rPr>
        <w:fldChar w:fldCharType="separate"/>
      </w:r>
      <w:r>
        <w:rPr>
          <w:noProof/>
        </w:rPr>
        <w:t>54</w:t>
      </w:r>
      <w:r>
        <w:rPr>
          <w:noProof/>
        </w:rPr>
        <w:fldChar w:fldCharType="end"/>
      </w:r>
    </w:p>
    <w:p w14:paraId="487AC377" w14:textId="7D5D291B"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5.7 </w:t>
      </w:r>
      <w:r>
        <w:rPr>
          <w:noProof/>
          <w:lang w:eastAsia="en-US"/>
        </w:rPr>
        <w:t>Review Assessment for Grace 2015 (Study ID – N36)</w:t>
      </w:r>
      <w:r>
        <w:rPr>
          <w:noProof/>
        </w:rPr>
        <w:tab/>
      </w:r>
      <w:r>
        <w:rPr>
          <w:noProof/>
        </w:rPr>
        <w:fldChar w:fldCharType="begin"/>
      </w:r>
      <w:r>
        <w:rPr>
          <w:noProof/>
        </w:rPr>
        <w:instrText xml:space="preserve"> PAGEREF _Toc173935820 \h </w:instrText>
      </w:r>
      <w:r>
        <w:rPr>
          <w:noProof/>
        </w:rPr>
      </w:r>
      <w:r>
        <w:rPr>
          <w:noProof/>
        </w:rPr>
        <w:fldChar w:fldCharType="separate"/>
      </w:r>
      <w:r>
        <w:rPr>
          <w:noProof/>
        </w:rPr>
        <w:t>57</w:t>
      </w:r>
      <w:r>
        <w:rPr>
          <w:noProof/>
        </w:rPr>
        <w:fldChar w:fldCharType="end"/>
      </w:r>
    </w:p>
    <w:p w14:paraId="28A97849" w14:textId="0814205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5.8 </w:t>
      </w:r>
      <w:r>
        <w:rPr>
          <w:noProof/>
          <w:lang w:eastAsia="en-US"/>
        </w:rPr>
        <w:t>Review Assessment for Heggie 2010 (Study ID – N37)</w:t>
      </w:r>
      <w:r>
        <w:rPr>
          <w:noProof/>
        </w:rPr>
        <w:tab/>
      </w:r>
      <w:r>
        <w:rPr>
          <w:noProof/>
        </w:rPr>
        <w:fldChar w:fldCharType="begin"/>
      </w:r>
      <w:r>
        <w:rPr>
          <w:noProof/>
        </w:rPr>
        <w:instrText xml:space="preserve"> PAGEREF _Toc173935821 \h </w:instrText>
      </w:r>
      <w:r>
        <w:rPr>
          <w:noProof/>
        </w:rPr>
      </w:r>
      <w:r>
        <w:rPr>
          <w:noProof/>
        </w:rPr>
        <w:fldChar w:fldCharType="separate"/>
      </w:r>
      <w:r>
        <w:rPr>
          <w:noProof/>
        </w:rPr>
        <w:t>60</w:t>
      </w:r>
      <w:r>
        <w:rPr>
          <w:noProof/>
        </w:rPr>
        <w:fldChar w:fldCharType="end"/>
      </w:r>
    </w:p>
    <w:p w14:paraId="08784A03" w14:textId="62C87C3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5.9 </w:t>
      </w:r>
      <w:r>
        <w:rPr>
          <w:noProof/>
          <w:lang w:eastAsia="en-US"/>
        </w:rPr>
        <w:t>Review Assessment for Stahl and Olson 2021 (Study ID – N38)</w:t>
      </w:r>
      <w:r>
        <w:rPr>
          <w:noProof/>
        </w:rPr>
        <w:tab/>
      </w:r>
      <w:r>
        <w:rPr>
          <w:noProof/>
        </w:rPr>
        <w:fldChar w:fldCharType="begin"/>
      </w:r>
      <w:r>
        <w:rPr>
          <w:noProof/>
        </w:rPr>
        <w:instrText xml:space="preserve"> PAGEREF _Toc173935822 \h </w:instrText>
      </w:r>
      <w:r>
        <w:rPr>
          <w:noProof/>
        </w:rPr>
      </w:r>
      <w:r>
        <w:rPr>
          <w:noProof/>
        </w:rPr>
        <w:fldChar w:fldCharType="separate"/>
      </w:r>
      <w:r>
        <w:rPr>
          <w:noProof/>
        </w:rPr>
        <w:t>63</w:t>
      </w:r>
      <w:r>
        <w:rPr>
          <w:noProof/>
        </w:rPr>
        <w:fldChar w:fldCharType="end"/>
      </w:r>
    </w:p>
    <w:p w14:paraId="09BBFF21" w14:textId="316EE55F"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5.10 </w:t>
      </w:r>
      <w:r>
        <w:rPr>
          <w:noProof/>
          <w:lang w:eastAsia="en-US"/>
        </w:rPr>
        <w:t>Review Assessment for Yoder 2010 (Study ID – N39)</w:t>
      </w:r>
      <w:r>
        <w:rPr>
          <w:noProof/>
        </w:rPr>
        <w:tab/>
      </w:r>
      <w:r>
        <w:rPr>
          <w:noProof/>
        </w:rPr>
        <w:fldChar w:fldCharType="begin"/>
      </w:r>
      <w:r>
        <w:rPr>
          <w:noProof/>
        </w:rPr>
        <w:instrText xml:space="preserve"> PAGEREF _Toc173935823 \h </w:instrText>
      </w:r>
      <w:r>
        <w:rPr>
          <w:noProof/>
        </w:rPr>
      </w:r>
      <w:r>
        <w:rPr>
          <w:noProof/>
        </w:rPr>
        <w:fldChar w:fldCharType="separate"/>
      </w:r>
      <w:r>
        <w:rPr>
          <w:noProof/>
        </w:rPr>
        <w:t>66</w:t>
      </w:r>
      <w:r>
        <w:rPr>
          <w:noProof/>
        </w:rPr>
        <w:fldChar w:fldCharType="end"/>
      </w:r>
    </w:p>
    <w:p w14:paraId="0C3744A5" w14:textId="3698289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5.11 Data extraction form for Department of Health, Western Australia 2019 (Study ID – N42)</w:t>
      </w:r>
      <w:r>
        <w:rPr>
          <w:noProof/>
        </w:rPr>
        <w:tab/>
      </w:r>
      <w:r>
        <w:rPr>
          <w:noProof/>
        </w:rPr>
        <w:fldChar w:fldCharType="begin"/>
      </w:r>
      <w:r>
        <w:rPr>
          <w:noProof/>
        </w:rPr>
        <w:instrText xml:space="preserve"> PAGEREF _Toc173935824 \h </w:instrText>
      </w:r>
      <w:r>
        <w:rPr>
          <w:noProof/>
        </w:rPr>
      </w:r>
      <w:r>
        <w:rPr>
          <w:noProof/>
        </w:rPr>
        <w:fldChar w:fldCharType="separate"/>
      </w:r>
      <w:r>
        <w:rPr>
          <w:noProof/>
        </w:rPr>
        <w:t>70</w:t>
      </w:r>
      <w:r>
        <w:rPr>
          <w:noProof/>
        </w:rPr>
        <w:fldChar w:fldCharType="end"/>
      </w:r>
    </w:p>
    <w:p w14:paraId="3F513580" w14:textId="6FC59C6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5.12 Data extraction form for Bright 2017 (Study ID – N30)</w:t>
      </w:r>
      <w:r>
        <w:rPr>
          <w:noProof/>
        </w:rPr>
        <w:tab/>
      </w:r>
      <w:r>
        <w:rPr>
          <w:noProof/>
        </w:rPr>
        <w:fldChar w:fldCharType="begin"/>
      </w:r>
      <w:r>
        <w:rPr>
          <w:noProof/>
        </w:rPr>
        <w:instrText xml:space="preserve"> PAGEREF _Toc173935825 \h </w:instrText>
      </w:r>
      <w:r>
        <w:rPr>
          <w:noProof/>
        </w:rPr>
      </w:r>
      <w:r>
        <w:rPr>
          <w:noProof/>
        </w:rPr>
        <w:fldChar w:fldCharType="separate"/>
      </w:r>
      <w:r>
        <w:rPr>
          <w:noProof/>
        </w:rPr>
        <w:t>71</w:t>
      </w:r>
      <w:r>
        <w:rPr>
          <w:noProof/>
        </w:rPr>
        <w:fldChar w:fldCharType="end"/>
      </w:r>
    </w:p>
    <w:p w14:paraId="297E34E3" w14:textId="12E47FC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5.13 Data extraction form for Capewell 2015 (Study ID – N31)</w:t>
      </w:r>
      <w:r>
        <w:rPr>
          <w:noProof/>
        </w:rPr>
        <w:tab/>
      </w:r>
      <w:r>
        <w:rPr>
          <w:noProof/>
        </w:rPr>
        <w:fldChar w:fldCharType="begin"/>
      </w:r>
      <w:r>
        <w:rPr>
          <w:noProof/>
        </w:rPr>
        <w:instrText xml:space="preserve"> PAGEREF _Toc173935826 \h </w:instrText>
      </w:r>
      <w:r>
        <w:rPr>
          <w:noProof/>
        </w:rPr>
      </w:r>
      <w:r>
        <w:rPr>
          <w:noProof/>
        </w:rPr>
        <w:fldChar w:fldCharType="separate"/>
      </w:r>
      <w:r>
        <w:rPr>
          <w:noProof/>
        </w:rPr>
        <w:t>72</w:t>
      </w:r>
      <w:r>
        <w:rPr>
          <w:noProof/>
        </w:rPr>
        <w:fldChar w:fldCharType="end"/>
      </w:r>
    </w:p>
    <w:p w14:paraId="69BFA395" w14:textId="41E124E8"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5.14 Data extraction form for Cooper 2019 (Study ID – N32)</w:t>
      </w:r>
      <w:r>
        <w:rPr>
          <w:noProof/>
        </w:rPr>
        <w:tab/>
      </w:r>
      <w:r>
        <w:rPr>
          <w:noProof/>
        </w:rPr>
        <w:fldChar w:fldCharType="begin"/>
      </w:r>
      <w:r>
        <w:rPr>
          <w:noProof/>
        </w:rPr>
        <w:instrText xml:space="preserve"> PAGEREF _Toc173935827 \h </w:instrText>
      </w:r>
      <w:r>
        <w:rPr>
          <w:noProof/>
        </w:rPr>
      </w:r>
      <w:r>
        <w:rPr>
          <w:noProof/>
        </w:rPr>
        <w:fldChar w:fldCharType="separate"/>
      </w:r>
      <w:r>
        <w:rPr>
          <w:noProof/>
        </w:rPr>
        <w:t>73</w:t>
      </w:r>
      <w:r>
        <w:rPr>
          <w:noProof/>
        </w:rPr>
        <w:fldChar w:fldCharType="end"/>
      </w:r>
    </w:p>
    <w:p w14:paraId="77F37107" w14:textId="30390A5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5.15 Data extraction form for Cope 2016 (Study ID – N33)</w:t>
      </w:r>
      <w:r>
        <w:rPr>
          <w:noProof/>
        </w:rPr>
        <w:tab/>
      </w:r>
      <w:r>
        <w:rPr>
          <w:noProof/>
        </w:rPr>
        <w:fldChar w:fldCharType="begin"/>
      </w:r>
      <w:r>
        <w:rPr>
          <w:noProof/>
        </w:rPr>
        <w:instrText xml:space="preserve"> PAGEREF _Toc173935828 \h </w:instrText>
      </w:r>
      <w:r>
        <w:rPr>
          <w:noProof/>
        </w:rPr>
      </w:r>
      <w:r>
        <w:rPr>
          <w:noProof/>
        </w:rPr>
        <w:fldChar w:fldCharType="separate"/>
      </w:r>
      <w:r>
        <w:rPr>
          <w:noProof/>
        </w:rPr>
        <w:t>74</w:t>
      </w:r>
      <w:r>
        <w:rPr>
          <w:noProof/>
        </w:rPr>
        <w:fldChar w:fldCharType="end"/>
      </w:r>
    </w:p>
    <w:p w14:paraId="51441AF2" w14:textId="4241D058"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5.16 Data extraction form for De Jonckheere 2012 (Study ID – N34)</w:t>
      </w:r>
      <w:r>
        <w:rPr>
          <w:noProof/>
        </w:rPr>
        <w:tab/>
      </w:r>
      <w:r>
        <w:rPr>
          <w:noProof/>
        </w:rPr>
        <w:fldChar w:fldCharType="begin"/>
      </w:r>
      <w:r>
        <w:rPr>
          <w:noProof/>
        </w:rPr>
        <w:instrText xml:space="preserve"> PAGEREF _Toc173935829 \h </w:instrText>
      </w:r>
      <w:r>
        <w:rPr>
          <w:noProof/>
        </w:rPr>
      </w:r>
      <w:r>
        <w:rPr>
          <w:noProof/>
        </w:rPr>
        <w:fldChar w:fldCharType="separate"/>
      </w:r>
      <w:r>
        <w:rPr>
          <w:noProof/>
        </w:rPr>
        <w:t>76</w:t>
      </w:r>
      <w:r>
        <w:rPr>
          <w:noProof/>
        </w:rPr>
        <w:fldChar w:fldCharType="end"/>
      </w:r>
    </w:p>
    <w:p w14:paraId="3CCA8411" w14:textId="19B19570"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5.17 Data extraction form for Grace 2015 (Study ID – N36)</w:t>
      </w:r>
      <w:r>
        <w:rPr>
          <w:noProof/>
        </w:rPr>
        <w:tab/>
      </w:r>
      <w:r>
        <w:rPr>
          <w:noProof/>
        </w:rPr>
        <w:fldChar w:fldCharType="begin"/>
      </w:r>
      <w:r>
        <w:rPr>
          <w:noProof/>
        </w:rPr>
        <w:instrText xml:space="preserve"> PAGEREF _Toc173935830 \h </w:instrText>
      </w:r>
      <w:r>
        <w:rPr>
          <w:noProof/>
        </w:rPr>
      </w:r>
      <w:r>
        <w:rPr>
          <w:noProof/>
        </w:rPr>
        <w:fldChar w:fldCharType="separate"/>
      </w:r>
      <w:r>
        <w:rPr>
          <w:noProof/>
        </w:rPr>
        <w:t>77</w:t>
      </w:r>
      <w:r>
        <w:rPr>
          <w:noProof/>
        </w:rPr>
        <w:fldChar w:fldCharType="end"/>
      </w:r>
    </w:p>
    <w:p w14:paraId="403944F6" w14:textId="65FB11F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5.18 Data extraction form for Heggie 2010 (Study ID – N37)</w:t>
      </w:r>
      <w:r>
        <w:rPr>
          <w:noProof/>
        </w:rPr>
        <w:tab/>
      </w:r>
      <w:r>
        <w:rPr>
          <w:noProof/>
        </w:rPr>
        <w:fldChar w:fldCharType="begin"/>
      </w:r>
      <w:r>
        <w:rPr>
          <w:noProof/>
        </w:rPr>
        <w:instrText xml:space="preserve"> PAGEREF _Toc173935831 \h </w:instrText>
      </w:r>
      <w:r>
        <w:rPr>
          <w:noProof/>
        </w:rPr>
      </w:r>
      <w:r>
        <w:rPr>
          <w:noProof/>
        </w:rPr>
        <w:fldChar w:fldCharType="separate"/>
      </w:r>
      <w:r>
        <w:rPr>
          <w:noProof/>
        </w:rPr>
        <w:t>78</w:t>
      </w:r>
      <w:r>
        <w:rPr>
          <w:noProof/>
        </w:rPr>
        <w:fldChar w:fldCharType="end"/>
      </w:r>
    </w:p>
    <w:p w14:paraId="70176177" w14:textId="7FD3501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5.19 Data extraction form for Stahl 2021 (Study ID – N38)</w:t>
      </w:r>
      <w:r>
        <w:rPr>
          <w:noProof/>
        </w:rPr>
        <w:tab/>
      </w:r>
      <w:r>
        <w:rPr>
          <w:noProof/>
        </w:rPr>
        <w:fldChar w:fldCharType="begin"/>
      </w:r>
      <w:r>
        <w:rPr>
          <w:noProof/>
        </w:rPr>
        <w:instrText xml:space="preserve"> PAGEREF _Toc173935832 \h </w:instrText>
      </w:r>
      <w:r>
        <w:rPr>
          <w:noProof/>
        </w:rPr>
      </w:r>
      <w:r>
        <w:rPr>
          <w:noProof/>
        </w:rPr>
        <w:fldChar w:fldCharType="separate"/>
      </w:r>
      <w:r>
        <w:rPr>
          <w:noProof/>
        </w:rPr>
        <w:t>79</w:t>
      </w:r>
      <w:r>
        <w:rPr>
          <w:noProof/>
        </w:rPr>
        <w:fldChar w:fldCharType="end"/>
      </w:r>
    </w:p>
    <w:p w14:paraId="4C02F2BD" w14:textId="056C9D2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5.20 Data extraction form for Yoder 2010 (Study ID – N39)</w:t>
      </w:r>
      <w:r>
        <w:rPr>
          <w:noProof/>
        </w:rPr>
        <w:tab/>
      </w:r>
      <w:r>
        <w:rPr>
          <w:noProof/>
        </w:rPr>
        <w:fldChar w:fldCharType="begin"/>
      </w:r>
      <w:r>
        <w:rPr>
          <w:noProof/>
        </w:rPr>
        <w:instrText xml:space="preserve"> PAGEREF _Toc173935833 \h </w:instrText>
      </w:r>
      <w:r>
        <w:rPr>
          <w:noProof/>
        </w:rPr>
      </w:r>
      <w:r>
        <w:rPr>
          <w:noProof/>
        </w:rPr>
        <w:fldChar w:fldCharType="separate"/>
      </w:r>
      <w:r>
        <w:rPr>
          <w:noProof/>
        </w:rPr>
        <w:t>81</w:t>
      </w:r>
      <w:r>
        <w:rPr>
          <w:noProof/>
        </w:rPr>
        <w:fldChar w:fldCharType="end"/>
      </w:r>
    </w:p>
    <w:p w14:paraId="282714B4" w14:textId="0701BD63"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5.21 </w:t>
      </w:r>
      <w:r>
        <w:rPr>
          <w:noProof/>
          <w:lang w:eastAsia="en-US"/>
        </w:rPr>
        <w:t>Review Assessment for Foong 2014 (Study ID – B13)</w:t>
      </w:r>
      <w:r>
        <w:rPr>
          <w:noProof/>
        </w:rPr>
        <w:tab/>
      </w:r>
      <w:r>
        <w:rPr>
          <w:noProof/>
        </w:rPr>
        <w:fldChar w:fldCharType="begin"/>
      </w:r>
      <w:r>
        <w:rPr>
          <w:noProof/>
        </w:rPr>
        <w:instrText xml:space="preserve"> PAGEREF _Toc173935834 \h </w:instrText>
      </w:r>
      <w:r>
        <w:rPr>
          <w:noProof/>
        </w:rPr>
      </w:r>
      <w:r>
        <w:rPr>
          <w:noProof/>
        </w:rPr>
        <w:fldChar w:fldCharType="separate"/>
      </w:r>
      <w:r>
        <w:rPr>
          <w:noProof/>
        </w:rPr>
        <w:t>84</w:t>
      </w:r>
      <w:r>
        <w:rPr>
          <w:noProof/>
        </w:rPr>
        <w:fldChar w:fldCharType="end"/>
      </w:r>
    </w:p>
    <w:p w14:paraId="7E520146" w14:textId="35F2216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5.22 </w:t>
      </w:r>
      <w:r>
        <w:rPr>
          <w:noProof/>
          <w:lang w:eastAsia="en-US"/>
        </w:rPr>
        <w:t>Review Assessment for Hsueh 2018 (Study ID – B14)</w:t>
      </w:r>
      <w:r>
        <w:rPr>
          <w:noProof/>
        </w:rPr>
        <w:tab/>
      </w:r>
      <w:r>
        <w:rPr>
          <w:noProof/>
        </w:rPr>
        <w:fldChar w:fldCharType="begin"/>
      </w:r>
      <w:r>
        <w:rPr>
          <w:noProof/>
        </w:rPr>
        <w:instrText xml:space="preserve"> PAGEREF _Toc173935835 \h </w:instrText>
      </w:r>
      <w:r>
        <w:rPr>
          <w:noProof/>
        </w:rPr>
      </w:r>
      <w:r>
        <w:rPr>
          <w:noProof/>
        </w:rPr>
        <w:fldChar w:fldCharType="separate"/>
      </w:r>
      <w:r>
        <w:rPr>
          <w:noProof/>
        </w:rPr>
        <w:t>87</w:t>
      </w:r>
      <w:r>
        <w:rPr>
          <w:noProof/>
        </w:rPr>
        <w:fldChar w:fldCharType="end"/>
      </w:r>
    </w:p>
    <w:p w14:paraId="2B07CA00" w14:textId="30B78397"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5.23 </w:t>
      </w:r>
      <w:r>
        <w:rPr>
          <w:noProof/>
          <w:lang w:eastAsia="en-US"/>
        </w:rPr>
        <w:t>Review Assessment for Inglis 2009 (Study ID – B15)</w:t>
      </w:r>
      <w:r>
        <w:rPr>
          <w:noProof/>
        </w:rPr>
        <w:tab/>
      </w:r>
      <w:r>
        <w:rPr>
          <w:noProof/>
        </w:rPr>
        <w:fldChar w:fldCharType="begin"/>
      </w:r>
      <w:r>
        <w:rPr>
          <w:noProof/>
        </w:rPr>
        <w:instrText xml:space="preserve"> PAGEREF _Toc173935836 \h </w:instrText>
      </w:r>
      <w:r>
        <w:rPr>
          <w:noProof/>
        </w:rPr>
      </w:r>
      <w:r>
        <w:rPr>
          <w:noProof/>
        </w:rPr>
        <w:fldChar w:fldCharType="separate"/>
      </w:r>
      <w:r>
        <w:rPr>
          <w:noProof/>
        </w:rPr>
        <w:t>91</w:t>
      </w:r>
      <w:r>
        <w:rPr>
          <w:noProof/>
        </w:rPr>
        <w:fldChar w:fldCharType="end"/>
      </w:r>
    </w:p>
    <w:p w14:paraId="64DD274F" w14:textId="0CABB54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5.24 </w:t>
      </w:r>
      <w:r>
        <w:rPr>
          <w:noProof/>
          <w:lang w:eastAsia="en-US"/>
        </w:rPr>
        <w:t>Review Assessment for Merritt 2017 (Study ID – B11)</w:t>
      </w:r>
      <w:r>
        <w:rPr>
          <w:noProof/>
        </w:rPr>
        <w:tab/>
      </w:r>
      <w:r>
        <w:rPr>
          <w:noProof/>
        </w:rPr>
        <w:fldChar w:fldCharType="begin"/>
      </w:r>
      <w:r>
        <w:rPr>
          <w:noProof/>
        </w:rPr>
        <w:instrText xml:space="preserve"> PAGEREF _Toc173935837 \h </w:instrText>
      </w:r>
      <w:r>
        <w:rPr>
          <w:noProof/>
        </w:rPr>
      </w:r>
      <w:r>
        <w:rPr>
          <w:noProof/>
        </w:rPr>
        <w:fldChar w:fldCharType="separate"/>
      </w:r>
      <w:r>
        <w:rPr>
          <w:noProof/>
        </w:rPr>
        <w:t>94</w:t>
      </w:r>
      <w:r>
        <w:rPr>
          <w:noProof/>
        </w:rPr>
        <w:fldChar w:fldCharType="end"/>
      </w:r>
    </w:p>
    <w:p w14:paraId="1339DC37" w14:textId="1C87AF2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5.25 </w:t>
      </w:r>
      <w:r>
        <w:rPr>
          <w:noProof/>
          <w:lang w:eastAsia="en-US"/>
        </w:rPr>
        <w:t>Review Assessment for Stephens 2016 (Study ID – B12)</w:t>
      </w:r>
      <w:r>
        <w:rPr>
          <w:noProof/>
        </w:rPr>
        <w:tab/>
      </w:r>
      <w:r>
        <w:rPr>
          <w:noProof/>
        </w:rPr>
        <w:fldChar w:fldCharType="begin"/>
      </w:r>
      <w:r>
        <w:rPr>
          <w:noProof/>
        </w:rPr>
        <w:instrText xml:space="preserve"> PAGEREF _Toc173935838 \h </w:instrText>
      </w:r>
      <w:r>
        <w:rPr>
          <w:noProof/>
        </w:rPr>
      </w:r>
      <w:r>
        <w:rPr>
          <w:noProof/>
        </w:rPr>
        <w:fldChar w:fldCharType="separate"/>
      </w:r>
      <w:r>
        <w:rPr>
          <w:noProof/>
        </w:rPr>
        <w:t>98</w:t>
      </w:r>
      <w:r>
        <w:rPr>
          <w:noProof/>
        </w:rPr>
        <w:fldChar w:fldCharType="end"/>
      </w:r>
    </w:p>
    <w:p w14:paraId="2DC1EDA4" w14:textId="2941B848"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5.26 Data extraction form for Foong 2014 (Study ID – B13)</w:t>
      </w:r>
      <w:r>
        <w:rPr>
          <w:noProof/>
        </w:rPr>
        <w:tab/>
      </w:r>
      <w:r>
        <w:rPr>
          <w:noProof/>
        </w:rPr>
        <w:fldChar w:fldCharType="begin"/>
      </w:r>
      <w:r>
        <w:rPr>
          <w:noProof/>
        </w:rPr>
        <w:instrText xml:space="preserve"> PAGEREF _Toc173935839 \h </w:instrText>
      </w:r>
      <w:r>
        <w:rPr>
          <w:noProof/>
        </w:rPr>
      </w:r>
      <w:r>
        <w:rPr>
          <w:noProof/>
        </w:rPr>
        <w:fldChar w:fldCharType="separate"/>
      </w:r>
      <w:r>
        <w:rPr>
          <w:noProof/>
        </w:rPr>
        <w:t>102</w:t>
      </w:r>
      <w:r>
        <w:rPr>
          <w:noProof/>
        </w:rPr>
        <w:fldChar w:fldCharType="end"/>
      </w:r>
    </w:p>
    <w:p w14:paraId="03C6873F" w14:textId="39F24BB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5.27 Data extraction form for Hsueh 2018 (Study ID – B14)</w:t>
      </w:r>
      <w:r>
        <w:rPr>
          <w:noProof/>
        </w:rPr>
        <w:tab/>
      </w:r>
      <w:r>
        <w:rPr>
          <w:noProof/>
        </w:rPr>
        <w:fldChar w:fldCharType="begin"/>
      </w:r>
      <w:r>
        <w:rPr>
          <w:noProof/>
        </w:rPr>
        <w:instrText xml:space="preserve"> PAGEREF _Toc173935840 \h </w:instrText>
      </w:r>
      <w:r>
        <w:rPr>
          <w:noProof/>
        </w:rPr>
      </w:r>
      <w:r>
        <w:rPr>
          <w:noProof/>
        </w:rPr>
        <w:fldChar w:fldCharType="separate"/>
      </w:r>
      <w:r>
        <w:rPr>
          <w:noProof/>
        </w:rPr>
        <w:t>103</w:t>
      </w:r>
      <w:r>
        <w:rPr>
          <w:noProof/>
        </w:rPr>
        <w:fldChar w:fldCharType="end"/>
      </w:r>
    </w:p>
    <w:p w14:paraId="723F271E" w14:textId="0D334A4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5.28 Data extraction form for Inglis 2009 (Study ID – B15)</w:t>
      </w:r>
      <w:r>
        <w:rPr>
          <w:noProof/>
        </w:rPr>
        <w:tab/>
      </w:r>
      <w:r>
        <w:rPr>
          <w:noProof/>
        </w:rPr>
        <w:fldChar w:fldCharType="begin"/>
      </w:r>
      <w:r>
        <w:rPr>
          <w:noProof/>
        </w:rPr>
        <w:instrText xml:space="preserve"> PAGEREF _Toc173935841 \h </w:instrText>
      </w:r>
      <w:r>
        <w:rPr>
          <w:noProof/>
        </w:rPr>
      </w:r>
      <w:r>
        <w:rPr>
          <w:noProof/>
        </w:rPr>
        <w:fldChar w:fldCharType="separate"/>
      </w:r>
      <w:r>
        <w:rPr>
          <w:noProof/>
        </w:rPr>
        <w:t>105</w:t>
      </w:r>
      <w:r>
        <w:rPr>
          <w:noProof/>
        </w:rPr>
        <w:fldChar w:fldCharType="end"/>
      </w:r>
    </w:p>
    <w:p w14:paraId="7BCCA2AE" w14:textId="6A1D768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5.29 Data extraction form for Merritt 2017 (Study ID – B11)</w:t>
      </w:r>
      <w:r>
        <w:rPr>
          <w:noProof/>
        </w:rPr>
        <w:tab/>
      </w:r>
      <w:r>
        <w:rPr>
          <w:noProof/>
        </w:rPr>
        <w:fldChar w:fldCharType="begin"/>
      </w:r>
      <w:r>
        <w:rPr>
          <w:noProof/>
        </w:rPr>
        <w:instrText xml:space="preserve"> PAGEREF _Toc173935842 \h </w:instrText>
      </w:r>
      <w:r>
        <w:rPr>
          <w:noProof/>
        </w:rPr>
      </w:r>
      <w:r>
        <w:rPr>
          <w:noProof/>
        </w:rPr>
        <w:fldChar w:fldCharType="separate"/>
      </w:r>
      <w:r>
        <w:rPr>
          <w:noProof/>
        </w:rPr>
        <w:t>106</w:t>
      </w:r>
      <w:r>
        <w:rPr>
          <w:noProof/>
        </w:rPr>
        <w:fldChar w:fldCharType="end"/>
      </w:r>
    </w:p>
    <w:p w14:paraId="7489E5EB" w14:textId="6CBB4031"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5.30 Data extraction form for Stephens 2016 (Study ID – B15)</w:t>
      </w:r>
      <w:r>
        <w:rPr>
          <w:noProof/>
        </w:rPr>
        <w:tab/>
      </w:r>
      <w:r>
        <w:rPr>
          <w:noProof/>
        </w:rPr>
        <w:fldChar w:fldCharType="begin"/>
      </w:r>
      <w:r>
        <w:rPr>
          <w:noProof/>
        </w:rPr>
        <w:instrText xml:space="preserve"> PAGEREF _Toc173935843 \h </w:instrText>
      </w:r>
      <w:r>
        <w:rPr>
          <w:noProof/>
        </w:rPr>
      </w:r>
      <w:r>
        <w:rPr>
          <w:noProof/>
        </w:rPr>
        <w:fldChar w:fldCharType="separate"/>
      </w:r>
      <w:r>
        <w:rPr>
          <w:noProof/>
        </w:rPr>
        <w:t>108</w:t>
      </w:r>
      <w:r>
        <w:rPr>
          <w:noProof/>
        </w:rPr>
        <w:fldChar w:fldCharType="end"/>
      </w:r>
    </w:p>
    <w:p w14:paraId="69465A2F" w14:textId="4C08AA1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6.1 Risk-of-bias assessment tool for Abraham-Sandi 2015 (Study ID- N41) adapted from OHAT RoB tool (Table 5 in OHAT Handbook (OHAT, 2019))</w:t>
      </w:r>
      <w:r>
        <w:rPr>
          <w:noProof/>
        </w:rPr>
        <w:tab/>
      </w:r>
      <w:r>
        <w:rPr>
          <w:noProof/>
        </w:rPr>
        <w:fldChar w:fldCharType="begin"/>
      </w:r>
      <w:r>
        <w:rPr>
          <w:noProof/>
        </w:rPr>
        <w:instrText xml:space="preserve"> PAGEREF _Toc173935844 \h </w:instrText>
      </w:r>
      <w:r>
        <w:rPr>
          <w:noProof/>
        </w:rPr>
      </w:r>
      <w:r>
        <w:rPr>
          <w:noProof/>
        </w:rPr>
        <w:fldChar w:fldCharType="separate"/>
      </w:r>
      <w:r>
        <w:rPr>
          <w:noProof/>
        </w:rPr>
        <w:t>112</w:t>
      </w:r>
      <w:r>
        <w:rPr>
          <w:noProof/>
        </w:rPr>
        <w:fldChar w:fldCharType="end"/>
      </w:r>
    </w:p>
    <w:p w14:paraId="4AFEB9FB" w14:textId="00128D39"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6.2 Risk-of-bias assessment tool for Bonilla -Lemus 2020 (Study ID- N19) adapted from OHAT RoB tool (Table 5 in OHAT Handbook (OHAT, 2019))</w:t>
      </w:r>
      <w:r>
        <w:rPr>
          <w:noProof/>
        </w:rPr>
        <w:tab/>
      </w:r>
      <w:r>
        <w:rPr>
          <w:noProof/>
        </w:rPr>
        <w:fldChar w:fldCharType="begin"/>
      </w:r>
      <w:r>
        <w:rPr>
          <w:noProof/>
        </w:rPr>
        <w:instrText xml:space="preserve"> PAGEREF _Toc173935845 \h </w:instrText>
      </w:r>
      <w:r>
        <w:rPr>
          <w:noProof/>
        </w:rPr>
      </w:r>
      <w:r>
        <w:rPr>
          <w:noProof/>
        </w:rPr>
        <w:fldChar w:fldCharType="separate"/>
      </w:r>
      <w:r>
        <w:rPr>
          <w:noProof/>
        </w:rPr>
        <w:t>114</w:t>
      </w:r>
      <w:r>
        <w:rPr>
          <w:noProof/>
        </w:rPr>
        <w:fldChar w:fldCharType="end"/>
      </w:r>
    </w:p>
    <w:p w14:paraId="2931A428" w14:textId="7FBD32E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6.3 Risk-of-bias assessment tool for Booth 2015 (Study ID – N1) adapted from OHAT RoB tool (Table 5 in OHAT Handbook (OHAT, 2019))</w:t>
      </w:r>
      <w:r>
        <w:rPr>
          <w:noProof/>
        </w:rPr>
        <w:tab/>
      </w:r>
      <w:r>
        <w:rPr>
          <w:noProof/>
        </w:rPr>
        <w:fldChar w:fldCharType="begin"/>
      </w:r>
      <w:r>
        <w:rPr>
          <w:noProof/>
        </w:rPr>
        <w:instrText xml:space="preserve"> PAGEREF _Toc173935846 \h </w:instrText>
      </w:r>
      <w:r>
        <w:rPr>
          <w:noProof/>
        </w:rPr>
      </w:r>
      <w:r>
        <w:rPr>
          <w:noProof/>
        </w:rPr>
        <w:fldChar w:fldCharType="separate"/>
      </w:r>
      <w:r>
        <w:rPr>
          <w:noProof/>
        </w:rPr>
        <w:t>116</w:t>
      </w:r>
      <w:r>
        <w:rPr>
          <w:noProof/>
        </w:rPr>
        <w:fldChar w:fldCharType="end"/>
      </w:r>
    </w:p>
    <w:p w14:paraId="7073616E" w14:textId="0E6943AF"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6.4 Risk-of-bias assessment tool for Budge 2013 (Study ID – N6) adapted from OHAT RoB tool (Table 5 in OHAT Handbook (OHAT, 2019))</w:t>
      </w:r>
      <w:r>
        <w:rPr>
          <w:noProof/>
        </w:rPr>
        <w:tab/>
      </w:r>
      <w:r>
        <w:rPr>
          <w:noProof/>
        </w:rPr>
        <w:fldChar w:fldCharType="begin"/>
      </w:r>
      <w:r>
        <w:rPr>
          <w:noProof/>
        </w:rPr>
        <w:instrText xml:space="preserve"> PAGEREF _Toc173935847 \h </w:instrText>
      </w:r>
      <w:r>
        <w:rPr>
          <w:noProof/>
        </w:rPr>
      </w:r>
      <w:r>
        <w:rPr>
          <w:noProof/>
        </w:rPr>
        <w:fldChar w:fldCharType="separate"/>
      </w:r>
      <w:r>
        <w:rPr>
          <w:noProof/>
        </w:rPr>
        <w:t>118</w:t>
      </w:r>
      <w:r>
        <w:rPr>
          <w:noProof/>
        </w:rPr>
        <w:fldChar w:fldCharType="end"/>
      </w:r>
    </w:p>
    <w:p w14:paraId="156D9D11" w14:textId="394F739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6.5 Risk-of-bias assessment tool for Chen 2019 (Study ID – N7) adapted from OHAT RoB tool (Table 5 in OHAT Handbook (OHAT, 2019))</w:t>
      </w:r>
      <w:r>
        <w:rPr>
          <w:noProof/>
        </w:rPr>
        <w:tab/>
      </w:r>
      <w:r>
        <w:rPr>
          <w:noProof/>
        </w:rPr>
        <w:fldChar w:fldCharType="begin"/>
      </w:r>
      <w:r>
        <w:rPr>
          <w:noProof/>
        </w:rPr>
        <w:instrText xml:space="preserve"> PAGEREF _Toc173935848 \h </w:instrText>
      </w:r>
      <w:r>
        <w:rPr>
          <w:noProof/>
        </w:rPr>
      </w:r>
      <w:r>
        <w:rPr>
          <w:noProof/>
        </w:rPr>
        <w:fldChar w:fldCharType="separate"/>
      </w:r>
      <w:r>
        <w:rPr>
          <w:noProof/>
        </w:rPr>
        <w:t>120</w:t>
      </w:r>
      <w:r>
        <w:rPr>
          <w:noProof/>
        </w:rPr>
        <w:fldChar w:fldCharType="end"/>
      </w:r>
    </w:p>
    <w:p w14:paraId="292F626E" w14:textId="4358DB39"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6.6 Risk-of-bias assessment tool for Cope 2018 (Study ID – N2) adapted from OHAT RoB tool (Table 5 in OHAT Handbook (OHAT, 2019))</w:t>
      </w:r>
      <w:r>
        <w:rPr>
          <w:noProof/>
        </w:rPr>
        <w:tab/>
      </w:r>
      <w:r>
        <w:rPr>
          <w:noProof/>
        </w:rPr>
        <w:fldChar w:fldCharType="begin"/>
      </w:r>
      <w:r>
        <w:rPr>
          <w:noProof/>
        </w:rPr>
        <w:instrText xml:space="preserve"> PAGEREF _Toc173935849 \h </w:instrText>
      </w:r>
      <w:r>
        <w:rPr>
          <w:noProof/>
        </w:rPr>
      </w:r>
      <w:r>
        <w:rPr>
          <w:noProof/>
        </w:rPr>
        <w:fldChar w:fldCharType="separate"/>
      </w:r>
      <w:r>
        <w:rPr>
          <w:noProof/>
        </w:rPr>
        <w:t>122</w:t>
      </w:r>
      <w:r>
        <w:rPr>
          <w:noProof/>
        </w:rPr>
        <w:fldChar w:fldCharType="end"/>
      </w:r>
    </w:p>
    <w:p w14:paraId="19DFD3DB" w14:textId="6D8D7A2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6.7 Risk-of-bias assessment tool for Dean 2019 (Study ID – N29) adapted from OHAT RoB tool (Table 5 in OHAT Handbook (OHAT, 2019))</w:t>
      </w:r>
      <w:r>
        <w:rPr>
          <w:noProof/>
        </w:rPr>
        <w:tab/>
      </w:r>
      <w:r>
        <w:rPr>
          <w:noProof/>
        </w:rPr>
        <w:fldChar w:fldCharType="begin"/>
      </w:r>
      <w:r>
        <w:rPr>
          <w:noProof/>
        </w:rPr>
        <w:instrText xml:space="preserve"> PAGEREF _Toc173935850 \h </w:instrText>
      </w:r>
      <w:r>
        <w:rPr>
          <w:noProof/>
        </w:rPr>
      </w:r>
      <w:r>
        <w:rPr>
          <w:noProof/>
        </w:rPr>
        <w:fldChar w:fldCharType="separate"/>
      </w:r>
      <w:r>
        <w:rPr>
          <w:noProof/>
        </w:rPr>
        <w:t>123</w:t>
      </w:r>
      <w:r>
        <w:rPr>
          <w:noProof/>
        </w:rPr>
        <w:fldChar w:fldCharType="end"/>
      </w:r>
    </w:p>
    <w:p w14:paraId="3ACF2D62" w14:textId="2DC95D7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6.8 Risk-of-bias assessment tool for Diaz 2012 (Study ID – N14) adapted from OHAT RoB tool (Table 5 in OHAT Handbook (OHAT, 2019))</w:t>
      </w:r>
      <w:r>
        <w:rPr>
          <w:noProof/>
        </w:rPr>
        <w:tab/>
      </w:r>
      <w:r>
        <w:rPr>
          <w:noProof/>
        </w:rPr>
        <w:fldChar w:fldCharType="begin"/>
      </w:r>
      <w:r>
        <w:rPr>
          <w:noProof/>
        </w:rPr>
        <w:instrText xml:space="preserve"> PAGEREF _Toc173935851 \h </w:instrText>
      </w:r>
      <w:r>
        <w:rPr>
          <w:noProof/>
        </w:rPr>
      </w:r>
      <w:r>
        <w:rPr>
          <w:noProof/>
        </w:rPr>
        <w:fldChar w:fldCharType="separate"/>
      </w:r>
      <w:r>
        <w:rPr>
          <w:noProof/>
        </w:rPr>
        <w:t>125</w:t>
      </w:r>
      <w:r>
        <w:rPr>
          <w:noProof/>
        </w:rPr>
        <w:fldChar w:fldCharType="end"/>
      </w:r>
    </w:p>
    <w:p w14:paraId="390CE49D" w14:textId="448F82A1"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6.9 Risk-of-bias assessment tool for Dunn 2016 (Study ID – N15) adapted from OHAT RoB tool (Table 5 in OHAT Handbook (OHAT, 2019))</w:t>
      </w:r>
      <w:r>
        <w:rPr>
          <w:noProof/>
        </w:rPr>
        <w:tab/>
      </w:r>
      <w:r>
        <w:rPr>
          <w:noProof/>
        </w:rPr>
        <w:fldChar w:fldCharType="begin"/>
      </w:r>
      <w:r>
        <w:rPr>
          <w:noProof/>
        </w:rPr>
        <w:instrText xml:space="preserve"> PAGEREF _Toc173935852 \h </w:instrText>
      </w:r>
      <w:r>
        <w:rPr>
          <w:noProof/>
        </w:rPr>
      </w:r>
      <w:r>
        <w:rPr>
          <w:noProof/>
        </w:rPr>
        <w:fldChar w:fldCharType="separate"/>
      </w:r>
      <w:r>
        <w:rPr>
          <w:noProof/>
        </w:rPr>
        <w:t>127</w:t>
      </w:r>
      <w:r>
        <w:rPr>
          <w:noProof/>
        </w:rPr>
        <w:fldChar w:fldCharType="end"/>
      </w:r>
    </w:p>
    <w:p w14:paraId="3EAB36F9" w14:textId="68474D4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6.10 Risk-of-bias assessment tool for Gharpure et al. Jan(2021) (Study ID – N35) adapted from OHAT RoB tool (Table 5 in OHAT Handbook (OHAT, 2019))</w:t>
      </w:r>
      <w:r>
        <w:rPr>
          <w:noProof/>
        </w:rPr>
        <w:tab/>
      </w:r>
      <w:r>
        <w:rPr>
          <w:noProof/>
        </w:rPr>
        <w:fldChar w:fldCharType="begin"/>
      </w:r>
      <w:r>
        <w:rPr>
          <w:noProof/>
        </w:rPr>
        <w:instrText xml:space="preserve"> PAGEREF _Toc173935853 \h </w:instrText>
      </w:r>
      <w:r>
        <w:rPr>
          <w:noProof/>
        </w:rPr>
      </w:r>
      <w:r>
        <w:rPr>
          <w:noProof/>
        </w:rPr>
        <w:fldChar w:fldCharType="separate"/>
      </w:r>
      <w:r>
        <w:rPr>
          <w:noProof/>
        </w:rPr>
        <w:t>129</w:t>
      </w:r>
      <w:r>
        <w:rPr>
          <w:noProof/>
        </w:rPr>
        <w:fldChar w:fldCharType="end"/>
      </w:r>
    </w:p>
    <w:p w14:paraId="4968C36D" w14:textId="1276374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6.11 Risk-of-bias assessment tool for Gharpure et al. Jul (2021) (Study ID – N40) adapted from OHAT RoB tool (Table 5 in OHAT Handbook (OHAT, 2019))</w:t>
      </w:r>
      <w:r>
        <w:rPr>
          <w:noProof/>
        </w:rPr>
        <w:tab/>
      </w:r>
      <w:r>
        <w:rPr>
          <w:noProof/>
        </w:rPr>
        <w:fldChar w:fldCharType="begin"/>
      </w:r>
      <w:r>
        <w:rPr>
          <w:noProof/>
        </w:rPr>
        <w:instrText xml:space="preserve"> PAGEREF _Toc173935854 \h </w:instrText>
      </w:r>
      <w:r>
        <w:rPr>
          <w:noProof/>
        </w:rPr>
      </w:r>
      <w:r>
        <w:rPr>
          <w:noProof/>
        </w:rPr>
        <w:fldChar w:fldCharType="separate"/>
      </w:r>
      <w:r>
        <w:rPr>
          <w:noProof/>
        </w:rPr>
        <w:t>131</w:t>
      </w:r>
      <w:r>
        <w:rPr>
          <w:noProof/>
        </w:rPr>
        <w:fldChar w:fldCharType="end"/>
      </w:r>
    </w:p>
    <w:p w14:paraId="531E05B0" w14:textId="601DB10F"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6.12 Risk-of-bias assessment tool for Goudot 2012 (Study ID – N24) adapted from OHAT RoB tool (Table 5 in OHAT Handbook (OHAT, 2019))</w:t>
      </w:r>
      <w:r>
        <w:rPr>
          <w:noProof/>
        </w:rPr>
        <w:tab/>
      </w:r>
      <w:r>
        <w:rPr>
          <w:noProof/>
        </w:rPr>
        <w:fldChar w:fldCharType="begin"/>
      </w:r>
      <w:r>
        <w:rPr>
          <w:noProof/>
        </w:rPr>
        <w:instrText xml:space="preserve"> PAGEREF _Toc173935855 \h </w:instrText>
      </w:r>
      <w:r>
        <w:rPr>
          <w:noProof/>
        </w:rPr>
      </w:r>
      <w:r>
        <w:rPr>
          <w:noProof/>
        </w:rPr>
        <w:fldChar w:fldCharType="separate"/>
      </w:r>
      <w:r>
        <w:rPr>
          <w:noProof/>
        </w:rPr>
        <w:t>133</w:t>
      </w:r>
      <w:r>
        <w:rPr>
          <w:noProof/>
        </w:rPr>
        <w:fldChar w:fldCharType="end"/>
      </w:r>
    </w:p>
    <w:p w14:paraId="41CD09A7" w14:textId="62ED394F"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6.13 Risk-of-bias assessment tool for Hamaty 2020 (Study ID – N8) adapted from OHAT RoB tool (Table 5 in OHAT Handbook (OHAT, 2019))</w:t>
      </w:r>
      <w:r>
        <w:rPr>
          <w:noProof/>
        </w:rPr>
        <w:tab/>
      </w:r>
      <w:r>
        <w:rPr>
          <w:noProof/>
        </w:rPr>
        <w:fldChar w:fldCharType="begin"/>
      </w:r>
      <w:r>
        <w:rPr>
          <w:noProof/>
        </w:rPr>
        <w:instrText xml:space="preserve"> PAGEREF _Toc173935856 \h </w:instrText>
      </w:r>
      <w:r>
        <w:rPr>
          <w:noProof/>
        </w:rPr>
      </w:r>
      <w:r>
        <w:rPr>
          <w:noProof/>
        </w:rPr>
        <w:fldChar w:fldCharType="separate"/>
      </w:r>
      <w:r>
        <w:rPr>
          <w:noProof/>
        </w:rPr>
        <w:t>135</w:t>
      </w:r>
      <w:r>
        <w:rPr>
          <w:noProof/>
        </w:rPr>
        <w:fldChar w:fldCharType="end"/>
      </w:r>
    </w:p>
    <w:p w14:paraId="71F827E7" w14:textId="518665CA"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6.14 Risk-of-bias assessment tool for Heggie 2017 (Study ID – N16) adapted from OHAT RoB tool (Table 5 in OHAT Handbook (OHAT, 2019))</w:t>
      </w:r>
      <w:r>
        <w:rPr>
          <w:noProof/>
        </w:rPr>
        <w:tab/>
      </w:r>
      <w:r>
        <w:rPr>
          <w:noProof/>
        </w:rPr>
        <w:fldChar w:fldCharType="begin"/>
      </w:r>
      <w:r>
        <w:rPr>
          <w:noProof/>
        </w:rPr>
        <w:instrText xml:space="preserve"> PAGEREF _Toc173935857 \h </w:instrText>
      </w:r>
      <w:r>
        <w:rPr>
          <w:noProof/>
        </w:rPr>
      </w:r>
      <w:r>
        <w:rPr>
          <w:noProof/>
        </w:rPr>
        <w:fldChar w:fldCharType="separate"/>
      </w:r>
      <w:r>
        <w:rPr>
          <w:noProof/>
        </w:rPr>
        <w:t>137</w:t>
      </w:r>
      <w:r>
        <w:rPr>
          <w:noProof/>
        </w:rPr>
        <w:fldChar w:fldCharType="end"/>
      </w:r>
    </w:p>
    <w:p w14:paraId="581FB9C2" w14:textId="6A191550"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6.15 Risk-of-bias assessment tool for Jamerson 2009 (Study ID – N20) adapted from OHAT RoB tool (Table 5 in OHAT Handbook (OHAT, 2019))</w:t>
      </w:r>
      <w:r>
        <w:rPr>
          <w:noProof/>
        </w:rPr>
        <w:tab/>
      </w:r>
      <w:r>
        <w:rPr>
          <w:noProof/>
        </w:rPr>
        <w:fldChar w:fldCharType="begin"/>
      </w:r>
      <w:r>
        <w:rPr>
          <w:noProof/>
        </w:rPr>
        <w:instrText xml:space="preserve"> PAGEREF _Toc173935858 \h </w:instrText>
      </w:r>
      <w:r>
        <w:rPr>
          <w:noProof/>
        </w:rPr>
      </w:r>
      <w:r>
        <w:rPr>
          <w:noProof/>
        </w:rPr>
        <w:fldChar w:fldCharType="separate"/>
      </w:r>
      <w:r>
        <w:rPr>
          <w:noProof/>
        </w:rPr>
        <w:t>138</w:t>
      </w:r>
      <w:r>
        <w:rPr>
          <w:noProof/>
        </w:rPr>
        <w:fldChar w:fldCharType="end"/>
      </w:r>
    </w:p>
    <w:p w14:paraId="54263698" w14:textId="5535228B"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6.16 Risk-of-bias assessment tool for Kemble 2012 (Study ID – N3) adapted from OHAT RoB tool (Table 5 in OHAT Handbook (OHAT, 2019))</w:t>
      </w:r>
      <w:r>
        <w:rPr>
          <w:noProof/>
        </w:rPr>
        <w:tab/>
      </w:r>
      <w:r>
        <w:rPr>
          <w:noProof/>
        </w:rPr>
        <w:fldChar w:fldCharType="begin"/>
      </w:r>
      <w:r>
        <w:rPr>
          <w:noProof/>
        </w:rPr>
        <w:instrText xml:space="preserve"> PAGEREF _Toc173935859 \h </w:instrText>
      </w:r>
      <w:r>
        <w:rPr>
          <w:noProof/>
        </w:rPr>
      </w:r>
      <w:r>
        <w:rPr>
          <w:noProof/>
        </w:rPr>
        <w:fldChar w:fldCharType="separate"/>
      </w:r>
      <w:r>
        <w:rPr>
          <w:noProof/>
        </w:rPr>
        <w:t>140</w:t>
      </w:r>
      <w:r>
        <w:rPr>
          <w:noProof/>
        </w:rPr>
        <w:fldChar w:fldCharType="end"/>
      </w:r>
    </w:p>
    <w:p w14:paraId="59094D5E" w14:textId="46AAD8D4"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6.17 Risk-of-bias assessment tool for Lam 2019 (Study ID – N25) adapted from OHAT RoB tool (Table 5 in OHAT Handbook (OHAT, 2019))</w:t>
      </w:r>
      <w:r>
        <w:rPr>
          <w:noProof/>
        </w:rPr>
        <w:tab/>
      </w:r>
      <w:r>
        <w:rPr>
          <w:noProof/>
        </w:rPr>
        <w:fldChar w:fldCharType="begin"/>
      </w:r>
      <w:r>
        <w:rPr>
          <w:noProof/>
        </w:rPr>
        <w:instrText xml:space="preserve"> PAGEREF _Toc173935860 \h </w:instrText>
      </w:r>
      <w:r>
        <w:rPr>
          <w:noProof/>
        </w:rPr>
      </w:r>
      <w:r>
        <w:rPr>
          <w:noProof/>
        </w:rPr>
        <w:fldChar w:fldCharType="separate"/>
      </w:r>
      <w:r>
        <w:rPr>
          <w:noProof/>
        </w:rPr>
        <w:t>142</w:t>
      </w:r>
      <w:r>
        <w:rPr>
          <w:noProof/>
        </w:rPr>
        <w:fldChar w:fldCharType="end"/>
      </w:r>
    </w:p>
    <w:p w14:paraId="54E9FB6B" w14:textId="3045064A"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6.18 Risk-of-bias assessment tool for Linam 2015 (Study ID – N17) adapted from OHAT RoB tool (Table 5 in OHAT Handbook (OHAT, 2019))</w:t>
      </w:r>
      <w:r>
        <w:rPr>
          <w:noProof/>
        </w:rPr>
        <w:tab/>
      </w:r>
      <w:r>
        <w:rPr>
          <w:noProof/>
        </w:rPr>
        <w:fldChar w:fldCharType="begin"/>
      </w:r>
      <w:r>
        <w:rPr>
          <w:noProof/>
        </w:rPr>
        <w:instrText xml:space="preserve"> PAGEREF _Toc173935861 \h </w:instrText>
      </w:r>
      <w:r>
        <w:rPr>
          <w:noProof/>
        </w:rPr>
      </w:r>
      <w:r>
        <w:rPr>
          <w:noProof/>
        </w:rPr>
        <w:fldChar w:fldCharType="separate"/>
      </w:r>
      <w:r>
        <w:rPr>
          <w:noProof/>
        </w:rPr>
        <w:t>144</w:t>
      </w:r>
      <w:r>
        <w:rPr>
          <w:noProof/>
        </w:rPr>
        <w:fldChar w:fldCharType="end"/>
      </w:r>
    </w:p>
    <w:p w14:paraId="2F5F23C5" w14:textId="0ED3266B"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6.19 Risk-of-bias assessment tool for Lopez 2012 (Study ID – N9) adapted from OHAT RoB tool (Table 5 in OHAT Handbook (OHAT, 2019))</w:t>
      </w:r>
      <w:r>
        <w:rPr>
          <w:noProof/>
        </w:rPr>
        <w:tab/>
      </w:r>
      <w:r>
        <w:rPr>
          <w:noProof/>
        </w:rPr>
        <w:fldChar w:fldCharType="begin"/>
      </w:r>
      <w:r>
        <w:rPr>
          <w:noProof/>
        </w:rPr>
        <w:instrText xml:space="preserve"> PAGEREF _Toc173935862 \h </w:instrText>
      </w:r>
      <w:r>
        <w:rPr>
          <w:noProof/>
        </w:rPr>
      </w:r>
      <w:r>
        <w:rPr>
          <w:noProof/>
        </w:rPr>
        <w:fldChar w:fldCharType="separate"/>
      </w:r>
      <w:r>
        <w:rPr>
          <w:noProof/>
        </w:rPr>
        <w:t>146</w:t>
      </w:r>
      <w:r>
        <w:rPr>
          <w:noProof/>
        </w:rPr>
        <w:fldChar w:fldCharType="end"/>
      </w:r>
    </w:p>
    <w:p w14:paraId="6FEC059E" w14:textId="4A939734"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6.20 Risk-of-bias assessment tool for Maclean 2004 (Study ID – N21) adapted from OHAT RoB tool (Table 5 in OHAT Handbook (OHAT, 2019))</w:t>
      </w:r>
      <w:r>
        <w:rPr>
          <w:noProof/>
        </w:rPr>
        <w:tab/>
      </w:r>
      <w:r>
        <w:rPr>
          <w:noProof/>
        </w:rPr>
        <w:fldChar w:fldCharType="begin"/>
      </w:r>
      <w:r>
        <w:rPr>
          <w:noProof/>
        </w:rPr>
        <w:instrText xml:space="preserve"> PAGEREF _Toc173935863 \h </w:instrText>
      </w:r>
      <w:r>
        <w:rPr>
          <w:noProof/>
        </w:rPr>
      </w:r>
      <w:r>
        <w:rPr>
          <w:noProof/>
        </w:rPr>
        <w:fldChar w:fldCharType="separate"/>
      </w:r>
      <w:r>
        <w:rPr>
          <w:noProof/>
        </w:rPr>
        <w:t>148</w:t>
      </w:r>
      <w:r>
        <w:rPr>
          <w:noProof/>
        </w:rPr>
        <w:fldChar w:fldCharType="end"/>
      </w:r>
    </w:p>
    <w:p w14:paraId="4CA0826C" w14:textId="4C7EFBD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6.21 Risk-of-bias assessment tool for Matthews 2008 (Study ID – N13) adapted from OHAT RoB tool (Table 5 in OHAT Handbook (OHAT, 2019))</w:t>
      </w:r>
      <w:r>
        <w:rPr>
          <w:noProof/>
        </w:rPr>
        <w:tab/>
      </w:r>
      <w:r>
        <w:rPr>
          <w:noProof/>
        </w:rPr>
        <w:fldChar w:fldCharType="begin"/>
      </w:r>
      <w:r>
        <w:rPr>
          <w:noProof/>
        </w:rPr>
        <w:instrText xml:space="preserve"> PAGEREF _Toc173935864 \h </w:instrText>
      </w:r>
      <w:r>
        <w:rPr>
          <w:noProof/>
        </w:rPr>
      </w:r>
      <w:r>
        <w:rPr>
          <w:noProof/>
        </w:rPr>
        <w:fldChar w:fldCharType="separate"/>
      </w:r>
      <w:r>
        <w:rPr>
          <w:noProof/>
        </w:rPr>
        <w:t>150</w:t>
      </w:r>
      <w:r>
        <w:rPr>
          <w:noProof/>
        </w:rPr>
        <w:fldChar w:fldCharType="end"/>
      </w:r>
    </w:p>
    <w:p w14:paraId="44B8452C" w14:textId="4C4E8683"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6.22 Risk-of-bias assessment tool for Miller 2018 (Study ID – N22) adapted from OHAT RoB tool (Table 5 in OHAT Handbook (OHAT, 2019))</w:t>
      </w:r>
      <w:r>
        <w:rPr>
          <w:noProof/>
        </w:rPr>
        <w:tab/>
      </w:r>
      <w:r>
        <w:rPr>
          <w:noProof/>
        </w:rPr>
        <w:fldChar w:fldCharType="begin"/>
      </w:r>
      <w:r>
        <w:rPr>
          <w:noProof/>
        </w:rPr>
        <w:instrText xml:space="preserve"> PAGEREF _Toc173935865 \h </w:instrText>
      </w:r>
      <w:r>
        <w:rPr>
          <w:noProof/>
        </w:rPr>
      </w:r>
      <w:r>
        <w:rPr>
          <w:noProof/>
        </w:rPr>
        <w:fldChar w:fldCharType="separate"/>
      </w:r>
      <w:r>
        <w:rPr>
          <w:noProof/>
        </w:rPr>
        <w:t>152</w:t>
      </w:r>
      <w:r>
        <w:rPr>
          <w:noProof/>
        </w:rPr>
        <w:fldChar w:fldCharType="end"/>
      </w:r>
    </w:p>
    <w:p w14:paraId="6C427DF3" w14:textId="03783D8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6.23 Risk-of-bias assessment tool for Morgan 2016 (Study ID – N26) adapted from OHAT RoB tool (Table 5 in OHAT Handbook (OHAT, 2019))</w:t>
      </w:r>
      <w:r>
        <w:rPr>
          <w:noProof/>
        </w:rPr>
        <w:tab/>
      </w:r>
      <w:r>
        <w:rPr>
          <w:noProof/>
        </w:rPr>
        <w:fldChar w:fldCharType="begin"/>
      </w:r>
      <w:r>
        <w:rPr>
          <w:noProof/>
        </w:rPr>
        <w:instrText xml:space="preserve"> PAGEREF _Toc173935866 \h </w:instrText>
      </w:r>
      <w:r>
        <w:rPr>
          <w:noProof/>
        </w:rPr>
      </w:r>
      <w:r>
        <w:rPr>
          <w:noProof/>
        </w:rPr>
        <w:fldChar w:fldCharType="separate"/>
      </w:r>
      <w:r>
        <w:rPr>
          <w:noProof/>
        </w:rPr>
        <w:t>154</w:t>
      </w:r>
      <w:r>
        <w:rPr>
          <w:noProof/>
        </w:rPr>
        <w:fldChar w:fldCharType="end"/>
      </w:r>
    </w:p>
    <w:p w14:paraId="4DE6D2BB" w14:textId="5158C85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6.24 Risk-of-bias assessment tool for Moussa 2013 (Study ID – N23) adapted from OHAT RoB tool (Table 5 in OHAT Handbook (OHAT, 2019))</w:t>
      </w:r>
      <w:r>
        <w:rPr>
          <w:noProof/>
        </w:rPr>
        <w:tab/>
      </w:r>
      <w:r>
        <w:rPr>
          <w:noProof/>
        </w:rPr>
        <w:fldChar w:fldCharType="begin"/>
      </w:r>
      <w:r>
        <w:rPr>
          <w:noProof/>
        </w:rPr>
        <w:instrText xml:space="preserve"> PAGEREF _Toc173935867 \h </w:instrText>
      </w:r>
      <w:r>
        <w:rPr>
          <w:noProof/>
        </w:rPr>
      </w:r>
      <w:r>
        <w:rPr>
          <w:noProof/>
        </w:rPr>
        <w:fldChar w:fldCharType="separate"/>
      </w:r>
      <w:r>
        <w:rPr>
          <w:noProof/>
        </w:rPr>
        <w:t>156</w:t>
      </w:r>
      <w:r>
        <w:rPr>
          <w:noProof/>
        </w:rPr>
        <w:fldChar w:fldCharType="end"/>
      </w:r>
    </w:p>
    <w:p w14:paraId="2B2F28BA" w14:textId="187B9901"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6.25 Risk-of-bias assessment tool for Nicholls 2016 (Study ID – N4) adapted from OHAT RoB tool (Table 5 in OHAT Handbook (OHAT, 2019))</w:t>
      </w:r>
      <w:r>
        <w:rPr>
          <w:noProof/>
        </w:rPr>
        <w:tab/>
      </w:r>
      <w:r>
        <w:rPr>
          <w:noProof/>
        </w:rPr>
        <w:fldChar w:fldCharType="begin"/>
      </w:r>
      <w:r>
        <w:rPr>
          <w:noProof/>
        </w:rPr>
        <w:instrText xml:space="preserve"> PAGEREF _Toc173935868 \h </w:instrText>
      </w:r>
      <w:r>
        <w:rPr>
          <w:noProof/>
        </w:rPr>
      </w:r>
      <w:r>
        <w:rPr>
          <w:noProof/>
        </w:rPr>
        <w:fldChar w:fldCharType="separate"/>
      </w:r>
      <w:r>
        <w:rPr>
          <w:noProof/>
        </w:rPr>
        <w:t>158</w:t>
      </w:r>
      <w:r>
        <w:rPr>
          <w:noProof/>
        </w:rPr>
        <w:fldChar w:fldCharType="end"/>
      </w:r>
    </w:p>
    <w:p w14:paraId="4B3A2469" w14:textId="6E7EBD2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6.26 Risk-of-bias assessment tool for Phu 2013 (Study ID – N10) adapted from OHAT RoB tool (Table 5 in OHAT Handbook (OHAT, 2019))</w:t>
      </w:r>
      <w:r>
        <w:rPr>
          <w:noProof/>
        </w:rPr>
        <w:tab/>
      </w:r>
      <w:r>
        <w:rPr>
          <w:noProof/>
        </w:rPr>
        <w:fldChar w:fldCharType="begin"/>
      </w:r>
      <w:r>
        <w:rPr>
          <w:noProof/>
        </w:rPr>
        <w:instrText xml:space="preserve"> PAGEREF _Toc173935869 \h </w:instrText>
      </w:r>
      <w:r>
        <w:rPr>
          <w:noProof/>
        </w:rPr>
      </w:r>
      <w:r>
        <w:rPr>
          <w:noProof/>
        </w:rPr>
        <w:fldChar w:fldCharType="separate"/>
      </w:r>
      <w:r>
        <w:rPr>
          <w:noProof/>
        </w:rPr>
        <w:t>160</w:t>
      </w:r>
      <w:r>
        <w:rPr>
          <w:noProof/>
        </w:rPr>
        <w:fldChar w:fldCharType="end"/>
      </w:r>
    </w:p>
    <w:p w14:paraId="1093BCDE" w14:textId="13221A4C"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6.27 Risk-of-bias assessment tool for Puzon 2017 (Study ID – N27) adapted from OHAT RoB tool (Table 5 in OHAT Handbook (OHAT, 2019))</w:t>
      </w:r>
      <w:r>
        <w:rPr>
          <w:noProof/>
        </w:rPr>
        <w:tab/>
      </w:r>
      <w:r>
        <w:rPr>
          <w:noProof/>
        </w:rPr>
        <w:fldChar w:fldCharType="begin"/>
      </w:r>
      <w:r>
        <w:rPr>
          <w:noProof/>
        </w:rPr>
        <w:instrText xml:space="preserve"> PAGEREF _Toc173935870 \h </w:instrText>
      </w:r>
      <w:r>
        <w:rPr>
          <w:noProof/>
        </w:rPr>
      </w:r>
      <w:r>
        <w:rPr>
          <w:noProof/>
        </w:rPr>
        <w:fldChar w:fldCharType="separate"/>
      </w:r>
      <w:r>
        <w:rPr>
          <w:noProof/>
        </w:rPr>
        <w:t>162</w:t>
      </w:r>
      <w:r>
        <w:rPr>
          <w:noProof/>
        </w:rPr>
        <w:fldChar w:fldCharType="end"/>
      </w:r>
    </w:p>
    <w:p w14:paraId="0EC159A2" w14:textId="3D3AFB1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6.28 Risk-of-bias assessment tool for Sifuentes 2014 (Study ID – N42) adapted from OHAT RoB tool (Table 5 in OHAT Handbook (OHAT, 2019))</w:t>
      </w:r>
      <w:r>
        <w:rPr>
          <w:noProof/>
        </w:rPr>
        <w:tab/>
      </w:r>
      <w:r>
        <w:rPr>
          <w:noProof/>
        </w:rPr>
        <w:fldChar w:fldCharType="begin"/>
      </w:r>
      <w:r>
        <w:rPr>
          <w:noProof/>
        </w:rPr>
        <w:instrText xml:space="preserve"> PAGEREF _Toc173935871 \h </w:instrText>
      </w:r>
      <w:r>
        <w:rPr>
          <w:noProof/>
        </w:rPr>
      </w:r>
      <w:r>
        <w:rPr>
          <w:noProof/>
        </w:rPr>
        <w:fldChar w:fldCharType="separate"/>
      </w:r>
      <w:r>
        <w:rPr>
          <w:noProof/>
        </w:rPr>
        <w:t>164</w:t>
      </w:r>
      <w:r>
        <w:rPr>
          <w:noProof/>
        </w:rPr>
        <w:fldChar w:fldCharType="end"/>
      </w:r>
    </w:p>
    <w:p w14:paraId="2A984C2F" w14:textId="68D5520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6.29 Risk-of-bias assessment tool for Stowe 2017 (Study ID – N11) adapted from OHAT RoB tool (Table 5 in OHAT Handbook (OHAT, 2019))</w:t>
      </w:r>
      <w:r>
        <w:rPr>
          <w:noProof/>
        </w:rPr>
        <w:tab/>
      </w:r>
      <w:r>
        <w:rPr>
          <w:noProof/>
        </w:rPr>
        <w:fldChar w:fldCharType="begin"/>
      </w:r>
      <w:r>
        <w:rPr>
          <w:noProof/>
        </w:rPr>
        <w:instrText xml:space="preserve"> PAGEREF _Toc173935872 \h </w:instrText>
      </w:r>
      <w:r>
        <w:rPr>
          <w:noProof/>
        </w:rPr>
      </w:r>
      <w:r>
        <w:rPr>
          <w:noProof/>
        </w:rPr>
        <w:fldChar w:fldCharType="separate"/>
      </w:r>
      <w:r>
        <w:rPr>
          <w:noProof/>
        </w:rPr>
        <w:t>166</w:t>
      </w:r>
      <w:r>
        <w:rPr>
          <w:noProof/>
        </w:rPr>
        <w:fldChar w:fldCharType="end"/>
      </w:r>
    </w:p>
    <w:p w14:paraId="2FAF609F" w14:textId="7AE062E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6.30 Risk-of-bias assessment tool for Su 2013 (Study ID – N5) adapted from OHAT RoB tool (Table 5 in OHAT Handbook (OHAT, 2019))</w:t>
      </w:r>
      <w:r>
        <w:rPr>
          <w:noProof/>
        </w:rPr>
        <w:tab/>
      </w:r>
      <w:r>
        <w:rPr>
          <w:noProof/>
        </w:rPr>
        <w:fldChar w:fldCharType="begin"/>
      </w:r>
      <w:r>
        <w:rPr>
          <w:noProof/>
        </w:rPr>
        <w:instrText xml:space="preserve"> PAGEREF _Toc173935873 \h </w:instrText>
      </w:r>
      <w:r>
        <w:rPr>
          <w:noProof/>
        </w:rPr>
      </w:r>
      <w:r>
        <w:rPr>
          <w:noProof/>
        </w:rPr>
        <w:fldChar w:fldCharType="separate"/>
      </w:r>
      <w:r>
        <w:rPr>
          <w:noProof/>
        </w:rPr>
        <w:t>168</w:t>
      </w:r>
      <w:r>
        <w:rPr>
          <w:noProof/>
        </w:rPr>
        <w:fldChar w:fldCharType="end"/>
      </w:r>
    </w:p>
    <w:p w14:paraId="761A7A6B" w14:textId="7674ADD1"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6.31 Risk-of-bias assessment tool for Vareechon 2019 (Study ID – N12) adapted from OHAT RoB tool (Table 5 in OHAT Handbook (OHAT, 2019))</w:t>
      </w:r>
      <w:r>
        <w:rPr>
          <w:noProof/>
        </w:rPr>
        <w:tab/>
      </w:r>
      <w:r>
        <w:rPr>
          <w:noProof/>
        </w:rPr>
        <w:fldChar w:fldCharType="begin"/>
      </w:r>
      <w:r>
        <w:rPr>
          <w:noProof/>
        </w:rPr>
        <w:instrText xml:space="preserve"> PAGEREF _Toc173935874 \h </w:instrText>
      </w:r>
      <w:r>
        <w:rPr>
          <w:noProof/>
        </w:rPr>
      </w:r>
      <w:r>
        <w:rPr>
          <w:noProof/>
        </w:rPr>
        <w:fldChar w:fldCharType="separate"/>
      </w:r>
      <w:r>
        <w:rPr>
          <w:noProof/>
        </w:rPr>
        <w:t>170</w:t>
      </w:r>
      <w:r>
        <w:rPr>
          <w:noProof/>
        </w:rPr>
        <w:fldChar w:fldCharType="end"/>
      </w:r>
    </w:p>
    <w:p w14:paraId="70D73FB9" w14:textId="6E4675E1"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6.32 Risk-of-bias assessment tool for Vargas-Zepeda 2005 (Study ID – N18) adapted from OHAT RoB tool (Table 5 in OHAT Handbook (OHAT, 2019))</w:t>
      </w:r>
      <w:r>
        <w:rPr>
          <w:noProof/>
        </w:rPr>
        <w:tab/>
      </w:r>
      <w:r>
        <w:rPr>
          <w:noProof/>
        </w:rPr>
        <w:fldChar w:fldCharType="begin"/>
      </w:r>
      <w:r>
        <w:rPr>
          <w:noProof/>
        </w:rPr>
        <w:instrText xml:space="preserve"> PAGEREF _Toc173935875 \h </w:instrText>
      </w:r>
      <w:r>
        <w:rPr>
          <w:noProof/>
        </w:rPr>
      </w:r>
      <w:r>
        <w:rPr>
          <w:noProof/>
        </w:rPr>
        <w:fldChar w:fldCharType="separate"/>
      </w:r>
      <w:r>
        <w:rPr>
          <w:noProof/>
        </w:rPr>
        <w:t>171</w:t>
      </w:r>
      <w:r>
        <w:rPr>
          <w:noProof/>
        </w:rPr>
        <w:fldChar w:fldCharType="end"/>
      </w:r>
    </w:p>
    <w:p w14:paraId="0CB488EE" w14:textId="35459DAC"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6.33 Risk-of-bias assessment tool for Yu 2018 (Study ID – N28) adapted from OHAT RoB tool (Table 5 in OHAT Handbook (OHAT, 2019))</w:t>
      </w:r>
      <w:r>
        <w:rPr>
          <w:noProof/>
        </w:rPr>
        <w:tab/>
      </w:r>
      <w:r>
        <w:rPr>
          <w:noProof/>
        </w:rPr>
        <w:fldChar w:fldCharType="begin"/>
      </w:r>
      <w:r>
        <w:rPr>
          <w:noProof/>
        </w:rPr>
        <w:instrText xml:space="preserve"> PAGEREF _Toc173935876 \h </w:instrText>
      </w:r>
      <w:r>
        <w:rPr>
          <w:noProof/>
        </w:rPr>
      </w:r>
      <w:r>
        <w:rPr>
          <w:noProof/>
        </w:rPr>
        <w:fldChar w:fldCharType="separate"/>
      </w:r>
      <w:r>
        <w:rPr>
          <w:noProof/>
        </w:rPr>
        <w:t>173</w:t>
      </w:r>
      <w:r>
        <w:rPr>
          <w:noProof/>
        </w:rPr>
        <w:fldChar w:fldCharType="end"/>
      </w:r>
    </w:p>
    <w:p w14:paraId="04F5DB85" w14:textId="548099E0"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6.34 Data extraction form for Abrahams-Sandi 2015 (Study ID – N42)</w:t>
      </w:r>
      <w:r>
        <w:rPr>
          <w:noProof/>
        </w:rPr>
        <w:tab/>
      </w:r>
      <w:r>
        <w:rPr>
          <w:noProof/>
        </w:rPr>
        <w:fldChar w:fldCharType="begin"/>
      </w:r>
      <w:r>
        <w:rPr>
          <w:noProof/>
        </w:rPr>
        <w:instrText xml:space="preserve"> PAGEREF _Toc173935877 \h </w:instrText>
      </w:r>
      <w:r>
        <w:rPr>
          <w:noProof/>
        </w:rPr>
      </w:r>
      <w:r>
        <w:rPr>
          <w:noProof/>
        </w:rPr>
        <w:fldChar w:fldCharType="separate"/>
      </w:r>
      <w:r>
        <w:rPr>
          <w:noProof/>
        </w:rPr>
        <w:t>176</w:t>
      </w:r>
      <w:r>
        <w:rPr>
          <w:noProof/>
        </w:rPr>
        <w:fldChar w:fldCharType="end"/>
      </w:r>
    </w:p>
    <w:p w14:paraId="66F3349D" w14:textId="168CB13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6.35 Data extraction form for Bonilla-Lemus 2020 (Study ID – N19)</w:t>
      </w:r>
      <w:r>
        <w:rPr>
          <w:noProof/>
        </w:rPr>
        <w:tab/>
      </w:r>
      <w:r>
        <w:rPr>
          <w:noProof/>
        </w:rPr>
        <w:fldChar w:fldCharType="begin"/>
      </w:r>
      <w:r>
        <w:rPr>
          <w:noProof/>
        </w:rPr>
        <w:instrText xml:space="preserve"> PAGEREF _Toc173935878 \h </w:instrText>
      </w:r>
      <w:r>
        <w:rPr>
          <w:noProof/>
        </w:rPr>
      </w:r>
      <w:r>
        <w:rPr>
          <w:noProof/>
        </w:rPr>
        <w:fldChar w:fldCharType="separate"/>
      </w:r>
      <w:r>
        <w:rPr>
          <w:noProof/>
        </w:rPr>
        <w:t>177</w:t>
      </w:r>
      <w:r>
        <w:rPr>
          <w:noProof/>
        </w:rPr>
        <w:fldChar w:fldCharType="end"/>
      </w:r>
    </w:p>
    <w:p w14:paraId="1B3646D3" w14:textId="7A9099B2"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6.36 Data extraction form for Booth 2015 (Study ID – N1)</w:t>
      </w:r>
      <w:r>
        <w:rPr>
          <w:noProof/>
        </w:rPr>
        <w:tab/>
      </w:r>
      <w:r>
        <w:rPr>
          <w:noProof/>
        </w:rPr>
        <w:fldChar w:fldCharType="begin"/>
      </w:r>
      <w:r>
        <w:rPr>
          <w:noProof/>
        </w:rPr>
        <w:instrText xml:space="preserve"> PAGEREF _Toc173935879 \h </w:instrText>
      </w:r>
      <w:r>
        <w:rPr>
          <w:noProof/>
        </w:rPr>
      </w:r>
      <w:r>
        <w:rPr>
          <w:noProof/>
        </w:rPr>
        <w:fldChar w:fldCharType="separate"/>
      </w:r>
      <w:r>
        <w:rPr>
          <w:noProof/>
        </w:rPr>
        <w:t>178</w:t>
      </w:r>
      <w:r>
        <w:rPr>
          <w:noProof/>
        </w:rPr>
        <w:fldChar w:fldCharType="end"/>
      </w:r>
    </w:p>
    <w:p w14:paraId="0C47D3B0" w14:textId="420D862F"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6.37 Data extraction form for Budge 2013 (Study ID – N6)</w:t>
      </w:r>
      <w:r>
        <w:rPr>
          <w:noProof/>
        </w:rPr>
        <w:tab/>
      </w:r>
      <w:r>
        <w:rPr>
          <w:noProof/>
        </w:rPr>
        <w:fldChar w:fldCharType="begin"/>
      </w:r>
      <w:r>
        <w:rPr>
          <w:noProof/>
        </w:rPr>
        <w:instrText xml:space="preserve"> PAGEREF _Toc173935880 \h </w:instrText>
      </w:r>
      <w:r>
        <w:rPr>
          <w:noProof/>
        </w:rPr>
      </w:r>
      <w:r>
        <w:rPr>
          <w:noProof/>
        </w:rPr>
        <w:fldChar w:fldCharType="separate"/>
      </w:r>
      <w:r>
        <w:rPr>
          <w:noProof/>
        </w:rPr>
        <w:t>179</w:t>
      </w:r>
      <w:r>
        <w:rPr>
          <w:noProof/>
        </w:rPr>
        <w:fldChar w:fldCharType="end"/>
      </w:r>
    </w:p>
    <w:p w14:paraId="3A90C1E8" w14:textId="5AAE8368"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6.38 Data extraction form for Chen 2019 (Study ID – N7)</w:t>
      </w:r>
      <w:r>
        <w:rPr>
          <w:noProof/>
        </w:rPr>
        <w:tab/>
      </w:r>
      <w:r>
        <w:rPr>
          <w:noProof/>
        </w:rPr>
        <w:fldChar w:fldCharType="begin"/>
      </w:r>
      <w:r>
        <w:rPr>
          <w:noProof/>
        </w:rPr>
        <w:instrText xml:space="preserve"> PAGEREF _Toc173935881 \h </w:instrText>
      </w:r>
      <w:r>
        <w:rPr>
          <w:noProof/>
        </w:rPr>
      </w:r>
      <w:r>
        <w:rPr>
          <w:noProof/>
        </w:rPr>
        <w:fldChar w:fldCharType="separate"/>
      </w:r>
      <w:r>
        <w:rPr>
          <w:noProof/>
        </w:rPr>
        <w:t>180</w:t>
      </w:r>
      <w:r>
        <w:rPr>
          <w:noProof/>
        </w:rPr>
        <w:fldChar w:fldCharType="end"/>
      </w:r>
    </w:p>
    <w:p w14:paraId="5E6BB93F" w14:textId="756BDBC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6.39 Data extraction form for Cope 2018 (Study ID – N2)</w:t>
      </w:r>
      <w:r>
        <w:rPr>
          <w:noProof/>
        </w:rPr>
        <w:tab/>
      </w:r>
      <w:r>
        <w:rPr>
          <w:noProof/>
        </w:rPr>
        <w:fldChar w:fldCharType="begin"/>
      </w:r>
      <w:r>
        <w:rPr>
          <w:noProof/>
        </w:rPr>
        <w:instrText xml:space="preserve"> PAGEREF _Toc173935882 \h </w:instrText>
      </w:r>
      <w:r>
        <w:rPr>
          <w:noProof/>
        </w:rPr>
      </w:r>
      <w:r>
        <w:rPr>
          <w:noProof/>
        </w:rPr>
        <w:fldChar w:fldCharType="separate"/>
      </w:r>
      <w:r>
        <w:rPr>
          <w:noProof/>
        </w:rPr>
        <w:t>181</w:t>
      </w:r>
      <w:r>
        <w:rPr>
          <w:noProof/>
        </w:rPr>
        <w:fldChar w:fldCharType="end"/>
      </w:r>
    </w:p>
    <w:p w14:paraId="65AE892A" w14:textId="4762CE53"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6.40 Data extraction form for Dean 2019 (Study ID – N29)</w:t>
      </w:r>
      <w:r>
        <w:rPr>
          <w:noProof/>
        </w:rPr>
        <w:tab/>
      </w:r>
      <w:r>
        <w:rPr>
          <w:noProof/>
        </w:rPr>
        <w:fldChar w:fldCharType="begin"/>
      </w:r>
      <w:r>
        <w:rPr>
          <w:noProof/>
        </w:rPr>
        <w:instrText xml:space="preserve"> PAGEREF _Toc173935883 \h </w:instrText>
      </w:r>
      <w:r>
        <w:rPr>
          <w:noProof/>
        </w:rPr>
      </w:r>
      <w:r>
        <w:rPr>
          <w:noProof/>
        </w:rPr>
        <w:fldChar w:fldCharType="separate"/>
      </w:r>
      <w:r>
        <w:rPr>
          <w:noProof/>
        </w:rPr>
        <w:t>183</w:t>
      </w:r>
      <w:r>
        <w:rPr>
          <w:noProof/>
        </w:rPr>
        <w:fldChar w:fldCharType="end"/>
      </w:r>
    </w:p>
    <w:p w14:paraId="73D103F2" w14:textId="73C00507"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6.41 Data extraction form for Diaz 2012 (Study ID – N14)</w:t>
      </w:r>
      <w:r>
        <w:rPr>
          <w:noProof/>
        </w:rPr>
        <w:tab/>
      </w:r>
      <w:r>
        <w:rPr>
          <w:noProof/>
        </w:rPr>
        <w:fldChar w:fldCharType="begin"/>
      </w:r>
      <w:r>
        <w:rPr>
          <w:noProof/>
        </w:rPr>
        <w:instrText xml:space="preserve"> PAGEREF _Toc173935884 \h </w:instrText>
      </w:r>
      <w:r>
        <w:rPr>
          <w:noProof/>
        </w:rPr>
      </w:r>
      <w:r>
        <w:rPr>
          <w:noProof/>
        </w:rPr>
        <w:fldChar w:fldCharType="separate"/>
      </w:r>
      <w:r>
        <w:rPr>
          <w:noProof/>
        </w:rPr>
        <w:t>184</w:t>
      </w:r>
      <w:r>
        <w:rPr>
          <w:noProof/>
        </w:rPr>
        <w:fldChar w:fldCharType="end"/>
      </w:r>
    </w:p>
    <w:p w14:paraId="34914623" w14:textId="5D79E01F"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6.42 Data extraction form for Dunn 2016 (Study ID – N15)</w:t>
      </w:r>
      <w:r>
        <w:rPr>
          <w:noProof/>
        </w:rPr>
        <w:tab/>
      </w:r>
      <w:r>
        <w:rPr>
          <w:noProof/>
        </w:rPr>
        <w:fldChar w:fldCharType="begin"/>
      </w:r>
      <w:r>
        <w:rPr>
          <w:noProof/>
        </w:rPr>
        <w:instrText xml:space="preserve"> PAGEREF _Toc173935885 \h </w:instrText>
      </w:r>
      <w:r>
        <w:rPr>
          <w:noProof/>
        </w:rPr>
      </w:r>
      <w:r>
        <w:rPr>
          <w:noProof/>
        </w:rPr>
        <w:fldChar w:fldCharType="separate"/>
      </w:r>
      <w:r>
        <w:rPr>
          <w:noProof/>
        </w:rPr>
        <w:t>185</w:t>
      </w:r>
      <w:r>
        <w:rPr>
          <w:noProof/>
        </w:rPr>
        <w:fldChar w:fldCharType="end"/>
      </w:r>
    </w:p>
    <w:p w14:paraId="443C83DB" w14:textId="580E290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6.43 Data extraction form for Gharpure Jul 2021 (Study ID – N41)</w:t>
      </w:r>
      <w:r>
        <w:rPr>
          <w:noProof/>
        </w:rPr>
        <w:tab/>
      </w:r>
      <w:r>
        <w:rPr>
          <w:noProof/>
        </w:rPr>
        <w:fldChar w:fldCharType="begin"/>
      </w:r>
      <w:r>
        <w:rPr>
          <w:noProof/>
        </w:rPr>
        <w:instrText xml:space="preserve"> PAGEREF _Toc173935886 \h </w:instrText>
      </w:r>
      <w:r>
        <w:rPr>
          <w:noProof/>
        </w:rPr>
      </w:r>
      <w:r>
        <w:rPr>
          <w:noProof/>
        </w:rPr>
        <w:fldChar w:fldCharType="separate"/>
      </w:r>
      <w:r>
        <w:rPr>
          <w:noProof/>
        </w:rPr>
        <w:t>186</w:t>
      </w:r>
      <w:r>
        <w:rPr>
          <w:noProof/>
        </w:rPr>
        <w:fldChar w:fldCharType="end"/>
      </w:r>
    </w:p>
    <w:p w14:paraId="609B4BE9" w14:textId="5FD8CB57"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6.44 Data extraction form for Gharpure Jul 2021 (Study ID – N41)</w:t>
      </w:r>
      <w:r>
        <w:rPr>
          <w:noProof/>
        </w:rPr>
        <w:tab/>
      </w:r>
      <w:r>
        <w:rPr>
          <w:noProof/>
        </w:rPr>
        <w:fldChar w:fldCharType="begin"/>
      </w:r>
      <w:r>
        <w:rPr>
          <w:noProof/>
        </w:rPr>
        <w:instrText xml:space="preserve"> PAGEREF _Toc173935887 \h </w:instrText>
      </w:r>
      <w:r>
        <w:rPr>
          <w:noProof/>
        </w:rPr>
      </w:r>
      <w:r>
        <w:rPr>
          <w:noProof/>
        </w:rPr>
        <w:fldChar w:fldCharType="separate"/>
      </w:r>
      <w:r>
        <w:rPr>
          <w:noProof/>
        </w:rPr>
        <w:t>188</w:t>
      </w:r>
      <w:r>
        <w:rPr>
          <w:noProof/>
        </w:rPr>
        <w:fldChar w:fldCharType="end"/>
      </w:r>
    </w:p>
    <w:p w14:paraId="40BC244D" w14:textId="1511A414"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6.45 Data extraction form for Goudot 2012 (Study ID – N24)</w:t>
      </w:r>
      <w:r>
        <w:rPr>
          <w:noProof/>
        </w:rPr>
        <w:tab/>
      </w:r>
      <w:r>
        <w:rPr>
          <w:noProof/>
        </w:rPr>
        <w:fldChar w:fldCharType="begin"/>
      </w:r>
      <w:r>
        <w:rPr>
          <w:noProof/>
        </w:rPr>
        <w:instrText xml:space="preserve"> PAGEREF _Toc173935888 \h </w:instrText>
      </w:r>
      <w:r>
        <w:rPr>
          <w:noProof/>
        </w:rPr>
      </w:r>
      <w:r>
        <w:rPr>
          <w:noProof/>
        </w:rPr>
        <w:fldChar w:fldCharType="separate"/>
      </w:r>
      <w:r>
        <w:rPr>
          <w:noProof/>
        </w:rPr>
        <w:t>189</w:t>
      </w:r>
      <w:r>
        <w:rPr>
          <w:noProof/>
        </w:rPr>
        <w:fldChar w:fldCharType="end"/>
      </w:r>
    </w:p>
    <w:p w14:paraId="0CC98514" w14:textId="2A70617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6.46 Data extraction form for Hamaty 2020 (Study ID – N8)</w:t>
      </w:r>
      <w:r>
        <w:rPr>
          <w:noProof/>
        </w:rPr>
        <w:tab/>
      </w:r>
      <w:r>
        <w:rPr>
          <w:noProof/>
        </w:rPr>
        <w:fldChar w:fldCharType="begin"/>
      </w:r>
      <w:r>
        <w:rPr>
          <w:noProof/>
        </w:rPr>
        <w:instrText xml:space="preserve"> PAGEREF _Toc173935889 \h </w:instrText>
      </w:r>
      <w:r>
        <w:rPr>
          <w:noProof/>
        </w:rPr>
      </w:r>
      <w:r>
        <w:rPr>
          <w:noProof/>
        </w:rPr>
        <w:fldChar w:fldCharType="separate"/>
      </w:r>
      <w:r>
        <w:rPr>
          <w:noProof/>
        </w:rPr>
        <w:t>191</w:t>
      </w:r>
      <w:r>
        <w:rPr>
          <w:noProof/>
        </w:rPr>
        <w:fldChar w:fldCharType="end"/>
      </w:r>
    </w:p>
    <w:p w14:paraId="2A030158" w14:textId="1A473CE1"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6.47 Data extraction form for Heggie 2017 (Study ID – N16)</w:t>
      </w:r>
      <w:r>
        <w:rPr>
          <w:noProof/>
        </w:rPr>
        <w:tab/>
      </w:r>
      <w:r>
        <w:rPr>
          <w:noProof/>
        </w:rPr>
        <w:fldChar w:fldCharType="begin"/>
      </w:r>
      <w:r>
        <w:rPr>
          <w:noProof/>
        </w:rPr>
        <w:instrText xml:space="preserve"> PAGEREF _Toc173935890 \h </w:instrText>
      </w:r>
      <w:r>
        <w:rPr>
          <w:noProof/>
        </w:rPr>
      </w:r>
      <w:r>
        <w:rPr>
          <w:noProof/>
        </w:rPr>
        <w:fldChar w:fldCharType="separate"/>
      </w:r>
      <w:r>
        <w:rPr>
          <w:noProof/>
        </w:rPr>
        <w:t>192</w:t>
      </w:r>
      <w:r>
        <w:rPr>
          <w:noProof/>
        </w:rPr>
        <w:fldChar w:fldCharType="end"/>
      </w:r>
    </w:p>
    <w:p w14:paraId="505765D5" w14:textId="3EDE708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6.48 Data extraction form for Jamerson 2009 (Study ID – N20)</w:t>
      </w:r>
      <w:r>
        <w:rPr>
          <w:noProof/>
        </w:rPr>
        <w:tab/>
      </w:r>
      <w:r>
        <w:rPr>
          <w:noProof/>
        </w:rPr>
        <w:fldChar w:fldCharType="begin"/>
      </w:r>
      <w:r>
        <w:rPr>
          <w:noProof/>
        </w:rPr>
        <w:instrText xml:space="preserve"> PAGEREF _Toc173935891 \h </w:instrText>
      </w:r>
      <w:r>
        <w:rPr>
          <w:noProof/>
        </w:rPr>
      </w:r>
      <w:r>
        <w:rPr>
          <w:noProof/>
        </w:rPr>
        <w:fldChar w:fldCharType="separate"/>
      </w:r>
      <w:r>
        <w:rPr>
          <w:noProof/>
        </w:rPr>
        <w:t>193</w:t>
      </w:r>
      <w:r>
        <w:rPr>
          <w:noProof/>
        </w:rPr>
        <w:fldChar w:fldCharType="end"/>
      </w:r>
    </w:p>
    <w:p w14:paraId="43EA868D" w14:textId="600AA7F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6.49 Data extraction form for Kemble 2012 (Study ID – N3)</w:t>
      </w:r>
      <w:r>
        <w:rPr>
          <w:noProof/>
        </w:rPr>
        <w:tab/>
      </w:r>
      <w:r>
        <w:rPr>
          <w:noProof/>
        </w:rPr>
        <w:fldChar w:fldCharType="begin"/>
      </w:r>
      <w:r>
        <w:rPr>
          <w:noProof/>
        </w:rPr>
        <w:instrText xml:space="preserve"> PAGEREF _Toc173935892 \h </w:instrText>
      </w:r>
      <w:r>
        <w:rPr>
          <w:noProof/>
        </w:rPr>
      </w:r>
      <w:r>
        <w:rPr>
          <w:noProof/>
        </w:rPr>
        <w:fldChar w:fldCharType="separate"/>
      </w:r>
      <w:r>
        <w:rPr>
          <w:noProof/>
        </w:rPr>
        <w:t>195</w:t>
      </w:r>
      <w:r>
        <w:rPr>
          <w:noProof/>
        </w:rPr>
        <w:fldChar w:fldCharType="end"/>
      </w:r>
    </w:p>
    <w:p w14:paraId="1738B7D3" w14:textId="50D784F4"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6.50 Data extraction form for Lam 2019 (Study ID – N25)</w:t>
      </w:r>
      <w:r>
        <w:rPr>
          <w:noProof/>
        </w:rPr>
        <w:tab/>
      </w:r>
      <w:r>
        <w:rPr>
          <w:noProof/>
        </w:rPr>
        <w:fldChar w:fldCharType="begin"/>
      </w:r>
      <w:r>
        <w:rPr>
          <w:noProof/>
        </w:rPr>
        <w:instrText xml:space="preserve"> PAGEREF _Toc173935893 \h </w:instrText>
      </w:r>
      <w:r>
        <w:rPr>
          <w:noProof/>
        </w:rPr>
      </w:r>
      <w:r>
        <w:rPr>
          <w:noProof/>
        </w:rPr>
        <w:fldChar w:fldCharType="separate"/>
      </w:r>
      <w:r>
        <w:rPr>
          <w:noProof/>
        </w:rPr>
        <w:t>196</w:t>
      </w:r>
      <w:r>
        <w:rPr>
          <w:noProof/>
        </w:rPr>
        <w:fldChar w:fldCharType="end"/>
      </w:r>
    </w:p>
    <w:p w14:paraId="75F0E301" w14:textId="0857FEFA"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6.51 Data extraction form for Linam 2015 (Study ID – N17)</w:t>
      </w:r>
      <w:r>
        <w:rPr>
          <w:noProof/>
        </w:rPr>
        <w:tab/>
      </w:r>
      <w:r>
        <w:rPr>
          <w:noProof/>
        </w:rPr>
        <w:fldChar w:fldCharType="begin"/>
      </w:r>
      <w:r>
        <w:rPr>
          <w:noProof/>
        </w:rPr>
        <w:instrText xml:space="preserve"> PAGEREF _Toc173935894 \h </w:instrText>
      </w:r>
      <w:r>
        <w:rPr>
          <w:noProof/>
        </w:rPr>
      </w:r>
      <w:r>
        <w:rPr>
          <w:noProof/>
        </w:rPr>
        <w:fldChar w:fldCharType="separate"/>
      </w:r>
      <w:r>
        <w:rPr>
          <w:noProof/>
        </w:rPr>
        <w:t>197</w:t>
      </w:r>
      <w:r>
        <w:rPr>
          <w:noProof/>
        </w:rPr>
        <w:fldChar w:fldCharType="end"/>
      </w:r>
    </w:p>
    <w:p w14:paraId="354196E6" w14:textId="39D1ED0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6.52 Data extraction form for Lopez 2012 (Study ID – N9)</w:t>
      </w:r>
      <w:r>
        <w:rPr>
          <w:noProof/>
        </w:rPr>
        <w:tab/>
      </w:r>
      <w:r>
        <w:rPr>
          <w:noProof/>
        </w:rPr>
        <w:fldChar w:fldCharType="begin"/>
      </w:r>
      <w:r>
        <w:rPr>
          <w:noProof/>
        </w:rPr>
        <w:instrText xml:space="preserve"> PAGEREF _Toc173935895 \h </w:instrText>
      </w:r>
      <w:r>
        <w:rPr>
          <w:noProof/>
        </w:rPr>
      </w:r>
      <w:r>
        <w:rPr>
          <w:noProof/>
        </w:rPr>
        <w:fldChar w:fldCharType="separate"/>
      </w:r>
      <w:r>
        <w:rPr>
          <w:noProof/>
        </w:rPr>
        <w:t>199</w:t>
      </w:r>
      <w:r>
        <w:rPr>
          <w:noProof/>
        </w:rPr>
        <w:fldChar w:fldCharType="end"/>
      </w:r>
    </w:p>
    <w:p w14:paraId="3046C102" w14:textId="66FA902C"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6.53 Data extraction form for Maclean 2004 (Study ID – N21)</w:t>
      </w:r>
      <w:r>
        <w:rPr>
          <w:noProof/>
        </w:rPr>
        <w:tab/>
      </w:r>
      <w:r>
        <w:rPr>
          <w:noProof/>
        </w:rPr>
        <w:fldChar w:fldCharType="begin"/>
      </w:r>
      <w:r>
        <w:rPr>
          <w:noProof/>
        </w:rPr>
        <w:instrText xml:space="preserve"> PAGEREF _Toc173935896 \h </w:instrText>
      </w:r>
      <w:r>
        <w:rPr>
          <w:noProof/>
        </w:rPr>
      </w:r>
      <w:r>
        <w:rPr>
          <w:noProof/>
        </w:rPr>
        <w:fldChar w:fldCharType="separate"/>
      </w:r>
      <w:r>
        <w:rPr>
          <w:noProof/>
        </w:rPr>
        <w:t>200</w:t>
      </w:r>
      <w:r>
        <w:rPr>
          <w:noProof/>
        </w:rPr>
        <w:fldChar w:fldCharType="end"/>
      </w:r>
    </w:p>
    <w:p w14:paraId="25674032" w14:textId="6B26D063"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6.54 Data extraction form for Matthews 2008 (Study ID – N13)</w:t>
      </w:r>
      <w:r>
        <w:rPr>
          <w:noProof/>
        </w:rPr>
        <w:tab/>
      </w:r>
      <w:r>
        <w:rPr>
          <w:noProof/>
        </w:rPr>
        <w:fldChar w:fldCharType="begin"/>
      </w:r>
      <w:r>
        <w:rPr>
          <w:noProof/>
        </w:rPr>
        <w:instrText xml:space="preserve"> PAGEREF _Toc173935897 \h </w:instrText>
      </w:r>
      <w:r>
        <w:rPr>
          <w:noProof/>
        </w:rPr>
      </w:r>
      <w:r>
        <w:rPr>
          <w:noProof/>
        </w:rPr>
        <w:fldChar w:fldCharType="separate"/>
      </w:r>
      <w:r>
        <w:rPr>
          <w:noProof/>
        </w:rPr>
        <w:t>201</w:t>
      </w:r>
      <w:r>
        <w:rPr>
          <w:noProof/>
        </w:rPr>
        <w:fldChar w:fldCharType="end"/>
      </w:r>
    </w:p>
    <w:p w14:paraId="0516892C" w14:textId="0062E397"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6.55 Data extraction form for Miller 2018 (Study ID – N22)</w:t>
      </w:r>
      <w:r>
        <w:rPr>
          <w:noProof/>
        </w:rPr>
        <w:tab/>
      </w:r>
      <w:r>
        <w:rPr>
          <w:noProof/>
        </w:rPr>
        <w:fldChar w:fldCharType="begin"/>
      </w:r>
      <w:r>
        <w:rPr>
          <w:noProof/>
        </w:rPr>
        <w:instrText xml:space="preserve"> PAGEREF _Toc173935898 \h </w:instrText>
      </w:r>
      <w:r>
        <w:rPr>
          <w:noProof/>
        </w:rPr>
      </w:r>
      <w:r>
        <w:rPr>
          <w:noProof/>
        </w:rPr>
        <w:fldChar w:fldCharType="separate"/>
      </w:r>
      <w:r>
        <w:rPr>
          <w:noProof/>
        </w:rPr>
        <w:t>202</w:t>
      </w:r>
      <w:r>
        <w:rPr>
          <w:noProof/>
        </w:rPr>
        <w:fldChar w:fldCharType="end"/>
      </w:r>
    </w:p>
    <w:p w14:paraId="4C9909A4" w14:textId="263BC572"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6.56 Data extraction form for Morgan 2016 (Study ID – N26)</w:t>
      </w:r>
      <w:r>
        <w:rPr>
          <w:noProof/>
        </w:rPr>
        <w:tab/>
      </w:r>
      <w:r>
        <w:rPr>
          <w:noProof/>
        </w:rPr>
        <w:fldChar w:fldCharType="begin"/>
      </w:r>
      <w:r>
        <w:rPr>
          <w:noProof/>
        </w:rPr>
        <w:instrText xml:space="preserve"> PAGEREF _Toc173935899 \h </w:instrText>
      </w:r>
      <w:r>
        <w:rPr>
          <w:noProof/>
        </w:rPr>
      </w:r>
      <w:r>
        <w:rPr>
          <w:noProof/>
        </w:rPr>
        <w:fldChar w:fldCharType="separate"/>
      </w:r>
      <w:r>
        <w:rPr>
          <w:noProof/>
        </w:rPr>
        <w:t>204</w:t>
      </w:r>
      <w:r>
        <w:rPr>
          <w:noProof/>
        </w:rPr>
        <w:fldChar w:fldCharType="end"/>
      </w:r>
    </w:p>
    <w:p w14:paraId="2613BC4F" w14:textId="4B32E80A"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6.57 Data extraction form for Moussa 2013 (Study ID – N23)</w:t>
      </w:r>
      <w:r>
        <w:rPr>
          <w:noProof/>
        </w:rPr>
        <w:tab/>
      </w:r>
      <w:r>
        <w:rPr>
          <w:noProof/>
        </w:rPr>
        <w:fldChar w:fldCharType="begin"/>
      </w:r>
      <w:r>
        <w:rPr>
          <w:noProof/>
        </w:rPr>
        <w:instrText xml:space="preserve"> PAGEREF _Toc173935900 \h </w:instrText>
      </w:r>
      <w:r>
        <w:rPr>
          <w:noProof/>
        </w:rPr>
      </w:r>
      <w:r>
        <w:rPr>
          <w:noProof/>
        </w:rPr>
        <w:fldChar w:fldCharType="separate"/>
      </w:r>
      <w:r>
        <w:rPr>
          <w:noProof/>
        </w:rPr>
        <w:t>207</w:t>
      </w:r>
      <w:r>
        <w:rPr>
          <w:noProof/>
        </w:rPr>
        <w:fldChar w:fldCharType="end"/>
      </w:r>
    </w:p>
    <w:p w14:paraId="5E2BF378" w14:textId="06D13C88"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6.58 Data extraction form for Nicholls 2016 (Study ID – N4)</w:t>
      </w:r>
      <w:r>
        <w:rPr>
          <w:noProof/>
        </w:rPr>
        <w:tab/>
      </w:r>
      <w:r>
        <w:rPr>
          <w:noProof/>
        </w:rPr>
        <w:fldChar w:fldCharType="begin"/>
      </w:r>
      <w:r>
        <w:rPr>
          <w:noProof/>
        </w:rPr>
        <w:instrText xml:space="preserve"> PAGEREF _Toc173935901 \h </w:instrText>
      </w:r>
      <w:r>
        <w:rPr>
          <w:noProof/>
        </w:rPr>
      </w:r>
      <w:r>
        <w:rPr>
          <w:noProof/>
        </w:rPr>
        <w:fldChar w:fldCharType="separate"/>
      </w:r>
      <w:r>
        <w:rPr>
          <w:noProof/>
        </w:rPr>
        <w:t>208</w:t>
      </w:r>
      <w:r>
        <w:rPr>
          <w:noProof/>
        </w:rPr>
        <w:fldChar w:fldCharType="end"/>
      </w:r>
    </w:p>
    <w:p w14:paraId="57283B74" w14:textId="5389488F"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6.59 Data extraction form for Phu 2013 (Study ID – N10)</w:t>
      </w:r>
      <w:r>
        <w:rPr>
          <w:noProof/>
        </w:rPr>
        <w:tab/>
      </w:r>
      <w:r>
        <w:rPr>
          <w:noProof/>
        </w:rPr>
        <w:fldChar w:fldCharType="begin"/>
      </w:r>
      <w:r>
        <w:rPr>
          <w:noProof/>
        </w:rPr>
        <w:instrText xml:space="preserve"> PAGEREF _Toc173935902 \h </w:instrText>
      </w:r>
      <w:r>
        <w:rPr>
          <w:noProof/>
        </w:rPr>
      </w:r>
      <w:r>
        <w:rPr>
          <w:noProof/>
        </w:rPr>
        <w:fldChar w:fldCharType="separate"/>
      </w:r>
      <w:r>
        <w:rPr>
          <w:noProof/>
        </w:rPr>
        <w:t>209</w:t>
      </w:r>
      <w:r>
        <w:rPr>
          <w:noProof/>
        </w:rPr>
        <w:fldChar w:fldCharType="end"/>
      </w:r>
    </w:p>
    <w:p w14:paraId="3D7DAA75" w14:textId="789B209C"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6.60 Data extraction form for Puzon 2017 (Study ID – N27)</w:t>
      </w:r>
      <w:r>
        <w:rPr>
          <w:noProof/>
        </w:rPr>
        <w:tab/>
      </w:r>
      <w:r>
        <w:rPr>
          <w:noProof/>
        </w:rPr>
        <w:fldChar w:fldCharType="begin"/>
      </w:r>
      <w:r>
        <w:rPr>
          <w:noProof/>
        </w:rPr>
        <w:instrText xml:space="preserve"> PAGEREF _Toc173935903 \h </w:instrText>
      </w:r>
      <w:r>
        <w:rPr>
          <w:noProof/>
        </w:rPr>
      </w:r>
      <w:r>
        <w:rPr>
          <w:noProof/>
        </w:rPr>
        <w:fldChar w:fldCharType="separate"/>
      </w:r>
      <w:r>
        <w:rPr>
          <w:noProof/>
        </w:rPr>
        <w:t>210</w:t>
      </w:r>
      <w:r>
        <w:rPr>
          <w:noProof/>
        </w:rPr>
        <w:fldChar w:fldCharType="end"/>
      </w:r>
    </w:p>
    <w:p w14:paraId="190111C3" w14:textId="1C0A8467"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6.61 Data extraction form for Sifuentes 2014 (Study ID – N42)</w:t>
      </w:r>
      <w:r>
        <w:rPr>
          <w:noProof/>
        </w:rPr>
        <w:tab/>
      </w:r>
      <w:r>
        <w:rPr>
          <w:noProof/>
        </w:rPr>
        <w:fldChar w:fldCharType="begin"/>
      </w:r>
      <w:r>
        <w:rPr>
          <w:noProof/>
        </w:rPr>
        <w:instrText xml:space="preserve"> PAGEREF _Toc173935904 \h </w:instrText>
      </w:r>
      <w:r>
        <w:rPr>
          <w:noProof/>
        </w:rPr>
      </w:r>
      <w:r>
        <w:rPr>
          <w:noProof/>
        </w:rPr>
        <w:fldChar w:fldCharType="separate"/>
      </w:r>
      <w:r>
        <w:rPr>
          <w:noProof/>
        </w:rPr>
        <w:t>213</w:t>
      </w:r>
      <w:r>
        <w:rPr>
          <w:noProof/>
        </w:rPr>
        <w:fldChar w:fldCharType="end"/>
      </w:r>
    </w:p>
    <w:p w14:paraId="591335B6" w14:textId="63C7AA3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6.62 Data extraction form for Stowe 2017 (Study ID – N11)</w:t>
      </w:r>
      <w:r>
        <w:rPr>
          <w:noProof/>
        </w:rPr>
        <w:tab/>
      </w:r>
      <w:r>
        <w:rPr>
          <w:noProof/>
        </w:rPr>
        <w:fldChar w:fldCharType="begin"/>
      </w:r>
      <w:r>
        <w:rPr>
          <w:noProof/>
        </w:rPr>
        <w:instrText xml:space="preserve"> PAGEREF _Toc173935905 \h </w:instrText>
      </w:r>
      <w:r>
        <w:rPr>
          <w:noProof/>
        </w:rPr>
      </w:r>
      <w:r>
        <w:rPr>
          <w:noProof/>
        </w:rPr>
        <w:fldChar w:fldCharType="separate"/>
      </w:r>
      <w:r>
        <w:rPr>
          <w:noProof/>
        </w:rPr>
        <w:t>216</w:t>
      </w:r>
      <w:r>
        <w:rPr>
          <w:noProof/>
        </w:rPr>
        <w:fldChar w:fldCharType="end"/>
      </w:r>
    </w:p>
    <w:p w14:paraId="51007915" w14:textId="47408CBF"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6.63 Data extraction form for Su 2013 (Study ID – N5)</w:t>
      </w:r>
      <w:r>
        <w:rPr>
          <w:noProof/>
        </w:rPr>
        <w:tab/>
      </w:r>
      <w:r>
        <w:rPr>
          <w:noProof/>
        </w:rPr>
        <w:fldChar w:fldCharType="begin"/>
      </w:r>
      <w:r>
        <w:rPr>
          <w:noProof/>
        </w:rPr>
        <w:instrText xml:space="preserve"> PAGEREF _Toc173935906 \h </w:instrText>
      </w:r>
      <w:r>
        <w:rPr>
          <w:noProof/>
        </w:rPr>
      </w:r>
      <w:r>
        <w:rPr>
          <w:noProof/>
        </w:rPr>
        <w:fldChar w:fldCharType="separate"/>
      </w:r>
      <w:r>
        <w:rPr>
          <w:noProof/>
        </w:rPr>
        <w:t>217</w:t>
      </w:r>
      <w:r>
        <w:rPr>
          <w:noProof/>
        </w:rPr>
        <w:fldChar w:fldCharType="end"/>
      </w:r>
    </w:p>
    <w:p w14:paraId="1A31FF09" w14:textId="5AB9A30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6.64 Data extraction form for Vareechon 2019 (Study ID – N12)</w:t>
      </w:r>
      <w:r>
        <w:rPr>
          <w:noProof/>
        </w:rPr>
        <w:tab/>
      </w:r>
      <w:r>
        <w:rPr>
          <w:noProof/>
        </w:rPr>
        <w:fldChar w:fldCharType="begin"/>
      </w:r>
      <w:r>
        <w:rPr>
          <w:noProof/>
        </w:rPr>
        <w:instrText xml:space="preserve"> PAGEREF _Toc173935907 \h </w:instrText>
      </w:r>
      <w:r>
        <w:rPr>
          <w:noProof/>
        </w:rPr>
      </w:r>
      <w:r>
        <w:rPr>
          <w:noProof/>
        </w:rPr>
        <w:fldChar w:fldCharType="separate"/>
      </w:r>
      <w:r>
        <w:rPr>
          <w:noProof/>
        </w:rPr>
        <w:t>218</w:t>
      </w:r>
      <w:r>
        <w:rPr>
          <w:noProof/>
        </w:rPr>
        <w:fldChar w:fldCharType="end"/>
      </w:r>
    </w:p>
    <w:p w14:paraId="0B11BF09" w14:textId="6512D3C9"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6.65 Data extraction form for Vargas-Zepeda 2005 (Study ID – N18)</w:t>
      </w:r>
      <w:r>
        <w:rPr>
          <w:noProof/>
        </w:rPr>
        <w:tab/>
      </w:r>
      <w:r>
        <w:rPr>
          <w:noProof/>
        </w:rPr>
        <w:fldChar w:fldCharType="begin"/>
      </w:r>
      <w:r>
        <w:rPr>
          <w:noProof/>
        </w:rPr>
        <w:instrText xml:space="preserve"> PAGEREF _Toc173935908 \h </w:instrText>
      </w:r>
      <w:r>
        <w:rPr>
          <w:noProof/>
        </w:rPr>
      </w:r>
      <w:r>
        <w:rPr>
          <w:noProof/>
        </w:rPr>
        <w:fldChar w:fldCharType="separate"/>
      </w:r>
      <w:r>
        <w:rPr>
          <w:noProof/>
        </w:rPr>
        <w:t>219</w:t>
      </w:r>
      <w:r>
        <w:rPr>
          <w:noProof/>
        </w:rPr>
        <w:fldChar w:fldCharType="end"/>
      </w:r>
    </w:p>
    <w:p w14:paraId="42DA69AD" w14:textId="2A3DAE93"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6.66 Data extraction form for Yu 2018 (Study ID – N28)</w:t>
      </w:r>
      <w:r>
        <w:rPr>
          <w:noProof/>
        </w:rPr>
        <w:tab/>
      </w:r>
      <w:r>
        <w:rPr>
          <w:noProof/>
        </w:rPr>
        <w:fldChar w:fldCharType="begin"/>
      </w:r>
      <w:r>
        <w:rPr>
          <w:noProof/>
        </w:rPr>
        <w:instrText xml:space="preserve"> PAGEREF _Toc173935909 \h </w:instrText>
      </w:r>
      <w:r>
        <w:rPr>
          <w:noProof/>
        </w:rPr>
      </w:r>
      <w:r>
        <w:rPr>
          <w:noProof/>
        </w:rPr>
        <w:fldChar w:fldCharType="separate"/>
      </w:r>
      <w:r>
        <w:rPr>
          <w:noProof/>
        </w:rPr>
        <w:t>221</w:t>
      </w:r>
      <w:r>
        <w:rPr>
          <w:noProof/>
        </w:rPr>
        <w:fldChar w:fldCharType="end"/>
      </w:r>
    </w:p>
    <w:p w14:paraId="5014EE89" w14:textId="3ABF1744"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6.67 Risk-of-bias assessment tool for Alvarez-Hernandez 2021 (Study ID – B1) adapted from OHAT RoB tool (Table 5 in OHAT Handbook (OHAT, 2019))</w:t>
      </w:r>
      <w:r>
        <w:rPr>
          <w:noProof/>
        </w:rPr>
        <w:tab/>
      </w:r>
      <w:r>
        <w:rPr>
          <w:noProof/>
        </w:rPr>
        <w:fldChar w:fldCharType="begin"/>
      </w:r>
      <w:r>
        <w:rPr>
          <w:noProof/>
        </w:rPr>
        <w:instrText xml:space="preserve"> PAGEREF _Toc173935910 \h </w:instrText>
      </w:r>
      <w:r>
        <w:rPr>
          <w:noProof/>
        </w:rPr>
      </w:r>
      <w:r>
        <w:rPr>
          <w:noProof/>
        </w:rPr>
        <w:fldChar w:fldCharType="separate"/>
      </w:r>
      <w:r>
        <w:rPr>
          <w:noProof/>
        </w:rPr>
        <w:t>224</w:t>
      </w:r>
      <w:r>
        <w:rPr>
          <w:noProof/>
        </w:rPr>
        <w:fldChar w:fldCharType="end"/>
      </w:r>
    </w:p>
    <w:p w14:paraId="4E0FCBB2" w14:textId="2952F08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6.68 Risk-of-bias assessment tool for Baker 2011 (Study ID – B3) adapted from OHAT RoB tool (Table 5 in OHAT Handbook (OHAT, 2019))</w:t>
      </w:r>
      <w:r>
        <w:rPr>
          <w:noProof/>
        </w:rPr>
        <w:tab/>
      </w:r>
      <w:r>
        <w:rPr>
          <w:noProof/>
        </w:rPr>
        <w:fldChar w:fldCharType="begin"/>
      </w:r>
      <w:r>
        <w:rPr>
          <w:noProof/>
        </w:rPr>
        <w:instrText xml:space="preserve"> PAGEREF _Toc173935911 \h </w:instrText>
      </w:r>
      <w:r>
        <w:rPr>
          <w:noProof/>
        </w:rPr>
      </w:r>
      <w:r>
        <w:rPr>
          <w:noProof/>
        </w:rPr>
        <w:fldChar w:fldCharType="separate"/>
      </w:r>
      <w:r>
        <w:rPr>
          <w:noProof/>
        </w:rPr>
        <w:t>225</w:t>
      </w:r>
      <w:r>
        <w:rPr>
          <w:noProof/>
        </w:rPr>
        <w:fldChar w:fldCharType="end"/>
      </w:r>
    </w:p>
    <w:p w14:paraId="4F0641E8" w14:textId="74FFD441"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6.69 Risk-of-bias assessment tool for Baker 2016 (Study ID – B5) adapted from OHAT RoB tool (Table 5 in OHAT Handbook (OHAT, 2019))</w:t>
      </w:r>
      <w:r>
        <w:rPr>
          <w:noProof/>
        </w:rPr>
        <w:tab/>
      </w:r>
      <w:r>
        <w:rPr>
          <w:noProof/>
        </w:rPr>
        <w:fldChar w:fldCharType="begin"/>
      </w:r>
      <w:r>
        <w:rPr>
          <w:noProof/>
        </w:rPr>
        <w:instrText xml:space="preserve"> PAGEREF _Toc173935912 \h </w:instrText>
      </w:r>
      <w:r>
        <w:rPr>
          <w:noProof/>
        </w:rPr>
      </w:r>
      <w:r>
        <w:rPr>
          <w:noProof/>
        </w:rPr>
        <w:fldChar w:fldCharType="separate"/>
      </w:r>
      <w:r>
        <w:rPr>
          <w:noProof/>
        </w:rPr>
        <w:t>227</w:t>
      </w:r>
      <w:r>
        <w:rPr>
          <w:noProof/>
        </w:rPr>
        <w:fldChar w:fldCharType="end"/>
      </w:r>
    </w:p>
    <w:p w14:paraId="3E1B3DBE" w14:textId="799EFFC1"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6.70 Risk-of-bias assessment tool for Draper 2010 (Study ID – B6) adapted from OHAT RoB tool (Table 5 in OHAT Handbook (OHAT, 2019))</w:t>
      </w:r>
      <w:r>
        <w:rPr>
          <w:noProof/>
        </w:rPr>
        <w:tab/>
      </w:r>
      <w:r>
        <w:rPr>
          <w:noProof/>
        </w:rPr>
        <w:fldChar w:fldCharType="begin"/>
      </w:r>
      <w:r>
        <w:rPr>
          <w:noProof/>
        </w:rPr>
        <w:instrText xml:space="preserve"> PAGEREF _Toc173935913 \h </w:instrText>
      </w:r>
      <w:r>
        <w:rPr>
          <w:noProof/>
        </w:rPr>
      </w:r>
      <w:r>
        <w:rPr>
          <w:noProof/>
        </w:rPr>
        <w:fldChar w:fldCharType="separate"/>
      </w:r>
      <w:r>
        <w:rPr>
          <w:noProof/>
        </w:rPr>
        <w:t>229</w:t>
      </w:r>
      <w:r>
        <w:rPr>
          <w:noProof/>
        </w:rPr>
        <w:fldChar w:fldCharType="end"/>
      </w:r>
    </w:p>
    <w:p w14:paraId="361C8168" w14:textId="2405088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6.71 Risk-of-bias assessment tool for Inglis 2004 (Study ID – B4) adapted from OHAT RoB tool (Table 5 in OHAT Handbook (OHAT, 2019))</w:t>
      </w:r>
      <w:r>
        <w:rPr>
          <w:noProof/>
        </w:rPr>
        <w:tab/>
      </w:r>
      <w:r>
        <w:rPr>
          <w:noProof/>
        </w:rPr>
        <w:fldChar w:fldCharType="begin"/>
      </w:r>
      <w:r>
        <w:rPr>
          <w:noProof/>
        </w:rPr>
        <w:instrText xml:space="preserve"> PAGEREF _Toc173935914 \h </w:instrText>
      </w:r>
      <w:r>
        <w:rPr>
          <w:noProof/>
        </w:rPr>
      </w:r>
      <w:r>
        <w:rPr>
          <w:noProof/>
        </w:rPr>
        <w:fldChar w:fldCharType="separate"/>
      </w:r>
      <w:r>
        <w:rPr>
          <w:noProof/>
        </w:rPr>
        <w:t>231</w:t>
      </w:r>
      <w:r>
        <w:rPr>
          <w:noProof/>
        </w:rPr>
        <w:fldChar w:fldCharType="end"/>
      </w:r>
    </w:p>
    <w:p w14:paraId="7E9D5562" w14:textId="170D88A7"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6.72 Risk-of-bias assessment tool for Kaestli 2016 (Study ID – B9) adapted from OHAT RoB tool (Table 5 in OHAT Handbook (OHAT, 2019))</w:t>
      </w:r>
      <w:r>
        <w:rPr>
          <w:noProof/>
        </w:rPr>
        <w:tab/>
      </w:r>
      <w:r>
        <w:rPr>
          <w:noProof/>
        </w:rPr>
        <w:fldChar w:fldCharType="begin"/>
      </w:r>
      <w:r>
        <w:rPr>
          <w:noProof/>
        </w:rPr>
        <w:instrText xml:space="preserve"> PAGEREF _Toc173935915 \h </w:instrText>
      </w:r>
      <w:r>
        <w:rPr>
          <w:noProof/>
        </w:rPr>
      </w:r>
      <w:r>
        <w:rPr>
          <w:noProof/>
        </w:rPr>
        <w:fldChar w:fldCharType="separate"/>
      </w:r>
      <w:r>
        <w:rPr>
          <w:noProof/>
        </w:rPr>
        <w:t>233</w:t>
      </w:r>
      <w:r>
        <w:rPr>
          <w:noProof/>
        </w:rPr>
        <w:fldChar w:fldCharType="end"/>
      </w:r>
    </w:p>
    <w:p w14:paraId="74E1924D" w14:textId="0B4F5DE6"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6.73 Risk-of-bias assessment tool for Kaestli 2019 (Study ID – B7) adapted from OHAT RoB tool (Table 5 in OHAT Handbook (OHAT, 2019))</w:t>
      </w:r>
      <w:r>
        <w:rPr>
          <w:noProof/>
        </w:rPr>
        <w:tab/>
      </w:r>
      <w:r>
        <w:rPr>
          <w:noProof/>
        </w:rPr>
        <w:fldChar w:fldCharType="begin"/>
      </w:r>
      <w:r>
        <w:rPr>
          <w:noProof/>
        </w:rPr>
        <w:instrText xml:space="preserve"> PAGEREF _Toc173935916 \h </w:instrText>
      </w:r>
      <w:r>
        <w:rPr>
          <w:noProof/>
        </w:rPr>
      </w:r>
      <w:r>
        <w:rPr>
          <w:noProof/>
        </w:rPr>
        <w:fldChar w:fldCharType="separate"/>
      </w:r>
      <w:r>
        <w:rPr>
          <w:noProof/>
        </w:rPr>
        <w:t>234</w:t>
      </w:r>
      <w:r>
        <w:rPr>
          <w:noProof/>
        </w:rPr>
        <w:fldChar w:fldCharType="end"/>
      </w:r>
    </w:p>
    <w:p w14:paraId="0CB67E00" w14:textId="003CC5E9"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6.74 Risk-of-bias assessment tool for Knappik 2015 (Study ID – B8) adapted from OHAT RoB tool (Table 5 in OHAT Handbook (OHAT, 2019))</w:t>
      </w:r>
      <w:r>
        <w:rPr>
          <w:noProof/>
        </w:rPr>
        <w:tab/>
      </w:r>
      <w:r>
        <w:rPr>
          <w:noProof/>
        </w:rPr>
        <w:fldChar w:fldCharType="begin"/>
      </w:r>
      <w:r>
        <w:rPr>
          <w:noProof/>
        </w:rPr>
        <w:instrText xml:space="preserve"> PAGEREF _Toc173935917 \h </w:instrText>
      </w:r>
      <w:r>
        <w:rPr>
          <w:noProof/>
        </w:rPr>
      </w:r>
      <w:r>
        <w:rPr>
          <w:noProof/>
        </w:rPr>
        <w:fldChar w:fldCharType="separate"/>
      </w:r>
      <w:r>
        <w:rPr>
          <w:noProof/>
        </w:rPr>
        <w:t>236</w:t>
      </w:r>
      <w:r>
        <w:rPr>
          <w:noProof/>
        </w:rPr>
        <w:fldChar w:fldCharType="end"/>
      </w:r>
    </w:p>
    <w:p w14:paraId="500C7A60" w14:textId="5070A1BB"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6.75 Risk-of-bias assessment tool for Liu 2015 (Study ID – B10) adapted from OHAT RoB tool (Table 5 in OHAT Handbook (OHAT, 2019))</w:t>
      </w:r>
      <w:r>
        <w:rPr>
          <w:noProof/>
        </w:rPr>
        <w:tab/>
      </w:r>
      <w:r>
        <w:rPr>
          <w:noProof/>
        </w:rPr>
        <w:fldChar w:fldCharType="begin"/>
      </w:r>
      <w:r>
        <w:rPr>
          <w:noProof/>
        </w:rPr>
        <w:instrText xml:space="preserve"> PAGEREF _Toc173935918 \h </w:instrText>
      </w:r>
      <w:r>
        <w:rPr>
          <w:noProof/>
        </w:rPr>
      </w:r>
      <w:r>
        <w:rPr>
          <w:noProof/>
        </w:rPr>
        <w:fldChar w:fldCharType="separate"/>
      </w:r>
      <w:r>
        <w:rPr>
          <w:noProof/>
        </w:rPr>
        <w:t>237</w:t>
      </w:r>
      <w:r>
        <w:rPr>
          <w:noProof/>
        </w:rPr>
        <w:fldChar w:fldCharType="end"/>
      </w:r>
    </w:p>
    <w:p w14:paraId="09BF8D72" w14:textId="796508F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6.76 Risk-of-bias assessment tool for Shariff 2020 (Study ID – B2) adapted from OHAT RoB tool (Table 5 in OHAT Handbook (OHAT,2019))</w:t>
      </w:r>
      <w:r>
        <w:rPr>
          <w:noProof/>
        </w:rPr>
        <w:tab/>
      </w:r>
      <w:r>
        <w:rPr>
          <w:noProof/>
        </w:rPr>
        <w:fldChar w:fldCharType="begin"/>
      </w:r>
      <w:r>
        <w:rPr>
          <w:noProof/>
        </w:rPr>
        <w:instrText xml:space="preserve"> PAGEREF _Toc173935919 \h </w:instrText>
      </w:r>
      <w:r>
        <w:rPr>
          <w:noProof/>
        </w:rPr>
      </w:r>
      <w:r>
        <w:rPr>
          <w:noProof/>
        </w:rPr>
        <w:fldChar w:fldCharType="separate"/>
      </w:r>
      <w:r>
        <w:rPr>
          <w:noProof/>
        </w:rPr>
        <w:t>239</w:t>
      </w:r>
      <w:r>
        <w:rPr>
          <w:noProof/>
        </w:rPr>
        <w:fldChar w:fldCharType="end"/>
      </w:r>
    </w:p>
    <w:p w14:paraId="14A1F65B" w14:textId="56F16CA8"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6.77 Data extraction form for Alvarez-Hernandez 2021 (Study ID – B1)</w:t>
      </w:r>
      <w:r>
        <w:rPr>
          <w:noProof/>
        </w:rPr>
        <w:tab/>
      </w:r>
      <w:r>
        <w:rPr>
          <w:noProof/>
        </w:rPr>
        <w:fldChar w:fldCharType="begin"/>
      </w:r>
      <w:r>
        <w:rPr>
          <w:noProof/>
        </w:rPr>
        <w:instrText xml:space="preserve"> PAGEREF _Toc173935920 \h </w:instrText>
      </w:r>
      <w:r>
        <w:rPr>
          <w:noProof/>
        </w:rPr>
      </w:r>
      <w:r>
        <w:rPr>
          <w:noProof/>
        </w:rPr>
        <w:fldChar w:fldCharType="separate"/>
      </w:r>
      <w:r>
        <w:rPr>
          <w:noProof/>
        </w:rPr>
        <w:t>241</w:t>
      </w:r>
      <w:r>
        <w:rPr>
          <w:noProof/>
        </w:rPr>
        <w:fldChar w:fldCharType="end"/>
      </w:r>
    </w:p>
    <w:p w14:paraId="2474AD6B" w14:textId="5ED49E57"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6.78 Data extraction form for Baker 2011 (Study ID – B3)</w:t>
      </w:r>
      <w:r>
        <w:rPr>
          <w:noProof/>
        </w:rPr>
        <w:tab/>
      </w:r>
      <w:r>
        <w:rPr>
          <w:noProof/>
        </w:rPr>
        <w:fldChar w:fldCharType="begin"/>
      </w:r>
      <w:r>
        <w:rPr>
          <w:noProof/>
        </w:rPr>
        <w:instrText xml:space="preserve"> PAGEREF _Toc173935921 \h </w:instrText>
      </w:r>
      <w:r>
        <w:rPr>
          <w:noProof/>
        </w:rPr>
      </w:r>
      <w:r>
        <w:rPr>
          <w:noProof/>
        </w:rPr>
        <w:fldChar w:fldCharType="separate"/>
      </w:r>
      <w:r>
        <w:rPr>
          <w:noProof/>
        </w:rPr>
        <w:t>242</w:t>
      </w:r>
      <w:r>
        <w:rPr>
          <w:noProof/>
        </w:rPr>
        <w:fldChar w:fldCharType="end"/>
      </w:r>
    </w:p>
    <w:p w14:paraId="2B2DA9BB" w14:textId="4217E73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6.79 Data extraction form for Baker 2016 (Study ID – B5)</w:t>
      </w:r>
      <w:r>
        <w:rPr>
          <w:noProof/>
        </w:rPr>
        <w:tab/>
      </w:r>
      <w:r>
        <w:rPr>
          <w:noProof/>
        </w:rPr>
        <w:fldChar w:fldCharType="begin"/>
      </w:r>
      <w:r>
        <w:rPr>
          <w:noProof/>
        </w:rPr>
        <w:instrText xml:space="preserve"> PAGEREF _Toc173935922 \h </w:instrText>
      </w:r>
      <w:r>
        <w:rPr>
          <w:noProof/>
        </w:rPr>
      </w:r>
      <w:r>
        <w:rPr>
          <w:noProof/>
        </w:rPr>
        <w:fldChar w:fldCharType="separate"/>
      </w:r>
      <w:r>
        <w:rPr>
          <w:noProof/>
        </w:rPr>
        <w:t>244</w:t>
      </w:r>
      <w:r>
        <w:rPr>
          <w:noProof/>
        </w:rPr>
        <w:fldChar w:fldCharType="end"/>
      </w:r>
    </w:p>
    <w:p w14:paraId="11D525D5" w14:textId="33FF85D2"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6.80 Data extraction form for Draper 2010 (Study ID – B6)</w:t>
      </w:r>
      <w:r>
        <w:rPr>
          <w:noProof/>
        </w:rPr>
        <w:tab/>
      </w:r>
      <w:r>
        <w:rPr>
          <w:noProof/>
        </w:rPr>
        <w:fldChar w:fldCharType="begin"/>
      </w:r>
      <w:r>
        <w:rPr>
          <w:noProof/>
        </w:rPr>
        <w:instrText xml:space="preserve"> PAGEREF _Toc173935923 \h </w:instrText>
      </w:r>
      <w:r>
        <w:rPr>
          <w:noProof/>
        </w:rPr>
      </w:r>
      <w:r>
        <w:rPr>
          <w:noProof/>
        </w:rPr>
        <w:fldChar w:fldCharType="separate"/>
      </w:r>
      <w:r>
        <w:rPr>
          <w:noProof/>
        </w:rPr>
        <w:t>246</w:t>
      </w:r>
      <w:r>
        <w:rPr>
          <w:noProof/>
        </w:rPr>
        <w:fldChar w:fldCharType="end"/>
      </w:r>
    </w:p>
    <w:p w14:paraId="39190704" w14:textId="2111243D"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6.81 Data extraction form for Inglis 2004 (Study ID – B4)</w:t>
      </w:r>
      <w:r>
        <w:rPr>
          <w:noProof/>
        </w:rPr>
        <w:tab/>
      </w:r>
      <w:r>
        <w:rPr>
          <w:noProof/>
        </w:rPr>
        <w:fldChar w:fldCharType="begin"/>
      </w:r>
      <w:r>
        <w:rPr>
          <w:noProof/>
        </w:rPr>
        <w:instrText xml:space="preserve"> PAGEREF _Toc173935924 \h </w:instrText>
      </w:r>
      <w:r>
        <w:rPr>
          <w:noProof/>
        </w:rPr>
      </w:r>
      <w:r>
        <w:rPr>
          <w:noProof/>
        </w:rPr>
        <w:fldChar w:fldCharType="separate"/>
      </w:r>
      <w:r>
        <w:rPr>
          <w:noProof/>
        </w:rPr>
        <w:t>248</w:t>
      </w:r>
      <w:r>
        <w:rPr>
          <w:noProof/>
        </w:rPr>
        <w:fldChar w:fldCharType="end"/>
      </w:r>
    </w:p>
    <w:p w14:paraId="102EE57E" w14:textId="49B0CC09"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6.82 Data extraction form for Kaestli 2016 (Study ID – B9)</w:t>
      </w:r>
      <w:r>
        <w:rPr>
          <w:noProof/>
        </w:rPr>
        <w:tab/>
      </w:r>
      <w:r>
        <w:rPr>
          <w:noProof/>
        </w:rPr>
        <w:fldChar w:fldCharType="begin"/>
      </w:r>
      <w:r>
        <w:rPr>
          <w:noProof/>
        </w:rPr>
        <w:instrText xml:space="preserve"> PAGEREF _Toc173935925 \h </w:instrText>
      </w:r>
      <w:r>
        <w:rPr>
          <w:noProof/>
        </w:rPr>
      </w:r>
      <w:r>
        <w:rPr>
          <w:noProof/>
        </w:rPr>
        <w:fldChar w:fldCharType="separate"/>
      </w:r>
      <w:r>
        <w:rPr>
          <w:noProof/>
        </w:rPr>
        <w:t>251</w:t>
      </w:r>
      <w:r>
        <w:rPr>
          <w:noProof/>
        </w:rPr>
        <w:fldChar w:fldCharType="end"/>
      </w:r>
    </w:p>
    <w:p w14:paraId="7226DFB9" w14:textId="7D5422AA"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6.83 Data extraction form for Kaestli 2019 (Study ID – B7)</w:t>
      </w:r>
      <w:r>
        <w:rPr>
          <w:noProof/>
        </w:rPr>
        <w:tab/>
      </w:r>
      <w:r>
        <w:rPr>
          <w:noProof/>
        </w:rPr>
        <w:fldChar w:fldCharType="begin"/>
      </w:r>
      <w:r>
        <w:rPr>
          <w:noProof/>
        </w:rPr>
        <w:instrText xml:space="preserve"> PAGEREF _Toc173935926 \h </w:instrText>
      </w:r>
      <w:r>
        <w:rPr>
          <w:noProof/>
        </w:rPr>
      </w:r>
      <w:r>
        <w:rPr>
          <w:noProof/>
        </w:rPr>
        <w:fldChar w:fldCharType="separate"/>
      </w:r>
      <w:r>
        <w:rPr>
          <w:noProof/>
        </w:rPr>
        <w:t>253</w:t>
      </w:r>
      <w:r>
        <w:rPr>
          <w:noProof/>
        </w:rPr>
        <w:fldChar w:fldCharType="end"/>
      </w:r>
    </w:p>
    <w:p w14:paraId="5861AAF3" w14:textId="1282420C"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6.84 Data extraction form for Knappik 2015 (Study ID – B8)</w:t>
      </w:r>
      <w:r>
        <w:rPr>
          <w:noProof/>
        </w:rPr>
        <w:tab/>
      </w:r>
      <w:r>
        <w:rPr>
          <w:noProof/>
        </w:rPr>
        <w:fldChar w:fldCharType="begin"/>
      </w:r>
      <w:r>
        <w:rPr>
          <w:noProof/>
        </w:rPr>
        <w:instrText xml:space="preserve"> PAGEREF _Toc173935927 \h </w:instrText>
      </w:r>
      <w:r>
        <w:rPr>
          <w:noProof/>
        </w:rPr>
      </w:r>
      <w:r>
        <w:rPr>
          <w:noProof/>
        </w:rPr>
        <w:fldChar w:fldCharType="separate"/>
      </w:r>
      <w:r>
        <w:rPr>
          <w:noProof/>
        </w:rPr>
        <w:t>256</w:t>
      </w:r>
      <w:r>
        <w:rPr>
          <w:noProof/>
        </w:rPr>
        <w:fldChar w:fldCharType="end"/>
      </w:r>
    </w:p>
    <w:p w14:paraId="35E8181A" w14:textId="1E50A5E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6.85 Data extraction form for Liu 2015 (Study ID – B10)</w:t>
      </w:r>
      <w:r>
        <w:rPr>
          <w:noProof/>
        </w:rPr>
        <w:tab/>
      </w:r>
      <w:r>
        <w:rPr>
          <w:noProof/>
        </w:rPr>
        <w:fldChar w:fldCharType="begin"/>
      </w:r>
      <w:r>
        <w:rPr>
          <w:noProof/>
        </w:rPr>
        <w:instrText xml:space="preserve"> PAGEREF _Toc173935928 \h </w:instrText>
      </w:r>
      <w:r>
        <w:rPr>
          <w:noProof/>
        </w:rPr>
      </w:r>
      <w:r>
        <w:rPr>
          <w:noProof/>
        </w:rPr>
        <w:fldChar w:fldCharType="separate"/>
      </w:r>
      <w:r>
        <w:rPr>
          <w:noProof/>
        </w:rPr>
        <w:t>258</w:t>
      </w:r>
      <w:r>
        <w:rPr>
          <w:noProof/>
        </w:rPr>
        <w:fldChar w:fldCharType="end"/>
      </w:r>
    </w:p>
    <w:p w14:paraId="23F15F89" w14:textId="4EA69C70"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6.86 Data extraction form for Shariff 2020 (Study ID – B2)</w:t>
      </w:r>
      <w:r>
        <w:rPr>
          <w:noProof/>
        </w:rPr>
        <w:tab/>
      </w:r>
      <w:r>
        <w:rPr>
          <w:noProof/>
        </w:rPr>
        <w:fldChar w:fldCharType="begin"/>
      </w:r>
      <w:r>
        <w:rPr>
          <w:noProof/>
        </w:rPr>
        <w:instrText xml:space="preserve"> PAGEREF _Toc173935929 \h </w:instrText>
      </w:r>
      <w:r>
        <w:rPr>
          <w:noProof/>
        </w:rPr>
      </w:r>
      <w:r>
        <w:rPr>
          <w:noProof/>
        </w:rPr>
        <w:fldChar w:fldCharType="separate"/>
      </w:r>
      <w:r>
        <w:rPr>
          <w:noProof/>
        </w:rPr>
        <w:t>260</w:t>
      </w:r>
      <w:r>
        <w:rPr>
          <w:noProof/>
        </w:rPr>
        <w:fldChar w:fldCharType="end"/>
      </w:r>
    </w:p>
    <w:p w14:paraId="7DEAC62F" w14:textId="76BE1C5E"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7.1 List of excluded reports</w:t>
      </w:r>
      <w:r>
        <w:rPr>
          <w:noProof/>
        </w:rPr>
        <w:tab/>
      </w:r>
      <w:r>
        <w:rPr>
          <w:noProof/>
        </w:rPr>
        <w:fldChar w:fldCharType="begin"/>
      </w:r>
      <w:r>
        <w:rPr>
          <w:noProof/>
        </w:rPr>
        <w:instrText xml:space="preserve"> PAGEREF _Toc173935930 \h </w:instrText>
      </w:r>
      <w:r>
        <w:rPr>
          <w:noProof/>
        </w:rPr>
      </w:r>
      <w:r>
        <w:rPr>
          <w:noProof/>
        </w:rPr>
        <w:fldChar w:fldCharType="separate"/>
      </w:r>
      <w:r>
        <w:rPr>
          <w:noProof/>
        </w:rPr>
        <w:t>263</w:t>
      </w:r>
      <w:r>
        <w:rPr>
          <w:noProof/>
        </w:rPr>
        <w:fldChar w:fldCharType="end"/>
      </w:r>
    </w:p>
    <w:p w14:paraId="32C1FADA" w14:textId="2170D527"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7.2 List of excluded studies for </w:t>
      </w:r>
      <w:r w:rsidRPr="006818D9">
        <w:rPr>
          <w:i/>
          <w:iCs/>
          <w:noProof/>
        </w:rPr>
        <w:t>Naegleria fowleri</w:t>
      </w:r>
      <w:r>
        <w:rPr>
          <w:noProof/>
        </w:rPr>
        <w:tab/>
      </w:r>
      <w:r>
        <w:rPr>
          <w:noProof/>
        </w:rPr>
        <w:fldChar w:fldCharType="begin"/>
      </w:r>
      <w:r>
        <w:rPr>
          <w:noProof/>
        </w:rPr>
        <w:instrText xml:space="preserve"> PAGEREF _Toc173935931 \h </w:instrText>
      </w:r>
      <w:r>
        <w:rPr>
          <w:noProof/>
        </w:rPr>
      </w:r>
      <w:r>
        <w:rPr>
          <w:noProof/>
        </w:rPr>
        <w:fldChar w:fldCharType="separate"/>
      </w:r>
      <w:r>
        <w:rPr>
          <w:noProof/>
        </w:rPr>
        <w:t>263</w:t>
      </w:r>
      <w:r>
        <w:rPr>
          <w:noProof/>
        </w:rPr>
        <w:fldChar w:fldCharType="end"/>
      </w:r>
    </w:p>
    <w:p w14:paraId="56C147BF" w14:textId="58AA11C7"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 xml:space="preserve">Table 7.3 List of excluded studies for </w:t>
      </w:r>
      <w:r w:rsidRPr="006818D9">
        <w:rPr>
          <w:i/>
          <w:iCs/>
          <w:noProof/>
        </w:rPr>
        <w:t>Burkholderia pseudomallei</w:t>
      </w:r>
      <w:r>
        <w:rPr>
          <w:noProof/>
        </w:rPr>
        <w:tab/>
      </w:r>
      <w:r>
        <w:rPr>
          <w:noProof/>
        </w:rPr>
        <w:fldChar w:fldCharType="begin"/>
      </w:r>
      <w:r>
        <w:rPr>
          <w:noProof/>
        </w:rPr>
        <w:instrText xml:space="preserve"> PAGEREF _Toc173935932 \h </w:instrText>
      </w:r>
      <w:r>
        <w:rPr>
          <w:noProof/>
        </w:rPr>
      </w:r>
      <w:r>
        <w:rPr>
          <w:noProof/>
        </w:rPr>
        <w:fldChar w:fldCharType="separate"/>
      </w:r>
      <w:r>
        <w:rPr>
          <w:noProof/>
        </w:rPr>
        <w:t>265</w:t>
      </w:r>
      <w:r>
        <w:rPr>
          <w:noProof/>
        </w:rPr>
        <w:fldChar w:fldCharType="end"/>
      </w:r>
    </w:p>
    <w:p w14:paraId="4FEA6053" w14:textId="139E038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10.1 Guideline and Literature Review assessment template</w:t>
      </w:r>
      <w:r>
        <w:rPr>
          <w:noProof/>
        </w:rPr>
        <w:tab/>
      </w:r>
      <w:r>
        <w:rPr>
          <w:noProof/>
        </w:rPr>
        <w:fldChar w:fldCharType="begin"/>
      </w:r>
      <w:r>
        <w:rPr>
          <w:noProof/>
        </w:rPr>
        <w:instrText xml:space="preserve"> PAGEREF _Toc173935933 \h </w:instrText>
      </w:r>
      <w:r>
        <w:rPr>
          <w:noProof/>
        </w:rPr>
      </w:r>
      <w:r>
        <w:rPr>
          <w:noProof/>
        </w:rPr>
        <w:fldChar w:fldCharType="separate"/>
      </w:r>
      <w:r>
        <w:rPr>
          <w:noProof/>
        </w:rPr>
        <w:t>272</w:t>
      </w:r>
      <w:r>
        <w:rPr>
          <w:noProof/>
        </w:rPr>
        <w:fldChar w:fldCharType="end"/>
      </w:r>
    </w:p>
    <w:p w14:paraId="6D7E263E" w14:textId="194F3E9F"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10.2 Risk-of-bias assessment tool adapted from OHAT RoB tool (Table 5 in OHAT Handbook (OHAT,2019))</w:t>
      </w:r>
      <w:r>
        <w:rPr>
          <w:noProof/>
        </w:rPr>
        <w:tab/>
      </w:r>
      <w:r>
        <w:rPr>
          <w:noProof/>
        </w:rPr>
        <w:fldChar w:fldCharType="begin"/>
      </w:r>
      <w:r>
        <w:rPr>
          <w:noProof/>
        </w:rPr>
        <w:instrText xml:space="preserve"> PAGEREF _Toc173935934 \h </w:instrText>
      </w:r>
      <w:r>
        <w:rPr>
          <w:noProof/>
        </w:rPr>
      </w:r>
      <w:r>
        <w:rPr>
          <w:noProof/>
        </w:rPr>
        <w:fldChar w:fldCharType="separate"/>
      </w:r>
      <w:r>
        <w:rPr>
          <w:noProof/>
        </w:rPr>
        <w:t>275</w:t>
      </w:r>
      <w:r>
        <w:rPr>
          <w:noProof/>
        </w:rPr>
        <w:fldChar w:fldCharType="end"/>
      </w:r>
    </w:p>
    <w:p w14:paraId="1B8E0D6A" w14:textId="74A84E85" w:rsidR="00CF59E1" w:rsidRDefault="00CF59E1">
      <w:pPr>
        <w:pStyle w:val="TableofFigures"/>
        <w:rPr>
          <w:rFonts w:asciiTheme="minorHAnsi" w:eastAsiaTheme="minorEastAsia" w:hAnsiTheme="minorHAnsi" w:cstheme="minorBidi"/>
          <w:noProof/>
          <w:color w:val="auto"/>
          <w:kern w:val="2"/>
          <w:szCs w:val="24"/>
          <w14:ligatures w14:val="standardContextual"/>
        </w:rPr>
      </w:pPr>
      <w:r>
        <w:rPr>
          <w:noProof/>
        </w:rPr>
        <w:t>Table 10.3 Data extraction template</w:t>
      </w:r>
      <w:r>
        <w:rPr>
          <w:noProof/>
        </w:rPr>
        <w:tab/>
      </w:r>
      <w:r>
        <w:rPr>
          <w:noProof/>
        </w:rPr>
        <w:fldChar w:fldCharType="begin"/>
      </w:r>
      <w:r>
        <w:rPr>
          <w:noProof/>
        </w:rPr>
        <w:instrText xml:space="preserve"> PAGEREF _Toc173935935 \h </w:instrText>
      </w:r>
      <w:r>
        <w:rPr>
          <w:noProof/>
        </w:rPr>
      </w:r>
      <w:r>
        <w:rPr>
          <w:noProof/>
        </w:rPr>
        <w:fldChar w:fldCharType="separate"/>
      </w:r>
      <w:r>
        <w:rPr>
          <w:noProof/>
        </w:rPr>
        <w:t>277</w:t>
      </w:r>
      <w:r>
        <w:rPr>
          <w:noProof/>
        </w:rPr>
        <w:fldChar w:fldCharType="end"/>
      </w:r>
    </w:p>
    <w:p w14:paraId="4D8A8D71" w14:textId="33A55CC5" w:rsidR="006271E5" w:rsidRDefault="00734047" w:rsidP="00D942A0">
      <w:pPr>
        <w:pStyle w:val="Caption"/>
        <w:rPr>
          <w:color w:val="000000"/>
          <w:sz w:val="24"/>
          <w:szCs w:val="22"/>
        </w:rPr>
      </w:pPr>
      <w:r>
        <w:rPr>
          <w:color w:val="000000"/>
          <w:sz w:val="24"/>
          <w:szCs w:val="22"/>
        </w:rPr>
        <w:fldChar w:fldCharType="end"/>
      </w:r>
    </w:p>
    <w:p w14:paraId="7F9FBA17" w14:textId="3678A624" w:rsidR="003A647C" w:rsidRPr="00262248" w:rsidRDefault="009959BB" w:rsidP="00D942A0">
      <w:pPr>
        <w:pStyle w:val="Caption"/>
        <w:rPr>
          <w:noProof/>
        </w:rPr>
      </w:pPr>
      <w:r w:rsidRPr="00262248">
        <w:rPr>
          <w:color w:val="000000"/>
          <w:sz w:val="22"/>
          <w:szCs w:val="22"/>
        </w:rPr>
        <w:fldChar w:fldCharType="begin"/>
      </w:r>
      <w:r w:rsidR="003053C7" w:rsidRPr="00262248">
        <w:instrText xml:space="preserve"> TOC \h \z \c "Apx Figure" </w:instrText>
      </w:r>
      <w:r w:rsidRPr="00262248">
        <w:rPr>
          <w:color w:val="000000"/>
          <w:sz w:val="22"/>
          <w:szCs w:val="22"/>
        </w:rPr>
        <w:fldChar w:fldCharType="separate"/>
      </w:r>
    </w:p>
    <w:p w14:paraId="4D08C004" w14:textId="6E0449EB" w:rsidR="00A943B2" w:rsidRPr="00F01C63" w:rsidRDefault="009959BB" w:rsidP="00F01C63">
      <w:pPr>
        <w:pStyle w:val="ListofFiguresandTablesTOCHeading"/>
        <w:rPr>
          <w:rStyle w:val="Hyperlink"/>
        </w:rPr>
      </w:pPr>
      <w:r w:rsidRPr="00262248">
        <w:fldChar w:fldCharType="end"/>
      </w:r>
      <w:r w:rsidR="00D97CD3" w:rsidRPr="00F01C63">
        <w:rPr>
          <w:rStyle w:val="Hyperlink"/>
        </w:rPr>
        <w:t xml:space="preserve"> </w:t>
      </w:r>
    </w:p>
    <w:p w14:paraId="63BB30E5" w14:textId="77777777" w:rsidR="00A943B2" w:rsidRDefault="00A943B2" w:rsidP="00D1044D">
      <w:pPr>
        <w:pStyle w:val="Heading1notnumbered"/>
      </w:pPr>
      <w:bookmarkStart w:id="2" w:name="_Toc315694429"/>
      <w:bookmarkStart w:id="3" w:name="_Toc173935761"/>
      <w:r w:rsidRPr="008D5E56">
        <w:t>Acknowledgments</w:t>
      </w:r>
      <w:bookmarkEnd w:id="2"/>
      <w:bookmarkEnd w:id="3"/>
    </w:p>
    <w:p w14:paraId="0B9CB3DC" w14:textId="651CE84D" w:rsidR="00AE0D97" w:rsidRDefault="007D2262" w:rsidP="00D5513A">
      <w:pPr>
        <w:pStyle w:val="BodyText"/>
        <w:rPr>
          <w:rFonts w:eastAsiaTheme="majorEastAsia" w:cstheme="majorBidi"/>
          <w:b/>
          <w:bCs/>
          <w:color w:val="00A9CE" w:themeColor="accent1"/>
          <w:sz w:val="44"/>
          <w:szCs w:val="28"/>
        </w:rPr>
      </w:pPr>
      <w:r w:rsidRPr="00A96CF5">
        <w:t xml:space="preserve">The authors would like to thank the NHMRC for assistance in developing the technical report. June Chin (CSIRO IM&amp;T) is </w:t>
      </w:r>
      <w:r w:rsidR="00A96CF5" w:rsidRPr="00A96CF5">
        <w:t>thanked for her assistance in developing and refining the literature search. NHMRC and CS</w:t>
      </w:r>
      <w:r w:rsidR="00AF008F">
        <w:t>I</w:t>
      </w:r>
      <w:r w:rsidR="00A96CF5" w:rsidRPr="00A96CF5">
        <w:t xml:space="preserve">RO are also thanked for their funding support of this </w:t>
      </w:r>
      <w:r w:rsidR="00A173D8">
        <w:t xml:space="preserve">evidence review to support the </w:t>
      </w:r>
      <w:r w:rsidR="00657DC6">
        <w:t>R</w:t>
      </w:r>
      <w:r w:rsidR="00657DC6" w:rsidRPr="00A96CF5">
        <w:t xml:space="preserve">ecreational </w:t>
      </w:r>
      <w:r w:rsidR="00657DC6">
        <w:t>W</w:t>
      </w:r>
      <w:r w:rsidR="00A96CF5" w:rsidRPr="00A96CF5">
        <w:t xml:space="preserve">ater </w:t>
      </w:r>
      <w:r w:rsidR="00657DC6">
        <w:t>Q</w:t>
      </w:r>
      <w:r w:rsidR="00A96CF5" w:rsidRPr="00A96CF5">
        <w:t xml:space="preserve">uality </w:t>
      </w:r>
      <w:r w:rsidR="00657DC6">
        <w:t>G</w:t>
      </w:r>
      <w:r w:rsidR="00A96CF5" w:rsidRPr="00A96CF5">
        <w:t>uidelines review.</w:t>
      </w:r>
    </w:p>
    <w:p w14:paraId="15ACA60A" w14:textId="48774A92" w:rsidR="00A943B2" w:rsidRPr="009A20E5" w:rsidRDefault="00A943B2" w:rsidP="00D1044D">
      <w:pPr>
        <w:pStyle w:val="Heading1"/>
      </w:pPr>
      <w:bookmarkStart w:id="4" w:name="_Toc173935762"/>
      <w:r w:rsidRPr="009A20E5">
        <w:t>Introduction</w:t>
      </w:r>
      <w:bookmarkEnd w:id="4"/>
      <w:r w:rsidR="00FE097C">
        <w:t xml:space="preserve"> </w:t>
      </w:r>
    </w:p>
    <w:p w14:paraId="33F13CC7" w14:textId="77777777" w:rsidR="006538AB" w:rsidRDefault="006538AB" w:rsidP="006538AB">
      <w:pPr>
        <w:pStyle w:val="Heading2"/>
      </w:pPr>
      <w:bookmarkStart w:id="5" w:name="_Toc56506976"/>
      <w:bookmarkStart w:id="6" w:name="_Toc173935763"/>
      <w:r>
        <w:t>Background and purpose</w:t>
      </w:r>
      <w:bookmarkEnd w:id="5"/>
      <w:bookmarkEnd w:id="6"/>
    </w:p>
    <w:p w14:paraId="7E5BA009" w14:textId="2B4A23AC" w:rsidR="00673844" w:rsidRDefault="006538AB" w:rsidP="00AF6C92">
      <w:pPr>
        <w:spacing w:after="0"/>
      </w:pPr>
      <w:r>
        <w:t>The National Health and Medical Research Council (</w:t>
      </w:r>
      <w:r w:rsidRPr="00334377">
        <w:t>NHMRC</w:t>
      </w:r>
      <w:r>
        <w:t>)</w:t>
      </w:r>
      <w:r w:rsidRPr="00334377">
        <w:t xml:space="preserve"> is updating the </w:t>
      </w:r>
      <w:r w:rsidRPr="00967C3B">
        <w:rPr>
          <w:i/>
        </w:rPr>
        <w:t>Guidelines for Managing Risks from Recreational Water</w:t>
      </w:r>
      <w:r w:rsidRPr="00334377">
        <w:t xml:space="preserve"> </w:t>
      </w:r>
      <w:r>
        <w:t xml:space="preserve">(2008) </w:t>
      </w:r>
      <w:r w:rsidRPr="00334377">
        <w:t>to ensure that they reflect the best available evidence and are current and relevant for the Australian context. This update of t</w:t>
      </w:r>
      <w:r>
        <w:t xml:space="preserve">he 2008 Guidelines will enable </w:t>
      </w:r>
      <w:r w:rsidRPr="00334377">
        <w:t>NHMRC to continue its role of providing advice to jurisdictions on how to manage risks to public health from recreational waters and ensure that recreational water sites are safe to use.</w:t>
      </w:r>
      <w:r>
        <w:t xml:space="preserve"> The update is being overseen by the Recreational Water Quality Advisory Committee (</w:t>
      </w:r>
      <w:r w:rsidR="00A173D8">
        <w:t>the Committee</w:t>
      </w:r>
      <w:r>
        <w:t>).</w:t>
      </w:r>
      <w:r w:rsidR="002A7253">
        <w:t xml:space="preserve"> </w:t>
      </w:r>
    </w:p>
    <w:p w14:paraId="01D303F4" w14:textId="77777777" w:rsidR="00673844" w:rsidRDefault="00673844" w:rsidP="00AF6C92">
      <w:pPr>
        <w:spacing w:after="0"/>
      </w:pPr>
    </w:p>
    <w:p w14:paraId="7512BA12" w14:textId="316FA471" w:rsidR="00AF6C92" w:rsidRDefault="002A7253" w:rsidP="00AF6C92">
      <w:pPr>
        <w:spacing w:after="0"/>
      </w:pPr>
      <w:r>
        <w:t xml:space="preserve">The </w:t>
      </w:r>
      <w:r w:rsidR="005A3704">
        <w:t xml:space="preserve">Commonwealth Scientific and Industrial Research Organisation (CSIRO) has been engaged to </w:t>
      </w:r>
      <w:r w:rsidR="007540BA">
        <w:t xml:space="preserve">undertake the Narrative Review </w:t>
      </w:r>
      <w:r w:rsidR="000D6959">
        <w:t>for the subtopic of Free-living Organisms.</w:t>
      </w:r>
      <w:r w:rsidR="00AF6C92" w:rsidRPr="00AF6C92">
        <w:t xml:space="preserve"> </w:t>
      </w:r>
      <w:r w:rsidR="00AF6C92">
        <w:t xml:space="preserve">This review will be used to inform the update to Section 8.2.6 of the </w:t>
      </w:r>
      <w:r w:rsidR="00AF6C92" w:rsidRPr="00EE2D57">
        <w:rPr>
          <w:i/>
        </w:rPr>
        <w:t>Guidelines for Managing Risks in Recreational Water (2008)</w:t>
      </w:r>
      <w:r w:rsidR="00AF6C92">
        <w:t xml:space="preserve"> and any relevant sections throughout the rest of the </w:t>
      </w:r>
      <w:r w:rsidR="00D03C6A">
        <w:t>Guideline</w:t>
      </w:r>
      <w:r w:rsidR="00AF6C92">
        <w:t>.</w:t>
      </w:r>
    </w:p>
    <w:p w14:paraId="48B56879" w14:textId="6A7934DB" w:rsidR="006538AB" w:rsidRPr="00334377" w:rsidRDefault="006538AB" w:rsidP="006538AB"/>
    <w:p w14:paraId="5BC13C56" w14:textId="4728D7BA" w:rsidR="006538AB" w:rsidRDefault="004C29F8" w:rsidP="006538AB">
      <w:pPr>
        <w:pStyle w:val="Heading2"/>
      </w:pPr>
      <w:bookmarkStart w:id="7" w:name="_Toc173935764"/>
      <w:r>
        <w:t>Purpose of the Review</w:t>
      </w:r>
      <w:bookmarkEnd w:id="7"/>
    </w:p>
    <w:p w14:paraId="649F50B3" w14:textId="77777777" w:rsidR="00B55B07" w:rsidRDefault="00B55B07" w:rsidP="00B55B07">
      <w:pPr>
        <w:spacing w:before="240" w:after="0"/>
        <w:jc w:val="both"/>
      </w:pPr>
      <w:bookmarkStart w:id="8" w:name="_Toc56506978"/>
      <w:r>
        <w:t xml:space="preserve">The update of the </w:t>
      </w:r>
      <w:r w:rsidRPr="00953907">
        <w:rPr>
          <w:i/>
          <w:iCs/>
        </w:rPr>
        <w:t>Guidelines for Managing Risks in Recreational Water</w:t>
      </w:r>
      <w:r>
        <w:t xml:space="preserve"> (2008) includes a Risk Management Framework (referred to as the “Framework”). The proposed Framework for the updated Australian Recreational Water Quality Guidelines (the “Guidelines”) is a new feature developed by the NHMRC that provides a structured process for identifying, planning for, and managing risks related to recreational water quality.</w:t>
      </w:r>
    </w:p>
    <w:p w14:paraId="4EE7BE11" w14:textId="77777777" w:rsidR="00B55B07" w:rsidRDefault="00B55B07" w:rsidP="00B55B07">
      <w:pPr>
        <w:spacing w:before="240" w:after="0"/>
        <w:jc w:val="both"/>
      </w:pPr>
      <w:r>
        <w:t>As such, the Framework is intended as an overarching risk assessment and management framework for recreational water quality. To support this Framework, the Guidelines will provide comprehensive elements including guideline values, technical fact sheets and specific technical guidance along with citing of associated evidence.</w:t>
      </w:r>
    </w:p>
    <w:p w14:paraId="2B736041" w14:textId="0A16512C" w:rsidR="00B55B07" w:rsidRPr="00435C3A" w:rsidRDefault="00B55B07" w:rsidP="00B55B07">
      <w:pPr>
        <w:spacing w:before="240" w:after="0" w:line="256" w:lineRule="auto"/>
        <w:jc w:val="both"/>
      </w:pPr>
      <w:r w:rsidRPr="00435C3A">
        <w:t xml:space="preserve">The Narrative Review, comprising of Evidence Evaluation and Technical Reports, as part of this project are designed to gather, </w:t>
      </w:r>
      <w:r w:rsidR="00C765A7" w:rsidRPr="00435C3A">
        <w:t>assess,</w:t>
      </w:r>
      <w:r w:rsidRPr="00435C3A">
        <w:t xml:space="preserve"> and contribute to the detailed and up-to-date </w:t>
      </w:r>
      <w:r w:rsidR="0090499A">
        <w:t xml:space="preserve">body of </w:t>
      </w:r>
      <w:r w:rsidRPr="00435C3A">
        <w:t>evidence. They will provide the rigour to support the above comprehensive information components contained within the Framework and the Guidelines.</w:t>
      </w:r>
    </w:p>
    <w:p w14:paraId="09EA1D83" w14:textId="1834E5EE" w:rsidR="00FF52C9" w:rsidRPr="00F15276" w:rsidRDefault="00603CED" w:rsidP="00FF52C9">
      <w:pPr>
        <w:pStyle w:val="Heading2"/>
      </w:pPr>
      <w:bookmarkStart w:id="9" w:name="_Toc173935765"/>
      <w:bookmarkEnd w:id="8"/>
      <w:r>
        <w:t>Approach</w:t>
      </w:r>
      <w:bookmarkEnd w:id="9"/>
    </w:p>
    <w:p w14:paraId="1F460189" w14:textId="77777777" w:rsidR="00C84666" w:rsidRDefault="00C84666" w:rsidP="00C84666">
      <w:pPr>
        <w:spacing w:before="240" w:after="0"/>
        <w:contextualSpacing/>
        <w:jc w:val="both"/>
        <w:rPr>
          <w:rFonts w:eastAsiaTheme="minorEastAsia"/>
        </w:rPr>
      </w:pPr>
      <w:r w:rsidRPr="009B0DF4">
        <w:rPr>
          <w:rFonts w:eastAsiaTheme="minorEastAsia"/>
        </w:rPr>
        <w:t xml:space="preserve">Unlike the </w:t>
      </w:r>
      <w:r w:rsidRPr="00B363E0">
        <w:rPr>
          <w:rFonts w:eastAsiaTheme="minorEastAsia"/>
          <w:i/>
        </w:rPr>
        <w:t>Guidelines for Managing Risks in Recreational Water</w:t>
      </w:r>
      <w:r w:rsidRPr="009B0DF4">
        <w:rPr>
          <w:rFonts w:eastAsiaTheme="minorEastAsia"/>
        </w:rPr>
        <w:t xml:space="preserve"> (2008), the updated Guidelines will cover the public health risks associated with recreational </w:t>
      </w:r>
      <w:r w:rsidRPr="00426BDA">
        <w:rPr>
          <w:rFonts w:eastAsiaTheme="minorEastAsia"/>
        </w:rPr>
        <w:t>water quality</w:t>
      </w:r>
      <w:r w:rsidRPr="009B0DF4">
        <w:rPr>
          <w:rFonts w:eastAsiaTheme="minorEastAsia"/>
        </w:rPr>
        <w:t xml:space="preserve"> </w:t>
      </w:r>
      <w:r w:rsidRPr="00953907">
        <w:rPr>
          <w:rFonts w:eastAsiaTheme="minorEastAsia"/>
          <w:iCs/>
        </w:rPr>
        <w:t>only</w:t>
      </w:r>
      <w:r w:rsidRPr="009B0DF4">
        <w:rPr>
          <w:rFonts w:eastAsiaTheme="minorEastAsia"/>
        </w:rPr>
        <w:t xml:space="preserve">. This includes human health risks from biological and chemical hazards that affect the quality of recreational water that people might be exposed to. Other risks associated with recreational water use such as physical risks should be considered as part of the risk management planning process while applying the Framework; however, specific guidance on how to manage these risks will not be provided in the </w:t>
      </w:r>
      <w:r>
        <w:rPr>
          <w:rFonts w:eastAsiaTheme="minorEastAsia"/>
        </w:rPr>
        <w:t xml:space="preserve">updated </w:t>
      </w:r>
      <w:r w:rsidRPr="009B0DF4">
        <w:rPr>
          <w:rFonts w:eastAsiaTheme="minorEastAsia"/>
        </w:rPr>
        <w:t>Guidelines. In addition, the Guidelines will not cover details on rescue, resuscitation or treatment associated with risks from recreational water quality.</w:t>
      </w:r>
    </w:p>
    <w:p w14:paraId="5BB5A8E1" w14:textId="77777777" w:rsidR="00C84666" w:rsidRDefault="00C84666" w:rsidP="00C84666">
      <w:pPr>
        <w:spacing w:before="240" w:after="0"/>
        <w:contextualSpacing/>
        <w:jc w:val="both"/>
        <w:rPr>
          <w:rFonts w:eastAsiaTheme="minorEastAsia"/>
        </w:rPr>
      </w:pPr>
    </w:p>
    <w:p w14:paraId="631C9DD9" w14:textId="77777777" w:rsidR="00C84666" w:rsidRPr="009B0DF4" w:rsidRDefault="00C84666" w:rsidP="00C84666">
      <w:pPr>
        <w:spacing w:before="240" w:after="0"/>
        <w:contextualSpacing/>
        <w:jc w:val="both"/>
        <w:rPr>
          <w:rFonts w:eastAsiaTheme="minorEastAsia"/>
        </w:rPr>
      </w:pPr>
      <w:r w:rsidRPr="009B0DF4">
        <w:rPr>
          <w:rFonts w:eastAsiaTheme="minorEastAsia"/>
        </w:rPr>
        <w:t>The Guidelines should be applied within the broader context of protecting public health and as such are not intended to be prescriptive given the variety of recreational water settings and climates across Australia. The inclusion of the Framework is intended to allow for structured risk assessment and risk management planning across the wide variety of existing and emerging recreational water environments that Australian risk managers might encounter. This also includes any unique sites that are currently unregulated and may present risks to public health.</w:t>
      </w:r>
      <w:r>
        <w:rPr>
          <w:rFonts w:eastAsiaTheme="minorEastAsia"/>
        </w:rPr>
        <w:t xml:space="preserve"> The risks to be addressed in Framework are as follows:</w:t>
      </w:r>
    </w:p>
    <w:p w14:paraId="5BE06D11" w14:textId="77777777" w:rsidR="00C84666" w:rsidRPr="003E3A53" w:rsidRDefault="00C84666" w:rsidP="00C84666">
      <w:pPr>
        <w:spacing w:before="240" w:after="0"/>
        <w:contextualSpacing/>
        <w:jc w:val="both"/>
        <w:rPr>
          <w:rFonts w:eastAsiaTheme="minorEastAsia"/>
          <w:iCs/>
        </w:rPr>
      </w:pPr>
    </w:p>
    <w:p w14:paraId="4BC4F9D8" w14:textId="77777777" w:rsidR="00C84666" w:rsidRPr="00DB7915" w:rsidRDefault="00C84666" w:rsidP="00C84666">
      <w:pPr>
        <w:spacing w:before="240" w:after="0"/>
        <w:contextualSpacing/>
        <w:jc w:val="both"/>
        <w:rPr>
          <w:rFonts w:eastAsiaTheme="minorEastAsia"/>
          <w:iCs/>
        </w:rPr>
      </w:pPr>
      <w:r w:rsidRPr="00DB7915">
        <w:rPr>
          <w:rFonts w:eastAsiaTheme="minorEastAsia"/>
          <w:b/>
          <w:bCs/>
          <w:iCs/>
        </w:rPr>
        <w:t>Included:</w:t>
      </w:r>
    </w:p>
    <w:p w14:paraId="5EB1B70C" w14:textId="77777777" w:rsidR="00C84666" w:rsidRPr="004605E0" w:rsidRDefault="00C84666" w:rsidP="00C84666">
      <w:pPr>
        <w:pStyle w:val="ListParagraph"/>
        <w:numPr>
          <w:ilvl w:val="0"/>
          <w:numId w:val="33"/>
        </w:numPr>
        <w:spacing w:before="0" w:after="0" w:line="259" w:lineRule="auto"/>
        <w:ind w:left="714" w:hanging="357"/>
        <w:jc w:val="both"/>
        <w:rPr>
          <w:rFonts w:eastAsiaTheme="minorEastAsia"/>
          <w:sz w:val="22"/>
          <w:szCs w:val="22"/>
        </w:rPr>
      </w:pPr>
      <w:r w:rsidRPr="004605E0">
        <w:rPr>
          <w:rFonts w:eastAsiaTheme="minorEastAsia"/>
          <w:sz w:val="22"/>
          <w:szCs w:val="22"/>
        </w:rPr>
        <w:t>Risks from microorganisms, cyanobacteria and algae, free-living microorganisms, chemical hazards.</w:t>
      </w:r>
    </w:p>
    <w:p w14:paraId="62C8308F" w14:textId="77777777" w:rsidR="00C84666" w:rsidRPr="00DB7915" w:rsidRDefault="00C84666" w:rsidP="00C84666">
      <w:pPr>
        <w:spacing w:before="240" w:after="0"/>
        <w:contextualSpacing/>
        <w:jc w:val="both"/>
        <w:rPr>
          <w:rFonts w:eastAsiaTheme="minorEastAsia"/>
          <w:b/>
          <w:bCs/>
          <w:iCs/>
        </w:rPr>
      </w:pPr>
      <w:r w:rsidRPr="00DB7915">
        <w:rPr>
          <w:rFonts w:eastAsiaTheme="minorEastAsia"/>
          <w:b/>
          <w:bCs/>
          <w:iCs/>
        </w:rPr>
        <w:t>Excluded:</w:t>
      </w:r>
    </w:p>
    <w:p w14:paraId="34FBB8B0" w14:textId="77777777" w:rsidR="00C84666" w:rsidRPr="004605E0" w:rsidRDefault="00C84666" w:rsidP="00C84666">
      <w:pPr>
        <w:pStyle w:val="ListParagraph"/>
        <w:numPr>
          <w:ilvl w:val="0"/>
          <w:numId w:val="33"/>
        </w:numPr>
        <w:spacing w:before="0" w:after="0" w:line="259" w:lineRule="auto"/>
        <w:ind w:left="714" w:hanging="357"/>
        <w:jc w:val="both"/>
        <w:rPr>
          <w:rFonts w:eastAsiaTheme="minorEastAsia"/>
          <w:b/>
          <w:bCs/>
          <w:sz w:val="22"/>
          <w:szCs w:val="22"/>
        </w:rPr>
      </w:pPr>
      <w:r w:rsidRPr="004605E0">
        <w:rPr>
          <w:rFonts w:eastAsiaTheme="minorEastAsia"/>
          <w:sz w:val="22"/>
          <w:szCs w:val="22"/>
        </w:rPr>
        <w:t>Risks from sun, heat and cold and other physical hazards associated with recreational water (e.g. drowning, animal attacks)</w:t>
      </w:r>
    </w:p>
    <w:p w14:paraId="37E91081" w14:textId="77777777" w:rsidR="00C84666" w:rsidRPr="009B0DF4" w:rsidRDefault="00C84666" w:rsidP="00C84666">
      <w:pPr>
        <w:numPr>
          <w:ilvl w:val="0"/>
          <w:numId w:val="32"/>
        </w:numPr>
        <w:spacing w:after="0" w:line="259" w:lineRule="auto"/>
        <w:ind w:left="714" w:hanging="357"/>
        <w:contextualSpacing/>
        <w:jc w:val="both"/>
        <w:rPr>
          <w:rFonts w:eastAsiaTheme="minorEastAsia"/>
        </w:rPr>
      </w:pPr>
      <w:r w:rsidRPr="009B0DF4">
        <w:rPr>
          <w:rFonts w:eastAsiaTheme="minorEastAsia"/>
        </w:rPr>
        <w:t>Risks associated with exposure to foodstuffs collected from recreational water or its surroundings</w:t>
      </w:r>
    </w:p>
    <w:p w14:paraId="032AF32B" w14:textId="77777777" w:rsidR="00C84666" w:rsidRPr="009B0DF4" w:rsidRDefault="00C84666" w:rsidP="00C84666">
      <w:pPr>
        <w:numPr>
          <w:ilvl w:val="0"/>
          <w:numId w:val="32"/>
        </w:numPr>
        <w:spacing w:after="0" w:line="259" w:lineRule="auto"/>
        <w:ind w:left="714" w:hanging="357"/>
        <w:contextualSpacing/>
        <w:jc w:val="both"/>
        <w:rPr>
          <w:rFonts w:eastAsiaTheme="minorEastAsia"/>
        </w:rPr>
      </w:pPr>
      <w:r w:rsidRPr="009B0DF4">
        <w:rPr>
          <w:rFonts w:eastAsiaTheme="minorEastAsia"/>
        </w:rPr>
        <w:t>Risks associated with ancillary facilities that are not part of the recreational water environment other than risks that may affect water quality (e.g. toilet facilities in adjacent areas are not considered unless these need to be managed to minimise contamination of the recreational water body)</w:t>
      </w:r>
    </w:p>
    <w:p w14:paraId="21BF64FB" w14:textId="77777777" w:rsidR="00C84666" w:rsidRPr="009B0DF4" w:rsidRDefault="00C84666" w:rsidP="00C84666">
      <w:pPr>
        <w:numPr>
          <w:ilvl w:val="0"/>
          <w:numId w:val="32"/>
        </w:numPr>
        <w:spacing w:after="0" w:line="259" w:lineRule="auto"/>
        <w:ind w:left="714" w:hanging="357"/>
        <w:contextualSpacing/>
        <w:jc w:val="both"/>
        <w:rPr>
          <w:rFonts w:eastAsiaTheme="minorEastAsia"/>
        </w:rPr>
      </w:pPr>
      <w:r w:rsidRPr="009B0DF4">
        <w:rPr>
          <w:rFonts w:eastAsiaTheme="minorEastAsia"/>
        </w:rPr>
        <w:t>Adverse health effects that are not caused by recreational water quality (e.g. seasickness, the ‘bends’)</w:t>
      </w:r>
    </w:p>
    <w:p w14:paraId="4691B90B" w14:textId="77777777" w:rsidR="00C84666" w:rsidRPr="005374AB" w:rsidRDefault="00C84666" w:rsidP="00C84666">
      <w:pPr>
        <w:numPr>
          <w:ilvl w:val="0"/>
          <w:numId w:val="32"/>
        </w:numPr>
        <w:spacing w:after="0" w:line="259" w:lineRule="auto"/>
        <w:ind w:left="714" w:hanging="357"/>
        <w:contextualSpacing/>
        <w:jc w:val="both"/>
        <w:rPr>
          <w:rFonts w:eastAsiaTheme="minorEastAsia"/>
        </w:rPr>
      </w:pPr>
      <w:r w:rsidRPr="009B0DF4">
        <w:rPr>
          <w:rFonts w:eastAsiaTheme="minorEastAsia"/>
        </w:rPr>
        <w:t>Risks from sand/soil around recreational water bodies (unless disturbances of sand/soil affect water quality); however, the risk management framework should include assessment of these risks.</w:t>
      </w:r>
      <w:bookmarkStart w:id="10" w:name="_Toc46399057"/>
    </w:p>
    <w:p w14:paraId="5F74ACE4" w14:textId="77777777" w:rsidR="00C84666" w:rsidRPr="003E3A53" w:rsidRDefault="00C84666" w:rsidP="00C84666">
      <w:r w:rsidRPr="003E3A53">
        <w:t xml:space="preserve">The definitions </w:t>
      </w:r>
      <w:r w:rsidRPr="00B363E0">
        <w:t>of recreational water,</w:t>
      </w:r>
      <w:r w:rsidRPr="003E3A53">
        <w:t xml:space="preserve"> recreational water use and </w:t>
      </w:r>
      <w:r>
        <w:t xml:space="preserve">recreational water </w:t>
      </w:r>
      <w:r w:rsidRPr="003E3A53">
        <w:t xml:space="preserve">users </w:t>
      </w:r>
      <w:r>
        <w:t>to be applied</w:t>
      </w:r>
      <w:r w:rsidRPr="003E3A53">
        <w:t xml:space="preserve"> </w:t>
      </w:r>
      <w:bookmarkEnd w:id="10"/>
      <w:r w:rsidRPr="003E3A53">
        <w:t>are:</w:t>
      </w:r>
    </w:p>
    <w:p w14:paraId="1A199520" w14:textId="77777777" w:rsidR="00C84666" w:rsidRPr="00C560EC" w:rsidRDefault="00C84666" w:rsidP="00C84666">
      <w:pPr>
        <w:spacing w:before="240" w:after="0"/>
        <w:jc w:val="both"/>
        <w:rPr>
          <w:b/>
          <w:bCs/>
        </w:rPr>
      </w:pPr>
      <w:r w:rsidRPr="00C560EC">
        <w:rPr>
          <w:b/>
          <w:bCs/>
        </w:rPr>
        <w:t>Recreational water:</w:t>
      </w:r>
    </w:p>
    <w:p w14:paraId="627AAE7C" w14:textId="77777777" w:rsidR="00C84666" w:rsidRPr="00C560EC" w:rsidRDefault="00C84666" w:rsidP="00C84666">
      <w:pPr>
        <w:spacing w:after="0"/>
        <w:jc w:val="both"/>
      </w:pPr>
      <w:r w:rsidRPr="00C560EC">
        <w:rPr>
          <w:b/>
          <w:bCs/>
        </w:rPr>
        <w:t>Included:</w:t>
      </w:r>
      <w:r w:rsidRPr="00C560EC">
        <w:t xml:space="preserve"> Any natural or artificial water bodies without a chlorine disinfectant residual that might be used for recreating including coastal, estuarine, and freshwater environments. Includes public, private, commercial, and non-commercial recreational water sites. Includes unique unregulated sites such as wave pools, ocean- or river-fed swimming pools, artificial lagoons, and water ski parks.</w:t>
      </w:r>
    </w:p>
    <w:p w14:paraId="1784BE4A" w14:textId="77777777" w:rsidR="00C84666" w:rsidRPr="00C560EC" w:rsidRDefault="00C84666" w:rsidP="00C84666">
      <w:pPr>
        <w:spacing w:after="0"/>
        <w:jc w:val="both"/>
      </w:pPr>
      <w:r w:rsidRPr="00C560EC">
        <w:rPr>
          <w:b/>
          <w:bCs/>
        </w:rPr>
        <w:t>Excluded:</w:t>
      </w:r>
      <w:r w:rsidRPr="00C560EC">
        <w:t xml:space="preserve"> Aquatic facilities using chemical disinfection including swimming pools, spas, splash parks, ornamental water sites.</w:t>
      </w:r>
    </w:p>
    <w:p w14:paraId="5A84DE4B" w14:textId="77777777" w:rsidR="00C84666" w:rsidRPr="00C560EC" w:rsidRDefault="00C84666" w:rsidP="00C84666">
      <w:pPr>
        <w:spacing w:before="240" w:after="0"/>
        <w:jc w:val="both"/>
        <w:rPr>
          <w:b/>
          <w:bCs/>
        </w:rPr>
      </w:pPr>
      <w:bookmarkStart w:id="11" w:name="_Hlk73716082"/>
      <w:r w:rsidRPr="00C560EC">
        <w:rPr>
          <w:b/>
          <w:bCs/>
        </w:rPr>
        <w:t>Recreational water use:</w:t>
      </w:r>
    </w:p>
    <w:bookmarkEnd w:id="11"/>
    <w:p w14:paraId="3650D30A" w14:textId="77777777" w:rsidR="00C84666" w:rsidRPr="00C560EC" w:rsidRDefault="00C84666" w:rsidP="00C84666">
      <w:pPr>
        <w:spacing w:after="0"/>
        <w:jc w:val="both"/>
      </w:pPr>
      <w:r w:rsidRPr="00C560EC">
        <w:rPr>
          <w:b/>
          <w:bCs/>
        </w:rPr>
        <w:t>Included:</w:t>
      </w:r>
      <w:r w:rsidRPr="00C560EC">
        <w:t xml:space="preserve"> Any designated or undesignated activity relating to sport, pleasure and relaxation that involves whole body contact or incidental exposure (through any exposure route) to recreational water (e.g. swimming, diving, boating, fishing).</w:t>
      </w:r>
    </w:p>
    <w:p w14:paraId="55BD00C5" w14:textId="77777777" w:rsidR="00C84666" w:rsidRPr="00C560EC" w:rsidRDefault="00C84666" w:rsidP="00C84666">
      <w:pPr>
        <w:spacing w:after="0"/>
        <w:jc w:val="both"/>
      </w:pPr>
      <w:r w:rsidRPr="00C560EC">
        <w:rPr>
          <w:b/>
          <w:bCs/>
        </w:rPr>
        <w:t>Excluded:</w:t>
      </w:r>
      <w:r w:rsidRPr="00C560EC">
        <w:t xml:space="preserve"> Consuming the catch from fishing or foodstuffs collected from recreational water or its surroundings. Therapeutic uses of waters (e.g. hydrotherapy pools). Occupational exposure.</w:t>
      </w:r>
    </w:p>
    <w:p w14:paraId="4ED3731C" w14:textId="77777777" w:rsidR="00C84666" w:rsidRPr="00C560EC" w:rsidRDefault="00C84666" w:rsidP="00C84666">
      <w:pPr>
        <w:spacing w:before="240" w:after="0"/>
        <w:jc w:val="both"/>
        <w:rPr>
          <w:b/>
          <w:bCs/>
        </w:rPr>
      </w:pPr>
      <w:r w:rsidRPr="00C560EC">
        <w:rPr>
          <w:b/>
          <w:bCs/>
        </w:rPr>
        <w:t>Recreational water users:</w:t>
      </w:r>
    </w:p>
    <w:p w14:paraId="20F3E871" w14:textId="77777777" w:rsidR="00C84666" w:rsidRDefault="00C84666" w:rsidP="00C84666">
      <w:pPr>
        <w:spacing w:after="0"/>
        <w:jc w:val="both"/>
      </w:pPr>
      <w:r>
        <w:t>Recreators or users of recreational water bodies including:</w:t>
      </w:r>
    </w:p>
    <w:p w14:paraId="46D6C934" w14:textId="77777777" w:rsidR="00404B2D" w:rsidRDefault="00C84666" w:rsidP="00C84666">
      <w:pPr>
        <w:spacing w:after="0"/>
        <w:jc w:val="both"/>
      </w:pPr>
      <w:r>
        <w:t>•</w:t>
      </w:r>
      <w:r>
        <w:tab/>
        <w:t xml:space="preserve">the general public including all relevant life stages, ages and states of health other than persons that </w:t>
      </w:r>
    </w:p>
    <w:p w14:paraId="482906C6" w14:textId="6CBC4D9F" w:rsidR="00C84666" w:rsidRDefault="00C84666" w:rsidP="00404B2D">
      <w:pPr>
        <w:spacing w:after="0"/>
        <w:ind w:firstLine="720"/>
        <w:jc w:val="both"/>
      </w:pPr>
      <w:r>
        <w:t>are explicitly advised to avoid such activities (e.g. for specific medical conditions)</w:t>
      </w:r>
    </w:p>
    <w:p w14:paraId="68F5BDF5" w14:textId="77777777" w:rsidR="00C84666" w:rsidRDefault="00C84666" w:rsidP="00C84666">
      <w:pPr>
        <w:spacing w:after="0"/>
        <w:jc w:val="both"/>
      </w:pPr>
      <w:r>
        <w:t>•</w:t>
      </w:r>
      <w:r>
        <w:tab/>
        <w:t>tourists</w:t>
      </w:r>
    </w:p>
    <w:p w14:paraId="36854CA7" w14:textId="77777777" w:rsidR="00C84666" w:rsidRDefault="00C84666" w:rsidP="00C84666">
      <w:pPr>
        <w:spacing w:after="0"/>
        <w:jc w:val="both"/>
      </w:pPr>
      <w:r>
        <w:t>•</w:t>
      </w:r>
      <w:r>
        <w:tab/>
        <w:t>specialist sporting users (e.g. athletes, anglers, kayakers, divers, surfers)</w:t>
      </w:r>
    </w:p>
    <w:p w14:paraId="32DA64AE" w14:textId="77777777" w:rsidR="00C84666" w:rsidRDefault="00C84666" w:rsidP="00C84666">
      <w:pPr>
        <w:spacing w:after="0"/>
        <w:jc w:val="both"/>
      </w:pPr>
      <w:r>
        <w:t>•</w:t>
      </w:r>
      <w:r>
        <w:tab/>
        <w:t>any groups that may have high exposures to recreational water.</w:t>
      </w:r>
    </w:p>
    <w:p w14:paraId="7F554205" w14:textId="77777777" w:rsidR="00C84666" w:rsidRPr="00426BDA" w:rsidRDefault="00C84666" w:rsidP="00C84666">
      <w:pPr>
        <w:spacing w:before="240" w:after="0"/>
        <w:jc w:val="both"/>
        <w:rPr>
          <w:b/>
          <w:bCs/>
        </w:rPr>
      </w:pPr>
      <w:r w:rsidRPr="00426BDA">
        <w:rPr>
          <w:b/>
          <w:bCs/>
        </w:rPr>
        <w:t xml:space="preserve">Target audience </w:t>
      </w:r>
      <w:r>
        <w:rPr>
          <w:b/>
          <w:bCs/>
        </w:rPr>
        <w:t>for</w:t>
      </w:r>
      <w:r w:rsidRPr="00426BDA">
        <w:rPr>
          <w:b/>
          <w:bCs/>
        </w:rPr>
        <w:t xml:space="preserve"> the Guidelines</w:t>
      </w:r>
    </w:p>
    <w:p w14:paraId="04D2BFB8" w14:textId="77777777" w:rsidR="00C84666" w:rsidRDefault="00C84666" w:rsidP="00C84666">
      <w:pPr>
        <w:spacing w:before="240" w:after="0"/>
        <w:jc w:val="both"/>
      </w:pPr>
      <w:r>
        <w:t>The Guidelines are intended for end users that will implement the Guidelines (government agencies, local councils, private recreational water managers); however, it is anticipated that there will also be significant public interest. It is anticipated that tailored guidance (e.g. plain English fact sheets or summaries) will be developed for specific groups where necessary.</w:t>
      </w:r>
    </w:p>
    <w:p w14:paraId="757AE255" w14:textId="4A24B715" w:rsidR="00FF52C9" w:rsidRDefault="00FF52C9" w:rsidP="00FF52C9">
      <w:pPr>
        <w:spacing w:after="240"/>
        <w:rPr>
          <w:szCs w:val="20"/>
        </w:rPr>
      </w:pPr>
    </w:p>
    <w:p w14:paraId="175E9328" w14:textId="77777777" w:rsidR="003837C9" w:rsidRDefault="00413A7E" w:rsidP="00FF52C9">
      <w:pPr>
        <w:pStyle w:val="Heading1"/>
      </w:pPr>
      <w:bookmarkStart w:id="12" w:name="_Toc173935766"/>
      <w:bookmarkStart w:id="13" w:name="_Toc56506979"/>
      <w:r>
        <w:t>Methodology</w:t>
      </w:r>
      <w:bookmarkEnd w:id="12"/>
    </w:p>
    <w:p w14:paraId="15BC6799" w14:textId="255EC823" w:rsidR="00F54631" w:rsidRPr="00506838" w:rsidRDefault="00586234" w:rsidP="00F54631">
      <w:pPr>
        <w:pStyle w:val="Heading2"/>
      </w:pPr>
      <w:bookmarkStart w:id="14" w:name="_Toc173935767"/>
      <w:r>
        <w:t>Research Questions</w:t>
      </w:r>
      <w:bookmarkEnd w:id="14"/>
    </w:p>
    <w:p w14:paraId="77DF1A11" w14:textId="1E5C7583" w:rsidR="00F54631" w:rsidRDefault="00E7658E" w:rsidP="00F54631">
      <w:pPr>
        <w:contextualSpacing/>
      </w:pPr>
      <w:r>
        <w:t xml:space="preserve">This review </w:t>
      </w:r>
      <w:r w:rsidR="00F80C45">
        <w:t xml:space="preserve">was conducted by answering prespecified research questions </w:t>
      </w:r>
      <w:r w:rsidR="00FA7312">
        <w:t xml:space="preserve">to inform the update of the NHMRC </w:t>
      </w:r>
      <w:r w:rsidR="00420EC7" w:rsidRPr="00953907">
        <w:rPr>
          <w:i/>
          <w:iCs/>
        </w:rPr>
        <w:t>Guidelines for Managing Risks in Recreational Water</w:t>
      </w:r>
      <w:r w:rsidR="00420EC7" w:rsidRPr="00874084">
        <w:t xml:space="preserve"> in relation to the sub-topic of </w:t>
      </w:r>
      <w:r w:rsidR="00420EC7">
        <w:t>free-living organisms</w:t>
      </w:r>
      <w:r w:rsidR="00420EC7" w:rsidRPr="00874084">
        <w:t>.</w:t>
      </w:r>
      <w:r w:rsidR="00926CDA">
        <w:t xml:space="preserve"> The research questions that formed the basis of this review were developed by the NHMRC Recreational Water Quality Advisory Committee (the Committee).</w:t>
      </w:r>
    </w:p>
    <w:p w14:paraId="0C5F32DD" w14:textId="31178050" w:rsidR="00F15649" w:rsidRDefault="00F15649" w:rsidP="00F54631">
      <w:pPr>
        <w:contextualSpacing/>
      </w:pPr>
    </w:p>
    <w:p w14:paraId="59B5D237" w14:textId="15AA6940" w:rsidR="00F15649" w:rsidRPr="00F94E42" w:rsidRDefault="00144AB5" w:rsidP="00144AB5">
      <w:pPr>
        <w:pStyle w:val="Caption"/>
      </w:pPr>
      <w:bookmarkStart w:id="15" w:name="_Toc173935802"/>
      <w:r>
        <w:t xml:space="preserve">Table </w:t>
      </w:r>
      <w:r w:rsidR="00E95B7A">
        <w:fldChar w:fldCharType="begin"/>
      </w:r>
      <w:r w:rsidR="00E95B7A">
        <w:instrText xml:space="preserve"> STYLEREF 1 \s </w:instrText>
      </w:r>
      <w:r w:rsidR="00E95B7A">
        <w:fldChar w:fldCharType="separate"/>
      </w:r>
      <w:r w:rsidR="002063F6">
        <w:rPr>
          <w:noProof/>
        </w:rPr>
        <w:t>2</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w:t>
      </w:r>
      <w:r w:rsidR="00E95B7A">
        <w:rPr>
          <w:noProof/>
        </w:rPr>
        <w:fldChar w:fldCharType="end"/>
      </w:r>
      <w:r w:rsidRPr="00144AB5">
        <w:t xml:space="preserve"> </w:t>
      </w:r>
      <w:r w:rsidRPr="00F94E42">
        <w:t>Research Questions for the Narrative Review: Free-living organisms (provided by the Committee)</w:t>
      </w:r>
      <w:bookmarkEnd w:id="15"/>
    </w:p>
    <w:tbl>
      <w:tblPr>
        <w:tblStyle w:val="TableGrid"/>
        <w:tblW w:w="5000" w:type="pct"/>
        <w:tblLook w:val="04A0" w:firstRow="1" w:lastRow="0" w:firstColumn="1" w:lastColumn="0" w:noHBand="0" w:noVBand="1"/>
      </w:tblPr>
      <w:tblGrid>
        <w:gridCol w:w="9628"/>
      </w:tblGrid>
      <w:tr w:rsidR="00F15649" w14:paraId="4E238C3D" w14:textId="77777777" w:rsidTr="009F6CF7">
        <w:trPr>
          <w:trHeight w:val="202"/>
        </w:trPr>
        <w:tc>
          <w:tcPr>
            <w:tcW w:w="5000" w:type="pct"/>
            <w:shd w:val="clear" w:color="auto" w:fill="E6E6E6" w:themeFill="background2" w:themeFillShade="E6"/>
          </w:tcPr>
          <w:p w14:paraId="70CB9BC3" w14:textId="36CE45CD" w:rsidR="00F15649" w:rsidRPr="00AC7C51" w:rsidRDefault="00F15649" w:rsidP="009F6CF7">
            <w:pPr>
              <w:jc w:val="both"/>
              <w:rPr>
                <w:b/>
              </w:rPr>
            </w:pPr>
            <w:r w:rsidRPr="00AC7C51">
              <w:rPr>
                <w:b/>
              </w:rPr>
              <w:t>Research Questions</w:t>
            </w:r>
          </w:p>
        </w:tc>
      </w:tr>
      <w:tr w:rsidR="00F15649" w14:paraId="33C86F74" w14:textId="77777777" w:rsidTr="009F6CF7">
        <w:trPr>
          <w:trHeight w:val="2315"/>
        </w:trPr>
        <w:tc>
          <w:tcPr>
            <w:tcW w:w="5000" w:type="pct"/>
          </w:tcPr>
          <w:p w14:paraId="44C7D880" w14:textId="77777777" w:rsidR="00F15649" w:rsidRPr="00C560EC" w:rsidRDefault="00F15649" w:rsidP="009F6CF7">
            <w:pPr>
              <w:jc w:val="both"/>
              <w:rPr>
                <w:rFonts w:cstheme="minorHAnsi"/>
                <w:b/>
              </w:rPr>
            </w:pPr>
            <w:r w:rsidRPr="002263CE">
              <w:rPr>
                <w:rFonts w:cstheme="minorHAnsi"/>
                <w:b/>
              </w:rPr>
              <w:t xml:space="preserve">Primary </w:t>
            </w:r>
            <w:r>
              <w:rPr>
                <w:rFonts w:cstheme="minorHAnsi"/>
                <w:b/>
              </w:rPr>
              <w:t>Q</w:t>
            </w:r>
            <w:r w:rsidRPr="002263CE">
              <w:rPr>
                <w:rFonts w:cstheme="minorHAnsi"/>
                <w:b/>
              </w:rPr>
              <w:t>uestion:</w:t>
            </w:r>
          </w:p>
          <w:p w14:paraId="6B30710F" w14:textId="43898DC9" w:rsidR="00F15649" w:rsidRPr="00C560EC" w:rsidRDefault="000E2130" w:rsidP="009F6CF7">
            <w:pPr>
              <w:jc w:val="both"/>
              <w:rPr>
                <w:rFonts w:cstheme="minorHAnsi"/>
                <w:bCs/>
              </w:rPr>
            </w:pPr>
            <w:r w:rsidRPr="002F173F">
              <w:t xml:space="preserve">What is the risk of any adverse health outcome for water users from exposure to </w:t>
            </w:r>
            <w:r w:rsidR="002E5876" w:rsidRPr="002E5876">
              <w:rPr>
                <w:i/>
                <w:iCs/>
              </w:rPr>
              <w:t>Naegleria fowleri</w:t>
            </w:r>
            <w:r w:rsidRPr="002F173F">
              <w:t xml:space="preserve"> or </w:t>
            </w:r>
            <w:r w:rsidR="000240DC" w:rsidRPr="000240DC">
              <w:rPr>
                <w:i/>
                <w:iCs/>
              </w:rPr>
              <w:t xml:space="preserve">Burkholderia pseudomallei </w:t>
            </w:r>
            <w:r w:rsidRPr="002F173F">
              <w:t>in recreational water?</w:t>
            </w:r>
          </w:p>
          <w:p w14:paraId="3C6E398C" w14:textId="77777777" w:rsidR="00F15649" w:rsidRPr="00C560EC" w:rsidRDefault="00F15649" w:rsidP="009F6CF7">
            <w:pPr>
              <w:jc w:val="both"/>
              <w:rPr>
                <w:rFonts w:cstheme="minorHAnsi"/>
                <w:b/>
              </w:rPr>
            </w:pPr>
            <w:r w:rsidRPr="002263CE">
              <w:rPr>
                <w:rFonts w:cstheme="minorHAnsi"/>
                <w:b/>
              </w:rPr>
              <w:t xml:space="preserve">Secondary </w:t>
            </w:r>
            <w:r>
              <w:rPr>
                <w:rFonts w:cstheme="minorHAnsi"/>
                <w:b/>
              </w:rPr>
              <w:t>Q</w:t>
            </w:r>
            <w:r w:rsidRPr="002263CE">
              <w:rPr>
                <w:rFonts w:cstheme="minorHAnsi"/>
                <w:b/>
              </w:rPr>
              <w:t>uestions:</w:t>
            </w:r>
          </w:p>
          <w:p w14:paraId="527B8CE0" w14:textId="42EB5680" w:rsidR="00F15649" w:rsidRPr="002263CE" w:rsidRDefault="000E2130" w:rsidP="00F15649">
            <w:pPr>
              <w:numPr>
                <w:ilvl w:val="0"/>
                <w:numId w:val="34"/>
              </w:numPr>
              <w:spacing w:before="120"/>
              <w:contextualSpacing/>
              <w:jc w:val="both"/>
              <w:rPr>
                <w:rFonts w:cstheme="minorHAnsi"/>
              </w:rPr>
            </w:pPr>
            <w:r w:rsidRPr="002F173F">
              <w:t xml:space="preserve">What are the indicators/surrogates of this/these risk/s? </w:t>
            </w:r>
          </w:p>
          <w:p w14:paraId="55ED58CF" w14:textId="77777777" w:rsidR="00F15649" w:rsidRPr="00C2422F" w:rsidRDefault="00C2422F" w:rsidP="000E2130">
            <w:pPr>
              <w:numPr>
                <w:ilvl w:val="0"/>
                <w:numId w:val="34"/>
              </w:numPr>
              <w:spacing w:after="0"/>
              <w:contextualSpacing/>
              <w:jc w:val="both"/>
              <w:rPr>
                <w:rFonts w:cstheme="minorHAnsi"/>
                <w:sz w:val="18"/>
                <w:szCs w:val="18"/>
              </w:rPr>
            </w:pPr>
            <w:r w:rsidRPr="002F173F">
              <w:t>What is the frequency of occurrence of identified health outcomes in Australia? Is there an association with exposure to recreational waters?</w:t>
            </w:r>
          </w:p>
          <w:p w14:paraId="50352ABC" w14:textId="77777777" w:rsidR="00C2422F" w:rsidRPr="00C2422F" w:rsidRDefault="00C2422F" w:rsidP="000E2130">
            <w:pPr>
              <w:numPr>
                <w:ilvl w:val="0"/>
                <w:numId w:val="34"/>
              </w:numPr>
              <w:spacing w:after="0"/>
              <w:contextualSpacing/>
              <w:jc w:val="both"/>
              <w:rPr>
                <w:rFonts w:cstheme="minorHAnsi"/>
                <w:sz w:val="18"/>
                <w:szCs w:val="18"/>
              </w:rPr>
            </w:pPr>
            <w:r w:rsidRPr="002F173F">
              <w:t xml:space="preserve">What is known about the occurrence of these organisms in natural waters in Australia?  </w:t>
            </w:r>
          </w:p>
          <w:p w14:paraId="35FE71B0" w14:textId="77777777" w:rsidR="00C2422F" w:rsidRPr="00C2422F" w:rsidRDefault="00C2422F" w:rsidP="000E2130">
            <w:pPr>
              <w:numPr>
                <w:ilvl w:val="0"/>
                <w:numId w:val="34"/>
              </w:numPr>
              <w:spacing w:after="0"/>
              <w:contextualSpacing/>
              <w:jc w:val="both"/>
              <w:rPr>
                <w:rFonts w:cstheme="minorHAnsi"/>
                <w:sz w:val="18"/>
                <w:szCs w:val="18"/>
              </w:rPr>
            </w:pPr>
            <w:r w:rsidRPr="002F173F">
              <w:t>What are the conditions associated with increased occurrence? What are the conditions associated with absence of these microorganisms?</w:t>
            </w:r>
          </w:p>
          <w:p w14:paraId="5E29E01C" w14:textId="77777777" w:rsidR="00C2422F" w:rsidRPr="00C2422F" w:rsidRDefault="00C2422F" w:rsidP="000E2130">
            <w:pPr>
              <w:numPr>
                <w:ilvl w:val="0"/>
                <w:numId w:val="34"/>
              </w:numPr>
              <w:spacing w:after="0"/>
              <w:contextualSpacing/>
              <w:jc w:val="both"/>
              <w:rPr>
                <w:rFonts w:cstheme="minorHAnsi"/>
                <w:sz w:val="18"/>
                <w:szCs w:val="18"/>
              </w:rPr>
            </w:pPr>
            <w:r w:rsidRPr="002F173F">
              <w:t>What is known about the exposure pathway for each organism?</w:t>
            </w:r>
          </w:p>
          <w:p w14:paraId="694B9F0A" w14:textId="77777777" w:rsidR="00C2422F" w:rsidRPr="00C2422F" w:rsidRDefault="00C2422F" w:rsidP="000E2130">
            <w:pPr>
              <w:numPr>
                <w:ilvl w:val="0"/>
                <w:numId w:val="34"/>
              </w:numPr>
              <w:spacing w:after="0"/>
              <w:contextualSpacing/>
              <w:jc w:val="both"/>
              <w:rPr>
                <w:rFonts w:cstheme="minorHAnsi"/>
                <w:sz w:val="18"/>
                <w:szCs w:val="18"/>
              </w:rPr>
            </w:pPr>
            <w:r w:rsidRPr="002F173F">
              <w:t>What is known about the dose-response for each organism?</w:t>
            </w:r>
          </w:p>
          <w:p w14:paraId="73DC540B" w14:textId="77777777" w:rsidR="00C2422F" w:rsidRPr="007D6B57" w:rsidRDefault="00C2422F" w:rsidP="000E2130">
            <w:pPr>
              <w:numPr>
                <w:ilvl w:val="0"/>
                <w:numId w:val="34"/>
              </w:numPr>
              <w:spacing w:after="0"/>
              <w:contextualSpacing/>
              <w:jc w:val="both"/>
              <w:rPr>
                <w:rFonts w:cstheme="minorHAnsi"/>
                <w:sz w:val="18"/>
                <w:szCs w:val="18"/>
              </w:rPr>
            </w:pPr>
            <w:r w:rsidRPr="002F173F">
              <w:t>What are the current practices to minimise or manage this/these risk/s?</w:t>
            </w:r>
          </w:p>
          <w:p w14:paraId="04906D94" w14:textId="74FEF3CF" w:rsidR="007D6B57" w:rsidRPr="00605258" w:rsidRDefault="007D6B57" w:rsidP="007D6B57">
            <w:pPr>
              <w:spacing w:after="0"/>
              <w:ind w:left="360"/>
              <w:contextualSpacing/>
              <w:jc w:val="both"/>
              <w:rPr>
                <w:rFonts w:cstheme="minorHAnsi"/>
                <w:sz w:val="18"/>
                <w:szCs w:val="18"/>
              </w:rPr>
            </w:pPr>
          </w:p>
        </w:tc>
      </w:tr>
    </w:tbl>
    <w:p w14:paraId="6DA24B23" w14:textId="1021CD2B" w:rsidR="00F15649" w:rsidRDefault="00F15649" w:rsidP="00F54631">
      <w:pPr>
        <w:contextualSpacing/>
      </w:pPr>
    </w:p>
    <w:p w14:paraId="7BC899D3" w14:textId="526E278A" w:rsidR="00B83262" w:rsidRPr="00DD1379" w:rsidRDefault="003C1396" w:rsidP="00F54631">
      <w:pPr>
        <w:contextualSpacing/>
      </w:pPr>
      <w:r w:rsidRPr="00DD1379">
        <w:t>This review process involved a mixed methodological</w:t>
      </w:r>
      <w:r w:rsidR="00AF31A9" w:rsidRPr="00DD1379">
        <w:t xml:space="preserve"> approach including</w:t>
      </w:r>
      <w:r w:rsidR="000F35E3" w:rsidRPr="00DD1379">
        <w:t xml:space="preserve"> review of:</w:t>
      </w:r>
    </w:p>
    <w:p w14:paraId="66EFCA92" w14:textId="1A1EF1CF" w:rsidR="000F35E3" w:rsidRPr="00DD1379" w:rsidRDefault="000F35E3" w:rsidP="000F35E3">
      <w:pPr>
        <w:pStyle w:val="ListParagraph"/>
        <w:numPr>
          <w:ilvl w:val="0"/>
          <w:numId w:val="35"/>
        </w:numPr>
        <w:rPr>
          <w:sz w:val="22"/>
          <w:szCs w:val="22"/>
        </w:rPr>
      </w:pPr>
      <w:r w:rsidRPr="00DD1379">
        <w:rPr>
          <w:sz w:val="22"/>
          <w:szCs w:val="22"/>
        </w:rPr>
        <w:t>Primary studies</w:t>
      </w:r>
      <w:r w:rsidR="007C7554" w:rsidRPr="00DD1379">
        <w:rPr>
          <w:sz w:val="22"/>
          <w:szCs w:val="22"/>
        </w:rPr>
        <w:t xml:space="preserve">, reports and other types </w:t>
      </w:r>
      <w:r w:rsidR="000578B9" w:rsidRPr="00DD1379">
        <w:rPr>
          <w:sz w:val="22"/>
          <w:szCs w:val="22"/>
        </w:rPr>
        <w:t>o</w:t>
      </w:r>
      <w:r w:rsidR="007C7554" w:rsidRPr="00DD1379">
        <w:rPr>
          <w:sz w:val="22"/>
          <w:szCs w:val="22"/>
        </w:rPr>
        <w:t>f direct evidence/data. Each study was a</w:t>
      </w:r>
      <w:r w:rsidR="000578B9" w:rsidRPr="00DD1379">
        <w:rPr>
          <w:sz w:val="22"/>
          <w:szCs w:val="22"/>
        </w:rPr>
        <w:t xml:space="preserve">ssessed separately against prespecified criteria </w:t>
      </w:r>
      <w:r w:rsidR="00167EE8" w:rsidRPr="00DD1379">
        <w:rPr>
          <w:sz w:val="22"/>
          <w:szCs w:val="22"/>
        </w:rPr>
        <w:t>to evaluate the quality and certainty of the evidence.</w:t>
      </w:r>
    </w:p>
    <w:p w14:paraId="302F5590" w14:textId="2868E9E0" w:rsidR="00167EE8" w:rsidRPr="00DD1379" w:rsidRDefault="00167EE8" w:rsidP="000F35E3">
      <w:pPr>
        <w:pStyle w:val="ListParagraph"/>
        <w:numPr>
          <w:ilvl w:val="0"/>
          <w:numId w:val="35"/>
        </w:numPr>
        <w:rPr>
          <w:sz w:val="22"/>
          <w:szCs w:val="22"/>
        </w:rPr>
      </w:pPr>
      <w:r w:rsidRPr="00DD1379">
        <w:rPr>
          <w:sz w:val="22"/>
          <w:szCs w:val="22"/>
        </w:rPr>
        <w:t>Existing systematic/</w:t>
      </w:r>
      <w:r w:rsidR="00F93C15" w:rsidRPr="00DD1379">
        <w:rPr>
          <w:sz w:val="22"/>
          <w:szCs w:val="22"/>
        </w:rPr>
        <w:t xml:space="preserve">literature reviews. Each </w:t>
      </w:r>
      <w:r w:rsidR="003651D4" w:rsidRPr="00DD1379">
        <w:rPr>
          <w:sz w:val="22"/>
          <w:szCs w:val="22"/>
        </w:rPr>
        <w:t xml:space="preserve">review was assessed against predetermined criteria </w:t>
      </w:r>
      <w:r w:rsidR="003942F8" w:rsidRPr="00DD1379">
        <w:rPr>
          <w:sz w:val="22"/>
          <w:szCs w:val="22"/>
        </w:rPr>
        <w:t>to determine the trustworthiness of the reviews.</w:t>
      </w:r>
    </w:p>
    <w:p w14:paraId="5413399F" w14:textId="03694B39" w:rsidR="009F41B6" w:rsidRPr="00DD1379" w:rsidRDefault="003942F8" w:rsidP="004605E0">
      <w:pPr>
        <w:pStyle w:val="ListParagraph"/>
        <w:numPr>
          <w:ilvl w:val="0"/>
          <w:numId w:val="35"/>
        </w:numPr>
      </w:pPr>
      <w:r w:rsidRPr="00DD1379">
        <w:rPr>
          <w:sz w:val="22"/>
          <w:szCs w:val="22"/>
        </w:rPr>
        <w:t xml:space="preserve">Existing </w:t>
      </w:r>
      <w:r w:rsidR="00E95F7B" w:rsidRPr="00DD1379">
        <w:rPr>
          <w:sz w:val="22"/>
          <w:szCs w:val="22"/>
        </w:rPr>
        <w:t xml:space="preserve">guidelines/guidance/advice. The processes used by the agency/organisations to </w:t>
      </w:r>
      <w:r w:rsidR="007C5532" w:rsidRPr="00DD1379">
        <w:rPr>
          <w:sz w:val="22"/>
          <w:szCs w:val="22"/>
        </w:rPr>
        <w:t xml:space="preserve">develop the guidelines/advice was assessed against </w:t>
      </w:r>
      <w:r w:rsidR="00CE68B6" w:rsidRPr="00DD1379">
        <w:rPr>
          <w:sz w:val="22"/>
          <w:szCs w:val="22"/>
        </w:rPr>
        <w:t>set</w:t>
      </w:r>
      <w:r w:rsidR="007C5532" w:rsidRPr="00DD1379">
        <w:rPr>
          <w:sz w:val="22"/>
          <w:szCs w:val="22"/>
        </w:rPr>
        <w:t xml:space="preserve"> criteria</w:t>
      </w:r>
      <w:r w:rsidR="00CE68B6" w:rsidRPr="00DD1379">
        <w:rPr>
          <w:sz w:val="22"/>
          <w:szCs w:val="22"/>
        </w:rPr>
        <w:t xml:space="preserve"> to determine how robust the advice was.</w:t>
      </w:r>
    </w:p>
    <w:p w14:paraId="3A91AA36" w14:textId="7A2C46B9" w:rsidR="009F41B6" w:rsidRPr="00DD1379" w:rsidRDefault="009F41B6" w:rsidP="00F54631">
      <w:pPr>
        <w:contextualSpacing/>
      </w:pPr>
      <w:r w:rsidRPr="00DD1379">
        <w:t>The table below outlines which methods were used for each question.</w:t>
      </w:r>
    </w:p>
    <w:p w14:paraId="0FA20ED6" w14:textId="31ACBB10" w:rsidR="009F41B6" w:rsidRDefault="009F41B6" w:rsidP="00F54631">
      <w:pPr>
        <w:contextualSpacing/>
        <w:rPr>
          <w:sz w:val="20"/>
          <w:szCs w:val="20"/>
        </w:rPr>
      </w:pPr>
    </w:p>
    <w:p w14:paraId="4A911EFE" w14:textId="449D0BC2" w:rsidR="009F41B6" w:rsidRPr="00F94E42" w:rsidRDefault="00144AB5" w:rsidP="00144AB5">
      <w:pPr>
        <w:pStyle w:val="Caption"/>
      </w:pPr>
      <w:bookmarkStart w:id="16" w:name="_Toc173935803"/>
      <w:r>
        <w:t xml:space="preserve">Table </w:t>
      </w:r>
      <w:r w:rsidR="00E95B7A">
        <w:fldChar w:fldCharType="begin"/>
      </w:r>
      <w:r w:rsidR="00E95B7A">
        <w:instrText xml:space="preserve"> STYLEREF 1 \s </w:instrText>
      </w:r>
      <w:r w:rsidR="00E95B7A">
        <w:fldChar w:fldCharType="separate"/>
      </w:r>
      <w:r w:rsidR="002063F6">
        <w:rPr>
          <w:noProof/>
        </w:rPr>
        <w:t>2</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w:t>
      </w:r>
      <w:r w:rsidR="00E95B7A">
        <w:rPr>
          <w:noProof/>
        </w:rPr>
        <w:fldChar w:fldCharType="end"/>
      </w:r>
      <w:r w:rsidRPr="00144AB5">
        <w:t xml:space="preserve"> </w:t>
      </w:r>
      <w:r w:rsidRPr="00F94E42">
        <w:t>Methods to evaluate evidence for each research question</w:t>
      </w:r>
      <w:bookmarkEnd w:id="16"/>
    </w:p>
    <w:tbl>
      <w:tblPr>
        <w:tblStyle w:val="TableGrid"/>
        <w:tblpPr w:leftFromText="180" w:rightFromText="180" w:vertAnchor="text" w:horzAnchor="margin" w:tblpY="68"/>
        <w:tblW w:w="9464" w:type="dxa"/>
        <w:tblLook w:val="04A0" w:firstRow="1" w:lastRow="0" w:firstColumn="1" w:lastColumn="0" w:noHBand="0" w:noVBand="1"/>
      </w:tblPr>
      <w:tblGrid>
        <w:gridCol w:w="6374"/>
        <w:gridCol w:w="3090"/>
      </w:tblGrid>
      <w:tr w:rsidR="009F41B6" w:rsidRPr="00840639" w14:paraId="148E1C66" w14:textId="77777777" w:rsidTr="004605E0">
        <w:trPr>
          <w:tblHeader/>
        </w:trPr>
        <w:tc>
          <w:tcPr>
            <w:tcW w:w="9464" w:type="dxa"/>
            <w:gridSpan w:val="2"/>
            <w:shd w:val="clear" w:color="auto" w:fill="BFBFBF" w:themeFill="background1" w:themeFillShade="BF"/>
          </w:tcPr>
          <w:p w14:paraId="53FC63D1" w14:textId="54CCF9A3" w:rsidR="009F41B6" w:rsidRPr="00021959" w:rsidRDefault="009F41B6" w:rsidP="009F41B6">
            <w:pPr>
              <w:spacing w:before="40" w:after="40"/>
              <w:rPr>
                <w:b/>
              </w:rPr>
            </w:pPr>
            <w:r>
              <w:rPr>
                <w:b/>
              </w:rPr>
              <w:t>Methods to evaluate evidence for each research question</w:t>
            </w:r>
          </w:p>
        </w:tc>
      </w:tr>
      <w:tr w:rsidR="009F41B6" w:rsidRPr="00840639" w14:paraId="7F740A58" w14:textId="77777777" w:rsidTr="009F41B6">
        <w:tc>
          <w:tcPr>
            <w:tcW w:w="6374" w:type="dxa"/>
          </w:tcPr>
          <w:p w14:paraId="2AE435DF" w14:textId="77777777" w:rsidR="009F41B6" w:rsidRPr="0083299E" w:rsidRDefault="009F41B6" w:rsidP="009F41B6">
            <w:pPr>
              <w:spacing w:before="40" w:after="40"/>
              <w:rPr>
                <w:b/>
                <w:i/>
              </w:rPr>
            </w:pPr>
            <w:r w:rsidRPr="0083299E">
              <w:rPr>
                <w:b/>
              </w:rPr>
              <w:t>Primary Question:</w:t>
            </w:r>
            <w:r w:rsidRPr="0083299E">
              <w:rPr>
                <w:b/>
                <w:i/>
              </w:rPr>
              <w:t xml:space="preserve"> </w:t>
            </w:r>
          </w:p>
          <w:p w14:paraId="0FF36410" w14:textId="1F3A330C" w:rsidR="009F41B6" w:rsidRPr="002F173F" w:rsidRDefault="009F41B6" w:rsidP="009F41B6">
            <w:pPr>
              <w:spacing w:before="40" w:after="40"/>
              <w:ind w:left="284"/>
            </w:pPr>
            <w:r w:rsidRPr="002F173F">
              <w:t xml:space="preserve">What is the risk of any adverse health outcome for water users from exposure to </w:t>
            </w:r>
            <w:r w:rsidR="002E5876" w:rsidRPr="002E5876">
              <w:rPr>
                <w:i/>
                <w:iCs/>
              </w:rPr>
              <w:t>Naegleria fowleri</w:t>
            </w:r>
            <w:r w:rsidRPr="002F173F">
              <w:t xml:space="preserve"> or </w:t>
            </w:r>
            <w:r w:rsidR="000240DC" w:rsidRPr="000240DC">
              <w:rPr>
                <w:i/>
                <w:iCs/>
              </w:rPr>
              <w:t xml:space="preserve">Burkholderia pseudomallei </w:t>
            </w:r>
            <w:r w:rsidRPr="002F173F">
              <w:t>in recreational water?</w:t>
            </w:r>
          </w:p>
        </w:tc>
        <w:tc>
          <w:tcPr>
            <w:tcW w:w="3090" w:type="dxa"/>
          </w:tcPr>
          <w:p w14:paraId="07526832" w14:textId="77777777" w:rsidR="009F41B6" w:rsidRPr="002F173F" w:rsidRDefault="009F41B6" w:rsidP="009F41B6">
            <w:pPr>
              <w:spacing w:before="40" w:after="40"/>
              <w:contextualSpacing/>
            </w:pPr>
            <w:r w:rsidRPr="002F173F">
              <w:t>Mixed methods approach</w:t>
            </w:r>
            <w:r>
              <w:t xml:space="preserve"> – primary studies/reports and any existing review/guidance that contains relevant data to address the question</w:t>
            </w:r>
          </w:p>
        </w:tc>
      </w:tr>
      <w:tr w:rsidR="009F41B6" w:rsidRPr="00840639" w14:paraId="6CE71A2B" w14:textId="77777777" w:rsidTr="009F41B6">
        <w:tc>
          <w:tcPr>
            <w:tcW w:w="6374" w:type="dxa"/>
          </w:tcPr>
          <w:p w14:paraId="21BDDD6A" w14:textId="77777777" w:rsidR="009F41B6" w:rsidRPr="00334377" w:rsidRDefault="009F41B6" w:rsidP="009F41B6">
            <w:pPr>
              <w:rPr>
                <w:b/>
              </w:rPr>
            </w:pPr>
            <w:r w:rsidRPr="00334377">
              <w:rPr>
                <w:b/>
              </w:rPr>
              <w:t>Secondary Questions:</w:t>
            </w:r>
          </w:p>
          <w:p w14:paraId="0BE3E056" w14:textId="77777777" w:rsidR="009F41B6" w:rsidRPr="002F173F" w:rsidRDefault="009F41B6" w:rsidP="009F41B6">
            <w:pPr>
              <w:ind w:left="284"/>
              <w:contextualSpacing/>
            </w:pPr>
            <w:bookmarkStart w:id="17" w:name="_Hlk164429021"/>
            <w:r w:rsidRPr="002F173F">
              <w:t xml:space="preserve">What are the indicators/surrogates of this/these risk/s? </w:t>
            </w:r>
            <w:bookmarkEnd w:id="17"/>
          </w:p>
        </w:tc>
        <w:tc>
          <w:tcPr>
            <w:tcW w:w="3090" w:type="dxa"/>
          </w:tcPr>
          <w:p w14:paraId="4021F8E4" w14:textId="77777777" w:rsidR="009F41B6" w:rsidRDefault="009F41B6" w:rsidP="009F41B6">
            <w:pPr>
              <w:spacing w:before="40" w:after="40"/>
              <w:contextualSpacing/>
            </w:pPr>
          </w:p>
          <w:p w14:paraId="72561EC3" w14:textId="77777777" w:rsidR="009F41B6" w:rsidRPr="002F173F" w:rsidRDefault="009F41B6" w:rsidP="009F41B6">
            <w:pPr>
              <w:spacing w:before="40" w:after="40"/>
              <w:contextualSpacing/>
            </w:pPr>
            <w:r w:rsidRPr="002F173F">
              <w:t>Review of reviews</w:t>
            </w:r>
            <w:r>
              <w:t xml:space="preserve"> only</w:t>
            </w:r>
          </w:p>
        </w:tc>
      </w:tr>
      <w:tr w:rsidR="009F41B6" w:rsidRPr="00840639" w14:paraId="2731C55D" w14:textId="77777777" w:rsidTr="009F41B6">
        <w:tc>
          <w:tcPr>
            <w:tcW w:w="6374" w:type="dxa"/>
          </w:tcPr>
          <w:p w14:paraId="78E3E339" w14:textId="77777777" w:rsidR="009F41B6" w:rsidRPr="002F173F" w:rsidRDefault="009F41B6" w:rsidP="009F41B6">
            <w:pPr>
              <w:ind w:left="284"/>
              <w:contextualSpacing/>
            </w:pPr>
            <w:bookmarkStart w:id="18" w:name="_Hlk164429032"/>
            <w:r w:rsidRPr="002F173F">
              <w:t>What is the frequency of occurrence of identified health outcomes in Australia? Is there an association with exposure to recreational waters?</w:t>
            </w:r>
            <w:bookmarkEnd w:id="18"/>
          </w:p>
        </w:tc>
        <w:tc>
          <w:tcPr>
            <w:tcW w:w="3090" w:type="dxa"/>
          </w:tcPr>
          <w:p w14:paraId="5990E86F" w14:textId="77777777" w:rsidR="009F41B6" w:rsidRPr="002F173F" w:rsidRDefault="009F41B6" w:rsidP="009F41B6">
            <w:pPr>
              <w:spacing w:before="40" w:after="40"/>
              <w:contextualSpacing/>
            </w:pPr>
            <w:r w:rsidRPr="002F173F">
              <w:t>Mixed methods approach</w:t>
            </w:r>
          </w:p>
        </w:tc>
      </w:tr>
      <w:tr w:rsidR="009F41B6" w:rsidRPr="00840639" w14:paraId="56C9E3AA" w14:textId="77777777" w:rsidTr="009F41B6">
        <w:tc>
          <w:tcPr>
            <w:tcW w:w="6374" w:type="dxa"/>
          </w:tcPr>
          <w:p w14:paraId="3B6D4EDC" w14:textId="77777777" w:rsidR="009F41B6" w:rsidRPr="002F173F" w:rsidRDefault="009F41B6" w:rsidP="009F41B6">
            <w:pPr>
              <w:ind w:left="284"/>
              <w:contextualSpacing/>
            </w:pPr>
            <w:bookmarkStart w:id="19" w:name="_Hlk164429044"/>
            <w:r w:rsidRPr="002F173F">
              <w:t>What is known about the occurrence of these organisms in natural waters in Australia?</w:t>
            </w:r>
            <w:bookmarkEnd w:id="19"/>
            <w:r w:rsidRPr="002F173F">
              <w:t xml:space="preserve">  </w:t>
            </w:r>
          </w:p>
        </w:tc>
        <w:tc>
          <w:tcPr>
            <w:tcW w:w="3090" w:type="dxa"/>
          </w:tcPr>
          <w:p w14:paraId="6B773219" w14:textId="77777777" w:rsidR="009F41B6" w:rsidRPr="002F173F" w:rsidRDefault="009F41B6" w:rsidP="009F41B6">
            <w:pPr>
              <w:spacing w:before="40" w:after="40"/>
              <w:contextualSpacing/>
            </w:pPr>
            <w:r w:rsidRPr="002F173F">
              <w:t>Mixed methods approach</w:t>
            </w:r>
          </w:p>
        </w:tc>
      </w:tr>
      <w:tr w:rsidR="009F41B6" w:rsidRPr="00840639" w14:paraId="022F52D3" w14:textId="77777777" w:rsidTr="009F41B6">
        <w:tc>
          <w:tcPr>
            <w:tcW w:w="6374" w:type="dxa"/>
          </w:tcPr>
          <w:p w14:paraId="1A2FD0E5" w14:textId="77777777" w:rsidR="009F41B6" w:rsidRPr="002F173F" w:rsidRDefault="009F41B6" w:rsidP="009F41B6">
            <w:pPr>
              <w:ind w:left="284"/>
              <w:contextualSpacing/>
            </w:pPr>
            <w:bookmarkStart w:id="20" w:name="_Hlk164429066"/>
            <w:bookmarkStart w:id="21" w:name="_Hlk164429054"/>
            <w:r w:rsidRPr="002F173F">
              <w:t>What are the conditions associated with increased occurrence? What are the conditions associated with absence of these microorganisms?</w:t>
            </w:r>
            <w:bookmarkEnd w:id="20"/>
          </w:p>
        </w:tc>
        <w:tc>
          <w:tcPr>
            <w:tcW w:w="3090" w:type="dxa"/>
          </w:tcPr>
          <w:p w14:paraId="376D9664" w14:textId="77777777" w:rsidR="009F41B6" w:rsidRPr="002F173F" w:rsidRDefault="009F41B6" w:rsidP="009F41B6">
            <w:pPr>
              <w:spacing w:before="40" w:after="40"/>
              <w:contextualSpacing/>
            </w:pPr>
            <w:r w:rsidRPr="002F173F">
              <w:t>Mixed methods approach</w:t>
            </w:r>
          </w:p>
        </w:tc>
      </w:tr>
      <w:tr w:rsidR="009F41B6" w:rsidRPr="00840639" w14:paraId="22D8A676" w14:textId="77777777" w:rsidTr="009F41B6">
        <w:tc>
          <w:tcPr>
            <w:tcW w:w="6374" w:type="dxa"/>
          </w:tcPr>
          <w:p w14:paraId="6C89099E" w14:textId="77777777" w:rsidR="009F41B6" w:rsidRPr="002F173F" w:rsidRDefault="009F41B6" w:rsidP="009F41B6">
            <w:pPr>
              <w:ind w:left="284"/>
              <w:contextualSpacing/>
            </w:pPr>
            <w:bookmarkStart w:id="22" w:name="_Hlk164429185"/>
            <w:bookmarkEnd w:id="21"/>
            <w:r w:rsidRPr="002F173F">
              <w:t>What is known about the exposure pathway for each organism?</w:t>
            </w:r>
            <w:bookmarkEnd w:id="22"/>
          </w:p>
        </w:tc>
        <w:tc>
          <w:tcPr>
            <w:tcW w:w="3090" w:type="dxa"/>
          </w:tcPr>
          <w:p w14:paraId="6042EF9B" w14:textId="77777777" w:rsidR="009F41B6" w:rsidRPr="002F173F" w:rsidRDefault="009F41B6" w:rsidP="009F41B6">
            <w:pPr>
              <w:spacing w:before="40" w:after="40"/>
              <w:contextualSpacing/>
            </w:pPr>
            <w:r w:rsidRPr="002F173F">
              <w:t>Mixed methods approach</w:t>
            </w:r>
          </w:p>
          <w:p w14:paraId="02EEEBCC" w14:textId="77777777" w:rsidR="009F41B6" w:rsidRPr="002F173F" w:rsidRDefault="009F41B6" w:rsidP="009F41B6">
            <w:pPr>
              <w:spacing w:before="40" w:after="40"/>
              <w:ind w:left="284"/>
              <w:contextualSpacing/>
            </w:pPr>
          </w:p>
        </w:tc>
      </w:tr>
      <w:tr w:rsidR="009F41B6" w:rsidRPr="00840639" w14:paraId="0F53EBB1" w14:textId="77777777" w:rsidTr="009F41B6">
        <w:tc>
          <w:tcPr>
            <w:tcW w:w="6374" w:type="dxa"/>
          </w:tcPr>
          <w:p w14:paraId="6C76BCEE" w14:textId="77777777" w:rsidR="009F41B6" w:rsidRPr="002F173F" w:rsidRDefault="009F41B6" w:rsidP="009F41B6">
            <w:pPr>
              <w:ind w:left="284"/>
              <w:contextualSpacing/>
            </w:pPr>
            <w:bookmarkStart w:id="23" w:name="_Hlk164429196"/>
            <w:r w:rsidRPr="002F173F">
              <w:t>What is known about the dose-response for each organism?</w:t>
            </w:r>
            <w:bookmarkEnd w:id="23"/>
          </w:p>
        </w:tc>
        <w:tc>
          <w:tcPr>
            <w:tcW w:w="3090" w:type="dxa"/>
          </w:tcPr>
          <w:p w14:paraId="4A85EFF8" w14:textId="4966C77D" w:rsidR="009F41B6" w:rsidRPr="002F173F" w:rsidRDefault="009F41B6" w:rsidP="009F41B6">
            <w:pPr>
              <w:spacing w:before="40" w:after="40"/>
              <w:contextualSpacing/>
            </w:pPr>
            <w:r w:rsidRPr="002F173F">
              <w:t>Mixed methods approach</w:t>
            </w:r>
          </w:p>
        </w:tc>
      </w:tr>
      <w:tr w:rsidR="009F41B6" w:rsidRPr="00840639" w14:paraId="0F4AEE70" w14:textId="77777777" w:rsidTr="009F41B6">
        <w:tc>
          <w:tcPr>
            <w:tcW w:w="6374" w:type="dxa"/>
          </w:tcPr>
          <w:p w14:paraId="21859CAD" w14:textId="77777777" w:rsidR="009F41B6" w:rsidRPr="002F173F" w:rsidRDefault="009F41B6" w:rsidP="009F41B6">
            <w:pPr>
              <w:ind w:left="284"/>
              <w:contextualSpacing/>
            </w:pPr>
            <w:bookmarkStart w:id="24" w:name="_Hlk164429208"/>
            <w:r w:rsidRPr="002F173F">
              <w:t>What are the current practices to minimise or manage this/these risk/s?</w:t>
            </w:r>
            <w:bookmarkEnd w:id="24"/>
          </w:p>
        </w:tc>
        <w:tc>
          <w:tcPr>
            <w:tcW w:w="3090" w:type="dxa"/>
          </w:tcPr>
          <w:p w14:paraId="1DD8553E" w14:textId="77777777" w:rsidR="009F41B6" w:rsidRPr="002F173F" w:rsidRDefault="009F41B6" w:rsidP="009F41B6">
            <w:pPr>
              <w:spacing w:before="40" w:after="40"/>
              <w:contextualSpacing/>
            </w:pPr>
            <w:r>
              <w:t>Review existing guidance only</w:t>
            </w:r>
          </w:p>
        </w:tc>
      </w:tr>
      <w:bookmarkEnd w:id="13"/>
    </w:tbl>
    <w:p w14:paraId="7FF5F401" w14:textId="77777777" w:rsidR="0020727E" w:rsidRPr="0020727E" w:rsidRDefault="0020727E" w:rsidP="0020727E">
      <w:pPr>
        <w:pStyle w:val="BodyText"/>
      </w:pPr>
    </w:p>
    <w:p w14:paraId="573B0651" w14:textId="62846E06" w:rsidR="002C41CE" w:rsidRDefault="00AC03EE" w:rsidP="00AC03EE">
      <w:pPr>
        <w:pStyle w:val="Heading2"/>
      </w:pPr>
      <w:bookmarkStart w:id="25" w:name="_Toc173935768"/>
      <w:bookmarkStart w:id="26" w:name="_Toc56506980"/>
      <w:r>
        <w:t>Search Strategy and Selection of Evidence</w:t>
      </w:r>
      <w:bookmarkEnd w:id="25"/>
    </w:p>
    <w:p w14:paraId="1E5044C4" w14:textId="77777777" w:rsidR="000A613D" w:rsidRDefault="000A613D" w:rsidP="000A613D">
      <w:pPr>
        <w:pStyle w:val="Heading3"/>
      </w:pPr>
      <w:r>
        <w:t>Scientific Literature Databases</w:t>
      </w:r>
    </w:p>
    <w:p w14:paraId="086ADD63" w14:textId="04CD020D" w:rsidR="000A613D" w:rsidRPr="0005278A" w:rsidRDefault="000A613D" w:rsidP="000A613D">
      <w:pPr>
        <w:pStyle w:val="BodyText"/>
        <w:rPr>
          <w:sz w:val="22"/>
        </w:rPr>
      </w:pPr>
      <w:r>
        <w:rPr>
          <w:sz w:val="22"/>
        </w:rPr>
        <w:t>The databases searched for this review were PubMed</w:t>
      </w:r>
      <w:r w:rsidR="00B10D21" w:rsidRPr="00691C7A">
        <w:rPr>
          <w:sz w:val="22"/>
        </w:rPr>
        <w:t>®</w:t>
      </w:r>
      <w:r w:rsidR="00B414DB">
        <w:rPr>
          <w:rFonts w:cs="Calibri"/>
          <w:sz w:val="22"/>
        </w:rPr>
        <w:t>,</w:t>
      </w:r>
      <w:r>
        <w:rPr>
          <w:sz w:val="22"/>
        </w:rPr>
        <w:t xml:space="preserve"> Scopus</w:t>
      </w:r>
      <w:r w:rsidR="000C74E8" w:rsidRPr="00691C7A">
        <w:rPr>
          <w:sz w:val="22"/>
        </w:rPr>
        <w:t>®</w:t>
      </w:r>
      <w:r w:rsidR="00DA4FB1">
        <w:rPr>
          <w:sz w:val="22"/>
        </w:rPr>
        <w:t xml:space="preserve"> and Web of Science</w:t>
      </w:r>
      <w:r w:rsidR="004D04FC" w:rsidRPr="00691C7A">
        <w:rPr>
          <w:sz w:val="22"/>
        </w:rPr>
        <w:t>™</w:t>
      </w:r>
      <w:r>
        <w:rPr>
          <w:rFonts w:cs="Calibri"/>
          <w:sz w:val="22"/>
        </w:rPr>
        <w:t xml:space="preserve">. </w:t>
      </w:r>
      <w:r>
        <w:rPr>
          <w:sz w:val="22"/>
        </w:rPr>
        <w:t>PubMed</w:t>
      </w:r>
      <w:r w:rsidR="000C74E8" w:rsidRPr="00691C7A">
        <w:rPr>
          <w:sz w:val="22"/>
        </w:rPr>
        <w:t>®</w:t>
      </w:r>
      <w:r>
        <w:rPr>
          <w:rFonts w:cs="Calibri"/>
          <w:sz w:val="22"/>
        </w:rPr>
        <w:t xml:space="preserve"> was used due to its coverage of biomedical journals and its capacity for advanced searching. </w:t>
      </w:r>
      <w:r>
        <w:rPr>
          <w:sz w:val="22"/>
        </w:rPr>
        <w:t>Scopus</w:t>
      </w:r>
      <w:r w:rsidR="000C74E8" w:rsidRPr="00691C7A">
        <w:rPr>
          <w:sz w:val="22"/>
        </w:rPr>
        <w:t>®</w:t>
      </w:r>
      <w:r>
        <w:rPr>
          <w:rFonts w:cs="Calibri"/>
          <w:sz w:val="22"/>
        </w:rPr>
        <w:t xml:space="preserve"> was used due to its coverage of life sciences, health sciences, physical sciences, social sciences and humanities.</w:t>
      </w:r>
      <w:r w:rsidR="00DA4FB1">
        <w:rPr>
          <w:rFonts w:cs="Calibri"/>
          <w:sz w:val="22"/>
        </w:rPr>
        <w:t xml:space="preserve"> Web of Science</w:t>
      </w:r>
      <w:r w:rsidR="004D04FC" w:rsidRPr="00691C7A">
        <w:rPr>
          <w:sz w:val="22"/>
        </w:rPr>
        <w:t>™</w:t>
      </w:r>
      <w:r w:rsidR="00B325B9">
        <w:rPr>
          <w:rFonts w:cs="Calibri"/>
          <w:sz w:val="22"/>
        </w:rPr>
        <w:t xml:space="preserve"> was used to identify publications from </w:t>
      </w:r>
      <w:r w:rsidR="007D6EB7">
        <w:rPr>
          <w:rFonts w:cs="Calibri"/>
          <w:sz w:val="22"/>
        </w:rPr>
        <w:t>organisations</w:t>
      </w:r>
      <w:r w:rsidR="00697715">
        <w:rPr>
          <w:rFonts w:cs="Calibri"/>
          <w:sz w:val="22"/>
        </w:rPr>
        <w:t>.</w:t>
      </w:r>
    </w:p>
    <w:p w14:paraId="2D9D97F4" w14:textId="6104E24B" w:rsidR="000A613D" w:rsidRPr="000A613D" w:rsidRDefault="000A613D" w:rsidP="000A613D">
      <w:pPr>
        <w:pStyle w:val="Heading3"/>
      </w:pPr>
      <w:r>
        <w:t>Keywords</w:t>
      </w:r>
    </w:p>
    <w:p w14:paraId="455B0B58" w14:textId="7487AD41" w:rsidR="001913CB" w:rsidRDefault="0071131A" w:rsidP="0071131A">
      <w:pPr>
        <w:pStyle w:val="Caption"/>
      </w:pPr>
      <w:bookmarkStart w:id="27" w:name="_Toc173935804"/>
      <w:r>
        <w:t xml:space="preserve">Table </w:t>
      </w:r>
      <w:r w:rsidR="00E95B7A">
        <w:fldChar w:fldCharType="begin"/>
      </w:r>
      <w:r w:rsidR="00E95B7A">
        <w:instrText xml:space="preserve"> STYLEREF 1 \s </w:instrText>
      </w:r>
      <w:r w:rsidR="00E95B7A">
        <w:fldChar w:fldCharType="separate"/>
      </w:r>
      <w:r w:rsidR="002063F6">
        <w:rPr>
          <w:noProof/>
        </w:rPr>
        <w:t>2</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w:t>
      </w:r>
      <w:r w:rsidR="00E95B7A">
        <w:rPr>
          <w:noProof/>
        </w:rPr>
        <w:fldChar w:fldCharType="end"/>
      </w:r>
      <w:r w:rsidRPr="0071131A">
        <w:t xml:space="preserve"> </w:t>
      </w:r>
      <w:r w:rsidRPr="00D942A0">
        <w:t>Literature search key words</w:t>
      </w:r>
      <w:bookmarkEnd w:id="27"/>
    </w:p>
    <w:tbl>
      <w:tblPr>
        <w:tblStyle w:val="TableGrid50"/>
        <w:tblW w:w="5000" w:type="pct"/>
        <w:tblLook w:val="04A0" w:firstRow="1" w:lastRow="0" w:firstColumn="1" w:lastColumn="0" w:noHBand="0" w:noVBand="1"/>
      </w:tblPr>
      <w:tblGrid>
        <w:gridCol w:w="2076"/>
        <w:gridCol w:w="2455"/>
        <w:gridCol w:w="2313"/>
        <w:gridCol w:w="2784"/>
      </w:tblGrid>
      <w:tr w:rsidR="00BF671A" w:rsidRPr="002062F7" w14:paraId="6266BD13" w14:textId="77777777" w:rsidTr="004605E0">
        <w:trPr>
          <w:tblHeader/>
        </w:trPr>
        <w:tc>
          <w:tcPr>
            <w:tcW w:w="5000" w:type="pct"/>
            <w:gridSpan w:val="4"/>
            <w:shd w:val="clear" w:color="auto" w:fill="D9D9D9" w:themeFill="background1" w:themeFillShade="D9"/>
          </w:tcPr>
          <w:p w14:paraId="1FE9AB8B" w14:textId="6EB2399A" w:rsidR="00BF671A" w:rsidRPr="002062F7" w:rsidRDefault="00BF671A" w:rsidP="00CA20DD">
            <w:pPr>
              <w:spacing w:after="80"/>
              <w:rPr>
                <w:rFonts w:cstheme="minorHAnsi"/>
                <w:b/>
                <w:szCs w:val="20"/>
              </w:rPr>
            </w:pPr>
            <w:r>
              <w:rPr>
                <w:rFonts w:cstheme="minorHAnsi"/>
                <w:b/>
                <w:szCs w:val="20"/>
              </w:rPr>
              <w:t>Literature search k</w:t>
            </w:r>
            <w:r w:rsidRPr="002062F7">
              <w:rPr>
                <w:rFonts w:cstheme="minorHAnsi"/>
                <w:b/>
                <w:szCs w:val="20"/>
              </w:rPr>
              <w:t xml:space="preserve">eywords </w:t>
            </w:r>
            <w:r>
              <w:rPr>
                <w:rFonts w:cstheme="minorHAnsi"/>
                <w:b/>
                <w:szCs w:val="20"/>
              </w:rPr>
              <w:t>and variants</w:t>
            </w:r>
          </w:p>
        </w:tc>
      </w:tr>
      <w:tr w:rsidR="00BF671A" w:rsidRPr="00CE0B9F" w14:paraId="7D187EEC" w14:textId="77777777" w:rsidTr="00CA20DD">
        <w:tc>
          <w:tcPr>
            <w:tcW w:w="1078" w:type="pct"/>
          </w:tcPr>
          <w:p w14:paraId="1A7069FB" w14:textId="77777777" w:rsidR="00BF671A" w:rsidRPr="00CE0B9F" w:rsidRDefault="00BF671A" w:rsidP="00CA20DD">
            <w:pPr>
              <w:spacing w:after="80"/>
              <w:rPr>
                <w:rFonts w:cstheme="minorHAnsi"/>
                <w:b/>
                <w:sz w:val="18"/>
                <w:szCs w:val="18"/>
              </w:rPr>
            </w:pPr>
            <w:r w:rsidRPr="00CE0B9F">
              <w:rPr>
                <w:rFonts w:cstheme="minorHAnsi"/>
                <w:b/>
                <w:sz w:val="18"/>
                <w:szCs w:val="18"/>
              </w:rPr>
              <w:t>Population terms</w:t>
            </w:r>
          </w:p>
        </w:tc>
        <w:tc>
          <w:tcPr>
            <w:tcW w:w="1275" w:type="pct"/>
          </w:tcPr>
          <w:p w14:paraId="659E811F" w14:textId="77777777" w:rsidR="00BF671A" w:rsidRPr="00CE0B9F" w:rsidRDefault="00BF671A" w:rsidP="00CA20DD">
            <w:pPr>
              <w:spacing w:after="80"/>
              <w:rPr>
                <w:rFonts w:cstheme="minorHAnsi"/>
                <w:b/>
                <w:sz w:val="18"/>
                <w:szCs w:val="18"/>
              </w:rPr>
            </w:pPr>
            <w:r w:rsidRPr="00CE0B9F">
              <w:rPr>
                <w:rFonts w:cstheme="minorHAnsi"/>
                <w:b/>
                <w:sz w:val="18"/>
                <w:szCs w:val="18"/>
              </w:rPr>
              <w:t>Recreational water terms</w:t>
            </w:r>
          </w:p>
        </w:tc>
        <w:tc>
          <w:tcPr>
            <w:tcW w:w="1201" w:type="pct"/>
          </w:tcPr>
          <w:p w14:paraId="0CCC7248" w14:textId="77777777" w:rsidR="00BF671A" w:rsidRPr="00CE0B9F" w:rsidRDefault="00BF671A" w:rsidP="00CA20DD">
            <w:pPr>
              <w:spacing w:after="80"/>
              <w:rPr>
                <w:rFonts w:cstheme="minorHAnsi"/>
                <w:b/>
                <w:sz w:val="18"/>
                <w:szCs w:val="18"/>
              </w:rPr>
            </w:pPr>
            <w:r w:rsidRPr="00CE0B9F">
              <w:rPr>
                <w:rFonts w:cstheme="minorHAnsi"/>
                <w:b/>
                <w:sz w:val="18"/>
                <w:szCs w:val="18"/>
              </w:rPr>
              <w:t>Exposure terms</w:t>
            </w:r>
          </w:p>
        </w:tc>
        <w:tc>
          <w:tcPr>
            <w:tcW w:w="1446" w:type="pct"/>
          </w:tcPr>
          <w:p w14:paraId="1A48FCD7" w14:textId="77777777" w:rsidR="00BF671A" w:rsidRPr="00CE0B9F" w:rsidRDefault="00BF671A" w:rsidP="00CA20DD">
            <w:pPr>
              <w:spacing w:after="80"/>
              <w:rPr>
                <w:rFonts w:cstheme="minorHAnsi"/>
                <w:b/>
                <w:sz w:val="18"/>
                <w:szCs w:val="18"/>
              </w:rPr>
            </w:pPr>
            <w:r w:rsidRPr="00CE0B9F">
              <w:rPr>
                <w:rFonts w:cstheme="minorHAnsi"/>
                <w:b/>
                <w:sz w:val="18"/>
                <w:szCs w:val="18"/>
              </w:rPr>
              <w:t>Outcome reporting terms</w:t>
            </w:r>
          </w:p>
        </w:tc>
      </w:tr>
      <w:tr w:rsidR="00BF671A" w:rsidRPr="002062F7" w14:paraId="4195419F" w14:textId="77777777" w:rsidTr="00CA20DD">
        <w:trPr>
          <w:trHeight w:val="1692"/>
        </w:trPr>
        <w:tc>
          <w:tcPr>
            <w:tcW w:w="1078" w:type="pct"/>
          </w:tcPr>
          <w:p w14:paraId="2FCA1421" w14:textId="77777777" w:rsidR="00BF671A" w:rsidRDefault="00BF671A" w:rsidP="00CA20DD">
            <w:pPr>
              <w:spacing w:after="80"/>
              <w:rPr>
                <w:rFonts w:cstheme="minorHAnsi"/>
                <w:sz w:val="16"/>
                <w:szCs w:val="16"/>
              </w:rPr>
            </w:pPr>
            <w:r>
              <w:rPr>
                <w:rFonts w:cstheme="minorHAnsi"/>
                <w:sz w:val="16"/>
                <w:szCs w:val="16"/>
              </w:rPr>
              <w:t>human/s</w:t>
            </w:r>
          </w:p>
          <w:p w14:paraId="7672FB25" w14:textId="77777777" w:rsidR="00BF671A" w:rsidRPr="002062F7" w:rsidRDefault="00BF671A" w:rsidP="00CA20DD">
            <w:pPr>
              <w:spacing w:after="80"/>
              <w:rPr>
                <w:rFonts w:cstheme="minorHAnsi"/>
                <w:sz w:val="16"/>
                <w:szCs w:val="16"/>
              </w:rPr>
            </w:pPr>
            <w:r w:rsidRPr="002062F7">
              <w:rPr>
                <w:rFonts w:cstheme="minorHAnsi"/>
                <w:sz w:val="16"/>
                <w:szCs w:val="16"/>
              </w:rPr>
              <w:t>general population</w:t>
            </w:r>
          </w:p>
          <w:p w14:paraId="3419AD62" w14:textId="77777777" w:rsidR="00BF671A" w:rsidRPr="002062F7" w:rsidRDefault="00BF671A" w:rsidP="00CA20DD">
            <w:pPr>
              <w:spacing w:after="80"/>
              <w:rPr>
                <w:rFonts w:cstheme="minorHAnsi"/>
                <w:sz w:val="16"/>
                <w:szCs w:val="16"/>
              </w:rPr>
            </w:pPr>
            <w:r w:rsidRPr="002062F7">
              <w:rPr>
                <w:rFonts w:cstheme="minorHAnsi"/>
                <w:sz w:val="16"/>
                <w:szCs w:val="16"/>
              </w:rPr>
              <w:t>elder</w:t>
            </w:r>
            <w:r>
              <w:rPr>
                <w:rFonts w:cstheme="minorHAnsi"/>
                <w:sz w:val="16"/>
                <w:szCs w:val="16"/>
              </w:rPr>
              <w:t>l</w:t>
            </w:r>
            <w:r w:rsidRPr="002062F7">
              <w:rPr>
                <w:rFonts w:cstheme="minorHAnsi"/>
                <w:sz w:val="16"/>
                <w:szCs w:val="16"/>
              </w:rPr>
              <w:t>y</w:t>
            </w:r>
          </w:p>
          <w:p w14:paraId="581D54A7" w14:textId="77777777" w:rsidR="00BF671A" w:rsidRPr="002062F7" w:rsidRDefault="00BF671A" w:rsidP="00CA20DD">
            <w:pPr>
              <w:spacing w:after="80"/>
              <w:rPr>
                <w:rFonts w:cstheme="minorHAnsi"/>
                <w:sz w:val="16"/>
                <w:szCs w:val="16"/>
              </w:rPr>
            </w:pPr>
            <w:r w:rsidRPr="002062F7">
              <w:rPr>
                <w:rFonts w:cstheme="minorHAnsi"/>
                <w:sz w:val="16"/>
                <w:szCs w:val="16"/>
              </w:rPr>
              <w:t>children</w:t>
            </w:r>
          </w:p>
          <w:p w14:paraId="78457284" w14:textId="77777777" w:rsidR="00BF671A" w:rsidRPr="002062F7" w:rsidRDefault="00BF671A" w:rsidP="00CA20DD">
            <w:pPr>
              <w:spacing w:after="80"/>
              <w:rPr>
                <w:rFonts w:cstheme="minorHAnsi"/>
                <w:sz w:val="16"/>
                <w:szCs w:val="16"/>
              </w:rPr>
            </w:pPr>
            <w:r w:rsidRPr="002062F7">
              <w:rPr>
                <w:rFonts w:cstheme="minorHAnsi"/>
                <w:sz w:val="16"/>
                <w:szCs w:val="16"/>
              </w:rPr>
              <w:t>infant/s</w:t>
            </w:r>
          </w:p>
          <w:p w14:paraId="1B4728B8" w14:textId="77777777" w:rsidR="00BF671A" w:rsidRPr="002062F7" w:rsidRDefault="00BF671A" w:rsidP="00CA20DD">
            <w:pPr>
              <w:spacing w:after="80"/>
              <w:rPr>
                <w:rFonts w:cstheme="minorHAnsi"/>
                <w:sz w:val="16"/>
                <w:szCs w:val="16"/>
              </w:rPr>
            </w:pPr>
            <w:r w:rsidRPr="002062F7">
              <w:rPr>
                <w:rFonts w:cstheme="minorHAnsi"/>
                <w:sz w:val="16"/>
                <w:szCs w:val="16"/>
              </w:rPr>
              <w:t>pregnant/pregnancy</w:t>
            </w:r>
          </w:p>
          <w:p w14:paraId="13F1CA93" w14:textId="77777777" w:rsidR="00BF671A" w:rsidRPr="002062F7" w:rsidRDefault="00BF671A" w:rsidP="00CA20DD">
            <w:pPr>
              <w:spacing w:after="80"/>
              <w:rPr>
                <w:rFonts w:cstheme="minorHAnsi"/>
                <w:sz w:val="16"/>
                <w:szCs w:val="16"/>
              </w:rPr>
            </w:pPr>
            <w:r w:rsidRPr="002062F7">
              <w:rPr>
                <w:rFonts w:cstheme="minorHAnsi"/>
                <w:sz w:val="16"/>
                <w:szCs w:val="16"/>
              </w:rPr>
              <w:t>susceptible/vulnerable</w:t>
            </w:r>
          </w:p>
          <w:p w14:paraId="3DF537ED" w14:textId="77777777" w:rsidR="00BF671A" w:rsidRPr="002062F7" w:rsidRDefault="00BF671A" w:rsidP="00CA20DD">
            <w:pPr>
              <w:spacing w:after="80"/>
              <w:rPr>
                <w:rFonts w:cstheme="minorHAnsi"/>
                <w:sz w:val="16"/>
                <w:szCs w:val="16"/>
              </w:rPr>
            </w:pPr>
            <w:r w:rsidRPr="002062F7">
              <w:rPr>
                <w:rFonts w:cstheme="minorHAnsi"/>
                <w:sz w:val="16"/>
                <w:szCs w:val="16"/>
              </w:rPr>
              <w:t>immunocompromised</w:t>
            </w:r>
          </w:p>
          <w:p w14:paraId="036F66BA" w14:textId="77777777" w:rsidR="00BF671A" w:rsidRPr="002062F7" w:rsidRDefault="00BF671A" w:rsidP="00CA20DD">
            <w:pPr>
              <w:spacing w:after="80"/>
              <w:rPr>
                <w:rFonts w:cstheme="minorHAnsi"/>
                <w:sz w:val="16"/>
                <w:szCs w:val="16"/>
              </w:rPr>
            </w:pPr>
            <w:r w:rsidRPr="002062F7">
              <w:rPr>
                <w:rFonts w:cstheme="minorHAnsi"/>
                <w:sz w:val="16"/>
                <w:szCs w:val="16"/>
              </w:rPr>
              <w:t>athlete/s</w:t>
            </w:r>
          </w:p>
          <w:p w14:paraId="63C4A910" w14:textId="77777777" w:rsidR="00BF671A" w:rsidRPr="002062F7" w:rsidRDefault="00BF671A" w:rsidP="00CA20DD">
            <w:pPr>
              <w:spacing w:after="80"/>
              <w:rPr>
                <w:rFonts w:cstheme="minorHAnsi"/>
                <w:sz w:val="16"/>
                <w:szCs w:val="16"/>
              </w:rPr>
            </w:pPr>
            <w:r w:rsidRPr="002062F7">
              <w:rPr>
                <w:rFonts w:cstheme="minorHAnsi"/>
                <w:sz w:val="16"/>
                <w:szCs w:val="16"/>
              </w:rPr>
              <w:t>recreational water user/s</w:t>
            </w:r>
          </w:p>
          <w:p w14:paraId="0A96AD32" w14:textId="77777777" w:rsidR="00BF671A" w:rsidRPr="002062F7" w:rsidRDefault="00BF671A" w:rsidP="00CA20DD">
            <w:pPr>
              <w:spacing w:after="80"/>
              <w:rPr>
                <w:rFonts w:cstheme="minorHAnsi"/>
                <w:sz w:val="16"/>
                <w:szCs w:val="16"/>
              </w:rPr>
            </w:pPr>
            <w:r w:rsidRPr="002062F7">
              <w:rPr>
                <w:rFonts w:cstheme="minorHAnsi"/>
                <w:sz w:val="16"/>
                <w:szCs w:val="16"/>
              </w:rPr>
              <w:t>recreator/s</w:t>
            </w:r>
          </w:p>
          <w:p w14:paraId="517F1D99" w14:textId="77777777" w:rsidR="00BF671A" w:rsidRPr="002062F7" w:rsidRDefault="00BF671A" w:rsidP="00CA20DD">
            <w:pPr>
              <w:spacing w:after="80"/>
              <w:rPr>
                <w:rFonts w:cstheme="minorHAnsi"/>
                <w:sz w:val="16"/>
                <w:szCs w:val="16"/>
              </w:rPr>
            </w:pPr>
            <w:r w:rsidRPr="002062F7">
              <w:rPr>
                <w:rFonts w:cstheme="minorHAnsi"/>
                <w:sz w:val="16"/>
                <w:szCs w:val="16"/>
              </w:rPr>
              <w:t>tourists</w:t>
            </w:r>
          </w:p>
          <w:p w14:paraId="149F4689" w14:textId="77777777" w:rsidR="00BF671A" w:rsidRPr="002062F7" w:rsidRDefault="00BF671A" w:rsidP="00CA20DD">
            <w:pPr>
              <w:spacing w:after="80"/>
              <w:rPr>
                <w:rFonts w:cstheme="minorHAnsi"/>
                <w:sz w:val="16"/>
                <w:szCs w:val="16"/>
              </w:rPr>
            </w:pPr>
            <w:r w:rsidRPr="002062F7">
              <w:rPr>
                <w:rFonts w:cstheme="minorHAnsi"/>
                <w:sz w:val="16"/>
                <w:szCs w:val="16"/>
              </w:rPr>
              <w:t xml:space="preserve">Aboriginal </w:t>
            </w:r>
          </w:p>
          <w:p w14:paraId="3D61A1FA" w14:textId="77777777" w:rsidR="00BF671A" w:rsidRPr="002062F7" w:rsidRDefault="00BF671A" w:rsidP="00CA20DD">
            <w:pPr>
              <w:spacing w:after="80"/>
              <w:rPr>
                <w:rFonts w:cstheme="minorHAnsi"/>
                <w:sz w:val="16"/>
                <w:szCs w:val="16"/>
              </w:rPr>
            </w:pPr>
            <w:r w:rsidRPr="002062F7">
              <w:rPr>
                <w:rFonts w:cstheme="minorHAnsi"/>
                <w:sz w:val="16"/>
                <w:szCs w:val="16"/>
              </w:rPr>
              <w:t>Torres Strait Islander</w:t>
            </w:r>
          </w:p>
          <w:p w14:paraId="658FD41A" w14:textId="77777777" w:rsidR="00BF671A" w:rsidRPr="002062F7" w:rsidRDefault="00BF671A" w:rsidP="00CA20DD">
            <w:pPr>
              <w:spacing w:after="80"/>
              <w:rPr>
                <w:rFonts w:cstheme="minorHAnsi"/>
                <w:sz w:val="16"/>
                <w:szCs w:val="16"/>
              </w:rPr>
            </w:pPr>
            <w:r w:rsidRPr="002062F7">
              <w:rPr>
                <w:rFonts w:cstheme="minorHAnsi"/>
                <w:sz w:val="16"/>
                <w:szCs w:val="16"/>
              </w:rPr>
              <w:t>indigenous</w:t>
            </w:r>
          </w:p>
          <w:p w14:paraId="59C8D2F1" w14:textId="77777777" w:rsidR="00BF671A" w:rsidRPr="002062F7" w:rsidRDefault="00BF671A" w:rsidP="00CA20DD">
            <w:pPr>
              <w:spacing w:after="80"/>
              <w:rPr>
                <w:rFonts w:cstheme="minorHAnsi"/>
                <w:sz w:val="16"/>
                <w:szCs w:val="16"/>
              </w:rPr>
            </w:pPr>
            <w:r w:rsidRPr="002062F7">
              <w:rPr>
                <w:rFonts w:cstheme="minorHAnsi"/>
                <w:sz w:val="16"/>
                <w:szCs w:val="16"/>
              </w:rPr>
              <w:t>(</w:t>
            </w:r>
            <w:r w:rsidRPr="002062F7">
              <w:rPr>
                <w:rFonts w:cstheme="minorHAnsi"/>
                <w:i/>
                <w:sz w:val="16"/>
                <w:szCs w:val="16"/>
              </w:rPr>
              <w:t>check Lowitja library terms</w:t>
            </w:r>
            <w:r w:rsidRPr="002062F7">
              <w:rPr>
                <w:rFonts w:cstheme="minorHAnsi"/>
                <w:sz w:val="16"/>
                <w:szCs w:val="16"/>
              </w:rPr>
              <w:t>)</w:t>
            </w:r>
          </w:p>
          <w:p w14:paraId="08515E2A" w14:textId="77777777" w:rsidR="00BF671A" w:rsidRPr="002062F7" w:rsidRDefault="00BF671A" w:rsidP="00CA20DD">
            <w:pPr>
              <w:spacing w:after="80"/>
              <w:rPr>
                <w:rFonts w:cstheme="minorHAnsi"/>
                <w:sz w:val="16"/>
                <w:szCs w:val="16"/>
              </w:rPr>
            </w:pPr>
          </w:p>
          <w:p w14:paraId="34963957" w14:textId="77777777" w:rsidR="00BF671A" w:rsidRPr="002062F7" w:rsidRDefault="00BF671A" w:rsidP="00CA20DD">
            <w:pPr>
              <w:spacing w:after="80"/>
              <w:rPr>
                <w:rFonts w:cstheme="minorHAnsi"/>
                <w:b/>
                <w:sz w:val="16"/>
                <w:szCs w:val="16"/>
              </w:rPr>
            </w:pPr>
            <w:r w:rsidRPr="002062F7">
              <w:rPr>
                <w:rFonts w:cstheme="minorHAnsi"/>
                <w:b/>
                <w:sz w:val="16"/>
                <w:szCs w:val="16"/>
              </w:rPr>
              <w:t>Study type terms</w:t>
            </w:r>
          </w:p>
          <w:p w14:paraId="02228E68" w14:textId="77777777" w:rsidR="00BF671A" w:rsidRPr="002062F7" w:rsidRDefault="00BF671A" w:rsidP="00CA20DD">
            <w:pPr>
              <w:spacing w:after="80"/>
              <w:rPr>
                <w:rFonts w:cstheme="minorHAnsi"/>
                <w:sz w:val="16"/>
                <w:szCs w:val="16"/>
              </w:rPr>
            </w:pPr>
            <w:r w:rsidRPr="002062F7">
              <w:rPr>
                <w:rFonts w:cstheme="minorHAnsi"/>
                <w:sz w:val="16"/>
                <w:szCs w:val="16"/>
              </w:rPr>
              <w:t>study</w:t>
            </w:r>
          </w:p>
          <w:p w14:paraId="02BDF06B" w14:textId="77777777" w:rsidR="00BF671A" w:rsidRPr="002062F7" w:rsidRDefault="00BF671A" w:rsidP="00CA20DD">
            <w:pPr>
              <w:spacing w:after="80"/>
              <w:rPr>
                <w:rFonts w:cstheme="minorHAnsi"/>
                <w:sz w:val="16"/>
                <w:szCs w:val="16"/>
              </w:rPr>
            </w:pPr>
            <w:r w:rsidRPr="002062F7">
              <w:rPr>
                <w:rFonts w:cstheme="minorHAnsi"/>
                <w:sz w:val="16"/>
                <w:szCs w:val="16"/>
              </w:rPr>
              <w:t>review</w:t>
            </w:r>
          </w:p>
          <w:p w14:paraId="4BBCFB09" w14:textId="77777777" w:rsidR="00BF671A" w:rsidRPr="002062F7" w:rsidRDefault="00BF671A" w:rsidP="00CA20DD">
            <w:pPr>
              <w:spacing w:after="80"/>
              <w:rPr>
                <w:rFonts w:cstheme="minorHAnsi"/>
                <w:sz w:val="16"/>
                <w:szCs w:val="16"/>
              </w:rPr>
            </w:pPr>
            <w:r w:rsidRPr="002062F7">
              <w:rPr>
                <w:rFonts w:cstheme="minorHAnsi"/>
                <w:sz w:val="16"/>
                <w:szCs w:val="16"/>
              </w:rPr>
              <w:t>epidemiology</w:t>
            </w:r>
          </w:p>
          <w:p w14:paraId="2BF761A8" w14:textId="77777777" w:rsidR="00BF671A" w:rsidRPr="002062F7" w:rsidRDefault="00BF671A" w:rsidP="00CA20DD">
            <w:pPr>
              <w:spacing w:after="80"/>
              <w:rPr>
                <w:rFonts w:cstheme="minorHAnsi"/>
                <w:sz w:val="16"/>
                <w:szCs w:val="16"/>
              </w:rPr>
            </w:pPr>
            <w:r w:rsidRPr="002062F7">
              <w:rPr>
                <w:rFonts w:cstheme="minorHAnsi"/>
                <w:sz w:val="16"/>
                <w:szCs w:val="16"/>
              </w:rPr>
              <w:t>epidemiological</w:t>
            </w:r>
          </w:p>
          <w:p w14:paraId="4C6A309D" w14:textId="77777777" w:rsidR="00BF671A" w:rsidRPr="002062F7" w:rsidRDefault="00BF671A" w:rsidP="00CA20DD">
            <w:pPr>
              <w:spacing w:after="80"/>
              <w:rPr>
                <w:rFonts w:cstheme="minorHAnsi"/>
                <w:sz w:val="16"/>
                <w:szCs w:val="16"/>
              </w:rPr>
            </w:pPr>
            <w:r w:rsidRPr="002062F7">
              <w:rPr>
                <w:rFonts w:cstheme="minorHAnsi"/>
                <w:sz w:val="16"/>
                <w:szCs w:val="16"/>
              </w:rPr>
              <w:t>systematic review</w:t>
            </w:r>
          </w:p>
          <w:p w14:paraId="20D7D4EC" w14:textId="77777777" w:rsidR="00BF671A" w:rsidRPr="002062F7" w:rsidRDefault="00BF671A" w:rsidP="00CA20DD">
            <w:pPr>
              <w:spacing w:after="80"/>
              <w:rPr>
                <w:rFonts w:cstheme="minorHAnsi"/>
                <w:sz w:val="16"/>
                <w:szCs w:val="16"/>
              </w:rPr>
            </w:pPr>
            <w:r w:rsidRPr="002062F7">
              <w:rPr>
                <w:rFonts w:cstheme="minorHAnsi"/>
                <w:sz w:val="16"/>
                <w:szCs w:val="16"/>
              </w:rPr>
              <w:t>narrative review</w:t>
            </w:r>
          </w:p>
          <w:p w14:paraId="13102C11" w14:textId="77777777" w:rsidR="00BF671A" w:rsidRPr="002062F7" w:rsidRDefault="00BF671A" w:rsidP="00CA20DD">
            <w:pPr>
              <w:spacing w:after="80"/>
              <w:rPr>
                <w:rFonts w:cstheme="minorHAnsi"/>
                <w:sz w:val="16"/>
                <w:szCs w:val="16"/>
              </w:rPr>
            </w:pPr>
            <w:r w:rsidRPr="002062F7">
              <w:rPr>
                <w:rFonts w:cstheme="minorHAnsi"/>
                <w:sz w:val="16"/>
                <w:szCs w:val="16"/>
              </w:rPr>
              <w:t>literature review</w:t>
            </w:r>
          </w:p>
          <w:p w14:paraId="6E7742D8" w14:textId="77777777" w:rsidR="00BF671A" w:rsidRPr="002062F7" w:rsidRDefault="00BF671A" w:rsidP="00CA20DD">
            <w:pPr>
              <w:spacing w:after="80"/>
              <w:rPr>
                <w:rFonts w:cstheme="minorHAnsi"/>
                <w:sz w:val="16"/>
                <w:szCs w:val="16"/>
              </w:rPr>
            </w:pPr>
            <w:r w:rsidRPr="002062F7">
              <w:rPr>
                <w:rFonts w:cstheme="minorHAnsi"/>
                <w:sz w:val="16"/>
                <w:szCs w:val="16"/>
              </w:rPr>
              <w:t>randomised controlled trial</w:t>
            </w:r>
          </w:p>
          <w:p w14:paraId="704C3AEC" w14:textId="77777777" w:rsidR="00BF671A" w:rsidRPr="002062F7" w:rsidRDefault="00BF671A" w:rsidP="00CA20DD">
            <w:pPr>
              <w:spacing w:after="80"/>
              <w:rPr>
                <w:rFonts w:cstheme="minorHAnsi"/>
                <w:sz w:val="16"/>
                <w:szCs w:val="16"/>
              </w:rPr>
            </w:pPr>
            <w:r w:rsidRPr="002062F7">
              <w:rPr>
                <w:rFonts w:cstheme="minorHAnsi"/>
                <w:sz w:val="16"/>
                <w:szCs w:val="16"/>
              </w:rPr>
              <w:t>cohort</w:t>
            </w:r>
          </w:p>
          <w:p w14:paraId="377D63A6" w14:textId="77777777" w:rsidR="00BF671A" w:rsidRPr="002062F7" w:rsidRDefault="00BF671A" w:rsidP="00CA20DD">
            <w:pPr>
              <w:spacing w:after="80"/>
              <w:rPr>
                <w:rFonts w:cstheme="minorHAnsi"/>
                <w:sz w:val="16"/>
                <w:szCs w:val="16"/>
              </w:rPr>
            </w:pPr>
            <w:r w:rsidRPr="002062F7">
              <w:rPr>
                <w:rFonts w:cstheme="minorHAnsi"/>
                <w:sz w:val="16"/>
                <w:szCs w:val="16"/>
              </w:rPr>
              <w:t>case report</w:t>
            </w:r>
          </w:p>
          <w:p w14:paraId="6064B124" w14:textId="77777777" w:rsidR="00BF671A" w:rsidRPr="002062F7" w:rsidRDefault="00BF671A" w:rsidP="00CA20DD">
            <w:pPr>
              <w:spacing w:after="80"/>
              <w:rPr>
                <w:rFonts w:cstheme="minorHAnsi"/>
                <w:sz w:val="16"/>
                <w:szCs w:val="16"/>
              </w:rPr>
            </w:pPr>
            <w:r w:rsidRPr="002062F7">
              <w:rPr>
                <w:rFonts w:cstheme="minorHAnsi"/>
                <w:sz w:val="16"/>
                <w:szCs w:val="16"/>
              </w:rPr>
              <w:t>case-control</w:t>
            </w:r>
          </w:p>
          <w:p w14:paraId="11ECAA1E" w14:textId="77777777" w:rsidR="00BF671A" w:rsidRPr="002062F7" w:rsidRDefault="00BF671A" w:rsidP="00CA20DD">
            <w:pPr>
              <w:spacing w:after="80"/>
              <w:rPr>
                <w:rFonts w:cstheme="minorHAnsi"/>
                <w:sz w:val="16"/>
                <w:szCs w:val="16"/>
              </w:rPr>
            </w:pPr>
            <w:r w:rsidRPr="002062F7">
              <w:rPr>
                <w:rFonts w:cstheme="minorHAnsi"/>
                <w:sz w:val="16"/>
                <w:szCs w:val="16"/>
              </w:rPr>
              <w:t>cross-sectional</w:t>
            </w:r>
          </w:p>
          <w:p w14:paraId="3F46F3ED" w14:textId="77777777" w:rsidR="00BF671A" w:rsidRPr="002062F7" w:rsidRDefault="00BF671A" w:rsidP="00CA20DD">
            <w:pPr>
              <w:spacing w:after="80"/>
              <w:rPr>
                <w:rFonts w:cstheme="minorHAnsi"/>
                <w:sz w:val="16"/>
                <w:szCs w:val="16"/>
              </w:rPr>
            </w:pPr>
            <w:r w:rsidRPr="002062F7">
              <w:rPr>
                <w:rFonts w:cstheme="minorHAnsi"/>
                <w:sz w:val="16"/>
                <w:szCs w:val="16"/>
              </w:rPr>
              <w:t>diagnostic test study</w:t>
            </w:r>
          </w:p>
          <w:p w14:paraId="20089953" w14:textId="77777777" w:rsidR="00BF671A" w:rsidRPr="002062F7" w:rsidRDefault="00BF671A" w:rsidP="00CA20DD">
            <w:pPr>
              <w:spacing w:after="80"/>
              <w:rPr>
                <w:rFonts w:cstheme="minorHAnsi"/>
                <w:sz w:val="16"/>
                <w:szCs w:val="16"/>
              </w:rPr>
            </w:pPr>
            <w:r w:rsidRPr="002062F7">
              <w:rPr>
                <w:rFonts w:cstheme="minorHAnsi"/>
                <w:sz w:val="16"/>
                <w:szCs w:val="16"/>
              </w:rPr>
              <w:t>recreational guidelines</w:t>
            </w:r>
          </w:p>
          <w:p w14:paraId="04EED0E9" w14:textId="77777777" w:rsidR="00BF671A" w:rsidRPr="002062F7" w:rsidRDefault="00BF671A" w:rsidP="00CA20DD">
            <w:pPr>
              <w:spacing w:after="80"/>
              <w:rPr>
                <w:rFonts w:cstheme="minorHAnsi"/>
                <w:sz w:val="16"/>
                <w:szCs w:val="16"/>
              </w:rPr>
            </w:pPr>
            <w:r w:rsidRPr="002062F7">
              <w:rPr>
                <w:rFonts w:cstheme="minorHAnsi"/>
                <w:sz w:val="16"/>
                <w:szCs w:val="16"/>
              </w:rPr>
              <w:t>guidelines</w:t>
            </w:r>
          </w:p>
          <w:p w14:paraId="58D12042" w14:textId="77777777" w:rsidR="00BF671A" w:rsidRPr="002062F7" w:rsidRDefault="00BF671A" w:rsidP="00CA20DD">
            <w:pPr>
              <w:spacing w:after="80"/>
              <w:rPr>
                <w:rFonts w:cstheme="minorHAnsi"/>
                <w:sz w:val="16"/>
                <w:szCs w:val="16"/>
              </w:rPr>
            </w:pPr>
            <w:r w:rsidRPr="002062F7">
              <w:rPr>
                <w:rFonts w:cstheme="minorHAnsi"/>
                <w:sz w:val="16"/>
                <w:szCs w:val="16"/>
              </w:rPr>
              <w:t>report</w:t>
            </w:r>
          </w:p>
          <w:p w14:paraId="69CF64DB" w14:textId="77777777" w:rsidR="00BF671A" w:rsidRPr="002062F7" w:rsidRDefault="00BF671A" w:rsidP="00CA20DD">
            <w:pPr>
              <w:spacing w:after="80"/>
              <w:rPr>
                <w:rFonts w:cstheme="minorHAnsi"/>
                <w:sz w:val="16"/>
                <w:szCs w:val="16"/>
              </w:rPr>
            </w:pPr>
            <w:r w:rsidRPr="002062F7">
              <w:rPr>
                <w:rFonts w:cstheme="minorHAnsi"/>
                <w:sz w:val="16"/>
                <w:szCs w:val="16"/>
              </w:rPr>
              <w:t>jurisdiction/al</w:t>
            </w:r>
          </w:p>
          <w:p w14:paraId="545D2071" w14:textId="77777777" w:rsidR="00BF671A" w:rsidRPr="002062F7" w:rsidRDefault="00BF671A" w:rsidP="00CA20DD">
            <w:pPr>
              <w:spacing w:after="80"/>
              <w:rPr>
                <w:rFonts w:cstheme="minorHAnsi"/>
                <w:sz w:val="16"/>
                <w:szCs w:val="16"/>
              </w:rPr>
            </w:pPr>
            <w:r w:rsidRPr="002062F7">
              <w:rPr>
                <w:rFonts w:cstheme="minorHAnsi"/>
                <w:sz w:val="16"/>
                <w:szCs w:val="16"/>
              </w:rPr>
              <w:t>legislation</w:t>
            </w:r>
          </w:p>
        </w:tc>
        <w:tc>
          <w:tcPr>
            <w:tcW w:w="1275" w:type="pct"/>
          </w:tcPr>
          <w:p w14:paraId="13B264B2" w14:textId="77777777" w:rsidR="00BF671A" w:rsidRPr="002062F7" w:rsidRDefault="00BF671A" w:rsidP="00CA20DD">
            <w:pPr>
              <w:spacing w:after="80"/>
              <w:rPr>
                <w:rFonts w:cstheme="minorHAnsi"/>
                <w:sz w:val="16"/>
                <w:szCs w:val="16"/>
              </w:rPr>
            </w:pPr>
            <w:r w:rsidRPr="002062F7">
              <w:rPr>
                <w:rFonts w:cstheme="minorHAnsi"/>
                <w:sz w:val="16"/>
                <w:szCs w:val="16"/>
              </w:rPr>
              <w:t>recreation/al water use</w:t>
            </w:r>
          </w:p>
          <w:p w14:paraId="3DCDCBBE" w14:textId="77777777" w:rsidR="00BF671A" w:rsidRPr="002062F7" w:rsidRDefault="00BF671A" w:rsidP="00CA20DD">
            <w:pPr>
              <w:spacing w:after="80"/>
              <w:rPr>
                <w:rFonts w:cstheme="minorHAnsi"/>
                <w:sz w:val="16"/>
                <w:szCs w:val="16"/>
              </w:rPr>
            </w:pPr>
            <w:r w:rsidRPr="002062F7">
              <w:rPr>
                <w:rFonts w:cstheme="minorHAnsi"/>
                <w:sz w:val="16"/>
                <w:szCs w:val="16"/>
              </w:rPr>
              <w:t>primary/secondary contact</w:t>
            </w:r>
          </w:p>
          <w:p w14:paraId="1B0E1204" w14:textId="77777777" w:rsidR="00BF671A" w:rsidRPr="002062F7" w:rsidRDefault="00BF671A" w:rsidP="00CA20DD">
            <w:pPr>
              <w:spacing w:after="80"/>
              <w:rPr>
                <w:rFonts w:cstheme="minorHAnsi"/>
                <w:sz w:val="16"/>
                <w:szCs w:val="16"/>
              </w:rPr>
            </w:pPr>
            <w:r w:rsidRPr="002062F7">
              <w:rPr>
                <w:rFonts w:cstheme="minorHAnsi"/>
                <w:sz w:val="16"/>
                <w:szCs w:val="16"/>
              </w:rPr>
              <w:t>swimming</w:t>
            </w:r>
          </w:p>
          <w:p w14:paraId="05D5DCB4" w14:textId="77777777" w:rsidR="00BF671A" w:rsidRPr="002062F7" w:rsidRDefault="00BF671A" w:rsidP="00CA20DD">
            <w:pPr>
              <w:spacing w:after="80"/>
              <w:rPr>
                <w:rFonts w:cstheme="minorHAnsi"/>
                <w:sz w:val="16"/>
                <w:szCs w:val="16"/>
              </w:rPr>
            </w:pPr>
            <w:r w:rsidRPr="002062F7">
              <w:rPr>
                <w:rFonts w:cstheme="minorHAnsi"/>
                <w:sz w:val="16"/>
                <w:szCs w:val="16"/>
              </w:rPr>
              <w:t>bathing</w:t>
            </w:r>
          </w:p>
          <w:p w14:paraId="7880902C" w14:textId="77777777" w:rsidR="00BF671A" w:rsidRPr="002062F7" w:rsidRDefault="00BF671A" w:rsidP="00CA20DD">
            <w:pPr>
              <w:spacing w:after="80"/>
              <w:rPr>
                <w:rFonts w:cstheme="minorHAnsi"/>
                <w:sz w:val="16"/>
                <w:szCs w:val="16"/>
              </w:rPr>
            </w:pPr>
            <w:r w:rsidRPr="002062F7">
              <w:rPr>
                <w:rFonts w:cstheme="minorHAnsi"/>
                <w:sz w:val="16"/>
                <w:szCs w:val="16"/>
              </w:rPr>
              <w:t>wading</w:t>
            </w:r>
          </w:p>
          <w:p w14:paraId="7727DD52" w14:textId="77777777" w:rsidR="00BF671A" w:rsidRPr="002062F7" w:rsidRDefault="00BF671A" w:rsidP="00CA20DD">
            <w:pPr>
              <w:spacing w:after="80"/>
              <w:rPr>
                <w:rFonts w:cstheme="minorHAnsi"/>
                <w:sz w:val="16"/>
                <w:szCs w:val="16"/>
              </w:rPr>
            </w:pPr>
            <w:r w:rsidRPr="002062F7">
              <w:rPr>
                <w:rFonts w:cstheme="minorHAnsi"/>
                <w:sz w:val="16"/>
                <w:szCs w:val="16"/>
              </w:rPr>
              <w:t>paddling</w:t>
            </w:r>
          </w:p>
          <w:p w14:paraId="4F627E03" w14:textId="77777777" w:rsidR="00BF671A" w:rsidRPr="002062F7" w:rsidRDefault="00BF671A" w:rsidP="00CA20DD">
            <w:pPr>
              <w:spacing w:after="80"/>
              <w:rPr>
                <w:rFonts w:cstheme="minorHAnsi"/>
                <w:sz w:val="16"/>
                <w:szCs w:val="16"/>
              </w:rPr>
            </w:pPr>
            <w:r w:rsidRPr="002062F7">
              <w:rPr>
                <w:rFonts w:cstheme="minorHAnsi"/>
                <w:sz w:val="16"/>
                <w:szCs w:val="16"/>
              </w:rPr>
              <w:t>water sports</w:t>
            </w:r>
          </w:p>
          <w:p w14:paraId="1089103C" w14:textId="77777777" w:rsidR="00BF671A" w:rsidRPr="002062F7" w:rsidRDefault="00BF671A" w:rsidP="00CA20DD">
            <w:pPr>
              <w:spacing w:after="80"/>
              <w:rPr>
                <w:rFonts w:cstheme="minorHAnsi"/>
                <w:sz w:val="16"/>
                <w:szCs w:val="16"/>
              </w:rPr>
            </w:pPr>
            <w:r w:rsidRPr="002062F7">
              <w:rPr>
                <w:rFonts w:cstheme="minorHAnsi"/>
                <w:sz w:val="16"/>
                <w:szCs w:val="16"/>
              </w:rPr>
              <w:t>boating</w:t>
            </w:r>
          </w:p>
          <w:p w14:paraId="75408AC9" w14:textId="77777777" w:rsidR="00BF671A" w:rsidRPr="002062F7" w:rsidRDefault="00BF671A" w:rsidP="00CA20DD">
            <w:pPr>
              <w:spacing w:after="80"/>
              <w:rPr>
                <w:rFonts w:cstheme="minorHAnsi"/>
                <w:sz w:val="16"/>
                <w:szCs w:val="16"/>
              </w:rPr>
            </w:pPr>
            <w:r w:rsidRPr="002062F7">
              <w:rPr>
                <w:rFonts w:cstheme="minorHAnsi"/>
                <w:sz w:val="16"/>
                <w:szCs w:val="16"/>
              </w:rPr>
              <w:t>sailing/sailboating</w:t>
            </w:r>
          </w:p>
          <w:p w14:paraId="48193BAD" w14:textId="77777777" w:rsidR="00BF671A" w:rsidRPr="002062F7" w:rsidRDefault="00BF671A" w:rsidP="00CA20DD">
            <w:pPr>
              <w:spacing w:after="80"/>
              <w:rPr>
                <w:rFonts w:cstheme="minorHAnsi"/>
                <w:sz w:val="16"/>
                <w:szCs w:val="16"/>
              </w:rPr>
            </w:pPr>
            <w:r w:rsidRPr="002062F7">
              <w:rPr>
                <w:rFonts w:cstheme="minorHAnsi"/>
                <w:sz w:val="16"/>
                <w:szCs w:val="16"/>
              </w:rPr>
              <w:t>body boarding/surfing</w:t>
            </w:r>
          </w:p>
          <w:p w14:paraId="0B134307" w14:textId="77777777" w:rsidR="00BF671A" w:rsidRPr="002062F7" w:rsidRDefault="00BF671A" w:rsidP="00CA20DD">
            <w:pPr>
              <w:spacing w:after="80"/>
              <w:rPr>
                <w:rFonts w:cstheme="minorHAnsi"/>
                <w:sz w:val="16"/>
                <w:szCs w:val="16"/>
              </w:rPr>
            </w:pPr>
            <w:r w:rsidRPr="002062F7">
              <w:rPr>
                <w:rFonts w:cstheme="minorHAnsi"/>
                <w:sz w:val="16"/>
                <w:szCs w:val="16"/>
              </w:rPr>
              <w:t>wakeboarding</w:t>
            </w:r>
          </w:p>
          <w:p w14:paraId="7CFF1B96" w14:textId="77777777" w:rsidR="00BF671A" w:rsidRPr="002062F7" w:rsidRDefault="00BF671A" w:rsidP="00CA20DD">
            <w:pPr>
              <w:spacing w:after="80"/>
              <w:rPr>
                <w:rFonts w:cstheme="minorHAnsi"/>
                <w:sz w:val="16"/>
                <w:szCs w:val="16"/>
              </w:rPr>
            </w:pPr>
            <w:r w:rsidRPr="002062F7">
              <w:rPr>
                <w:rFonts w:cstheme="minorHAnsi"/>
                <w:sz w:val="16"/>
                <w:szCs w:val="16"/>
              </w:rPr>
              <w:t>wind surfing</w:t>
            </w:r>
          </w:p>
          <w:p w14:paraId="61D24499" w14:textId="77777777" w:rsidR="00BF671A" w:rsidRPr="002062F7" w:rsidRDefault="00BF671A" w:rsidP="00CA20DD">
            <w:pPr>
              <w:spacing w:after="80"/>
              <w:rPr>
                <w:rFonts w:cstheme="minorHAnsi"/>
                <w:sz w:val="16"/>
                <w:szCs w:val="16"/>
              </w:rPr>
            </w:pPr>
            <w:r w:rsidRPr="002062F7">
              <w:rPr>
                <w:rFonts w:cstheme="minorHAnsi"/>
                <w:sz w:val="16"/>
                <w:szCs w:val="16"/>
              </w:rPr>
              <w:t>water/jet skiing</w:t>
            </w:r>
          </w:p>
          <w:p w14:paraId="5A9E8C34" w14:textId="77777777" w:rsidR="00BF671A" w:rsidRPr="002062F7" w:rsidRDefault="00BF671A" w:rsidP="00CA20DD">
            <w:pPr>
              <w:spacing w:after="80"/>
              <w:rPr>
                <w:rFonts w:cstheme="minorHAnsi"/>
                <w:sz w:val="16"/>
                <w:szCs w:val="16"/>
              </w:rPr>
            </w:pPr>
            <w:r w:rsidRPr="002062F7">
              <w:rPr>
                <w:rFonts w:cstheme="minorHAnsi"/>
                <w:sz w:val="16"/>
                <w:szCs w:val="16"/>
              </w:rPr>
              <w:t>fishing</w:t>
            </w:r>
          </w:p>
          <w:p w14:paraId="0F7592F1" w14:textId="77777777" w:rsidR="00BF671A" w:rsidRPr="002062F7" w:rsidRDefault="00BF671A" w:rsidP="00CA20DD">
            <w:pPr>
              <w:spacing w:after="80"/>
              <w:rPr>
                <w:rFonts w:cstheme="minorHAnsi"/>
                <w:sz w:val="16"/>
                <w:szCs w:val="16"/>
              </w:rPr>
            </w:pPr>
            <w:r w:rsidRPr="002062F7">
              <w:rPr>
                <w:rFonts w:cstheme="minorHAnsi"/>
                <w:sz w:val="16"/>
                <w:szCs w:val="16"/>
              </w:rPr>
              <w:t>anglers/angling</w:t>
            </w:r>
          </w:p>
          <w:p w14:paraId="2C92D82E" w14:textId="77777777" w:rsidR="00BF671A" w:rsidRPr="002062F7" w:rsidRDefault="00BF671A" w:rsidP="00CA20DD">
            <w:pPr>
              <w:spacing w:after="80"/>
              <w:rPr>
                <w:rFonts w:cstheme="minorHAnsi"/>
                <w:sz w:val="16"/>
                <w:szCs w:val="16"/>
              </w:rPr>
            </w:pPr>
            <w:r w:rsidRPr="002062F7">
              <w:rPr>
                <w:rFonts w:cstheme="minorHAnsi"/>
                <w:sz w:val="16"/>
                <w:szCs w:val="16"/>
              </w:rPr>
              <w:t>kayaking</w:t>
            </w:r>
          </w:p>
          <w:p w14:paraId="187C3222" w14:textId="77777777" w:rsidR="00BF671A" w:rsidRPr="002062F7" w:rsidRDefault="00BF671A" w:rsidP="00CA20DD">
            <w:pPr>
              <w:spacing w:after="80"/>
              <w:rPr>
                <w:rFonts w:cstheme="minorHAnsi"/>
                <w:sz w:val="16"/>
                <w:szCs w:val="16"/>
              </w:rPr>
            </w:pPr>
            <w:r w:rsidRPr="002062F7">
              <w:rPr>
                <w:rFonts w:cstheme="minorHAnsi"/>
                <w:sz w:val="16"/>
                <w:szCs w:val="16"/>
              </w:rPr>
              <w:t>canoeing</w:t>
            </w:r>
          </w:p>
          <w:p w14:paraId="6F9BF886" w14:textId="77777777" w:rsidR="00BF671A" w:rsidRPr="002062F7" w:rsidRDefault="00BF671A" w:rsidP="00CA20DD">
            <w:pPr>
              <w:spacing w:after="80"/>
              <w:rPr>
                <w:rFonts w:cstheme="minorHAnsi"/>
                <w:sz w:val="16"/>
                <w:szCs w:val="16"/>
              </w:rPr>
            </w:pPr>
            <w:r w:rsidRPr="002062F7">
              <w:rPr>
                <w:rFonts w:cstheme="minorHAnsi"/>
                <w:sz w:val="16"/>
                <w:szCs w:val="16"/>
              </w:rPr>
              <w:t>rowing</w:t>
            </w:r>
          </w:p>
          <w:p w14:paraId="4D9A1308" w14:textId="77777777" w:rsidR="00BF671A" w:rsidRPr="002062F7" w:rsidRDefault="00BF671A" w:rsidP="00CA20DD">
            <w:pPr>
              <w:spacing w:after="80"/>
              <w:rPr>
                <w:rFonts w:cstheme="minorHAnsi"/>
                <w:sz w:val="16"/>
                <w:szCs w:val="16"/>
              </w:rPr>
            </w:pPr>
            <w:r w:rsidRPr="002062F7">
              <w:rPr>
                <w:rFonts w:cstheme="minorHAnsi"/>
                <w:sz w:val="16"/>
                <w:szCs w:val="16"/>
              </w:rPr>
              <w:t>snorkelling</w:t>
            </w:r>
          </w:p>
          <w:p w14:paraId="2AD8F88B" w14:textId="77777777" w:rsidR="00BF671A" w:rsidRPr="002062F7" w:rsidRDefault="00BF671A" w:rsidP="00CA20DD">
            <w:pPr>
              <w:spacing w:after="80"/>
              <w:rPr>
                <w:rFonts w:cstheme="minorHAnsi"/>
                <w:sz w:val="16"/>
                <w:szCs w:val="16"/>
              </w:rPr>
            </w:pPr>
            <w:r w:rsidRPr="002062F7">
              <w:rPr>
                <w:rFonts w:cstheme="minorHAnsi"/>
                <w:sz w:val="16"/>
                <w:szCs w:val="16"/>
              </w:rPr>
              <w:t>scuba divers/diving</w:t>
            </w:r>
          </w:p>
          <w:p w14:paraId="60C3AFC8" w14:textId="77777777" w:rsidR="00BF671A" w:rsidRPr="002062F7" w:rsidRDefault="00BF671A" w:rsidP="00CA20DD">
            <w:pPr>
              <w:spacing w:after="80"/>
              <w:rPr>
                <w:rFonts w:cstheme="minorHAnsi"/>
                <w:sz w:val="16"/>
                <w:szCs w:val="16"/>
              </w:rPr>
            </w:pPr>
            <w:r w:rsidRPr="002062F7">
              <w:rPr>
                <w:rFonts w:cstheme="minorHAnsi"/>
                <w:sz w:val="16"/>
                <w:szCs w:val="16"/>
              </w:rPr>
              <w:t>surfers/surfing</w:t>
            </w:r>
          </w:p>
          <w:p w14:paraId="4E3B69D7" w14:textId="77777777" w:rsidR="00BF671A" w:rsidRPr="002062F7" w:rsidRDefault="00BF671A" w:rsidP="00CA20DD">
            <w:pPr>
              <w:spacing w:after="80"/>
              <w:rPr>
                <w:rFonts w:cstheme="minorHAnsi"/>
                <w:sz w:val="16"/>
                <w:szCs w:val="16"/>
              </w:rPr>
            </w:pPr>
            <w:r w:rsidRPr="002062F7">
              <w:rPr>
                <w:rFonts w:cstheme="minorHAnsi"/>
                <w:sz w:val="16"/>
                <w:szCs w:val="16"/>
              </w:rPr>
              <w:t>kite boarding/surfing</w:t>
            </w:r>
          </w:p>
          <w:p w14:paraId="5858434E" w14:textId="77777777" w:rsidR="00BF671A" w:rsidRPr="002062F7" w:rsidRDefault="00BF671A" w:rsidP="00CA20DD">
            <w:pPr>
              <w:spacing w:after="80"/>
              <w:rPr>
                <w:rFonts w:cstheme="minorHAnsi"/>
                <w:sz w:val="16"/>
                <w:szCs w:val="16"/>
              </w:rPr>
            </w:pPr>
            <w:r w:rsidRPr="002062F7">
              <w:rPr>
                <w:rFonts w:cstheme="minorHAnsi"/>
                <w:sz w:val="16"/>
                <w:szCs w:val="16"/>
              </w:rPr>
              <w:t>parasailing</w:t>
            </w:r>
          </w:p>
          <w:p w14:paraId="4D1AFE3F" w14:textId="77777777" w:rsidR="00BF671A" w:rsidRPr="002062F7" w:rsidRDefault="00BF671A" w:rsidP="00CA20DD">
            <w:pPr>
              <w:spacing w:after="80"/>
              <w:rPr>
                <w:rFonts w:cstheme="minorHAnsi"/>
                <w:sz w:val="16"/>
                <w:szCs w:val="16"/>
              </w:rPr>
            </w:pPr>
            <w:r w:rsidRPr="002062F7">
              <w:rPr>
                <w:rFonts w:cstheme="minorHAnsi"/>
                <w:sz w:val="16"/>
                <w:szCs w:val="16"/>
              </w:rPr>
              <w:t>pentathlon</w:t>
            </w:r>
          </w:p>
          <w:p w14:paraId="1F989AD8" w14:textId="77777777" w:rsidR="00BF671A" w:rsidRPr="002062F7" w:rsidRDefault="00BF671A" w:rsidP="00CA20DD">
            <w:pPr>
              <w:spacing w:after="80"/>
              <w:rPr>
                <w:rFonts w:cstheme="minorHAnsi"/>
                <w:sz w:val="16"/>
                <w:szCs w:val="16"/>
              </w:rPr>
            </w:pPr>
            <w:r w:rsidRPr="002062F7">
              <w:rPr>
                <w:rFonts w:cstheme="minorHAnsi"/>
                <w:sz w:val="16"/>
                <w:szCs w:val="16"/>
              </w:rPr>
              <w:t>triathlon</w:t>
            </w:r>
          </w:p>
          <w:p w14:paraId="3C790FC9" w14:textId="77777777" w:rsidR="00BF671A" w:rsidRPr="002062F7" w:rsidRDefault="00BF671A" w:rsidP="00CA20DD">
            <w:pPr>
              <w:spacing w:after="80"/>
              <w:rPr>
                <w:rFonts w:cstheme="minorHAnsi"/>
                <w:sz w:val="16"/>
                <w:szCs w:val="16"/>
              </w:rPr>
            </w:pPr>
          </w:p>
          <w:p w14:paraId="0B5F5828" w14:textId="77777777" w:rsidR="00BF671A" w:rsidRPr="002062F7" w:rsidRDefault="00BF671A" w:rsidP="00CA20DD">
            <w:pPr>
              <w:spacing w:after="80"/>
              <w:rPr>
                <w:rFonts w:cstheme="minorHAnsi"/>
                <w:sz w:val="16"/>
                <w:szCs w:val="16"/>
              </w:rPr>
            </w:pPr>
            <w:r w:rsidRPr="002062F7">
              <w:rPr>
                <w:rFonts w:cstheme="minorHAnsi"/>
                <w:sz w:val="16"/>
                <w:szCs w:val="16"/>
              </w:rPr>
              <w:t>recreational water</w:t>
            </w:r>
          </w:p>
          <w:p w14:paraId="63C5AA9B" w14:textId="77777777" w:rsidR="00BF671A" w:rsidRPr="002062F7" w:rsidRDefault="00BF671A" w:rsidP="00CA20DD">
            <w:pPr>
              <w:spacing w:after="80"/>
              <w:rPr>
                <w:rFonts w:cstheme="minorHAnsi"/>
                <w:sz w:val="16"/>
                <w:szCs w:val="16"/>
              </w:rPr>
            </w:pPr>
            <w:r w:rsidRPr="002062F7">
              <w:rPr>
                <w:rFonts w:cstheme="minorHAnsi"/>
                <w:sz w:val="16"/>
                <w:szCs w:val="16"/>
              </w:rPr>
              <w:t>fresh/salt water</w:t>
            </w:r>
            <w:r>
              <w:rPr>
                <w:rFonts w:cstheme="minorHAnsi"/>
                <w:sz w:val="16"/>
                <w:szCs w:val="16"/>
              </w:rPr>
              <w:t>/marine</w:t>
            </w:r>
          </w:p>
          <w:p w14:paraId="312EDF5D" w14:textId="77777777" w:rsidR="00BF671A" w:rsidRPr="002062F7" w:rsidRDefault="00BF671A" w:rsidP="00CA20DD">
            <w:pPr>
              <w:spacing w:after="80"/>
              <w:rPr>
                <w:rFonts w:cstheme="minorHAnsi"/>
                <w:sz w:val="16"/>
                <w:szCs w:val="16"/>
              </w:rPr>
            </w:pPr>
            <w:r w:rsidRPr="002062F7">
              <w:rPr>
                <w:rFonts w:cstheme="minorHAnsi"/>
                <w:sz w:val="16"/>
                <w:szCs w:val="16"/>
              </w:rPr>
              <w:t>beach/es</w:t>
            </w:r>
          </w:p>
          <w:p w14:paraId="6E3BD191" w14:textId="77777777" w:rsidR="00BF671A" w:rsidRPr="002062F7" w:rsidRDefault="00BF671A" w:rsidP="00CA20DD">
            <w:pPr>
              <w:spacing w:after="80"/>
              <w:rPr>
                <w:rFonts w:cstheme="minorHAnsi"/>
                <w:sz w:val="16"/>
                <w:szCs w:val="16"/>
              </w:rPr>
            </w:pPr>
            <w:r w:rsidRPr="002062F7">
              <w:rPr>
                <w:rFonts w:cstheme="minorHAnsi"/>
                <w:sz w:val="16"/>
                <w:szCs w:val="16"/>
              </w:rPr>
              <w:t>river/s</w:t>
            </w:r>
          </w:p>
          <w:p w14:paraId="07E39F44" w14:textId="77777777" w:rsidR="00BF671A" w:rsidRPr="002062F7" w:rsidRDefault="00BF671A" w:rsidP="00CA20DD">
            <w:pPr>
              <w:spacing w:after="80"/>
              <w:rPr>
                <w:rFonts w:cstheme="minorHAnsi"/>
                <w:sz w:val="16"/>
                <w:szCs w:val="16"/>
              </w:rPr>
            </w:pPr>
            <w:r w:rsidRPr="002062F7">
              <w:rPr>
                <w:rFonts w:cstheme="minorHAnsi"/>
                <w:sz w:val="16"/>
                <w:szCs w:val="16"/>
              </w:rPr>
              <w:t>lake/s</w:t>
            </w:r>
          </w:p>
          <w:p w14:paraId="4261A348" w14:textId="77777777" w:rsidR="00BF671A" w:rsidRDefault="00BF671A" w:rsidP="00CA20DD">
            <w:pPr>
              <w:spacing w:after="80"/>
              <w:rPr>
                <w:rFonts w:cstheme="minorHAnsi"/>
                <w:sz w:val="16"/>
                <w:szCs w:val="16"/>
              </w:rPr>
            </w:pPr>
            <w:r w:rsidRPr="002062F7">
              <w:rPr>
                <w:rFonts w:cstheme="minorHAnsi"/>
                <w:sz w:val="16"/>
                <w:szCs w:val="16"/>
              </w:rPr>
              <w:t>dam/s</w:t>
            </w:r>
          </w:p>
          <w:p w14:paraId="36C1E81C" w14:textId="77777777" w:rsidR="00BF671A" w:rsidRPr="002062F7" w:rsidRDefault="00BF671A" w:rsidP="00CA20DD">
            <w:pPr>
              <w:spacing w:after="80"/>
              <w:rPr>
                <w:rFonts w:cstheme="minorHAnsi"/>
                <w:sz w:val="16"/>
                <w:szCs w:val="16"/>
              </w:rPr>
            </w:pPr>
            <w:r>
              <w:rPr>
                <w:rFonts w:cstheme="minorHAnsi"/>
                <w:sz w:val="16"/>
                <w:szCs w:val="16"/>
              </w:rPr>
              <w:t>hot spring/s</w:t>
            </w:r>
          </w:p>
          <w:p w14:paraId="47F243AD" w14:textId="77777777" w:rsidR="00BF671A" w:rsidRPr="002062F7" w:rsidRDefault="00BF671A" w:rsidP="00CA20DD">
            <w:pPr>
              <w:spacing w:after="80"/>
              <w:rPr>
                <w:rFonts w:cstheme="minorHAnsi"/>
                <w:sz w:val="16"/>
                <w:szCs w:val="16"/>
              </w:rPr>
            </w:pPr>
            <w:r w:rsidRPr="002062F7">
              <w:rPr>
                <w:rFonts w:cstheme="minorHAnsi"/>
                <w:sz w:val="16"/>
                <w:szCs w:val="16"/>
              </w:rPr>
              <w:t>reservoir/s</w:t>
            </w:r>
          </w:p>
          <w:p w14:paraId="341B24F5" w14:textId="77777777" w:rsidR="00BF671A" w:rsidRPr="002062F7" w:rsidRDefault="00BF671A" w:rsidP="00CA20DD">
            <w:pPr>
              <w:spacing w:after="80"/>
              <w:rPr>
                <w:rFonts w:cstheme="minorHAnsi"/>
                <w:sz w:val="16"/>
                <w:szCs w:val="16"/>
              </w:rPr>
            </w:pPr>
            <w:r w:rsidRPr="002062F7">
              <w:rPr>
                <w:rFonts w:cstheme="minorHAnsi"/>
                <w:sz w:val="16"/>
                <w:szCs w:val="16"/>
              </w:rPr>
              <w:t>catchment/s</w:t>
            </w:r>
          </w:p>
          <w:p w14:paraId="10658E11" w14:textId="77777777" w:rsidR="00BF671A" w:rsidRPr="002062F7" w:rsidRDefault="00BF671A" w:rsidP="00CA20DD">
            <w:pPr>
              <w:spacing w:after="80"/>
              <w:rPr>
                <w:rFonts w:cstheme="minorHAnsi"/>
                <w:sz w:val="16"/>
                <w:szCs w:val="16"/>
              </w:rPr>
            </w:pPr>
            <w:r w:rsidRPr="002062F7">
              <w:rPr>
                <w:rFonts w:cstheme="minorHAnsi"/>
                <w:sz w:val="16"/>
                <w:szCs w:val="16"/>
              </w:rPr>
              <w:t>coast/al</w:t>
            </w:r>
          </w:p>
          <w:p w14:paraId="2307EB75" w14:textId="77777777" w:rsidR="00BF671A" w:rsidRPr="002062F7" w:rsidRDefault="00BF671A" w:rsidP="00CA20DD">
            <w:pPr>
              <w:spacing w:after="80"/>
              <w:rPr>
                <w:rFonts w:cstheme="minorHAnsi"/>
                <w:sz w:val="16"/>
                <w:szCs w:val="16"/>
              </w:rPr>
            </w:pPr>
            <w:r w:rsidRPr="002062F7">
              <w:rPr>
                <w:rFonts w:cstheme="minorHAnsi"/>
                <w:sz w:val="16"/>
                <w:szCs w:val="16"/>
              </w:rPr>
              <w:t>estuary</w:t>
            </w:r>
          </w:p>
          <w:p w14:paraId="01E0B3B6" w14:textId="77777777" w:rsidR="00BF671A" w:rsidRPr="002062F7" w:rsidRDefault="00BF671A" w:rsidP="00CA20DD">
            <w:pPr>
              <w:spacing w:after="80"/>
              <w:rPr>
                <w:rFonts w:cstheme="minorHAnsi"/>
                <w:sz w:val="16"/>
                <w:szCs w:val="16"/>
              </w:rPr>
            </w:pPr>
            <w:r w:rsidRPr="002062F7">
              <w:rPr>
                <w:rFonts w:cstheme="minorHAnsi"/>
                <w:sz w:val="16"/>
                <w:szCs w:val="16"/>
              </w:rPr>
              <w:t>shoreline</w:t>
            </w:r>
          </w:p>
          <w:p w14:paraId="245AF62E" w14:textId="77777777" w:rsidR="00BF671A" w:rsidRPr="002062F7" w:rsidRDefault="00BF671A" w:rsidP="00CA20DD">
            <w:pPr>
              <w:spacing w:after="80"/>
              <w:rPr>
                <w:rFonts w:cstheme="minorHAnsi"/>
                <w:sz w:val="16"/>
                <w:szCs w:val="16"/>
              </w:rPr>
            </w:pPr>
            <w:r w:rsidRPr="002062F7">
              <w:rPr>
                <w:rFonts w:cstheme="minorHAnsi"/>
                <w:sz w:val="16"/>
                <w:szCs w:val="16"/>
              </w:rPr>
              <w:t>riverbank</w:t>
            </w:r>
          </w:p>
          <w:p w14:paraId="50A30ADE" w14:textId="77777777" w:rsidR="00BF671A" w:rsidRPr="002062F7" w:rsidRDefault="00BF671A" w:rsidP="00CA20DD">
            <w:pPr>
              <w:spacing w:after="80"/>
              <w:rPr>
                <w:rFonts w:cstheme="minorHAnsi"/>
                <w:sz w:val="16"/>
                <w:szCs w:val="16"/>
              </w:rPr>
            </w:pPr>
            <w:r w:rsidRPr="002062F7">
              <w:rPr>
                <w:rFonts w:cstheme="minorHAnsi"/>
                <w:sz w:val="16"/>
                <w:szCs w:val="16"/>
              </w:rPr>
              <w:t>water park/s</w:t>
            </w:r>
          </w:p>
          <w:p w14:paraId="19E4D46C" w14:textId="77777777" w:rsidR="00BF671A" w:rsidRDefault="00BF671A" w:rsidP="00CA20DD">
            <w:pPr>
              <w:spacing w:after="80"/>
              <w:rPr>
                <w:rFonts w:cstheme="minorHAnsi"/>
                <w:sz w:val="16"/>
                <w:szCs w:val="16"/>
              </w:rPr>
            </w:pPr>
            <w:r w:rsidRPr="002062F7">
              <w:rPr>
                <w:rFonts w:cstheme="minorHAnsi"/>
                <w:sz w:val="16"/>
                <w:szCs w:val="16"/>
              </w:rPr>
              <w:t>stormwater</w:t>
            </w:r>
          </w:p>
          <w:p w14:paraId="7AB5EAAE" w14:textId="77777777" w:rsidR="00BF671A" w:rsidRPr="002062F7" w:rsidRDefault="00BF671A" w:rsidP="00CA20DD">
            <w:pPr>
              <w:spacing w:after="80"/>
              <w:rPr>
                <w:rFonts w:cstheme="minorHAnsi"/>
                <w:sz w:val="16"/>
                <w:szCs w:val="16"/>
              </w:rPr>
            </w:pPr>
            <w:r>
              <w:rPr>
                <w:rFonts w:cstheme="minorHAnsi"/>
                <w:sz w:val="16"/>
                <w:szCs w:val="16"/>
              </w:rPr>
              <w:t>rural</w:t>
            </w:r>
          </w:p>
        </w:tc>
        <w:tc>
          <w:tcPr>
            <w:tcW w:w="1201" w:type="pct"/>
          </w:tcPr>
          <w:p w14:paraId="2FF8FEF0" w14:textId="77777777" w:rsidR="00BF671A" w:rsidRDefault="00BF671A" w:rsidP="00CA20DD">
            <w:pPr>
              <w:spacing w:after="80"/>
              <w:rPr>
                <w:rFonts w:cstheme="minorHAnsi"/>
                <w:sz w:val="16"/>
                <w:szCs w:val="16"/>
              </w:rPr>
            </w:pPr>
            <w:r w:rsidRPr="002062F7">
              <w:rPr>
                <w:rFonts w:cstheme="minorHAnsi"/>
                <w:sz w:val="16"/>
                <w:szCs w:val="16"/>
              </w:rPr>
              <w:t>free-living microorganisms</w:t>
            </w:r>
          </w:p>
          <w:p w14:paraId="7E58FC0D" w14:textId="77777777" w:rsidR="00BF671A" w:rsidRPr="002062F7" w:rsidRDefault="00BF671A" w:rsidP="00CA20DD">
            <w:pPr>
              <w:spacing w:after="80"/>
              <w:rPr>
                <w:rFonts w:cstheme="minorHAnsi"/>
                <w:sz w:val="16"/>
                <w:szCs w:val="16"/>
              </w:rPr>
            </w:pPr>
            <w:r>
              <w:rPr>
                <w:rFonts w:cstheme="minorHAnsi"/>
                <w:sz w:val="16"/>
                <w:szCs w:val="16"/>
              </w:rPr>
              <w:t>free-living amoebae</w:t>
            </w:r>
          </w:p>
          <w:p w14:paraId="36CA67C6" w14:textId="77777777" w:rsidR="00BF671A" w:rsidRPr="002062F7" w:rsidRDefault="00BF671A" w:rsidP="00CA20DD">
            <w:pPr>
              <w:spacing w:after="80"/>
              <w:rPr>
                <w:rFonts w:cstheme="minorHAnsi"/>
                <w:sz w:val="16"/>
                <w:szCs w:val="16"/>
              </w:rPr>
            </w:pPr>
            <w:r w:rsidRPr="002062F7">
              <w:rPr>
                <w:rFonts w:cstheme="minorHAnsi"/>
                <w:sz w:val="16"/>
                <w:szCs w:val="16"/>
              </w:rPr>
              <w:t>surface water pathogens</w:t>
            </w:r>
          </w:p>
          <w:p w14:paraId="0DFBE3E2" w14:textId="77777777" w:rsidR="00BF671A" w:rsidRDefault="00BF671A" w:rsidP="00CA20DD">
            <w:pPr>
              <w:spacing w:after="80"/>
              <w:rPr>
                <w:rFonts w:cstheme="minorHAnsi"/>
                <w:sz w:val="16"/>
                <w:szCs w:val="16"/>
              </w:rPr>
            </w:pPr>
            <w:r w:rsidRPr="002062F7">
              <w:rPr>
                <w:rFonts w:cstheme="minorHAnsi"/>
                <w:sz w:val="16"/>
                <w:szCs w:val="16"/>
              </w:rPr>
              <w:t>pathogen</w:t>
            </w:r>
          </w:p>
          <w:p w14:paraId="13621D7C" w14:textId="77777777" w:rsidR="00BF671A" w:rsidRDefault="00BF671A" w:rsidP="00CA20DD">
            <w:pPr>
              <w:spacing w:after="80"/>
              <w:rPr>
                <w:rFonts w:cstheme="minorHAnsi"/>
                <w:sz w:val="16"/>
                <w:szCs w:val="16"/>
              </w:rPr>
            </w:pPr>
            <w:r>
              <w:rPr>
                <w:rFonts w:cstheme="minorHAnsi"/>
                <w:sz w:val="16"/>
                <w:szCs w:val="16"/>
              </w:rPr>
              <w:t>amoeba</w:t>
            </w:r>
          </w:p>
          <w:p w14:paraId="3611E35B" w14:textId="77777777" w:rsidR="00BF671A" w:rsidRDefault="00BF671A" w:rsidP="00CA20DD">
            <w:pPr>
              <w:spacing w:after="80"/>
              <w:rPr>
                <w:rFonts w:cstheme="minorHAnsi"/>
                <w:sz w:val="16"/>
                <w:szCs w:val="16"/>
              </w:rPr>
            </w:pPr>
            <w:r>
              <w:rPr>
                <w:rFonts w:cstheme="minorHAnsi"/>
                <w:sz w:val="16"/>
                <w:szCs w:val="16"/>
              </w:rPr>
              <w:t>ameba</w:t>
            </w:r>
          </w:p>
          <w:p w14:paraId="674BF492" w14:textId="77777777" w:rsidR="00BF671A" w:rsidRDefault="00BF671A" w:rsidP="00CA20DD">
            <w:pPr>
              <w:spacing w:after="80"/>
              <w:rPr>
                <w:rFonts w:cstheme="minorHAnsi"/>
                <w:sz w:val="16"/>
                <w:szCs w:val="16"/>
              </w:rPr>
            </w:pPr>
            <w:r>
              <w:rPr>
                <w:rFonts w:cstheme="minorHAnsi"/>
                <w:sz w:val="16"/>
                <w:szCs w:val="16"/>
              </w:rPr>
              <w:t>amoebae</w:t>
            </w:r>
          </w:p>
          <w:p w14:paraId="67F26F0F" w14:textId="77777777" w:rsidR="00BF671A" w:rsidRDefault="00BF671A" w:rsidP="00CA20DD">
            <w:pPr>
              <w:spacing w:after="80"/>
              <w:rPr>
                <w:rFonts w:cstheme="minorHAnsi"/>
                <w:sz w:val="16"/>
                <w:szCs w:val="16"/>
              </w:rPr>
            </w:pPr>
            <w:r>
              <w:rPr>
                <w:rFonts w:cstheme="minorHAnsi"/>
                <w:sz w:val="16"/>
                <w:szCs w:val="16"/>
              </w:rPr>
              <w:t>amebae</w:t>
            </w:r>
          </w:p>
          <w:p w14:paraId="5A9B9379" w14:textId="77777777" w:rsidR="00BF671A" w:rsidRPr="002062F7" w:rsidRDefault="00BF671A" w:rsidP="00CA20DD">
            <w:pPr>
              <w:spacing w:after="80"/>
              <w:rPr>
                <w:rFonts w:cstheme="minorHAnsi"/>
                <w:sz w:val="16"/>
                <w:szCs w:val="16"/>
              </w:rPr>
            </w:pPr>
            <w:r>
              <w:rPr>
                <w:rFonts w:cstheme="minorHAnsi"/>
                <w:sz w:val="16"/>
                <w:szCs w:val="16"/>
              </w:rPr>
              <w:t xml:space="preserve">thermophilic </w:t>
            </w:r>
          </w:p>
          <w:p w14:paraId="1D7580EB" w14:textId="4C2630E2" w:rsidR="00BF671A" w:rsidRPr="002062F7" w:rsidRDefault="002E5876" w:rsidP="00CA20DD">
            <w:pPr>
              <w:spacing w:after="80"/>
              <w:rPr>
                <w:rFonts w:cstheme="minorHAnsi"/>
                <w:i/>
                <w:sz w:val="16"/>
                <w:szCs w:val="16"/>
              </w:rPr>
            </w:pPr>
            <w:r w:rsidRPr="002E5876">
              <w:rPr>
                <w:rFonts w:cstheme="minorHAnsi"/>
                <w:i/>
                <w:iCs/>
                <w:sz w:val="16"/>
                <w:szCs w:val="16"/>
              </w:rPr>
              <w:t>Naegleria fowleri</w:t>
            </w:r>
          </w:p>
          <w:p w14:paraId="3FDF89CB" w14:textId="77777777" w:rsidR="00BF671A" w:rsidRPr="002062F7" w:rsidRDefault="00BF671A" w:rsidP="00CA20DD">
            <w:pPr>
              <w:spacing w:after="80"/>
              <w:rPr>
                <w:rFonts w:cstheme="minorHAnsi"/>
                <w:i/>
                <w:sz w:val="16"/>
                <w:szCs w:val="16"/>
              </w:rPr>
            </w:pPr>
            <w:r w:rsidRPr="002062F7">
              <w:rPr>
                <w:rFonts w:cstheme="minorHAnsi"/>
                <w:i/>
                <w:sz w:val="16"/>
                <w:szCs w:val="16"/>
              </w:rPr>
              <w:t>Burkholderia pseudomallei</w:t>
            </w:r>
          </w:p>
          <w:p w14:paraId="7DB60317" w14:textId="77777777" w:rsidR="00BF671A" w:rsidRPr="002062F7" w:rsidRDefault="00BF671A" w:rsidP="00CA20DD">
            <w:pPr>
              <w:spacing w:after="80"/>
              <w:rPr>
                <w:rFonts w:cstheme="minorHAnsi"/>
                <w:sz w:val="16"/>
                <w:szCs w:val="16"/>
              </w:rPr>
            </w:pPr>
          </w:p>
          <w:p w14:paraId="4AA17B19" w14:textId="77777777" w:rsidR="00BF671A" w:rsidRPr="002062F7" w:rsidRDefault="00BF671A" w:rsidP="00CA20DD">
            <w:pPr>
              <w:spacing w:after="80"/>
              <w:rPr>
                <w:rFonts w:cstheme="minorHAnsi"/>
                <w:sz w:val="16"/>
                <w:szCs w:val="16"/>
              </w:rPr>
            </w:pPr>
            <w:r w:rsidRPr="002062F7">
              <w:rPr>
                <w:rFonts w:cstheme="minorHAnsi"/>
                <w:sz w:val="16"/>
                <w:szCs w:val="16"/>
              </w:rPr>
              <w:t>aerosol/s</w:t>
            </w:r>
          </w:p>
          <w:p w14:paraId="2FFC3DBB" w14:textId="77777777" w:rsidR="00BF671A" w:rsidRPr="002062F7" w:rsidRDefault="00BF671A" w:rsidP="00CA20DD">
            <w:pPr>
              <w:spacing w:after="80"/>
              <w:rPr>
                <w:rFonts w:cstheme="minorHAnsi"/>
                <w:sz w:val="16"/>
                <w:szCs w:val="16"/>
              </w:rPr>
            </w:pPr>
            <w:r w:rsidRPr="002062F7">
              <w:rPr>
                <w:rFonts w:cstheme="minorHAnsi"/>
                <w:sz w:val="16"/>
                <w:szCs w:val="16"/>
              </w:rPr>
              <w:t>sediment/s</w:t>
            </w:r>
          </w:p>
          <w:p w14:paraId="7AD90BFE" w14:textId="77777777" w:rsidR="00BF671A" w:rsidRPr="002062F7" w:rsidRDefault="00BF671A" w:rsidP="00CA20DD">
            <w:pPr>
              <w:spacing w:after="80"/>
              <w:rPr>
                <w:rFonts w:cstheme="minorHAnsi"/>
                <w:sz w:val="16"/>
                <w:szCs w:val="16"/>
              </w:rPr>
            </w:pPr>
            <w:r w:rsidRPr="002062F7">
              <w:rPr>
                <w:rFonts w:cstheme="minorHAnsi"/>
                <w:sz w:val="16"/>
                <w:szCs w:val="16"/>
              </w:rPr>
              <w:t>sand</w:t>
            </w:r>
          </w:p>
          <w:p w14:paraId="73AE000A" w14:textId="77777777" w:rsidR="00BF671A" w:rsidRPr="002062F7" w:rsidRDefault="00BF671A" w:rsidP="00CA20DD">
            <w:pPr>
              <w:spacing w:after="80"/>
              <w:rPr>
                <w:rFonts w:cstheme="minorHAnsi"/>
                <w:sz w:val="16"/>
                <w:szCs w:val="16"/>
              </w:rPr>
            </w:pPr>
            <w:r w:rsidRPr="002062F7">
              <w:rPr>
                <w:rFonts w:cstheme="minorHAnsi"/>
                <w:sz w:val="16"/>
                <w:szCs w:val="16"/>
              </w:rPr>
              <w:t>water quality</w:t>
            </w:r>
          </w:p>
          <w:p w14:paraId="754467B5" w14:textId="77777777" w:rsidR="00BF671A" w:rsidRPr="002062F7" w:rsidRDefault="00BF671A" w:rsidP="00CA20DD">
            <w:pPr>
              <w:spacing w:after="80"/>
              <w:rPr>
                <w:rFonts w:cstheme="minorHAnsi"/>
                <w:sz w:val="16"/>
                <w:szCs w:val="16"/>
              </w:rPr>
            </w:pPr>
            <w:r w:rsidRPr="002062F7">
              <w:rPr>
                <w:rFonts w:cstheme="minorHAnsi"/>
                <w:sz w:val="16"/>
                <w:szCs w:val="16"/>
              </w:rPr>
              <w:t>exposure</w:t>
            </w:r>
          </w:p>
          <w:p w14:paraId="5C4B7021" w14:textId="77777777" w:rsidR="00BF671A" w:rsidRPr="002062F7" w:rsidRDefault="00BF671A" w:rsidP="00CA20DD">
            <w:pPr>
              <w:spacing w:after="80"/>
              <w:rPr>
                <w:rFonts w:cstheme="minorHAnsi"/>
                <w:sz w:val="16"/>
                <w:szCs w:val="16"/>
              </w:rPr>
            </w:pPr>
            <w:r w:rsidRPr="002062F7">
              <w:rPr>
                <w:rFonts w:cstheme="minorHAnsi"/>
                <w:sz w:val="16"/>
                <w:szCs w:val="16"/>
              </w:rPr>
              <w:t>oral</w:t>
            </w:r>
          </w:p>
          <w:p w14:paraId="5519990C" w14:textId="77777777" w:rsidR="00BF671A" w:rsidRPr="002062F7" w:rsidRDefault="00BF671A" w:rsidP="00CA20DD">
            <w:pPr>
              <w:spacing w:after="80"/>
              <w:rPr>
                <w:rFonts w:cstheme="minorHAnsi"/>
                <w:sz w:val="16"/>
                <w:szCs w:val="16"/>
              </w:rPr>
            </w:pPr>
            <w:r w:rsidRPr="002062F7">
              <w:rPr>
                <w:rFonts w:cstheme="minorHAnsi"/>
                <w:sz w:val="16"/>
                <w:szCs w:val="16"/>
              </w:rPr>
              <w:t>ingestion</w:t>
            </w:r>
          </w:p>
          <w:p w14:paraId="52115340" w14:textId="77777777" w:rsidR="00BF671A" w:rsidRPr="002062F7" w:rsidRDefault="00BF671A" w:rsidP="00CA20DD">
            <w:pPr>
              <w:spacing w:after="80"/>
              <w:rPr>
                <w:rFonts w:cstheme="minorHAnsi"/>
                <w:sz w:val="16"/>
                <w:szCs w:val="16"/>
              </w:rPr>
            </w:pPr>
            <w:r w:rsidRPr="002062F7">
              <w:rPr>
                <w:rFonts w:cstheme="minorHAnsi"/>
                <w:sz w:val="16"/>
                <w:szCs w:val="16"/>
              </w:rPr>
              <w:t>inhalation</w:t>
            </w:r>
          </w:p>
          <w:p w14:paraId="7DB39BAF" w14:textId="77777777" w:rsidR="00BF671A" w:rsidRPr="002062F7" w:rsidRDefault="00BF671A" w:rsidP="00CA20DD">
            <w:pPr>
              <w:spacing w:after="80"/>
              <w:rPr>
                <w:rFonts w:cstheme="minorHAnsi"/>
                <w:sz w:val="16"/>
                <w:szCs w:val="16"/>
              </w:rPr>
            </w:pPr>
            <w:r w:rsidRPr="002062F7">
              <w:rPr>
                <w:rFonts w:cstheme="minorHAnsi"/>
                <w:sz w:val="16"/>
                <w:szCs w:val="16"/>
              </w:rPr>
              <w:t>dermal</w:t>
            </w:r>
          </w:p>
          <w:p w14:paraId="6E6875D1" w14:textId="77777777" w:rsidR="00BF671A" w:rsidRPr="002062F7" w:rsidRDefault="00BF671A" w:rsidP="00CA20DD">
            <w:pPr>
              <w:spacing w:after="80"/>
              <w:rPr>
                <w:rFonts w:cstheme="minorHAnsi"/>
                <w:sz w:val="16"/>
                <w:szCs w:val="16"/>
              </w:rPr>
            </w:pPr>
            <w:r w:rsidRPr="002062F7">
              <w:rPr>
                <w:rFonts w:cstheme="minorHAnsi"/>
                <w:sz w:val="16"/>
                <w:szCs w:val="16"/>
              </w:rPr>
              <w:t>aural</w:t>
            </w:r>
          </w:p>
          <w:p w14:paraId="387CCCD6" w14:textId="77777777" w:rsidR="00BF671A" w:rsidRPr="002062F7" w:rsidRDefault="00BF671A" w:rsidP="00CA20DD">
            <w:pPr>
              <w:spacing w:after="80"/>
              <w:rPr>
                <w:rFonts w:cstheme="minorHAnsi"/>
                <w:sz w:val="16"/>
                <w:szCs w:val="16"/>
              </w:rPr>
            </w:pPr>
            <w:r w:rsidRPr="002062F7">
              <w:rPr>
                <w:rFonts w:cstheme="minorHAnsi"/>
                <w:sz w:val="16"/>
                <w:szCs w:val="16"/>
              </w:rPr>
              <w:t>ocular</w:t>
            </w:r>
          </w:p>
          <w:p w14:paraId="26CAF59A" w14:textId="77777777" w:rsidR="00BF671A" w:rsidRPr="002062F7" w:rsidRDefault="00BF671A" w:rsidP="00CA20DD">
            <w:pPr>
              <w:spacing w:after="80"/>
              <w:rPr>
                <w:rFonts w:cstheme="minorHAnsi"/>
                <w:sz w:val="16"/>
                <w:szCs w:val="16"/>
              </w:rPr>
            </w:pPr>
            <w:r w:rsidRPr="002062F7">
              <w:rPr>
                <w:rFonts w:cstheme="minorHAnsi"/>
                <w:sz w:val="16"/>
                <w:szCs w:val="16"/>
              </w:rPr>
              <w:t>nasal</w:t>
            </w:r>
          </w:p>
          <w:p w14:paraId="533CCFD7" w14:textId="77777777" w:rsidR="00BF671A" w:rsidRPr="002062F7" w:rsidRDefault="00BF671A" w:rsidP="00CA20DD">
            <w:pPr>
              <w:spacing w:after="80"/>
              <w:rPr>
                <w:rFonts w:cstheme="minorHAnsi"/>
                <w:sz w:val="16"/>
                <w:szCs w:val="16"/>
              </w:rPr>
            </w:pPr>
            <w:r w:rsidRPr="002062F7">
              <w:rPr>
                <w:rFonts w:cstheme="minorHAnsi"/>
                <w:sz w:val="16"/>
                <w:szCs w:val="16"/>
              </w:rPr>
              <w:t>aerosols</w:t>
            </w:r>
          </w:p>
          <w:p w14:paraId="5EFE3C1A" w14:textId="77777777" w:rsidR="00BF671A" w:rsidRDefault="00BF671A" w:rsidP="00CA20DD">
            <w:pPr>
              <w:spacing w:after="80"/>
              <w:rPr>
                <w:rFonts w:cstheme="minorHAnsi"/>
                <w:sz w:val="16"/>
                <w:szCs w:val="16"/>
              </w:rPr>
            </w:pPr>
            <w:r>
              <w:rPr>
                <w:rFonts w:cstheme="minorHAnsi"/>
                <w:sz w:val="16"/>
                <w:szCs w:val="16"/>
              </w:rPr>
              <w:t>climate change</w:t>
            </w:r>
          </w:p>
          <w:p w14:paraId="5A5498D8" w14:textId="77777777" w:rsidR="00BF671A" w:rsidRDefault="00BF671A" w:rsidP="00CA20DD">
            <w:pPr>
              <w:spacing w:after="80"/>
              <w:rPr>
                <w:rFonts w:cstheme="minorHAnsi"/>
                <w:sz w:val="16"/>
                <w:szCs w:val="16"/>
              </w:rPr>
            </w:pPr>
            <w:r>
              <w:rPr>
                <w:rFonts w:cstheme="minorHAnsi"/>
                <w:sz w:val="16"/>
                <w:szCs w:val="16"/>
              </w:rPr>
              <w:t xml:space="preserve">storm events </w:t>
            </w:r>
          </w:p>
          <w:p w14:paraId="7A7889C8" w14:textId="77777777" w:rsidR="00BF671A" w:rsidRDefault="00BF671A" w:rsidP="00CA20DD">
            <w:pPr>
              <w:spacing w:after="80"/>
              <w:rPr>
                <w:rFonts w:cstheme="minorHAnsi"/>
                <w:sz w:val="16"/>
                <w:szCs w:val="16"/>
              </w:rPr>
            </w:pPr>
            <w:r>
              <w:rPr>
                <w:rFonts w:cstheme="minorHAnsi"/>
                <w:sz w:val="16"/>
                <w:szCs w:val="16"/>
              </w:rPr>
              <w:t>water</w:t>
            </w:r>
          </w:p>
          <w:p w14:paraId="7D4AAC66" w14:textId="77777777" w:rsidR="00BF671A" w:rsidRDefault="00BF671A" w:rsidP="00CA20DD">
            <w:pPr>
              <w:spacing w:after="80"/>
              <w:rPr>
                <w:rFonts w:cstheme="minorHAnsi"/>
                <w:sz w:val="16"/>
                <w:szCs w:val="16"/>
              </w:rPr>
            </w:pPr>
          </w:p>
          <w:p w14:paraId="34C4B0E1" w14:textId="77777777" w:rsidR="00BF671A" w:rsidRPr="00927A21" w:rsidRDefault="00BF671A" w:rsidP="00CA20DD">
            <w:pPr>
              <w:spacing w:after="80"/>
              <w:rPr>
                <w:rFonts w:cstheme="minorHAnsi"/>
                <w:b/>
                <w:sz w:val="16"/>
                <w:szCs w:val="16"/>
              </w:rPr>
            </w:pPr>
            <w:r w:rsidRPr="00927A21">
              <w:rPr>
                <w:rFonts w:cstheme="minorHAnsi"/>
                <w:b/>
                <w:sz w:val="16"/>
                <w:szCs w:val="16"/>
              </w:rPr>
              <w:t>Measurement terms</w:t>
            </w:r>
          </w:p>
          <w:p w14:paraId="78C269E6" w14:textId="77777777" w:rsidR="00BF671A" w:rsidRDefault="00BF671A" w:rsidP="00CA20DD">
            <w:pPr>
              <w:spacing w:after="80"/>
              <w:rPr>
                <w:rFonts w:cstheme="minorHAnsi"/>
                <w:sz w:val="16"/>
                <w:szCs w:val="16"/>
              </w:rPr>
            </w:pPr>
            <w:r>
              <w:rPr>
                <w:rFonts w:cstheme="minorHAnsi"/>
                <w:sz w:val="16"/>
                <w:szCs w:val="16"/>
              </w:rPr>
              <w:t>temperature</w:t>
            </w:r>
          </w:p>
          <w:p w14:paraId="5565854E" w14:textId="77777777" w:rsidR="00BF671A" w:rsidRPr="002062F7" w:rsidRDefault="00BF671A" w:rsidP="00CA20DD">
            <w:pPr>
              <w:spacing w:after="80"/>
              <w:rPr>
                <w:rFonts w:cstheme="minorHAnsi"/>
                <w:sz w:val="16"/>
                <w:szCs w:val="16"/>
              </w:rPr>
            </w:pPr>
            <w:r w:rsidRPr="002062F7">
              <w:rPr>
                <w:rFonts w:cstheme="minorHAnsi"/>
                <w:sz w:val="16"/>
                <w:szCs w:val="16"/>
              </w:rPr>
              <w:t>monitoring</w:t>
            </w:r>
          </w:p>
          <w:p w14:paraId="32B7D8C7" w14:textId="77777777" w:rsidR="00BF671A" w:rsidRPr="002062F7" w:rsidRDefault="00BF671A" w:rsidP="00CA20DD">
            <w:pPr>
              <w:spacing w:after="80"/>
              <w:rPr>
                <w:rFonts w:cstheme="minorHAnsi"/>
                <w:sz w:val="16"/>
                <w:szCs w:val="16"/>
              </w:rPr>
            </w:pPr>
            <w:r w:rsidRPr="002062F7">
              <w:rPr>
                <w:rFonts w:cstheme="minorHAnsi"/>
                <w:sz w:val="16"/>
                <w:szCs w:val="16"/>
              </w:rPr>
              <w:t>direct pathogen monitoring</w:t>
            </w:r>
          </w:p>
          <w:p w14:paraId="52042328" w14:textId="77777777" w:rsidR="00BF671A" w:rsidRPr="002062F7" w:rsidRDefault="00BF671A" w:rsidP="00CA20DD">
            <w:pPr>
              <w:spacing w:after="80"/>
              <w:rPr>
                <w:rFonts w:cstheme="minorHAnsi"/>
                <w:sz w:val="16"/>
                <w:szCs w:val="16"/>
              </w:rPr>
            </w:pPr>
            <w:r w:rsidRPr="002062F7">
              <w:rPr>
                <w:rFonts w:cstheme="minorHAnsi"/>
                <w:sz w:val="16"/>
                <w:szCs w:val="16"/>
              </w:rPr>
              <w:t>non-microbial indicator/s</w:t>
            </w:r>
          </w:p>
          <w:p w14:paraId="03C59FB5" w14:textId="77777777" w:rsidR="00BF671A" w:rsidRPr="002062F7" w:rsidRDefault="00BF671A" w:rsidP="00CA20DD">
            <w:pPr>
              <w:spacing w:after="80"/>
              <w:rPr>
                <w:rFonts w:cstheme="minorHAnsi"/>
                <w:sz w:val="16"/>
                <w:szCs w:val="16"/>
              </w:rPr>
            </w:pPr>
            <w:r w:rsidRPr="002062F7">
              <w:rPr>
                <w:rFonts w:cstheme="minorHAnsi"/>
                <w:sz w:val="16"/>
                <w:szCs w:val="16"/>
              </w:rPr>
              <w:t>sampling</w:t>
            </w:r>
          </w:p>
          <w:p w14:paraId="4F8CA4FD" w14:textId="77777777" w:rsidR="00BF671A" w:rsidRPr="002062F7" w:rsidRDefault="00BF671A" w:rsidP="00CA20DD">
            <w:pPr>
              <w:spacing w:after="80"/>
              <w:rPr>
                <w:rFonts w:cstheme="minorHAnsi"/>
                <w:sz w:val="16"/>
                <w:szCs w:val="16"/>
              </w:rPr>
            </w:pPr>
            <w:r w:rsidRPr="002062F7">
              <w:rPr>
                <w:rFonts w:cstheme="minorHAnsi"/>
                <w:sz w:val="16"/>
                <w:szCs w:val="16"/>
              </w:rPr>
              <w:t>indicator/s</w:t>
            </w:r>
          </w:p>
          <w:p w14:paraId="61A26DA0" w14:textId="77777777" w:rsidR="00BF671A" w:rsidRPr="002062F7" w:rsidRDefault="00BF671A" w:rsidP="00CA20DD">
            <w:pPr>
              <w:spacing w:after="80"/>
              <w:rPr>
                <w:rFonts w:cstheme="minorHAnsi"/>
                <w:sz w:val="16"/>
                <w:szCs w:val="16"/>
              </w:rPr>
            </w:pPr>
            <w:r w:rsidRPr="002062F7">
              <w:rPr>
                <w:rFonts w:cstheme="minorHAnsi"/>
                <w:sz w:val="16"/>
                <w:szCs w:val="16"/>
              </w:rPr>
              <w:t>surrogate/s</w:t>
            </w:r>
          </w:p>
          <w:p w14:paraId="2F548CA9" w14:textId="77777777" w:rsidR="00BF671A" w:rsidRPr="002062F7" w:rsidRDefault="00BF671A" w:rsidP="00CA20DD">
            <w:pPr>
              <w:spacing w:after="80"/>
              <w:rPr>
                <w:rFonts w:cstheme="minorHAnsi"/>
                <w:sz w:val="16"/>
                <w:szCs w:val="16"/>
              </w:rPr>
            </w:pPr>
            <w:r w:rsidRPr="002062F7">
              <w:rPr>
                <w:rFonts w:cstheme="minorHAnsi"/>
                <w:sz w:val="16"/>
                <w:szCs w:val="16"/>
              </w:rPr>
              <w:t>source tracking</w:t>
            </w:r>
          </w:p>
          <w:p w14:paraId="59A4FAB2" w14:textId="77777777" w:rsidR="00BF671A" w:rsidRPr="002062F7" w:rsidRDefault="00BF671A" w:rsidP="00CA20DD">
            <w:pPr>
              <w:spacing w:after="80"/>
              <w:rPr>
                <w:rFonts w:cstheme="minorHAnsi"/>
                <w:sz w:val="16"/>
                <w:szCs w:val="16"/>
              </w:rPr>
            </w:pPr>
            <w:r w:rsidRPr="002062F7">
              <w:rPr>
                <w:rFonts w:cstheme="minorHAnsi"/>
                <w:sz w:val="16"/>
                <w:szCs w:val="16"/>
              </w:rPr>
              <w:t>source vulnerability</w:t>
            </w:r>
          </w:p>
          <w:p w14:paraId="29326D8F" w14:textId="77777777" w:rsidR="00BF671A" w:rsidRPr="002062F7" w:rsidRDefault="00BF671A" w:rsidP="00CA20DD">
            <w:pPr>
              <w:spacing w:after="80"/>
              <w:rPr>
                <w:rFonts w:cstheme="minorHAnsi"/>
                <w:sz w:val="16"/>
                <w:szCs w:val="16"/>
              </w:rPr>
            </w:pPr>
            <w:r w:rsidRPr="002062F7">
              <w:rPr>
                <w:rFonts w:cstheme="minorHAnsi"/>
                <w:sz w:val="16"/>
                <w:szCs w:val="16"/>
              </w:rPr>
              <w:t>dose-response</w:t>
            </w:r>
          </w:p>
          <w:p w14:paraId="0EA1DA33" w14:textId="77777777" w:rsidR="00BF671A" w:rsidRPr="002062F7" w:rsidRDefault="00BF671A" w:rsidP="00CA20DD">
            <w:pPr>
              <w:spacing w:after="80"/>
              <w:rPr>
                <w:rFonts w:cstheme="minorHAnsi"/>
                <w:sz w:val="16"/>
                <w:szCs w:val="16"/>
              </w:rPr>
            </w:pPr>
            <w:r w:rsidRPr="002062F7">
              <w:rPr>
                <w:rFonts w:cstheme="minorHAnsi"/>
                <w:sz w:val="16"/>
                <w:szCs w:val="16"/>
              </w:rPr>
              <w:t>outbreak/s</w:t>
            </w:r>
          </w:p>
          <w:p w14:paraId="723C826F" w14:textId="77777777" w:rsidR="00BF671A" w:rsidRPr="002062F7" w:rsidRDefault="00BF671A" w:rsidP="00CA20DD">
            <w:pPr>
              <w:spacing w:after="80"/>
              <w:rPr>
                <w:rFonts w:cstheme="minorHAnsi"/>
                <w:sz w:val="16"/>
                <w:szCs w:val="16"/>
              </w:rPr>
            </w:pPr>
            <w:r w:rsidRPr="002062F7">
              <w:rPr>
                <w:rFonts w:cstheme="minorHAnsi"/>
                <w:sz w:val="16"/>
                <w:szCs w:val="16"/>
              </w:rPr>
              <w:t>risk/s</w:t>
            </w:r>
          </w:p>
          <w:p w14:paraId="1664C71A" w14:textId="77777777" w:rsidR="00BF671A" w:rsidRDefault="00BF671A" w:rsidP="00CA20DD">
            <w:pPr>
              <w:spacing w:after="80"/>
              <w:rPr>
                <w:rFonts w:cstheme="minorHAnsi"/>
                <w:sz w:val="16"/>
                <w:szCs w:val="16"/>
              </w:rPr>
            </w:pPr>
            <w:r w:rsidRPr="002062F7">
              <w:rPr>
                <w:rFonts w:cstheme="minorHAnsi"/>
                <w:sz w:val="16"/>
                <w:szCs w:val="16"/>
              </w:rPr>
              <w:t>risk factors (physical, chemical, biological)</w:t>
            </w:r>
          </w:p>
          <w:p w14:paraId="3336DDC7" w14:textId="77777777" w:rsidR="00BF671A" w:rsidRDefault="00BF671A" w:rsidP="00CA20DD">
            <w:pPr>
              <w:spacing w:after="80"/>
              <w:rPr>
                <w:rFonts w:cstheme="minorHAnsi"/>
                <w:sz w:val="16"/>
                <w:szCs w:val="16"/>
              </w:rPr>
            </w:pPr>
            <w:r>
              <w:rPr>
                <w:rFonts w:cstheme="minorHAnsi"/>
                <w:sz w:val="16"/>
                <w:szCs w:val="16"/>
              </w:rPr>
              <w:t>environmental conditions</w:t>
            </w:r>
          </w:p>
          <w:p w14:paraId="5AE6F102" w14:textId="77777777" w:rsidR="00BF671A" w:rsidRDefault="00BF671A" w:rsidP="00CA20DD">
            <w:pPr>
              <w:spacing w:after="80"/>
              <w:rPr>
                <w:rFonts w:cstheme="minorHAnsi"/>
                <w:sz w:val="16"/>
                <w:szCs w:val="16"/>
              </w:rPr>
            </w:pPr>
            <w:r>
              <w:rPr>
                <w:rFonts w:cstheme="minorHAnsi"/>
                <w:sz w:val="16"/>
                <w:szCs w:val="16"/>
              </w:rPr>
              <w:t>water quality conditions</w:t>
            </w:r>
          </w:p>
          <w:p w14:paraId="68B8D222" w14:textId="77777777" w:rsidR="00BF671A" w:rsidRPr="002062F7" w:rsidRDefault="00BF671A" w:rsidP="00CA20DD">
            <w:pPr>
              <w:spacing w:after="80"/>
              <w:rPr>
                <w:rFonts w:cstheme="minorHAnsi"/>
                <w:sz w:val="16"/>
                <w:szCs w:val="16"/>
              </w:rPr>
            </w:pPr>
            <w:r>
              <w:rPr>
                <w:rFonts w:cstheme="minorHAnsi"/>
                <w:sz w:val="16"/>
                <w:szCs w:val="16"/>
              </w:rPr>
              <w:t>analytical methods</w:t>
            </w:r>
          </w:p>
        </w:tc>
        <w:tc>
          <w:tcPr>
            <w:tcW w:w="1446" w:type="pct"/>
          </w:tcPr>
          <w:p w14:paraId="15625E96" w14:textId="77777777" w:rsidR="00BF671A" w:rsidRPr="002062F7" w:rsidRDefault="00BF671A" w:rsidP="00CA20DD">
            <w:pPr>
              <w:spacing w:after="80"/>
              <w:rPr>
                <w:rFonts w:cstheme="minorHAnsi"/>
                <w:sz w:val="16"/>
                <w:szCs w:val="16"/>
              </w:rPr>
            </w:pPr>
            <w:r w:rsidRPr="002062F7">
              <w:rPr>
                <w:rFonts w:cstheme="minorHAnsi"/>
                <w:sz w:val="16"/>
                <w:szCs w:val="16"/>
              </w:rPr>
              <w:t>primary amoebic meningoencephalitis (PAM)</w:t>
            </w:r>
          </w:p>
          <w:p w14:paraId="79D35A1C" w14:textId="2FC033B8" w:rsidR="00BF671A" w:rsidRPr="002062F7" w:rsidRDefault="00580213" w:rsidP="00CA20DD">
            <w:pPr>
              <w:spacing w:after="80"/>
              <w:rPr>
                <w:rFonts w:cstheme="minorHAnsi"/>
                <w:sz w:val="16"/>
                <w:szCs w:val="16"/>
              </w:rPr>
            </w:pPr>
            <w:r w:rsidRPr="002062F7">
              <w:rPr>
                <w:rFonts w:cstheme="minorHAnsi"/>
                <w:sz w:val="16"/>
                <w:szCs w:val="16"/>
              </w:rPr>
              <w:t>melioidosis</w:t>
            </w:r>
          </w:p>
          <w:p w14:paraId="3C34D829" w14:textId="77777777" w:rsidR="00BF671A" w:rsidRPr="002062F7" w:rsidRDefault="00BF671A" w:rsidP="00CA20DD">
            <w:pPr>
              <w:spacing w:after="80"/>
              <w:rPr>
                <w:rFonts w:cstheme="minorHAnsi"/>
                <w:sz w:val="16"/>
                <w:szCs w:val="16"/>
              </w:rPr>
            </w:pPr>
          </w:p>
          <w:p w14:paraId="52557DA0" w14:textId="77777777" w:rsidR="00BF671A" w:rsidRPr="002062F7" w:rsidRDefault="00BF671A" w:rsidP="00CA20DD">
            <w:pPr>
              <w:spacing w:after="80"/>
              <w:rPr>
                <w:rFonts w:cstheme="minorHAnsi"/>
                <w:sz w:val="16"/>
                <w:szCs w:val="16"/>
              </w:rPr>
            </w:pPr>
            <w:r w:rsidRPr="002062F7">
              <w:rPr>
                <w:rFonts w:cstheme="minorHAnsi"/>
                <w:sz w:val="16"/>
                <w:szCs w:val="16"/>
              </w:rPr>
              <w:t>health</w:t>
            </w:r>
          </w:p>
          <w:p w14:paraId="34C15012" w14:textId="77777777" w:rsidR="00BF671A" w:rsidRPr="002062F7" w:rsidRDefault="00BF671A" w:rsidP="00CA20DD">
            <w:pPr>
              <w:spacing w:after="80"/>
              <w:rPr>
                <w:rFonts w:cstheme="minorHAnsi"/>
                <w:sz w:val="16"/>
                <w:szCs w:val="16"/>
              </w:rPr>
            </w:pPr>
            <w:r w:rsidRPr="002062F7">
              <w:rPr>
                <w:rFonts w:cstheme="minorHAnsi"/>
                <w:sz w:val="16"/>
                <w:szCs w:val="16"/>
              </w:rPr>
              <w:t>health effects</w:t>
            </w:r>
          </w:p>
          <w:p w14:paraId="7729A06C" w14:textId="77777777" w:rsidR="00BF671A" w:rsidRPr="002062F7" w:rsidRDefault="00BF671A" w:rsidP="00CA20DD">
            <w:pPr>
              <w:spacing w:after="80"/>
              <w:rPr>
                <w:rFonts w:cstheme="minorHAnsi"/>
                <w:sz w:val="16"/>
                <w:szCs w:val="16"/>
              </w:rPr>
            </w:pPr>
            <w:r w:rsidRPr="002062F7">
              <w:rPr>
                <w:rFonts w:cstheme="minorHAnsi"/>
                <w:sz w:val="16"/>
                <w:szCs w:val="16"/>
              </w:rPr>
              <w:t>health outcome/s</w:t>
            </w:r>
          </w:p>
          <w:p w14:paraId="12FC3FEE" w14:textId="77777777" w:rsidR="00BF671A" w:rsidRPr="002062F7" w:rsidRDefault="00BF671A" w:rsidP="00CA20DD">
            <w:pPr>
              <w:spacing w:after="80"/>
              <w:rPr>
                <w:rFonts w:cstheme="minorHAnsi"/>
                <w:sz w:val="16"/>
                <w:szCs w:val="16"/>
              </w:rPr>
            </w:pPr>
            <w:r w:rsidRPr="002062F7">
              <w:rPr>
                <w:rFonts w:cstheme="minorHAnsi"/>
                <w:sz w:val="16"/>
                <w:szCs w:val="16"/>
              </w:rPr>
              <w:t>adverse effects</w:t>
            </w:r>
          </w:p>
          <w:p w14:paraId="722D4821" w14:textId="77777777" w:rsidR="00BF671A" w:rsidRPr="002062F7" w:rsidRDefault="00BF671A" w:rsidP="00CA20DD">
            <w:pPr>
              <w:spacing w:after="80"/>
              <w:rPr>
                <w:rFonts w:cstheme="minorHAnsi"/>
                <w:sz w:val="16"/>
                <w:szCs w:val="16"/>
              </w:rPr>
            </w:pPr>
            <w:r w:rsidRPr="002062F7">
              <w:rPr>
                <w:rFonts w:cstheme="minorHAnsi"/>
                <w:sz w:val="16"/>
                <w:szCs w:val="16"/>
              </w:rPr>
              <w:t>waterborne disease/s</w:t>
            </w:r>
          </w:p>
          <w:p w14:paraId="4E34FC72" w14:textId="77777777" w:rsidR="00BF671A" w:rsidRPr="002062F7" w:rsidRDefault="00BF671A" w:rsidP="00CA20DD">
            <w:pPr>
              <w:spacing w:after="80"/>
              <w:rPr>
                <w:rFonts w:cstheme="minorHAnsi"/>
                <w:sz w:val="16"/>
                <w:szCs w:val="16"/>
              </w:rPr>
            </w:pPr>
            <w:r w:rsidRPr="002062F7">
              <w:rPr>
                <w:rFonts w:cstheme="minorHAnsi"/>
                <w:sz w:val="16"/>
                <w:szCs w:val="16"/>
              </w:rPr>
              <w:t>recreational water infections</w:t>
            </w:r>
          </w:p>
          <w:p w14:paraId="61C56EF7" w14:textId="77777777" w:rsidR="00BF671A" w:rsidRDefault="00BF671A" w:rsidP="00CA20DD">
            <w:pPr>
              <w:spacing w:after="80"/>
              <w:rPr>
                <w:rFonts w:cstheme="minorHAnsi"/>
                <w:sz w:val="16"/>
                <w:szCs w:val="16"/>
              </w:rPr>
            </w:pPr>
            <w:r w:rsidRPr="002062F7">
              <w:rPr>
                <w:rFonts w:cstheme="minorHAnsi"/>
                <w:sz w:val="16"/>
                <w:szCs w:val="16"/>
              </w:rPr>
              <w:t>disease</w:t>
            </w:r>
          </w:p>
          <w:p w14:paraId="6E3ED37E" w14:textId="77777777" w:rsidR="00BF671A" w:rsidRPr="002062F7" w:rsidRDefault="00BF671A" w:rsidP="00CA20DD">
            <w:pPr>
              <w:spacing w:after="80"/>
              <w:rPr>
                <w:rFonts w:cstheme="minorHAnsi"/>
                <w:sz w:val="16"/>
                <w:szCs w:val="16"/>
              </w:rPr>
            </w:pPr>
            <w:r>
              <w:rPr>
                <w:rFonts w:cstheme="minorHAnsi"/>
                <w:sz w:val="16"/>
                <w:szCs w:val="16"/>
              </w:rPr>
              <w:t>infection</w:t>
            </w:r>
          </w:p>
          <w:p w14:paraId="7B4479D6" w14:textId="77777777" w:rsidR="00BF671A" w:rsidRPr="002062F7" w:rsidRDefault="00BF671A" w:rsidP="00CA20DD">
            <w:pPr>
              <w:spacing w:after="80"/>
              <w:rPr>
                <w:rFonts w:cstheme="minorHAnsi"/>
                <w:sz w:val="16"/>
                <w:szCs w:val="16"/>
              </w:rPr>
            </w:pPr>
            <w:r w:rsidRPr="002062F7">
              <w:rPr>
                <w:rFonts w:cstheme="minorHAnsi"/>
                <w:sz w:val="16"/>
                <w:szCs w:val="16"/>
              </w:rPr>
              <w:t>illness/es</w:t>
            </w:r>
          </w:p>
          <w:p w14:paraId="0D030AB2" w14:textId="77777777" w:rsidR="00BF671A" w:rsidRPr="002062F7" w:rsidRDefault="00BF671A" w:rsidP="00CA20DD">
            <w:pPr>
              <w:spacing w:after="80"/>
              <w:rPr>
                <w:rFonts w:cstheme="minorHAnsi"/>
                <w:sz w:val="16"/>
                <w:szCs w:val="16"/>
              </w:rPr>
            </w:pPr>
            <w:r w:rsidRPr="002062F7">
              <w:rPr>
                <w:rFonts w:cstheme="minorHAnsi"/>
                <w:sz w:val="16"/>
                <w:szCs w:val="16"/>
              </w:rPr>
              <w:t>symptoms</w:t>
            </w:r>
          </w:p>
          <w:p w14:paraId="48BDFD32" w14:textId="77777777" w:rsidR="00BF671A" w:rsidRPr="002062F7" w:rsidRDefault="00BF671A" w:rsidP="00CA20DD">
            <w:pPr>
              <w:spacing w:after="80"/>
              <w:rPr>
                <w:rFonts w:cstheme="minorHAnsi"/>
                <w:sz w:val="16"/>
                <w:szCs w:val="16"/>
              </w:rPr>
            </w:pPr>
            <w:r w:rsidRPr="002062F7">
              <w:rPr>
                <w:rFonts w:cstheme="minorHAnsi"/>
                <w:sz w:val="16"/>
                <w:szCs w:val="16"/>
              </w:rPr>
              <w:t>gastrointestinal</w:t>
            </w:r>
          </w:p>
          <w:p w14:paraId="3BA73949" w14:textId="77777777" w:rsidR="00BF671A" w:rsidRPr="002062F7" w:rsidRDefault="00BF671A" w:rsidP="00CA20DD">
            <w:pPr>
              <w:spacing w:after="80"/>
              <w:rPr>
                <w:rFonts w:cstheme="minorHAnsi"/>
                <w:sz w:val="16"/>
                <w:szCs w:val="16"/>
              </w:rPr>
            </w:pPr>
            <w:r w:rsidRPr="002062F7">
              <w:rPr>
                <w:rFonts w:cstheme="minorHAnsi"/>
                <w:sz w:val="16"/>
                <w:szCs w:val="16"/>
              </w:rPr>
              <w:t>nausea</w:t>
            </w:r>
          </w:p>
          <w:p w14:paraId="194D825C" w14:textId="77777777" w:rsidR="00BF671A" w:rsidRPr="002062F7" w:rsidRDefault="00BF671A" w:rsidP="00CA20DD">
            <w:pPr>
              <w:spacing w:after="80"/>
              <w:rPr>
                <w:rFonts w:cstheme="minorHAnsi"/>
                <w:sz w:val="16"/>
                <w:szCs w:val="16"/>
              </w:rPr>
            </w:pPr>
            <w:r w:rsidRPr="002062F7">
              <w:rPr>
                <w:rFonts w:cstheme="minorHAnsi"/>
                <w:sz w:val="16"/>
                <w:szCs w:val="16"/>
              </w:rPr>
              <w:t>vomiting</w:t>
            </w:r>
          </w:p>
          <w:p w14:paraId="4D8EB8EC" w14:textId="77777777" w:rsidR="00BF671A" w:rsidRDefault="00BF671A" w:rsidP="00CA20DD">
            <w:pPr>
              <w:spacing w:after="80"/>
              <w:rPr>
                <w:rFonts w:cstheme="minorHAnsi"/>
                <w:sz w:val="16"/>
                <w:szCs w:val="16"/>
              </w:rPr>
            </w:pPr>
            <w:r w:rsidRPr="002062F7">
              <w:rPr>
                <w:rFonts w:cstheme="minorHAnsi"/>
                <w:sz w:val="16"/>
                <w:szCs w:val="16"/>
              </w:rPr>
              <w:t>diarrhea</w:t>
            </w:r>
          </w:p>
          <w:p w14:paraId="775903BB" w14:textId="77777777" w:rsidR="00BF671A" w:rsidRPr="002062F7" w:rsidRDefault="00BF671A" w:rsidP="00CA20DD">
            <w:pPr>
              <w:spacing w:after="80"/>
              <w:rPr>
                <w:rFonts w:cstheme="minorHAnsi"/>
                <w:sz w:val="16"/>
                <w:szCs w:val="16"/>
              </w:rPr>
            </w:pPr>
            <w:r>
              <w:rPr>
                <w:rFonts w:cstheme="minorHAnsi"/>
                <w:sz w:val="16"/>
                <w:szCs w:val="16"/>
              </w:rPr>
              <w:t>diarrhoea</w:t>
            </w:r>
          </w:p>
          <w:p w14:paraId="2CF12082" w14:textId="77777777" w:rsidR="00BF671A" w:rsidRPr="002062F7" w:rsidRDefault="00BF671A" w:rsidP="00CA20DD">
            <w:pPr>
              <w:spacing w:after="80"/>
              <w:rPr>
                <w:rFonts w:cstheme="minorHAnsi"/>
                <w:sz w:val="16"/>
                <w:szCs w:val="16"/>
              </w:rPr>
            </w:pPr>
            <w:r w:rsidRPr="002062F7">
              <w:rPr>
                <w:rFonts w:cstheme="minorHAnsi"/>
                <w:sz w:val="16"/>
                <w:szCs w:val="16"/>
              </w:rPr>
              <w:t>accidental faecal discharge</w:t>
            </w:r>
          </w:p>
          <w:p w14:paraId="3978F391" w14:textId="77777777" w:rsidR="00BF671A" w:rsidRPr="002062F7" w:rsidRDefault="00BF671A" w:rsidP="00CA20DD">
            <w:pPr>
              <w:spacing w:after="80"/>
              <w:rPr>
                <w:rFonts w:cstheme="minorHAnsi"/>
                <w:sz w:val="16"/>
                <w:szCs w:val="16"/>
              </w:rPr>
            </w:pPr>
            <w:r w:rsidRPr="002062F7">
              <w:rPr>
                <w:rFonts w:cstheme="minorHAnsi"/>
                <w:sz w:val="16"/>
                <w:szCs w:val="16"/>
              </w:rPr>
              <w:t>pneumonia-like symptoms</w:t>
            </w:r>
          </w:p>
          <w:p w14:paraId="7024E16E" w14:textId="77777777" w:rsidR="00BF671A" w:rsidRPr="002062F7" w:rsidRDefault="00BF671A" w:rsidP="00CA20DD">
            <w:pPr>
              <w:spacing w:after="80"/>
              <w:rPr>
                <w:rFonts w:cstheme="minorHAnsi"/>
                <w:sz w:val="16"/>
                <w:szCs w:val="16"/>
              </w:rPr>
            </w:pPr>
            <w:r w:rsidRPr="002062F7">
              <w:rPr>
                <w:rFonts w:cstheme="minorHAnsi"/>
                <w:sz w:val="16"/>
                <w:szCs w:val="16"/>
              </w:rPr>
              <w:t>fever</w:t>
            </w:r>
          </w:p>
          <w:p w14:paraId="51E93E68" w14:textId="77777777" w:rsidR="00BF671A" w:rsidRPr="002062F7" w:rsidRDefault="00BF671A" w:rsidP="00CA20DD">
            <w:pPr>
              <w:spacing w:after="80"/>
              <w:rPr>
                <w:rFonts w:cstheme="minorHAnsi"/>
                <w:sz w:val="16"/>
                <w:szCs w:val="16"/>
              </w:rPr>
            </w:pPr>
            <w:r w:rsidRPr="002062F7">
              <w:rPr>
                <w:rFonts w:cstheme="minorHAnsi"/>
                <w:sz w:val="16"/>
                <w:szCs w:val="16"/>
              </w:rPr>
              <w:t>headache</w:t>
            </w:r>
          </w:p>
          <w:p w14:paraId="7C0C08F3" w14:textId="77777777" w:rsidR="00BF671A" w:rsidRPr="002062F7" w:rsidRDefault="00BF671A" w:rsidP="00CA20DD">
            <w:pPr>
              <w:spacing w:after="80"/>
              <w:rPr>
                <w:rFonts w:cstheme="minorHAnsi"/>
                <w:sz w:val="16"/>
                <w:szCs w:val="16"/>
              </w:rPr>
            </w:pPr>
            <w:r w:rsidRPr="002062F7">
              <w:rPr>
                <w:rFonts w:cstheme="minorHAnsi"/>
                <w:sz w:val="16"/>
                <w:szCs w:val="16"/>
              </w:rPr>
              <w:t>hay fever-like</w:t>
            </w:r>
          </w:p>
          <w:p w14:paraId="74C04511" w14:textId="77777777" w:rsidR="00BF671A" w:rsidRPr="002062F7" w:rsidRDefault="00BF671A" w:rsidP="00CA20DD">
            <w:pPr>
              <w:spacing w:after="80"/>
              <w:rPr>
                <w:rFonts w:cstheme="minorHAnsi"/>
                <w:sz w:val="16"/>
                <w:szCs w:val="16"/>
              </w:rPr>
            </w:pPr>
            <w:r w:rsidRPr="002062F7">
              <w:rPr>
                <w:rFonts w:cstheme="minorHAnsi"/>
                <w:sz w:val="16"/>
                <w:szCs w:val="16"/>
              </w:rPr>
              <w:t>flu-like</w:t>
            </w:r>
          </w:p>
          <w:p w14:paraId="0F268182" w14:textId="77777777" w:rsidR="00BF671A" w:rsidRPr="002062F7" w:rsidRDefault="00BF671A" w:rsidP="00CA20DD">
            <w:pPr>
              <w:spacing w:after="80"/>
              <w:rPr>
                <w:rFonts w:cstheme="minorHAnsi"/>
                <w:sz w:val="16"/>
                <w:szCs w:val="16"/>
              </w:rPr>
            </w:pPr>
            <w:r w:rsidRPr="002062F7">
              <w:rPr>
                <w:rFonts w:cstheme="minorHAnsi"/>
                <w:sz w:val="16"/>
                <w:szCs w:val="16"/>
              </w:rPr>
              <w:t>skin rash/es</w:t>
            </w:r>
          </w:p>
          <w:p w14:paraId="53431418" w14:textId="77777777" w:rsidR="00BF671A" w:rsidRPr="002062F7" w:rsidRDefault="00BF671A" w:rsidP="00CA20DD">
            <w:pPr>
              <w:spacing w:after="80"/>
              <w:rPr>
                <w:rFonts w:cstheme="minorHAnsi"/>
                <w:sz w:val="16"/>
                <w:szCs w:val="16"/>
              </w:rPr>
            </w:pPr>
            <w:r w:rsidRPr="002062F7">
              <w:rPr>
                <w:rFonts w:cstheme="minorHAnsi"/>
                <w:sz w:val="16"/>
                <w:szCs w:val="16"/>
              </w:rPr>
              <w:t>skin irritation</w:t>
            </w:r>
          </w:p>
          <w:p w14:paraId="4F66BB94" w14:textId="77777777" w:rsidR="00BF671A" w:rsidRPr="002062F7" w:rsidRDefault="00BF671A" w:rsidP="00CA20DD">
            <w:pPr>
              <w:spacing w:after="80"/>
              <w:rPr>
                <w:rFonts w:cstheme="minorHAnsi"/>
                <w:sz w:val="16"/>
                <w:szCs w:val="16"/>
              </w:rPr>
            </w:pPr>
            <w:r w:rsidRPr="002062F7">
              <w:rPr>
                <w:rFonts w:cstheme="minorHAnsi"/>
                <w:sz w:val="16"/>
                <w:szCs w:val="16"/>
              </w:rPr>
              <w:t>eye irritation</w:t>
            </w:r>
          </w:p>
          <w:p w14:paraId="3336F4F5" w14:textId="77777777" w:rsidR="00BF671A" w:rsidRPr="002062F7" w:rsidRDefault="00BF671A" w:rsidP="00CA20DD">
            <w:pPr>
              <w:spacing w:after="80"/>
              <w:rPr>
                <w:rFonts w:cstheme="minorHAnsi"/>
                <w:sz w:val="16"/>
                <w:szCs w:val="16"/>
              </w:rPr>
            </w:pPr>
            <w:r w:rsidRPr="002062F7">
              <w:rPr>
                <w:rFonts w:cstheme="minorHAnsi"/>
                <w:sz w:val="16"/>
                <w:szCs w:val="16"/>
              </w:rPr>
              <w:t>pruritis</w:t>
            </w:r>
          </w:p>
          <w:p w14:paraId="5E602CD3" w14:textId="77777777" w:rsidR="00BF671A" w:rsidRPr="002062F7" w:rsidRDefault="00BF671A" w:rsidP="00CA20DD">
            <w:pPr>
              <w:spacing w:after="80"/>
              <w:rPr>
                <w:rFonts w:cstheme="minorHAnsi"/>
                <w:sz w:val="16"/>
                <w:szCs w:val="16"/>
              </w:rPr>
            </w:pPr>
            <w:r w:rsidRPr="002062F7">
              <w:rPr>
                <w:rFonts w:cstheme="minorHAnsi"/>
                <w:sz w:val="16"/>
                <w:szCs w:val="16"/>
              </w:rPr>
              <w:t>dermatologic</w:t>
            </w:r>
          </w:p>
          <w:p w14:paraId="2AA481FB" w14:textId="77777777" w:rsidR="00BF671A" w:rsidRPr="002062F7" w:rsidRDefault="00BF671A" w:rsidP="00CA20DD">
            <w:pPr>
              <w:spacing w:after="80"/>
              <w:rPr>
                <w:rFonts w:cstheme="minorHAnsi"/>
                <w:sz w:val="16"/>
                <w:szCs w:val="16"/>
              </w:rPr>
            </w:pPr>
            <w:r w:rsidRPr="002062F7">
              <w:rPr>
                <w:rFonts w:cstheme="minorHAnsi"/>
                <w:sz w:val="16"/>
                <w:szCs w:val="16"/>
              </w:rPr>
              <w:t>allergic reaction/s</w:t>
            </w:r>
          </w:p>
          <w:p w14:paraId="041B402C" w14:textId="77777777" w:rsidR="00BF671A" w:rsidRPr="002062F7" w:rsidRDefault="00BF671A" w:rsidP="00CA20DD">
            <w:pPr>
              <w:spacing w:after="80"/>
              <w:rPr>
                <w:rFonts w:cstheme="minorHAnsi"/>
                <w:sz w:val="16"/>
                <w:szCs w:val="16"/>
              </w:rPr>
            </w:pPr>
            <w:r w:rsidRPr="002062F7">
              <w:rPr>
                <w:rFonts w:cstheme="minorHAnsi"/>
                <w:sz w:val="16"/>
                <w:szCs w:val="16"/>
              </w:rPr>
              <w:t>neurotoxicity</w:t>
            </w:r>
          </w:p>
          <w:p w14:paraId="24797E20" w14:textId="77777777" w:rsidR="00BF671A" w:rsidRPr="002062F7" w:rsidRDefault="00BF671A" w:rsidP="00CA20DD">
            <w:pPr>
              <w:spacing w:after="80"/>
              <w:rPr>
                <w:rFonts w:cstheme="minorHAnsi"/>
                <w:sz w:val="16"/>
                <w:szCs w:val="16"/>
              </w:rPr>
            </w:pPr>
            <w:r w:rsidRPr="002062F7">
              <w:rPr>
                <w:rFonts w:cstheme="minorHAnsi"/>
                <w:sz w:val="16"/>
                <w:szCs w:val="16"/>
              </w:rPr>
              <w:t>neurologic/al</w:t>
            </w:r>
          </w:p>
          <w:p w14:paraId="63E8568F" w14:textId="77777777" w:rsidR="00BF671A" w:rsidRPr="002062F7" w:rsidRDefault="00BF671A" w:rsidP="00CA20DD">
            <w:pPr>
              <w:spacing w:after="80"/>
              <w:rPr>
                <w:rFonts w:cstheme="minorHAnsi"/>
                <w:sz w:val="16"/>
                <w:szCs w:val="16"/>
              </w:rPr>
            </w:pPr>
            <w:r w:rsidRPr="002062F7">
              <w:rPr>
                <w:rFonts w:cstheme="minorHAnsi"/>
                <w:sz w:val="16"/>
                <w:szCs w:val="16"/>
              </w:rPr>
              <w:t>hepatotoxicity</w:t>
            </w:r>
          </w:p>
          <w:p w14:paraId="634D89FB" w14:textId="77777777" w:rsidR="00BF671A" w:rsidRPr="002062F7" w:rsidRDefault="00BF671A" w:rsidP="00CA20DD">
            <w:pPr>
              <w:spacing w:after="80"/>
              <w:rPr>
                <w:rFonts w:cstheme="minorHAnsi"/>
                <w:sz w:val="16"/>
                <w:szCs w:val="16"/>
              </w:rPr>
            </w:pPr>
            <w:r w:rsidRPr="002062F7">
              <w:rPr>
                <w:rFonts w:cstheme="minorHAnsi"/>
                <w:sz w:val="16"/>
                <w:szCs w:val="16"/>
              </w:rPr>
              <w:t>dermal irritation</w:t>
            </w:r>
          </w:p>
          <w:p w14:paraId="30B360D0" w14:textId="77777777" w:rsidR="00BF671A" w:rsidRPr="002062F7" w:rsidRDefault="00BF671A" w:rsidP="00CA20DD">
            <w:pPr>
              <w:spacing w:after="80"/>
              <w:rPr>
                <w:rFonts w:cstheme="minorHAnsi"/>
                <w:sz w:val="16"/>
                <w:szCs w:val="16"/>
              </w:rPr>
            </w:pPr>
            <w:r w:rsidRPr="002062F7">
              <w:rPr>
                <w:rFonts w:cstheme="minorHAnsi"/>
                <w:sz w:val="16"/>
                <w:szCs w:val="16"/>
              </w:rPr>
              <w:t>allergic reaction/s</w:t>
            </w:r>
          </w:p>
          <w:p w14:paraId="6C95E45A" w14:textId="77777777" w:rsidR="00BF671A" w:rsidRPr="002062F7" w:rsidRDefault="00BF671A" w:rsidP="00CA20DD">
            <w:pPr>
              <w:spacing w:after="80"/>
              <w:rPr>
                <w:rFonts w:cstheme="minorHAnsi"/>
                <w:sz w:val="16"/>
                <w:szCs w:val="16"/>
              </w:rPr>
            </w:pPr>
            <w:r w:rsidRPr="002062F7">
              <w:rPr>
                <w:rFonts w:cstheme="minorHAnsi"/>
                <w:sz w:val="16"/>
                <w:szCs w:val="16"/>
              </w:rPr>
              <w:t>inhalation-related symptoms</w:t>
            </w:r>
          </w:p>
          <w:p w14:paraId="4D6633E6" w14:textId="77777777" w:rsidR="00BF671A" w:rsidRPr="002062F7" w:rsidRDefault="00BF671A" w:rsidP="00CA20DD">
            <w:pPr>
              <w:spacing w:after="80"/>
              <w:rPr>
                <w:rFonts w:cstheme="minorHAnsi"/>
                <w:sz w:val="16"/>
                <w:szCs w:val="16"/>
              </w:rPr>
            </w:pPr>
            <w:r w:rsidRPr="002062F7">
              <w:rPr>
                <w:rFonts w:cstheme="minorHAnsi"/>
                <w:sz w:val="16"/>
                <w:szCs w:val="16"/>
              </w:rPr>
              <w:t>induction of asthma</w:t>
            </w:r>
          </w:p>
          <w:p w14:paraId="64E1EB46" w14:textId="77777777" w:rsidR="00BF671A" w:rsidRDefault="00BF671A" w:rsidP="00CA20DD">
            <w:pPr>
              <w:spacing w:after="80"/>
              <w:rPr>
                <w:rFonts w:cstheme="minorHAnsi"/>
                <w:sz w:val="16"/>
                <w:szCs w:val="16"/>
              </w:rPr>
            </w:pPr>
            <w:r w:rsidRPr="002062F7">
              <w:rPr>
                <w:rFonts w:cstheme="minorHAnsi"/>
                <w:sz w:val="16"/>
                <w:szCs w:val="16"/>
              </w:rPr>
              <w:t>shortness of breath</w:t>
            </w:r>
          </w:p>
          <w:p w14:paraId="4A0BCBC6" w14:textId="77777777" w:rsidR="00BF671A" w:rsidRPr="002062F7" w:rsidRDefault="00BF671A" w:rsidP="00CA20DD">
            <w:pPr>
              <w:spacing w:after="80"/>
              <w:rPr>
                <w:rFonts w:cstheme="minorHAnsi"/>
                <w:sz w:val="16"/>
                <w:szCs w:val="16"/>
              </w:rPr>
            </w:pPr>
            <w:r>
              <w:rPr>
                <w:rFonts w:cstheme="minorHAnsi"/>
                <w:sz w:val="16"/>
                <w:szCs w:val="16"/>
              </w:rPr>
              <w:t>meningitis</w:t>
            </w:r>
          </w:p>
        </w:tc>
      </w:tr>
    </w:tbl>
    <w:p w14:paraId="607E161A" w14:textId="77777777" w:rsidR="00BF671A" w:rsidRPr="00BF671A" w:rsidRDefault="00BF671A" w:rsidP="00BF671A">
      <w:pPr>
        <w:pStyle w:val="BodyText"/>
      </w:pPr>
    </w:p>
    <w:p w14:paraId="2E43BEA4" w14:textId="7F9722A1" w:rsidR="001913CB" w:rsidRDefault="00EC4AB6" w:rsidP="005F2A2E">
      <w:pPr>
        <w:pStyle w:val="Heading3"/>
      </w:pPr>
      <w:r>
        <w:t>Search strings</w:t>
      </w:r>
    </w:p>
    <w:p w14:paraId="64187239" w14:textId="33FCEF36" w:rsidR="00EC4AB6" w:rsidRPr="00F94E42" w:rsidRDefault="0071131A" w:rsidP="0071131A">
      <w:pPr>
        <w:pStyle w:val="Caption"/>
      </w:pPr>
      <w:bookmarkStart w:id="28" w:name="_Toc173935805"/>
      <w:r>
        <w:t xml:space="preserve">Table </w:t>
      </w:r>
      <w:r w:rsidR="00E95B7A">
        <w:fldChar w:fldCharType="begin"/>
      </w:r>
      <w:r w:rsidR="00E95B7A">
        <w:instrText xml:space="preserve"> STYLEREF 1 \s </w:instrText>
      </w:r>
      <w:r w:rsidR="00E95B7A">
        <w:fldChar w:fldCharType="separate"/>
      </w:r>
      <w:r w:rsidR="002063F6">
        <w:rPr>
          <w:noProof/>
        </w:rPr>
        <w:t>2</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w:t>
      </w:r>
      <w:r w:rsidR="00E95B7A">
        <w:rPr>
          <w:noProof/>
        </w:rPr>
        <w:fldChar w:fldCharType="end"/>
      </w:r>
      <w:r>
        <w:t xml:space="preserve"> Scopus</w:t>
      </w:r>
      <w:r w:rsidR="00EB57E4" w:rsidRPr="00691C7A">
        <w:rPr>
          <w:sz w:val="22"/>
          <w:szCs w:val="22"/>
        </w:rPr>
        <w:t>®</w:t>
      </w:r>
      <w:r>
        <w:t xml:space="preserve"> search string</w:t>
      </w:r>
      <w:bookmarkEnd w:id="28"/>
    </w:p>
    <w:tbl>
      <w:tblPr>
        <w:tblStyle w:val="TableGrid"/>
        <w:tblW w:w="0" w:type="auto"/>
        <w:tblLook w:val="04A0" w:firstRow="1" w:lastRow="0" w:firstColumn="1" w:lastColumn="0" w:noHBand="0" w:noVBand="1"/>
      </w:tblPr>
      <w:tblGrid>
        <w:gridCol w:w="1696"/>
        <w:gridCol w:w="7932"/>
      </w:tblGrid>
      <w:tr w:rsidR="00EC4AB6" w14:paraId="4E9AB78F" w14:textId="77777777" w:rsidTr="004605E0">
        <w:trPr>
          <w:tblHeader/>
        </w:trPr>
        <w:tc>
          <w:tcPr>
            <w:tcW w:w="1696" w:type="dxa"/>
            <w:shd w:val="clear" w:color="auto" w:fill="D9D9D9" w:themeFill="background1" w:themeFillShade="D9"/>
          </w:tcPr>
          <w:p w14:paraId="61D74FE9" w14:textId="5340A6DA" w:rsidR="00EC4AB6" w:rsidRPr="004605E0" w:rsidRDefault="00EC4AB6" w:rsidP="00EC4AB6">
            <w:pPr>
              <w:pStyle w:val="BodyText"/>
              <w:rPr>
                <w:b/>
                <w:bCs/>
                <w:sz w:val="20"/>
              </w:rPr>
            </w:pPr>
            <w:r w:rsidRPr="004605E0">
              <w:rPr>
                <w:b/>
                <w:bCs/>
                <w:sz w:val="20"/>
              </w:rPr>
              <w:t>Category</w:t>
            </w:r>
          </w:p>
        </w:tc>
        <w:tc>
          <w:tcPr>
            <w:tcW w:w="7932" w:type="dxa"/>
            <w:shd w:val="clear" w:color="auto" w:fill="D9D9D9" w:themeFill="background1" w:themeFillShade="D9"/>
          </w:tcPr>
          <w:p w14:paraId="1C218FEA" w14:textId="21991ABD" w:rsidR="00EC4AB6" w:rsidRPr="004605E0" w:rsidRDefault="00EC4AB6" w:rsidP="00EC4AB6">
            <w:pPr>
              <w:pStyle w:val="BodyText"/>
              <w:rPr>
                <w:b/>
                <w:bCs/>
                <w:sz w:val="20"/>
              </w:rPr>
            </w:pPr>
            <w:r w:rsidRPr="004605E0">
              <w:rPr>
                <w:b/>
                <w:bCs/>
                <w:sz w:val="20"/>
              </w:rPr>
              <w:t>Strings</w:t>
            </w:r>
          </w:p>
        </w:tc>
      </w:tr>
      <w:tr w:rsidR="00EC4AB6" w14:paraId="4D0C0139" w14:textId="77777777" w:rsidTr="00EC4AB6">
        <w:tc>
          <w:tcPr>
            <w:tcW w:w="1696" w:type="dxa"/>
          </w:tcPr>
          <w:p w14:paraId="2080C197" w14:textId="7F380576" w:rsidR="00EC4AB6" w:rsidRPr="00EC4AB6" w:rsidRDefault="00BB2BA5" w:rsidP="00EC4AB6">
            <w:pPr>
              <w:pStyle w:val="BodyText"/>
              <w:rPr>
                <w:sz w:val="20"/>
              </w:rPr>
            </w:pPr>
            <w:r>
              <w:rPr>
                <w:sz w:val="20"/>
              </w:rPr>
              <w:t>Population</w:t>
            </w:r>
          </w:p>
        </w:tc>
        <w:tc>
          <w:tcPr>
            <w:tcW w:w="7932" w:type="dxa"/>
          </w:tcPr>
          <w:p w14:paraId="068F9321" w14:textId="4BDA0646" w:rsidR="00EC4AB6" w:rsidRPr="00EC4AB6" w:rsidRDefault="0000348D" w:rsidP="0000348D">
            <w:r>
              <w:t xml:space="preserve">( ( ( TITLE-ABS-KEY ( adult )  OR  TITLE-ABS ( "young adult" ) )  OR  ( TITLE-ABS-KEY ( "middle age" )  OR  TITLE-ABS-KEY ( {middle-age} )  OR  TITLE-ABS-KEY ( {middle-aged} ) )  OR  ( TITLE-ABS-KEY ( adolescen* )  OR  TITLE-ABS-KEY ( teen )  OR  TITLE-ABS-KEY ( teenager )  OR  TITLE-ABS-KEY ( youth )  OR  TITLE-ABS-KEY ( "adolescent female" )  OR  TITLE-ABS-KEY ( "adolescent male" ) )  OR  ( TITLE-ABS-KEY ( male )  OR  TITLE-ABS-KEY ( female )  OR  TITLE-ABS-KEY ( m?n )  OR  TITLE-ABS-KEY ( wom?n ) ) )  OR  ( ( TITLE-ABS-KEY ( child )  OR  TITLE-ABS-KEY ( children )  OR  TITLE-ABS-KEY ( boy )  OR  TITLE-ABS-KEY ( girl ) )  OR  ( TITLE-ABS-KEY ( "general public" )  OR  TITLE-ABS-KEY ( "general populace" )  OR  TITLE-ABS-KEY ( "general population" )  OR  TITLE-ABS-KEY ( public )  OR  TITLE-ABS-KEY ( population ) )  OR  ( TITLE-ABS-KEY ( elder* )  OR  TITLE-ABS-KEY ( old* )  OR  TITLE-ABS-KEY ( nonagenarian )  OR  TITLE-ABS-KEY ( octogenarian )  OR  TITLE-ABS-KEY ( centenarian )  OR  TITLE-ABS-KEY ( senior )  OR  TITLE-ABS-KEY ( "senior citizen" ) )  OR  ( TITLE-ABS-KEY ( mature )  OR  TITLE-ABS-KEY ( "mature aged" )  OR  TITLE-ABS-KEY ( {mature-aged} )  OR  TITLE-ABS-KEY ( "older adult" ) ) )  OR  ( ( TITLE-ABS-KEY ( infant )  OR  TITLE-ABS-KEY ( toddler )  OR  TITLE-ABS-KEY ( baby )  OR  TITLE-ABS-KEY ( "pregnant wom?n" )  OR  TITLE-ABS-KEY ( pregnan* ) )  OR  ( TITLE-ABS-KEY ( immunocompromised )  OR  TITLE-ABS-KEY ( "Immunocompromised patient" )  OR  TITLE-ABS-KEY ( "Immunocompromised host" )  OR  TITLE-ABS-KEY ( immunodeficien* )  OR  TITLE-ABS-KEY ( immunosupres* )  OR  TITLE-ABS-KEY ( "weak* immune system" )  OR  TITLE-ABS-KEY ( weak*  PRE/  3  immunity )  OR  TITLE-ABS-KEY ( low*  PRE/  3  immunity ) )  OR  ( TITLE-ABS-KEY ( athlete )  OR  TITLE-ABS-KEY ( recreator )  OR  TITLE-ABS-KEY ( "recreational water user" )  OR  TITLE-ABS-KEY ( tourist ) )  OR  ( ( TITLE-ABS-KEY ( koori )  OR  TITLE-ABS-KEY ( {Australia's First people} )  OR  TITLE-ABS-KEY ( {Australia's First nation} )  OR  TITLE-ABS-KEY ( "Aboriginal and Torres Strait Islander" ) )  OR  ( ( TITLE-ABS-KEY ( aborigin* )  OR  TITLE-ABS-KEY ( australoid )  OR  TITLE-ABS-KEY ( indigenous )  OR  TITLE-ABS-KEY ( "Torres Strait Islander" )  OR  TITLE-ABS-KEY ( "Oceanic ancestry group" ) )  AND  ( TITLE-ABS-KEY ( austral* )  OR  TITLE-ABS-KEY ( queensland )  OR  TITLE-ABS-KEY ( "New South Wales" )  OR  TITLE-ABS-KEY ( victoria )  OR  TITLE-ABS-KEY ( "South Australia" )  OR  TITLE-ABS-KEY ( "Australian Capital Territory" )  OR  TITLE-ABS-KEY ( "Western Australia" )  OR  TITLE-ABS-KEY ( "Northern Territory" )  OR  TITLE-ABS-KEY ( qld )  OR  TITLE-ABS-KEY ( nsw )  OR  TITLE-ABS-KEY ( vic )  OR  TITLE-ABS-KEY ( sa )  OR  TITLE-ABS-KEY ( act )  OR  TITLE-ABS-KEY ( wa )  OR  TITLE-ABS-KEY ( nt ) ) ) ) ) )  </w:t>
            </w:r>
            <w:r w:rsidRPr="0000348D">
              <w:t>OR  TITLE-ABS-KEY ( human )</w:t>
            </w:r>
            <w:r>
              <w:t xml:space="preserve">  AND  </w:t>
            </w:r>
          </w:p>
        </w:tc>
      </w:tr>
      <w:tr w:rsidR="00EC4AB6" w14:paraId="2C847383" w14:textId="77777777" w:rsidTr="00EC4AB6">
        <w:tc>
          <w:tcPr>
            <w:tcW w:w="1696" w:type="dxa"/>
          </w:tcPr>
          <w:p w14:paraId="6097D64D" w14:textId="302B72B1" w:rsidR="00EC4AB6" w:rsidRPr="00EC4AB6" w:rsidRDefault="0000348D" w:rsidP="00EC4AB6">
            <w:pPr>
              <w:pStyle w:val="BodyText"/>
              <w:rPr>
                <w:sz w:val="20"/>
              </w:rPr>
            </w:pPr>
            <w:r>
              <w:rPr>
                <w:sz w:val="20"/>
              </w:rPr>
              <w:t>Recreational Water</w:t>
            </w:r>
          </w:p>
        </w:tc>
        <w:tc>
          <w:tcPr>
            <w:tcW w:w="7932" w:type="dxa"/>
          </w:tcPr>
          <w:p w14:paraId="3C0525B5" w14:textId="3800E03B" w:rsidR="00EC4AB6" w:rsidRPr="00EC4AB6" w:rsidRDefault="00D46CF8" w:rsidP="00D46CF8">
            <w:r>
              <w:t>( ( TITLE-ABS-KEY ( recreation* )  W/15  TITLE-ABS-KEY ( "surface water" ) )  OR  ( TITLE-ABS-KEY ( recreation* )  W/15  TITLE-ABS-KEY ( "fresh water" ) )  OR  ( TITLE-ABS-KEY ( recreation* )  W/15  TITLE-ABS-KEY ( freshwater ) )  OR  ( ( ( TITLE-ABS-KEY ( "hot spring" )  OR  TITLE-ABS-KEY ( hotspring )  OR  TITLE-ABS-KEY ( "thermal spring" )  OR  TITLE-ABS-KEY ( dam )  OR  TITLE-ABS-KEY ( "salt water" )  OR  TITLE-ABS-KEY ( saltwater )  OR  TITLE-ABS-KEY ( tributary ) )  OR  ( TITLE-ABS-KEY ( estuary )  OR  TITLE-ABS-KEY ( coast )  OR  TITLE-ABS-KEY ( coastal )  OR  TITLE-ABS-KEY ( catchment )  OR  TITLE-ABS-KEY ( reservoir ) )  OR  ( TITLE-ABS-KEY ( "storm water" )  OR  TITLE-ABS-KEY ( stormwater )  OR  TITLE-ABS-KEY ( "river bank" )  OR  TITLE-ABS-KEY ( shoreline )  OR  TITLE-ABS-KEY ( shore ) )  OR  ( TITLE-ABS-KEY ( stream )  OR  TITLE-ABS-KEY ( lake )  OR  TITLE-ABS-KEY ( "water cycle" )  OR  TITLE-ABS-KEY ( "water supply" )  OR  TITLE-ABS-KEY ( beach )  OR  TITLE-ABS-KEY ( "bathing beach" )  OR  TITLE-ABS-KEY ( rural ) )  OR  ( TITLE-ABS-KEY ( "fresh water" )  OR  TITLE-ABS-KEY ( freshwater )  OR  TITLE-ABS-KEY ( bay )  OR  TITLE-ABS-KEY ( inlet )  OR  TITLE-ABS-KEY ( "water resource" )  OR  TITLE-ABS-KEY ( river ) ) )  OR  ( ( TITLE-ABS-KEY ( "water sport" )  OR  TITLE-ABS-KEY ( "water surf*" )  OR  TITLE-ABS-KEY ( "wave surf*" )  OR  TITLE-ABS-KEY ( row* )  OR  TITLE-ABS-KEY ( kayak* ) )  OR  ( TITLE-ABS-KEY ( boat* )  OR  TITLE-ABS-KEY ( surfboard* )  OR  TITLE-ABS-KEY ( "water ski*" ) )  OR  ( TITLE-ABS-KEY ( recreation* )  W/15  TITLE-ABS-KEY ( "water exposure" ) )  OR  ( TITLE-ABS-KEY ( "water recreation" ) )  OR  ( TITLE-ABS-KEY ( recreation* )  W/15  TITLE-ABS-KEY ( "water use" ) )  OR  ( TITLE-ABS-KEY ( recreation* )  W/15  TITLE-ABS-KEY ( "water user" ) )  OR  ( TITLE-ABS-KEY ( "whole body contact" )  OR  TITLE-ABS-KEY ( {whole-body contact} )  OR  TITLE-ABS-KEY ( "incidental contact" )  OR  swim* )  OR  ( TITLE-ABS-KEY ( bath* )  OR  TITLE-ABS-KEY ( wading )  OR  TITLE-ABS-KEY ( wade )  OR  TITLE-ABS-KEY ( waded )  OR  TITLE-ABS-KEY ( paddl* )  OR  TITLE-ABS-KEY ( sail* )  OR  TITLE-ABS-KEY ( "sailboat*" ) )  OR  ( TITLE-ABS-KEY ( "bodyboard*" )  OR  TITLE-ABS-KEY ( "body surf*" )  OR  TITLE-ABS-KEY ( bodysurf* )  OR  TITLE-ABS-KEY ( "wake board*" )  OR  TITLE-ABS-KEY ( wakeboard* )  OR  TITLE-ABS-KEY ( "wind surf*" )  OR  TITLE-ABS-KEY ( windsurf* ) )  OR  ( TITLE-ABS-KEY ( "water ski*" )  OR  TITLE-ABS-KEY ( waterski* )  OR  TITLE-ABS-KEY ( {water-ski} )  OR  TITLE-ABS-KEY ( {water-skiing} )  OR  TITLE-ABS-KEY ( {water-skied} )  OR  TITLE-ABS-KEY ( {water-skier} )  OR  TITLE-ABS-KEY ( "jet ski*" ) )  OR  ( TITLE-ABS-KEY ( fish )  OR  TITLE-ABS-KEY ( fishing )  OR  TITLE-ABS-KEY ( angler )  OR  TITLE-ABS-KEY ( angling ) )  OR  ( TITLE-ABS-KEY ( canoe )  OR  TITLE-ABS-KEY ( canoeing )  OR  TITLE-ABS-KEY ( canoeist )  OR  TITLE-ABS-KEY ( canoer ) )  OR  ( TITLE-ABS-KEY ( snorkel* )  OR  TITLE-ABS-KEY ( "scuba div*" )  OR  TITLE-ABS-KEY ( dive )  OR  TITLE-ABS-KEY ( diving )  OR  TITLE-ABS-KEY ( diver ) )  OR  ( TITLE-ABS-KEY ( surf* )  OR  TITLE-ABS-KEY ( "kiteboard*" )  OR  TITLE-ABS-KEY ( "kitesurf*" )  TITLE-ABS-KEY ( "kite surf*" )  OR  TITLE-ABS-KEY ( parasail* ) )  OR  ( TITLE-ABS-KEY ( pentathlon )  OR  TITLE-ABS-KEY ( pentathlete )  OR  TITLE-ABS-KEY ( triathlon )  OR  TITLE-ABS-KEY ( triathlete ) ) ) ) )  AND  ( ( ( TITLE-ABS-KEY ( amoeba )  OR  TITLE-ABS-KEY ( "Burkholderia pseudomallei" )  OR  TITLE-ABS-KEY ( "Pseudomonas pseudomallei" )  OR  TITLE-ABS-KEY ( "</w:t>
            </w:r>
            <w:r w:rsidR="002E5876" w:rsidRPr="002E5876">
              <w:rPr>
                <w:i/>
                <w:iCs/>
              </w:rPr>
              <w:t>Naegleria fowleri</w:t>
            </w:r>
            <w:r>
              <w:t xml:space="preserve">" )  OR  TITLE-ABS-KEY ( "Naegleria fowlerus" ) )  OR  ( TITLE-ABS-KEY ( {free-living amoeba} )  OR  TITLE-ABS-KEY ( {free-living amoebas} )  OR  TITLE-ABS-KEY ( {free-living amoebae} )  OR  TITLE-ABS-KEY ( {free-living ameba} )  OR  TITLE-ABS-KEY ( {free-living amebas} )  OR  TITLE-ABS-KEY ( {free-living amebae} ) )  OR  ( TITLE-ABS-KEY ( {free-living amoebic} )  OR  TITLE-ABS-KEY ( {free-living amebic} )  OR  TITLE-ABS-KEY ( "free living amoebic" )  OR  TITLE-ABS-KEY ( "free living amebic" ) )  OR  ( TITLE-ABS-KEY ( {free-living microorganism} )  OR  TITLE-ABS-KEY ( {free-living microorganisms} )  OR  TITLE-ABS-KEY ( "free living microorganism" )  OR  TITLE-ABS-KEY ( {free-living micro-organism} )  OR  TITLE-ABS-KEY ( {free-living micro-organisms} )  OR  TITLE-ABS-KEY ( {free living micro-organisms} )  OR  TITLE-ABS-KEY ( {free living micro-organism} ) )  OR  ( TITLE-ABS-KEY ( "free living amoeba" )  OR  TITLE-ABS-KEY ( "free living amoebae" )  OR  TITLE-ABS-KEY ( "free living ameba" )  OR  TITLE-ABS-KEY ( "free living amebae" ) ) )  AND  </w:t>
            </w:r>
          </w:p>
        </w:tc>
      </w:tr>
      <w:tr w:rsidR="00EC4AB6" w14:paraId="2BCB58B3" w14:textId="77777777" w:rsidTr="00EC4AB6">
        <w:tc>
          <w:tcPr>
            <w:tcW w:w="1696" w:type="dxa"/>
          </w:tcPr>
          <w:p w14:paraId="70502B80" w14:textId="168B2E5B" w:rsidR="00EC4AB6" w:rsidRPr="00EC4AB6" w:rsidRDefault="00D46CF8" w:rsidP="00EC4AB6">
            <w:pPr>
              <w:pStyle w:val="BodyText"/>
              <w:rPr>
                <w:sz w:val="20"/>
              </w:rPr>
            </w:pPr>
            <w:r>
              <w:rPr>
                <w:sz w:val="20"/>
              </w:rPr>
              <w:t>Exposure</w:t>
            </w:r>
          </w:p>
        </w:tc>
        <w:tc>
          <w:tcPr>
            <w:tcW w:w="7932" w:type="dxa"/>
          </w:tcPr>
          <w:p w14:paraId="4EA1AF35" w14:textId="2AF66318" w:rsidR="00EC4AB6" w:rsidRPr="00EC4AB6" w:rsidRDefault="00CE32E7" w:rsidP="00CE32E7">
            <w:r>
              <w:t xml:space="preserve">( ( ( ( TITLE-ABS-KEY ( increas*  OR  warm*  OR  hot*  OR  high* )  W/15  TITLE-ABS-KEY ( temperature ) )  OR  ( TITLE-ABS-KEY ( hot*  OR  warm* )  W/10  TITLE-ABS-KEY ( weather ) )  OR  ( TITLE-ABS-KEY ( "climate change" ) )  OR  ( TITLE-ABS-KEY ( climat* )  W/15  TITLE-ABS-KEY ( chang*  OR  tropic* ) )  OR  ( TITLE-ABS-KEY ( "climate warming" ) )  OR  ( TITLE-ABS-KEY ( climat* )  W/15  TITLE-ABS-KEY ( warm* ) ) )  OR  ( ( TITLE-ABS-KEY ( "global warming" ) )  OR  ( TITLE-ABS-KEY ( global )  W/15  TITLE-ABS-KEY ( warm*  OR  heat* ) )  OR  ( TITLE-ABS-KEY ( storm )  OR  TITLE-ABS-KEY ( typhoon )  OR  TITLE-ABS-KEY ( tropic* )  OR  TITLE-ABS-KEY ( "tropical climate" )  OR  TITLE-ABS-KEY ( flood* )  OR  TITLE-ABS-KEY ( "tropical storm" )  OR  TITLE-ABS-KEY ( "cyclonic storm" )  OR  TITLE-ABS-KEY ( cyclone )  OR  TITLE-ABS-KEY ( hurricane ) )  OR  ( TITLE-ABS-KEY ( tropic*  OR  cyclon* )  W/15  TITLE-ABS-KEY ( storm ) ) ) )  OR  ( ( ( TITLE-ABS-KEY ( water )  W/15  TITLE-ABS-KEY ( quality ) )  OR  ( TITLE-ABS-KEY ( water )  W/15  TITLE-ABS-KEY ( microbiology ) )  OR  ( TITLE-ABS-KEY ( water )  W/15  TITLE-ABS-KEY ( microbe ) )  OR  ( TITLE-ABS-KEY ( water )  W/15  TITLE-ABS-KEY ( contaminat* ) ) )  OR  ( ( TITLE-ABS-KEY ( water )  W/15  TITLE-ABS-KEY ( temperature ) )  OR  ( TITLE-ABS-KEY ( warm )  W/15  TITLE-ABS-KEY ( water ) )  OR  ( TITLE-ABS-KEY ( warm )  W/15  TITLE-ABS-KEY ( freshwater ) )  OR  ( TITLE-ABS-KEY ( warm )  W/15  TITLE-ABS-KEY ( "fresh water" ) ) )  OR  ( ( TITLE-ABS-KEY ( warm )  W/15  TITLE-ABS-KEY ( "recreational water" ) )  OR  ( TITLE-ABS-KEY ( freshwater )  OR  TITLE-ABS-KEY ( "fresh water" )  OR  TITLE-ABS-KEY ( "surface water" ) )  OR  ( TITLE-ABS-KEY ( recreational )  W/10  TITLE-ABS-KEY ( "surface water"  OR  water  OR  "fresh water"  OR  freshwater ) )  OR  ( TITLE-ABS-KEY ( "warm water" )  OR  TITLE-ABS-KEY ( "warm fresh water" )  OR  TITLE-ABS-KEY ( "warm freshwater" )  OR  TITLE-ABS-KEY ( "Recreational water" ) ) ) )  OR  ( ( ( TITLE-ABS-KEY ( "warm water" )  W/15  TITLE-ABS-KEY ( expos* ) )  OR  ( TITLE-ABS-KEY ( "fresh water" )  W/15  TITLE-ABS-KEY ( expos* ) )  OR  ( TITLE-ABS-KEY ( freshwater )  W/15  TITLE-ABS-KEY ( expos* ) )  OR  ( TITLE-ABS-KEY ( water )  W/15  TITLE-ABS-KEY ( expos* ) ) )  OR  ( ( TITLE-ABS-KEY ( "Recreational water" )  W/15  TITLE-ABS-KEY ( expos* ) )  OR  ( TITLE-ABS-KEY ( "warm water" )  W/15  TITLE-ABS-KEY ( contaminat* ) )  OR  ( TITLE-ABS-KEY ( water )  W/15  TITLE-ABS-KEY ( contaminat* ) )  OR  ( TITLE-ABS-KEY ( "fresh water" )  W/15  TITLE-ABS-KEY ( contaminat* ) ) )  OR  ( ( TITLE-ABS-KEY ( freshwater )  W/15  TITLE-ABS-KEY ( contaminat* ) )  OR  ( TITLE-ABS-KEY ( "recreational water" )  W/15  TITLE-ABS-KEY ( contaminat* ) )  OR  ( TITLE-ABS-KEY ( soil )  W/15  TITLE-ABS-KEY ( contaminat* ) )  OR  ( TITLE-ABS-KEY ( soil ) ) )  OR  ( ( TITLE-ABS-KEY ( expos* )  OR  TITLE-ABS-KEY ( contact )  OR  TITLE-ABS-KEY ( inhal* )  OR  TITLE-ABS-KEY ( breath* )  OR  TITLE-ABS-KEY ( ingest* )  OR  TITLE-ABS-KEY ( swallow* ) )  OR  ( TITLE-ABS-KEY ( nose )  OR  TITLE-ABS-KEY ( nasal )  OR  TITLE-ABS-KEY ( skin )  OR  TITLE-ABS-KEY ( dermal* )  OR  TITLE-ABS-KEY ( aural )  OR  TITLE-ABS-KEY ( ear )  OR  TITLE-ABS-KEY ( ocular )  OR  TITLE-ABS-KEY ( eye ) )  OR  ( TITLE-ABS-KEY ( "water droplet" ) )  OR  ( TITLE-ABS-KEY ( water )  W/15  TITLE-ABS-KEY ( droplet ) ) )  OR  ( ( TITLE-ABS-KEY ( "liquid droplet" ) )  OR  ( TITLE-ABS-KEY ( liquid )  W/15  TITLE-ABS-KEY ( droplet ) )  OR  ( TITLE-ABS-KEY ( aerosol ) )  OR  ( TITLE-ABS-KEY ( droplet )  OR  TITLE-ABS-KEY ( thermophilic )  OR  TITLE-ABS-KEY ( pathogen )  OR  TITLE-ABS-KEY ( "Surface water pathogen" ) ) ) ) ) )  AND  </w:t>
            </w:r>
          </w:p>
        </w:tc>
      </w:tr>
      <w:tr w:rsidR="00D46CF8" w14:paraId="6F8A162B" w14:textId="77777777" w:rsidTr="00EC4AB6">
        <w:tc>
          <w:tcPr>
            <w:tcW w:w="1696" w:type="dxa"/>
          </w:tcPr>
          <w:p w14:paraId="4B09661C" w14:textId="3E05866B" w:rsidR="00D46CF8" w:rsidRPr="00EC4AB6" w:rsidRDefault="00CE32E7" w:rsidP="00EC4AB6">
            <w:pPr>
              <w:pStyle w:val="BodyText"/>
              <w:rPr>
                <w:sz w:val="20"/>
              </w:rPr>
            </w:pPr>
            <w:r>
              <w:rPr>
                <w:sz w:val="20"/>
              </w:rPr>
              <w:t>Health Outcomes</w:t>
            </w:r>
          </w:p>
        </w:tc>
        <w:tc>
          <w:tcPr>
            <w:tcW w:w="7932" w:type="dxa"/>
          </w:tcPr>
          <w:p w14:paraId="429F2CE5" w14:textId="2336284A" w:rsidR="00D46CF8" w:rsidRPr="00EC4AB6" w:rsidRDefault="00141236" w:rsidP="00141236">
            <w:r>
              <w:t>( ( ( ( ( TITLE-ABS-KEY ( "Central nervous system protozoal infection" )  OR  TITLE-ABS-KEY ( "protozoal infection" )  OR  TITLE-ABS-KEY ( "</w:t>
            </w:r>
            <w:r w:rsidR="002E5876" w:rsidRPr="002E5876">
              <w:rPr>
                <w:i/>
                <w:iCs/>
              </w:rPr>
              <w:t>Naegleria fowleri</w:t>
            </w:r>
            <w:r>
              <w:t xml:space="preserve"> Infection" )  OR  TITLE-ABS-KEY ( "</w:t>
            </w:r>
            <w:r w:rsidR="002E5876" w:rsidRPr="002E5876">
              <w:rPr>
                <w:i/>
                <w:iCs/>
              </w:rPr>
              <w:t>Naegleria fowleri</w:t>
            </w:r>
            <w:r>
              <w:t xml:space="preserve"> Meningoencephalitis" )  OR  TITLE-ABS-KEY ( "</w:t>
            </w:r>
            <w:r w:rsidR="002E5876" w:rsidRPr="002E5876">
              <w:rPr>
                <w:i/>
                <w:iCs/>
              </w:rPr>
              <w:t>Naegleria fowleri</w:t>
            </w:r>
            <w:r>
              <w:t xml:space="preserve"> Meningoencephalitides" ) )  OR  ( TITLE-ABS-KEY ( protozoal )  W/15  TITLE-ABS-KEY ( infection ) )  OR  ( TITLE-ABS-KEY ( "</w:t>
            </w:r>
            <w:r w:rsidR="002E5876" w:rsidRPr="002E5876">
              <w:rPr>
                <w:i/>
                <w:iCs/>
              </w:rPr>
              <w:t>Naegleria fowleri</w:t>
            </w:r>
            <w:r>
              <w:t>" )  W/15  TITLE-ABS-KEY ( infection  OR  meningoencephalitides ) ) )  OR  ( ( TITLE-ABS-KEY ( "Protozoal Meningoencephalitis" )  OR  TITLE-ABS-KEY ( "Protozoal Meningoencephalitides" )  OR  TITLE-ABS-KEY ( melioidosis )  OR  TITLE-ABS-KEY ( melioidoses ) )  OR  ( TITLE-ABS-KEY ( "</w:t>
            </w:r>
            <w:r w:rsidR="000240DC" w:rsidRPr="000240DC">
              <w:rPr>
                <w:i/>
                <w:iCs/>
              </w:rPr>
              <w:t xml:space="preserve">Burkholderia pseudomallei </w:t>
            </w:r>
            <w:r>
              <w:t>Infection" ) )  OR  ( TITLE-ABS-KEY ( "Burkholderia pseudomallei" )  W/15  TITLE-ABS-KEY ( infection ) ) )  OR  ( ( TITLE-ABS-KEY ( protozoan )  W/15  TITLE-ABS-KEY ( infection ) )  OR  ( TITLE-ABS-KEY ( "protozoan Infection" ) ) ) )  OR  ( TITLE-ABS-KEY ( "Primary Amebic Meningoencephalitis" )  OR  TITLE-ABS-KEY ( pam )  OR  TITLE-ABS-KEY ( "Primary Amoebic Meningoencephalitis" )  OR  TITLE-ABS-KEY ( "Primary Amebic Meningoencephalitides" )  OR  TITLE-ABS-KEY ( "Primary Amoebic Meningoencephalitides" )  OR  TITLE-ABS-KEY ( "Amebic Meningoencephalitis" )  OR  TITLE-ABS-KEY ( "Amoebic Meningoencephalitis" )  OR  TITLE-ABS-KEY ( "Amebic Meningoencephalitides" )  OR  TITLE-ABS-KEY ( "Amoebic Meningoencephalitides" ) )  OR  ( ( ( TITLE-ABS-KEY ( health )  W/15  TITLE-ABS-KEY ( effect  OR  outcome  OR  adverse ) )  OR  ( TITLE-ABS-KEY ( mortality )  OR  TITLE-ABS-KEY ( morbidity )  OR  TITLE-ABS-KEY ( death )  OR  TITLE-ABS-KEY ( fatal )  OR  TITLE-ABS-KEY ( fatality )  OR  TITLE-ABS-KEY ( die )  OR  TITLE-ABS-KEY ( died ) )  OR  ( TITLE-ABS-KEY ( "Waterborne disease" )  OR  TITLE-ABS-KEY ( {Water-borne disease} )  OR  TITLE-ABS-KEY ( {Water-borne diseases} )  OR  TITLE-ABS-KEY ( disease ) )  OR  ( TITLE-ABS-KEY ( "Recreational water" )  W/15  TITLE-ABS-KEY ( infection ) ) )  OR  ( ( TITLE-ABS-KEY ( gastrointestin* )  OR  TITLE-ABS-KEY ( digest* )  OR  TITLE-ABS-KEY ( nausea )  OR  TITLE-ABS-KEY ( nauseous )  OR  TITLE-ABS-KEY ( vomit* )  OR  TITLE-ABS-KEY ( spew* ) )  OR  ( TITLE-ABS-KEY ( diarrhea )  OR  TITLE-ABS-KEY ( "Accidental fecal discharge" )  OR  TITLE-ABS-KEY ( "Accidental faecal discharge" )  OR  TITLE-ABS-KEY ( "Accidental bowel leakage" ) )  OR  ( TITLE-ABS-KEY ( "Fecal incontinence" )  OR  TITLE-ABS-KEY ( "Faecal incontinence" )  OR  TITLE-ABS-KEY ( "Bowel Incontinence" )  OR  TITLE-ABS-KEY ( "Bowel leakage" )  OR  TITLE-ABS-KEY ( "Fecal soiling" )  OR  TITLE-ABS-KEY ( "Faecal soiling" )  OR  TITLE-ABS-KEY ( "Fecal discharge" )  OR  TITLE-ABS-KEY ( "Faecal discharge" ) )  OR  ( TITLE-ABS-KEY ( {Pneumonia-like} )  OR  TITLE-ABS-KEY ( {Pneumonia-like symptoms} )  OR  TITLE-ABS-KEY ( "Pneumonia like symptoms" )  OR  TITLE-ABS-KEY ( pneumonia )  OR  TITLE-ABS-KEY ( pneumonitis )  OR  TITLE-ABS-KEY ( pneumonitides ) ) )  OR  ( ( TITLE-ABS-KEY ( pulmonary  OR  lung )  W/15  TITLE-ABS-KEY ( infection ) )  OR  ( TITLE-ABS-KEY ( pulmonary  OR  lung )  W/15  TITLE-ABS-KEY ( inflam* ) ) ) ) )  OR  ( ( ( TITLE-ABS-KEY ( breath )  W/8  TITLE-ABS-KEY ( shortness ) )  OR  ( TITLE-ABS-KEY ( breathless )  OR  TITLE-ABS-KEY ( dyspnea )  OR  TITLE-ABS-KEY ( breathlessness ) )  OR  ( TITLE-ABS-KEY ( difficult*  OR  trouble )  W/15  TITLE-ABS-KEY ( breathing ) )  OR  ( TITLE-ABS-KEY ( inflam*  OR  sore )  W/15  TITLE-ABS-KEY ( throat  OR  pharynx ) ) )  OR  ( ( TITLE-ABS-KEY ( infect* )  OR  TITLE-ABS-KEY ( symptom ) )  OR  ( TITLE-ABS-KEY ( signs )  W/8  TITLE-ABS-KEY ( symptoms ) )  OR  ( TITLE-ABS-KEY ( illness )  OR  TITLE-ABS-KEY ( ill )  OR  TITLE-ABS-KEY ( sick ) )  OR  ( TITLE-ABS-KEY ( asthma )  OR  TITLE-ABS-KEY ( "Amebic meningitis" )  OR  TITLE-ABS-KEY ( "Amoebic meningitis" )  OR  TITLE-ABS-KEY ( meningitis ) )  OR  ( TITLE-ABS-KEY ( brain )  W/15  TITLE-ABS-KEY ( inflam*  OR  infect*  OR  damag* ) ) )  OR  ( ( TITLE-ABS-KEY ( fever )  OR  TITLE-ABS-KEY ( pyrexia )  OR  TITLE-ABS-KEY ( pyrexiae )  OR  TITLE-ABS-KEY ( hyperthermia ) )  OR  ( TITLE-ABS-KEY ( headache )  OR  TITLE-ABS-KEY ( "Head pain" )  OR  TITLE-ABS-KEY ( cephalalgia )  OR  TITLE-ABS-KEY ( {Hay fever-like} )  OR  TITLE-ABS-KEY ( "Hay fever like" )  OR  TITLE-ABS-KEY ( "Hay fever" )  OR  TITLE-ABS-KEY ( hayfever )  OR  TITLE-ABS-KEY ( rhinitis )  OR  TITLE-ABS-KEY ( allergic )  OR  TITLE-ABS-KEY ( "Allergic reaction" )  OR  TITLE-ABS-KEY ( hypersensitivity )  OR  TITLE-ABS-KEY ( allerg* ) )  OR  ( TITLE-ABS-KEY ( {Flu-like} )  OR  TITLE-ABS-KEY ( "Flu like" )  OR  TITLE-ABS-KEY ( cough* )  OR  TITLE-ABS-KEY ( "Chest pain" )  OR  TITLE-ABS-KEY ( "Sore chest" )  OR  TITLE-ABS-KEY ( myalgia ) )  OR  ( TITLE-ABS-KEY ( muscle )  W/15  TITLE-ABS-KEY ( sore  OR  soreness  OR  tenderness  OR  pain ) )  OR  ( TITLE-ABS-KEY ( chest )  W/15  TITLE-ABS-KEY ( pain*  OR  sore  OR  soreness ) ) )  OR  ( ( TITLE-ABS-KEY ( skin )  OR  TITLE-ABS-KEY ( dermal )  OR  TITLE-ABS-KEY ( dermatology* )  OR  TITLE-ABS-KEY ( eye )  OR  TITLE-ABS-KEY ( ocular )  OR  TITLE-ABS-KEY ( irritation )  OR  TITLE-ABS-KEY ( infection )  OR  TITLE-ABS-KEY ( rash )  OR  TITLE-ABS-KEY ( exanthema )  OR  TITLE-ABS-KEY ( pruritus )  OR  TITLE-ABS-KEY ( itch* ) )  OR  ( TITLE-ABS-KEY ( neurological )  OR  TITLE-ABS-KEY ( neurologic ) )  OR  ( TITLE-ABS-KEY ( neurologic* )  W/15  TITLE-ABS-KEY ( infection  OR  sign  OR  symptom ) )  OR  ( TITLE-ABS-KEY ( seizure )  OR  TITLE-ABS-KEY ( coma )  OR  TITLE-ABS-KEY ( "Central Nervous System" )  OR  TITLE-ABS-KEY ( neurotoxic* )  OR  TITLE-ABS-KEY ( neurotoxin* )  OR  TITLE-ABS-KEY ( "nervous system" ) )  OR  ( TITLE-ABS-KEY ( "nervous system" )  W/15  TITLE-ABS-KEY ( damage  OR  symptom ) )  OR  ( TITLE-ABS-KEY ( liver )  W/15  TITLE-ABS-KEY ( damage  OR  injury ) )  OR  ( TITLE-ABS-KEY ( hepatotoxicity ) ) ) ) )  AND  ( LIMIT-TO ( PUBYEAR ,  2022 )  OR  LIMIT-TO ( PUBYEAR ,  2021 )  OR  LIMIT-TO ( PUBYEAR ,  2020 )  OR  LIMIT-TO ( PUBYEAR ,  2019 )  OR  LIMIT-TO ( PUBYEAR ,  2018 )  OR  LIMIT-TO ( PUBYEAR ,  2017 )  OR  LIMIT-TO ( PUBYEAR ,  2016 )  OR  LIMIT-TO ( PUBYEAR ,  2015 )  OR  LIMIT-TO ( PUBYEAR ,  2014 )  OR  LIMIT-TO ( PUBYEAR ,  2013 )  OR  LIMIT-TO ( PUBYEAR ,  2012 )  OR  LIMIT-TO ( PUBYEAR ,  2011 )  OR  LIMIT-TO ( PUBYEAR ,  2010 )  OR  LIMIT-TO ( PUBYEAR ,  2009 )  OR  LIMIT-TO ( PUBYEAR ,  2008 )  OR  LIMIT-TO ( PUBYEAR ,  2007 )  OR  LIMIT-TO ( PUBYEAR ,  2006 )  OR  LIMIT-TO ( PUBYEAR ,  2005 )  OR  LIMIT-TO ( PUBYEAR ,  2004 ) )</w:t>
            </w:r>
          </w:p>
        </w:tc>
      </w:tr>
    </w:tbl>
    <w:p w14:paraId="3DA0F143" w14:textId="529974B2" w:rsidR="00EC4AB6" w:rsidRDefault="00EC4AB6" w:rsidP="00EC4AB6">
      <w:pPr>
        <w:pStyle w:val="BodyText"/>
      </w:pPr>
    </w:p>
    <w:p w14:paraId="641EB870" w14:textId="594B15C4" w:rsidR="00141236" w:rsidRPr="00F94E42" w:rsidRDefault="0071131A" w:rsidP="0071131A">
      <w:pPr>
        <w:pStyle w:val="Caption"/>
      </w:pPr>
      <w:bookmarkStart w:id="29" w:name="_Toc173935806"/>
      <w:r>
        <w:t xml:space="preserve">Table </w:t>
      </w:r>
      <w:r w:rsidR="00E95B7A">
        <w:fldChar w:fldCharType="begin"/>
      </w:r>
      <w:r w:rsidR="00E95B7A">
        <w:instrText xml:space="preserve"> STYLEREF 1 \s </w:instrText>
      </w:r>
      <w:r w:rsidR="00E95B7A">
        <w:fldChar w:fldCharType="separate"/>
      </w:r>
      <w:r w:rsidR="002063F6">
        <w:rPr>
          <w:noProof/>
        </w:rPr>
        <w:t>2</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w:t>
      </w:r>
      <w:r w:rsidR="00E95B7A">
        <w:rPr>
          <w:noProof/>
        </w:rPr>
        <w:fldChar w:fldCharType="end"/>
      </w:r>
      <w:r w:rsidRPr="0071131A">
        <w:t xml:space="preserve"> </w:t>
      </w:r>
      <w:r w:rsidRPr="00F94E42">
        <w:t>Pub</w:t>
      </w:r>
      <w:r w:rsidR="00EB57E4">
        <w:t>M</w:t>
      </w:r>
      <w:r w:rsidRPr="00F94E42">
        <w:t>ed</w:t>
      </w:r>
      <w:r w:rsidR="00EB57E4" w:rsidRPr="00691C7A">
        <w:rPr>
          <w:sz w:val="22"/>
          <w:szCs w:val="22"/>
        </w:rPr>
        <w:t>®</w:t>
      </w:r>
      <w:r w:rsidRPr="00F94E42">
        <w:t xml:space="preserve"> Mesh and Keywords</w:t>
      </w:r>
      <w:r w:rsidR="004D04FC">
        <w:t xml:space="preserve"> search strings</w:t>
      </w:r>
      <w:bookmarkEnd w:id="29"/>
    </w:p>
    <w:tbl>
      <w:tblPr>
        <w:tblStyle w:val="TableGrid"/>
        <w:tblW w:w="0" w:type="auto"/>
        <w:tblLook w:val="04A0" w:firstRow="1" w:lastRow="0" w:firstColumn="1" w:lastColumn="0" w:noHBand="0" w:noVBand="1"/>
      </w:tblPr>
      <w:tblGrid>
        <w:gridCol w:w="1413"/>
        <w:gridCol w:w="8215"/>
      </w:tblGrid>
      <w:tr w:rsidR="00F631F4" w14:paraId="413ED103" w14:textId="77777777" w:rsidTr="00F631F4">
        <w:tc>
          <w:tcPr>
            <w:tcW w:w="1413" w:type="dxa"/>
          </w:tcPr>
          <w:p w14:paraId="45A4F54E" w14:textId="77777777" w:rsidR="00F631F4" w:rsidRPr="00846A6A" w:rsidRDefault="00F631F4" w:rsidP="00846A6A">
            <w:pPr>
              <w:rPr>
                <w:rStyle w:val="Strong"/>
                <w:b w:val="0"/>
              </w:rPr>
            </w:pPr>
          </w:p>
        </w:tc>
        <w:tc>
          <w:tcPr>
            <w:tcW w:w="8215" w:type="dxa"/>
          </w:tcPr>
          <w:p w14:paraId="5ECB8875" w14:textId="0829C631" w:rsidR="00F631F4" w:rsidRPr="00846A6A" w:rsidRDefault="00F631F4" w:rsidP="00846A6A">
            <w:pPr>
              <w:rPr>
                <w:bCs/>
              </w:rPr>
            </w:pPr>
            <w:r w:rsidRPr="00846A6A">
              <w:rPr>
                <w:rStyle w:val="Strong"/>
                <w:b w:val="0"/>
              </w:rPr>
              <w:t xml:space="preserve">((("adult"[MeSH Terms] OR "adolescent"[MeSH Terms] OR "middle aged"[MeSH Terms] OR "young adult"[MeSH Terms] OR "aged"[MeSH Terms] OR "aged, 80 and over"[MeSH Terms] OR "80 and over aged"[All Fields] OR "aged 80 and over"[All Fields] OR "child"[MeSH Terms] OR "infant"[MeSH Terms] OR "pregnant women"[MeSH Terms] OR "immunocompromised host"[MeSH Terms] OR "athletes"[MeSH Terms] OR "oceanic ancestry group"[MeSH Terms]) AND </w:t>
            </w:r>
          </w:p>
        </w:tc>
      </w:tr>
      <w:tr w:rsidR="00F631F4" w14:paraId="71A7343C" w14:textId="77777777" w:rsidTr="00F631F4">
        <w:tc>
          <w:tcPr>
            <w:tcW w:w="1413" w:type="dxa"/>
          </w:tcPr>
          <w:p w14:paraId="7162CC1A" w14:textId="77777777" w:rsidR="00F631F4" w:rsidRPr="00F631F4" w:rsidRDefault="00F631F4" w:rsidP="003F1BDA">
            <w:pPr>
              <w:rPr>
                <w:rStyle w:val="Strong"/>
                <w:b w:val="0"/>
              </w:rPr>
            </w:pPr>
          </w:p>
        </w:tc>
        <w:tc>
          <w:tcPr>
            <w:tcW w:w="8215" w:type="dxa"/>
          </w:tcPr>
          <w:p w14:paraId="21E53822" w14:textId="2FDDF73E" w:rsidR="00F631F4" w:rsidRPr="00F631F4" w:rsidRDefault="00F631F4" w:rsidP="003F1BDA">
            <w:pPr>
              <w:rPr>
                <w:b/>
              </w:rPr>
            </w:pPr>
            <w:r w:rsidRPr="00F631F4">
              <w:rPr>
                <w:rStyle w:val="Strong"/>
                <w:b w:val="0"/>
              </w:rPr>
              <w:t xml:space="preserve">("water sports"[MeSH Terms] OR "swimming"[MeSH Terms] OR "diving"[MeSH Terms] OR "fresh water"[MeSH Terms] OR "estuaries"[MeSH Terms] OR "hot springs"[MeSH Terms] OR "bays"[MeSH Terms] OR "water resources"[MeSH Terms] OR "rivers"[MeSH Terms] OR "bathing beaches"[MeSH Terms] OR "water cycle"[MeSH Terms] OR "water supply"[MeSH Terms]) AND </w:t>
            </w:r>
          </w:p>
        </w:tc>
      </w:tr>
      <w:tr w:rsidR="00F631F4" w14:paraId="2CEBC875" w14:textId="77777777" w:rsidTr="00F631F4">
        <w:tc>
          <w:tcPr>
            <w:tcW w:w="1413" w:type="dxa"/>
          </w:tcPr>
          <w:p w14:paraId="12DC288E" w14:textId="77777777" w:rsidR="00F631F4" w:rsidRPr="00F631F4" w:rsidRDefault="00F631F4" w:rsidP="00133315">
            <w:pPr>
              <w:rPr>
                <w:rStyle w:val="Strong"/>
                <w:b w:val="0"/>
              </w:rPr>
            </w:pPr>
          </w:p>
        </w:tc>
        <w:tc>
          <w:tcPr>
            <w:tcW w:w="8215" w:type="dxa"/>
          </w:tcPr>
          <w:p w14:paraId="368BD15E" w14:textId="1A03516F" w:rsidR="00F631F4" w:rsidRPr="00F631F4" w:rsidRDefault="00F631F4" w:rsidP="00133315">
            <w:pPr>
              <w:rPr>
                <w:b/>
              </w:rPr>
            </w:pPr>
            <w:r w:rsidRPr="00F631F4">
              <w:rPr>
                <w:rStyle w:val="Strong"/>
                <w:b w:val="0"/>
              </w:rPr>
              <w:t>("amoeba"[MeSH Terms] OR "burkholderia pseudomallei"[MeSH Terms] OR "</w:t>
            </w:r>
            <w:r w:rsidR="002E5876" w:rsidRPr="002E5876">
              <w:rPr>
                <w:rStyle w:val="Strong"/>
                <w:b w:val="0"/>
                <w:i/>
                <w:iCs/>
              </w:rPr>
              <w:t>Naegleria fowleri</w:t>
            </w:r>
            <w:r w:rsidRPr="00F631F4">
              <w:rPr>
                <w:rStyle w:val="Strong"/>
                <w:b w:val="0"/>
              </w:rPr>
              <w:t xml:space="preserve">"[MeSH Terms] OR "water quality"[MeSH Terms] OR "water microbiology"[MeSH Terms] OR "environmental exposure"[MeSH Terms] OR "inhalation exposure"[MeSH Terms] OR "climate change"[MeSH Terms] OR "cyclonic storms"[MeSH Terms]) AND </w:t>
            </w:r>
          </w:p>
        </w:tc>
      </w:tr>
      <w:tr w:rsidR="00F631F4" w14:paraId="0791827B" w14:textId="77777777" w:rsidTr="00F631F4">
        <w:tc>
          <w:tcPr>
            <w:tcW w:w="1413" w:type="dxa"/>
          </w:tcPr>
          <w:p w14:paraId="623D06EE" w14:textId="77777777" w:rsidR="00F631F4" w:rsidRPr="00F631F4" w:rsidRDefault="00F631F4" w:rsidP="00F631F4">
            <w:pPr>
              <w:rPr>
                <w:rStyle w:val="Strong"/>
                <w:b w:val="0"/>
              </w:rPr>
            </w:pPr>
          </w:p>
        </w:tc>
        <w:tc>
          <w:tcPr>
            <w:tcW w:w="8215" w:type="dxa"/>
          </w:tcPr>
          <w:p w14:paraId="6C760B04" w14:textId="31C4B413" w:rsidR="00F631F4" w:rsidRPr="00F631F4" w:rsidRDefault="00F631F4" w:rsidP="00F631F4">
            <w:pPr>
              <w:rPr>
                <w:b/>
              </w:rPr>
            </w:pPr>
            <w:r w:rsidRPr="00F631F4">
              <w:rPr>
                <w:rStyle w:val="Strong"/>
                <w:b w:val="0"/>
              </w:rPr>
              <w:t xml:space="preserve">((("central nervous system protozoal infections"[MeSH Terms] OR "melioidosis"[MeSH Terms] OR "health"[MeSH Terms] OR "waterborne diseases"[MeSH Terms] OR "disease"[MeSH Terms] OR "infections"[MeSH Terms] OR "critical illness"[MeSH Terms] OR "signs and symptoms"[MeSH Terms] OR "signs and symptoms, digestive"[MeSH Terms] OR "nausea"[MeSH Terms] OR "vomiting"[MeSH Terms] OR "diarrhea"[MeSH Terms] OR "fecal incontinence"[MeSH Terms] OR "pneumonia"[MeSH Terms]) AND "abdominal pain"[MeSH Terms]) OR "bronchitis"[MeSH Terms] OR "dyspnea"[MeSH Terms] OR "chest pain"[MeSH Terms] OR "myalgia"[MeSH Terms] OR "arthralgia"[MeSH Terms] OR "fever"[MeSH Terms] OR "headache"[MeSH Terms] OR "sleepiness"[MeSH Terms] OR "pharyngitis"[MeSH Terms] OR "rhinitis, allergic, seasonal"[MeSH Terms] OR "exanthema"[MeSH Terms] OR "pruritus"[MeSH Terms] OR "skin"[MeSH Terms] OR "hypersensitivity"[MeSH Terms] OR "central nervous system"[MeSH Terms] OR "peripheral nervous system"[MeSH Terms] OR "brain"[MeSH Terms] OR "spinal cord"[MeSH Terms] OR "cranial nerves"[MeSH Terms] OR "peripheral nerves"[MeSH Terms] OR "spinal nerve roots"[MeSH Terms] OR "autonomic nervous system"[MeSH Terms] OR "neuromuscular junction"[MeSH Terms] OR "asthma"[MeSH Terms] OR "meningitis"[MeSH Terms]) AND 2004/01/01:2020/12/01[Date - Publication]) OR </w:t>
            </w:r>
          </w:p>
        </w:tc>
      </w:tr>
      <w:tr w:rsidR="000129CB" w14:paraId="14CC29C5" w14:textId="77777777" w:rsidTr="00F631F4">
        <w:tc>
          <w:tcPr>
            <w:tcW w:w="1413" w:type="dxa"/>
          </w:tcPr>
          <w:p w14:paraId="14B6C303" w14:textId="3DFA49D7" w:rsidR="000129CB" w:rsidRPr="00F631F4" w:rsidRDefault="000129CB" w:rsidP="00F631F4">
            <w:pPr>
              <w:rPr>
                <w:rStyle w:val="Strong"/>
                <w:b w:val="0"/>
              </w:rPr>
            </w:pPr>
            <w:r>
              <w:rPr>
                <w:rStyle w:val="Strong"/>
                <w:b w:val="0"/>
              </w:rPr>
              <w:t>Population</w:t>
            </w:r>
          </w:p>
        </w:tc>
        <w:tc>
          <w:tcPr>
            <w:tcW w:w="8215" w:type="dxa"/>
          </w:tcPr>
          <w:p w14:paraId="426416D1" w14:textId="1A3B945F" w:rsidR="000129CB" w:rsidRPr="003E2A33" w:rsidRDefault="003E2A33" w:rsidP="00F631F4">
            <w:pPr>
              <w:rPr>
                <w:rStyle w:val="Strong"/>
                <w:b w:val="0"/>
              </w:rPr>
            </w:pPr>
            <w:r w:rsidRPr="003E2A33">
              <w:rPr>
                <w:rStyle w:val="Strong"/>
                <w:b w:val="0"/>
              </w:rPr>
              <w:t xml:space="preserve">(("adults"[Title/Abstract] OR "young adult"[Title/Abstract] OR "young adults"[Title/Abstract] OR "middle age"[Title/Abstract] OR "middle aged"[Title/Abstract] OR "middle aged"[Title/Abstract] OR ("adolescent"[Title/Abstract] OR "adolescents"[Title/Abstract] OR "adolescence"[Title/Abstract] OR "teen*"[Title/Abstract] OR "teen"[Title/Abstract] OR "teenager*"[Title/Abstract] OR "youth*"[Title/Abstract] OR "adolescent females"[Title/Abstract] OR "adolescent female"[Title/Abstract] OR "female"[Title/Abstract] OR "adolescent male"[Title/Abstract] OR "adolescent males"[Title/Abstract] OR "male"[Title/Abstract] OR "males"[Title/Abstract] OR "female"[Title/Abstract] OR "females"[Title/Abstract] OR "man"[Title/Abstract] OR "men"[Title/Abstract] OR "woman"[Title/Abstract] OR "women"[Title/Abstract] OR "child*"[Title/Abstract]) OR ("general public"[Title/Abstract] OR "general populace"[Title/Abstract] OR "general population"[Title/Abstract] OR "public"[Title/Abstract] OR "population*"[Title/Abstract] OR "elderly"[Title/Abstract] OR "old"[Title/Abstract] OR "nonagenarian*"[Title/Abstract] OR "octogenarian*"[Title/Abstract] OR "centenarian*"[Title/Abstract] OR "elder*"[Title/Abstract] OR "senior*"[Title/Abstract] OR "senior citizen"[Title/Abstract] OR "senior citizens"[Title/Abstract]) OR ("matur*"[Title/Abstract] OR "mature aged"[Title/Abstract] OR "older adult"[Title/Abstract] OR "older adults"[Title/Abstract] OR "infant*"[Title/Abstract] OR "pregnant woman"[Title/Abstract] OR "pregnant women"[Title/Abstract] OR "pregnant"[Title/Abstract] OR "pregnanc*"[Title/Abstract] OR ("baby"[Title/Abstract] OR "babies"[Title/Abstract] OR "toddler"[Title/Abstract] OR "toddlers"[Title/Abstract])) OR ("immunocompromis*"[Title/Abstract] OR "immunocompromised patient"[Title/Abstract] OR "immunocompromised patients"[Title/Abstract] OR "immunodeficien*"[Title/Abstract] OR "immunosupres*"[Title/Abstract] OR "weaker immune system"[Title/Abstract]) OR ("athlete"[Title/Abstract] OR "athletes"[Title/Abstract] OR "athlete*"[Title/Abstract] OR "recreator*"[Title/Abstract] OR "tourist*"[Title/Abstract]) OR (("aborigin*"[Title/Abstract] OR "australoid"[Title/Abstract] OR "indigenous"[Title/Abstract] OR "torres strait islander"[Title/Abstract]) AND ("austral*"[Title/Abstract] OR "queensland"[Title/Abstract] OR "new south wales"[Title/Abstract] OR "victoria"[Title/Abstract] OR "south australia"[Title/Abstract] OR "australian capital territory"[Title/Abstract] OR "western australia"[Title/Abstract] OR "northern territory"[Title/Abstract] OR "qld"[Title/Abstract] OR "nsw"[Title/Abstract] OR "vic"[Title/Abstract] OR "sa"[Title/Abstract] OR "act"[Title/Abstract] OR "wa"[Title/Abstract] OR "nt"[Title/Abstract])) OR ("aboriginal and torres strait islander"[Title/Abstract] OR "koori"[Title/Abstract]) OR "human"[Title/Abstract] OR "humans"[Title/Abstract]) AND 2004/01/01:2021/12/31[Date - Publication] AND </w:t>
            </w:r>
          </w:p>
        </w:tc>
      </w:tr>
      <w:tr w:rsidR="003E2A33" w14:paraId="73B251E3" w14:textId="77777777" w:rsidTr="00F631F4">
        <w:tc>
          <w:tcPr>
            <w:tcW w:w="1413" w:type="dxa"/>
          </w:tcPr>
          <w:p w14:paraId="34927661" w14:textId="61D6E0B0" w:rsidR="003E2A33" w:rsidRDefault="003E2A33" w:rsidP="00F631F4">
            <w:pPr>
              <w:rPr>
                <w:rStyle w:val="Strong"/>
                <w:b w:val="0"/>
              </w:rPr>
            </w:pPr>
            <w:r>
              <w:rPr>
                <w:rStyle w:val="Strong"/>
                <w:b w:val="0"/>
              </w:rPr>
              <w:t>Exposure</w:t>
            </w:r>
          </w:p>
        </w:tc>
        <w:tc>
          <w:tcPr>
            <w:tcW w:w="8215" w:type="dxa"/>
          </w:tcPr>
          <w:p w14:paraId="71D42C3F" w14:textId="1CED4EC0" w:rsidR="003E2A33" w:rsidRPr="00353D5A" w:rsidRDefault="00353D5A" w:rsidP="00F631F4">
            <w:pPr>
              <w:rPr>
                <w:rStyle w:val="Strong"/>
                <w:b w:val="0"/>
              </w:rPr>
            </w:pPr>
            <w:r w:rsidRPr="00353D5A">
              <w:rPr>
                <w:rStyle w:val="Strong"/>
                <w:b w:val="0"/>
              </w:rPr>
              <w:t>(("free living amoebae"[Title/Abstract] OR "free living amoebae"[Title/Abstract] OR "free living amoeba"[Title/Abstract] OR "free living amoebas"[Title/Abstract] OR "free living amoeba"[Title/Abstract] OR "free living amoebas"[Title/Abstract] OR "free living ameba"[Title/Abstract] OR "free living amebas"[Title/Abstract] OR "free living ameba"[Title/Abstract] OR "free living amebas"[Title/Abstract] OR "free living microorganism"[Title/Abstract] OR "free living microorganisms"[Title/Abstract] OR "free living microorganism"[Title/Abstract] OR "free living microorganisms"[Title/Abstract] OR ("amoeba"[Title/Abstract] OR "amoebas"[Title/Abstract] OR "amebas"[Title/Abstract] OR "amoebae"[Title/Abstract] OR "ameba"[Title/Abstract] OR "burkholderia pseudomallei"[Title/Abstract] OR "pseudomonas pseudomallei"[Title/Abstract] OR "</w:t>
            </w:r>
            <w:r w:rsidR="002E5876" w:rsidRPr="002E5876">
              <w:rPr>
                <w:rStyle w:val="Strong"/>
                <w:b w:val="0"/>
                <w:i/>
                <w:iCs/>
              </w:rPr>
              <w:t>Naegleria fowleri</w:t>
            </w:r>
            <w:r w:rsidRPr="00353D5A">
              <w:rPr>
                <w:rStyle w:val="Strong"/>
                <w:b w:val="0"/>
              </w:rPr>
              <w:t xml:space="preserve">"[Title/Abstract])) AND ((("increas*"[Title/Abstract] OR "warm*"[Title/Abstract] OR "hot"[Title/Abstract] OR "hotter"[Title/Abstract] OR "high"[Title/Abstract]) AND ("temperature"[Title/Abstract] OR "temperatures"[Title/Abstract])) OR (("warm*"[Title/Abstract] OR "hot"[Title/Abstract] OR "hotter"[Title/Abstract]) AND ("weather"[Title/Abstract] OR "climate"[Title/Abstract])) OR ("global heating"[Title/Abstract] OR "climatic warming"[Title/Abstract] OR "warming climate"[Title/Abstract] OR "storm"[Title/Abstract] OR "storms"[Title/Abstract] OR "typhoon"[Title/Abstract] OR "typhoons"[Title/Abstract] OR "tropic*"[Title/Abstract] OR "tropical climate"[Title/Abstract] OR "flood*"[Title/Abstract] OR "cyclonic storm"[Title/Abstract] OR "cyclonic storms"[Title/Abstract] OR "cyclone"[Title/Abstract] OR "cyclones"[Title/Abstract] OR "hurricane"[Title/Abstract] OR "hurricanes"[Title/Abstract] OR "tropical storm"[Title/Abstract] OR "tropical storms"[Title/Abstract]) OR (("water"[Title/Abstract] AND ("qualit*"[Title/Abstract] OR "microbiology"[Title/Abstract] OR "microbes"[Title/Abstract] OR "microbe"[Title/Abstract] OR "contamination"[Title/Abstract] OR "temperature*"[Title/Abstract])) OR ("expos*"[Title/Abstract] OR "contact"[Title/Abstract] OR "inhal*"[Title/Abstract] OR "breath*"[Title/Abstract] OR "ingest*"[Title/Abstract] OR "swallow*"[Title/Abstract] OR "nose"[Title/Abstract] OR "nasal"[Title/Abstract] OR "skin"[Title/Abstract] OR "dermal*"[Title/Abstract] OR "aural"[Title/Abstract] OR "ear"[Title/Abstract] OR "ears"[Title/Abstract] OR "ocular"[Title/Abstract] OR "eyes"[Title/Abstract] OR "eye"[Title/Abstract] OR "sediment"[Title/Abstract] OR "sediments"[Title/Abstract] OR "sand"[Title/Abstract] OR "sands"[Title/Abstract] OR "water droplet"[Title/Abstract] OR "water droplets"[Title/Abstract] OR "liquid droplet"[Title/Abstract] OR "liquid droplets"[Title/Abstract] OR "aerosol"[Title/Abstract] OR "aerosols"[Title/Abstract] OR "droplets"[Title/Abstract] OR "climate change"[Title/Abstract] OR "climate warming"[Title/Abstract] OR "global warming"[Title/Abstract] OR "global climate change"[Title/Abstract]) OR ("warm"[Title/Abstract] AND ("water"[Title/Abstract] OR "waters"[Title/Abstract] OR "freshwater"[Title/Abstract] OR "fresh waters"[Title/Abstract] OR "recreational waters"[Title/Abstract]))) OR ("water"[Title/Abstract] OR "waters"[Title/Abstract] OR "surface water"[Title/Abstract] OR "surface waters"[Title/Abstract] OR (("warm water"[Title/Abstract] OR "warm freshwater"[Title/Abstract] OR "warm fresh water"[Title/Abstract] OR "recreational water"[Title/Abstract] OR "water"[Title/Abstract]) AND ("expos*"[Title/Abstract] OR "contaminat*"[Title/Abstract])) OR ("contaminat*"[Title/Abstract] AND "soil"[Title/Abstract])) OR ("thermophilic"[Title/Abstract] OR "pathogen*"[Title/Abstract] OR "surface water pathogen"[Title/Abstract])) AND 2004/01/01:2021/12/31[Date - Publication]) AND </w:t>
            </w:r>
          </w:p>
        </w:tc>
      </w:tr>
      <w:tr w:rsidR="005B3A74" w14:paraId="01543B32" w14:textId="77777777" w:rsidTr="00F631F4">
        <w:tc>
          <w:tcPr>
            <w:tcW w:w="1413" w:type="dxa"/>
          </w:tcPr>
          <w:p w14:paraId="1545876C" w14:textId="4DA2559B" w:rsidR="005B3A74" w:rsidRDefault="005B3A74" w:rsidP="00F631F4">
            <w:pPr>
              <w:rPr>
                <w:rStyle w:val="Strong"/>
                <w:b w:val="0"/>
              </w:rPr>
            </w:pPr>
            <w:r>
              <w:rPr>
                <w:rStyle w:val="Strong"/>
                <w:b w:val="0"/>
              </w:rPr>
              <w:t>Health Outcomes</w:t>
            </w:r>
          </w:p>
        </w:tc>
        <w:tc>
          <w:tcPr>
            <w:tcW w:w="8215" w:type="dxa"/>
          </w:tcPr>
          <w:p w14:paraId="2768FA3A" w14:textId="0D494D31" w:rsidR="005B3A74" w:rsidRPr="00B20274" w:rsidRDefault="00B20274" w:rsidP="00F631F4">
            <w:pPr>
              <w:rPr>
                <w:rStyle w:val="Strong"/>
                <w:b w:val="0"/>
              </w:rPr>
            </w:pPr>
            <w:r w:rsidRPr="00B20274">
              <w:rPr>
                <w:rStyle w:val="Strong"/>
                <w:b w:val="0"/>
              </w:rPr>
              <w:t>(("hepatotoxicity"[Title/Abstract] OR ("liver"[Title/Abstract] AND "injuries"[Title/Abstract]) OR ("liver"[Title/Abstract] AND "injury"[Title/Abstract]) OR (("liver"[Title/Abstract] AND "damage"[Title/Abstract]) OR ("nervous system"[Title/Abstract] AND ("damage"[Title/Abstract] OR "symptom"[Title/Abstract] OR "symptoms"[Title/Abstract])) OR ("neurotoxic*"[Title/Abstract] OR "neurotoxin*"[Title/Abstract] OR "nervous system"[Title/Abstract])) OR ("seizure"[Title/Abstract] OR "seizures"[Title/Abstract] OR "coma"[Title/Abstract] OR "comas"[Title/Abstract] OR "central nervous system"[Title/Abstract] OR ("neurologic"[Title/Abstract] AND ("infection"[Title/Abstract] OR "infections"[Title/Abstract] OR "sign"[Title/Abstract] OR "signs"[Title/Abstract] OR "symptom"[Title/Abstract] OR "symptoms"[Title/Abstract])) OR ("neurological"[Title/Abstract] AND ("infection"[Title/Abstract] OR "infections"[Title/Abstract] OR "sign"[Title/Abstract] OR "signs"[Title/Abstract] OR "symptom"[Title/Abstract] OR "symptoms"[Title/Abstract]))) OR ("neurological"[Title/Abstract] OR "neurologic"[Title/Abstract] OR ((("eye irritation"[Title/Abstract] OR "eye irritations"[Title/Abstract] OR "ocular irritation"[Title/Abstract]) AND "ocular irritations"[Title/Abstract]) OR "ocular infection"[Title/Abstract] OR "ocular infections"[Title/Abstract] OR "eye infection"[Title/Abstract] OR "eye infections"[Title/Abstract]) OR ("dermal irritation"[Title/Abstract] OR "skin infections"[Title/Abstract] OR "skin infection"[Title/Abstract] OR "skin allergy"[Title/Abstract] OR "skin allergies"[Title/Abstract] OR "skin irritation"[Title/Abstract] OR "skin irritations"[Title/Abstract] OR "skin rash"[Title/Abstract] OR "skin rashes"[Title/Abstract] OR "dermatolog*"[Title/Abstract] OR "rash"[Title/Abstract] OR "rashes"[Title/Abstract] OR "exanthema"[Title/Abstract] OR "pruritus"[Title/Abstract] OR "itch*"[Title/Abstract])) OR (("sore"[Title/Abstract] AND ("muscles"[Title/Abstract] OR "muscle"[Title/Abstract])) OR ("flu like"[Title/Abstract] OR "flu like"[Title/Abstract] OR "cough*"[Title/Abstract] OR "chest pain"[Title/Abstract] OR "chest pains"[Title/Abstract] OR "myalgia"[Title/Abstract] OR "muscle pain"[Title/Abstract] OR "muscle pains"[Title/Abstract] OR "muscle soreness"[Title/Abstract] OR "muscle tenderness"[Title/Abstract]) OR ("hyperthermia"[Title/Abstract] OR "hyperthermias"[Title/Abstract] OR "headache"[Title/Abstract] OR "headaches"[Title/Abstract] OR "head pain"[Title/Abstract] OR "head pains"[Title/Abstract] OR "cephalalgia"[Title/Abstract] OR "cephalalgias"[Title/Abstract] OR "hay fever like"[Title/Abstract] OR "hay fever like"[Title/Abstract] OR "hay fever"[Title/Abstract] OR "hayfever"[Title/Abstract] OR "rhinitis"[Title/Abstract] OR "allergic"[Title/Abstract] OR "allergic reaction"[Title/Abstract] OR "allergic reactions"[Title/Abstract] OR "hypersensitivity"[Title/Abstract] OR "hypersensitivities"[Title/Abstract] OR "allergy"[Title/Abstract] OR "allergies"[Title/Abstract]) OR ("fever"[Title/Abstract] OR "fevers"[Title/Abstract] OR "pyrexia"[Title/Abstract] OR "pyrexias"[Title/Abstract] OR "pyrexiae"[Title/Abstract] OR ("brain"[Title/Abstract] AND ("inflammation"[Title/Abstract] OR "infection"[Title/Abstract] OR "damage"[Title/Abstract])) OR ("asthma"[Title/Abstract] OR "amebic meningitis"[Title/Abstract] OR "amoebic meningitis"[Title/Abstract] OR "meningitis"[Title/Abstract])) OR ("disease"[Title/Abstract] OR "diseases"[Title/Abstract] OR "infection"[Title/Abstract] OR "infections"[Title/Abstract] OR "symptom"[Title/Abstract] OR "symptoms"[Title/Abstract] OR "signs and symptoms"[Title/Abstract] OR "symptoms and signs"[Title/Abstract] OR "illness"[Title/Abstract] OR "illnesses"[Title/Abstract] OR "ill"[Title/Abstract] OR "sick*"[Title/Abstract] OR ("sore"[Title/Abstract] AND ("throat"[Title/Abstract] OR "pharynx"[Title/Abstract])) OR ("inflam*"[Title/Abstract] AND ("throat"[Title/Abstract] OR "pharynx"[Title/Abstract]))) OR ("breathless"[Title/Abstract] OR "dyspnea"[Title/Abstract] OR "dyspneas"[Title/Abstract] OR "dyspnoea"[Title/Abstract] OR "dyspnoeas"[Title/Abstract] OR "breathlessness"[Title/Abstract] OR "difficulty breathing"[Title/Abstract] OR "breathing difficulty"[Title/Abstract] OR "trouble breathing"[Title/Abstract] OR ("breath"[Title/Abstract] AND "shortness"[Title/Abstract]) OR (("pulmonary"[Title/Abstract] OR "lung"[Title/Abstract]) AND "inflammation"[Title/Abstract]))) OR ((("pulmonary"[Title/Abstract] OR "lung"[Title/Abstract]) AND "infection"[Title/Abstract]) OR ("pneumonia like"[Title/Abstract] OR "pneumonia like symptoms"[Title/Abstract] OR "pneumonia like symptoms"[Title/Abstract] OR "pneumonia"[Title/Abstract] OR "pneumonias"[Title/Abstract] OR "pneumonitis"[Title/Abstract] OR "pneumonitides"[Title/Abstract]) OR ("gastrointestin*"[Title/Abstract] OR "digest*"[Title/Abstract] OR "nausea"[Title/Abstract] OR "nauseous"[Title/Abstract] OR "vomit*"[Title/Abstract] OR "spew*"[Title/Abstract] OR "diarrhea"[Title/Abstract] OR "accidental bowel leakage"[Title/Abstract] OR "fecal incontinence"[Title/Abstract] OR "faecal incontinence"[Title/Abstract] OR "bowel incontinence"[Title/Abstract] OR "bowel leakage"[Title/Abstract] OR "fecal soiling"[Title/Abstract] OR "faecal soiling"[Title/Abstract] OR "fecal discharge"[Title/Abstract] OR "faecal discharge"[Title/Abstract]) OR ("waterborne disease"[Title/Abstract] OR "waterborne diseases"[Title/Abstract] OR "water borne disease"[Title/Abstract] OR "water borne diseases"[Title/Abstract]) OR ("health"[Title/Abstract] OR "health effects"[Title/Abstract] OR "health outcome"[Title/Abstract] OR "health outcomes"[Title/Abstract] OR "adverse effect"[Title/Abstract] OR "adverse effects"[Title/Abstract] OR "mortality"[Title/Abstract] OR "morbidity"[Title/Abstract] OR "death"[Title/Abstract] OR "fatal"[Title/Abstract] OR "fatality"[Title/Abstract] OR "fatalities"[Title/Abstract] OR "death"[Title/Abstract] OR "die"[Title/Abstract] OR "died"[Title/Abstract] OR ("primary amebic meningoencephalitis"[Title/Abstract] OR "primary amoebic meningoencephalitis"[Title/Abstract] OR "amebic meningoencephalitis"[Title/Abstract] OR "amoebic meningoencephalitis"[Title/Abstract] OR "amebic meningoencephalitides"[Title/Abstract]) OR ("protozoan"[Title/Abstract] AND ("infection"[Title/Abstract] OR "infections"[Title/Abstract]))) OR ("protozoal meningoencephalitis"[Title/Abstract] OR "melioidosis"[Title/Abstract] OR "melioidoses"[Title/Abstract] OR "</w:t>
            </w:r>
            <w:r w:rsidR="000240DC" w:rsidRPr="000240DC">
              <w:rPr>
                <w:rStyle w:val="Strong"/>
                <w:b w:val="0"/>
                <w:i/>
                <w:iCs/>
              </w:rPr>
              <w:t xml:space="preserve">Burkholderia pseudomallei </w:t>
            </w:r>
            <w:r w:rsidRPr="00B20274">
              <w:rPr>
                <w:rStyle w:val="Strong"/>
                <w:b w:val="0"/>
              </w:rPr>
              <w:t>infection"[Title/Abstract] OR "</w:t>
            </w:r>
            <w:r w:rsidR="000240DC" w:rsidRPr="000240DC">
              <w:rPr>
                <w:rStyle w:val="Strong"/>
                <w:b w:val="0"/>
                <w:i/>
                <w:iCs/>
              </w:rPr>
              <w:t xml:space="preserve">Burkholderia pseudomallei </w:t>
            </w:r>
            <w:r w:rsidRPr="00B20274">
              <w:rPr>
                <w:rStyle w:val="Strong"/>
                <w:b w:val="0"/>
              </w:rPr>
              <w:t>infections"[Title/Abstract] OR ("central nervous system protozoal infections"[Title/Abstract] OR "protozoal infection"[Title/Abstract] OR "protozoal infections"[Title/Abstract] OR "</w:t>
            </w:r>
            <w:r w:rsidR="002E5876" w:rsidRPr="002E5876">
              <w:rPr>
                <w:rStyle w:val="Strong"/>
                <w:b w:val="0"/>
                <w:i/>
                <w:iCs/>
              </w:rPr>
              <w:t>Naegleria fowleri</w:t>
            </w:r>
            <w:r w:rsidRPr="00B20274">
              <w:rPr>
                <w:rStyle w:val="Strong"/>
                <w:b w:val="0"/>
              </w:rPr>
              <w:t xml:space="preserve"> infection"[Title/Abstract] OR "</w:t>
            </w:r>
            <w:r w:rsidR="002E5876" w:rsidRPr="002E5876">
              <w:rPr>
                <w:rStyle w:val="Strong"/>
                <w:b w:val="0"/>
                <w:i/>
                <w:iCs/>
              </w:rPr>
              <w:t>Naegleria fowleri</w:t>
            </w:r>
            <w:r w:rsidRPr="00B20274">
              <w:rPr>
                <w:rStyle w:val="Strong"/>
                <w:b w:val="0"/>
              </w:rPr>
              <w:t xml:space="preserve"> infections"[Title/Abstract] OR "</w:t>
            </w:r>
            <w:r w:rsidR="002E5876" w:rsidRPr="002E5876">
              <w:rPr>
                <w:rStyle w:val="Strong"/>
                <w:b w:val="0"/>
                <w:i/>
                <w:iCs/>
              </w:rPr>
              <w:t>Naegleria fowleri</w:t>
            </w:r>
            <w:r w:rsidRPr="00B20274">
              <w:rPr>
                <w:rStyle w:val="Strong"/>
                <w:b w:val="0"/>
              </w:rPr>
              <w:t xml:space="preserve"> meningoencephalitis"[Title/Abstract])))) AND 2004/01/01:2021/12/31[Date - Publication]) AND </w:t>
            </w:r>
          </w:p>
        </w:tc>
      </w:tr>
      <w:tr w:rsidR="00B20274" w14:paraId="0C0A4FDC" w14:textId="77777777" w:rsidTr="00F631F4">
        <w:tc>
          <w:tcPr>
            <w:tcW w:w="1413" w:type="dxa"/>
          </w:tcPr>
          <w:p w14:paraId="2009FEBA" w14:textId="65BE18DB" w:rsidR="00B20274" w:rsidRDefault="00B20274" w:rsidP="00F631F4">
            <w:pPr>
              <w:rPr>
                <w:rStyle w:val="Strong"/>
                <w:b w:val="0"/>
              </w:rPr>
            </w:pPr>
            <w:r>
              <w:rPr>
                <w:rStyle w:val="Strong"/>
                <w:b w:val="0"/>
              </w:rPr>
              <w:t>Recreational Water</w:t>
            </w:r>
          </w:p>
        </w:tc>
        <w:tc>
          <w:tcPr>
            <w:tcW w:w="8215" w:type="dxa"/>
          </w:tcPr>
          <w:p w14:paraId="3A7DED6D" w14:textId="336E7D26" w:rsidR="00B20274" w:rsidRPr="005E16D0" w:rsidRDefault="005E16D0" w:rsidP="00F631F4">
            <w:pPr>
              <w:rPr>
                <w:rStyle w:val="Strong"/>
                <w:b w:val="0"/>
              </w:rPr>
            </w:pPr>
            <w:r w:rsidRPr="005E16D0">
              <w:rPr>
                <w:rStyle w:val="Strong"/>
                <w:b w:val="0"/>
              </w:rPr>
              <w:t xml:space="preserve">(("fresh water"[Title/Abstract] OR "freshwater"[Title/Abstract] OR "freshwaters"[Title/Abstract] OR "fresh waters"[Title/Abstract] OR "bay"[Title/Abstract] OR "bays"[Title/Abstract] OR "inlet"[Title/Abstract] OR "inlets"[Title/Abstract] OR "water resource"[Title/Abstract] OR "water resources"[Title/Abstract] OR "river"[Title/Abstract] OR "rivers"[Title/Abstract] OR "stream"[Title/Abstract] OR "streams"[Title/Abstract] OR "lake"[Title/Abstract] OR "lakes"[Title/Abstract] OR "water cycle"[Title/Abstract] OR "water cycles"[Title/Abstract] OR "water supply"[Title/Abstract] OR "water supplies"[Title/Abstract] OR ("beach"[Title/Abstract] OR "beaches"[Title/Abstract] OR "bathing beaches"[Title/Abstract] OR "bathing beach"[Title/Abstract] OR "rural"[Title/Abstract] OR "storm water"[Title/Abstract] OR "storm waters"[Title/Abstract] OR "stormwater"[Title/Abstract] OR "stormwaters"[Title/Abstract] OR "river bank"[Title/Abstract] OR "river banks"[Title/Abstract] OR "shoreline"[Title/Abstract] OR "shorelines"[Title/Abstract] OR "shore"[Title/Abstract] OR "shores"[Title/Abstract] OR "estuar*"[Title/Abstract] OR "coast"[Title/Abstract] OR "coasts"[Title/Abstract] OR "coastal"[Title/Abstract]) OR ("catchment*"[Title/Abstract] OR "reservoir*"[Title/Abstract] OR "hot spring"[Title/Abstract] OR "hot springs"[Title/Abstract] OR "hotspring*"[Title/Abstract] OR "thermal spring"[Title/Abstract] OR "thermal springs"[Title/Abstract] OR "dam"[Title/Abstract] OR "dams"[Title/Abstract] OR "salt water"[Title/Abstract] OR "salt waters"[Title/Abstract] OR "tributar*"[Title/Abstract] OR "pentathlon"[Title/Abstract] OR "pentathlons"[Title/Abstract] OR "pentathlete"[Title/Abstract] OR "triathlon"[Title/Abstract] OR "triathlons"[Title/Abstract] OR "triathlete"[Title/Abstract]) OR ("scuba dive"[Title/Abstract] OR "scuba diving"[Title/Abstract] OR "scuba diver"[Title/Abstract] OR "dive"[Title/Abstract] OR "diving"[Title/Abstract] OR "diver"[Title/Abstract] OR "surf*"[Title/Abstract] OR "surfing"[Title/Abstract] OR "surfer"[Title/Abstract] OR "surfers"[Title/Abstract] OR "kite boarding"[Title/Abstract] OR "kite surfing"[Title/Abstract] OR "parasail*"[Title/Abstract] OR "canoe"[Title/Abstract] OR "canoeing"[Title/Abstract] OR "row"[Title/Abstract] OR "rowing"[Title/Abstract] OR "rower"[Title/Abstract] OR "rowed"[Title/Abstract] OR "canoer"[Title/Abstract] OR "canoeist"[Title/Abstract] OR "canoed"[Title/Abstract] OR "snorkel*"[Title/Abstract] OR ("body surfing"[Title/Abstract] OR "wake boarding"[Title/Abstract] OR "wind surfing"[Title/Abstract] OR "water ski"[Title/Abstract] OR "water skiing"[Title/Abstract] OR "jet ski"[Title/Abstract] OR "jet skiing"[Title/Abstract] OR "fish"[Title/Abstract] OR "fishing"[Title/Abstract] OR "angling"[Title/Abstract] OR "angler*"[Title/Abstract] OR "kayak"[Title/Abstract] OR "kayaking"[Title/Abstract] OR "kayaker"[Title/Abstract] OR "kayaked"[Title/Abstract]) OR ("water ski"[Title/Abstract] OR "water skiing"[Title/Abstract] OR "recreation"[Title/Abstract] OR "recreational water exposure"[Title/Abstract] OR "water recreation"[Title/Abstract] OR "recreational water use"[Title/Abstract] OR "recreational water"[Title/Abstract])) OR ("incidental contact"[Title/Abstract] OR "swim*"[Title/Abstract] OR "bath*"[Title/Abstract] OR "wade"[Title/Abstract] OR "waded"[Title/Abstract] OR "wading"[Title/Abstract] OR "paddle"[Title/Abstract] OR "paddling"[Title/Abstract] OR "paddled"[Title/Abstract] OR "sail*"[Title/Abstract] OR "sailboating"[Title/Abstract] OR "sail boat"[Title/Abstract] OR ("water sport"[Title/Abstract] OR "water sports"[Title/Abstract] OR "wave surfing"[Title/Abstract] OR "boat*"[Title/Abstract] OR "surfboard*"[Title/Abstract]))) AND 2004/01/01:2021/12/31[Date - Publication]))) NOT (animals [mh] NOT humans [mh]) </w:t>
            </w:r>
          </w:p>
        </w:tc>
      </w:tr>
    </w:tbl>
    <w:p w14:paraId="665FAD80" w14:textId="77777777" w:rsidR="00141236" w:rsidRPr="00EC4AB6" w:rsidRDefault="00141236" w:rsidP="00EC4AB6">
      <w:pPr>
        <w:pStyle w:val="BodyText"/>
      </w:pPr>
    </w:p>
    <w:p w14:paraId="31196F09" w14:textId="08C878AE" w:rsidR="00945089" w:rsidRDefault="00945089" w:rsidP="00FC3CC5">
      <w:pPr>
        <w:pStyle w:val="Heading3"/>
      </w:pPr>
      <w:r>
        <w:t>Assessing Evidence</w:t>
      </w:r>
      <w:r w:rsidR="007522DB">
        <w:t xml:space="preserve"> from Other Sources</w:t>
      </w:r>
    </w:p>
    <w:p w14:paraId="0DCA5D91" w14:textId="79D7974D" w:rsidR="007522DB" w:rsidRPr="00895791" w:rsidRDefault="002F59FD" w:rsidP="007522DB">
      <w:pPr>
        <w:pStyle w:val="BodyText"/>
        <w:rPr>
          <w:sz w:val="22"/>
        </w:rPr>
      </w:pPr>
      <w:r w:rsidRPr="00895791">
        <w:rPr>
          <w:sz w:val="22"/>
        </w:rPr>
        <w:t>Grey literature s</w:t>
      </w:r>
      <w:r w:rsidR="00093260" w:rsidRPr="00895791">
        <w:rPr>
          <w:sz w:val="22"/>
        </w:rPr>
        <w:t xml:space="preserve">earches were </w:t>
      </w:r>
      <w:r w:rsidR="00E920C7" w:rsidRPr="00895791">
        <w:rPr>
          <w:sz w:val="22"/>
        </w:rPr>
        <w:t>undertaken of the websites</w:t>
      </w:r>
      <w:r w:rsidRPr="00895791">
        <w:rPr>
          <w:sz w:val="22"/>
        </w:rPr>
        <w:t xml:space="preserve"> covering a period of 20 years.</w:t>
      </w:r>
    </w:p>
    <w:p w14:paraId="5ED44B40" w14:textId="55DB31AC" w:rsidR="00F24A59" w:rsidRPr="00895791" w:rsidRDefault="00F24A59" w:rsidP="007522DB">
      <w:pPr>
        <w:pStyle w:val="BodyText"/>
        <w:rPr>
          <w:sz w:val="22"/>
        </w:rPr>
      </w:pPr>
      <w:r w:rsidRPr="00895791">
        <w:rPr>
          <w:sz w:val="22"/>
        </w:rPr>
        <w:t>Grey literature searches covered the following sources:</w:t>
      </w:r>
    </w:p>
    <w:p w14:paraId="554E17E9" w14:textId="77777777" w:rsidR="0039541E" w:rsidRPr="00895791" w:rsidRDefault="0039541E" w:rsidP="0039541E"/>
    <w:p w14:paraId="2FF82A93" w14:textId="5CDE25C0" w:rsidR="0039541E" w:rsidRPr="00895791" w:rsidRDefault="0039541E" w:rsidP="0039541E">
      <w:pPr>
        <w:pStyle w:val="ListParagraph"/>
        <w:numPr>
          <w:ilvl w:val="0"/>
          <w:numId w:val="36"/>
        </w:numPr>
        <w:spacing w:before="0" w:after="0" w:line="240" w:lineRule="auto"/>
        <w:contextualSpacing w:val="0"/>
        <w:rPr>
          <w:rFonts w:eastAsia="Times New Roman"/>
          <w:sz w:val="22"/>
          <w:szCs w:val="22"/>
        </w:rPr>
      </w:pPr>
      <w:r w:rsidRPr="00895791">
        <w:rPr>
          <w:rFonts w:eastAsia="Times New Roman"/>
          <w:sz w:val="22"/>
          <w:szCs w:val="22"/>
        </w:rPr>
        <w:t>Reports and news articles by searching the Pro</w:t>
      </w:r>
      <w:r w:rsidR="00580213">
        <w:rPr>
          <w:rFonts w:eastAsia="Times New Roman"/>
          <w:sz w:val="22"/>
          <w:szCs w:val="22"/>
        </w:rPr>
        <w:t>Q</w:t>
      </w:r>
      <w:r w:rsidRPr="00895791">
        <w:rPr>
          <w:rFonts w:eastAsia="Times New Roman"/>
          <w:sz w:val="22"/>
          <w:szCs w:val="22"/>
        </w:rPr>
        <w:t>uest, and ANZ News</w:t>
      </w:r>
      <w:r w:rsidR="007D2262">
        <w:rPr>
          <w:rFonts w:eastAsia="Times New Roman"/>
          <w:sz w:val="22"/>
          <w:szCs w:val="22"/>
        </w:rPr>
        <w:t xml:space="preserve"> </w:t>
      </w:r>
      <w:r w:rsidRPr="00895791">
        <w:rPr>
          <w:rFonts w:eastAsia="Times New Roman"/>
          <w:sz w:val="22"/>
          <w:szCs w:val="22"/>
        </w:rPr>
        <w:t>stream. Additional news articles from the Conversation.</w:t>
      </w:r>
    </w:p>
    <w:p w14:paraId="5E861694" w14:textId="77777777" w:rsidR="0039541E" w:rsidRPr="00895791" w:rsidRDefault="0039541E" w:rsidP="0039541E"/>
    <w:p w14:paraId="591D090D" w14:textId="77777777" w:rsidR="0039541E" w:rsidRPr="00895791" w:rsidRDefault="0039541E" w:rsidP="0039541E">
      <w:pPr>
        <w:pStyle w:val="ListParagraph"/>
        <w:numPr>
          <w:ilvl w:val="0"/>
          <w:numId w:val="36"/>
        </w:numPr>
        <w:spacing w:before="0" w:after="0" w:line="240" w:lineRule="auto"/>
        <w:contextualSpacing w:val="0"/>
        <w:rPr>
          <w:rFonts w:eastAsia="Times New Roman"/>
          <w:sz w:val="22"/>
          <w:szCs w:val="22"/>
        </w:rPr>
      </w:pPr>
      <w:r w:rsidRPr="00895791">
        <w:rPr>
          <w:rFonts w:eastAsia="Times New Roman"/>
          <w:sz w:val="22"/>
          <w:szCs w:val="22"/>
        </w:rPr>
        <w:t>Conference papers by searching Scopus database</w:t>
      </w:r>
    </w:p>
    <w:p w14:paraId="49F11708" w14:textId="77777777" w:rsidR="0039541E" w:rsidRPr="00895791" w:rsidRDefault="0039541E" w:rsidP="0039541E"/>
    <w:p w14:paraId="410D698B" w14:textId="77777777" w:rsidR="0039541E" w:rsidRPr="00895791" w:rsidRDefault="0039541E" w:rsidP="0039541E">
      <w:pPr>
        <w:pStyle w:val="ListParagraph"/>
        <w:numPr>
          <w:ilvl w:val="0"/>
          <w:numId w:val="36"/>
        </w:numPr>
        <w:spacing w:before="0" w:after="0" w:line="240" w:lineRule="auto"/>
        <w:contextualSpacing w:val="0"/>
        <w:rPr>
          <w:rFonts w:eastAsia="Times New Roman"/>
          <w:sz w:val="22"/>
          <w:szCs w:val="22"/>
        </w:rPr>
      </w:pPr>
      <w:r w:rsidRPr="00895791">
        <w:rPr>
          <w:rFonts w:eastAsia="Times New Roman"/>
          <w:sz w:val="22"/>
          <w:szCs w:val="22"/>
        </w:rPr>
        <w:t>Reports by World Health Organisation</w:t>
      </w:r>
    </w:p>
    <w:p w14:paraId="3A96D8F5" w14:textId="77777777" w:rsidR="0039541E" w:rsidRPr="00895791" w:rsidRDefault="0039541E" w:rsidP="0039541E"/>
    <w:p w14:paraId="480DF237" w14:textId="77777777" w:rsidR="0039541E" w:rsidRPr="00895791" w:rsidRDefault="0039541E" w:rsidP="0039541E">
      <w:pPr>
        <w:pStyle w:val="ListParagraph"/>
        <w:numPr>
          <w:ilvl w:val="0"/>
          <w:numId w:val="36"/>
        </w:numPr>
        <w:spacing w:before="0" w:after="0" w:line="240" w:lineRule="auto"/>
        <w:contextualSpacing w:val="0"/>
        <w:rPr>
          <w:rFonts w:eastAsia="Times New Roman"/>
          <w:sz w:val="22"/>
          <w:szCs w:val="22"/>
        </w:rPr>
      </w:pPr>
      <w:r w:rsidRPr="00895791">
        <w:rPr>
          <w:rFonts w:eastAsia="Times New Roman"/>
          <w:sz w:val="22"/>
          <w:szCs w:val="22"/>
        </w:rPr>
        <w:t>Journal articles, factsheets, reports, publications and statistics from US CDC</w:t>
      </w:r>
    </w:p>
    <w:p w14:paraId="5A11FF32" w14:textId="77777777" w:rsidR="0039541E" w:rsidRPr="00895791" w:rsidRDefault="0039541E" w:rsidP="0039541E"/>
    <w:p w14:paraId="7F780B7C" w14:textId="77777777" w:rsidR="0039541E" w:rsidRPr="00895791" w:rsidRDefault="0039541E" w:rsidP="0039541E">
      <w:pPr>
        <w:pStyle w:val="ListParagraph"/>
        <w:numPr>
          <w:ilvl w:val="0"/>
          <w:numId w:val="36"/>
        </w:numPr>
        <w:spacing w:before="0" w:after="0" w:line="240" w:lineRule="auto"/>
        <w:contextualSpacing w:val="0"/>
        <w:rPr>
          <w:rFonts w:eastAsia="Times New Roman"/>
          <w:sz w:val="22"/>
          <w:szCs w:val="22"/>
        </w:rPr>
      </w:pPr>
      <w:r w:rsidRPr="00895791">
        <w:rPr>
          <w:rFonts w:eastAsia="Times New Roman"/>
          <w:sz w:val="22"/>
          <w:szCs w:val="22"/>
        </w:rPr>
        <w:t>Factsheets and online resources from government health websites- NSW Health, NT Health, Queensland Health</w:t>
      </w:r>
    </w:p>
    <w:p w14:paraId="3B5D8A96" w14:textId="77777777" w:rsidR="0039541E" w:rsidRPr="00895791" w:rsidRDefault="0039541E" w:rsidP="0039541E"/>
    <w:p w14:paraId="0E9A5DC2" w14:textId="306A660F" w:rsidR="0039541E" w:rsidRPr="00895791" w:rsidRDefault="0039541E" w:rsidP="0039541E">
      <w:pPr>
        <w:pStyle w:val="ListParagraph"/>
        <w:numPr>
          <w:ilvl w:val="0"/>
          <w:numId w:val="36"/>
        </w:numPr>
        <w:spacing w:before="0" w:after="0" w:line="240" w:lineRule="auto"/>
        <w:contextualSpacing w:val="0"/>
        <w:rPr>
          <w:rFonts w:eastAsia="Times New Roman"/>
          <w:sz w:val="22"/>
          <w:szCs w:val="22"/>
        </w:rPr>
      </w:pPr>
      <w:r w:rsidRPr="00895791">
        <w:rPr>
          <w:rFonts w:eastAsia="Times New Roman"/>
          <w:sz w:val="22"/>
          <w:szCs w:val="22"/>
        </w:rPr>
        <w:t xml:space="preserve">Articles from journals articles/online publications published by organisations (e.g. Infectious Diseases Society of America, Water Research Australia etc.). </w:t>
      </w:r>
      <w:r w:rsidR="008A6903" w:rsidRPr="00895791">
        <w:rPr>
          <w:rFonts w:eastAsia="Times New Roman"/>
          <w:sz w:val="22"/>
          <w:szCs w:val="22"/>
        </w:rPr>
        <w:t>F</w:t>
      </w:r>
      <w:r w:rsidRPr="00895791">
        <w:rPr>
          <w:rFonts w:eastAsia="Times New Roman"/>
          <w:sz w:val="22"/>
          <w:szCs w:val="22"/>
        </w:rPr>
        <w:t xml:space="preserve">ound </w:t>
      </w:r>
      <w:r w:rsidR="008A6903" w:rsidRPr="00895791">
        <w:rPr>
          <w:rFonts w:eastAsia="Times New Roman"/>
          <w:sz w:val="22"/>
          <w:szCs w:val="22"/>
        </w:rPr>
        <w:t xml:space="preserve">by searching </w:t>
      </w:r>
      <w:r w:rsidRPr="00895791">
        <w:rPr>
          <w:rFonts w:eastAsia="Times New Roman"/>
          <w:sz w:val="22"/>
          <w:szCs w:val="22"/>
        </w:rPr>
        <w:t>Web of Science</w:t>
      </w:r>
      <w:r w:rsidR="00ED7B33" w:rsidRPr="00691C7A">
        <w:rPr>
          <w:sz w:val="22"/>
          <w:szCs w:val="22"/>
        </w:rPr>
        <w:t>™</w:t>
      </w:r>
      <w:r w:rsidRPr="00895791">
        <w:rPr>
          <w:rFonts w:eastAsia="Times New Roman"/>
          <w:sz w:val="22"/>
          <w:szCs w:val="22"/>
        </w:rPr>
        <w:t xml:space="preserve"> and organisational websites.</w:t>
      </w:r>
    </w:p>
    <w:p w14:paraId="620E21C8" w14:textId="77777777" w:rsidR="0039541E" w:rsidRDefault="0039541E" w:rsidP="0040647E">
      <w:pPr>
        <w:pStyle w:val="BodyText"/>
        <w:rPr>
          <w:sz w:val="22"/>
          <w:szCs w:val="20"/>
        </w:rPr>
      </w:pPr>
    </w:p>
    <w:p w14:paraId="699B28E9" w14:textId="1E0C89C6" w:rsidR="0040647E" w:rsidRPr="007522DB" w:rsidRDefault="0040647E" w:rsidP="0040647E">
      <w:pPr>
        <w:pStyle w:val="BodyText"/>
        <w:rPr>
          <w:sz w:val="22"/>
          <w:szCs w:val="20"/>
        </w:rPr>
      </w:pPr>
      <w:r>
        <w:rPr>
          <w:sz w:val="22"/>
          <w:szCs w:val="20"/>
        </w:rPr>
        <w:t xml:space="preserve">It was not possible to search the </w:t>
      </w:r>
      <w:r w:rsidR="000562E8">
        <w:rPr>
          <w:sz w:val="22"/>
          <w:szCs w:val="20"/>
        </w:rPr>
        <w:t>websites of these sources using the search terms and search strings</w:t>
      </w:r>
      <w:r w:rsidR="00415309">
        <w:rPr>
          <w:sz w:val="22"/>
          <w:szCs w:val="20"/>
        </w:rPr>
        <w:t xml:space="preserve"> used in the major database searches.</w:t>
      </w:r>
      <w:r w:rsidR="00933D14">
        <w:rPr>
          <w:sz w:val="22"/>
          <w:szCs w:val="20"/>
        </w:rPr>
        <w:t xml:space="preserve"> </w:t>
      </w:r>
    </w:p>
    <w:p w14:paraId="532C7F7E" w14:textId="50964D1F" w:rsidR="00210344" w:rsidRDefault="00210344" w:rsidP="00FC3CC5">
      <w:pPr>
        <w:pStyle w:val="Heading3"/>
      </w:pPr>
      <w:r>
        <w:t>Publication dates and language</w:t>
      </w:r>
    </w:p>
    <w:p w14:paraId="6CA1FDCD" w14:textId="6191501F" w:rsidR="00210344" w:rsidRPr="006B6C7C" w:rsidRDefault="00BA59FE" w:rsidP="00210344">
      <w:pPr>
        <w:pStyle w:val="BodyText"/>
        <w:rPr>
          <w:sz w:val="22"/>
        </w:rPr>
      </w:pPr>
      <w:r w:rsidRPr="006B6C7C">
        <w:rPr>
          <w:sz w:val="22"/>
        </w:rPr>
        <w:t xml:space="preserve">Papers and reports published </w:t>
      </w:r>
      <w:r w:rsidR="00F34919" w:rsidRPr="006B6C7C">
        <w:rPr>
          <w:sz w:val="22"/>
        </w:rPr>
        <w:t xml:space="preserve">from 2004 </w:t>
      </w:r>
      <w:r w:rsidR="00155E31">
        <w:rPr>
          <w:sz w:val="22"/>
        </w:rPr>
        <w:t>until 2021</w:t>
      </w:r>
      <w:r w:rsidR="00F34919" w:rsidRPr="006B6C7C">
        <w:rPr>
          <w:sz w:val="22"/>
        </w:rPr>
        <w:t xml:space="preserve"> were considered in this review.</w:t>
      </w:r>
      <w:r w:rsidR="009A6A53" w:rsidRPr="006B6C7C">
        <w:rPr>
          <w:sz w:val="22"/>
        </w:rPr>
        <w:t xml:space="preserve"> The selection of this date ensured the inclusion </w:t>
      </w:r>
      <w:r w:rsidR="00B60431" w:rsidRPr="006B6C7C">
        <w:rPr>
          <w:sz w:val="22"/>
        </w:rPr>
        <w:t xml:space="preserve">of relevant studies and reports published since the last review for the </w:t>
      </w:r>
      <w:r w:rsidR="00B60431" w:rsidRPr="006B6C7C">
        <w:rPr>
          <w:rFonts w:eastAsiaTheme="minorEastAsia"/>
          <w:i/>
          <w:sz w:val="22"/>
        </w:rPr>
        <w:t>Guidelines for Managing Risks in Recreational Water</w:t>
      </w:r>
      <w:r w:rsidR="00B60431" w:rsidRPr="006B6C7C">
        <w:rPr>
          <w:rFonts w:eastAsiaTheme="minorEastAsia"/>
          <w:sz w:val="22"/>
        </w:rPr>
        <w:t xml:space="preserve"> (2008)</w:t>
      </w:r>
      <w:r w:rsidR="006B6C7C">
        <w:rPr>
          <w:rFonts w:eastAsiaTheme="minorEastAsia"/>
          <w:sz w:val="22"/>
        </w:rPr>
        <w:t>.</w:t>
      </w:r>
      <w:r w:rsidR="004B27A4">
        <w:rPr>
          <w:rFonts w:eastAsiaTheme="minorEastAsia"/>
          <w:sz w:val="22"/>
        </w:rPr>
        <w:t xml:space="preserve"> </w:t>
      </w:r>
      <w:r w:rsidR="005C09AD">
        <w:rPr>
          <w:rFonts w:eastAsiaTheme="minorEastAsia"/>
          <w:sz w:val="22"/>
        </w:rPr>
        <w:t>Search results were restricted to English publications only.</w:t>
      </w:r>
    </w:p>
    <w:p w14:paraId="70D2578C" w14:textId="6188F33F" w:rsidR="00B764EE" w:rsidRDefault="00B764EE" w:rsidP="00FC3CC5">
      <w:pPr>
        <w:pStyle w:val="Heading3"/>
      </w:pPr>
      <w:r>
        <w:t>Key definitions</w:t>
      </w:r>
    </w:p>
    <w:p w14:paraId="5DE89A44" w14:textId="2C1F5783" w:rsidR="00DD1651" w:rsidRDefault="005370F9" w:rsidP="00DD1651">
      <w:pPr>
        <w:pStyle w:val="BodyText"/>
        <w:rPr>
          <w:sz w:val="22"/>
          <w:szCs w:val="20"/>
        </w:rPr>
      </w:pPr>
      <w:r>
        <w:rPr>
          <w:sz w:val="22"/>
          <w:szCs w:val="20"/>
        </w:rPr>
        <w:t>Key definitions as outlines in the protocol were used to define the scope of the review.</w:t>
      </w:r>
    </w:p>
    <w:p w14:paraId="099C10A4" w14:textId="77777777" w:rsidR="00C05FFC" w:rsidRDefault="00C05FFC">
      <w:pPr>
        <w:spacing w:after="0"/>
        <w:rPr>
          <w:b/>
          <w:bCs/>
          <w:color w:val="757579" w:themeColor="accent3"/>
          <w:sz w:val="20"/>
          <w:szCs w:val="18"/>
        </w:rPr>
      </w:pPr>
      <w:r>
        <w:br w:type="page"/>
      </w:r>
    </w:p>
    <w:p w14:paraId="496CF862" w14:textId="5640A8E4" w:rsidR="005370F9" w:rsidRPr="00F94E42" w:rsidRDefault="0071131A" w:rsidP="0071131A">
      <w:pPr>
        <w:pStyle w:val="Caption"/>
      </w:pPr>
      <w:bookmarkStart w:id="30" w:name="_Toc173935807"/>
      <w:r>
        <w:t xml:space="preserve">Table </w:t>
      </w:r>
      <w:r w:rsidR="00E95B7A">
        <w:fldChar w:fldCharType="begin"/>
      </w:r>
      <w:r w:rsidR="00E95B7A">
        <w:instrText xml:space="preserve"> STYLEREF 1 \s </w:instrText>
      </w:r>
      <w:r w:rsidR="00E95B7A">
        <w:fldChar w:fldCharType="separate"/>
      </w:r>
      <w:r w:rsidR="002063F6">
        <w:rPr>
          <w:noProof/>
        </w:rPr>
        <w:t>2</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w:t>
      </w:r>
      <w:r w:rsidR="00E95B7A">
        <w:rPr>
          <w:noProof/>
        </w:rPr>
        <w:fldChar w:fldCharType="end"/>
      </w:r>
      <w:r w:rsidRPr="0071131A">
        <w:t xml:space="preserve"> </w:t>
      </w:r>
      <w:r w:rsidRPr="00F94E42">
        <w:t>Key definitions</w:t>
      </w:r>
      <w:bookmarkEnd w:id="30"/>
    </w:p>
    <w:tbl>
      <w:tblPr>
        <w:tblStyle w:val="TableGrid"/>
        <w:tblW w:w="0" w:type="auto"/>
        <w:tblLook w:val="04A0" w:firstRow="1" w:lastRow="0" w:firstColumn="1" w:lastColumn="0" w:noHBand="0" w:noVBand="1"/>
      </w:tblPr>
      <w:tblGrid>
        <w:gridCol w:w="1696"/>
        <w:gridCol w:w="7932"/>
      </w:tblGrid>
      <w:tr w:rsidR="00B764EE" w14:paraId="26E89F61" w14:textId="77777777" w:rsidTr="005D2E88">
        <w:tc>
          <w:tcPr>
            <w:tcW w:w="9628" w:type="dxa"/>
            <w:gridSpan w:val="2"/>
            <w:shd w:val="clear" w:color="auto" w:fill="D9D9D9" w:themeFill="background1" w:themeFillShade="D9"/>
          </w:tcPr>
          <w:p w14:paraId="55BF4C8D" w14:textId="77777777" w:rsidR="00B764EE" w:rsidRPr="00F77E1A" w:rsidRDefault="00B764EE" w:rsidP="005D2E88">
            <w:pPr>
              <w:spacing w:before="60"/>
              <w:rPr>
                <w:b/>
                <w:bCs/>
                <w:highlight w:val="yellow"/>
              </w:rPr>
            </w:pPr>
            <w:r>
              <w:rPr>
                <w:b/>
                <w:bCs/>
              </w:rPr>
              <w:t>Key d</w:t>
            </w:r>
            <w:r w:rsidRPr="00F77E1A">
              <w:rPr>
                <w:b/>
                <w:bCs/>
              </w:rPr>
              <w:t>efinitions</w:t>
            </w:r>
          </w:p>
        </w:tc>
      </w:tr>
      <w:tr w:rsidR="00B764EE" w14:paraId="7F03756B" w14:textId="77777777" w:rsidTr="005D2E88">
        <w:tc>
          <w:tcPr>
            <w:tcW w:w="1696" w:type="dxa"/>
          </w:tcPr>
          <w:p w14:paraId="45372421" w14:textId="77777777" w:rsidR="00B764EE" w:rsidRPr="00371FB3" w:rsidRDefault="00B764EE" w:rsidP="005D2E88">
            <w:pPr>
              <w:spacing w:before="60"/>
            </w:pPr>
            <w:r w:rsidRPr="00371FB3">
              <w:rPr>
                <w:b/>
              </w:rPr>
              <w:t>Free-living microorganisms</w:t>
            </w:r>
          </w:p>
        </w:tc>
        <w:tc>
          <w:tcPr>
            <w:tcW w:w="7932" w:type="dxa"/>
          </w:tcPr>
          <w:p w14:paraId="6F71E24C" w14:textId="77777777" w:rsidR="00B764EE" w:rsidRPr="00371FB3" w:rsidRDefault="00B764EE" w:rsidP="005D2E88">
            <w:pPr>
              <w:spacing w:before="60"/>
            </w:pPr>
            <w:r w:rsidRPr="00371FB3">
              <w:rPr>
                <w:bCs/>
              </w:rPr>
              <w:t>Microscopic organisms such as amoeba, saprozoic bacteria and protozoa that can exist independently of other organisms and which are generally considered opportunistic pathogens.</w:t>
            </w:r>
          </w:p>
        </w:tc>
      </w:tr>
      <w:tr w:rsidR="00B764EE" w14:paraId="348C10B2" w14:textId="77777777" w:rsidTr="005D2E88">
        <w:tc>
          <w:tcPr>
            <w:tcW w:w="1696" w:type="dxa"/>
          </w:tcPr>
          <w:p w14:paraId="42BC74CB" w14:textId="77777777" w:rsidR="00B764EE" w:rsidRPr="009C35AD" w:rsidRDefault="00B764EE" w:rsidP="005D2E88">
            <w:pPr>
              <w:spacing w:before="60"/>
            </w:pPr>
            <w:r w:rsidRPr="009C35AD">
              <w:rPr>
                <w:b/>
              </w:rPr>
              <w:t>Recreational water</w:t>
            </w:r>
          </w:p>
          <w:p w14:paraId="52D97160" w14:textId="77777777" w:rsidR="00B764EE" w:rsidRDefault="00B764EE" w:rsidP="005D2E88">
            <w:pPr>
              <w:spacing w:before="60"/>
            </w:pPr>
          </w:p>
        </w:tc>
        <w:tc>
          <w:tcPr>
            <w:tcW w:w="7932" w:type="dxa"/>
          </w:tcPr>
          <w:p w14:paraId="7ADF63B6" w14:textId="235B2C98" w:rsidR="00B764EE" w:rsidRPr="009C35AD" w:rsidRDefault="00B764EE" w:rsidP="005D2E88">
            <w:pPr>
              <w:spacing w:before="60"/>
            </w:pPr>
            <w:r w:rsidRPr="009C35AD">
              <w:rPr>
                <w:i/>
              </w:rPr>
              <w:t>Included</w:t>
            </w:r>
            <w:r w:rsidRPr="009C35AD">
              <w:t xml:space="preserve">: Any natural or </w:t>
            </w:r>
            <w:r w:rsidRPr="009C35AD">
              <w:rPr>
                <w:color w:val="auto"/>
              </w:rPr>
              <w:t xml:space="preserve">artificial </w:t>
            </w:r>
            <w:r w:rsidRPr="009C35AD">
              <w:t>water bodies without a chlorine disinfectant residual that might be used for recreati</w:t>
            </w:r>
            <w:r>
              <w:t>on</w:t>
            </w:r>
            <w:r w:rsidRPr="009C35AD">
              <w:t xml:space="preserve"> including coastal, estuarine and </w:t>
            </w:r>
            <w:r w:rsidR="00194E20" w:rsidRPr="009C35AD">
              <w:t>freshwater</w:t>
            </w:r>
            <w:r w:rsidRPr="009C35AD">
              <w:t xml:space="preserve"> environments. Includes public, private, commercial and non-commercial recreational water sites. Includes unique unregulated sites such as wave pools, ocean- or river-fed swimming pools, artificial lagoons and water ski parks.</w:t>
            </w:r>
          </w:p>
          <w:p w14:paraId="67013646" w14:textId="77777777" w:rsidR="00B764EE" w:rsidRPr="00F77E1A" w:rsidRDefault="00B764EE" w:rsidP="005D2E88">
            <w:pPr>
              <w:spacing w:before="60"/>
            </w:pPr>
            <w:r w:rsidRPr="009C35AD">
              <w:rPr>
                <w:i/>
              </w:rPr>
              <w:t>Excluded</w:t>
            </w:r>
            <w:r w:rsidRPr="009C35AD">
              <w:t>: Aquatic facilities using chemical disinfection including swimming pools, spas, splash</w:t>
            </w:r>
            <w:r>
              <w:t xml:space="preserve"> parks, ornamental water sites.</w:t>
            </w:r>
          </w:p>
        </w:tc>
      </w:tr>
      <w:tr w:rsidR="00B764EE" w14:paraId="756FA366" w14:textId="77777777" w:rsidTr="005D2E88">
        <w:tc>
          <w:tcPr>
            <w:tcW w:w="1696" w:type="dxa"/>
          </w:tcPr>
          <w:p w14:paraId="7C693A67" w14:textId="77777777" w:rsidR="00B764EE" w:rsidRPr="009C35AD" w:rsidRDefault="00B764EE" w:rsidP="005D2E88">
            <w:pPr>
              <w:spacing w:before="60"/>
              <w:rPr>
                <w:b/>
              </w:rPr>
            </w:pPr>
            <w:r>
              <w:rPr>
                <w:b/>
              </w:rPr>
              <w:t>Recreational water use</w:t>
            </w:r>
          </w:p>
          <w:p w14:paraId="6BF27508" w14:textId="77777777" w:rsidR="00B764EE" w:rsidRDefault="00B764EE" w:rsidP="005D2E88">
            <w:pPr>
              <w:spacing w:before="60"/>
            </w:pPr>
          </w:p>
        </w:tc>
        <w:tc>
          <w:tcPr>
            <w:tcW w:w="7932" w:type="dxa"/>
          </w:tcPr>
          <w:p w14:paraId="4F80983C" w14:textId="77777777" w:rsidR="00B764EE" w:rsidRPr="009C35AD" w:rsidRDefault="00B764EE" w:rsidP="005D2E88">
            <w:pPr>
              <w:spacing w:before="60"/>
            </w:pPr>
            <w:r w:rsidRPr="009C35AD">
              <w:rPr>
                <w:i/>
              </w:rPr>
              <w:t>Included</w:t>
            </w:r>
            <w:r w:rsidRPr="009C35AD">
              <w:t>: Any designated or undesignated activity relating to sport, pleasure and relaxation that involves whole body contact or incidental exposure (through any exposure route) to recreational water (e.g. swimming, diving, boating, fishing)</w:t>
            </w:r>
          </w:p>
          <w:p w14:paraId="135D1808" w14:textId="77777777" w:rsidR="00B764EE" w:rsidRPr="00F77E1A" w:rsidRDefault="00B764EE" w:rsidP="005D2E88">
            <w:pPr>
              <w:spacing w:before="60"/>
              <w:rPr>
                <w:color w:val="FF0000"/>
              </w:rPr>
            </w:pPr>
            <w:r w:rsidRPr="009C35AD">
              <w:rPr>
                <w:i/>
              </w:rPr>
              <w:t>Excluded</w:t>
            </w:r>
            <w:r w:rsidRPr="009C35AD">
              <w:t>: Consuming the catch from fishing or foodstuffs collected from recreational water or its surroundings. Therapeutic uses of waters (e.g. hydrotherapy pools). Occupational exposure.</w:t>
            </w:r>
          </w:p>
        </w:tc>
      </w:tr>
      <w:tr w:rsidR="00B764EE" w14:paraId="3E78EE33" w14:textId="77777777" w:rsidTr="005D2E88">
        <w:tc>
          <w:tcPr>
            <w:tcW w:w="1696" w:type="dxa"/>
          </w:tcPr>
          <w:p w14:paraId="56DC7E9C" w14:textId="77777777" w:rsidR="00B764EE" w:rsidRDefault="00B764EE" w:rsidP="005D2E88">
            <w:pPr>
              <w:spacing w:before="60"/>
            </w:pPr>
            <w:r w:rsidRPr="009C35AD">
              <w:rPr>
                <w:b/>
              </w:rPr>
              <w:t>Recreational water users</w:t>
            </w:r>
          </w:p>
        </w:tc>
        <w:tc>
          <w:tcPr>
            <w:tcW w:w="7932" w:type="dxa"/>
          </w:tcPr>
          <w:p w14:paraId="63F1F891" w14:textId="77777777" w:rsidR="00B764EE" w:rsidRPr="009C35AD" w:rsidRDefault="00B764EE" w:rsidP="005D2E88">
            <w:pPr>
              <w:spacing w:before="60"/>
            </w:pPr>
            <w:r w:rsidRPr="009C35AD">
              <w:t>Recreators or users of recreational water bodies including:</w:t>
            </w:r>
          </w:p>
          <w:p w14:paraId="54D9C0F8" w14:textId="77777777" w:rsidR="00B764EE" w:rsidRPr="009C35AD" w:rsidRDefault="00B764EE" w:rsidP="005D2E88">
            <w:pPr>
              <w:numPr>
                <w:ilvl w:val="0"/>
                <w:numId w:val="24"/>
              </w:numPr>
              <w:spacing w:before="60" w:after="60" w:line="240" w:lineRule="atLeast"/>
            </w:pPr>
            <w:r w:rsidRPr="009C35AD">
              <w:t>the general public including all relevant life stages, ages and states of health other than persons that are explicitly advised to avoid such activities (e.g. for specific medical conditions)</w:t>
            </w:r>
          </w:p>
          <w:p w14:paraId="40CCD252" w14:textId="77777777" w:rsidR="00B764EE" w:rsidRPr="009C35AD" w:rsidRDefault="00B764EE" w:rsidP="005D2E88">
            <w:pPr>
              <w:numPr>
                <w:ilvl w:val="0"/>
                <w:numId w:val="24"/>
              </w:numPr>
              <w:spacing w:before="60" w:after="60" w:line="240" w:lineRule="atLeast"/>
            </w:pPr>
            <w:r w:rsidRPr="009C35AD">
              <w:t>tourists</w:t>
            </w:r>
          </w:p>
          <w:p w14:paraId="0CAD60AB" w14:textId="77777777" w:rsidR="00B764EE" w:rsidRPr="009C35AD" w:rsidRDefault="00B764EE" w:rsidP="005D2E88">
            <w:pPr>
              <w:numPr>
                <w:ilvl w:val="0"/>
                <w:numId w:val="24"/>
              </w:numPr>
              <w:spacing w:before="60" w:after="60" w:line="240" w:lineRule="atLeast"/>
            </w:pPr>
            <w:r w:rsidRPr="009C35AD">
              <w:t>specialist sporting users (e.g. athletes, anglers, kayakers, divers, surfers)</w:t>
            </w:r>
          </w:p>
          <w:p w14:paraId="72624188" w14:textId="77777777" w:rsidR="00B764EE" w:rsidRPr="00F77E1A" w:rsidRDefault="00B764EE" w:rsidP="005D2E88">
            <w:pPr>
              <w:numPr>
                <w:ilvl w:val="0"/>
                <w:numId w:val="24"/>
              </w:numPr>
              <w:spacing w:before="60" w:after="60" w:line="240" w:lineRule="atLeast"/>
            </w:pPr>
            <w:r w:rsidRPr="009C35AD">
              <w:t>any groups that may have high exposures to recreational water.</w:t>
            </w:r>
          </w:p>
        </w:tc>
      </w:tr>
    </w:tbl>
    <w:p w14:paraId="05689A74" w14:textId="77777777" w:rsidR="00B764EE" w:rsidRPr="00B764EE" w:rsidRDefault="00B764EE" w:rsidP="00B764EE">
      <w:pPr>
        <w:pStyle w:val="BodyText"/>
      </w:pPr>
    </w:p>
    <w:p w14:paraId="284A19C5" w14:textId="22FD7A73" w:rsidR="00B764EE" w:rsidRDefault="00B764EE" w:rsidP="00B764EE">
      <w:pPr>
        <w:pStyle w:val="Heading3"/>
      </w:pPr>
      <w:r>
        <w:t>Population, Exposure, Comparator, Outcome</w:t>
      </w:r>
    </w:p>
    <w:p w14:paraId="122CA60A" w14:textId="77777777" w:rsidR="00B764EE" w:rsidRDefault="00B764EE" w:rsidP="00B764EE">
      <w:pPr>
        <w:pStyle w:val="BodyText"/>
      </w:pPr>
      <w:r>
        <w:t>The following advice has been scoped out and provided by RWQAC to inform the evidence review:</w:t>
      </w:r>
    </w:p>
    <w:p w14:paraId="55EA9A6F" w14:textId="258E42DD" w:rsidR="00B764EE" w:rsidRPr="00F94E42" w:rsidRDefault="0071131A" w:rsidP="0071131A">
      <w:pPr>
        <w:pStyle w:val="Caption"/>
      </w:pPr>
      <w:bookmarkStart w:id="31" w:name="_Toc173935808"/>
      <w:r>
        <w:t xml:space="preserve">Table </w:t>
      </w:r>
      <w:r w:rsidR="00E95B7A">
        <w:fldChar w:fldCharType="begin"/>
      </w:r>
      <w:r w:rsidR="00E95B7A">
        <w:instrText xml:space="preserve"> STYLEREF 1 \s </w:instrText>
      </w:r>
      <w:r w:rsidR="00E95B7A">
        <w:fldChar w:fldCharType="separate"/>
      </w:r>
      <w:r w:rsidR="002063F6">
        <w:rPr>
          <w:noProof/>
        </w:rPr>
        <w:t>2</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w:t>
      </w:r>
      <w:r w:rsidR="00E95B7A">
        <w:rPr>
          <w:noProof/>
        </w:rPr>
        <w:fldChar w:fldCharType="end"/>
      </w:r>
      <w:r w:rsidRPr="0071131A">
        <w:t xml:space="preserve"> </w:t>
      </w:r>
      <w:r w:rsidRPr="00F94E42">
        <w:t>Population, Exposure, Comparator, Outcome table</w:t>
      </w:r>
      <w:bookmarkEnd w:id="31"/>
    </w:p>
    <w:tbl>
      <w:tblPr>
        <w:tblStyle w:val="TableGrid"/>
        <w:tblW w:w="9464" w:type="dxa"/>
        <w:tblLook w:val="04A0" w:firstRow="1" w:lastRow="0" w:firstColumn="1" w:lastColumn="0" w:noHBand="0" w:noVBand="1"/>
      </w:tblPr>
      <w:tblGrid>
        <w:gridCol w:w="1668"/>
        <w:gridCol w:w="7796"/>
      </w:tblGrid>
      <w:tr w:rsidR="00B764EE" w:rsidRPr="00840639" w14:paraId="652166E7" w14:textId="77777777" w:rsidTr="005D2E88">
        <w:tc>
          <w:tcPr>
            <w:tcW w:w="9464" w:type="dxa"/>
            <w:gridSpan w:val="2"/>
            <w:shd w:val="clear" w:color="auto" w:fill="BFBFBF" w:themeFill="background1" w:themeFillShade="BF"/>
          </w:tcPr>
          <w:p w14:paraId="24337522" w14:textId="77777777" w:rsidR="00B764EE" w:rsidRPr="00021959" w:rsidRDefault="00B764EE" w:rsidP="005D2E88">
            <w:pPr>
              <w:spacing w:before="40" w:after="40"/>
              <w:rPr>
                <w:b/>
              </w:rPr>
            </w:pPr>
            <w:r w:rsidRPr="00021959">
              <w:rPr>
                <w:b/>
              </w:rPr>
              <w:t>Population, Exposure (Comparator), Outcome (PE(C)O) table</w:t>
            </w:r>
          </w:p>
        </w:tc>
      </w:tr>
      <w:tr w:rsidR="00B764EE" w:rsidRPr="00840639" w14:paraId="1252624E" w14:textId="77777777" w:rsidTr="005D2E88">
        <w:tc>
          <w:tcPr>
            <w:tcW w:w="1668" w:type="dxa"/>
            <w:shd w:val="clear" w:color="auto" w:fill="BFBFBF" w:themeFill="background1" w:themeFillShade="BF"/>
          </w:tcPr>
          <w:p w14:paraId="4D7585AE" w14:textId="77777777" w:rsidR="00B764EE" w:rsidRPr="00021959" w:rsidRDefault="00B764EE" w:rsidP="005D2E88">
            <w:pPr>
              <w:spacing w:before="40" w:after="40"/>
              <w:rPr>
                <w:b/>
              </w:rPr>
            </w:pPr>
            <w:r w:rsidRPr="00021959">
              <w:rPr>
                <w:b/>
              </w:rPr>
              <w:t>Element</w:t>
            </w:r>
          </w:p>
        </w:tc>
        <w:tc>
          <w:tcPr>
            <w:tcW w:w="7796" w:type="dxa"/>
            <w:shd w:val="clear" w:color="auto" w:fill="BFBFBF" w:themeFill="background1" w:themeFillShade="BF"/>
          </w:tcPr>
          <w:p w14:paraId="30965547" w14:textId="77777777" w:rsidR="00B764EE" w:rsidRPr="00021959" w:rsidRDefault="00B764EE" w:rsidP="005D2E88">
            <w:pPr>
              <w:spacing w:before="40" w:after="40"/>
              <w:rPr>
                <w:b/>
              </w:rPr>
            </w:pPr>
            <w:r w:rsidRPr="00021959">
              <w:rPr>
                <w:b/>
              </w:rPr>
              <w:t>Criteria</w:t>
            </w:r>
          </w:p>
        </w:tc>
      </w:tr>
      <w:tr w:rsidR="00B764EE" w:rsidRPr="00840639" w14:paraId="48D1D6D6" w14:textId="77777777" w:rsidTr="005D2E88">
        <w:tc>
          <w:tcPr>
            <w:tcW w:w="1668" w:type="dxa"/>
          </w:tcPr>
          <w:p w14:paraId="7D92182F" w14:textId="77777777" w:rsidR="00B764EE" w:rsidRPr="00021959" w:rsidRDefault="00B764EE" w:rsidP="005D2E88">
            <w:pPr>
              <w:spacing w:before="40" w:after="40"/>
            </w:pPr>
            <w:r w:rsidRPr="00021959">
              <w:t>Population</w:t>
            </w:r>
          </w:p>
        </w:tc>
        <w:tc>
          <w:tcPr>
            <w:tcW w:w="7796" w:type="dxa"/>
          </w:tcPr>
          <w:p w14:paraId="68B6B8B6" w14:textId="77777777" w:rsidR="00B764EE" w:rsidRPr="00760939" w:rsidRDefault="00B764EE" w:rsidP="005D2E88">
            <w:pPr>
              <w:spacing w:before="40" w:after="40"/>
              <w:ind w:left="284" w:hanging="284"/>
            </w:pPr>
            <w:r w:rsidRPr="00760939">
              <w:t>Population groups that are relevant to the Guidelines:</w:t>
            </w:r>
          </w:p>
          <w:p w14:paraId="44D8FEDA" w14:textId="77777777" w:rsidR="00B764EE" w:rsidRPr="00760939" w:rsidRDefault="00B764EE" w:rsidP="005D2E88">
            <w:pPr>
              <w:pStyle w:val="ListParagraph"/>
              <w:numPr>
                <w:ilvl w:val="0"/>
                <w:numId w:val="31"/>
              </w:numPr>
              <w:spacing w:before="40" w:after="40" w:line="240" w:lineRule="auto"/>
              <w:rPr>
                <w:sz w:val="20"/>
                <w:szCs w:val="20"/>
              </w:rPr>
            </w:pPr>
            <w:r w:rsidRPr="00760939">
              <w:rPr>
                <w:sz w:val="20"/>
                <w:szCs w:val="20"/>
              </w:rPr>
              <w:t>The general population</w:t>
            </w:r>
          </w:p>
          <w:p w14:paraId="53B5B7C7" w14:textId="77777777" w:rsidR="00B764EE" w:rsidRPr="00760939" w:rsidRDefault="00B764EE" w:rsidP="005D2E88">
            <w:pPr>
              <w:pStyle w:val="ListParagraph"/>
              <w:numPr>
                <w:ilvl w:val="0"/>
                <w:numId w:val="31"/>
              </w:numPr>
              <w:spacing w:before="40" w:after="40" w:line="240" w:lineRule="auto"/>
              <w:rPr>
                <w:sz w:val="20"/>
                <w:szCs w:val="20"/>
              </w:rPr>
            </w:pPr>
            <w:r w:rsidRPr="00760939">
              <w:rPr>
                <w:sz w:val="20"/>
                <w:szCs w:val="20"/>
              </w:rPr>
              <w:t>Specific subpopulations:</w:t>
            </w:r>
          </w:p>
          <w:p w14:paraId="7D582B2D" w14:textId="77777777" w:rsidR="00B764EE" w:rsidRPr="00760939" w:rsidRDefault="00B764EE" w:rsidP="005D2E88">
            <w:pPr>
              <w:pStyle w:val="ListParagraph"/>
              <w:numPr>
                <w:ilvl w:val="1"/>
                <w:numId w:val="31"/>
              </w:numPr>
              <w:spacing w:before="40" w:after="40" w:line="240" w:lineRule="auto"/>
              <w:rPr>
                <w:sz w:val="20"/>
                <w:szCs w:val="20"/>
              </w:rPr>
            </w:pPr>
            <w:r w:rsidRPr="00760939">
              <w:rPr>
                <w:sz w:val="20"/>
                <w:szCs w:val="20"/>
              </w:rPr>
              <w:t>Elderly</w:t>
            </w:r>
          </w:p>
          <w:p w14:paraId="3A7D4E0A" w14:textId="77777777" w:rsidR="00B764EE" w:rsidRPr="00760939" w:rsidRDefault="00B764EE" w:rsidP="005D2E88">
            <w:pPr>
              <w:pStyle w:val="ListParagraph"/>
              <w:numPr>
                <w:ilvl w:val="1"/>
                <w:numId w:val="31"/>
              </w:numPr>
              <w:spacing w:before="40" w:after="40" w:line="240" w:lineRule="auto"/>
              <w:rPr>
                <w:sz w:val="20"/>
                <w:szCs w:val="20"/>
              </w:rPr>
            </w:pPr>
            <w:r w:rsidRPr="00760939">
              <w:rPr>
                <w:sz w:val="20"/>
                <w:szCs w:val="20"/>
              </w:rPr>
              <w:t>Infants and children</w:t>
            </w:r>
          </w:p>
          <w:p w14:paraId="7427B6A9" w14:textId="77777777" w:rsidR="00B764EE" w:rsidRPr="00760939" w:rsidRDefault="00B764EE" w:rsidP="005D2E88">
            <w:pPr>
              <w:pStyle w:val="ListParagraph"/>
              <w:numPr>
                <w:ilvl w:val="1"/>
                <w:numId w:val="31"/>
              </w:numPr>
              <w:spacing w:before="40" w:after="40" w:line="240" w:lineRule="auto"/>
              <w:rPr>
                <w:sz w:val="20"/>
                <w:szCs w:val="20"/>
              </w:rPr>
            </w:pPr>
            <w:r w:rsidRPr="00760939">
              <w:rPr>
                <w:sz w:val="20"/>
                <w:szCs w:val="20"/>
              </w:rPr>
              <w:t>Pregnant women</w:t>
            </w:r>
          </w:p>
          <w:p w14:paraId="32977A37" w14:textId="77777777" w:rsidR="00B764EE" w:rsidRPr="00760939" w:rsidRDefault="00B764EE" w:rsidP="005D2E88">
            <w:pPr>
              <w:pStyle w:val="ListParagraph"/>
              <w:numPr>
                <w:ilvl w:val="1"/>
                <w:numId w:val="31"/>
              </w:numPr>
              <w:spacing w:before="40" w:after="40" w:line="240" w:lineRule="auto"/>
              <w:rPr>
                <w:sz w:val="20"/>
                <w:szCs w:val="20"/>
              </w:rPr>
            </w:pPr>
            <w:r w:rsidRPr="00760939">
              <w:rPr>
                <w:sz w:val="20"/>
                <w:szCs w:val="20"/>
              </w:rPr>
              <w:t>Aboriginal and Torres Strait Islander peoples</w:t>
            </w:r>
          </w:p>
          <w:p w14:paraId="78385D87" w14:textId="77777777" w:rsidR="00B764EE" w:rsidRPr="00760939" w:rsidRDefault="00B764EE" w:rsidP="005D2E88">
            <w:pPr>
              <w:pStyle w:val="ListParagraph"/>
              <w:numPr>
                <w:ilvl w:val="1"/>
                <w:numId w:val="31"/>
              </w:numPr>
              <w:spacing w:before="40" w:after="40" w:line="240" w:lineRule="auto"/>
              <w:rPr>
                <w:sz w:val="20"/>
                <w:szCs w:val="20"/>
              </w:rPr>
            </w:pPr>
            <w:r w:rsidRPr="00760939">
              <w:rPr>
                <w:sz w:val="20"/>
                <w:szCs w:val="20"/>
              </w:rPr>
              <w:t>Any groups that might be exposed more frequently as a result of inequity e.g. geographic location, socioeconomic status or lifestyle/occupation.</w:t>
            </w:r>
          </w:p>
          <w:p w14:paraId="2569042C" w14:textId="77777777" w:rsidR="00B764EE" w:rsidRPr="00760939" w:rsidRDefault="00B764EE" w:rsidP="005D2E88">
            <w:pPr>
              <w:pStyle w:val="ListParagraph"/>
              <w:numPr>
                <w:ilvl w:val="1"/>
                <w:numId w:val="31"/>
              </w:numPr>
              <w:spacing w:before="40" w:after="40" w:line="240" w:lineRule="auto"/>
              <w:rPr>
                <w:sz w:val="20"/>
                <w:szCs w:val="20"/>
              </w:rPr>
            </w:pPr>
            <w:r w:rsidRPr="00760939">
              <w:rPr>
                <w:sz w:val="20"/>
                <w:szCs w:val="20"/>
              </w:rPr>
              <w:t>Subgroups with unusual exposure patterns making them more susceptible (e.g. athletes, people or age-groups practicing energetic water-based activities or using recreational water for cultural ablution purposes) due to larger volumes of water ingested and/or inhaled, different frequency of exposure etc.</w:t>
            </w:r>
          </w:p>
        </w:tc>
      </w:tr>
      <w:tr w:rsidR="00B764EE" w14:paraId="3579AAD5" w14:textId="77777777" w:rsidTr="005D2E88">
        <w:tc>
          <w:tcPr>
            <w:tcW w:w="1668" w:type="dxa"/>
            <w:tcBorders>
              <w:bottom w:val="single" w:sz="4" w:space="0" w:color="auto"/>
            </w:tcBorders>
          </w:tcPr>
          <w:p w14:paraId="352BBB31" w14:textId="77777777" w:rsidR="00B764EE" w:rsidRPr="002A63E0" w:rsidRDefault="00B764EE" w:rsidP="005D2E88">
            <w:pPr>
              <w:spacing w:before="40" w:after="40"/>
            </w:pPr>
            <w:r w:rsidRPr="002A63E0">
              <w:t>Exposure (and comparator)</w:t>
            </w:r>
          </w:p>
        </w:tc>
        <w:tc>
          <w:tcPr>
            <w:tcW w:w="7796" w:type="dxa"/>
          </w:tcPr>
          <w:p w14:paraId="69B90C68" w14:textId="77777777" w:rsidR="00B764EE" w:rsidRPr="00760939" w:rsidRDefault="00B764EE" w:rsidP="005D2E88">
            <w:pPr>
              <w:spacing w:before="40" w:after="40"/>
            </w:pPr>
            <w:r w:rsidRPr="00760939">
              <w:t>Free-living microorganisms of interest (through all routes of exposure, compared to no exposure):</w:t>
            </w:r>
          </w:p>
          <w:p w14:paraId="7B1DE82A" w14:textId="73817800" w:rsidR="00B764EE" w:rsidRPr="00760939" w:rsidRDefault="002E5876" w:rsidP="005D2E88">
            <w:pPr>
              <w:pStyle w:val="ListParagraph"/>
              <w:numPr>
                <w:ilvl w:val="0"/>
                <w:numId w:val="30"/>
              </w:numPr>
              <w:spacing w:before="40" w:after="40" w:line="240" w:lineRule="auto"/>
              <w:rPr>
                <w:i/>
                <w:iCs/>
                <w:sz w:val="20"/>
                <w:szCs w:val="20"/>
              </w:rPr>
            </w:pPr>
            <w:r w:rsidRPr="002E5876">
              <w:rPr>
                <w:i/>
                <w:iCs/>
                <w:sz w:val="20"/>
                <w:szCs w:val="20"/>
              </w:rPr>
              <w:t>Naegleria fowleri</w:t>
            </w:r>
          </w:p>
          <w:p w14:paraId="45609329" w14:textId="688D9ECD" w:rsidR="00B764EE" w:rsidRPr="00760939" w:rsidRDefault="000240DC" w:rsidP="005D2E88">
            <w:pPr>
              <w:pStyle w:val="ListParagraph"/>
              <w:numPr>
                <w:ilvl w:val="0"/>
                <w:numId w:val="30"/>
              </w:numPr>
              <w:spacing w:before="40" w:after="40" w:line="240" w:lineRule="auto"/>
              <w:rPr>
                <w:i/>
                <w:iCs/>
                <w:sz w:val="20"/>
                <w:szCs w:val="20"/>
              </w:rPr>
            </w:pPr>
            <w:r w:rsidRPr="000240DC">
              <w:rPr>
                <w:i/>
                <w:iCs/>
                <w:sz w:val="20"/>
                <w:szCs w:val="20"/>
              </w:rPr>
              <w:t xml:space="preserve">Burkholderia pseudomallei </w:t>
            </w:r>
          </w:p>
          <w:p w14:paraId="24FA6822" w14:textId="77777777" w:rsidR="00B764EE" w:rsidRPr="00760939" w:rsidRDefault="00B764EE" w:rsidP="005D2E88">
            <w:pPr>
              <w:spacing w:before="40" w:after="40"/>
            </w:pPr>
            <w:r w:rsidRPr="00760939">
              <w:t>Include circumstances that lead to elevated exposures (e.g. sediment concentrations and exposure, settings with incidences of thermal pollution)</w:t>
            </w:r>
          </w:p>
        </w:tc>
      </w:tr>
      <w:tr w:rsidR="00B764EE" w14:paraId="67F39924" w14:textId="77777777" w:rsidTr="005D2E88">
        <w:tc>
          <w:tcPr>
            <w:tcW w:w="1668" w:type="dxa"/>
            <w:tcBorders>
              <w:bottom w:val="single" w:sz="4" w:space="0" w:color="auto"/>
            </w:tcBorders>
          </w:tcPr>
          <w:p w14:paraId="179B75FD" w14:textId="77777777" w:rsidR="00B764EE" w:rsidRPr="002A63E0" w:rsidRDefault="00B764EE" w:rsidP="005D2E88">
            <w:pPr>
              <w:spacing w:before="40" w:after="40"/>
            </w:pPr>
            <w:r w:rsidRPr="002A63E0">
              <w:t>Outcomes</w:t>
            </w:r>
          </w:p>
        </w:tc>
        <w:tc>
          <w:tcPr>
            <w:tcW w:w="7796" w:type="dxa"/>
          </w:tcPr>
          <w:p w14:paraId="420A1EC3" w14:textId="77777777" w:rsidR="00B764EE" w:rsidRDefault="00B764EE" w:rsidP="005D2E88">
            <w:pPr>
              <w:spacing w:before="40" w:after="40"/>
              <w:rPr>
                <w:bCs/>
                <w:shd w:val="clear" w:color="auto" w:fill="FFFFFF"/>
              </w:rPr>
            </w:pPr>
            <w:r w:rsidRPr="002A63E0">
              <w:rPr>
                <w:bCs/>
                <w:shd w:val="clear" w:color="auto" w:fill="FFFFFF"/>
              </w:rPr>
              <w:t xml:space="preserve">Relevant </w:t>
            </w:r>
            <w:r>
              <w:rPr>
                <w:bCs/>
                <w:shd w:val="clear" w:color="auto" w:fill="FFFFFF"/>
              </w:rPr>
              <w:t xml:space="preserve">human </w:t>
            </w:r>
            <w:r w:rsidRPr="002A63E0">
              <w:rPr>
                <w:bCs/>
                <w:shd w:val="clear" w:color="auto" w:fill="FFFFFF"/>
              </w:rPr>
              <w:t>he</w:t>
            </w:r>
            <w:r>
              <w:rPr>
                <w:bCs/>
                <w:shd w:val="clear" w:color="auto" w:fill="FFFFFF"/>
              </w:rPr>
              <w:t>alth outcomes of interest</w:t>
            </w:r>
            <w:r w:rsidRPr="002A63E0">
              <w:rPr>
                <w:bCs/>
                <w:shd w:val="clear" w:color="auto" w:fill="FFFFFF"/>
              </w:rPr>
              <w:t>:</w:t>
            </w:r>
          </w:p>
          <w:p w14:paraId="194AECFE" w14:textId="29A2A4EF" w:rsidR="00B764EE" w:rsidRPr="00323023" w:rsidRDefault="00B764EE" w:rsidP="005D2E88">
            <w:pPr>
              <w:spacing w:before="40" w:after="40"/>
              <w:rPr>
                <w:bCs/>
                <w:i/>
                <w:shd w:val="clear" w:color="auto" w:fill="FFFFFF"/>
              </w:rPr>
            </w:pPr>
            <w:r w:rsidRPr="00D11B7A">
              <w:rPr>
                <w:bCs/>
                <w:shd w:val="clear" w:color="auto" w:fill="FFFFFF"/>
              </w:rPr>
              <w:t>For</w:t>
            </w:r>
            <w:r w:rsidRPr="00323023">
              <w:rPr>
                <w:bCs/>
                <w:i/>
                <w:shd w:val="clear" w:color="auto" w:fill="FFFFFF"/>
              </w:rPr>
              <w:t xml:space="preserve"> </w:t>
            </w:r>
            <w:r w:rsidR="002E5876" w:rsidRPr="002E5876">
              <w:rPr>
                <w:bCs/>
                <w:i/>
                <w:iCs/>
                <w:shd w:val="clear" w:color="auto" w:fill="FFFFFF"/>
              </w:rPr>
              <w:t>Naegleria fowleri</w:t>
            </w:r>
            <w:r w:rsidRPr="00323023">
              <w:rPr>
                <w:bCs/>
                <w:i/>
                <w:shd w:val="clear" w:color="auto" w:fill="FFFFFF"/>
              </w:rPr>
              <w:t>:</w:t>
            </w:r>
          </w:p>
          <w:p w14:paraId="6A72910E" w14:textId="77777777" w:rsidR="00B764EE" w:rsidRPr="00760939" w:rsidRDefault="00B764EE" w:rsidP="005D2E88">
            <w:pPr>
              <w:pStyle w:val="ListParagraph"/>
              <w:numPr>
                <w:ilvl w:val="0"/>
                <w:numId w:val="29"/>
              </w:numPr>
              <w:spacing w:before="40" w:after="40" w:line="240" w:lineRule="auto"/>
              <w:rPr>
                <w:bCs/>
                <w:sz w:val="20"/>
                <w:szCs w:val="20"/>
                <w:shd w:val="clear" w:color="auto" w:fill="FFFFFF"/>
              </w:rPr>
            </w:pPr>
            <w:r w:rsidRPr="00760939">
              <w:rPr>
                <w:bCs/>
                <w:sz w:val="20"/>
                <w:szCs w:val="20"/>
                <w:shd w:val="clear" w:color="auto" w:fill="FFFFFF"/>
              </w:rPr>
              <w:t xml:space="preserve">primary amoebic meningoencephalitis (PAM) </w:t>
            </w:r>
          </w:p>
          <w:p w14:paraId="4833BC8C" w14:textId="77777777" w:rsidR="00B764EE" w:rsidRPr="00760939" w:rsidRDefault="00B764EE" w:rsidP="005D2E88">
            <w:pPr>
              <w:pStyle w:val="ListParagraph"/>
              <w:numPr>
                <w:ilvl w:val="0"/>
                <w:numId w:val="29"/>
              </w:numPr>
              <w:spacing w:before="40" w:after="40" w:line="240" w:lineRule="auto"/>
              <w:rPr>
                <w:bCs/>
                <w:sz w:val="20"/>
                <w:szCs w:val="20"/>
                <w:shd w:val="clear" w:color="auto" w:fill="FFFFFF"/>
              </w:rPr>
            </w:pPr>
            <w:r w:rsidRPr="00760939">
              <w:rPr>
                <w:bCs/>
                <w:sz w:val="20"/>
                <w:szCs w:val="20"/>
                <w:shd w:val="clear" w:color="auto" w:fill="FFFFFF"/>
              </w:rPr>
              <w:t>all other adverse health outcomes</w:t>
            </w:r>
          </w:p>
          <w:p w14:paraId="03D5275F" w14:textId="7C891787" w:rsidR="00B764EE" w:rsidRPr="00760939" w:rsidRDefault="00B764EE" w:rsidP="005D2E88">
            <w:pPr>
              <w:spacing w:before="40" w:after="40"/>
              <w:rPr>
                <w:i/>
                <w:iCs/>
              </w:rPr>
            </w:pPr>
            <w:r w:rsidRPr="00760939">
              <w:rPr>
                <w:bCs/>
                <w:shd w:val="clear" w:color="auto" w:fill="FFFFFF"/>
              </w:rPr>
              <w:t xml:space="preserve">For </w:t>
            </w:r>
            <w:r w:rsidR="000240DC" w:rsidRPr="000240DC">
              <w:rPr>
                <w:i/>
                <w:iCs/>
              </w:rPr>
              <w:t xml:space="preserve">Burkholderia pseudomallei </w:t>
            </w:r>
          </w:p>
          <w:p w14:paraId="23541931" w14:textId="77777777" w:rsidR="00B764EE" w:rsidRPr="00760939" w:rsidRDefault="00B764EE" w:rsidP="005D2E88">
            <w:pPr>
              <w:pStyle w:val="ListParagraph"/>
              <w:numPr>
                <w:ilvl w:val="0"/>
                <w:numId w:val="29"/>
              </w:numPr>
              <w:spacing w:before="40" w:after="40" w:line="240" w:lineRule="auto"/>
              <w:rPr>
                <w:bCs/>
                <w:sz w:val="20"/>
                <w:szCs w:val="20"/>
                <w:shd w:val="clear" w:color="auto" w:fill="FFFFFF"/>
              </w:rPr>
            </w:pPr>
            <w:r w:rsidRPr="00760939">
              <w:rPr>
                <w:bCs/>
                <w:sz w:val="20"/>
                <w:szCs w:val="20"/>
                <w:shd w:val="clear" w:color="auto" w:fill="FFFFFF"/>
              </w:rPr>
              <w:t>melioidosis</w:t>
            </w:r>
          </w:p>
          <w:p w14:paraId="6C5730AF" w14:textId="77777777" w:rsidR="00B764EE" w:rsidRPr="00951289" w:rsidRDefault="00B764EE" w:rsidP="005D2E88">
            <w:pPr>
              <w:pStyle w:val="ListParagraph"/>
              <w:numPr>
                <w:ilvl w:val="0"/>
                <w:numId w:val="29"/>
              </w:numPr>
              <w:spacing w:before="40" w:after="40" w:line="240" w:lineRule="auto"/>
              <w:rPr>
                <w:bCs/>
                <w:shd w:val="clear" w:color="auto" w:fill="FFFFFF"/>
              </w:rPr>
            </w:pPr>
            <w:r w:rsidRPr="00760939">
              <w:rPr>
                <w:bCs/>
                <w:sz w:val="20"/>
                <w:szCs w:val="20"/>
                <w:shd w:val="clear" w:color="auto" w:fill="FFFFFF"/>
              </w:rPr>
              <w:t>all other adverse health outcomes</w:t>
            </w:r>
          </w:p>
        </w:tc>
      </w:tr>
    </w:tbl>
    <w:p w14:paraId="714F64C4" w14:textId="77777777" w:rsidR="00B764EE" w:rsidRPr="00B764EE" w:rsidRDefault="00B764EE" w:rsidP="00B764EE">
      <w:pPr>
        <w:pStyle w:val="BodyText"/>
      </w:pPr>
    </w:p>
    <w:p w14:paraId="2A881AA0" w14:textId="67B51095" w:rsidR="00FC3CC5" w:rsidRDefault="00FC3CC5" w:rsidP="00FC3CC5">
      <w:pPr>
        <w:pStyle w:val="Heading3"/>
      </w:pPr>
      <w:r>
        <w:t>Inclusion and exclusion criteria</w:t>
      </w:r>
    </w:p>
    <w:p w14:paraId="791CFD58" w14:textId="0F7FFFAE" w:rsidR="00574D6A" w:rsidRDefault="00900D8A" w:rsidP="00E24280">
      <w:pPr>
        <w:pStyle w:val="BodyText"/>
        <w:rPr>
          <w:sz w:val="22"/>
          <w:szCs w:val="20"/>
        </w:rPr>
      </w:pPr>
      <w:r>
        <w:rPr>
          <w:sz w:val="22"/>
          <w:szCs w:val="20"/>
        </w:rPr>
        <w:t>Key terms including</w:t>
      </w:r>
      <w:r w:rsidR="00717F2F">
        <w:rPr>
          <w:sz w:val="22"/>
          <w:szCs w:val="20"/>
        </w:rPr>
        <w:t xml:space="preserve"> those listed in the key definitions and PECO </w:t>
      </w:r>
      <w:r w:rsidR="00526348">
        <w:rPr>
          <w:sz w:val="22"/>
          <w:szCs w:val="20"/>
        </w:rPr>
        <w:t>were used to determine if studies were relevant in the review.</w:t>
      </w:r>
    </w:p>
    <w:p w14:paraId="3C806F4F" w14:textId="2630CB2D" w:rsidR="00204317" w:rsidRDefault="00204317" w:rsidP="00E24280">
      <w:pPr>
        <w:pStyle w:val="BodyText"/>
        <w:rPr>
          <w:sz w:val="22"/>
          <w:szCs w:val="20"/>
        </w:rPr>
      </w:pPr>
      <w:r>
        <w:rPr>
          <w:sz w:val="22"/>
          <w:szCs w:val="20"/>
        </w:rPr>
        <w:t>Publications were screen by title and abstract</w:t>
      </w:r>
      <w:r w:rsidR="00045384">
        <w:rPr>
          <w:sz w:val="22"/>
          <w:szCs w:val="20"/>
        </w:rPr>
        <w:t xml:space="preserve"> using the defined key terms to determine if </w:t>
      </w:r>
      <w:r w:rsidR="004D2A93">
        <w:rPr>
          <w:sz w:val="22"/>
          <w:szCs w:val="20"/>
        </w:rPr>
        <w:t xml:space="preserve">they were included or excluded from the review. </w:t>
      </w:r>
    </w:p>
    <w:p w14:paraId="0012A248" w14:textId="21935E71" w:rsidR="00A4611E" w:rsidRPr="000D5EBF" w:rsidRDefault="004D2A93" w:rsidP="008555DF">
      <w:pPr>
        <w:pStyle w:val="BodyText"/>
        <w:rPr>
          <w:sz w:val="22"/>
          <w:szCs w:val="20"/>
        </w:rPr>
      </w:pPr>
      <w:r>
        <w:rPr>
          <w:sz w:val="22"/>
          <w:szCs w:val="20"/>
        </w:rPr>
        <w:t xml:space="preserve">When a reviewer was unsure of the inclusion/exclusion of a publication at title and abstract screening, full text publications </w:t>
      </w:r>
      <w:r w:rsidR="00527F7F">
        <w:rPr>
          <w:sz w:val="22"/>
          <w:szCs w:val="20"/>
        </w:rPr>
        <w:t>were screened to determine eligibility.</w:t>
      </w:r>
    </w:p>
    <w:p w14:paraId="4D44E301" w14:textId="713E011D" w:rsidR="00FC3CC5" w:rsidRDefault="001A330A" w:rsidP="00AC03EE">
      <w:pPr>
        <w:pStyle w:val="Heading3"/>
      </w:pPr>
      <w:r>
        <w:t>Documentation of search results</w:t>
      </w:r>
    </w:p>
    <w:bookmarkEnd w:id="26"/>
    <w:p w14:paraId="1E1B2C04" w14:textId="47F1FB7A" w:rsidR="00F26055" w:rsidRPr="00614976" w:rsidRDefault="00D71CA0" w:rsidP="00DC2413">
      <w:pPr>
        <w:pStyle w:val="BodyText"/>
        <w:rPr>
          <w:sz w:val="22"/>
        </w:rPr>
      </w:pPr>
      <w:r w:rsidRPr="00614976">
        <w:rPr>
          <w:sz w:val="22"/>
        </w:rPr>
        <w:t>Search results were exported to Microsoft Excel spreadsheets and sorted and filtered based on relevancy and quality.</w:t>
      </w:r>
      <w:r w:rsidR="0011590F" w:rsidRPr="00614976">
        <w:rPr>
          <w:sz w:val="22"/>
        </w:rPr>
        <w:t xml:space="preserve"> Search results also recorded which publications were excluded and the justification/criteria for exclusion (Section 7).</w:t>
      </w:r>
    </w:p>
    <w:p w14:paraId="587705AD" w14:textId="7D943D9C" w:rsidR="00747A2C" w:rsidRDefault="00BD621C" w:rsidP="00BD621C">
      <w:pPr>
        <w:pStyle w:val="Heading2"/>
      </w:pPr>
      <w:bookmarkStart w:id="32" w:name="_Toc173935769"/>
      <w:r>
        <w:t>Evidence Collection</w:t>
      </w:r>
      <w:bookmarkEnd w:id="32"/>
    </w:p>
    <w:p w14:paraId="3B0C9125" w14:textId="1EEE3A7C" w:rsidR="00B95B79" w:rsidRDefault="00B95B79" w:rsidP="00B95B79">
      <w:pPr>
        <w:pStyle w:val="Heading3"/>
      </w:pPr>
      <w:r>
        <w:t>Classification of evidence</w:t>
      </w:r>
    </w:p>
    <w:p w14:paraId="3446744D" w14:textId="0BDC040A" w:rsidR="00F34BAD" w:rsidRPr="00F34BAD" w:rsidRDefault="00D117B9" w:rsidP="00860317">
      <w:r>
        <w:t>T</w:t>
      </w:r>
      <w:r w:rsidR="00F34BAD" w:rsidRPr="008F7938">
        <w:t xml:space="preserve">wo broad classes of literature were </w:t>
      </w:r>
      <w:r>
        <w:t>reviewed</w:t>
      </w:r>
      <w:r w:rsidR="00F34BAD" w:rsidRPr="008F7938">
        <w:t xml:space="preserve">, namely (i) </w:t>
      </w:r>
      <w:r w:rsidR="00F34BAD">
        <w:t>g</w:t>
      </w:r>
      <w:r w:rsidR="00F34BAD" w:rsidRPr="008F7938">
        <w:t>uidelines</w:t>
      </w:r>
      <w:r>
        <w:t>/reports</w:t>
      </w:r>
      <w:r w:rsidR="00F34BAD" w:rsidRPr="008F7938">
        <w:t xml:space="preserve"> and (ii) </w:t>
      </w:r>
      <w:r w:rsidR="00F34BAD">
        <w:t>p</w:t>
      </w:r>
      <w:r w:rsidR="00F34BAD" w:rsidRPr="008F7938">
        <w:t xml:space="preserve">rimary </w:t>
      </w:r>
      <w:r w:rsidR="00F34BAD">
        <w:t>s</w:t>
      </w:r>
      <w:r w:rsidR="00F34BAD" w:rsidRPr="008F7938">
        <w:t xml:space="preserve">tudies. For the purposes of quality assessment, </w:t>
      </w:r>
      <w:r w:rsidR="00F34BAD">
        <w:t>primary studies</w:t>
      </w:r>
      <w:r w:rsidR="00F34BAD" w:rsidRPr="008F7938">
        <w:t xml:space="preserve"> were further classified according to type of research involved. </w:t>
      </w:r>
    </w:p>
    <w:p w14:paraId="50480B61" w14:textId="2F70BEA2" w:rsidR="00B95B79" w:rsidRDefault="00B95B79" w:rsidP="00B95B79">
      <w:pPr>
        <w:pStyle w:val="Heading3"/>
      </w:pPr>
      <w:r>
        <w:t>Quality assessment</w:t>
      </w:r>
      <w:r w:rsidR="004523F9">
        <w:t xml:space="preserve"> (by types)</w:t>
      </w:r>
    </w:p>
    <w:p w14:paraId="134E281E" w14:textId="6EE174B2" w:rsidR="00F42EDE" w:rsidRPr="00F42EDE" w:rsidRDefault="00F42EDE" w:rsidP="00F42EDE">
      <w:pPr>
        <w:pStyle w:val="Heading4"/>
      </w:pPr>
      <w:r>
        <w:t>Guidelines</w:t>
      </w:r>
    </w:p>
    <w:p w14:paraId="6E247188" w14:textId="742DE26C" w:rsidR="004523F9" w:rsidRPr="00B07786" w:rsidRDefault="007A759B" w:rsidP="004523F9">
      <w:pPr>
        <w:pStyle w:val="BodyText"/>
        <w:rPr>
          <w:sz w:val="22"/>
          <w:szCs w:val="20"/>
        </w:rPr>
      </w:pPr>
      <w:r w:rsidRPr="00B07786">
        <w:rPr>
          <w:sz w:val="22"/>
          <w:szCs w:val="20"/>
        </w:rPr>
        <w:t xml:space="preserve">The methodological quality of existing guidelines was assessed using administrative and technical criteria in the assessment tool shown in </w:t>
      </w:r>
      <w:r w:rsidR="003E4191">
        <w:rPr>
          <w:sz w:val="22"/>
          <w:szCs w:val="20"/>
        </w:rPr>
        <w:t>Appendix 1</w:t>
      </w:r>
      <w:r w:rsidRPr="00B07786">
        <w:rPr>
          <w:sz w:val="22"/>
          <w:szCs w:val="20"/>
        </w:rPr>
        <w:t>. The criteria listed in the tool were based on common domains that have been evaluated in several existing tools for assessing guidelines and systematic reviews (e.g. AGREE tool: Brouwers, Kerkvliet, et al., 2016; AGREE Next Steps Consortium, 2017). Based on the responses in the form a decision was made on whether that guideline should be included or excluded from the review. Due to the paucity of material on free living organisms in recreational waters the decision on inclusion/exclusion was weighted towards inclusion.</w:t>
      </w:r>
    </w:p>
    <w:p w14:paraId="2E167386" w14:textId="4BBDDBC2" w:rsidR="00B07786" w:rsidRPr="003E4191" w:rsidRDefault="00A0132B" w:rsidP="004523F9">
      <w:pPr>
        <w:pStyle w:val="BodyText"/>
        <w:rPr>
          <w:sz w:val="22"/>
          <w:szCs w:val="20"/>
        </w:rPr>
      </w:pPr>
      <w:r w:rsidRPr="00B07786">
        <w:rPr>
          <w:sz w:val="22"/>
          <w:szCs w:val="20"/>
        </w:rPr>
        <w:t>In addition to this formal quality assessment approach, the close inspection of the full text document indicated that the evidence contained in the document did not satisfactorily contribute to answering the primary and/or secondary research questions in some cases. Where that was the case, the document was classified as “Quality satisfactory but content not relevant (or obsolete)” and excluded on relevance.</w:t>
      </w:r>
    </w:p>
    <w:p w14:paraId="5DEBB5AF" w14:textId="36A5EF17" w:rsidR="00B07786" w:rsidRDefault="00B07786" w:rsidP="004523F9">
      <w:pPr>
        <w:pStyle w:val="BodyText"/>
      </w:pPr>
    </w:p>
    <w:p w14:paraId="16D22125" w14:textId="5868B3A9" w:rsidR="00B07786" w:rsidRDefault="00230E5A" w:rsidP="00230E5A">
      <w:pPr>
        <w:pStyle w:val="Heading4"/>
      </w:pPr>
      <w:r>
        <w:t>Primary Reviews</w:t>
      </w:r>
    </w:p>
    <w:p w14:paraId="554BB64A" w14:textId="77777777" w:rsidR="00B07786" w:rsidRPr="004523F9" w:rsidRDefault="00B07786" w:rsidP="004523F9">
      <w:pPr>
        <w:pStyle w:val="BodyText"/>
      </w:pPr>
    </w:p>
    <w:p w14:paraId="4A2A9D23" w14:textId="77777777" w:rsidR="00E167E1" w:rsidRPr="00DE5C53" w:rsidRDefault="00E167E1" w:rsidP="00462D80">
      <w:pPr>
        <w:pStyle w:val="BodyText"/>
        <w:rPr>
          <w:sz w:val="22"/>
          <w:szCs w:val="20"/>
        </w:rPr>
      </w:pPr>
      <w:r w:rsidRPr="00DE5C53">
        <w:rPr>
          <w:sz w:val="22"/>
          <w:szCs w:val="20"/>
        </w:rPr>
        <w:t xml:space="preserve">Definitions used here were provided by NHMRC as follows: </w:t>
      </w:r>
    </w:p>
    <w:p w14:paraId="0FE71329" w14:textId="178ACDD5" w:rsidR="00E167E1" w:rsidRPr="00DE5C53" w:rsidRDefault="00E167E1" w:rsidP="009F4D43">
      <w:pPr>
        <w:pStyle w:val="BodyText"/>
        <w:numPr>
          <w:ilvl w:val="0"/>
          <w:numId w:val="29"/>
        </w:numPr>
        <w:rPr>
          <w:sz w:val="22"/>
          <w:szCs w:val="20"/>
        </w:rPr>
      </w:pPr>
      <w:r w:rsidRPr="00DE5C53">
        <w:rPr>
          <w:sz w:val="22"/>
          <w:szCs w:val="20"/>
        </w:rPr>
        <w:t xml:space="preserve">“Bias refers to factors that can systematically affect the observations and conclusions of a study and cause them to be different from the truth” </w:t>
      </w:r>
    </w:p>
    <w:p w14:paraId="515085B6" w14:textId="05DB6315" w:rsidR="00E167E1" w:rsidRPr="00DE5C53" w:rsidRDefault="00E167E1" w:rsidP="009F4D43">
      <w:pPr>
        <w:pStyle w:val="BodyText"/>
        <w:numPr>
          <w:ilvl w:val="0"/>
          <w:numId w:val="29"/>
        </w:numPr>
        <w:rPr>
          <w:sz w:val="22"/>
          <w:szCs w:val="20"/>
        </w:rPr>
      </w:pPr>
      <w:r w:rsidRPr="00DE5C53">
        <w:rPr>
          <w:sz w:val="22"/>
          <w:szCs w:val="20"/>
        </w:rPr>
        <w:t xml:space="preserve">“Risks of bias (RoB) are the likelihood that features of the study design will give misleading results” </w:t>
      </w:r>
    </w:p>
    <w:p w14:paraId="4B1AC1F6" w14:textId="07FCCB75" w:rsidR="00462D80" w:rsidRPr="00DE5C53" w:rsidRDefault="00E167E1" w:rsidP="00462D80">
      <w:pPr>
        <w:pStyle w:val="BodyText"/>
        <w:rPr>
          <w:sz w:val="22"/>
          <w:szCs w:val="20"/>
        </w:rPr>
      </w:pPr>
      <w:r w:rsidRPr="00DE5C53">
        <w:rPr>
          <w:sz w:val="22"/>
          <w:szCs w:val="20"/>
        </w:rPr>
        <w:t xml:space="preserve">Reference: </w:t>
      </w:r>
      <w:hyperlink r:id="rId20" w:history="1">
        <w:r w:rsidRPr="00DE5C53">
          <w:rPr>
            <w:rStyle w:val="Hyperlink"/>
            <w:sz w:val="22"/>
            <w:szCs w:val="20"/>
          </w:rPr>
          <w:t>https://www.nhmrc.gov.au/guidelinesforguidelines/develop/assessing-risk-bias</w:t>
        </w:r>
      </w:hyperlink>
    </w:p>
    <w:p w14:paraId="172ADAC8" w14:textId="2304FBF1" w:rsidR="00DE5C53" w:rsidRDefault="00DE5C53" w:rsidP="00462D80">
      <w:pPr>
        <w:pStyle w:val="BodyText"/>
        <w:rPr>
          <w:sz w:val="22"/>
          <w:szCs w:val="20"/>
        </w:rPr>
      </w:pPr>
      <w:r w:rsidRPr="00DE5C53">
        <w:rPr>
          <w:sz w:val="22"/>
          <w:szCs w:val="20"/>
        </w:rPr>
        <w:t xml:space="preserve">The methodological quality of individual studies was assessed using an adaptation of the OHAT risk of bias tool (Appendix </w:t>
      </w:r>
      <w:r w:rsidR="00275321">
        <w:rPr>
          <w:sz w:val="22"/>
          <w:szCs w:val="20"/>
        </w:rPr>
        <w:t>2</w:t>
      </w:r>
      <w:r w:rsidRPr="00DE5C53">
        <w:rPr>
          <w:sz w:val="22"/>
          <w:szCs w:val="20"/>
        </w:rPr>
        <w:t xml:space="preserve">) (OHAT, 2019). Studies were evaluated on applicable risk of bias questions based on study design. The rating or answer to each risk of bias question was selected on an outcome basis from four options: </w:t>
      </w:r>
    </w:p>
    <w:p w14:paraId="4ED8EABD" w14:textId="597E6A65" w:rsidR="00DE5C53" w:rsidRDefault="00DE5C53" w:rsidP="009F4D43">
      <w:pPr>
        <w:pStyle w:val="BodyText"/>
        <w:numPr>
          <w:ilvl w:val="0"/>
          <w:numId w:val="29"/>
        </w:numPr>
        <w:rPr>
          <w:sz w:val="22"/>
          <w:szCs w:val="20"/>
        </w:rPr>
      </w:pPr>
      <w:r w:rsidRPr="00DE5C53">
        <w:rPr>
          <w:sz w:val="22"/>
          <w:szCs w:val="20"/>
        </w:rPr>
        <w:t>definitely low risk of bias (</w:t>
      </w:r>
      <w:r w:rsidR="005A15E6">
        <w:rPr>
          <w:sz w:val="22"/>
          <w:szCs w:val="20"/>
        </w:rPr>
        <w:t>++</w:t>
      </w:r>
      <w:r w:rsidRPr="00DE5C53">
        <w:rPr>
          <w:sz w:val="22"/>
          <w:szCs w:val="20"/>
        </w:rPr>
        <w:t xml:space="preserve">) </w:t>
      </w:r>
    </w:p>
    <w:p w14:paraId="469B9303" w14:textId="14ABC279" w:rsidR="00DE5C53" w:rsidRDefault="00DE5C53" w:rsidP="009F4D43">
      <w:pPr>
        <w:pStyle w:val="BodyText"/>
        <w:numPr>
          <w:ilvl w:val="0"/>
          <w:numId w:val="29"/>
        </w:numPr>
        <w:rPr>
          <w:sz w:val="22"/>
          <w:szCs w:val="20"/>
        </w:rPr>
      </w:pPr>
      <w:r w:rsidRPr="00DE5C53">
        <w:rPr>
          <w:sz w:val="22"/>
          <w:szCs w:val="20"/>
        </w:rPr>
        <w:t>probably low risk of bias (</w:t>
      </w:r>
      <w:r w:rsidR="005A15E6">
        <w:rPr>
          <w:sz w:val="22"/>
          <w:szCs w:val="20"/>
        </w:rPr>
        <w:t>+</w:t>
      </w:r>
      <w:r w:rsidRPr="00DE5C53">
        <w:rPr>
          <w:sz w:val="22"/>
          <w:szCs w:val="20"/>
        </w:rPr>
        <w:t xml:space="preserve">) </w:t>
      </w:r>
    </w:p>
    <w:p w14:paraId="1BF09394" w14:textId="1D7ACC49" w:rsidR="00DE5C53" w:rsidRDefault="00DE5C53" w:rsidP="009F4D43">
      <w:pPr>
        <w:pStyle w:val="BodyText"/>
        <w:numPr>
          <w:ilvl w:val="0"/>
          <w:numId w:val="29"/>
        </w:numPr>
        <w:rPr>
          <w:sz w:val="22"/>
          <w:szCs w:val="20"/>
        </w:rPr>
      </w:pPr>
      <w:r w:rsidRPr="00DE5C53">
        <w:rPr>
          <w:sz w:val="22"/>
          <w:szCs w:val="20"/>
        </w:rPr>
        <w:t>probably high risk of bias (</w:t>
      </w:r>
      <w:r w:rsidR="005A15E6">
        <w:rPr>
          <w:sz w:val="22"/>
          <w:szCs w:val="20"/>
        </w:rPr>
        <w:t>-</w:t>
      </w:r>
      <w:r w:rsidRPr="00DE5C53">
        <w:rPr>
          <w:sz w:val="22"/>
          <w:szCs w:val="20"/>
        </w:rPr>
        <w:t xml:space="preserve">) </w:t>
      </w:r>
    </w:p>
    <w:p w14:paraId="20FF8B17" w14:textId="79F98823" w:rsidR="00E167E1" w:rsidRDefault="00DE5C53" w:rsidP="00462D80">
      <w:pPr>
        <w:pStyle w:val="BodyText"/>
        <w:numPr>
          <w:ilvl w:val="0"/>
          <w:numId w:val="29"/>
        </w:numPr>
        <w:rPr>
          <w:sz w:val="22"/>
          <w:szCs w:val="20"/>
        </w:rPr>
      </w:pPr>
      <w:r w:rsidRPr="00DE5C53">
        <w:rPr>
          <w:sz w:val="22"/>
          <w:szCs w:val="20"/>
        </w:rPr>
        <w:t>definitely high risk of bias (</w:t>
      </w:r>
      <w:r w:rsidR="005A15E6">
        <w:rPr>
          <w:sz w:val="22"/>
          <w:szCs w:val="20"/>
        </w:rPr>
        <w:t>--</w:t>
      </w:r>
      <w:r w:rsidRPr="00DE5C53">
        <w:rPr>
          <w:sz w:val="22"/>
          <w:szCs w:val="20"/>
        </w:rPr>
        <w:t>)</w:t>
      </w:r>
    </w:p>
    <w:p w14:paraId="541A3DA0" w14:textId="68DB7700" w:rsidR="0035765D" w:rsidRPr="00AE4A05" w:rsidRDefault="0035765D" w:rsidP="0035765D">
      <w:pPr>
        <w:pStyle w:val="BodyText"/>
        <w:rPr>
          <w:sz w:val="22"/>
          <w:szCs w:val="20"/>
        </w:rPr>
      </w:pPr>
      <w:r w:rsidRPr="00AE4A05">
        <w:rPr>
          <w:sz w:val="22"/>
          <w:szCs w:val="20"/>
        </w:rPr>
        <w:t>Studies that were determined to have a high risk of bias or serious concerns with study quality were excluded from the review. Their removal was recorded with justification in the PRISMA Flow Diagram.</w:t>
      </w:r>
    </w:p>
    <w:p w14:paraId="4671209A" w14:textId="6283F9D5" w:rsidR="00AE4A05" w:rsidRPr="00AE4A05" w:rsidRDefault="00AE4A05" w:rsidP="0035765D">
      <w:pPr>
        <w:pStyle w:val="BodyText"/>
        <w:rPr>
          <w:sz w:val="20"/>
          <w:szCs w:val="18"/>
        </w:rPr>
      </w:pPr>
      <w:r w:rsidRPr="00AE4A05">
        <w:rPr>
          <w:sz w:val="22"/>
          <w:szCs w:val="20"/>
        </w:rPr>
        <w:t xml:space="preserve">Conflicts of interest and funding data from the study characteristics tables were considered when assessing whether these might have affected any of the risk of bias domains (e.g. selection of comparators, selective reporting of results). If there were serious overall concerns, these were noted under ‘Other sources of bias’ in Appendix </w:t>
      </w:r>
      <w:r>
        <w:rPr>
          <w:sz w:val="22"/>
          <w:szCs w:val="20"/>
        </w:rPr>
        <w:t>1</w:t>
      </w:r>
      <w:r w:rsidRPr="00AE4A05">
        <w:rPr>
          <w:sz w:val="22"/>
          <w:szCs w:val="20"/>
        </w:rPr>
        <w:t xml:space="preserve">. The outcome of the risk of bias assessments are presented in the in Section </w:t>
      </w:r>
      <w:r w:rsidR="006A46A3">
        <w:rPr>
          <w:sz w:val="22"/>
          <w:szCs w:val="20"/>
        </w:rPr>
        <w:t>4.2</w:t>
      </w:r>
      <w:r w:rsidRPr="00AE4A05">
        <w:rPr>
          <w:sz w:val="22"/>
          <w:szCs w:val="20"/>
        </w:rPr>
        <w:t xml:space="preserve"> of the Evidence Evaluation Report, together with a discussion of the overall quality of each study.</w:t>
      </w:r>
    </w:p>
    <w:p w14:paraId="6DE0DA33" w14:textId="75E733EF" w:rsidR="00D64F40" w:rsidRDefault="00D64F40" w:rsidP="00D64F40">
      <w:pPr>
        <w:pStyle w:val="Heading2"/>
      </w:pPr>
      <w:bookmarkStart w:id="33" w:name="_Toc173935770"/>
      <w:r>
        <w:t>Data extraction</w:t>
      </w:r>
      <w:bookmarkEnd w:id="33"/>
    </w:p>
    <w:p w14:paraId="2313AC53" w14:textId="711E7B2C" w:rsidR="00E10CE0" w:rsidRPr="00860317" w:rsidRDefault="00B91078" w:rsidP="00E10CE0">
      <w:pPr>
        <w:pStyle w:val="BodyText"/>
        <w:rPr>
          <w:sz w:val="22"/>
        </w:rPr>
      </w:pPr>
      <w:r w:rsidRPr="00860317">
        <w:rPr>
          <w:sz w:val="22"/>
        </w:rPr>
        <w:t xml:space="preserve">Documentation of the attributes of the shortlisted </w:t>
      </w:r>
      <w:r w:rsidR="00835EAE" w:rsidRPr="00860317">
        <w:rPr>
          <w:sz w:val="22"/>
        </w:rPr>
        <w:t>primary research literature</w:t>
      </w:r>
      <w:r w:rsidRPr="00860317">
        <w:rPr>
          <w:sz w:val="22"/>
        </w:rPr>
        <w:t xml:space="preserve"> in support of responses to the primary and secondary search questions were recorded using the form shown in </w:t>
      </w:r>
      <w:r w:rsidR="0010075A" w:rsidRPr="00860317">
        <w:rPr>
          <w:sz w:val="22"/>
        </w:rPr>
        <w:t xml:space="preserve">Appendix </w:t>
      </w:r>
      <w:r w:rsidR="008B6244" w:rsidRPr="00860317">
        <w:rPr>
          <w:sz w:val="22"/>
        </w:rPr>
        <w:t>3</w:t>
      </w:r>
      <w:r w:rsidR="00972EA2" w:rsidRPr="00860317">
        <w:rPr>
          <w:sz w:val="22"/>
        </w:rPr>
        <w:t xml:space="preserve">, </w:t>
      </w:r>
      <w:r w:rsidR="00D62C3B" w:rsidRPr="00860317">
        <w:rPr>
          <w:sz w:val="22"/>
        </w:rPr>
        <w:t>which is based loosely on the PRISMA approach</w:t>
      </w:r>
      <w:r w:rsidR="007D4502" w:rsidRPr="00860317">
        <w:rPr>
          <w:sz w:val="22"/>
        </w:rPr>
        <w:t xml:space="preserve"> </w:t>
      </w:r>
      <w:r w:rsidR="007D4502" w:rsidRPr="00860317">
        <w:rPr>
          <w:sz w:val="22"/>
        </w:rPr>
        <w:fldChar w:fldCharType="begin"/>
      </w:r>
      <w:r w:rsidR="007D4502" w:rsidRPr="00860317">
        <w:rPr>
          <w:sz w:val="22"/>
        </w:rPr>
        <w:instrText xml:space="preserve"> ADDIN ZOTERO_ITEM CSL_CITATION {"citationID":"1DbCF9nt","properties":{"formattedCitation":"(Moher, Liberati, et al., 2009)","plainCitation":"(Moher, Liberati, et al., 2009)","noteIndex":0},"citationItems":[{"id":11698,"uris":["http://zotero.org/users/148142/items/GYJRFT3J"],"uri":["http://zotero.org/users/148142/items/GYJRFT3J"],"itemData":{"id":11698,"type":"article-journal","container-title":"PLoS Medicine","DOI":"10.1371/journal.pmed.1000097","ISSN":"1549-1676","issue":"7","journalAbbreviation":"PLoS Med","language":"en","page":"e1000097","source":"DOI.org (Crossref)","title":"Preferred Reporting Items for Systematic Reviews and Meta-Analyses: The PRISMA Statement","title-short":"Preferred Reporting Items for Systematic Reviews and Meta-Analyses","volume":"6","author":[{"family":"Moher","given":"David"},{"family":"Liberati","given":"Alessandro"},{"family":"Tetzlaff","given":"Jennifer"},{"family":"Altman","given":"Douglas G."},{"literal":"The PRISMA Group"}],"issued":{"date-parts":[["2009",7,21]]}}}],"schema":"https://github.com/citation-style-language/schema/raw/master/csl-citation.json"} </w:instrText>
      </w:r>
      <w:r w:rsidR="007D4502" w:rsidRPr="00860317">
        <w:rPr>
          <w:sz w:val="22"/>
        </w:rPr>
        <w:fldChar w:fldCharType="separate"/>
      </w:r>
      <w:r w:rsidR="007D4502" w:rsidRPr="00860317">
        <w:rPr>
          <w:sz w:val="22"/>
        </w:rPr>
        <w:t>(Moher, Liberati, et al., 2009)</w:t>
      </w:r>
      <w:r w:rsidR="007D4502" w:rsidRPr="00860317">
        <w:rPr>
          <w:sz w:val="22"/>
        </w:rPr>
        <w:fldChar w:fldCharType="end"/>
      </w:r>
      <w:r w:rsidR="007D4502" w:rsidRPr="00860317">
        <w:rPr>
          <w:sz w:val="22"/>
        </w:rPr>
        <w:t xml:space="preserve">. </w:t>
      </w:r>
      <w:r w:rsidR="00355C6E" w:rsidRPr="00860317">
        <w:rPr>
          <w:sz w:val="22"/>
        </w:rPr>
        <w:t>The form includes bibliographic information e.g. authors, year of publication, year(s) of study period, country of study, study characteristics.</w:t>
      </w:r>
    </w:p>
    <w:p w14:paraId="36EAAC67" w14:textId="438FBB25" w:rsidR="00747A2C" w:rsidRDefault="00B92FD9" w:rsidP="00B92FD9">
      <w:pPr>
        <w:pStyle w:val="Heading2"/>
      </w:pPr>
      <w:bookmarkStart w:id="34" w:name="_Toc173935771"/>
      <w:r>
        <w:t>Process for assessing the Body of Evidence</w:t>
      </w:r>
      <w:bookmarkEnd w:id="34"/>
    </w:p>
    <w:p w14:paraId="7C0B5C98" w14:textId="758327F2" w:rsidR="00B92FD9" w:rsidRPr="00860317" w:rsidRDefault="00F61E09" w:rsidP="00B92FD9">
      <w:pPr>
        <w:pStyle w:val="BodyText"/>
        <w:rPr>
          <w:sz w:val="22"/>
        </w:rPr>
      </w:pPr>
      <w:r w:rsidRPr="00860317">
        <w:rPr>
          <w:sz w:val="22"/>
        </w:rPr>
        <w:t>The evidence collected and appraised for each research question was grouped by study type and outcome where possible and summarised in an Evidence Summary table that assigned the level of certainty (or confidence) in that body of evidence.  Due to the different nature and quality of evidence between guidelines and primary studies different approaches were required to review and evaluate the body of evidence for each type of literature.</w:t>
      </w:r>
    </w:p>
    <w:p w14:paraId="5ED9AD00" w14:textId="07639FF1" w:rsidR="00A943B2" w:rsidRPr="001D36DC" w:rsidRDefault="00F650A5" w:rsidP="00D1044D">
      <w:pPr>
        <w:pStyle w:val="Heading1"/>
      </w:pPr>
      <w:bookmarkStart w:id="35" w:name="_Toc173935772"/>
      <w:r>
        <w:t>Literature search results</w:t>
      </w:r>
      <w:bookmarkEnd w:id="35"/>
    </w:p>
    <w:p w14:paraId="3CE76859" w14:textId="77777777" w:rsidR="0078080B" w:rsidRDefault="0078080B" w:rsidP="0078080B">
      <w:pPr>
        <w:pStyle w:val="Heading2"/>
      </w:pPr>
      <w:bookmarkStart w:id="36" w:name="_Toc151739405"/>
      <w:bookmarkStart w:id="37" w:name="_Toc173935773"/>
      <w:r>
        <w:t>Existing guidelines/reports</w:t>
      </w:r>
      <w:bookmarkEnd w:id="36"/>
      <w:bookmarkEnd w:id="37"/>
    </w:p>
    <w:p w14:paraId="149AF9E6" w14:textId="0A4C3819" w:rsidR="0078080B" w:rsidRPr="004605E0" w:rsidRDefault="0078080B" w:rsidP="0078080B">
      <w:pPr>
        <w:spacing w:after="0"/>
        <w:rPr>
          <w:rFonts w:asciiTheme="minorHAnsi" w:eastAsia="Times New Roman" w:hAnsiTheme="minorHAnsi" w:cstheme="minorHAnsi"/>
        </w:rPr>
      </w:pPr>
      <w:r w:rsidRPr="004605E0">
        <w:rPr>
          <w:rStyle w:val="cf01"/>
          <w:rFonts w:asciiTheme="minorHAnsi" w:hAnsiTheme="minorHAnsi" w:cstheme="minorHAnsi"/>
          <w:sz w:val="22"/>
          <w:szCs w:val="22"/>
        </w:rPr>
        <w:t xml:space="preserve">Searches for grey literature (using the method described in Section 2.2.4) identified 144 documents in including, </w:t>
      </w:r>
      <w:r w:rsidRPr="004605E0">
        <w:rPr>
          <w:rFonts w:asciiTheme="minorHAnsi" w:eastAsia="Times New Roman" w:hAnsiTheme="minorHAnsi" w:cstheme="minorHAnsi"/>
        </w:rPr>
        <w:t xml:space="preserve">reports and news articles, conference papers, reports by World Health Organisation, journal articles, factsheets, reports, publications and statistics from government health websites, and </w:t>
      </w:r>
      <w:r w:rsidRPr="004605E0">
        <w:rPr>
          <w:rFonts w:eastAsia="Times New Roman"/>
        </w:rPr>
        <w:t xml:space="preserve">articles from journals articles/online publications published by organisations. One item was suggested by the committee. Each document was evaluated for its relevance based on the inclusion and exclusion criteria (section 2.2.8) related to the primary and secondary questions and excluded if not relevant. This process identified </w:t>
      </w:r>
      <w:r w:rsidR="00402574">
        <w:rPr>
          <w:rFonts w:eastAsia="Times New Roman"/>
        </w:rPr>
        <w:t>one</w:t>
      </w:r>
      <w:r w:rsidR="00402574" w:rsidRPr="004605E0">
        <w:rPr>
          <w:rFonts w:eastAsia="Times New Roman"/>
        </w:rPr>
        <w:t xml:space="preserve"> </w:t>
      </w:r>
      <w:r w:rsidRPr="004605E0">
        <w:rPr>
          <w:rFonts w:eastAsia="Times New Roman"/>
        </w:rPr>
        <w:t>additional document for inclusion. The document w</w:t>
      </w:r>
      <w:r w:rsidR="00610D7E" w:rsidRPr="004605E0">
        <w:rPr>
          <w:rFonts w:eastAsia="Times New Roman"/>
        </w:rPr>
        <w:t>as</w:t>
      </w:r>
      <w:r w:rsidRPr="004605E0">
        <w:rPr>
          <w:rFonts w:eastAsia="Times New Roman"/>
        </w:rPr>
        <w:t xml:space="preserve"> quality assessed following the outlined process (Section 2.3 and 2.4) and included in the Table </w:t>
      </w:r>
      <w:r w:rsidR="00610D7E" w:rsidRPr="004605E0">
        <w:rPr>
          <w:rFonts w:eastAsia="Times New Roman"/>
        </w:rPr>
        <w:t>4.1</w:t>
      </w:r>
      <w:r w:rsidRPr="004605E0">
        <w:rPr>
          <w:rFonts w:eastAsia="Times New Roman"/>
        </w:rPr>
        <w:t>.</w:t>
      </w:r>
    </w:p>
    <w:p w14:paraId="18719EAF" w14:textId="77777777" w:rsidR="0078080B" w:rsidRDefault="0078080B" w:rsidP="0078080B">
      <w:pPr>
        <w:pStyle w:val="Heading2"/>
      </w:pPr>
      <w:bookmarkStart w:id="38" w:name="_Toc151739406"/>
      <w:bookmarkStart w:id="39" w:name="_Toc173935774"/>
      <w:r>
        <w:t>Primary studies</w:t>
      </w:r>
      <w:bookmarkEnd w:id="38"/>
      <w:bookmarkEnd w:id="39"/>
    </w:p>
    <w:p w14:paraId="59E166E8" w14:textId="513B00A6" w:rsidR="0078080B" w:rsidRPr="004605E0" w:rsidRDefault="0078080B" w:rsidP="0078080B">
      <w:pPr>
        <w:pStyle w:val="BodyText"/>
        <w:rPr>
          <w:rFonts w:eastAsia="Times New Roman"/>
          <w:sz w:val="22"/>
        </w:rPr>
      </w:pPr>
      <w:r w:rsidRPr="004605E0">
        <w:rPr>
          <w:rStyle w:val="cf01"/>
          <w:rFonts w:asciiTheme="minorHAnsi" w:hAnsiTheme="minorHAnsi" w:cstheme="minorHAnsi"/>
          <w:sz w:val="22"/>
          <w:szCs w:val="22"/>
        </w:rPr>
        <w:t>Searches for primary studies (using the method described in Section 2.2) with the modification of the Keywords to include the term “water” in the list of Exposure terms (Table 2.3). A total of 1104 documents (416 by PubMed search and 688 by Scopus) were identified</w:t>
      </w:r>
      <w:r w:rsidRPr="004605E0">
        <w:rPr>
          <w:rFonts w:eastAsia="Times New Roman"/>
          <w:sz w:val="22"/>
        </w:rPr>
        <w:t>.</w:t>
      </w:r>
      <w:r w:rsidR="007F2DF0" w:rsidRPr="004605E0">
        <w:rPr>
          <w:rFonts w:eastAsia="Times New Roman"/>
          <w:sz w:val="22"/>
        </w:rPr>
        <w:t xml:space="preserve"> An additional two documents were identified searching other sources and included</w:t>
      </w:r>
      <w:r w:rsidRPr="004605E0">
        <w:rPr>
          <w:rFonts w:eastAsia="Times New Roman"/>
          <w:sz w:val="22"/>
        </w:rPr>
        <w:t xml:space="preserve"> </w:t>
      </w:r>
      <w:r w:rsidR="007F2DF0" w:rsidRPr="004605E0">
        <w:rPr>
          <w:rFonts w:eastAsia="Times New Roman"/>
          <w:sz w:val="22"/>
        </w:rPr>
        <w:t xml:space="preserve">with the primary studies. </w:t>
      </w:r>
      <w:r w:rsidR="000074DF" w:rsidRPr="004605E0">
        <w:rPr>
          <w:rFonts w:eastAsia="Times New Roman"/>
          <w:sz w:val="22"/>
        </w:rPr>
        <w:t>The pri</w:t>
      </w:r>
      <w:r w:rsidR="00394815" w:rsidRPr="004605E0">
        <w:rPr>
          <w:rFonts w:eastAsia="Times New Roman"/>
          <w:sz w:val="22"/>
        </w:rPr>
        <w:t>mary studies were then combined with the</w:t>
      </w:r>
      <w:r w:rsidR="00567FE1" w:rsidRPr="004605E0">
        <w:rPr>
          <w:rFonts w:eastAsia="Times New Roman"/>
          <w:sz w:val="22"/>
        </w:rPr>
        <w:t xml:space="preserve"> 144</w:t>
      </w:r>
      <w:r w:rsidR="00394815" w:rsidRPr="004605E0">
        <w:rPr>
          <w:rFonts w:eastAsia="Times New Roman"/>
          <w:sz w:val="22"/>
        </w:rPr>
        <w:t xml:space="preserve"> grey literat</w:t>
      </w:r>
      <w:r w:rsidR="0097721C" w:rsidRPr="004605E0">
        <w:rPr>
          <w:rFonts w:eastAsia="Times New Roman"/>
          <w:sz w:val="22"/>
        </w:rPr>
        <w:t>ure and</w:t>
      </w:r>
      <w:r w:rsidRPr="004605E0">
        <w:rPr>
          <w:rFonts w:eastAsia="Times New Roman"/>
          <w:sz w:val="22"/>
        </w:rPr>
        <w:t xml:space="preserve"> duplicate records were removed</w:t>
      </w:r>
      <w:r w:rsidR="00BD4741" w:rsidRPr="004605E0">
        <w:rPr>
          <w:rFonts w:eastAsia="Times New Roman"/>
          <w:sz w:val="22"/>
        </w:rPr>
        <w:t>.</w:t>
      </w:r>
      <w:r w:rsidRPr="004605E0">
        <w:rPr>
          <w:rFonts w:eastAsia="Times New Roman"/>
          <w:sz w:val="22"/>
        </w:rPr>
        <w:t xml:space="preserve"> a total of </w:t>
      </w:r>
      <w:r w:rsidR="00BD4741" w:rsidRPr="004605E0">
        <w:rPr>
          <w:rFonts w:eastAsia="Times New Roman"/>
          <w:sz w:val="22"/>
        </w:rPr>
        <w:t>991</w:t>
      </w:r>
      <w:r w:rsidRPr="004605E0">
        <w:rPr>
          <w:rFonts w:eastAsia="Times New Roman"/>
          <w:sz w:val="22"/>
        </w:rPr>
        <w:t xml:space="preserve"> documents were evaluated for relevance (inclusion or exclusion) based on the inclusion and exclusion criteria (section 2.2.8) related to the primary and secondary questions. A total of 702 articles were excluded after initial review due to a lack of relevance with 14</w:t>
      </w:r>
      <w:r w:rsidR="00567FE1" w:rsidRPr="004605E0">
        <w:rPr>
          <w:rFonts w:eastAsia="Times New Roman"/>
          <w:sz w:val="22"/>
        </w:rPr>
        <w:t>5</w:t>
      </w:r>
      <w:r w:rsidRPr="004605E0">
        <w:rPr>
          <w:rFonts w:eastAsia="Times New Roman"/>
          <w:sz w:val="22"/>
        </w:rPr>
        <w:t xml:space="preserve"> subjected to additional scrutiny. A Further 87 articles were excluded with reasons listed (Section 7, Tables 7.1-7.3) after review of the abstract and full text. The remaining 5</w:t>
      </w:r>
      <w:r w:rsidR="003F3016" w:rsidRPr="004605E0">
        <w:rPr>
          <w:rFonts w:eastAsia="Times New Roman"/>
          <w:sz w:val="22"/>
        </w:rPr>
        <w:t>8</w:t>
      </w:r>
      <w:r w:rsidRPr="004605E0">
        <w:rPr>
          <w:rFonts w:eastAsia="Times New Roman"/>
          <w:sz w:val="22"/>
        </w:rPr>
        <w:t xml:space="preserve"> documents met the quality criteria for inclusion in the review. The documents were quality assessed following the outlined process (Section 2.3 and 2.4) and included in in the (Section 4, Tables 4.</w:t>
      </w:r>
      <w:r w:rsidR="007F2DF0" w:rsidRPr="004605E0">
        <w:rPr>
          <w:rFonts w:eastAsia="Times New Roman"/>
          <w:sz w:val="22"/>
        </w:rPr>
        <w:t>2</w:t>
      </w:r>
      <w:r w:rsidRPr="004605E0">
        <w:rPr>
          <w:rFonts w:eastAsia="Times New Roman"/>
          <w:sz w:val="22"/>
        </w:rPr>
        <w:t>-4.</w:t>
      </w:r>
      <w:r w:rsidR="007F2DF0" w:rsidRPr="004605E0">
        <w:rPr>
          <w:rFonts w:eastAsia="Times New Roman"/>
          <w:sz w:val="22"/>
        </w:rPr>
        <w:t>5</w:t>
      </w:r>
      <w:r w:rsidRPr="004605E0">
        <w:rPr>
          <w:rFonts w:eastAsia="Times New Roman"/>
          <w:sz w:val="22"/>
        </w:rPr>
        <w:t>).</w:t>
      </w:r>
    </w:p>
    <w:p w14:paraId="3751C508" w14:textId="77777777" w:rsidR="00876614" w:rsidRDefault="00876614" w:rsidP="0078080B">
      <w:pPr>
        <w:pStyle w:val="BodyText"/>
        <w:rPr>
          <w:rFonts w:eastAsia="Times New Roman"/>
          <w:szCs w:val="24"/>
        </w:rPr>
      </w:pPr>
    </w:p>
    <w:p w14:paraId="04B3988E" w14:textId="77777777" w:rsidR="00876614" w:rsidRDefault="00876614" w:rsidP="0078080B">
      <w:pPr>
        <w:pStyle w:val="BodyText"/>
        <w:rPr>
          <w:rFonts w:eastAsia="Times New Roman"/>
          <w:szCs w:val="24"/>
        </w:rPr>
      </w:pPr>
    </w:p>
    <w:p w14:paraId="1916D8AB" w14:textId="77777777" w:rsidR="00876614" w:rsidRDefault="00876614" w:rsidP="0078080B">
      <w:pPr>
        <w:pStyle w:val="BodyText"/>
        <w:rPr>
          <w:rFonts w:eastAsia="Times New Roman"/>
          <w:szCs w:val="24"/>
        </w:rPr>
      </w:pPr>
    </w:p>
    <w:p w14:paraId="7342CC26" w14:textId="77777777" w:rsidR="00876614" w:rsidRDefault="00876614" w:rsidP="0078080B">
      <w:pPr>
        <w:pStyle w:val="BodyText"/>
        <w:rPr>
          <w:rFonts w:eastAsia="Times New Roman"/>
          <w:szCs w:val="24"/>
        </w:rPr>
      </w:pPr>
    </w:p>
    <w:p w14:paraId="12016A77" w14:textId="77777777" w:rsidR="00876614" w:rsidRDefault="00876614" w:rsidP="0078080B">
      <w:pPr>
        <w:pStyle w:val="BodyText"/>
        <w:rPr>
          <w:rFonts w:eastAsia="Times New Roman"/>
          <w:szCs w:val="24"/>
        </w:rPr>
      </w:pPr>
    </w:p>
    <w:p w14:paraId="75CCFA55" w14:textId="77777777" w:rsidR="00876614" w:rsidRDefault="00876614" w:rsidP="0078080B">
      <w:pPr>
        <w:pStyle w:val="BodyText"/>
        <w:rPr>
          <w:rFonts w:eastAsia="Times New Roman"/>
          <w:szCs w:val="24"/>
        </w:rPr>
      </w:pPr>
    </w:p>
    <w:p w14:paraId="2A896DA6" w14:textId="77777777" w:rsidR="00876614" w:rsidRDefault="00876614" w:rsidP="0078080B">
      <w:pPr>
        <w:pStyle w:val="BodyText"/>
        <w:rPr>
          <w:rFonts w:eastAsia="Times New Roman"/>
          <w:szCs w:val="24"/>
        </w:rPr>
      </w:pPr>
    </w:p>
    <w:p w14:paraId="590A6E87" w14:textId="77777777" w:rsidR="00876614" w:rsidRDefault="00876614" w:rsidP="0078080B">
      <w:pPr>
        <w:pStyle w:val="BodyText"/>
        <w:rPr>
          <w:rFonts w:eastAsia="Times New Roman"/>
          <w:szCs w:val="24"/>
        </w:rPr>
      </w:pPr>
    </w:p>
    <w:p w14:paraId="156B3322" w14:textId="77777777" w:rsidR="00876614" w:rsidRDefault="00876614" w:rsidP="0078080B">
      <w:pPr>
        <w:pStyle w:val="BodyText"/>
        <w:rPr>
          <w:rFonts w:eastAsia="Times New Roman"/>
          <w:szCs w:val="24"/>
        </w:rPr>
      </w:pPr>
    </w:p>
    <w:p w14:paraId="28795079" w14:textId="77777777" w:rsidR="00876614" w:rsidRDefault="00876614" w:rsidP="0078080B">
      <w:pPr>
        <w:pStyle w:val="BodyText"/>
        <w:rPr>
          <w:rFonts w:eastAsia="Times New Roman"/>
          <w:szCs w:val="24"/>
        </w:rPr>
      </w:pPr>
    </w:p>
    <w:p w14:paraId="2178CA13" w14:textId="77777777" w:rsidR="00876614" w:rsidRPr="00EF0856" w:rsidRDefault="00876614" w:rsidP="0078080B">
      <w:pPr>
        <w:pStyle w:val="BodyText"/>
        <w:rPr>
          <w:szCs w:val="24"/>
        </w:rPr>
      </w:pPr>
    </w:p>
    <w:p w14:paraId="3735A920" w14:textId="77777777" w:rsidR="0078080B" w:rsidRDefault="0078080B" w:rsidP="0078080B">
      <w:pPr>
        <w:pStyle w:val="Heading3"/>
      </w:pPr>
      <w:r>
        <w:t>Screening process and PRISMA diagram</w:t>
      </w:r>
    </w:p>
    <w:p w14:paraId="20A5F81C" w14:textId="29936C66" w:rsidR="0078080B" w:rsidRPr="00F94E42" w:rsidRDefault="00876614" w:rsidP="00876614">
      <w:pPr>
        <w:pStyle w:val="Caption"/>
      </w:pPr>
      <w:bookmarkStart w:id="40" w:name="_Toc143251509"/>
      <w:bookmarkStart w:id="41" w:name="_Toc173935801"/>
      <w:r>
        <w:t xml:space="preserve">Figure </w:t>
      </w:r>
      <w:r w:rsidR="00E95B7A">
        <w:fldChar w:fldCharType="begin"/>
      </w:r>
      <w:r w:rsidR="00E95B7A">
        <w:instrText xml:space="preserve"> SEQ Figure \* ARABIC </w:instrText>
      </w:r>
      <w:r w:rsidR="00E95B7A">
        <w:fldChar w:fldCharType="separate"/>
      </w:r>
      <w:r>
        <w:rPr>
          <w:noProof/>
        </w:rPr>
        <w:t>1</w:t>
      </w:r>
      <w:r w:rsidR="00E95B7A">
        <w:rPr>
          <w:noProof/>
        </w:rPr>
        <w:fldChar w:fldCharType="end"/>
      </w:r>
      <w:r>
        <w:t xml:space="preserve"> </w:t>
      </w:r>
      <w:r w:rsidR="0078080B" w:rsidRPr="00F94E42">
        <w:t>PRISMA diagram</w:t>
      </w:r>
      <w:bookmarkEnd w:id="40"/>
      <w:bookmarkEnd w:id="41"/>
    </w:p>
    <w:p w14:paraId="1A2C0897" w14:textId="77777777" w:rsidR="0078080B" w:rsidRDefault="0078080B" w:rsidP="0078080B">
      <w:pPr>
        <w:spacing w:after="0"/>
      </w:pPr>
      <w:r>
        <w:rPr>
          <w:noProof/>
        </w:rPr>
        <mc:AlternateContent>
          <mc:Choice Requires="wps">
            <w:drawing>
              <wp:anchor distT="0" distB="0" distL="114300" distR="114300" simplePos="0" relativeHeight="251658256" behindDoc="0" locked="0" layoutInCell="1" allowOverlap="1" wp14:anchorId="0F6CD2E5" wp14:editId="5CE343CD">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C284118" w14:textId="77777777" w:rsidR="0078080B" w:rsidRPr="001502CF" w:rsidRDefault="0078080B" w:rsidP="0078080B">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CD2E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7" type="#_x0000_t176" style="position:absolute;margin-left:44.65pt;margin-top:5.85pt;width:342.15pt;height:20.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" fillcolor="#1e22aa [3207]" strokecolor="#0f1054 [1607]" strokeweight="2pt">
                <v:textbox>
                  <w:txbxContent>
                    <w:p w14:paraId="1C284118" w14:textId="77777777" w:rsidR="0078080B" w:rsidRPr="001502CF" w:rsidRDefault="0078080B" w:rsidP="0078080B">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26524819" w14:textId="77777777" w:rsidR="0078080B" w:rsidRDefault="0078080B" w:rsidP="0078080B">
      <w:pPr>
        <w:spacing w:after="0"/>
      </w:pPr>
    </w:p>
    <w:p w14:paraId="3DA4A63F" w14:textId="77777777" w:rsidR="0078080B" w:rsidRDefault="0078080B" w:rsidP="0078080B">
      <w:pPr>
        <w:spacing w:after="0"/>
      </w:pPr>
      <w:r>
        <w:rPr>
          <w:noProof/>
        </w:rPr>
        <mc:AlternateContent>
          <mc:Choice Requires="wps">
            <w:drawing>
              <wp:anchor distT="0" distB="0" distL="114300" distR="114300" simplePos="0" relativeHeight="251658248" behindDoc="0" locked="0" layoutInCell="1" allowOverlap="1" wp14:anchorId="15ACFA8C" wp14:editId="281495FE">
                <wp:simplePos x="0" y="0"/>
                <wp:positionH relativeFrom="column">
                  <wp:posOffset>3039466</wp:posOffset>
                </wp:positionH>
                <wp:positionV relativeFrom="paragraph">
                  <wp:posOffset>77064</wp:posOffset>
                </wp:positionV>
                <wp:extent cx="1887220" cy="1242999"/>
                <wp:effectExtent l="0" t="0" r="17780" b="14605"/>
                <wp:wrapNone/>
                <wp:docPr id="246" name="Rectangle 246"/>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5FE06" w14:textId="2B4910EA" w:rsidR="0078080B" w:rsidRDefault="0078080B" w:rsidP="009521CD">
                            <w:pPr>
                              <w:spacing w:after="0"/>
                              <w:rPr>
                                <w:rFonts w:ascii="Arial" w:hAnsi="Arial" w:cs="Arial"/>
                                <w:color w:val="000000" w:themeColor="text1"/>
                                <w:sz w:val="18"/>
                                <w:szCs w:val="20"/>
                              </w:rPr>
                            </w:pPr>
                            <w:r>
                              <w:rPr>
                                <w:rFonts w:ascii="Arial" w:hAnsi="Arial" w:cs="Arial"/>
                                <w:color w:val="000000" w:themeColor="text1"/>
                                <w:sz w:val="18"/>
                                <w:szCs w:val="20"/>
                              </w:rPr>
                              <w:t xml:space="preserve">Additional records identified through </w:t>
                            </w:r>
                            <w:r w:rsidR="00BD5DA5">
                              <w:rPr>
                                <w:rFonts w:ascii="Arial" w:hAnsi="Arial" w:cs="Arial"/>
                                <w:color w:val="000000" w:themeColor="text1"/>
                                <w:sz w:val="18"/>
                                <w:szCs w:val="20"/>
                              </w:rPr>
                              <w:t xml:space="preserve">Scopus and </w:t>
                            </w:r>
                            <w:r>
                              <w:rPr>
                                <w:rFonts w:ascii="Arial" w:hAnsi="Arial" w:cs="Arial"/>
                                <w:color w:val="000000" w:themeColor="text1"/>
                                <w:sz w:val="18"/>
                                <w:szCs w:val="20"/>
                              </w:rPr>
                              <w:t>other sources</w:t>
                            </w:r>
                            <w:r w:rsidR="008B06DA">
                              <w:rPr>
                                <w:rFonts w:ascii="Arial" w:hAnsi="Arial" w:cs="Arial"/>
                                <w:color w:val="000000" w:themeColor="text1"/>
                                <w:sz w:val="18"/>
                                <w:szCs w:val="20"/>
                              </w:rPr>
                              <w:t xml:space="preserve"> (e.g. Google)</w:t>
                            </w:r>
                            <w:r>
                              <w:rPr>
                                <w:rFonts w:ascii="Arial" w:hAnsi="Arial" w:cs="Arial"/>
                                <w:color w:val="000000" w:themeColor="text1"/>
                                <w:sz w:val="18"/>
                                <w:szCs w:val="20"/>
                              </w:rPr>
                              <w:t>:</w:t>
                            </w:r>
                          </w:p>
                          <w:p w14:paraId="30FF10E2" w14:textId="52A5D123" w:rsidR="0078080B" w:rsidRDefault="0078080B" w:rsidP="009521CD">
                            <w:pPr>
                              <w:spacing w:after="0"/>
                              <w:ind w:left="284"/>
                              <w:rPr>
                                <w:rFonts w:ascii="Arial" w:hAnsi="Arial" w:cs="Arial"/>
                                <w:color w:val="000000" w:themeColor="text1"/>
                                <w:sz w:val="18"/>
                                <w:szCs w:val="20"/>
                              </w:rPr>
                            </w:pPr>
                            <w:r>
                              <w:rPr>
                                <w:rFonts w:ascii="Arial" w:hAnsi="Arial" w:cs="Arial"/>
                                <w:color w:val="000000" w:themeColor="text1"/>
                                <w:sz w:val="18"/>
                                <w:szCs w:val="20"/>
                              </w:rPr>
                              <w:t xml:space="preserve">(n = </w:t>
                            </w:r>
                            <w:r w:rsidR="000C23F9">
                              <w:rPr>
                                <w:rFonts w:ascii="Arial" w:hAnsi="Arial" w:cs="Arial"/>
                                <w:color w:val="000000" w:themeColor="text1"/>
                                <w:sz w:val="18"/>
                                <w:szCs w:val="20"/>
                              </w:rPr>
                              <w:t>83</w:t>
                            </w:r>
                            <w:r w:rsidR="00560146">
                              <w:rPr>
                                <w:rFonts w:ascii="Arial" w:hAnsi="Arial" w:cs="Arial"/>
                                <w:color w:val="000000" w:themeColor="text1"/>
                                <w:sz w:val="18"/>
                                <w:szCs w:val="20"/>
                              </w:rPr>
                              <w:t>2</w:t>
                            </w:r>
                            <w:r>
                              <w:rPr>
                                <w:rFonts w:ascii="Arial" w:hAnsi="Arial" w:cs="Arial"/>
                                <w:color w:val="000000" w:themeColor="text1"/>
                                <w:sz w:val="18"/>
                                <w:szCs w:val="20"/>
                              </w:rPr>
                              <w:t>)</w:t>
                            </w:r>
                          </w:p>
                          <w:p w14:paraId="57BC9DFD" w14:textId="77777777" w:rsidR="009A050B" w:rsidRDefault="009A050B" w:rsidP="009521CD">
                            <w:pPr>
                              <w:spacing w:after="0"/>
                              <w:ind w:left="284"/>
                              <w:rPr>
                                <w:rFonts w:ascii="Arial" w:hAnsi="Arial" w:cs="Arial"/>
                                <w:color w:val="000000" w:themeColor="text1"/>
                                <w:sz w:val="18"/>
                                <w:szCs w:val="20"/>
                              </w:rPr>
                            </w:pPr>
                          </w:p>
                          <w:p w14:paraId="44378CBC" w14:textId="77777777" w:rsidR="0078080B" w:rsidRPr="00560609" w:rsidRDefault="0078080B" w:rsidP="0078080B">
                            <w:pPr>
                              <w:spacing w:after="0"/>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CFA8C" id="Rectangle 246" o:spid="_x0000_s1028" style="position:absolute;margin-left:239.35pt;margin-top:6.05pt;width:148.6pt;height:97.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" filled="f" strokecolor="black [3213]" strokeweight="2pt">
                <v:textbox>
                  <w:txbxContent>
                    <w:p w14:paraId="4F55FE06" w14:textId="2B4910EA" w:rsidR="0078080B" w:rsidRDefault="0078080B" w:rsidP="009521CD">
                      <w:pPr>
                        <w:spacing w:after="0"/>
                        <w:rPr>
                          <w:rFonts w:ascii="Arial" w:hAnsi="Arial" w:cs="Arial"/>
                          <w:color w:val="000000" w:themeColor="text1"/>
                          <w:sz w:val="18"/>
                          <w:szCs w:val="20"/>
                        </w:rPr>
                      </w:pPr>
                      <w:r>
                        <w:rPr>
                          <w:rFonts w:ascii="Arial" w:hAnsi="Arial" w:cs="Arial"/>
                          <w:color w:val="000000" w:themeColor="text1"/>
                          <w:sz w:val="18"/>
                          <w:szCs w:val="20"/>
                        </w:rPr>
                        <w:t xml:space="preserve">Additional records identified through </w:t>
                      </w:r>
                      <w:r w:rsidR="00BD5DA5">
                        <w:rPr>
                          <w:rFonts w:ascii="Arial" w:hAnsi="Arial" w:cs="Arial"/>
                          <w:color w:val="000000" w:themeColor="text1"/>
                          <w:sz w:val="18"/>
                          <w:szCs w:val="20"/>
                        </w:rPr>
                        <w:t xml:space="preserve">Scopus and </w:t>
                      </w:r>
                      <w:r>
                        <w:rPr>
                          <w:rFonts w:ascii="Arial" w:hAnsi="Arial" w:cs="Arial"/>
                          <w:color w:val="000000" w:themeColor="text1"/>
                          <w:sz w:val="18"/>
                          <w:szCs w:val="20"/>
                        </w:rPr>
                        <w:t>other sources</w:t>
                      </w:r>
                      <w:r w:rsidR="008B06DA">
                        <w:rPr>
                          <w:rFonts w:ascii="Arial" w:hAnsi="Arial" w:cs="Arial"/>
                          <w:color w:val="000000" w:themeColor="text1"/>
                          <w:sz w:val="18"/>
                          <w:szCs w:val="20"/>
                        </w:rPr>
                        <w:t xml:space="preserve"> (e.g. Google)</w:t>
                      </w:r>
                      <w:r>
                        <w:rPr>
                          <w:rFonts w:ascii="Arial" w:hAnsi="Arial" w:cs="Arial"/>
                          <w:color w:val="000000" w:themeColor="text1"/>
                          <w:sz w:val="18"/>
                          <w:szCs w:val="20"/>
                        </w:rPr>
                        <w:t>:</w:t>
                      </w:r>
                    </w:p>
                    <w:p w14:paraId="30FF10E2" w14:textId="52A5D123" w:rsidR="0078080B" w:rsidRDefault="0078080B" w:rsidP="009521CD">
                      <w:pPr>
                        <w:spacing w:after="0"/>
                        <w:ind w:left="284"/>
                        <w:rPr>
                          <w:rFonts w:ascii="Arial" w:hAnsi="Arial" w:cs="Arial"/>
                          <w:color w:val="000000" w:themeColor="text1"/>
                          <w:sz w:val="18"/>
                          <w:szCs w:val="20"/>
                        </w:rPr>
                      </w:pPr>
                      <w:r>
                        <w:rPr>
                          <w:rFonts w:ascii="Arial" w:hAnsi="Arial" w:cs="Arial"/>
                          <w:color w:val="000000" w:themeColor="text1"/>
                          <w:sz w:val="18"/>
                          <w:szCs w:val="20"/>
                        </w:rPr>
                        <w:t xml:space="preserve">(n = </w:t>
                      </w:r>
                      <w:r w:rsidR="000C23F9">
                        <w:rPr>
                          <w:rFonts w:ascii="Arial" w:hAnsi="Arial" w:cs="Arial"/>
                          <w:color w:val="000000" w:themeColor="text1"/>
                          <w:sz w:val="18"/>
                          <w:szCs w:val="20"/>
                        </w:rPr>
                        <w:t>83</w:t>
                      </w:r>
                      <w:r w:rsidR="00560146">
                        <w:rPr>
                          <w:rFonts w:ascii="Arial" w:hAnsi="Arial" w:cs="Arial"/>
                          <w:color w:val="000000" w:themeColor="text1"/>
                          <w:sz w:val="18"/>
                          <w:szCs w:val="20"/>
                        </w:rPr>
                        <w:t>2</w:t>
                      </w:r>
                      <w:r>
                        <w:rPr>
                          <w:rFonts w:ascii="Arial" w:hAnsi="Arial" w:cs="Arial"/>
                          <w:color w:val="000000" w:themeColor="text1"/>
                          <w:sz w:val="18"/>
                          <w:szCs w:val="20"/>
                        </w:rPr>
                        <w:t>)</w:t>
                      </w:r>
                    </w:p>
                    <w:p w14:paraId="57BC9DFD" w14:textId="77777777" w:rsidR="009A050B" w:rsidRDefault="009A050B" w:rsidP="009521CD">
                      <w:pPr>
                        <w:spacing w:after="0"/>
                        <w:ind w:left="284"/>
                        <w:rPr>
                          <w:rFonts w:ascii="Arial" w:hAnsi="Arial" w:cs="Arial"/>
                          <w:color w:val="000000" w:themeColor="text1"/>
                          <w:sz w:val="18"/>
                          <w:szCs w:val="20"/>
                        </w:rPr>
                      </w:pPr>
                    </w:p>
                    <w:p w14:paraId="44378CBC" w14:textId="77777777" w:rsidR="0078080B" w:rsidRPr="00560609" w:rsidRDefault="0078080B" w:rsidP="0078080B">
                      <w:pPr>
                        <w:spacing w:after="0"/>
                        <w:ind w:left="284"/>
                        <w:rPr>
                          <w:rFonts w:ascii="Arial" w:hAnsi="Arial"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658247" behindDoc="0" locked="0" layoutInCell="1" allowOverlap="1" wp14:anchorId="38CAEF8A" wp14:editId="5C5458CC">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EF1F3" w14:textId="60D875EF"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 xml:space="preserve">Records identified through </w:t>
                            </w:r>
                            <w:r w:rsidR="00BD5DA5">
                              <w:rPr>
                                <w:rFonts w:ascii="Arial" w:hAnsi="Arial" w:cs="Arial"/>
                                <w:color w:val="000000" w:themeColor="text1"/>
                                <w:sz w:val="18"/>
                                <w:szCs w:val="20"/>
                              </w:rPr>
                              <w:t xml:space="preserve">PubMed </w:t>
                            </w:r>
                            <w:r>
                              <w:rPr>
                                <w:rFonts w:ascii="Arial" w:hAnsi="Arial" w:cs="Arial"/>
                                <w:color w:val="000000" w:themeColor="text1"/>
                                <w:sz w:val="18"/>
                                <w:szCs w:val="20"/>
                              </w:rPr>
                              <w:t>database searching:</w:t>
                            </w:r>
                          </w:p>
                          <w:p w14:paraId="1834AF1A" w14:textId="77777777" w:rsidR="0078080B" w:rsidRDefault="0078080B" w:rsidP="0078080B">
                            <w:pPr>
                              <w:spacing w:after="0"/>
                              <w:ind w:left="284"/>
                              <w:rPr>
                                <w:rFonts w:ascii="Arial" w:hAnsi="Arial" w:cs="Arial"/>
                                <w:color w:val="000000" w:themeColor="text1"/>
                                <w:sz w:val="18"/>
                                <w:szCs w:val="20"/>
                              </w:rPr>
                            </w:pPr>
                            <w:r>
                              <w:rPr>
                                <w:rFonts w:ascii="Arial" w:hAnsi="Arial" w:cs="Arial"/>
                                <w:color w:val="000000" w:themeColor="text1"/>
                                <w:sz w:val="18"/>
                                <w:szCs w:val="20"/>
                              </w:rPr>
                              <w:t>(n = 416)</w:t>
                            </w:r>
                          </w:p>
                          <w:p w14:paraId="4A27260A" w14:textId="77777777" w:rsidR="0078080B" w:rsidRDefault="007808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AEF8A" id="Rectangle 1" o:spid="_x0000_s1029" style="position:absolute;margin-left:44.05pt;margin-top:6.05pt;width:148.6pt;height:97.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" filled="f" strokecolor="black [3213]" strokeweight="2pt">
                <v:textbox>
                  <w:txbxContent>
                    <w:p w14:paraId="221EF1F3" w14:textId="60D875EF"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 xml:space="preserve">Records identified through </w:t>
                      </w:r>
                      <w:r w:rsidR="00BD5DA5">
                        <w:rPr>
                          <w:rFonts w:ascii="Arial" w:hAnsi="Arial" w:cs="Arial"/>
                          <w:color w:val="000000" w:themeColor="text1"/>
                          <w:sz w:val="18"/>
                          <w:szCs w:val="20"/>
                        </w:rPr>
                        <w:t xml:space="preserve">PubMed </w:t>
                      </w:r>
                      <w:r>
                        <w:rPr>
                          <w:rFonts w:ascii="Arial" w:hAnsi="Arial" w:cs="Arial"/>
                          <w:color w:val="000000" w:themeColor="text1"/>
                          <w:sz w:val="18"/>
                          <w:szCs w:val="20"/>
                        </w:rPr>
                        <w:t>database searching:</w:t>
                      </w:r>
                    </w:p>
                    <w:p w14:paraId="1834AF1A" w14:textId="77777777" w:rsidR="0078080B" w:rsidRDefault="0078080B" w:rsidP="0078080B">
                      <w:pPr>
                        <w:spacing w:after="0"/>
                        <w:ind w:left="284"/>
                        <w:rPr>
                          <w:rFonts w:ascii="Arial" w:hAnsi="Arial" w:cs="Arial"/>
                          <w:color w:val="000000" w:themeColor="text1"/>
                          <w:sz w:val="18"/>
                          <w:szCs w:val="20"/>
                        </w:rPr>
                      </w:pPr>
                      <w:r>
                        <w:rPr>
                          <w:rFonts w:ascii="Arial" w:hAnsi="Arial" w:cs="Arial"/>
                          <w:color w:val="000000" w:themeColor="text1"/>
                          <w:sz w:val="18"/>
                          <w:szCs w:val="20"/>
                        </w:rPr>
                        <w:t>(n = 416)</w:t>
                      </w:r>
                    </w:p>
                    <w:p w14:paraId="4A27260A" w14:textId="77777777" w:rsidR="0078080B" w:rsidRDefault="0078080B"/>
                  </w:txbxContent>
                </v:textbox>
              </v:rect>
            </w:pict>
          </mc:Fallback>
        </mc:AlternateContent>
      </w:r>
    </w:p>
    <w:p w14:paraId="708A9D72" w14:textId="77777777" w:rsidR="0078080B" w:rsidRDefault="0078080B" w:rsidP="0078080B">
      <w:pPr>
        <w:spacing w:after="0"/>
      </w:pPr>
    </w:p>
    <w:p w14:paraId="10C70119" w14:textId="77777777" w:rsidR="0078080B" w:rsidRDefault="0078080B" w:rsidP="0078080B">
      <w:pPr>
        <w:spacing w:after="0"/>
      </w:pPr>
    </w:p>
    <w:p w14:paraId="3D81D81A" w14:textId="77777777" w:rsidR="0078080B" w:rsidRDefault="0078080B" w:rsidP="0078080B">
      <w:pPr>
        <w:spacing w:after="0"/>
      </w:pPr>
    </w:p>
    <w:p w14:paraId="394C23E1" w14:textId="77777777" w:rsidR="0078080B" w:rsidRDefault="0078080B" w:rsidP="0078080B">
      <w:pPr>
        <w:spacing w:after="0"/>
      </w:pPr>
    </w:p>
    <w:p w14:paraId="39093EB0" w14:textId="77777777" w:rsidR="0078080B" w:rsidRDefault="0078080B" w:rsidP="0078080B">
      <w:pPr>
        <w:spacing w:after="0"/>
      </w:pPr>
      <w:r>
        <w:rPr>
          <w:noProof/>
        </w:rPr>
        <mc:AlternateContent>
          <mc:Choice Requires="wps">
            <w:drawing>
              <wp:anchor distT="0" distB="0" distL="114300" distR="114300" simplePos="0" relativeHeight="251658257" behindDoc="0" locked="0" layoutInCell="1" allowOverlap="1" wp14:anchorId="2ADF77E2" wp14:editId="5A06D08C">
                <wp:simplePos x="0" y="0"/>
                <wp:positionH relativeFrom="column">
                  <wp:posOffset>-856657</wp:posOffset>
                </wp:positionH>
                <wp:positionV relativeFrom="paragraph">
                  <wp:posOffset>167075</wp:posOffset>
                </wp:positionV>
                <wp:extent cx="2185258" cy="262890"/>
                <wp:effectExtent l="8573" t="0" r="14287" b="14288"/>
                <wp:wrapNone/>
                <wp:docPr id="31" name="Flowchart: Alternate Process 31"/>
                <wp:cNvGraphicFramePr/>
                <a:graphic xmlns:a="http://schemas.openxmlformats.org/drawingml/2006/main">
                  <a:graphicData uri="http://schemas.microsoft.com/office/word/2010/wordprocessingShape">
                    <wps:wsp>
                      <wps:cNvSpPr/>
                      <wps:spPr>
                        <a:xfrm rot="16200000">
                          <a:off x="0" y="0"/>
                          <a:ext cx="2185258"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0321911" w14:textId="77777777" w:rsidR="0078080B" w:rsidRPr="001502CF" w:rsidRDefault="0078080B" w:rsidP="0078080B">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F77E2" id="Flowchart: Alternate Process 31" o:spid="_x0000_s1030" type="#_x0000_t176" style="position:absolute;margin-left:-67.45pt;margin-top:13.15pt;width:172.05pt;height:20.7pt;rotation:-9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" fillcolor="#14f6ff [1944]" strokecolor="black [3213]" strokeweight="2pt">
                <v:textbox>
                  <w:txbxContent>
                    <w:p w14:paraId="60321911" w14:textId="77777777" w:rsidR="0078080B" w:rsidRPr="001502CF" w:rsidRDefault="0078080B" w:rsidP="0078080B">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32B6B882" w14:textId="77777777" w:rsidR="0078080B" w:rsidRDefault="0078080B" w:rsidP="0078080B">
      <w:pPr>
        <w:spacing w:after="0"/>
      </w:pPr>
    </w:p>
    <w:p w14:paraId="26D13383" w14:textId="77777777" w:rsidR="0078080B" w:rsidRDefault="0078080B" w:rsidP="0078080B">
      <w:pPr>
        <w:spacing w:after="0"/>
      </w:pPr>
    </w:p>
    <w:p w14:paraId="42B1EBBA" w14:textId="77777777" w:rsidR="0078080B" w:rsidRDefault="0078080B" w:rsidP="0078080B">
      <w:pPr>
        <w:spacing w:after="0"/>
      </w:pPr>
      <w:r>
        <w:rPr>
          <w:noProof/>
        </w:rPr>
        <mc:AlternateContent>
          <mc:Choice Requires="wps">
            <w:drawing>
              <wp:anchor distT="0" distB="0" distL="114300" distR="114300" simplePos="0" relativeHeight="251658262" behindDoc="0" locked="0" layoutInCell="1" allowOverlap="1" wp14:anchorId="527B7495" wp14:editId="65345D48">
                <wp:simplePos x="0" y="0"/>
                <wp:positionH relativeFrom="column">
                  <wp:posOffset>3140462</wp:posOffset>
                </wp:positionH>
                <wp:positionV relativeFrom="paragraph">
                  <wp:posOffset>4445</wp:posOffset>
                </wp:positionV>
                <wp:extent cx="0" cy="281305"/>
                <wp:effectExtent l="76200" t="0" r="57150" b="61595"/>
                <wp:wrapThrough wrapText="bothSides">
                  <wp:wrapPolygon edited="0">
                    <wp:start x="-1" y="0"/>
                    <wp:lineTo x="-1" y="21941"/>
                    <wp:lineTo x="-1" y="24867"/>
                    <wp:lineTo x="-1" y="24867"/>
                    <wp:lineTo x="-1" y="0"/>
                    <wp:lineTo x="-1" y="0"/>
                  </wp:wrapPolygon>
                </wp:wrapThrough>
                <wp:docPr id="249" name="Straight Arrow Connector 249"/>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4F0567" id="_x0000_t32" coordsize="21600,21600" o:spt="32" o:oned="t" path="m,l21600,21600e" filled="f">
                <v:path arrowok="t" fillok="f" o:connecttype="none"/>
                <o:lock v:ext="edit" shapetype="t"/>
              </v:shapetype>
              <v:shape id="Straight Arrow Connector 249" o:spid="_x0000_s1026" type="#_x0000_t32" style="position:absolute;margin-left:247.3pt;margin-top:.35pt;width:0;height:22.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" strokecolor="black [3213]">
                <v:stroke endarrow="block"/>
                <w10:wrap type="through"/>
              </v:shape>
            </w:pict>
          </mc:Fallback>
        </mc:AlternateContent>
      </w:r>
      <w:r>
        <w:rPr>
          <w:noProof/>
        </w:rPr>
        <mc:AlternateContent>
          <mc:Choice Requires="wps">
            <w:drawing>
              <wp:anchor distT="0" distB="0" distL="114300" distR="114300" simplePos="0" relativeHeight="251658260" behindDoc="0" locked="0" layoutInCell="1" allowOverlap="1" wp14:anchorId="24EB753D" wp14:editId="77FD7614">
                <wp:simplePos x="0" y="0"/>
                <wp:positionH relativeFrom="column">
                  <wp:posOffset>2147570</wp:posOffset>
                </wp:positionH>
                <wp:positionV relativeFrom="paragraph">
                  <wp:posOffset>5715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06C853" id="Straight Arrow Connector 27" o:spid="_x0000_s1026" type="#_x0000_t32" style="position:absolute;margin-left:169.1pt;margin-top:.45pt;width:0;height:22.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" strokecolor="black [3213]">
                <v:stroke endarrow="block"/>
              </v:shape>
            </w:pict>
          </mc:Fallback>
        </mc:AlternateContent>
      </w:r>
    </w:p>
    <w:p w14:paraId="3EAD0ED2" w14:textId="5CD1296A" w:rsidR="0078080B" w:rsidRDefault="00C7368E" w:rsidP="0078080B">
      <w:pPr>
        <w:spacing w:after="0"/>
      </w:pPr>
      <w:r>
        <w:rPr>
          <w:noProof/>
        </w:rPr>
        <mc:AlternateContent>
          <mc:Choice Requires="wps">
            <w:drawing>
              <wp:anchor distT="0" distB="0" distL="114300" distR="114300" simplePos="0" relativeHeight="251658263" behindDoc="0" locked="0" layoutInCell="1" allowOverlap="1" wp14:anchorId="51A7E410" wp14:editId="65CD5E81">
                <wp:simplePos x="0" y="0"/>
                <wp:positionH relativeFrom="margin">
                  <wp:posOffset>1739530</wp:posOffset>
                </wp:positionH>
                <wp:positionV relativeFrom="paragraph">
                  <wp:posOffset>40945</wp:posOffset>
                </wp:positionV>
                <wp:extent cx="1963420" cy="728739"/>
                <wp:effectExtent l="0" t="0" r="17780" b="14605"/>
                <wp:wrapNone/>
                <wp:docPr id="250" name="Rectangle 250"/>
                <wp:cNvGraphicFramePr/>
                <a:graphic xmlns:a="http://schemas.openxmlformats.org/drawingml/2006/main">
                  <a:graphicData uri="http://schemas.microsoft.com/office/word/2010/wordprocessingShape">
                    <wps:wsp>
                      <wps:cNvSpPr/>
                      <wps:spPr>
                        <a:xfrm>
                          <a:off x="0" y="0"/>
                          <a:ext cx="1963420" cy="7287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88520" w14:textId="77777777"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Records after duplicates removed:</w:t>
                            </w:r>
                          </w:p>
                          <w:p w14:paraId="651828AA" w14:textId="010F7C2F" w:rsidR="0078080B" w:rsidRPr="00560609"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20124F">
                              <w:rPr>
                                <w:rFonts w:ascii="Arial" w:hAnsi="Arial" w:cs="Arial"/>
                                <w:color w:val="000000" w:themeColor="text1"/>
                                <w:sz w:val="18"/>
                                <w:szCs w:val="20"/>
                              </w:rPr>
                              <w:t>991</w:t>
                            </w:r>
                            <w:r>
                              <w:rPr>
                                <w:rFonts w:ascii="Arial" w:hAnsi="Arial" w:cs="Arial"/>
                                <w:color w:val="000000" w:themeColor="text1"/>
                                <w:sz w:val="18"/>
                                <w:szCs w:val="20"/>
                              </w:rPr>
                              <w:t>)</w:t>
                            </w:r>
                            <w:r w:rsidR="009A050B">
                              <w:rPr>
                                <w:rFonts w:ascii="Arial" w:hAnsi="Arial" w:cs="Arial"/>
                                <w:color w:val="000000" w:themeColor="text1"/>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7E410" id="Rectangle 250" o:spid="_x0000_s1031" style="position:absolute;margin-left:136.95pt;margin-top:3.2pt;width:154.6pt;height:57.4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" filled="f" strokecolor="black [3213]" strokeweight="2pt">
                <v:textbox>
                  <w:txbxContent>
                    <w:p w14:paraId="7CF88520" w14:textId="77777777"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Records after duplicates removed:</w:t>
                      </w:r>
                    </w:p>
                    <w:p w14:paraId="651828AA" w14:textId="010F7C2F" w:rsidR="0078080B" w:rsidRPr="00560609"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20124F">
                        <w:rPr>
                          <w:rFonts w:ascii="Arial" w:hAnsi="Arial" w:cs="Arial"/>
                          <w:color w:val="000000" w:themeColor="text1"/>
                          <w:sz w:val="18"/>
                          <w:szCs w:val="20"/>
                        </w:rPr>
                        <w:t>991</w:t>
                      </w:r>
                      <w:r>
                        <w:rPr>
                          <w:rFonts w:ascii="Arial" w:hAnsi="Arial" w:cs="Arial"/>
                          <w:color w:val="000000" w:themeColor="text1"/>
                          <w:sz w:val="18"/>
                          <w:szCs w:val="20"/>
                        </w:rPr>
                        <w:t>)</w:t>
                      </w:r>
                      <w:r w:rsidR="009A050B">
                        <w:rPr>
                          <w:rFonts w:ascii="Arial" w:hAnsi="Arial" w:cs="Arial"/>
                          <w:color w:val="000000" w:themeColor="text1"/>
                          <w:sz w:val="18"/>
                          <w:szCs w:val="20"/>
                        </w:rPr>
                        <w:t xml:space="preserve"> </w:t>
                      </w:r>
                    </w:p>
                  </w:txbxContent>
                </v:textbox>
                <w10:wrap anchorx="margin"/>
              </v:rect>
            </w:pict>
          </mc:Fallback>
        </mc:AlternateContent>
      </w:r>
    </w:p>
    <w:p w14:paraId="101E5660" w14:textId="527E92C3" w:rsidR="0078080B" w:rsidRDefault="0078080B" w:rsidP="0078080B">
      <w:pPr>
        <w:spacing w:after="0"/>
      </w:pPr>
    </w:p>
    <w:p w14:paraId="76E44A4F" w14:textId="77777777" w:rsidR="0078080B" w:rsidRDefault="0078080B" w:rsidP="0078080B">
      <w:pPr>
        <w:spacing w:after="0"/>
      </w:pPr>
    </w:p>
    <w:p w14:paraId="2F03A3B3" w14:textId="77777777" w:rsidR="0078080B" w:rsidRDefault="0078080B" w:rsidP="0078080B">
      <w:pPr>
        <w:spacing w:after="0"/>
      </w:pPr>
    </w:p>
    <w:p w14:paraId="39ABCC31" w14:textId="77777777" w:rsidR="0078080B" w:rsidRDefault="0078080B" w:rsidP="0078080B">
      <w:pPr>
        <w:spacing w:after="0"/>
      </w:pPr>
      <w:r>
        <w:rPr>
          <w:noProof/>
        </w:rPr>
        <mc:AlternateContent>
          <mc:Choice Requires="wps">
            <w:drawing>
              <wp:anchor distT="0" distB="0" distL="114300" distR="114300" simplePos="0" relativeHeight="251658264" behindDoc="1" locked="0" layoutInCell="1" allowOverlap="1" wp14:anchorId="5DE24E57" wp14:editId="4DE44AAD">
                <wp:simplePos x="0" y="0"/>
                <wp:positionH relativeFrom="column">
                  <wp:posOffset>2159000</wp:posOffset>
                </wp:positionH>
                <wp:positionV relativeFrom="paragraph">
                  <wp:posOffset>61016</wp:posOffset>
                </wp:positionV>
                <wp:extent cx="0" cy="281305"/>
                <wp:effectExtent l="76200" t="0" r="57150" b="61595"/>
                <wp:wrapTight wrapText="bothSides">
                  <wp:wrapPolygon edited="0">
                    <wp:start x="-1" y="0"/>
                    <wp:lineTo x="-1" y="21941"/>
                    <wp:lineTo x="-1" y="24867"/>
                    <wp:lineTo x="-1" y="24867"/>
                    <wp:lineTo x="-1" y="0"/>
                    <wp:lineTo x="-1" y="0"/>
                  </wp:wrapPolygon>
                </wp:wrapTight>
                <wp:docPr id="251" name="Straight Arrow Connector 251"/>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C10577" id="Straight Arrow Connector 251" o:spid="_x0000_s1026" type="#_x0000_t32" style="position:absolute;margin-left:170pt;margin-top:4.8pt;width:0;height:22.1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" strokecolor="black [3213]">
                <v:stroke endarrow="block"/>
                <w10:wrap type="tight"/>
              </v:shape>
            </w:pict>
          </mc:Fallback>
        </mc:AlternateContent>
      </w:r>
    </w:p>
    <w:p w14:paraId="0EC53631" w14:textId="77777777" w:rsidR="0078080B" w:rsidRDefault="0078080B" w:rsidP="0078080B">
      <w:pPr>
        <w:spacing w:after="0"/>
      </w:pPr>
    </w:p>
    <w:p w14:paraId="3EBCA6BB" w14:textId="77777777" w:rsidR="0078080B" w:rsidRDefault="0078080B" w:rsidP="0078080B">
      <w:pPr>
        <w:spacing w:after="0"/>
      </w:pPr>
      <w:r>
        <w:rPr>
          <w:noProof/>
        </w:rPr>
        <mc:AlternateContent>
          <mc:Choice Requires="wps">
            <w:drawing>
              <wp:anchor distT="0" distB="0" distL="114300" distR="114300" simplePos="0" relativeHeight="251658254" behindDoc="0" locked="0" layoutInCell="1" allowOverlap="1" wp14:anchorId="4A11BE57" wp14:editId="25BFF43C">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4AD6CC" id="Straight Arrow Connector 15" o:spid="_x0000_s1026" type="#_x0000_t32" style="position:absolute;margin-left:193.2pt;margin-top:25.85pt;width:44.35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" strokecolor="black [3213]">
                <v:stroke endarrow="block"/>
              </v:shape>
            </w:pict>
          </mc:Fallback>
        </mc:AlternateContent>
      </w:r>
      <w:r>
        <w:rPr>
          <w:noProof/>
        </w:rPr>
        <mc:AlternateContent>
          <mc:Choice Requires="wps">
            <w:drawing>
              <wp:anchor distT="0" distB="0" distL="114300" distR="114300" simplePos="0" relativeHeight="251658249" behindDoc="0" locked="0" layoutInCell="1" allowOverlap="1" wp14:anchorId="50097976" wp14:editId="168591A4">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CEE54" w14:textId="2EF0771D"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Stage 1, screen by Title</w:t>
                            </w:r>
                            <w:r w:rsidR="00BE75CF">
                              <w:rPr>
                                <w:rFonts w:ascii="Arial" w:hAnsi="Arial" w:cs="Arial"/>
                                <w:color w:val="000000" w:themeColor="text1"/>
                                <w:sz w:val="18"/>
                                <w:szCs w:val="20"/>
                              </w:rPr>
                              <w:t>/Abstract</w:t>
                            </w:r>
                            <w:r>
                              <w:rPr>
                                <w:rFonts w:ascii="Arial" w:hAnsi="Arial" w:cs="Arial"/>
                                <w:color w:val="000000" w:themeColor="text1"/>
                                <w:sz w:val="18"/>
                                <w:szCs w:val="20"/>
                              </w:rPr>
                              <w:t>:</w:t>
                            </w:r>
                          </w:p>
                          <w:p w14:paraId="38AFEDEC" w14:textId="4FD5ECA9" w:rsidR="0078080B" w:rsidRPr="00560609"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20124F">
                              <w:rPr>
                                <w:rFonts w:ascii="Arial" w:hAnsi="Arial" w:cs="Arial"/>
                                <w:color w:val="000000" w:themeColor="text1"/>
                                <w:sz w:val="18"/>
                                <w:szCs w:val="20"/>
                              </w:rPr>
                              <w:t>991</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97976" id="Rectangle 3" o:spid="_x0000_s1032" style="position:absolute;margin-left:44.05pt;margin-top:5.9pt;width:148.6pt;height:41.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" filled="f" strokecolor="black [3213]" strokeweight="2pt">
                <v:textbox>
                  <w:txbxContent>
                    <w:p w14:paraId="6ADCEE54" w14:textId="2EF0771D"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Stage 1, screen by Title</w:t>
                      </w:r>
                      <w:r w:rsidR="00BE75CF">
                        <w:rPr>
                          <w:rFonts w:ascii="Arial" w:hAnsi="Arial" w:cs="Arial"/>
                          <w:color w:val="000000" w:themeColor="text1"/>
                          <w:sz w:val="18"/>
                          <w:szCs w:val="20"/>
                        </w:rPr>
                        <w:t>/Abstract</w:t>
                      </w:r>
                      <w:r>
                        <w:rPr>
                          <w:rFonts w:ascii="Arial" w:hAnsi="Arial" w:cs="Arial"/>
                          <w:color w:val="000000" w:themeColor="text1"/>
                          <w:sz w:val="18"/>
                          <w:szCs w:val="20"/>
                        </w:rPr>
                        <w:t>:</w:t>
                      </w:r>
                    </w:p>
                    <w:p w14:paraId="38AFEDEC" w14:textId="4FD5ECA9" w:rsidR="0078080B" w:rsidRPr="00560609"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20124F">
                        <w:rPr>
                          <w:rFonts w:ascii="Arial" w:hAnsi="Arial" w:cs="Arial"/>
                          <w:color w:val="000000" w:themeColor="text1"/>
                          <w:sz w:val="18"/>
                          <w:szCs w:val="20"/>
                        </w:rPr>
                        <w:t>991</w:t>
                      </w:r>
                      <w:r>
                        <w:rPr>
                          <w:rFonts w:ascii="Arial" w:hAnsi="Arial" w:cs="Arial"/>
                          <w:color w:val="000000" w:themeColor="text1"/>
                          <w:sz w:val="18"/>
                          <w:szCs w:val="20"/>
                        </w:rPr>
                        <w:t>)</w:t>
                      </w:r>
                    </w:p>
                  </w:txbxContent>
                </v:textbox>
              </v:rect>
            </w:pict>
          </mc:Fallback>
        </mc:AlternateContent>
      </w:r>
      <w:r>
        <w:rPr>
          <w:noProof/>
        </w:rPr>
        <mc:AlternateContent>
          <mc:Choice Requires="wps">
            <w:drawing>
              <wp:anchor distT="0" distB="0" distL="114300" distR="114300" simplePos="0" relativeHeight="251658250" behindDoc="0" locked="0" layoutInCell="1" allowOverlap="1" wp14:anchorId="1D30F807" wp14:editId="7AA7E7E6">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755AB" w14:textId="3415A4C2"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Records excluded by Title</w:t>
                            </w:r>
                            <w:r w:rsidR="00C7368E">
                              <w:rPr>
                                <w:rFonts w:ascii="Arial" w:hAnsi="Arial" w:cs="Arial"/>
                                <w:color w:val="000000" w:themeColor="text1"/>
                                <w:sz w:val="18"/>
                                <w:szCs w:val="20"/>
                              </w:rPr>
                              <w:t>/Abstract</w:t>
                            </w:r>
                            <w:r>
                              <w:rPr>
                                <w:rFonts w:ascii="Arial" w:hAnsi="Arial" w:cs="Arial"/>
                                <w:color w:val="000000" w:themeColor="text1"/>
                                <w:sz w:val="18"/>
                                <w:szCs w:val="20"/>
                              </w:rPr>
                              <w:t>:</w:t>
                            </w:r>
                          </w:p>
                          <w:p w14:paraId="5BAE6047" w14:textId="268EE3A9" w:rsidR="0078080B" w:rsidRPr="00560609"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20124F">
                              <w:rPr>
                                <w:rFonts w:ascii="Arial" w:hAnsi="Arial" w:cs="Arial"/>
                                <w:color w:val="000000" w:themeColor="text1"/>
                                <w:sz w:val="18"/>
                                <w:szCs w:val="20"/>
                              </w:rPr>
                              <w:t>846</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0F807" id="Rectangle 4" o:spid="_x0000_s1033" style="position:absolute;margin-left:240pt;margin-top:5.9pt;width:148.6pt;height:41.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" filled="f" strokecolor="black [3213]" strokeweight="2pt">
                <v:textbox>
                  <w:txbxContent>
                    <w:p w14:paraId="504755AB" w14:textId="3415A4C2"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Records excluded by Title</w:t>
                      </w:r>
                      <w:r w:rsidR="00C7368E">
                        <w:rPr>
                          <w:rFonts w:ascii="Arial" w:hAnsi="Arial" w:cs="Arial"/>
                          <w:color w:val="000000" w:themeColor="text1"/>
                          <w:sz w:val="18"/>
                          <w:szCs w:val="20"/>
                        </w:rPr>
                        <w:t>/Abstract</w:t>
                      </w:r>
                      <w:r>
                        <w:rPr>
                          <w:rFonts w:ascii="Arial" w:hAnsi="Arial" w:cs="Arial"/>
                          <w:color w:val="000000" w:themeColor="text1"/>
                          <w:sz w:val="18"/>
                          <w:szCs w:val="20"/>
                        </w:rPr>
                        <w:t>:</w:t>
                      </w:r>
                    </w:p>
                    <w:p w14:paraId="5BAE6047" w14:textId="268EE3A9" w:rsidR="0078080B" w:rsidRPr="00560609"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 xml:space="preserve">(n = </w:t>
                      </w:r>
                      <w:r w:rsidR="0020124F">
                        <w:rPr>
                          <w:rFonts w:ascii="Arial" w:hAnsi="Arial" w:cs="Arial"/>
                          <w:color w:val="000000" w:themeColor="text1"/>
                          <w:sz w:val="18"/>
                          <w:szCs w:val="20"/>
                        </w:rPr>
                        <w:t>846</w:t>
                      </w:r>
                      <w:r>
                        <w:rPr>
                          <w:rFonts w:ascii="Arial" w:hAnsi="Arial" w:cs="Arial"/>
                          <w:color w:val="000000" w:themeColor="text1"/>
                          <w:sz w:val="18"/>
                          <w:szCs w:val="20"/>
                        </w:rPr>
                        <w:t>)</w:t>
                      </w:r>
                    </w:p>
                  </w:txbxContent>
                </v:textbox>
              </v:rect>
            </w:pict>
          </mc:Fallback>
        </mc:AlternateContent>
      </w:r>
    </w:p>
    <w:p w14:paraId="66551EDC" w14:textId="77777777" w:rsidR="0078080B" w:rsidRDefault="0078080B" w:rsidP="0078080B">
      <w:pPr>
        <w:spacing w:after="0"/>
      </w:pPr>
    </w:p>
    <w:p w14:paraId="6A8DD056" w14:textId="77777777" w:rsidR="0078080B" w:rsidRDefault="0078080B" w:rsidP="0078080B">
      <w:pPr>
        <w:spacing w:after="0"/>
      </w:pPr>
    </w:p>
    <w:p w14:paraId="5D7E5B17" w14:textId="6AC962BD" w:rsidR="0078080B" w:rsidRDefault="0078080B" w:rsidP="0078080B">
      <w:pPr>
        <w:spacing w:after="0"/>
      </w:pPr>
    </w:p>
    <w:p w14:paraId="5379781E" w14:textId="216568E5" w:rsidR="0078080B" w:rsidRDefault="007F2DF0" w:rsidP="0078080B">
      <w:pPr>
        <w:spacing w:after="0"/>
      </w:pPr>
      <w:r>
        <w:rPr>
          <w:noProof/>
        </w:rPr>
        <mc:AlternateContent>
          <mc:Choice Requires="wps">
            <w:drawing>
              <wp:anchor distT="0" distB="0" distL="114300" distR="114300" simplePos="0" relativeHeight="251658265" behindDoc="0" locked="0" layoutInCell="1" allowOverlap="1" wp14:anchorId="3CAB8695" wp14:editId="64558DA3">
                <wp:simplePos x="0" y="0"/>
                <wp:positionH relativeFrom="column">
                  <wp:posOffset>1405467</wp:posOffset>
                </wp:positionH>
                <wp:positionV relativeFrom="paragraph">
                  <wp:posOffset>5927</wp:posOffset>
                </wp:positionV>
                <wp:extent cx="0" cy="746151"/>
                <wp:effectExtent l="76200" t="0" r="57150" b="53975"/>
                <wp:wrapNone/>
                <wp:docPr id="2131158425" name="Straight Arrow Connector 2131158425"/>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854FF5" id="Straight Arrow Connector 2131158425" o:spid="_x0000_s1026" type="#_x0000_t32" style="position:absolute;margin-left:110.65pt;margin-top:.45pt;width:0;height:58.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" strokecolor="black [3213]">
                <v:stroke endarrow="block"/>
              </v:shape>
            </w:pict>
          </mc:Fallback>
        </mc:AlternateContent>
      </w:r>
    </w:p>
    <w:p w14:paraId="7601ECEA" w14:textId="1755913E" w:rsidR="0078080B" w:rsidRDefault="0078080B" w:rsidP="0078080B">
      <w:pPr>
        <w:spacing w:after="0"/>
      </w:pPr>
    </w:p>
    <w:p w14:paraId="42EABAEE" w14:textId="2EA46E36" w:rsidR="0078080B" w:rsidRDefault="007F2DF0" w:rsidP="0078080B">
      <w:pPr>
        <w:spacing w:after="0"/>
      </w:pPr>
      <w:r w:rsidRPr="00560609">
        <w:rPr>
          <w:noProof/>
        </w:rPr>
        <mc:AlternateContent>
          <mc:Choice Requires="wps">
            <w:drawing>
              <wp:anchor distT="0" distB="0" distL="114300" distR="114300" simplePos="0" relativeHeight="251658252" behindDoc="0" locked="0" layoutInCell="1" allowOverlap="1" wp14:anchorId="24CEABAB" wp14:editId="68F92005">
                <wp:simplePos x="0" y="0"/>
                <wp:positionH relativeFrom="column">
                  <wp:posOffset>3024320</wp:posOffset>
                </wp:positionH>
                <wp:positionV relativeFrom="paragraph">
                  <wp:posOffset>31484</wp:posOffset>
                </wp:positionV>
                <wp:extent cx="2657192" cy="1446835"/>
                <wp:effectExtent l="0" t="0" r="10160" b="20320"/>
                <wp:wrapNone/>
                <wp:docPr id="9" name="Rectangle 9"/>
                <wp:cNvGraphicFramePr/>
                <a:graphic xmlns:a="http://schemas.openxmlformats.org/drawingml/2006/main">
                  <a:graphicData uri="http://schemas.microsoft.com/office/word/2010/wordprocessingShape">
                    <wps:wsp>
                      <wps:cNvSpPr/>
                      <wps:spPr>
                        <a:xfrm>
                          <a:off x="0" y="0"/>
                          <a:ext cx="2657192" cy="1446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88320" w14:textId="77777777"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Records excluded, with reasons:</w:t>
                            </w:r>
                          </w:p>
                          <w:p w14:paraId="5EBB44C8" w14:textId="194E53E1" w:rsidR="0078080B" w:rsidRPr="007D40E3" w:rsidRDefault="0078080B" w:rsidP="0078080B">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 xml:space="preserve">Not related to </w:t>
                            </w:r>
                            <w:r w:rsidR="002E5876" w:rsidRPr="002E5876">
                              <w:rPr>
                                <w:rFonts w:ascii="Arial" w:hAnsi="Arial" w:cs="Arial"/>
                                <w:i/>
                                <w:iCs/>
                                <w:color w:val="000000" w:themeColor="text1"/>
                                <w:sz w:val="18"/>
                                <w:szCs w:val="20"/>
                              </w:rPr>
                              <w:t>Naegleria fowleri</w:t>
                            </w:r>
                            <w:r w:rsidRPr="007D40E3">
                              <w:rPr>
                                <w:rFonts w:ascii="Arial" w:hAnsi="Arial" w:cs="Arial"/>
                                <w:color w:val="000000" w:themeColor="text1"/>
                                <w:sz w:val="18"/>
                                <w:szCs w:val="20"/>
                              </w:rPr>
                              <w:t xml:space="preserve"> or </w:t>
                            </w:r>
                            <w:r w:rsidR="00E87E40" w:rsidRPr="00860317">
                              <w:rPr>
                                <w:rFonts w:ascii="Arial" w:hAnsi="Arial" w:cs="Arial"/>
                                <w:i/>
                                <w:iCs/>
                                <w:color w:val="000000" w:themeColor="text1"/>
                                <w:sz w:val="18"/>
                                <w:szCs w:val="20"/>
                              </w:rPr>
                              <w:t>Burkholderia</w:t>
                            </w:r>
                            <w:r w:rsidRPr="007D40E3">
                              <w:rPr>
                                <w:rFonts w:ascii="Arial" w:hAnsi="Arial" w:cs="Arial"/>
                                <w:i/>
                                <w:iCs/>
                                <w:color w:val="000000" w:themeColor="text1"/>
                                <w:sz w:val="18"/>
                                <w:szCs w:val="20"/>
                              </w:rPr>
                              <w:t>. pseudomallei</w:t>
                            </w:r>
                            <w:r w:rsidRPr="007D40E3">
                              <w:rPr>
                                <w:rFonts w:ascii="Arial" w:hAnsi="Arial" w:cs="Arial"/>
                                <w:color w:val="000000" w:themeColor="text1"/>
                                <w:sz w:val="18"/>
                                <w:szCs w:val="20"/>
                              </w:rPr>
                              <w:t>,</w:t>
                            </w:r>
                          </w:p>
                          <w:p w14:paraId="514A848C" w14:textId="77777777" w:rsidR="0078080B" w:rsidRPr="007D40E3" w:rsidRDefault="0078080B" w:rsidP="0078080B">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No connection to recreational water,</w:t>
                            </w:r>
                          </w:p>
                          <w:p w14:paraId="34F4E775" w14:textId="054BC09F" w:rsidR="00AD43A0" w:rsidRPr="007D40E3" w:rsidRDefault="00AD43A0" w:rsidP="00AD43A0">
                            <w:pPr>
                              <w:spacing w:after="0"/>
                              <w:ind w:left="284"/>
                              <w:rPr>
                                <w:rFonts w:ascii="Arial" w:hAnsi="Arial" w:cs="Arial"/>
                                <w:color w:val="000000" w:themeColor="text1"/>
                                <w:sz w:val="18"/>
                                <w:szCs w:val="20"/>
                              </w:rPr>
                            </w:pPr>
                            <w:r>
                              <w:rPr>
                                <w:rFonts w:ascii="Arial" w:hAnsi="Arial" w:cs="Arial"/>
                                <w:color w:val="000000" w:themeColor="text1"/>
                                <w:sz w:val="18"/>
                                <w:szCs w:val="20"/>
                              </w:rPr>
                              <w:t xml:space="preserve">No direct link to </w:t>
                            </w:r>
                            <w:r w:rsidR="002E5876" w:rsidRPr="002E5876">
                              <w:rPr>
                                <w:rFonts w:ascii="Arial" w:hAnsi="Arial" w:cs="Arial"/>
                                <w:i/>
                                <w:iCs/>
                                <w:color w:val="000000" w:themeColor="text1"/>
                                <w:sz w:val="18"/>
                                <w:szCs w:val="20"/>
                              </w:rPr>
                              <w:t>Naegleria fowleri</w:t>
                            </w:r>
                            <w:r w:rsidRPr="007D40E3">
                              <w:rPr>
                                <w:rFonts w:ascii="Arial" w:hAnsi="Arial" w:cs="Arial"/>
                                <w:color w:val="000000" w:themeColor="text1"/>
                                <w:sz w:val="18"/>
                                <w:szCs w:val="20"/>
                              </w:rPr>
                              <w:t>,</w:t>
                            </w:r>
                          </w:p>
                          <w:p w14:paraId="4F3E286E" w14:textId="77777777" w:rsidR="0078080B" w:rsidRPr="007D40E3" w:rsidRDefault="0078080B" w:rsidP="0078080B">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Out of scope,</w:t>
                            </w:r>
                          </w:p>
                          <w:p w14:paraId="1EA1EED0" w14:textId="77777777" w:rsidR="0078080B" w:rsidRDefault="0078080B" w:rsidP="0078080B">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Minimal detail/data provided,</w:t>
                            </w:r>
                          </w:p>
                          <w:p w14:paraId="455355CA" w14:textId="1D05D61B" w:rsidR="0078080B" w:rsidRPr="007D40E3" w:rsidRDefault="0078080B" w:rsidP="0078080B">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 xml:space="preserve">Article not accessible (n = </w:t>
                            </w:r>
                            <w:r>
                              <w:rPr>
                                <w:rFonts w:ascii="Arial" w:hAnsi="Arial" w:cs="Arial"/>
                                <w:color w:val="000000" w:themeColor="text1"/>
                                <w:sz w:val="18"/>
                                <w:szCs w:val="20"/>
                              </w:rPr>
                              <w:t>87</w:t>
                            </w:r>
                            <w:r w:rsidR="00560146">
                              <w:rPr>
                                <w:rFonts w:ascii="Arial" w:hAnsi="Arial" w:cs="Arial"/>
                                <w:color w:val="000000" w:themeColor="text1"/>
                                <w:sz w:val="18"/>
                                <w:szCs w:val="20"/>
                              </w:rPr>
                              <w:t>)</w:t>
                            </w:r>
                            <w:r w:rsidR="00580213">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EABAB" id="Rectangle 9" o:spid="_x0000_s1034" style="position:absolute;margin-left:238.15pt;margin-top:2.5pt;width:209.25pt;height:113.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" filled="f" strokecolor="black [3213]" strokeweight="2pt">
                <v:textbox>
                  <w:txbxContent>
                    <w:p w14:paraId="5FA88320" w14:textId="77777777"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Records excluded, with reasons:</w:t>
                      </w:r>
                    </w:p>
                    <w:p w14:paraId="5EBB44C8" w14:textId="194E53E1" w:rsidR="0078080B" w:rsidRPr="007D40E3" w:rsidRDefault="0078080B" w:rsidP="0078080B">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 xml:space="preserve">Not related to </w:t>
                      </w:r>
                      <w:r w:rsidR="002E5876" w:rsidRPr="002E5876">
                        <w:rPr>
                          <w:rFonts w:ascii="Arial" w:hAnsi="Arial" w:cs="Arial"/>
                          <w:i/>
                          <w:iCs/>
                          <w:color w:val="000000" w:themeColor="text1"/>
                          <w:sz w:val="18"/>
                          <w:szCs w:val="20"/>
                        </w:rPr>
                        <w:t>Naegleria fowleri</w:t>
                      </w:r>
                      <w:r w:rsidRPr="007D40E3">
                        <w:rPr>
                          <w:rFonts w:ascii="Arial" w:hAnsi="Arial" w:cs="Arial"/>
                          <w:color w:val="000000" w:themeColor="text1"/>
                          <w:sz w:val="18"/>
                          <w:szCs w:val="20"/>
                        </w:rPr>
                        <w:t xml:space="preserve"> or </w:t>
                      </w:r>
                      <w:r w:rsidR="00E87E40" w:rsidRPr="00860317">
                        <w:rPr>
                          <w:rFonts w:ascii="Arial" w:hAnsi="Arial" w:cs="Arial"/>
                          <w:i/>
                          <w:iCs/>
                          <w:color w:val="000000" w:themeColor="text1"/>
                          <w:sz w:val="18"/>
                          <w:szCs w:val="20"/>
                        </w:rPr>
                        <w:t>Burkholderia</w:t>
                      </w:r>
                      <w:r w:rsidRPr="007D40E3">
                        <w:rPr>
                          <w:rFonts w:ascii="Arial" w:hAnsi="Arial" w:cs="Arial"/>
                          <w:i/>
                          <w:iCs/>
                          <w:color w:val="000000" w:themeColor="text1"/>
                          <w:sz w:val="18"/>
                          <w:szCs w:val="20"/>
                        </w:rPr>
                        <w:t>. pseudomallei</w:t>
                      </w:r>
                      <w:r w:rsidRPr="007D40E3">
                        <w:rPr>
                          <w:rFonts w:ascii="Arial" w:hAnsi="Arial" w:cs="Arial"/>
                          <w:color w:val="000000" w:themeColor="text1"/>
                          <w:sz w:val="18"/>
                          <w:szCs w:val="20"/>
                        </w:rPr>
                        <w:t>,</w:t>
                      </w:r>
                    </w:p>
                    <w:p w14:paraId="514A848C" w14:textId="77777777" w:rsidR="0078080B" w:rsidRPr="007D40E3" w:rsidRDefault="0078080B" w:rsidP="0078080B">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No connection to recreational water,</w:t>
                      </w:r>
                    </w:p>
                    <w:p w14:paraId="34F4E775" w14:textId="054BC09F" w:rsidR="00AD43A0" w:rsidRPr="007D40E3" w:rsidRDefault="00AD43A0" w:rsidP="00AD43A0">
                      <w:pPr>
                        <w:spacing w:after="0"/>
                        <w:ind w:left="284"/>
                        <w:rPr>
                          <w:rFonts w:ascii="Arial" w:hAnsi="Arial" w:cs="Arial"/>
                          <w:color w:val="000000" w:themeColor="text1"/>
                          <w:sz w:val="18"/>
                          <w:szCs w:val="20"/>
                        </w:rPr>
                      </w:pPr>
                      <w:r>
                        <w:rPr>
                          <w:rFonts w:ascii="Arial" w:hAnsi="Arial" w:cs="Arial"/>
                          <w:color w:val="000000" w:themeColor="text1"/>
                          <w:sz w:val="18"/>
                          <w:szCs w:val="20"/>
                        </w:rPr>
                        <w:t xml:space="preserve">No direct link to </w:t>
                      </w:r>
                      <w:r w:rsidR="002E5876" w:rsidRPr="002E5876">
                        <w:rPr>
                          <w:rFonts w:ascii="Arial" w:hAnsi="Arial" w:cs="Arial"/>
                          <w:i/>
                          <w:iCs/>
                          <w:color w:val="000000" w:themeColor="text1"/>
                          <w:sz w:val="18"/>
                          <w:szCs w:val="20"/>
                        </w:rPr>
                        <w:t>Naegleria fowleri</w:t>
                      </w:r>
                      <w:r w:rsidRPr="007D40E3">
                        <w:rPr>
                          <w:rFonts w:ascii="Arial" w:hAnsi="Arial" w:cs="Arial"/>
                          <w:color w:val="000000" w:themeColor="text1"/>
                          <w:sz w:val="18"/>
                          <w:szCs w:val="20"/>
                        </w:rPr>
                        <w:t>,</w:t>
                      </w:r>
                    </w:p>
                    <w:p w14:paraId="4F3E286E" w14:textId="77777777" w:rsidR="0078080B" w:rsidRPr="007D40E3" w:rsidRDefault="0078080B" w:rsidP="0078080B">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Out of scope,</w:t>
                      </w:r>
                    </w:p>
                    <w:p w14:paraId="1EA1EED0" w14:textId="77777777" w:rsidR="0078080B" w:rsidRDefault="0078080B" w:rsidP="0078080B">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Minimal detail/data provided,</w:t>
                      </w:r>
                    </w:p>
                    <w:p w14:paraId="455355CA" w14:textId="1D05D61B" w:rsidR="0078080B" w:rsidRPr="007D40E3" w:rsidRDefault="0078080B" w:rsidP="0078080B">
                      <w:pPr>
                        <w:spacing w:after="0"/>
                        <w:ind w:left="284"/>
                        <w:rPr>
                          <w:rFonts w:ascii="Arial" w:hAnsi="Arial" w:cs="Arial"/>
                          <w:color w:val="000000" w:themeColor="text1"/>
                          <w:sz w:val="18"/>
                          <w:szCs w:val="20"/>
                        </w:rPr>
                      </w:pPr>
                      <w:r w:rsidRPr="007D40E3">
                        <w:rPr>
                          <w:rFonts w:ascii="Arial" w:hAnsi="Arial" w:cs="Arial"/>
                          <w:color w:val="000000" w:themeColor="text1"/>
                          <w:sz w:val="18"/>
                          <w:szCs w:val="20"/>
                        </w:rPr>
                        <w:t xml:space="preserve">Article not accessible (n = </w:t>
                      </w:r>
                      <w:r>
                        <w:rPr>
                          <w:rFonts w:ascii="Arial" w:hAnsi="Arial" w:cs="Arial"/>
                          <w:color w:val="000000" w:themeColor="text1"/>
                          <w:sz w:val="18"/>
                          <w:szCs w:val="20"/>
                        </w:rPr>
                        <w:t>87</w:t>
                      </w:r>
                      <w:r w:rsidR="00560146">
                        <w:rPr>
                          <w:rFonts w:ascii="Arial" w:hAnsi="Arial" w:cs="Arial"/>
                          <w:color w:val="000000" w:themeColor="text1"/>
                          <w:sz w:val="18"/>
                          <w:szCs w:val="20"/>
                        </w:rPr>
                        <w:t>)</w:t>
                      </w:r>
                      <w:r w:rsidR="00580213">
                        <w:rPr>
                          <w:rFonts w:ascii="Arial" w:hAnsi="Arial" w:cs="Arial"/>
                          <w:color w:val="000000" w:themeColor="text1"/>
                          <w:sz w:val="18"/>
                          <w:szCs w:val="20"/>
                        </w:rPr>
                        <w:t>.</w:t>
                      </w:r>
                    </w:p>
                  </w:txbxContent>
                </v:textbox>
              </v:rect>
            </w:pict>
          </mc:Fallback>
        </mc:AlternateContent>
      </w:r>
    </w:p>
    <w:p w14:paraId="421201EB" w14:textId="5FD2CAB2" w:rsidR="0078080B" w:rsidRDefault="0078080B" w:rsidP="0078080B">
      <w:pPr>
        <w:spacing w:after="0"/>
      </w:pPr>
      <w:r>
        <w:rPr>
          <w:noProof/>
        </w:rPr>
        <mc:AlternateContent>
          <mc:Choice Requires="wps">
            <w:drawing>
              <wp:anchor distT="0" distB="0" distL="114300" distR="114300" simplePos="0" relativeHeight="251658258" behindDoc="0" locked="0" layoutInCell="1" allowOverlap="1" wp14:anchorId="6B7175C0" wp14:editId="438E3F95">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623611B" w14:textId="77777777" w:rsidR="0078080B" w:rsidRDefault="0078080B" w:rsidP="0078080B">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651153D" w14:textId="77777777" w:rsidR="0078080B" w:rsidRPr="001502CF" w:rsidRDefault="0078080B" w:rsidP="0078080B">
                            <w:pPr>
                              <w:spacing w:after="0"/>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175C0" id="Flowchart: Alternate Process 32" o:spid="_x0000_s1035" type="#_x0000_t176" style="position:absolute;margin-left:-91.4pt;margin-top:11.05pt;width:219.5pt;height:20.7pt;rotation:-9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" fillcolor="#14f6ff [1944]" strokecolor="black [3213]" strokeweight="2pt">
                <v:textbox>
                  <w:txbxContent>
                    <w:p w14:paraId="2623611B" w14:textId="77777777" w:rsidR="0078080B" w:rsidRDefault="0078080B" w:rsidP="0078080B">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651153D" w14:textId="77777777" w:rsidR="0078080B" w:rsidRPr="001502CF" w:rsidRDefault="0078080B" w:rsidP="0078080B">
                      <w:pPr>
                        <w:spacing w:after="0"/>
                        <w:rPr>
                          <w:rFonts w:ascii="Arial" w:hAnsi="Arial" w:cs="Arial"/>
                          <w:b/>
                          <w:color w:val="000000" w:themeColor="text1"/>
                          <w:sz w:val="18"/>
                          <w:szCs w:val="18"/>
                        </w:rPr>
                      </w:pPr>
                    </w:p>
                  </w:txbxContent>
                </v:textbox>
              </v:shape>
            </w:pict>
          </mc:Fallback>
        </mc:AlternateContent>
      </w:r>
    </w:p>
    <w:p w14:paraId="47E07CD2" w14:textId="7011B437" w:rsidR="0078080B" w:rsidRDefault="0078080B" w:rsidP="0078080B">
      <w:pPr>
        <w:spacing w:after="0"/>
      </w:pPr>
    </w:p>
    <w:p w14:paraId="0A216613" w14:textId="0AD9C5E6" w:rsidR="0078080B" w:rsidRDefault="007F2DF0" w:rsidP="0078080B">
      <w:pPr>
        <w:spacing w:after="0"/>
      </w:pPr>
      <w:r w:rsidRPr="00560609">
        <w:rPr>
          <w:noProof/>
        </w:rPr>
        <mc:AlternateContent>
          <mc:Choice Requires="wps">
            <w:drawing>
              <wp:anchor distT="0" distB="0" distL="114300" distR="114300" simplePos="0" relativeHeight="251658251" behindDoc="0" locked="0" layoutInCell="1" allowOverlap="1" wp14:anchorId="1015498D" wp14:editId="2BE9A84E">
                <wp:simplePos x="0" y="0"/>
                <wp:positionH relativeFrom="column">
                  <wp:posOffset>549275</wp:posOffset>
                </wp:positionH>
                <wp:positionV relativeFrom="paragraph">
                  <wp:posOffset>2117</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EF103" w14:textId="77777777"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Full-text articles assessed for eligibility:</w:t>
                            </w:r>
                          </w:p>
                          <w:p w14:paraId="3D40D6A2" w14:textId="7676AFE2" w:rsidR="0078080B" w:rsidRPr="00560609"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(n = 14</w:t>
                            </w:r>
                            <w:r w:rsidR="00BD5DA5">
                              <w:rPr>
                                <w:rFonts w:ascii="Arial" w:hAnsi="Arial" w:cs="Arial"/>
                                <w:color w:val="000000" w:themeColor="text1"/>
                                <w:sz w:val="18"/>
                                <w:szCs w:val="20"/>
                              </w:rPr>
                              <w:t>5</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5498D" id="Rectangle 8" o:spid="_x0000_s1036" style="position:absolute;margin-left:43.25pt;margin-top:.15pt;width:148.6pt;height:41.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Mq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" filled="f" strokecolor="black [3213]" strokeweight="2pt">
                <v:textbox>
                  <w:txbxContent>
                    <w:p w14:paraId="290EF103" w14:textId="77777777"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Full-text articles assessed for eligibility:</w:t>
                      </w:r>
                    </w:p>
                    <w:p w14:paraId="3D40D6A2" w14:textId="7676AFE2" w:rsidR="0078080B" w:rsidRPr="00560609"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(n = 14</w:t>
                      </w:r>
                      <w:r w:rsidR="00BD5DA5">
                        <w:rPr>
                          <w:rFonts w:ascii="Arial" w:hAnsi="Arial" w:cs="Arial"/>
                          <w:color w:val="000000" w:themeColor="text1"/>
                          <w:sz w:val="18"/>
                          <w:szCs w:val="20"/>
                        </w:rPr>
                        <w:t>5</w:t>
                      </w:r>
                      <w:r>
                        <w:rPr>
                          <w:rFonts w:ascii="Arial" w:hAnsi="Arial" w:cs="Arial"/>
                          <w:color w:val="000000" w:themeColor="text1"/>
                          <w:sz w:val="18"/>
                          <w:szCs w:val="20"/>
                        </w:rPr>
                        <w:t>)</w:t>
                      </w:r>
                    </w:p>
                  </w:txbxContent>
                </v:textbox>
              </v:rect>
            </w:pict>
          </mc:Fallback>
        </mc:AlternateContent>
      </w:r>
    </w:p>
    <w:p w14:paraId="3E559BF4" w14:textId="363F1F66" w:rsidR="0078080B" w:rsidRDefault="007F2DF0" w:rsidP="0078080B">
      <w:pPr>
        <w:spacing w:after="0"/>
      </w:pPr>
      <w:r>
        <w:rPr>
          <w:noProof/>
        </w:rPr>
        <mc:AlternateContent>
          <mc:Choice Requires="wps">
            <w:drawing>
              <wp:anchor distT="0" distB="0" distL="114300" distR="114300" simplePos="0" relativeHeight="251658255" behindDoc="0" locked="0" layoutInCell="1" allowOverlap="1" wp14:anchorId="3A29CF21" wp14:editId="41ACB7AA">
                <wp:simplePos x="0" y="0"/>
                <wp:positionH relativeFrom="column">
                  <wp:posOffset>2446020</wp:posOffset>
                </wp:positionH>
                <wp:positionV relativeFrom="paragraph">
                  <wp:posOffset>82973</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148C5D" id="Straight Arrow Connector 17" o:spid="_x0000_s1026" type="#_x0000_t32" style="position:absolute;margin-left:192.6pt;margin-top:6.55pt;width:44.35pt;height:0;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" strokecolor="black [3213]">
                <v:stroke endarrow="block"/>
              </v:shape>
            </w:pict>
          </mc:Fallback>
        </mc:AlternateContent>
      </w:r>
    </w:p>
    <w:p w14:paraId="754CAA31" w14:textId="4762559A" w:rsidR="0078080B" w:rsidRDefault="0078080B" w:rsidP="0078080B">
      <w:pPr>
        <w:spacing w:after="0"/>
      </w:pPr>
    </w:p>
    <w:p w14:paraId="192A0FBE" w14:textId="3AF3BD24" w:rsidR="0078080B" w:rsidRDefault="007F2DF0" w:rsidP="0078080B">
      <w:pPr>
        <w:spacing w:after="0"/>
      </w:pPr>
      <w:r>
        <w:rPr>
          <w:noProof/>
        </w:rPr>
        <mc:AlternateContent>
          <mc:Choice Requires="wps">
            <w:drawing>
              <wp:anchor distT="0" distB="0" distL="114300" distR="114300" simplePos="0" relativeHeight="251658261" behindDoc="0" locked="0" layoutInCell="1" allowOverlap="1" wp14:anchorId="4B0EF37E" wp14:editId="54FE1ACC">
                <wp:simplePos x="0" y="0"/>
                <wp:positionH relativeFrom="column">
                  <wp:posOffset>1405043</wp:posOffset>
                </wp:positionH>
                <wp:positionV relativeFrom="paragraph">
                  <wp:posOffset>77258</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280C58" id="Straight Arrow Connector 19" o:spid="_x0000_s1026" type="#_x0000_t32" style="position:absolute;margin-left:110.65pt;margin-top:6.1pt;width:0;height:58.7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" strokecolor="black [3213]">
                <v:stroke endarrow="block"/>
              </v:shape>
            </w:pict>
          </mc:Fallback>
        </mc:AlternateContent>
      </w:r>
    </w:p>
    <w:p w14:paraId="7DAA9BE6" w14:textId="3259D2AB" w:rsidR="0078080B" w:rsidRDefault="0078080B" w:rsidP="0078080B">
      <w:pPr>
        <w:spacing w:after="0"/>
      </w:pPr>
    </w:p>
    <w:p w14:paraId="152BC962" w14:textId="77777777" w:rsidR="0078080B" w:rsidRDefault="0078080B" w:rsidP="0078080B">
      <w:pPr>
        <w:spacing w:after="0"/>
      </w:pPr>
    </w:p>
    <w:p w14:paraId="4BD96DC5" w14:textId="77777777" w:rsidR="0078080B" w:rsidRDefault="0078080B" w:rsidP="0078080B">
      <w:pPr>
        <w:spacing w:after="0"/>
      </w:pPr>
    </w:p>
    <w:p w14:paraId="6F550F1B" w14:textId="77777777" w:rsidR="0078080B" w:rsidRDefault="0078080B" w:rsidP="0078080B">
      <w:pPr>
        <w:spacing w:after="0"/>
      </w:pPr>
    </w:p>
    <w:p w14:paraId="2D317845" w14:textId="77777777" w:rsidR="0078080B" w:rsidRDefault="0078080B" w:rsidP="0078080B">
      <w:pPr>
        <w:spacing w:after="0"/>
      </w:pPr>
      <w:r w:rsidRPr="00560609">
        <w:rPr>
          <w:noProof/>
        </w:rPr>
        <mc:AlternateContent>
          <mc:Choice Requires="wps">
            <w:drawing>
              <wp:anchor distT="0" distB="0" distL="114300" distR="114300" simplePos="0" relativeHeight="251658253" behindDoc="0" locked="0" layoutInCell="1" allowOverlap="1" wp14:anchorId="6F99DDD4" wp14:editId="7CDFF08B">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6D6D2" w14:textId="77777777"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Studies included in review</w:t>
                            </w:r>
                          </w:p>
                          <w:p w14:paraId="191C2B8E" w14:textId="54C685CA"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(n = 5</w:t>
                            </w:r>
                            <w:r w:rsidR="00BD5DA5">
                              <w:rPr>
                                <w:rFonts w:ascii="Arial" w:hAnsi="Arial" w:cs="Arial"/>
                                <w:color w:val="000000" w:themeColor="text1"/>
                                <w:sz w:val="18"/>
                                <w:szCs w:val="20"/>
                              </w:rPr>
                              <w:t>8</w:t>
                            </w:r>
                            <w:r>
                              <w:rPr>
                                <w:rFonts w:ascii="Arial" w:hAnsi="Arial" w:cs="Arial"/>
                                <w:color w:val="000000" w:themeColor="text1"/>
                                <w:sz w:val="18"/>
                                <w:szCs w:val="20"/>
                              </w:rPr>
                              <w:t>)</w:t>
                            </w:r>
                          </w:p>
                          <w:p w14:paraId="68BFA466" w14:textId="77777777" w:rsidR="0078080B" w:rsidRPr="00560609" w:rsidRDefault="0078080B" w:rsidP="0078080B">
                            <w:pPr>
                              <w:spacing w:after="0"/>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9DDD4" id="Rectangle 13" o:spid="_x0000_s1037" style="position:absolute;margin-left:42.55pt;margin-top:8.7pt;width:148.6pt;height:5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" filled="f" strokecolor="black [3213]" strokeweight="2pt">
                <v:textbox>
                  <w:txbxContent>
                    <w:p w14:paraId="7B76D6D2" w14:textId="77777777"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Studies included in review</w:t>
                      </w:r>
                    </w:p>
                    <w:p w14:paraId="191C2B8E" w14:textId="54C685CA" w:rsidR="0078080B" w:rsidRDefault="0078080B" w:rsidP="0078080B">
                      <w:pPr>
                        <w:spacing w:after="0"/>
                        <w:rPr>
                          <w:rFonts w:ascii="Arial" w:hAnsi="Arial" w:cs="Arial"/>
                          <w:color w:val="000000" w:themeColor="text1"/>
                          <w:sz w:val="18"/>
                          <w:szCs w:val="20"/>
                        </w:rPr>
                      </w:pPr>
                      <w:r>
                        <w:rPr>
                          <w:rFonts w:ascii="Arial" w:hAnsi="Arial" w:cs="Arial"/>
                          <w:color w:val="000000" w:themeColor="text1"/>
                          <w:sz w:val="18"/>
                          <w:szCs w:val="20"/>
                        </w:rPr>
                        <w:t>(n = 5</w:t>
                      </w:r>
                      <w:r w:rsidR="00BD5DA5">
                        <w:rPr>
                          <w:rFonts w:ascii="Arial" w:hAnsi="Arial" w:cs="Arial"/>
                          <w:color w:val="000000" w:themeColor="text1"/>
                          <w:sz w:val="18"/>
                          <w:szCs w:val="20"/>
                        </w:rPr>
                        <w:t>8</w:t>
                      </w:r>
                      <w:r>
                        <w:rPr>
                          <w:rFonts w:ascii="Arial" w:hAnsi="Arial" w:cs="Arial"/>
                          <w:color w:val="000000" w:themeColor="text1"/>
                          <w:sz w:val="18"/>
                          <w:szCs w:val="20"/>
                        </w:rPr>
                        <w:t>)</w:t>
                      </w:r>
                    </w:p>
                    <w:p w14:paraId="68BFA466" w14:textId="77777777" w:rsidR="0078080B" w:rsidRPr="00560609" w:rsidRDefault="0078080B" w:rsidP="0078080B">
                      <w:pPr>
                        <w:spacing w:after="0"/>
                        <w:rPr>
                          <w:rFonts w:ascii="Arial" w:hAnsi="Arial" w:cs="Arial"/>
                          <w:color w:val="000000" w:themeColor="text1"/>
                          <w:sz w:val="18"/>
                          <w:szCs w:val="20"/>
                        </w:rPr>
                      </w:pPr>
                    </w:p>
                  </w:txbxContent>
                </v:textbox>
              </v:rect>
            </w:pict>
          </mc:Fallback>
        </mc:AlternateContent>
      </w:r>
    </w:p>
    <w:p w14:paraId="5DDFB379" w14:textId="77777777" w:rsidR="0078080B" w:rsidRDefault="0078080B" w:rsidP="0078080B">
      <w:pPr>
        <w:spacing w:after="0"/>
      </w:pPr>
      <w:r>
        <w:rPr>
          <w:noProof/>
        </w:rPr>
        <mc:AlternateContent>
          <mc:Choice Requires="wps">
            <w:drawing>
              <wp:anchor distT="0" distB="0" distL="114300" distR="114300" simplePos="0" relativeHeight="251658259" behindDoc="0" locked="0" layoutInCell="1" allowOverlap="1" wp14:anchorId="361BFF4E" wp14:editId="6B1E2215">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B12D7A4" w14:textId="77777777" w:rsidR="0078080B" w:rsidRPr="001502CF" w:rsidRDefault="0078080B" w:rsidP="0078080B">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BFF4E" id="Flowchart: Alternate Process 33" o:spid="_x0000_s1038" type="#_x0000_t176" style="position:absolute;margin-left:-10.5pt;margin-top:13.45pt;width:60.2pt;height:20.7pt;rotation:-9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" fillcolor="#14f6ff [1944]" strokecolor="black [3213]" strokeweight="2pt">
                <v:textbox>
                  <w:txbxContent>
                    <w:p w14:paraId="1B12D7A4" w14:textId="77777777" w:rsidR="0078080B" w:rsidRPr="001502CF" w:rsidRDefault="0078080B" w:rsidP="0078080B">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69F522F0" w14:textId="77777777" w:rsidR="0078080B" w:rsidRDefault="0078080B" w:rsidP="0078080B">
      <w:pPr>
        <w:spacing w:after="0"/>
      </w:pPr>
    </w:p>
    <w:p w14:paraId="7C4A464C" w14:textId="77777777" w:rsidR="0078080B" w:rsidRDefault="0078080B" w:rsidP="0078080B">
      <w:pPr>
        <w:spacing w:after="0"/>
      </w:pPr>
    </w:p>
    <w:p w14:paraId="4877CE24" w14:textId="77777777" w:rsidR="0078080B" w:rsidRDefault="0078080B" w:rsidP="0078080B">
      <w:pPr>
        <w:spacing w:after="0"/>
      </w:pPr>
    </w:p>
    <w:p w14:paraId="372C10B9" w14:textId="77777777" w:rsidR="0078080B" w:rsidRDefault="0078080B" w:rsidP="0078080B">
      <w:pPr>
        <w:spacing w:after="0"/>
      </w:pPr>
    </w:p>
    <w:p w14:paraId="308A5449" w14:textId="77777777" w:rsidR="0078080B" w:rsidRDefault="0078080B" w:rsidP="0078080B">
      <w:pPr>
        <w:pStyle w:val="CommentText"/>
      </w:pPr>
    </w:p>
    <w:p w14:paraId="45D04E82" w14:textId="77777777" w:rsidR="0078080B" w:rsidRPr="00025260" w:rsidRDefault="0078080B" w:rsidP="0078080B">
      <w:pPr>
        <w:pStyle w:val="CommentText"/>
        <w:rPr>
          <w:rFonts w:ascii="Arial" w:hAnsi="Arial" w:cs="Arial"/>
          <w:sz w:val="18"/>
          <w:szCs w:val="18"/>
        </w:rPr>
      </w:pPr>
    </w:p>
    <w:p w14:paraId="6360B0D5" w14:textId="77777777" w:rsidR="0078080B" w:rsidRDefault="0078080B" w:rsidP="0078080B">
      <w:pPr>
        <w:pStyle w:val="BodyText"/>
      </w:pPr>
    </w:p>
    <w:p w14:paraId="556206E8" w14:textId="248BEE1C" w:rsidR="00A943B2" w:rsidRDefault="00F826DF" w:rsidP="00D1044D">
      <w:pPr>
        <w:pStyle w:val="Heading1"/>
      </w:pPr>
      <w:bookmarkStart w:id="42" w:name="_Toc173935775"/>
      <w:r>
        <w:t>Full list of included studies</w:t>
      </w:r>
      <w:bookmarkEnd w:id="42"/>
    </w:p>
    <w:p w14:paraId="527DCE62" w14:textId="716C35E4" w:rsidR="00332806" w:rsidRDefault="00283D59" w:rsidP="00283D59">
      <w:pPr>
        <w:pStyle w:val="Heading2"/>
      </w:pPr>
      <w:bookmarkStart w:id="43" w:name="_Toc173935776"/>
      <w:r>
        <w:t>Existing guidelines</w:t>
      </w:r>
      <w:bookmarkEnd w:id="43"/>
    </w:p>
    <w:p w14:paraId="66AA5ECD" w14:textId="261B5985" w:rsidR="00CD3CC6" w:rsidRPr="00CD3CC6" w:rsidRDefault="002E5876" w:rsidP="00CD3CC6">
      <w:pPr>
        <w:pStyle w:val="Heading3"/>
        <w:rPr>
          <w:i/>
          <w:iCs/>
        </w:rPr>
      </w:pPr>
      <w:r w:rsidRPr="002E5876">
        <w:rPr>
          <w:i/>
          <w:iCs/>
        </w:rPr>
        <w:t>Naegleria fowleri</w:t>
      </w:r>
    </w:p>
    <w:p w14:paraId="20DCD8A3" w14:textId="51BC041C" w:rsidR="0071131A" w:rsidRDefault="0071131A" w:rsidP="0071131A">
      <w:pPr>
        <w:pStyle w:val="Caption"/>
      </w:pPr>
      <w:bookmarkStart w:id="44" w:name="_Toc173935809"/>
      <w:r>
        <w:t xml:space="preserve">Table </w:t>
      </w:r>
      <w:r w:rsidR="00E95B7A">
        <w:fldChar w:fldCharType="begin"/>
      </w:r>
      <w:r w:rsidR="00E95B7A">
        <w:instrText xml:space="preserve"> STYLEREF 1 \s </w:instrText>
      </w:r>
      <w:r w:rsidR="00E95B7A">
        <w:fldChar w:fldCharType="separate"/>
      </w:r>
      <w:r w:rsidR="002063F6">
        <w:rPr>
          <w:noProof/>
        </w:rPr>
        <w:t>4</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w:t>
      </w:r>
      <w:r w:rsidR="00E95B7A">
        <w:rPr>
          <w:noProof/>
        </w:rPr>
        <w:fldChar w:fldCharType="end"/>
      </w:r>
      <w:r w:rsidRPr="0071131A">
        <w:t xml:space="preserve"> </w:t>
      </w:r>
      <w:r>
        <w:t xml:space="preserve">Included Guidelines for </w:t>
      </w:r>
      <w:r w:rsidR="002E5876" w:rsidRPr="002E5876">
        <w:rPr>
          <w:i/>
          <w:iCs/>
        </w:rPr>
        <w:t>Naegleria fowleri</w:t>
      </w:r>
      <w:bookmarkEnd w:id="44"/>
    </w:p>
    <w:tbl>
      <w:tblPr>
        <w:tblStyle w:val="TableGrid"/>
        <w:tblW w:w="0" w:type="auto"/>
        <w:tblLook w:val="04A0" w:firstRow="1" w:lastRow="0" w:firstColumn="1" w:lastColumn="0" w:noHBand="0" w:noVBand="1"/>
      </w:tblPr>
      <w:tblGrid>
        <w:gridCol w:w="1592"/>
        <w:gridCol w:w="7424"/>
      </w:tblGrid>
      <w:tr w:rsidR="00C41C83" w14:paraId="6B1BC61D" w14:textId="77777777" w:rsidTr="00335E45">
        <w:tc>
          <w:tcPr>
            <w:tcW w:w="1592" w:type="dxa"/>
            <w:shd w:val="clear" w:color="auto" w:fill="D9D9D9" w:themeFill="background1" w:themeFillShade="D9"/>
          </w:tcPr>
          <w:p w14:paraId="386660B6" w14:textId="77777777" w:rsidR="00C41C83" w:rsidRPr="000946DA" w:rsidRDefault="00C41C83" w:rsidP="00335E45">
            <w:pPr>
              <w:spacing w:before="60"/>
              <w:rPr>
                <w:rFonts w:asciiTheme="minorHAnsi" w:hAnsiTheme="minorHAnsi" w:cstheme="minorHAnsi"/>
                <w:b/>
                <w:bCs/>
                <w:highlight w:val="yellow"/>
              </w:rPr>
            </w:pPr>
            <w:r w:rsidRPr="00601837">
              <w:rPr>
                <w:rFonts w:asciiTheme="minorHAnsi" w:hAnsiTheme="minorHAnsi" w:cstheme="minorHAnsi"/>
                <w:b/>
                <w:bCs/>
              </w:rPr>
              <w:t>Study ID</w:t>
            </w:r>
          </w:p>
        </w:tc>
        <w:tc>
          <w:tcPr>
            <w:tcW w:w="7424" w:type="dxa"/>
            <w:shd w:val="clear" w:color="auto" w:fill="D9D9D9" w:themeFill="background1" w:themeFillShade="D9"/>
          </w:tcPr>
          <w:p w14:paraId="4A99032E" w14:textId="49DD95CF" w:rsidR="00C41C83" w:rsidRPr="0071131A" w:rsidRDefault="002E5876" w:rsidP="00335E45">
            <w:pPr>
              <w:spacing w:before="60"/>
              <w:rPr>
                <w:rFonts w:asciiTheme="minorHAnsi" w:hAnsiTheme="minorHAnsi" w:cstheme="minorHAnsi"/>
                <w:b/>
                <w:bCs/>
                <w:i/>
                <w:iCs/>
                <w:highlight w:val="yellow"/>
              </w:rPr>
            </w:pPr>
            <w:r w:rsidRPr="002E5876">
              <w:rPr>
                <w:rFonts w:asciiTheme="minorHAnsi" w:hAnsiTheme="minorHAnsi" w:cstheme="minorHAnsi"/>
                <w:b/>
                <w:bCs/>
                <w:i/>
                <w:iCs/>
              </w:rPr>
              <w:t>Naegleria fowleri</w:t>
            </w:r>
          </w:p>
        </w:tc>
      </w:tr>
      <w:tr w:rsidR="00C41C83" w14:paraId="245D0596" w14:textId="77777777" w:rsidTr="00335E45">
        <w:tc>
          <w:tcPr>
            <w:tcW w:w="1592" w:type="dxa"/>
          </w:tcPr>
          <w:p w14:paraId="238C2E8A" w14:textId="77777777" w:rsidR="00C41C83" w:rsidRPr="000946DA" w:rsidRDefault="00C41C83" w:rsidP="00335E45">
            <w:pPr>
              <w:spacing w:before="60"/>
              <w:rPr>
                <w:rFonts w:asciiTheme="minorHAnsi" w:hAnsiTheme="minorHAnsi" w:cstheme="minorHAnsi"/>
              </w:rPr>
            </w:pPr>
            <w:r>
              <w:rPr>
                <w:rFonts w:asciiTheme="minorHAnsi" w:hAnsiTheme="minorHAnsi" w:cstheme="minorHAnsi"/>
              </w:rPr>
              <w:t>N42</w:t>
            </w:r>
          </w:p>
        </w:tc>
        <w:tc>
          <w:tcPr>
            <w:tcW w:w="7424" w:type="dxa"/>
          </w:tcPr>
          <w:p w14:paraId="53E21C1A" w14:textId="3F142EF9" w:rsidR="00C41C83" w:rsidRPr="008403B0" w:rsidRDefault="00C41C83" w:rsidP="00335E45">
            <w:pPr>
              <w:spacing w:before="60" w:after="60" w:line="240" w:lineRule="atLeast"/>
              <w:rPr>
                <w:rFonts w:asciiTheme="minorHAnsi" w:hAnsiTheme="minorHAnsi" w:cstheme="minorHAnsi"/>
              </w:rPr>
            </w:pPr>
            <w:r>
              <w:rPr>
                <w:rFonts w:asciiTheme="minorHAnsi" w:hAnsiTheme="minorHAnsi" w:cstheme="minorHAnsi"/>
              </w:rPr>
              <w:t xml:space="preserve">Department of Health, Western Australia. (2019). </w:t>
            </w:r>
            <w:r w:rsidRPr="00610D7E">
              <w:rPr>
                <w:rFonts w:asciiTheme="minorHAnsi" w:hAnsiTheme="minorHAnsi" w:cstheme="minorHAnsi"/>
                <w:i/>
                <w:iCs/>
              </w:rPr>
              <w:t>Naegleria</w:t>
            </w:r>
            <w:r>
              <w:rPr>
                <w:rFonts w:asciiTheme="minorHAnsi" w:hAnsiTheme="minorHAnsi" w:cstheme="minorHAnsi"/>
              </w:rPr>
              <w:t xml:space="preserve"> Response Protocol for drinking water supply systems. Retrieved from </w:t>
            </w:r>
            <w:hyperlink r:id="rId21" w:history="1">
              <w:r w:rsidR="000F67FA" w:rsidRPr="00E4516C">
                <w:rPr>
                  <w:rStyle w:val="Hyperlink"/>
                  <w:rFonts w:asciiTheme="minorHAnsi" w:hAnsiTheme="minorHAnsi" w:cstheme="minorHAnsi"/>
                </w:rPr>
                <w:t>https://www.health.wa.gov.au/~/media/Files/Corporate/general-documents/water/PDF/Naegleria-Response-Protocol.pdf</w:t>
              </w:r>
            </w:hyperlink>
            <w:r w:rsidR="000F67FA">
              <w:rPr>
                <w:rFonts w:asciiTheme="minorHAnsi" w:hAnsiTheme="minorHAnsi" w:cstheme="minorHAnsi"/>
              </w:rPr>
              <w:t xml:space="preserve"> </w:t>
            </w:r>
          </w:p>
        </w:tc>
      </w:tr>
    </w:tbl>
    <w:p w14:paraId="1502691D" w14:textId="77777777" w:rsidR="00CD3CC6" w:rsidRPr="00CD3CC6" w:rsidRDefault="00CD3CC6" w:rsidP="00CD3CC6">
      <w:pPr>
        <w:pStyle w:val="BodyText"/>
      </w:pPr>
    </w:p>
    <w:p w14:paraId="622AEB31" w14:textId="77777777" w:rsidR="00CD3CC6" w:rsidRDefault="00CD3CC6" w:rsidP="00CD3CC6">
      <w:pPr>
        <w:pStyle w:val="Heading3"/>
        <w:rPr>
          <w:i/>
          <w:iCs/>
        </w:rPr>
      </w:pPr>
      <w:r w:rsidRPr="00180FBD">
        <w:rPr>
          <w:i/>
          <w:iCs/>
        </w:rPr>
        <w:t>Burkholderia pseudomallei</w:t>
      </w:r>
    </w:p>
    <w:p w14:paraId="03CEE8C0" w14:textId="0A43EF53" w:rsidR="00EB234D" w:rsidRPr="003C3175" w:rsidRDefault="003C3175" w:rsidP="00EB234D">
      <w:pPr>
        <w:pStyle w:val="BodyText"/>
        <w:rPr>
          <w:sz w:val="20"/>
          <w:szCs w:val="20"/>
        </w:rPr>
      </w:pPr>
      <w:r w:rsidRPr="003C3175">
        <w:rPr>
          <w:sz w:val="20"/>
          <w:szCs w:val="20"/>
        </w:rPr>
        <w:t>No Guidelines</w:t>
      </w:r>
      <w:r>
        <w:rPr>
          <w:sz w:val="20"/>
          <w:szCs w:val="20"/>
        </w:rPr>
        <w:t xml:space="preserve"> for</w:t>
      </w:r>
      <w:r w:rsidRPr="003C3175">
        <w:rPr>
          <w:i/>
          <w:iCs/>
          <w:sz w:val="20"/>
          <w:szCs w:val="20"/>
        </w:rPr>
        <w:t xml:space="preserve"> </w:t>
      </w:r>
      <w:r w:rsidR="000240DC" w:rsidRPr="000240DC">
        <w:rPr>
          <w:i/>
          <w:iCs/>
          <w:sz w:val="20"/>
          <w:szCs w:val="20"/>
        </w:rPr>
        <w:t xml:space="preserve">Burkholderia pseudomallei </w:t>
      </w:r>
      <w:r w:rsidRPr="003C3175">
        <w:rPr>
          <w:sz w:val="20"/>
          <w:szCs w:val="20"/>
        </w:rPr>
        <w:t>were included in the review</w:t>
      </w:r>
      <w:r>
        <w:rPr>
          <w:sz w:val="20"/>
          <w:szCs w:val="20"/>
        </w:rPr>
        <w:t>.</w:t>
      </w:r>
    </w:p>
    <w:p w14:paraId="74BDEED6" w14:textId="78C51E3A" w:rsidR="003E2406" w:rsidRPr="00901E91" w:rsidRDefault="001326B4" w:rsidP="003E2406">
      <w:pPr>
        <w:pStyle w:val="Heading2"/>
      </w:pPr>
      <w:bookmarkStart w:id="45" w:name="_Toc173935777"/>
      <w:r>
        <w:t>Literature reviews</w:t>
      </w:r>
      <w:bookmarkEnd w:id="45"/>
    </w:p>
    <w:p w14:paraId="086A3DEA" w14:textId="41240E00" w:rsidR="001326B4" w:rsidRPr="0052578C" w:rsidRDefault="002E5876" w:rsidP="001326B4">
      <w:pPr>
        <w:pStyle w:val="Heading3"/>
        <w:rPr>
          <w:i/>
          <w:iCs/>
        </w:rPr>
      </w:pPr>
      <w:r w:rsidRPr="002E5876">
        <w:rPr>
          <w:i/>
          <w:iCs/>
        </w:rPr>
        <w:t>Naegleria fowleri</w:t>
      </w:r>
    </w:p>
    <w:p w14:paraId="504113D4" w14:textId="0AC19327" w:rsidR="00F94E42" w:rsidRPr="00F94E42" w:rsidRDefault="0071131A" w:rsidP="0071131A">
      <w:pPr>
        <w:pStyle w:val="Caption"/>
      </w:pPr>
      <w:bookmarkStart w:id="46" w:name="_Toc173935810"/>
      <w:r>
        <w:t xml:space="preserve">Table </w:t>
      </w:r>
      <w:r w:rsidR="00E95B7A">
        <w:fldChar w:fldCharType="begin"/>
      </w:r>
      <w:r w:rsidR="00E95B7A">
        <w:instrText xml:space="preserve"> STYLEREF 1 \s </w:instrText>
      </w:r>
      <w:r w:rsidR="00E95B7A">
        <w:fldChar w:fldCharType="separate"/>
      </w:r>
      <w:r w:rsidR="002063F6">
        <w:rPr>
          <w:noProof/>
        </w:rPr>
        <w:t>4</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w:t>
      </w:r>
      <w:r w:rsidR="00E95B7A">
        <w:rPr>
          <w:noProof/>
        </w:rPr>
        <w:fldChar w:fldCharType="end"/>
      </w:r>
      <w:r w:rsidRPr="0071131A">
        <w:t xml:space="preserve"> </w:t>
      </w:r>
      <w:r>
        <w:t xml:space="preserve">Included literature reviews for </w:t>
      </w:r>
      <w:r w:rsidR="002E5876" w:rsidRPr="002E5876">
        <w:rPr>
          <w:i/>
          <w:iCs/>
        </w:rPr>
        <w:t>Naegleria fowleri</w:t>
      </w:r>
      <w:bookmarkEnd w:id="46"/>
    </w:p>
    <w:tbl>
      <w:tblPr>
        <w:tblStyle w:val="TableGrid"/>
        <w:tblW w:w="0" w:type="auto"/>
        <w:tblLook w:val="04A0" w:firstRow="1" w:lastRow="0" w:firstColumn="1" w:lastColumn="0" w:noHBand="0" w:noVBand="1"/>
      </w:tblPr>
      <w:tblGrid>
        <w:gridCol w:w="1592"/>
        <w:gridCol w:w="7424"/>
      </w:tblGrid>
      <w:tr w:rsidR="004F6700" w14:paraId="7D5F75BE" w14:textId="77777777" w:rsidTr="00666A65">
        <w:trPr>
          <w:tblHeader/>
        </w:trPr>
        <w:tc>
          <w:tcPr>
            <w:tcW w:w="1592" w:type="dxa"/>
            <w:shd w:val="clear" w:color="auto" w:fill="D9D9D9" w:themeFill="background1" w:themeFillShade="D9"/>
          </w:tcPr>
          <w:p w14:paraId="75512CEA" w14:textId="77777777" w:rsidR="004F6700" w:rsidRPr="000946DA" w:rsidRDefault="004F6700" w:rsidP="00F71A53">
            <w:pPr>
              <w:spacing w:before="60"/>
              <w:rPr>
                <w:rFonts w:asciiTheme="minorHAnsi" w:hAnsiTheme="minorHAnsi" w:cstheme="minorHAnsi"/>
                <w:b/>
                <w:bCs/>
                <w:highlight w:val="yellow"/>
              </w:rPr>
            </w:pPr>
            <w:r w:rsidRPr="00601837">
              <w:rPr>
                <w:rFonts w:asciiTheme="minorHAnsi" w:hAnsiTheme="minorHAnsi" w:cstheme="minorHAnsi"/>
                <w:b/>
                <w:bCs/>
              </w:rPr>
              <w:t>Study ID</w:t>
            </w:r>
          </w:p>
        </w:tc>
        <w:tc>
          <w:tcPr>
            <w:tcW w:w="7424" w:type="dxa"/>
            <w:shd w:val="clear" w:color="auto" w:fill="D9D9D9" w:themeFill="background1" w:themeFillShade="D9"/>
          </w:tcPr>
          <w:p w14:paraId="4635147A" w14:textId="6B9C6E57" w:rsidR="004F6700" w:rsidRPr="0071131A" w:rsidRDefault="002E5876" w:rsidP="00F71A53">
            <w:pPr>
              <w:spacing w:before="60"/>
              <w:rPr>
                <w:rFonts w:asciiTheme="minorHAnsi" w:hAnsiTheme="minorHAnsi" w:cstheme="minorHAnsi"/>
                <w:b/>
                <w:bCs/>
                <w:i/>
                <w:iCs/>
                <w:highlight w:val="yellow"/>
              </w:rPr>
            </w:pPr>
            <w:r w:rsidRPr="002E5876">
              <w:rPr>
                <w:rFonts w:asciiTheme="minorHAnsi" w:hAnsiTheme="minorHAnsi" w:cstheme="minorHAnsi"/>
                <w:b/>
                <w:bCs/>
                <w:i/>
                <w:iCs/>
              </w:rPr>
              <w:t>Naegleria fowleri</w:t>
            </w:r>
          </w:p>
        </w:tc>
      </w:tr>
      <w:tr w:rsidR="004F6700" w14:paraId="1EAC2C52" w14:textId="77777777" w:rsidTr="00F71A53">
        <w:tc>
          <w:tcPr>
            <w:tcW w:w="1592" w:type="dxa"/>
          </w:tcPr>
          <w:p w14:paraId="5234E9AA" w14:textId="73DA473B" w:rsidR="004F6700" w:rsidRPr="000946DA" w:rsidRDefault="004F6700" w:rsidP="00F71A53">
            <w:pPr>
              <w:spacing w:before="60"/>
              <w:rPr>
                <w:rFonts w:asciiTheme="minorHAnsi" w:hAnsiTheme="minorHAnsi" w:cstheme="minorHAnsi"/>
              </w:rPr>
            </w:pPr>
            <w:r>
              <w:rPr>
                <w:rFonts w:asciiTheme="minorHAnsi" w:hAnsiTheme="minorHAnsi" w:cstheme="minorHAnsi"/>
              </w:rPr>
              <w:t>N3</w:t>
            </w:r>
            <w:r w:rsidR="00D4146A">
              <w:rPr>
                <w:rFonts w:asciiTheme="minorHAnsi" w:hAnsiTheme="minorHAnsi" w:cstheme="minorHAnsi"/>
              </w:rPr>
              <w:t>0</w:t>
            </w:r>
          </w:p>
        </w:tc>
        <w:tc>
          <w:tcPr>
            <w:tcW w:w="7424" w:type="dxa"/>
          </w:tcPr>
          <w:p w14:paraId="52F51179" w14:textId="5D05C122" w:rsidR="004F6700" w:rsidRPr="008403B0" w:rsidRDefault="004F6700" w:rsidP="00F71A53">
            <w:pPr>
              <w:spacing w:before="60" w:after="60" w:line="240" w:lineRule="atLeast"/>
              <w:rPr>
                <w:rFonts w:asciiTheme="minorHAnsi" w:hAnsiTheme="minorHAnsi" w:cstheme="minorHAnsi"/>
              </w:rPr>
            </w:pPr>
            <w:r w:rsidRPr="008403B0">
              <w:rPr>
                <w:rFonts w:asciiTheme="minorHAnsi" w:hAnsiTheme="minorHAnsi" w:cstheme="minorHAnsi"/>
                <w:color w:val="333333"/>
                <w:shd w:val="clear" w:color="auto" w:fill="FCFCFC"/>
              </w:rPr>
              <w:t>Bright, K.R., Gerba, C.P. Review: Occurrence of the pathogenic amoeba </w:t>
            </w:r>
            <w:r w:rsidR="002E5876" w:rsidRPr="002E5876">
              <w:rPr>
                <w:rFonts w:asciiTheme="minorHAnsi" w:hAnsiTheme="minorHAnsi" w:cstheme="minorHAnsi"/>
                <w:i/>
                <w:iCs/>
                <w:color w:val="333333"/>
                <w:shd w:val="clear" w:color="auto" w:fill="FCFCFC"/>
              </w:rPr>
              <w:t>Naegleria fowleri</w:t>
            </w:r>
            <w:r w:rsidRPr="008403B0">
              <w:rPr>
                <w:rFonts w:asciiTheme="minorHAnsi" w:hAnsiTheme="minorHAnsi" w:cstheme="minorHAnsi"/>
                <w:color w:val="333333"/>
                <w:shd w:val="clear" w:color="auto" w:fill="FCFCFC"/>
              </w:rPr>
              <w:t> in groundwater. </w:t>
            </w:r>
            <w:r w:rsidRPr="008403B0">
              <w:rPr>
                <w:rFonts w:asciiTheme="minorHAnsi" w:hAnsiTheme="minorHAnsi" w:cstheme="minorHAnsi"/>
                <w:i/>
                <w:iCs/>
                <w:color w:val="333333"/>
                <w:shd w:val="clear" w:color="auto" w:fill="FCFCFC"/>
              </w:rPr>
              <w:t>Hydrogeol J</w:t>
            </w:r>
            <w:r w:rsidRPr="008403B0">
              <w:rPr>
                <w:rFonts w:asciiTheme="minorHAnsi" w:hAnsiTheme="minorHAnsi" w:cstheme="minorHAnsi"/>
                <w:color w:val="333333"/>
                <w:shd w:val="clear" w:color="auto" w:fill="FCFCFC"/>
              </w:rPr>
              <w:t> </w:t>
            </w:r>
            <w:r w:rsidRPr="008403B0">
              <w:rPr>
                <w:rFonts w:asciiTheme="minorHAnsi" w:hAnsiTheme="minorHAnsi" w:cstheme="minorHAnsi"/>
                <w:b/>
                <w:bCs/>
                <w:color w:val="333333"/>
                <w:shd w:val="clear" w:color="auto" w:fill="FCFCFC"/>
              </w:rPr>
              <w:t>25</w:t>
            </w:r>
            <w:r w:rsidRPr="008403B0">
              <w:rPr>
                <w:rFonts w:asciiTheme="minorHAnsi" w:hAnsiTheme="minorHAnsi" w:cstheme="minorHAnsi"/>
                <w:color w:val="333333"/>
                <w:shd w:val="clear" w:color="auto" w:fill="FCFCFC"/>
              </w:rPr>
              <w:t xml:space="preserve">, 953–958 (2017). </w:t>
            </w:r>
          </w:p>
        </w:tc>
      </w:tr>
      <w:tr w:rsidR="004F6700" w14:paraId="3A90211D" w14:textId="77777777" w:rsidTr="00F71A53">
        <w:tc>
          <w:tcPr>
            <w:tcW w:w="1592" w:type="dxa"/>
          </w:tcPr>
          <w:p w14:paraId="4E2D05B4" w14:textId="6C9D522C" w:rsidR="004F6700" w:rsidRPr="000946DA" w:rsidRDefault="004F6700" w:rsidP="00F71A53">
            <w:pPr>
              <w:spacing w:before="60"/>
              <w:rPr>
                <w:rFonts w:asciiTheme="minorHAnsi" w:hAnsiTheme="minorHAnsi" w:cstheme="minorHAnsi"/>
              </w:rPr>
            </w:pPr>
            <w:r>
              <w:rPr>
                <w:rFonts w:asciiTheme="minorHAnsi" w:hAnsiTheme="minorHAnsi" w:cstheme="minorHAnsi"/>
              </w:rPr>
              <w:t>N3</w:t>
            </w:r>
            <w:r w:rsidR="00635A72">
              <w:rPr>
                <w:rFonts w:asciiTheme="minorHAnsi" w:hAnsiTheme="minorHAnsi" w:cstheme="minorHAnsi"/>
              </w:rPr>
              <w:t>1</w:t>
            </w:r>
          </w:p>
        </w:tc>
        <w:tc>
          <w:tcPr>
            <w:tcW w:w="7424" w:type="dxa"/>
          </w:tcPr>
          <w:p w14:paraId="3040A1E8" w14:textId="77777777" w:rsidR="004F6700" w:rsidRPr="008403B0" w:rsidRDefault="004F6700" w:rsidP="00F71A53">
            <w:pPr>
              <w:spacing w:before="60" w:after="60" w:line="240" w:lineRule="atLeast"/>
              <w:rPr>
                <w:rFonts w:asciiTheme="minorHAnsi" w:hAnsiTheme="minorHAnsi" w:cstheme="minorHAnsi"/>
                <w:color w:val="212121"/>
                <w:shd w:val="clear" w:color="auto" w:fill="FFFFFF"/>
              </w:rPr>
            </w:pPr>
            <w:r w:rsidRPr="008403B0">
              <w:rPr>
                <w:rFonts w:asciiTheme="minorHAnsi" w:hAnsiTheme="minorHAnsi" w:cstheme="minorHAnsi"/>
                <w:color w:val="212121"/>
                <w:shd w:val="clear" w:color="auto" w:fill="FFFFFF"/>
              </w:rPr>
              <w:t xml:space="preserve">Capewell LG, Harris AM, Yoder JS, Cope JR, Eddy BA, Roy SL, Visvesvara GS, Fox LM, Beach MJ. Diagnosis, Clinical Course, and Treatment of Primary Amoebic Meningoencephalitis in the United States, 1937-2013. J Pediatric Infect Dis Soc. 2015 Dec;4(4):e68-75. </w:t>
            </w:r>
          </w:p>
        </w:tc>
      </w:tr>
      <w:tr w:rsidR="004F6700" w14:paraId="66940B6D" w14:textId="77777777" w:rsidTr="00F71A53">
        <w:tc>
          <w:tcPr>
            <w:tcW w:w="1592" w:type="dxa"/>
          </w:tcPr>
          <w:p w14:paraId="46533B96" w14:textId="667207E1" w:rsidR="004F6700" w:rsidRPr="000946DA" w:rsidRDefault="004F6700" w:rsidP="00F71A53">
            <w:pPr>
              <w:spacing w:before="60"/>
              <w:rPr>
                <w:rFonts w:asciiTheme="minorHAnsi" w:hAnsiTheme="minorHAnsi" w:cstheme="minorHAnsi"/>
              </w:rPr>
            </w:pPr>
            <w:r>
              <w:rPr>
                <w:rFonts w:asciiTheme="minorHAnsi" w:hAnsiTheme="minorHAnsi" w:cstheme="minorHAnsi"/>
              </w:rPr>
              <w:t>N3</w:t>
            </w:r>
            <w:r w:rsidR="00635A72">
              <w:rPr>
                <w:rFonts w:asciiTheme="minorHAnsi" w:hAnsiTheme="minorHAnsi" w:cstheme="minorHAnsi"/>
              </w:rPr>
              <w:t>2</w:t>
            </w:r>
          </w:p>
        </w:tc>
        <w:tc>
          <w:tcPr>
            <w:tcW w:w="7424" w:type="dxa"/>
          </w:tcPr>
          <w:p w14:paraId="0221D279" w14:textId="77777777" w:rsidR="004F6700" w:rsidRPr="008403B0" w:rsidRDefault="004F6700" w:rsidP="00F71A53">
            <w:pPr>
              <w:spacing w:before="60" w:after="60" w:line="240" w:lineRule="atLeast"/>
              <w:rPr>
                <w:rFonts w:asciiTheme="minorHAnsi" w:hAnsiTheme="minorHAnsi" w:cstheme="minorHAnsi"/>
              </w:rPr>
            </w:pPr>
            <w:r w:rsidRPr="008403B0">
              <w:rPr>
                <w:rFonts w:asciiTheme="minorHAnsi" w:hAnsiTheme="minorHAnsi" w:cstheme="minorHAnsi"/>
              </w:rPr>
              <w:t xml:space="preserve">Cooper, Amanda Marie PA-C; Aouthmany, Shaza MD; Shah, Kruti MD; Rega, Paul P. MD, FACEP. Killer amoebas: Primary amoebic meningoencephalitis in a changing climate. Journal of the American Academy of Physician Assistants 32(6):p 30-35, June 2019. </w:t>
            </w:r>
          </w:p>
        </w:tc>
      </w:tr>
      <w:tr w:rsidR="004F6700" w14:paraId="3EF862ED" w14:textId="77777777" w:rsidTr="00F71A53">
        <w:tc>
          <w:tcPr>
            <w:tcW w:w="1592" w:type="dxa"/>
          </w:tcPr>
          <w:p w14:paraId="58873987" w14:textId="50E25DC1" w:rsidR="004F6700" w:rsidRPr="000946DA" w:rsidRDefault="004F6700" w:rsidP="00F71A53">
            <w:pPr>
              <w:spacing w:before="60"/>
              <w:rPr>
                <w:rFonts w:asciiTheme="minorHAnsi" w:hAnsiTheme="minorHAnsi" w:cstheme="minorHAnsi"/>
              </w:rPr>
            </w:pPr>
            <w:r>
              <w:rPr>
                <w:rFonts w:asciiTheme="minorHAnsi" w:hAnsiTheme="minorHAnsi" w:cstheme="minorHAnsi"/>
              </w:rPr>
              <w:t>N3</w:t>
            </w:r>
            <w:r w:rsidR="00635A72">
              <w:rPr>
                <w:rFonts w:asciiTheme="minorHAnsi" w:hAnsiTheme="minorHAnsi" w:cstheme="minorHAnsi"/>
              </w:rPr>
              <w:t>3</w:t>
            </w:r>
          </w:p>
        </w:tc>
        <w:tc>
          <w:tcPr>
            <w:tcW w:w="7424" w:type="dxa"/>
          </w:tcPr>
          <w:p w14:paraId="56B6D439" w14:textId="29B98183" w:rsidR="004F6700" w:rsidRPr="008403B0" w:rsidRDefault="00D2048B" w:rsidP="00F71A53">
            <w:pPr>
              <w:spacing w:before="60" w:after="60" w:line="240" w:lineRule="atLeast"/>
              <w:rPr>
                <w:rFonts w:asciiTheme="minorHAnsi" w:hAnsiTheme="minorHAnsi" w:cstheme="minorHAnsi"/>
              </w:rPr>
            </w:pPr>
            <w:r w:rsidRPr="00D2048B">
              <w:rPr>
                <w:rFonts w:asciiTheme="minorHAnsi" w:hAnsiTheme="minorHAnsi" w:cstheme="minorHAnsi"/>
                <w:color w:val="212121"/>
                <w:shd w:val="clear" w:color="auto" w:fill="FFFFFF"/>
              </w:rPr>
              <w:t>Cope JR, Ali IK. Primary Amebic Meningoencephalitis: What Have We Learned in the Last 5 Years? Curr Infect Dis Rep. 2016 Sep;18(10):31. doi: 10.1007/s11908-016-0539-4. PMID: 27614893; PMCID: PMC5100007.</w:t>
            </w:r>
          </w:p>
        </w:tc>
      </w:tr>
      <w:tr w:rsidR="004F6700" w14:paraId="66BD2720" w14:textId="77777777" w:rsidTr="00F71A53">
        <w:tc>
          <w:tcPr>
            <w:tcW w:w="1592" w:type="dxa"/>
          </w:tcPr>
          <w:p w14:paraId="59F7FE3B" w14:textId="107B2434" w:rsidR="004F6700" w:rsidRPr="000946DA" w:rsidRDefault="004F6700" w:rsidP="00F71A53">
            <w:pPr>
              <w:spacing w:before="60"/>
              <w:rPr>
                <w:rFonts w:asciiTheme="minorHAnsi" w:hAnsiTheme="minorHAnsi" w:cstheme="minorHAnsi"/>
              </w:rPr>
            </w:pPr>
            <w:r>
              <w:rPr>
                <w:rFonts w:asciiTheme="minorHAnsi" w:hAnsiTheme="minorHAnsi" w:cstheme="minorHAnsi"/>
              </w:rPr>
              <w:t>N3</w:t>
            </w:r>
            <w:r w:rsidR="00635A72">
              <w:rPr>
                <w:rFonts w:asciiTheme="minorHAnsi" w:hAnsiTheme="minorHAnsi" w:cstheme="minorHAnsi"/>
              </w:rPr>
              <w:t>4</w:t>
            </w:r>
          </w:p>
        </w:tc>
        <w:tc>
          <w:tcPr>
            <w:tcW w:w="7424" w:type="dxa"/>
          </w:tcPr>
          <w:p w14:paraId="19E0F900" w14:textId="64C5829B" w:rsidR="004F6700" w:rsidRPr="008403B0" w:rsidRDefault="004F6700"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De Jonckheere JF. The impact of man on the occurrence of the pathogenic free-living amoeboflagellate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Future Microbiol. 2012 Jan;7(1):5-7. </w:t>
            </w:r>
          </w:p>
        </w:tc>
      </w:tr>
      <w:tr w:rsidR="004F6700" w14:paraId="79F23EA5" w14:textId="77777777" w:rsidTr="00F71A53">
        <w:tc>
          <w:tcPr>
            <w:tcW w:w="1592" w:type="dxa"/>
          </w:tcPr>
          <w:p w14:paraId="1106A5EB" w14:textId="5B1A448B" w:rsidR="004F6700" w:rsidRPr="000946DA" w:rsidRDefault="004F6700" w:rsidP="00F71A53">
            <w:pPr>
              <w:spacing w:before="60"/>
              <w:rPr>
                <w:rFonts w:asciiTheme="minorHAnsi" w:hAnsiTheme="minorHAnsi" w:cstheme="minorHAnsi"/>
              </w:rPr>
            </w:pPr>
            <w:r>
              <w:rPr>
                <w:rFonts w:asciiTheme="minorHAnsi" w:hAnsiTheme="minorHAnsi" w:cstheme="minorHAnsi"/>
              </w:rPr>
              <w:t>N3</w:t>
            </w:r>
            <w:r w:rsidR="00635A72">
              <w:rPr>
                <w:rFonts w:asciiTheme="minorHAnsi" w:hAnsiTheme="minorHAnsi" w:cstheme="minorHAnsi"/>
              </w:rPr>
              <w:t>6</w:t>
            </w:r>
          </w:p>
        </w:tc>
        <w:tc>
          <w:tcPr>
            <w:tcW w:w="7424" w:type="dxa"/>
          </w:tcPr>
          <w:p w14:paraId="4717DFD1" w14:textId="4318781C" w:rsidR="004F6700" w:rsidRPr="008403B0" w:rsidRDefault="004F6700"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Grace E, Asbill S, Virga K.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pathogenesis, diagnosis, and treatment options. Antimicrob Agents Chemother. 2015 Nov;59(11):6677-81. </w:t>
            </w:r>
          </w:p>
        </w:tc>
      </w:tr>
      <w:tr w:rsidR="004F6700" w14:paraId="63357027" w14:textId="77777777" w:rsidTr="00F71A53">
        <w:tc>
          <w:tcPr>
            <w:tcW w:w="1592" w:type="dxa"/>
          </w:tcPr>
          <w:p w14:paraId="5D5A4B75" w14:textId="4F85C1C5" w:rsidR="004F6700" w:rsidRPr="000946DA" w:rsidRDefault="004F6700" w:rsidP="00F71A53">
            <w:pPr>
              <w:spacing w:before="60"/>
              <w:rPr>
                <w:rFonts w:asciiTheme="minorHAnsi" w:hAnsiTheme="minorHAnsi" w:cstheme="minorHAnsi"/>
              </w:rPr>
            </w:pPr>
            <w:r>
              <w:rPr>
                <w:rFonts w:asciiTheme="minorHAnsi" w:hAnsiTheme="minorHAnsi" w:cstheme="minorHAnsi"/>
              </w:rPr>
              <w:t>N3</w:t>
            </w:r>
            <w:r w:rsidR="00635A72">
              <w:rPr>
                <w:rFonts w:asciiTheme="minorHAnsi" w:hAnsiTheme="minorHAnsi" w:cstheme="minorHAnsi"/>
              </w:rPr>
              <w:t>7</w:t>
            </w:r>
          </w:p>
        </w:tc>
        <w:tc>
          <w:tcPr>
            <w:tcW w:w="7424" w:type="dxa"/>
          </w:tcPr>
          <w:p w14:paraId="6C0DA9BC" w14:textId="406746A8" w:rsidR="004F6700" w:rsidRPr="008403B0" w:rsidRDefault="004F6700"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Heggie TW. Swimming with death: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infections in recreational waters. Travel Med Infect Dis. 2010 Jul;8(4):201-6. </w:t>
            </w:r>
          </w:p>
        </w:tc>
      </w:tr>
      <w:tr w:rsidR="004F6700" w14:paraId="2D4A7CA7" w14:textId="77777777" w:rsidTr="00F71A53">
        <w:tc>
          <w:tcPr>
            <w:tcW w:w="1592" w:type="dxa"/>
          </w:tcPr>
          <w:p w14:paraId="141C86E0" w14:textId="22CCBD71" w:rsidR="004F6700" w:rsidRPr="000946DA" w:rsidRDefault="004F6700" w:rsidP="00F71A53">
            <w:pPr>
              <w:spacing w:before="60"/>
              <w:rPr>
                <w:rFonts w:asciiTheme="minorHAnsi" w:hAnsiTheme="minorHAnsi" w:cstheme="minorHAnsi"/>
              </w:rPr>
            </w:pPr>
            <w:r>
              <w:rPr>
                <w:rFonts w:asciiTheme="minorHAnsi" w:hAnsiTheme="minorHAnsi" w:cstheme="minorHAnsi"/>
              </w:rPr>
              <w:t>N3</w:t>
            </w:r>
            <w:r w:rsidR="00635A72">
              <w:rPr>
                <w:rFonts w:asciiTheme="minorHAnsi" w:hAnsiTheme="minorHAnsi" w:cstheme="minorHAnsi"/>
              </w:rPr>
              <w:t>8</w:t>
            </w:r>
          </w:p>
        </w:tc>
        <w:tc>
          <w:tcPr>
            <w:tcW w:w="7424" w:type="dxa"/>
          </w:tcPr>
          <w:p w14:paraId="256EF8C6" w14:textId="265BA40C" w:rsidR="004F6700" w:rsidRPr="008403B0" w:rsidRDefault="004F6700"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Stahl LM, Olson JB. Environmental abiotic and biotic factors affecting the distribution and abundance of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FEMS Microbiol Ecol. </w:t>
            </w:r>
            <w:r w:rsidR="00BA13DC">
              <w:rPr>
                <w:rFonts w:asciiTheme="minorHAnsi" w:hAnsiTheme="minorHAnsi" w:cstheme="minorHAnsi"/>
                <w:color w:val="212121"/>
                <w:shd w:val="clear" w:color="auto" w:fill="FFFFFF"/>
              </w:rPr>
              <w:t>2021</w:t>
            </w:r>
            <w:r w:rsidRPr="008403B0">
              <w:rPr>
                <w:rFonts w:asciiTheme="minorHAnsi" w:hAnsiTheme="minorHAnsi" w:cstheme="minorHAnsi"/>
                <w:color w:val="212121"/>
                <w:shd w:val="clear" w:color="auto" w:fill="FFFFFF"/>
              </w:rPr>
              <w:t xml:space="preserve"> </w:t>
            </w:r>
            <w:r w:rsidR="00BA13DC">
              <w:rPr>
                <w:rFonts w:asciiTheme="minorHAnsi" w:hAnsiTheme="minorHAnsi" w:cstheme="minorHAnsi"/>
                <w:color w:val="212121"/>
                <w:shd w:val="clear" w:color="auto" w:fill="FFFFFF"/>
              </w:rPr>
              <w:t>Jan 1</w:t>
            </w:r>
            <w:r w:rsidRPr="008403B0">
              <w:rPr>
                <w:rFonts w:asciiTheme="minorHAnsi" w:hAnsiTheme="minorHAnsi" w:cstheme="minorHAnsi"/>
                <w:color w:val="212121"/>
                <w:shd w:val="clear" w:color="auto" w:fill="FFFFFF"/>
              </w:rPr>
              <w:t xml:space="preserve">;97(1):fiaa238. </w:t>
            </w:r>
          </w:p>
        </w:tc>
      </w:tr>
      <w:tr w:rsidR="004F6700" w14:paraId="1780BED4" w14:textId="77777777" w:rsidTr="00F71A53">
        <w:tc>
          <w:tcPr>
            <w:tcW w:w="1592" w:type="dxa"/>
          </w:tcPr>
          <w:p w14:paraId="1D9CD967" w14:textId="65D20B46" w:rsidR="004F6700" w:rsidRPr="000946DA" w:rsidRDefault="004F6700" w:rsidP="00F71A53">
            <w:pPr>
              <w:spacing w:before="60"/>
              <w:rPr>
                <w:rFonts w:asciiTheme="minorHAnsi" w:hAnsiTheme="minorHAnsi" w:cstheme="minorHAnsi"/>
              </w:rPr>
            </w:pPr>
            <w:r>
              <w:rPr>
                <w:rFonts w:asciiTheme="minorHAnsi" w:hAnsiTheme="minorHAnsi" w:cstheme="minorHAnsi"/>
              </w:rPr>
              <w:t>N</w:t>
            </w:r>
            <w:r w:rsidR="00635A72">
              <w:rPr>
                <w:rFonts w:asciiTheme="minorHAnsi" w:hAnsiTheme="minorHAnsi" w:cstheme="minorHAnsi"/>
              </w:rPr>
              <w:t>39</w:t>
            </w:r>
          </w:p>
        </w:tc>
        <w:tc>
          <w:tcPr>
            <w:tcW w:w="7424" w:type="dxa"/>
          </w:tcPr>
          <w:p w14:paraId="254D09E1" w14:textId="77777777" w:rsidR="004F6700" w:rsidRPr="008403B0" w:rsidRDefault="004F6700"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Yoder JS, Eddy BA, Visvesvara GS, Capewell L, Beach MJ. The epidemiology of primary amoebic meningoencephalitis in the USA, 1962-2008. Epidemiol Infect. 2010 Jul;138(7):968-75. </w:t>
            </w:r>
          </w:p>
        </w:tc>
      </w:tr>
    </w:tbl>
    <w:p w14:paraId="19DA6145" w14:textId="5BDBFB10" w:rsidR="004F6700" w:rsidRPr="00180FBD" w:rsidRDefault="004F6700" w:rsidP="004F6700">
      <w:pPr>
        <w:pStyle w:val="Heading3"/>
        <w:rPr>
          <w:i/>
          <w:iCs/>
        </w:rPr>
      </w:pPr>
      <w:r w:rsidRPr="00180FBD">
        <w:rPr>
          <w:i/>
          <w:iCs/>
        </w:rPr>
        <w:t>Burkholderia pseudomallei</w:t>
      </w:r>
    </w:p>
    <w:p w14:paraId="260540DB" w14:textId="3F3EF289" w:rsidR="0052578C" w:rsidRPr="0052578C" w:rsidRDefault="0071131A" w:rsidP="0071131A">
      <w:pPr>
        <w:pStyle w:val="Caption"/>
      </w:pPr>
      <w:bookmarkStart w:id="47" w:name="_Toc173935811"/>
      <w:r>
        <w:t xml:space="preserve">Table </w:t>
      </w:r>
      <w:r w:rsidR="00E95B7A">
        <w:fldChar w:fldCharType="begin"/>
      </w:r>
      <w:r w:rsidR="00E95B7A">
        <w:instrText xml:space="preserve"> STYLEREF 1 \s </w:instrText>
      </w:r>
      <w:r w:rsidR="00E95B7A">
        <w:fldChar w:fldCharType="separate"/>
      </w:r>
      <w:r w:rsidR="007F2DF0">
        <w:rPr>
          <w:noProof/>
        </w:rPr>
        <w:t>4</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7F2DF0">
        <w:rPr>
          <w:noProof/>
        </w:rPr>
        <w:t>3</w:t>
      </w:r>
      <w:r w:rsidR="00E95B7A">
        <w:rPr>
          <w:noProof/>
        </w:rPr>
        <w:fldChar w:fldCharType="end"/>
      </w:r>
      <w:r w:rsidRPr="0071131A">
        <w:t xml:space="preserve"> </w:t>
      </w:r>
      <w:r>
        <w:t xml:space="preserve">Included literature reviews for </w:t>
      </w:r>
      <w:r>
        <w:rPr>
          <w:i/>
          <w:iCs/>
        </w:rPr>
        <w:t>Burkholderia pseudomallei</w:t>
      </w:r>
      <w:bookmarkEnd w:id="47"/>
    </w:p>
    <w:tbl>
      <w:tblPr>
        <w:tblStyle w:val="TableGrid"/>
        <w:tblW w:w="0" w:type="auto"/>
        <w:tblLook w:val="04A0" w:firstRow="1" w:lastRow="0" w:firstColumn="1" w:lastColumn="0" w:noHBand="0" w:noVBand="1"/>
      </w:tblPr>
      <w:tblGrid>
        <w:gridCol w:w="1575"/>
        <w:gridCol w:w="7441"/>
      </w:tblGrid>
      <w:tr w:rsidR="008076BE" w:rsidRPr="00CD1466" w14:paraId="16016314" w14:textId="77777777" w:rsidTr="00F71A53">
        <w:tc>
          <w:tcPr>
            <w:tcW w:w="1575" w:type="dxa"/>
            <w:shd w:val="clear" w:color="auto" w:fill="D9D9D9" w:themeFill="background1" w:themeFillShade="D9"/>
          </w:tcPr>
          <w:p w14:paraId="56C6F3AF" w14:textId="77777777" w:rsidR="008076BE" w:rsidRPr="00CD1466" w:rsidRDefault="008076BE" w:rsidP="00F71A53">
            <w:pPr>
              <w:spacing w:before="60"/>
              <w:rPr>
                <w:rFonts w:asciiTheme="minorHAnsi" w:hAnsiTheme="minorHAnsi" w:cstheme="minorHAnsi"/>
                <w:b/>
                <w:bCs/>
                <w:highlight w:val="yellow"/>
              </w:rPr>
            </w:pPr>
            <w:r w:rsidRPr="00D44E64">
              <w:rPr>
                <w:rFonts w:asciiTheme="minorHAnsi" w:hAnsiTheme="minorHAnsi" w:cstheme="minorHAnsi"/>
                <w:b/>
                <w:bCs/>
              </w:rPr>
              <w:t>Study ID</w:t>
            </w:r>
          </w:p>
        </w:tc>
        <w:tc>
          <w:tcPr>
            <w:tcW w:w="7441" w:type="dxa"/>
            <w:shd w:val="clear" w:color="auto" w:fill="D9D9D9" w:themeFill="background1" w:themeFillShade="D9"/>
          </w:tcPr>
          <w:p w14:paraId="297F5C37" w14:textId="77777777" w:rsidR="008076BE" w:rsidRPr="0071131A" w:rsidRDefault="008076BE" w:rsidP="00F71A53">
            <w:pPr>
              <w:spacing w:before="60"/>
              <w:rPr>
                <w:rFonts w:asciiTheme="minorHAnsi" w:hAnsiTheme="minorHAnsi" w:cstheme="minorHAnsi"/>
                <w:b/>
                <w:bCs/>
                <w:i/>
                <w:iCs/>
                <w:highlight w:val="yellow"/>
              </w:rPr>
            </w:pPr>
            <w:r w:rsidRPr="0071131A">
              <w:rPr>
                <w:rFonts w:asciiTheme="minorHAnsi" w:hAnsiTheme="minorHAnsi" w:cstheme="minorHAnsi"/>
                <w:b/>
                <w:bCs/>
                <w:i/>
                <w:iCs/>
              </w:rPr>
              <w:t>Burkholderia pseudomallei</w:t>
            </w:r>
          </w:p>
        </w:tc>
      </w:tr>
      <w:tr w:rsidR="008076BE" w:rsidRPr="00CD1466" w14:paraId="5001F618" w14:textId="77777777" w:rsidTr="00F71A53">
        <w:tc>
          <w:tcPr>
            <w:tcW w:w="1575" w:type="dxa"/>
          </w:tcPr>
          <w:p w14:paraId="4E42B97A" w14:textId="177EF148" w:rsidR="008076BE" w:rsidRPr="00CD1466" w:rsidRDefault="008076BE" w:rsidP="00F71A53">
            <w:pPr>
              <w:spacing w:before="60"/>
              <w:rPr>
                <w:rFonts w:asciiTheme="minorHAnsi" w:hAnsiTheme="minorHAnsi" w:cstheme="minorHAnsi"/>
              </w:rPr>
            </w:pPr>
            <w:r>
              <w:rPr>
                <w:rFonts w:asciiTheme="minorHAnsi" w:hAnsiTheme="minorHAnsi" w:cstheme="minorHAnsi"/>
              </w:rPr>
              <w:t>B1</w:t>
            </w:r>
            <w:r w:rsidR="00CC491A">
              <w:rPr>
                <w:rFonts w:asciiTheme="minorHAnsi" w:hAnsiTheme="minorHAnsi" w:cstheme="minorHAnsi"/>
              </w:rPr>
              <w:t>3</w:t>
            </w:r>
          </w:p>
        </w:tc>
        <w:tc>
          <w:tcPr>
            <w:tcW w:w="7441" w:type="dxa"/>
          </w:tcPr>
          <w:p w14:paraId="70D25489" w14:textId="77777777" w:rsidR="008076BE" w:rsidRPr="00687C49" w:rsidRDefault="008076BE" w:rsidP="00F71A53">
            <w:pPr>
              <w:spacing w:before="60"/>
              <w:rPr>
                <w:rFonts w:asciiTheme="minorHAnsi" w:hAnsiTheme="minorHAnsi" w:cstheme="minorHAnsi"/>
                <w:color w:val="FF0000"/>
              </w:rPr>
            </w:pPr>
            <w:r w:rsidRPr="00687C49">
              <w:rPr>
                <w:rFonts w:asciiTheme="minorHAnsi" w:hAnsiTheme="minorHAnsi" w:cstheme="minorHAnsi"/>
                <w:color w:val="212121"/>
                <w:shd w:val="clear" w:color="auto" w:fill="FFFFFF"/>
              </w:rPr>
              <w:t xml:space="preserve">Foong YC, Tan M, Bradbury RS. Melioidosis: a review. Rural Remote Health. 2014;14(4):2763. Epub 2014 Oct 30. </w:t>
            </w:r>
          </w:p>
        </w:tc>
      </w:tr>
      <w:tr w:rsidR="008076BE" w:rsidRPr="00CD1466" w14:paraId="3507EE4C" w14:textId="77777777" w:rsidTr="00F71A53">
        <w:tc>
          <w:tcPr>
            <w:tcW w:w="1575" w:type="dxa"/>
          </w:tcPr>
          <w:p w14:paraId="764AC6F7" w14:textId="521C7A0D" w:rsidR="008076BE" w:rsidRPr="00CD1466" w:rsidRDefault="008076BE" w:rsidP="00F71A53">
            <w:pPr>
              <w:spacing w:before="60"/>
              <w:rPr>
                <w:rFonts w:asciiTheme="minorHAnsi" w:hAnsiTheme="minorHAnsi" w:cstheme="minorHAnsi"/>
              </w:rPr>
            </w:pPr>
            <w:r>
              <w:rPr>
                <w:rFonts w:asciiTheme="minorHAnsi" w:hAnsiTheme="minorHAnsi" w:cstheme="minorHAnsi"/>
              </w:rPr>
              <w:t>B1</w:t>
            </w:r>
            <w:r w:rsidR="00CC491A">
              <w:rPr>
                <w:rFonts w:asciiTheme="minorHAnsi" w:hAnsiTheme="minorHAnsi" w:cstheme="minorHAnsi"/>
              </w:rPr>
              <w:t>4</w:t>
            </w:r>
          </w:p>
        </w:tc>
        <w:tc>
          <w:tcPr>
            <w:tcW w:w="7441" w:type="dxa"/>
          </w:tcPr>
          <w:p w14:paraId="2DBFE02D" w14:textId="77777777" w:rsidR="008076BE" w:rsidRPr="00687C49" w:rsidRDefault="008076BE" w:rsidP="00F71A53">
            <w:pPr>
              <w:spacing w:before="60" w:after="60" w:line="240" w:lineRule="atLeast"/>
              <w:rPr>
                <w:rFonts w:asciiTheme="minorHAnsi" w:hAnsiTheme="minorHAnsi" w:cstheme="minorHAnsi"/>
              </w:rPr>
            </w:pPr>
            <w:r w:rsidRPr="00687C49">
              <w:rPr>
                <w:rFonts w:asciiTheme="minorHAnsi" w:hAnsiTheme="minorHAnsi" w:cstheme="minorHAnsi"/>
                <w:color w:val="212121"/>
                <w:shd w:val="clear" w:color="auto" w:fill="FFFFFF"/>
              </w:rPr>
              <w:t xml:space="preserve">Hsueh PT, Huang WT, Hsueh HK, Chen YL, Chen YS. Transmission Modes of Melioidosis in Taiwan. Trop Med Infect Dis. 2018 Feb 28;3(1):26. </w:t>
            </w:r>
          </w:p>
        </w:tc>
      </w:tr>
      <w:tr w:rsidR="008076BE" w:rsidRPr="00CD1466" w14:paraId="357139C6" w14:textId="77777777" w:rsidTr="00F71A53">
        <w:tc>
          <w:tcPr>
            <w:tcW w:w="1575" w:type="dxa"/>
          </w:tcPr>
          <w:p w14:paraId="0C4DAC2F" w14:textId="1BF56CF8" w:rsidR="008076BE" w:rsidRPr="00CD1466" w:rsidRDefault="008076BE" w:rsidP="00F71A53">
            <w:pPr>
              <w:spacing w:before="60"/>
              <w:rPr>
                <w:rFonts w:asciiTheme="minorHAnsi" w:hAnsiTheme="minorHAnsi" w:cstheme="minorHAnsi"/>
              </w:rPr>
            </w:pPr>
            <w:r>
              <w:rPr>
                <w:rFonts w:asciiTheme="minorHAnsi" w:hAnsiTheme="minorHAnsi" w:cstheme="minorHAnsi"/>
              </w:rPr>
              <w:t>B1</w:t>
            </w:r>
            <w:r w:rsidR="00CC491A">
              <w:rPr>
                <w:rFonts w:asciiTheme="minorHAnsi" w:hAnsiTheme="minorHAnsi" w:cstheme="minorHAnsi"/>
              </w:rPr>
              <w:t>5</w:t>
            </w:r>
          </w:p>
        </w:tc>
        <w:tc>
          <w:tcPr>
            <w:tcW w:w="7441" w:type="dxa"/>
          </w:tcPr>
          <w:p w14:paraId="1AD340FF" w14:textId="77777777" w:rsidR="008076BE" w:rsidRPr="00687C49" w:rsidRDefault="008076BE" w:rsidP="00F71A53">
            <w:pPr>
              <w:spacing w:before="60" w:after="60" w:line="240" w:lineRule="atLeast"/>
              <w:rPr>
                <w:rFonts w:asciiTheme="minorHAnsi" w:hAnsiTheme="minorHAnsi" w:cstheme="minorHAnsi"/>
              </w:rPr>
            </w:pPr>
            <w:r w:rsidRPr="00687C49">
              <w:rPr>
                <w:rFonts w:asciiTheme="minorHAnsi" w:hAnsiTheme="minorHAnsi" w:cstheme="minorHAnsi"/>
                <w:color w:val="212121"/>
                <w:shd w:val="clear" w:color="auto" w:fill="FFFFFF"/>
              </w:rPr>
              <w:t xml:space="preserve">Inglis TJ, Sousa AQ. The public health implications of melioidosis. Braz J Infect Dis. 2009 Feb;13(1):59-66. </w:t>
            </w:r>
          </w:p>
        </w:tc>
      </w:tr>
      <w:tr w:rsidR="008076BE" w:rsidRPr="00CD1466" w14:paraId="0D7E308C" w14:textId="77777777" w:rsidTr="00F71A53">
        <w:tc>
          <w:tcPr>
            <w:tcW w:w="1575" w:type="dxa"/>
          </w:tcPr>
          <w:p w14:paraId="53C2312D" w14:textId="77777777" w:rsidR="008076BE" w:rsidRPr="00CD1466" w:rsidRDefault="008076BE" w:rsidP="00F71A53">
            <w:pPr>
              <w:spacing w:before="60"/>
              <w:rPr>
                <w:rFonts w:asciiTheme="minorHAnsi" w:hAnsiTheme="minorHAnsi" w:cstheme="minorHAnsi"/>
              </w:rPr>
            </w:pPr>
            <w:r>
              <w:rPr>
                <w:rFonts w:asciiTheme="minorHAnsi" w:hAnsiTheme="minorHAnsi" w:cstheme="minorHAnsi"/>
              </w:rPr>
              <w:t>B11</w:t>
            </w:r>
          </w:p>
        </w:tc>
        <w:tc>
          <w:tcPr>
            <w:tcW w:w="7441" w:type="dxa"/>
          </w:tcPr>
          <w:p w14:paraId="5BE579CA" w14:textId="77777777" w:rsidR="008076BE" w:rsidRPr="004E5FFB" w:rsidRDefault="008076BE" w:rsidP="00F71A53">
            <w:pPr>
              <w:spacing w:before="60" w:after="60" w:line="240" w:lineRule="atLeast"/>
              <w:rPr>
                <w:rFonts w:asciiTheme="minorHAnsi" w:hAnsiTheme="minorHAnsi" w:cstheme="minorHAnsi"/>
              </w:rPr>
            </w:pPr>
            <w:r w:rsidRPr="004E5FFB">
              <w:rPr>
                <w:rFonts w:asciiTheme="minorHAnsi" w:hAnsiTheme="minorHAnsi" w:cstheme="minorHAnsi"/>
                <w:color w:val="212121"/>
                <w:shd w:val="clear" w:color="auto" w:fill="FFFFFF"/>
              </w:rPr>
              <w:t xml:space="preserve">Merritt AJ, Inglis TJJ. The Role of Climate in the Epidemiology of Melioidosis. Curr Trop Med Rep. 2017;4(4):185-191. </w:t>
            </w:r>
          </w:p>
        </w:tc>
      </w:tr>
      <w:tr w:rsidR="008076BE" w:rsidRPr="00CD1466" w14:paraId="4F19955C" w14:textId="77777777" w:rsidTr="00F71A53">
        <w:tc>
          <w:tcPr>
            <w:tcW w:w="1575" w:type="dxa"/>
          </w:tcPr>
          <w:p w14:paraId="3D192F7F" w14:textId="77777777" w:rsidR="008076BE" w:rsidRPr="00CD1466" w:rsidRDefault="008076BE" w:rsidP="00F71A53">
            <w:pPr>
              <w:spacing w:before="60"/>
              <w:rPr>
                <w:rFonts w:asciiTheme="minorHAnsi" w:hAnsiTheme="minorHAnsi" w:cstheme="minorHAnsi"/>
              </w:rPr>
            </w:pPr>
            <w:r>
              <w:rPr>
                <w:rFonts w:asciiTheme="minorHAnsi" w:hAnsiTheme="minorHAnsi" w:cstheme="minorHAnsi"/>
              </w:rPr>
              <w:t>B12</w:t>
            </w:r>
          </w:p>
        </w:tc>
        <w:tc>
          <w:tcPr>
            <w:tcW w:w="7441" w:type="dxa"/>
          </w:tcPr>
          <w:p w14:paraId="0A3FDD4D" w14:textId="77777777" w:rsidR="008076BE" w:rsidRPr="004E5FFB" w:rsidRDefault="008076BE" w:rsidP="00F71A53">
            <w:pPr>
              <w:spacing w:before="60" w:after="60" w:line="240" w:lineRule="atLeast"/>
              <w:rPr>
                <w:rFonts w:asciiTheme="minorHAnsi" w:hAnsiTheme="minorHAnsi" w:cstheme="minorHAnsi"/>
              </w:rPr>
            </w:pPr>
            <w:r w:rsidRPr="004E5FFB">
              <w:rPr>
                <w:rFonts w:asciiTheme="minorHAnsi" w:hAnsiTheme="minorHAnsi" w:cstheme="minorHAnsi"/>
                <w:color w:val="212121"/>
                <w:shd w:val="clear" w:color="auto" w:fill="FFFFFF"/>
              </w:rPr>
              <w:t xml:space="preserve">Stephens DP, Thomas JH, Ward LM, Currie BJ. Melioidosis Causing Critical Illness: A Review of 24 Years of Experience From the Royal Darwin Hospital ICU. Crit Care Med. 2016 Aug;44(8):1500-5. </w:t>
            </w:r>
          </w:p>
        </w:tc>
      </w:tr>
    </w:tbl>
    <w:p w14:paraId="047FC309" w14:textId="77777777" w:rsidR="003E2406" w:rsidRPr="00252AF5" w:rsidRDefault="003E2406" w:rsidP="003E2406">
      <w:pPr>
        <w:pStyle w:val="BodyText"/>
      </w:pPr>
    </w:p>
    <w:p w14:paraId="63C09C84" w14:textId="26AF86FE" w:rsidR="008B51FF" w:rsidRDefault="008B51FF" w:rsidP="003E2406">
      <w:pPr>
        <w:pStyle w:val="Heading2"/>
      </w:pPr>
      <w:bookmarkStart w:id="48" w:name="_Toc173935778"/>
      <w:bookmarkStart w:id="49" w:name="_Toc128487528"/>
      <w:r>
        <w:t>Grey literature</w:t>
      </w:r>
      <w:bookmarkEnd w:id="48"/>
    </w:p>
    <w:p w14:paraId="3E110260" w14:textId="3CD096AF" w:rsidR="008B51FF" w:rsidRPr="00180FBD" w:rsidRDefault="002E5876" w:rsidP="008B51FF">
      <w:pPr>
        <w:pStyle w:val="Heading3"/>
        <w:rPr>
          <w:i/>
          <w:iCs/>
        </w:rPr>
      </w:pPr>
      <w:r w:rsidRPr="002E5876">
        <w:rPr>
          <w:i/>
          <w:iCs/>
        </w:rPr>
        <w:t>Naegleria fowleri</w:t>
      </w:r>
    </w:p>
    <w:p w14:paraId="06F4820E" w14:textId="6DC11FE2" w:rsidR="00610D7E" w:rsidRPr="003C3175" w:rsidRDefault="00610D7E" w:rsidP="00610D7E">
      <w:pPr>
        <w:pStyle w:val="BodyText"/>
        <w:rPr>
          <w:sz w:val="20"/>
          <w:szCs w:val="20"/>
        </w:rPr>
      </w:pPr>
      <w:r w:rsidRPr="003C3175">
        <w:rPr>
          <w:sz w:val="20"/>
          <w:szCs w:val="20"/>
        </w:rPr>
        <w:t xml:space="preserve">No </w:t>
      </w:r>
      <w:r>
        <w:rPr>
          <w:sz w:val="20"/>
          <w:szCs w:val="20"/>
        </w:rPr>
        <w:t>Grey literature for</w:t>
      </w:r>
      <w:r w:rsidRPr="003C3175">
        <w:rPr>
          <w:i/>
          <w:iCs/>
          <w:sz w:val="20"/>
          <w:szCs w:val="20"/>
        </w:rPr>
        <w:t xml:space="preserve"> </w:t>
      </w:r>
      <w:r w:rsidR="002E5876" w:rsidRPr="002E5876">
        <w:rPr>
          <w:i/>
          <w:iCs/>
          <w:sz w:val="20"/>
          <w:szCs w:val="20"/>
        </w:rPr>
        <w:t>Naegleria fowleri</w:t>
      </w:r>
      <w:r w:rsidRPr="003C3175">
        <w:rPr>
          <w:sz w:val="20"/>
          <w:szCs w:val="20"/>
        </w:rPr>
        <w:t xml:space="preserve"> w</w:t>
      </w:r>
      <w:r>
        <w:rPr>
          <w:sz w:val="20"/>
          <w:szCs w:val="20"/>
        </w:rPr>
        <w:t>as</w:t>
      </w:r>
      <w:r w:rsidRPr="003C3175">
        <w:rPr>
          <w:sz w:val="20"/>
          <w:szCs w:val="20"/>
        </w:rPr>
        <w:t xml:space="preserve"> included in the review</w:t>
      </w:r>
      <w:r>
        <w:rPr>
          <w:sz w:val="20"/>
          <w:szCs w:val="20"/>
        </w:rPr>
        <w:t>.</w:t>
      </w:r>
    </w:p>
    <w:p w14:paraId="1129E90C" w14:textId="77777777" w:rsidR="008B51FF" w:rsidRPr="00CD3CC6" w:rsidRDefault="008B51FF" w:rsidP="008B51FF">
      <w:pPr>
        <w:pStyle w:val="BodyText"/>
      </w:pPr>
    </w:p>
    <w:p w14:paraId="0FDE322D" w14:textId="77777777" w:rsidR="008B51FF" w:rsidRPr="00180FBD" w:rsidRDefault="008B51FF" w:rsidP="008B51FF">
      <w:pPr>
        <w:pStyle w:val="Heading3"/>
        <w:rPr>
          <w:i/>
          <w:iCs/>
        </w:rPr>
      </w:pPr>
      <w:r w:rsidRPr="00180FBD">
        <w:rPr>
          <w:i/>
          <w:iCs/>
        </w:rPr>
        <w:t>Burkholderia pseudomallei</w:t>
      </w:r>
    </w:p>
    <w:p w14:paraId="2BA9B61F" w14:textId="3913CFB3" w:rsidR="00CE2C28" w:rsidRPr="003C3175" w:rsidRDefault="00CE2C28" w:rsidP="00CE2C28">
      <w:pPr>
        <w:pStyle w:val="BodyText"/>
        <w:rPr>
          <w:sz w:val="20"/>
          <w:szCs w:val="20"/>
        </w:rPr>
      </w:pPr>
      <w:r w:rsidRPr="003C3175">
        <w:rPr>
          <w:sz w:val="20"/>
          <w:szCs w:val="20"/>
        </w:rPr>
        <w:t xml:space="preserve">No </w:t>
      </w:r>
      <w:r>
        <w:rPr>
          <w:sz w:val="20"/>
          <w:szCs w:val="20"/>
        </w:rPr>
        <w:t>Grey literature for</w:t>
      </w:r>
      <w:r w:rsidRPr="003C3175">
        <w:rPr>
          <w:i/>
          <w:iCs/>
          <w:sz w:val="20"/>
          <w:szCs w:val="20"/>
        </w:rPr>
        <w:t xml:space="preserve"> </w:t>
      </w:r>
      <w:r w:rsidR="000240DC" w:rsidRPr="000240DC">
        <w:rPr>
          <w:i/>
          <w:iCs/>
          <w:sz w:val="20"/>
          <w:szCs w:val="20"/>
        </w:rPr>
        <w:t xml:space="preserve">Burkholderia pseudomallei </w:t>
      </w:r>
      <w:r w:rsidRPr="003C3175">
        <w:rPr>
          <w:sz w:val="20"/>
          <w:szCs w:val="20"/>
        </w:rPr>
        <w:t>w</w:t>
      </w:r>
      <w:r>
        <w:rPr>
          <w:sz w:val="20"/>
          <w:szCs w:val="20"/>
        </w:rPr>
        <w:t>as</w:t>
      </w:r>
      <w:r w:rsidRPr="003C3175">
        <w:rPr>
          <w:sz w:val="20"/>
          <w:szCs w:val="20"/>
        </w:rPr>
        <w:t xml:space="preserve"> included in the review</w:t>
      </w:r>
      <w:r>
        <w:rPr>
          <w:sz w:val="20"/>
          <w:szCs w:val="20"/>
        </w:rPr>
        <w:t>.</w:t>
      </w:r>
    </w:p>
    <w:p w14:paraId="4ACEF04A" w14:textId="4B12B27C" w:rsidR="00A056EA" w:rsidRDefault="00A056EA">
      <w:pPr>
        <w:spacing w:after="0"/>
        <w:rPr>
          <w:sz w:val="24"/>
        </w:rPr>
      </w:pPr>
      <w:r>
        <w:br w:type="page"/>
      </w:r>
    </w:p>
    <w:p w14:paraId="3469F0EF" w14:textId="567F111E" w:rsidR="003E2406" w:rsidRDefault="003E2406" w:rsidP="003E2406">
      <w:pPr>
        <w:pStyle w:val="Heading2"/>
      </w:pPr>
      <w:bookmarkStart w:id="50" w:name="_Toc173935779"/>
      <w:r>
        <w:t>Primary studies</w:t>
      </w:r>
      <w:bookmarkEnd w:id="49"/>
      <w:bookmarkEnd w:id="50"/>
    </w:p>
    <w:p w14:paraId="5F4CD14C" w14:textId="2B1E69B4" w:rsidR="003E2406" w:rsidRPr="00180FBD" w:rsidRDefault="002E5876" w:rsidP="003E2406">
      <w:pPr>
        <w:pStyle w:val="Heading3"/>
        <w:rPr>
          <w:i/>
          <w:iCs/>
        </w:rPr>
      </w:pPr>
      <w:r w:rsidRPr="002E5876">
        <w:rPr>
          <w:i/>
          <w:iCs/>
        </w:rPr>
        <w:t>Naegleria fowleri</w:t>
      </w:r>
    </w:p>
    <w:p w14:paraId="689BE078" w14:textId="04620259" w:rsidR="00180FBD" w:rsidRPr="00180FBD" w:rsidRDefault="0071131A" w:rsidP="0071131A">
      <w:pPr>
        <w:pStyle w:val="Caption"/>
      </w:pPr>
      <w:bookmarkStart w:id="51" w:name="_Toc173935812"/>
      <w:r>
        <w:t xml:space="preserve">Table </w:t>
      </w:r>
      <w:r w:rsidR="00E95B7A">
        <w:fldChar w:fldCharType="begin"/>
      </w:r>
      <w:r w:rsidR="00E95B7A">
        <w:instrText xml:space="preserve"> STYLEREF 1 \s </w:instrText>
      </w:r>
      <w:r w:rsidR="00E95B7A">
        <w:fldChar w:fldCharType="separate"/>
      </w:r>
      <w:r w:rsidR="002063F6">
        <w:rPr>
          <w:noProof/>
        </w:rPr>
        <w:t>4</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610D7E">
        <w:rPr>
          <w:noProof/>
        </w:rPr>
        <w:t>4</w:t>
      </w:r>
      <w:r w:rsidR="00E95B7A">
        <w:rPr>
          <w:noProof/>
        </w:rPr>
        <w:fldChar w:fldCharType="end"/>
      </w:r>
      <w:r w:rsidRPr="0071131A">
        <w:t xml:space="preserve"> </w:t>
      </w:r>
      <w:r>
        <w:t xml:space="preserve">Included primary studies for </w:t>
      </w:r>
      <w:r w:rsidR="002E5876" w:rsidRPr="002E5876">
        <w:rPr>
          <w:i/>
          <w:iCs/>
        </w:rPr>
        <w:t>Naegleria fowleri</w:t>
      </w:r>
      <w:bookmarkEnd w:id="51"/>
    </w:p>
    <w:tbl>
      <w:tblPr>
        <w:tblStyle w:val="TableGrid"/>
        <w:tblW w:w="0" w:type="auto"/>
        <w:tblLook w:val="04A0" w:firstRow="1" w:lastRow="0" w:firstColumn="1" w:lastColumn="0" w:noHBand="0" w:noVBand="1"/>
      </w:tblPr>
      <w:tblGrid>
        <w:gridCol w:w="1592"/>
        <w:gridCol w:w="7424"/>
      </w:tblGrid>
      <w:tr w:rsidR="00011DE8" w14:paraId="32A98E69" w14:textId="77777777" w:rsidTr="00666A65">
        <w:trPr>
          <w:tblHeader/>
        </w:trPr>
        <w:tc>
          <w:tcPr>
            <w:tcW w:w="1592" w:type="dxa"/>
            <w:shd w:val="clear" w:color="auto" w:fill="D9D9D9" w:themeFill="background1" w:themeFillShade="D9"/>
          </w:tcPr>
          <w:p w14:paraId="281E7173" w14:textId="77777777" w:rsidR="00011DE8" w:rsidRPr="000946DA" w:rsidRDefault="00011DE8" w:rsidP="00F71A53">
            <w:pPr>
              <w:spacing w:before="60"/>
              <w:rPr>
                <w:rFonts w:asciiTheme="minorHAnsi" w:hAnsiTheme="minorHAnsi" w:cstheme="minorHAnsi"/>
                <w:b/>
                <w:bCs/>
                <w:highlight w:val="yellow"/>
              </w:rPr>
            </w:pPr>
            <w:r w:rsidRPr="007109DF">
              <w:rPr>
                <w:rFonts w:asciiTheme="minorHAnsi" w:hAnsiTheme="minorHAnsi" w:cstheme="minorHAnsi"/>
                <w:b/>
                <w:bCs/>
              </w:rPr>
              <w:t>Study ID</w:t>
            </w:r>
          </w:p>
        </w:tc>
        <w:tc>
          <w:tcPr>
            <w:tcW w:w="7424" w:type="dxa"/>
            <w:shd w:val="clear" w:color="auto" w:fill="D9D9D9" w:themeFill="background1" w:themeFillShade="D9"/>
          </w:tcPr>
          <w:p w14:paraId="32F31641" w14:textId="5BDF2602" w:rsidR="00011DE8" w:rsidRPr="0071131A" w:rsidRDefault="002E5876" w:rsidP="00F71A53">
            <w:pPr>
              <w:spacing w:before="60"/>
              <w:rPr>
                <w:rFonts w:asciiTheme="minorHAnsi" w:hAnsiTheme="minorHAnsi" w:cstheme="minorHAnsi"/>
                <w:b/>
                <w:bCs/>
                <w:i/>
                <w:iCs/>
                <w:highlight w:val="yellow"/>
              </w:rPr>
            </w:pPr>
            <w:r w:rsidRPr="002E5876">
              <w:rPr>
                <w:rFonts w:asciiTheme="minorHAnsi" w:hAnsiTheme="minorHAnsi" w:cstheme="minorHAnsi"/>
                <w:b/>
                <w:bCs/>
                <w:i/>
                <w:iCs/>
              </w:rPr>
              <w:t>Naegleria fowleri</w:t>
            </w:r>
          </w:p>
        </w:tc>
      </w:tr>
      <w:tr w:rsidR="0015634E" w14:paraId="1BC8A51E" w14:textId="77777777" w:rsidTr="00F71A53">
        <w:tc>
          <w:tcPr>
            <w:tcW w:w="1592" w:type="dxa"/>
          </w:tcPr>
          <w:p w14:paraId="3D055CEA" w14:textId="6006733C" w:rsidR="0015634E" w:rsidRDefault="0015634E" w:rsidP="00F71A53">
            <w:pPr>
              <w:spacing w:before="60"/>
              <w:rPr>
                <w:rFonts w:asciiTheme="minorHAnsi" w:hAnsiTheme="minorHAnsi" w:cstheme="minorHAnsi"/>
              </w:rPr>
            </w:pPr>
            <w:r>
              <w:rPr>
                <w:rFonts w:asciiTheme="minorHAnsi" w:hAnsiTheme="minorHAnsi" w:cstheme="minorHAnsi"/>
              </w:rPr>
              <w:t>N4</w:t>
            </w:r>
            <w:r w:rsidR="00A164AB">
              <w:rPr>
                <w:rFonts w:asciiTheme="minorHAnsi" w:hAnsiTheme="minorHAnsi" w:cstheme="minorHAnsi"/>
              </w:rPr>
              <w:t>1</w:t>
            </w:r>
          </w:p>
        </w:tc>
        <w:tc>
          <w:tcPr>
            <w:tcW w:w="7424" w:type="dxa"/>
          </w:tcPr>
          <w:p w14:paraId="11CA5FC4" w14:textId="1E404B4E" w:rsidR="0015634E" w:rsidRPr="008403B0" w:rsidRDefault="0015634E" w:rsidP="00F71A53">
            <w:pPr>
              <w:spacing w:before="60" w:after="60" w:line="240" w:lineRule="atLeast"/>
              <w:rPr>
                <w:rFonts w:asciiTheme="minorHAnsi" w:hAnsiTheme="minorHAnsi" w:cstheme="minorHAnsi"/>
                <w:color w:val="212121"/>
                <w:shd w:val="clear" w:color="auto" w:fill="FFFFFF"/>
              </w:rPr>
            </w:pPr>
            <w:r w:rsidRPr="0015634E">
              <w:rPr>
                <w:rFonts w:asciiTheme="minorHAnsi" w:hAnsiTheme="minorHAnsi" w:cstheme="minorHAnsi"/>
                <w:color w:val="212121"/>
                <w:shd w:val="clear" w:color="auto" w:fill="FFFFFF"/>
              </w:rPr>
              <w:t xml:space="preserve">Abrahams-Sandí E, Retana-Moreira L, Castro-Castillo A, Reyes-Batlle M, Lorenzo-Morales J. Fatal meningoencephalitis in child and isolation of </w:t>
            </w:r>
            <w:r w:rsidR="002E5876" w:rsidRPr="002E5876">
              <w:rPr>
                <w:rFonts w:asciiTheme="minorHAnsi" w:hAnsiTheme="minorHAnsi" w:cstheme="minorHAnsi"/>
                <w:i/>
                <w:iCs/>
                <w:color w:val="212121"/>
                <w:shd w:val="clear" w:color="auto" w:fill="FFFFFF"/>
              </w:rPr>
              <w:t>Naegleria fowleri</w:t>
            </w:r>
            <w:r w:rsidRPr="0015634E">
              <w:rPr>
                <w:rFonts w:asciiTheme="minorHAnsi" w:hAnsiTheme="minorHAnsi" w:cstheme="minorHAnsi"/>
                <w:color w:val="212121"/>
                <w:shd w:val="clear" w:color="auto" w:fill="FFFFFF"/>
              </w:rPr>
              <w:t xml:space="preserve"> from hot springs in Costa Rica. Emerg Infect Dis. 2015 Feb;21(2):382-4. doi: 10.3201/eid2102.141576. PMID: 25625800; PMCID: PMC4313663.</w:t>
            </w:r>
          </w:p>
        </w:tc>
      </w:tr>
      <w:tr w:rsidR="00011DE8" w14:paraId="38D653CE" w14:textId="77777777" w:rsidTr="00F71A53">
        <w:tc>
          <w:tcPr>
            <w:tcW w:w="1592" w:type="dxa"/>
          </w:tcPr>
          <w:p w14:paraId="2DC920F8" w14:textId="77777777" w:rsidR="00011DE8" w:rsidRPr="000946DA" w:rsidRDefault="00011DE8" w:rsidP="00F71A53">
            <w:pPr>
              <w:spacing w:before="60"/>
              <w:rPr>
                <w:rFonts w:asciiTheme="minorHAnsi" w:hAnsiTheme="minorHAnsi" w:cstheme="minorHAnsi"/>
              </w:rPr>
            </w:pPr>
            <w:r>
              <w:rPr>
                <w:rFonts w:asciiTheme="minorHAnsi" w:hAnsiTheme="minorHAnsi" w:cstheme="minorHAnsi"/>
              </w:rPr>
              <w:t>N19</w:t>
            </w:r>
          </w:p>
        </w:tc>
        <w:tc>
          <w:tcPr>
            <w:tcW w:w="7424" w:type="dxa"/>
          </w:tcPr>
          <w:p w14:paraId="1802A73B" w14:textId="77777777" w:rsidR="00011DE8" w:rsidRPr="008403B0" w:rsidRDefault="00011DE8"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Bonilla-Lemus P, Rojas-Hernández S, Ramírez-Flores E, Castillo-Ramírez DA, Monsalvo-Reyes AC, Ramírez-Flores MA, Barrón-Graciano K, Reyes-Batlle M, Lorenzo-Morales J, Carrasco-Yépez MM. Isolation and Identification of </w:t>
            </w:r>
            <w:r w:rsidRPr="008403B0">
              <w:rPr>
                <w:rFonts w:asciiTheme="minorHAnsi" w:hAnsiTheme="minorHAnsi" w:cstheme="minorHAnsi"/>
                <w:i/>
                <w:iCs/>
                <w:color w:val="212121"/>
                <w:shd w:val="clear" w:color="auto" w:fill="FFFFFF"/>
              </w:rPr>
              <w:t>Naegleria</w:t>
            </w:r>
            <w:r w:rsidRPr="008403B0">
              <w:rPr>
                <w:rFonts w:asciiTheme="minorHAnsi" w:hAnsiTheme="minorHAnsi" w:cstheme="minorHAnsi"/>
                <w:color w:val="212121"/>
                <w:shd w:val="clear" w:color="auto" w:fill="FFFFFF"/>
              </w:rPr>
              <w:t xml:space="preserve"> Species in Irrigation Channels for Recreational Use in Mexicali Valley, Mexico. Pathogens. 2020 Oct 7;9(10):820. </w:t>
            </w:r>
          </w:p>
        </w:tc>
      </w:tr>
      <w:tr w:rsidR="00011DE8" w14:paraId="4B76520E" w14:textId="77777777" w:rsidTr="00F71A53">
        <w:tc>
          <w:tcPr>
            <w:tcW w:w="1592" w:type="dxa"/>
          </w:tcPr>
          <w:p w14:paraId="1159E9B8" w14:textId="77777777" w:rsidR="00011DE8" w:rsidRPr="000946DA" w:rsidRDefault="00011DE8" w:rsidP="00F71A53">
            <w:pPr>
              <w:spacing w:before="60"/>
              <w:rPr>
                <w:rFonts w:asciiTheme="minorHAnsi" w:hAnsiTheme="minorHAnsi" w:cstheme="minorHAnsi"/>
              </w:rPr>
            </w:pPr>
            <w:r>
              <w:rPr>
                <w:rFonts w:asciiTheme="minorHAnsi" w:hAnsiTheme="minorHAnsi" w:cstheme="minorHAnsi"/>
              </w:rPr>
              <w:t>N1</w:t>
            </w:r>
          </w:p>
        </w:tc>
        <w:tc>
          <w:tcPr>
            <w:tcW w:w="7424" w:type="dxa"/>
          </w:tcPr>
          <w:p w14:paraId="4167F031" w14:textId="77777777" w:rsidR="00011DE8" w:rsidRPr="008403B0" w:rsidRDefault="00011DE8"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Booth PJ, Bodager D, Slade TA, Jett S. Primary Amebic Meningoencephalitis Associated with Hot Spring Exposure During International Travel - Seminole County, Florida, July 2014. MMWR Morb Mortal Wkly Rep. 2015 Nov 6;64(43):1226. </w:t>
            </w:r>
          </w:p>
        </w:tc>
      </w:tr>
      <w:tr w:rsidR="00011DE8" w14:paraId="47F019A1" w14:textId="77777777" w:rsidTr="00F71A53">
        <w:tc>
          <w:tcPr>
            <w:tcW w:w="1592" w:type="dxa"/>
          </w:tcPr>
          <w:p w14:paraId="1536BD27" w14:textId="77777777" w:rsidR="00011DE8" w:rsidRPr="000946DA" w:rsidRDefault="00011DE8" w:rsidP="00F71A53">
            <w:pPr>
              <w:spacing w:before="60"/>
              <w:rPr>
                <w:rFonts w:asciiTheme="minorHAnsi" w:hAnsiTheme="minorHAnsi" w:cstheme="minorHAnsi"/>
              </w:rPr>
            </w:pPr>
            <w:r>
              <w:rPr>
                <w:rFonts w:asciiTheme="minorHAnsi" w:hAnsiTheme="minorHAnsi" w:cstheme="minorHAnsi"/>
              </w:rPr>
              <w:t>N6</w:t>
            </w:r>
          </w:p>
        </w:tc>
        <w:tc>
          <w:tcPr>
            <w:tcW w:w="7424" w:type="dxa"/>
          </w:tcPr>
          <w:p w14:paraId="70034161" w14:textId="77777777" w:rsidR="00011DE8" w:rsidRPr="008403B0" w:rsidRDefault="00011DE8"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Budge PJ, Lazensky B, Van Zile KW, Elliott KE, Dooyema CA, Visvesvara GS, Beach MJ, Yoder JS. Primary amebic meningoencephalitis in Florida: a case report and epidemiological review of Florida cases. J Environ Health. 2013 Apr;75(8):26-31. </w:t>
            </w:r>
          </w:p>
        </w:tc>
      </w:tr>
      <w:tr w:rsidR="00011DE8" w14:paraId="230FB123" w14:textId="77777777" w:rsidTr="00F71A53">
        <w:tc>
          <w:tcPr>
            <w:tcW w:w="1592" w:type="dxa"/>
          </w:tcPr>
          <w:p w14:paraId="611404D6" w14:textId="77777777" w:rsidR="00011DE8" w:rsidRPr="000946DA" w:rsidRDefault="00011DE8" w:rsidP="00F71A53">
            <w:pPr>
              <w:spacing w:before="60"/>
              <w:rPr>
                <w:rFonts w:asciiTheme="minorHAnsi" w:hAnsiTheme="minorHAnsi" w:cstheme="minorHAnsi"/>
              </w:rPr>
            </w:pPr>
            <w:r>
              <w:rPr>
                <w:rFonts w:asciiTheme="minorHAnsi" w:hAnsiTheme="minorHAnsi" w:cstheme="minorHAnsi"/>
              </w:rPr>
              <w:t>N7</w:t>
            </w:r>
          </w:p>
        </w:tc>
        <w:tc>
          <w:tcPr>
            <w:tcW w:w="7424" w:type="dxa"/>
          </w:tcPr>
          <w:p w14:paraId="580A6D4B" w14:textId="77777777" w:rsidR="00011DE8" w:rsidRPr="008403B0" w:rsidRDefault="00011DE8"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Chen M, Ruan W, Zhang L, Hu B, Yang X. Primary Amebic Meningoencephalitis: A Case Report. Korean J Parasitol. 2019 Jun;57(3):291-294. </w:t>
            </w:r>
          </w:p>
        </w:tc>
      </w:tr>
      <w:tr w:rsidR="00011DE8" w14:paraId="1F5B3EDF" w14:textId="77777777" w:rsidTr="00F71A53">
        <w:tc>
          <w:tcPr>
            <w:tcW w:w="1592" w:type="dxa"/>
          </w:tcPr>
          <w:p w14:paraId="2C0B4BDB" w14:textId="77777777" w:rsidR="00011DE8" w:rsidRPr="000946DA" w:rsidRDefault="00011DE8" w:rsidP="00F71A53">
            <w:pPr>
              <w:spacing w:before="60"/>
              <w:rPr>
                <w:rFonts w:asciiTheme="minorHAnsi" w:hAnsiTheme="minorHAnsi" w:cstheme="minorHAnsi"/>
              </w:rPr>
            </w:pPr>
            <w:r>
              <w:rPr>
                <w:rFonts w:asciiTheme="minorHAnsi" w:hAnsiTheme="minorHAnsi" w:cstheme="minorHAnsi"/>
              </w:rPr>
              <w:t>N2</w:t>
            </w:r>
          </w:p>
        </w:tc>
        <w:tc>
          <w:tcPr>
            <w:tcW w:w="7424" w:type="dxa"/>
          </w:tcPr>
          <w:p w14:paraId="4869D69E" w14:textId="5A271121" w:rsidR="00011DE8" w:rsidRPr="008403B0" w:rsidRDefault="00F75858" w:rsidP="00F71A53">
            <w:pPr>
              <w:spacing w:before="60" w:after="60" w:line="240" w:lineRule="atLeast"/>
              <w:rPr>
                <w:rFonts w:asciiTheme="minorHAnsi" w:hAnsiTheme="minorHAnsi" w:cstheme="minorHAnsi"/>
              </w:rPr>
            </w:pPr>
            <w:r w:rsidRPr="00F75858">
              <w:rPr>
                <w:rFonts w:asciiTheme="minorHAnsi" w:hAnsiTheme="minorHAnsi" w:cstheme="minorHAnsi"/>
                <w:color w:val="212121"/>
                <w:shd w:val="clear" w:color="auto" w:fill="FFFFFF"/>
              </w:rPr>
              <w:t>Cope JR, Murphy J, Kahler A, Gorbett DG, Ali I, Taylor B, Corbitt L, Roy S, Lee N, Roellig D, Brewer S, Hill VR. Primary Amebic Meningoencephalitis Associated With Rafting on an Artificial Whitewater River: Case Report and Environmental Investigation. Clin Infect Dis. 2018 Feb 1;66(4):548-553. doi: 10.1093/cid/cix810. PMID: 29401275; PMCID: PMC5801760.</w:t>
            </w:r>
          </w:p>
        </w:tc>
      </w:tr>
      <w:tr w:rsidR="00011DE8" w14:paraId="15FD9C8F" w14:textId="77777777" w:rsidTr="00F71A53">
        <w:tc>
          <w:tcPr>
            <w:tcW w:w="1592" w:type="dxa"/>
          </w:tcPr>
          <w:p w14:paraId="0A87B1D4" w14:textId="77777777" w:rsidR="00011DE8" w:rsidRPr="000946DA" w:rsidRDefault="00011DE8" w:rsidP="00F71A53">
            <w:pPr>
              <w:spacing w:before="60"/>
              <w:rPr>
                <w:rFonts w:asciiTheme="minorHAnsi" w:hAnsiTheme="minorHAnsi" w:cstheme="minorHAnsi"/>
              </w:rPr>
            </w:pPr>
            <w:r>
              <w:rPr>
                <w:rFonts w:asciiTheme="minorHAnsi" w:hAnsiTheme="minorHAnsi" w:cstheme="minorHAnsi"/>
              </w:rPr>
              <w:t>N29</w:t>
            </w:r>
          </w:p>
        </w:tc>
        <w:tc>
          <w:tcPr>
            <w:tcW w:w="7424" w:type="dxa"/>
          </w:tcPr>
          <w:p w14:paraId="12BDCA11" w14:textId="432B8257" w:rsidR="00011DE8" w:rsidRPr="008403B0" w:rsidRDefault="00011DE8"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Dean K, Weir MH, Mitchell J. Development of a dose-response model for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J Water Health. 2019 Feb;17(1):63-71. </w:t>
            </w:r>
          </w:p>
        </w:tc>
      </w:tr>
      <w:tr w:rsidR="00011DE8" w14:paraId="1ACB8E14" w14:textId="77777777" w:rsidTr="00F71A53">
        <w:tc>
          <w:tcPr>
            <w:tcW w:w="1592" w:type="dxa"/>
          </w:tcPr>
          <w:p w14:paraId="3D6BDE22" w14:textId="77777777" w:rsidR="00011DE8" w:rsidRPr="000946DA" w:rsidRDefault="00011DE8" w:rsidP="00F71A53">
            <w:pPr>
              <w:spacing w:before="60"/>
              <w:rPr>
                <w:rFonts w:asciiTheme="minorHAnsi" w:hAnsiTheme="minorHAnsi" w:cstheme="minorHAnsi"/>
              </w:rPr>
            </w:pPr>
            <w:r>
              <w:rPr>
                <w:rFonts w:asciiTheme="minorHAnsi" w:hAnsiTheme="minorHAnsi" w:cstheme="minorHAnsi"/>
              </w:rPr>
              <w:t>N14</w:t>
            </w:r>
          </w:p>
        </w:tc>
        <w:tc>
          <w:tcPr>
            <w:tcW w:w="7424" w:type="dxa"/>
          </w:tcPr>
          <w:p w14:paraId="6E35A36D" w14:textId="77777777" w:rsidR="00011DE8" w:rsidRPr="008403B0" w:rsidRDefault="00011DE8"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Diaz J. Seasonal primary amebic meningoencephalitis (PAM) in the south: summertime is PAM time. J La State Med Soc. 2012 May-Jun;164(3):148-50, 152-5. </w:t>
            </w:r>
          </w:p>
        </w:tc>
      </w:tr>
      <w:tr w:rsidR="00011DE8" w14:paraId="432F770D" w14:textId="77777777" w:rsidTr="00F71A53">
        <w:tc>
          <w:tcPr>
            <w:tcW w:w="1592" w:type="dxa"/>
          </w:tcPr>
          <w:p w14:paraId="0E1643F3" w14:textId="77777777" w:rsidR="00011DE8" w:rsidRPr="000946DA" w:rsidRDefault="00011DE8" w:rsidP="00F71A53">
            <w:pPr>
              <w:spacing w:before="60"/>
              <w:rPr>
                <w:rFonts w:asciiTheme="minorHAnsi" w:hAnsiTheme="minorHAnsi" w:cstheme="minorHAnsi"/>
              </w:rPr>
            </w:pPr>
            <w:r>
              <w:rPr>
                <w:rFonts w:asciiTheme="minorHAnsi" w:hAnsiTheme="minorHAnsi" w:cstheme="minorHAnsi"/>
              </w:rPr>
              <w:t>N15</w:t>
            </w:r>
          </w:p>
        </w:tc>
        <w:tc>
          <w:tcPr>
            <w:tcW w:w="7424" w:type="dxa"/>
          </w:tcPr>
          <w:p w14:paraId="07397AFA" w14:textId="25A80C99" w:rsidR="00011DE8" w:rsidRPr="008403B0" w:rsidRDefault="00011DE8" w:rsidP="00F71A53">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Dunn AL, Reed T, Stewart C, Levy RA.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That Induces Primary Amoebic Meningoencephalitis: Rapid Diagnosis and Rare Case of Survival in a 12-Year-Old Caucasian Girl. Lab Med. 2016 May;47(2):149-54. </w:t>
            </w:r>
          </w:p>
        </w:tc>
      </w:tr>
      <w:tr w:rsidR="008A786F" w14:paraId="7E4D2197" w14:textId="77777777" w:rsidTr="00F71A53">
        <w:tc>
          <w:tcPr>
            <w:tcW w:w="1592" w:type="dxa"/>
          </w:tcPr>
          <w:p w14:paraId="04810DA3" w14:textId="06822092" w:rsidR="008A786F" w:rsidRDefault="008A786F" w:rsidP="008A786F">
            <w:pPr>
              <w:spacing w:before="60"/>
              <w:rPr>
                <w:rFonts w:asciiTheme="minorHAnsi" w:hAnsiTheme="minorHAnsi" w:cstheme="minorHAnsi"/>
              </w:rPr>
            </w:pPr>
            <w:r>
              <w:rPr>
                <w:rFonts w:asciiTheme="minorHAnsi" w:hAnsiTheme="minorHAnsi" w:cstheme="minorHAnsi"/>
              </w:rPr>
              <w:t>N3</w:t>
            </w:r>
            <w:r w:rsidR="00A164AB">
              <w:rPr>
                <w:rFonts w:asciiTheme="minorHAnsi" w:hAnsiTheme="minorHAnsi" w:cstheme="minorHAnsi"/>
              </w:rPr>
              <w:t>5</w:t>
            </w:r>
          </w:p>
        </w:tc>
        <w:tc>
          <w:tcPr>
            <w:tcW w:w="7424" w:type="dxa"/>
          </w:tcPr>
          <w:p w14:paraId="65F4E048" w14:textId="389642DA" w:rsidR="008A786F" w:rsidRPr="008403B0" w:rsidRDefault="008A786F" w:rsidP="008A786F">
            <w:pPr>
              <w:spacing w:before="60" w:after="60" w:line="240" w:lineRule="atLeast"/>
              <w:rPr>
                <w:rFonts w:asciiTheme="minorHAnsi" w:hAnsiTheme="minorHAnsi" w:cstheme="minorHAnsi"/>
                <w:color w:val="212121"/>
                <w:shd w:val="clear" w:color="auto" w:fill="FFFFFF"/>
              </w:rPr>
            </w:pPr>
            <w:r w:rsidRPr="008403B0">
              <w:rPr>
                <w:rFonts w:asciiTheme="minorHAnsi" w:hAnsiTheme="minorHAnsi" w:cstheme="minorHAnsi"/>
                <w:color w:val="212121"/>
                <w:shd w:val="clear" w:color="auto" w:fill="FFFFFF"/>
              </w:rPr>
              <w:t xml:space="preserve">Gharpure R, Gleason M, Salah Z, Blackstock AJ, Hess-Homeier D, Yoder JS, Ali IKM, Collier SA, Cope JR. Geographic Range of Recreational Water-Associated Primary Amebic Meningoencephalitis, United States, 1978-2018. Emerg Infect Dis. 2021 Jan;27(1):271-274. </w:t>
            </w:r>
          </w:p>
        </w:tc>
      </w:tr>
      <w:tr w:rsidR="007F4F0A" w14:paraId="53B25181" w14:textId="77777777" w:rsidTr="00F71A53">
        <w:tc>
          <w:tcPr>
            <w:tcW w:w="1592" w:type="dxa"/>
          </w:tcPr>
          <w:p w14:paraId="3C281AEA" w14:textId="6EE562FD" w:rsidR="007F4F0A" w:rsidRDefault="007F4F0A" w:rsidP="007F4F0A">
            <w:pPr>
              <w:spacing w:before="60"/>
              <w:rPr>
                <w:rFonts w:asciiTheme="minorHAnsi" w:hAnsiTheme="minorHAnsi" w:cstheme="minorHAnsi"/>
              </w:rPr>
            </w:pPr>
            <w:r>
              <w:rPr>
                <w:rFonts w:asciiTheme="minorHAnsi" w:hAnsiTheme="minorHAnsi" w:cstheme="minorHAnsi"/>
              </w:rPr>
              <w:t>N4</w:t>
            </w:r>
            <w:r w:rsidR="00106949">
              <w:rPr>
                <w:rFonts w:asciiTheme="minorHAnsi" w:hAnsiTheme="minorHAnsi" w:cstheme="minorHAnsi"/>
              </w:rPr>
              <w:t>0</w:t>
            </w:r>
          </w:p>
        </w:tc>
        <w:tc>
          <w:tcPr>
            <w:tcW w:w="7424" w:type="dxa"/>
          </w:tcPr>
          <w:p w14:paraId="699D5427" w14:textId="5738342C" w:rsidR="007F4F0A" w:rsidRPr="008403B0" w:rsidRDefault="007F4F0A" w:rsidP="007F4F0A">
            <w:pPr>
              <w:spacing w:before="60" w:after="60" w:line="240" w:lineRule="atLeast"/>
              <w:rPr>
                <w:rFonts w:asciiTheme="minorHAnsi" w:hAnsiTheme="minorHAnsi" w:cstheme="minorHAnsi"/>
                <w:color w:val="212121"/>
                <w:shd w:val="clear" w:color="auto" w:fill="FFFFFF"/>
              </w:rPr>
            </w:pPr>
            <w:r w:rsidRPr="008403B0">
              <w:rPr>
                <w:rFonts w:asciiTheme="minorHAnsi" w:hAnsiTheme="minorHAnsi" w:cstheme="minorHAnsi"/>
                <w:color w:val="212121"/>
                <w:shd w:val="clear" w:color="auto" w:fill="FFFFFF"/>
              </w:rPr>
              <w:t xml:space="preserve">Gharpure R, Bliton J, Goodman A, Ali IKM, Yoder J, Cope JR. Epidemiology and Clinical Characteristics of Primary Amebic Meningoencephalitis Caused by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A Global Review. Clin Infect Dis. 2021 Jul 1;73(1):e19-e27. </w:t>
            </w:r>
          </w:p>
        </w:tc>
      </w:tr>
      <w:tr w:rsidR="007F4F0A" w14:paraId="5AFC1AE4" w14:textId="77777777" w:rsidTr="00F71A53">
        <w:tc>
          <w:tcPr>
            <w:tcW w:w="1592" w:type="dxa"/>
          </w:tcPr>
          <w:p w14:paraId="0EF70A56"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N24</w:t>
            </w:r>
          </w:p>
        </w:tc>
        <w:tc>
          <w:tcPr>
            <w:tcW w:w="7424" w:type="dxa"/>
          </w:tcPr>
          <w:p w14:paraId="36544C33" w14:textId="19CC4E39" w:rsidR="007F4F0A" w:rsidRPr="008403B0" w:rsidRDefault="007F4F0A" w:rsidP="007F4F0A">
            <w:pPr>
              <w:spacing w:before="60" w:after="60" w:line="240" w:lineRule="atLeast"/>
              <w:rPr>
                <w:rFonts w:asciiTheme="minorHAnsi" w:hAnsiTheme="minorHAnsi" w:cstheme="minorHAnsi"/>
                <w:color w:val="212121"/>
                <w:shd w:val="clear" w:color="auto" w:fill="FFFFFF"/>
              </w:rPr>
            </w:pPr>
            <w:r w:rsidRPr="008403B0">
              <w:rPr>
                <w:rFonts w:asciiTheme="minorHAnsi" w:hAnsiTheme="minorHAnsi" w:cstheme="minorHAnsi"/>
                <w:color w:val="212121"/>
                <w:shd w:val="clear" w:color="auto" w:fill="FFFFFF"/>
              </w:rPr>
              <w:t xml:space="preserve">Goudot S, Herbelin P, Mathieu L, Soreau S, Banas S, Jorand F. Growth dynamic of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in a microbial freshwater biofilm. Water Res. 2012 Sep 1;46(13):3958-66. </w:t>
            </w:r>
          </w:p>
        </w:tc>
      </w:tr>
      <w:tr w:rsidR="007F4F0A" w14:paraId="4C4360DB" w14:textId="77777777" w:rsidTr="00F71A53">
        <w:tc>
          <w:tcPr>
            <w:tcW w:w="1592" w:type="dxa"/>
          </w:tcPr>
          <w:p w14:paraId="14A078EB"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N8</w:t>
            </w:r>
          </w:p>
        </w:tc>
        <w:tc>
          <w:tcPr>
            <w:tcW w:w="7424" w:type="dxa"/>
          </w:tcPr>
          <w:p w14:paraId="6B4B8BE9" w14:textId="77777777"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Hamaty E Jr, Faiek S, Nandi M, Stidd D, Trivedi M, Kandukuri H. A Fatal Case of Primary Amoebic Meningoencephalitis from Recreational Waters. Case Rep Crit Care. 2020 May 28;2020:9235794. </w:t>
            </w:r>
          </w:p>
        </w:tc>
      </w:tr>
      <w:tr w:rsidR="007F4F0A" w14:paraId="4A8BA666" w14:textId="77777777" w:rsidTr="00F71A53">
        <w:tc>
          <w:tcPr>
            <w:tcW w:w="1592" w:type="dxa"/>
          </w:tcPr>
          <w:p w14:paraId="4FE78B19"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N16</w:t>
            </w:r>
          </w:p>
        </w:tc>
        <w:tc>
          <w:tcPr>
            <w:tcW w:w="7424" w:type="dxa"/>
          </w:tcPr>
          <w:p w14:paraId="00D01A3F" w14:textId="645A4596"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Heggie TW, Küpper T. Surviving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infections: A successful case report and novel therapeutic approach. Travel Med Infect Dis. 2017 Mar-Apr;16:49-51. </w:t>
            </w:r>
          </w:p>
        </w:tc>
      </w:tr>
      <w:tr w:rsidR="007F4F0A" w14:paraId="6689AB05" w14:textId="77777777" w:rsidTr="00F71A53">
        <w:tc>
          <w:tcPr>
            <w:tcW w:w="1592" w:type="dxa"/>
          </w:tcPr>
          <w:p w14:paraId="6A7B63C8"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N20</w:t>
            </w:r>
          </w:p>
        </w:tc>
        <w:tc>
          <w:tcPr>
            <w:tcW w:w="7424" w:type="dxa"/>
          </w:tcPr>
          <w:p w14:paraId="1AAFD4F6" w14:textId="22B0A31A"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Jamerson M, Remmers K, Cabral G, Marciano-Cabral F. Survey for the presence of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amebae in lake water used to cool reactors at a nuclear power generating plant. Parasitol Res. 2009 Apr;104(5):969-78. </w:t>
            </w:r>
          </w:p>
        </w:tc>
      </w:tr>
      <w:tr w:rsidR="007F4F0A" w14:paraId="716A9FD6" w14:textId="77777777" w:rsidTr="00F71A53">
        <w:tc>
          <w:tcPr>
            <w:tcW w:w="1592" w:type="dxa"/>
          </w:tcPr>
          <w:p w14:paraId="4A72CDDC"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N3</w:t>
            </w:r>
          </w:p>
        </w:tc>
        <w:tc>
          <w:tcPr>
            <w:tcW w:w="7424" w:type="dxa"/>
          </w:tcPr>
          <w:p w14:paraId="3150521B" w14:textId="2ADF4A9D"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Kemble SK, Lynfield R, DeVries AS, Drehner DM, Pomputius WF 3rd, Beach MJ, Visvesvara GS, da Silva AJ, Hill VR, Yoder JS, Xiao L, Smith KE, Danila R. Fatal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infection acquired in Minnesota: possible expanded range of a deadly thermophilic organism. Clin Infect Dis. 2012 Mar;54(6):805-9. </w:t>
            </w:r>
          </w:p>
        </w:tc>
      </w:tr>
      <w:tr w:rsidR="007F4F0A" w14:paraId="3C6B1EEE" w14:textId="77777777" w:rsidTr="00F71A53">
        <w:tc>
          <w:tcPr>
            <w:tcW w:w="1592" w:type="dxa"/>
          </w:tcPr>
          <w:p w14:paraId="2282C044"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N25</w:t>
            </w:r>
          </w:p>
        </w:tc>
        <w:tc>
          <w:tcPr>
            <w:tcW w:w="7424" w:type="dxa"/>
          </w:tcPr>
          <w:p w14:paraId="0D16BD5C" w14:textId="12261043"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Lam C, He L, Marciano-Cabral F. The Effect of Different Environmental Conditions on the Viability of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Amoebae. J Eukaryot Microbiol. 2019 Sep;66(5):752-756. </w:t>
            </w:r>
          </w:p>
        </w:tc>
      </w:tr>
      <w:tr w:rsidR="007F4F0A" w14:paraId="0BB9863D" w14:textId="77777777" w:rsidTr="00F71A53">
        <w:tc>
          <w:tcPr>
            <w:tcW w:w="1592" w:type="dxa"/>
          </w:tcPr>
          <w:p w14:paraId="748E6640"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N17</w:t>
            </w:r>
          </w:p>
        </w:tc>
        <w:tc>
          <w:tcPr>
            <w:tcW w:w="7424" w:type="dxa"/>
          </w:tcPr>
          <w:p w14:paraId="15F5A4A2" w14:textId="1F3779AF" w:rsidR="007F4F0A" w:rsidRPr="008403B0" w:rsidRDefault="007F4F0A" w:rsidP="007F4F0A">
            <w:pPr>
              <w:spacing w:before="60" w:after="60" w:line="240" w:lineRule="atLeast"/>
              <w:rPr>
                <w:rFonts w:asciiTheme="minorHAnsi" w:hAnsiTheme="minorHAnsi" w:cstheme="minorHAnsi"/>
                <w:color w:val="212121"/>
                <w:shd w:val="clear" w:color="auto" w:fill="FFFFFF"/>
              </w:rPr>
            </w:pPr>
            <w:r w:rsidRPr="008403B0">
              <w:rPr>
                <w:rFonts w:asciiTheme="minorHAnsi" w:hAnsiTheme="minorHAnsi" w:cstheme="minorHAnsi"/>
                <w:color w:val="212121"/>
                <w:shd w:val="clear" w:color="auto" w:fill="FFFFFF"/>
              </w:rPr>
              <w:t xml:space="preserve">Linam WM, Ahmed M, Cope JR, Chu C, Visvesvara GS, da Silva AJ, Qvarnstrom Y, Green J. Successful treatment of an adolescent with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primary amebic meningoencephalitis. Pediatrics. 2015 Mar;135(3):e744-8. </w:t>
            </w:r>
          </w:p>
        </w:tc>
      </w:tr>
      <w:tr w:rsidR="007F4F0A" w14:paraId="6308CD57" w14:textId="77777777" w:rsidTr="00F71A53">
        <w:tc>
          <w:tcPr>
            <w:tcW w:w="1592" w:type="dxa"/>
          </w:tcPr>
          <w:p w14:paraId="675F8C27"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N9</w:t>
            </w:r>
          </w:p>
        </w:tc>
        <w:tc>
          <w:tcPr>
            <w:tcW w:w="7424" w:type="dxa"/>
          </w:tcPr>
          <w:p w14:paraId="5790A4A2" w14:textId="77777777"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Lopez C, Budge P, Chen J, Bilyeu S, Mirza A, Custodio H, Irazuzta J, Visvesvara G, Sullivan KJ. Primary amebic meningoencephalitis: a case report and literature review. Pediatr Emerg Care. 2012 Mar;28(3):272-6. </w:t>
            </w:r>
          </w:p>
        </w:tc>
      </w:tr>
      <w:tr w:rsidR="007F4F0A" w14:paraId="09791DC5" w14:textId="77777777" w:rsidTr="00F71A53">
        <w:tc>
          <w:tcPr>
            <w:tcW w:w="1592" w:type="dxa"/>
          </w:tcPr>
          <w:p w14:paraId="63BA716C"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N21</w:t>
            </w:r>
          </w:p>
        </w:tc>
        <w:tc>
          <w:tcPr>
            <w:tcW w:w="7424" w:type="dxa"/>
          </w:tcPr>
          <w:p w14:paraId="029E2EE1" w14:textId="7D2CDF6D"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Maclean RC, Richardson DJ, LePardo R, Marciano-Cabral F. The identification of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from water and soil samples by nested PCR. Parasitol Res. 2004 Jun;93(3):211-7. </w:t>
            </w:r>
          </w:p>
        </w:tc>
      </w:tr>
      <w:tr w:rsidR="007F4F0A" w14:paraId="078E8CAA" w14:textId="77777777" w:rsidTr="00F71A53">
        <w:tc>
          <w:tcPr>
            <w:tcW w:w="1592" w:type="dxa"/>
          </w:tcPr>
          <w:p w14:paraId="0677D29C"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N13</w:t>
            </w:r>
          </w:p>
        </w:tc>
        <w:tc>
          <w:tcPr>
            <w:tcW w:w="7424" w:type="dxa"/>
          </w:tcPr>
          <w:p w14:paraId="3DD74C15" w14:textId="77777777" w:rsidR="007F4F0A" w:rsidRPr="006E4A98" w:rsidRDefault="007F4F0A" w:rsidP="007F4F0A">
            <w:pPr>
              <w:spacing w:before="60" w:after="60" w:line="240" w:lineRule="atLeast"/>
              <w:rPr>
                <w:rFonts w:asciiTheme="minorHAnsi" w:hAnsiTheme="minorHAnsi" w:cstheme="minorHAnsi"/>
                <w:color w:val="212121"/>
                <w:shd w:val="clear" w:color="auto" w:fill="FFFFFF"/>
              </w:rPr>
            </w:pPr>
            <w:r w:rsidRPr="00382403">
              <w:rPr>
                <w:rFonts w:asciiTheme="minorHAnsi" w:hAnsiTheme="minorHAnsi" w:cstheme="minorHAnsi"/>
                <w:color w:val="212121"/>
                <w:shd w:val="clear" w:color="auto" w:fill="FFFFFF"/>
              </w:rPr>
              <w:t>Matthews, S., D. Ginzl, D. Walsh, K. Sherin, J. Middaugh, R. Hammond, D. Bodager, K. Komatsu, J. Weiss, N. Pascoe, F. Marciano-Cabral, E. Villegas, G. Visvesvara, J. Yoder, B. Eddy, L. Capewell, R. Sriram, K. Bandyopadhyay, Y. Qvarnstrom, A. DaSilva, S. Johnston, L. Xiao, V. Hill, S. Roy and M. J. Beach</w:t>
            </w:r>
            <w:r>
              <w:rPr>
                <w:rFonts w:asciiTheme="minorHAnsi" w:hAnsiTheme="minorHAnsi" w:cstheme="minorHAnsi"/>
                <w:color w:val="212121"/>
                <w:shd w:val="clear" w:color="auto" w:fill="FFFFFF"/>
              </w:rPr>
              <w:t xml:space="preserve">. </w:t>
            </w:r>
            <w:r w:rsidRPr="006E4A98">
              <w:rPr>
                <w:rFonts w:asciiTheme="minorHAnsi" w:hAnsiTheme="minorHAnsi" w:cstheme="minorHAnsi"/>
                <w:color w:val="212121"/>
                <w:shd w:val="clear" w:color="auto" w:fill="FFFFFF"/>
              </w:rPr>
              <w:t>Centers for Disease Control and Prevention (CDC). Primary amebic meningoencephalitis--Arizona, Florida, and Texas, 2007. MMWR Morb Mortal Wkly Rep. 2008 May 30;57(21):573-7. PMID: 18509301.</w:t>
            </w:r>
          </w:p>
        </w:tc>
      </w:tr>
      <w:tr w:rsidR="007F4F0A" w14:paraId="1B53681D" w14:textId="77777777" w:rsidTr="00F71A53">
        <w:tc>
          <w:tcPr>
            <w:tcW w:w="1592" w:type="dxa"/>
          </w:tcPr>
          <w:p w14:paraId="02B709D6"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N22</w:t>
            </w:r>
          </w:p>
        </w:tc>
        <w:tc>
          <w:tcPr>
            <w:tcW w:w="7424" w:type="dxa"/>
          </w:tcPr>
          <w:p w14:paraId="4301136F" w14:textId="186F4C4F"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Miller HC, Morgan MJ, Walsh T, Wylie JT, Kaksonen AH, Puzon GJ. Preferential feeding in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intracellular bacteria isolated from amoebae in operational drinking water distribution systems. Water Res. 2018 Sep 15;141:126-134. </w:t>
            </w:r>
          </w:p>
        </w:tc>
      </w:tr>
      <w:tr w:rsidR="007F4F0A" w14:paraId="5002A53C" w14:textId="77777777" w:rsidTr="00F71A53">
        <w:tc>
          <w:tcPr>
            <w:tcW w:w="1592" w:type="dxa"/>
          </w:tcPr>
          <w:p w14:paraId="69CDE265"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N26</w:t>
            </w:r>
          </w:p>
        </w:tc>
        <w:tc>
          <w:tcPr>
            <w:tcW w:w="7424" w:type="dxa"/>
          </w:tcPr>
          <w:p w14:paraId="1A732FEF" w14:textId="292019AE"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Morgan MJ, Halstrom S, Wylie JT, Walsh T, Kaksonen AH, Sutton D, Braun K, Puzon GJ. Characterization of a Drinking Water Distribution Pipeline Terminally Colonized by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Environ Sci Technol. 2016 Mar 15;50(6):2890-8. </w:t>
            </w:r>
          </w:p>
        </w:tc>
      </w:tr>
      <w:tr w:rsidR="007F4F0A" w14:paraId="22579DD2" w14:textId="77777777" w:rsidTr="00F71A53">
        <w:tc>
          <w:tcPr>
            <w:tcW w:w="1592" w:type="dxa"/>
          </w:tcPr>
          <w:p w14:paraId="1089DE98"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N23</w:t>
            </w:r>
          </w:p>
        </w:tc>
        <w:tc>
          <w:tcPr>
            <w:tcW w:w="7424" w:type="dxa"/>
          </w:tcPr>
          <w:p w14:paraId="142D20FF" w14:textId="61E736F5"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Moussa M, De Jonckheere JF, Guerlotté J, Richard V, Bastaraud A, Romana M, Talarmin A. Survey of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in geothermal recreational waters of Guadeloupe (French West Indies). PLoS One. 2013;8(1):e54414. </w:t>
            </w:r>
          </w:p>
        </w:tc>
      </w:tr>
      <w:tr w:rsidR="007F4F0A" w14:paraId="7B16FB7E" w14:textId="77777777" w:rsidTr="00F71A53">
        <w:tc>
          <w:tcPr>
            <w:tcW w:w="1592" w:type="dxa"/>
          </w:tcPr>
          <w:p w14:paraId="164E4A32"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N4</w:t>
            </w:r>
          </w:p>
        </w:tc>
        <w:tc>
          <w:tcPr>
            <w:tcW w:w="7424" w:type="dxa"/>
          </w:tcPr>
          <w:p w14:paraId="54812FE3" w14:textId="77777777"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Nicholls CL, Parsonson F, Gray LE, Heyer A, Donohue S, Wiseman G, Norton R. Primary amoebic meningoencephalitis in North Queensland: the paediatric experience. Med J Aust. 2016 Oct 3;205(7):325-8. </w:t>
            </w:r>
          </w:p>
        </w:tc>
      </w:tr>
      <w:tr w:rsidR="007F4F0A" w14:paraId="75FF3D70" w14:textId="77777777" w:rsidTr="00F71A53">
        <w:tc>
          <w:tcPr>
            <w:tcW w:w="1592" w:type="dxa"/>
          </w:tcPr>
          <w:p w14:paraId="3BBAFD6C"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N10</w:t>
            </w:r>
          </w:p>
        </w:tc>
        <w:tc>
          <w:tcPr>
            <w:tcW w:w="7424" w:type="dxa"/>
          </w:tcPr>
          <w:p w14:paraId="0F98DA66" w14:textId="77777777" w:rsidR="007F4F0A" w:rsidRPr="008403B0" w:rsidRDefault="007F4F0A" w:rsidP="007F4F0A">
            <w:pPr>
              <w:spacing w:before="60" w:after="60" w:line="240" w:lineRule="atLeast"/>
              <w:rPr>
                <w:rFonts w:asciiTheme="minorHAnsi" w:hAnsiTheme="minorHAnsi" w:cstheme="minorHAnsi"/>
                <w:color w:val="212121"/>
                <w:shd w:val="clear" w:color="auto" w:fill="FFFFFF"/>
              </w:rPr>
            </w:pPr>
            <w:r w:rsidRPr="008403B0">
              <w:rPr>
                <w:rFonts w:asciiTheme="minorHAnsi" w:hAnsiTheme="minorHAnsi" w:cstheme="minorHAnsi"/>
                <w:color w:val="212121"/>
                <w:shd w:val="clear" w:color="auto" w:fill="FFFFFF"/>
              </w:rPr>
              <w:t xml:space="preserve">Phu NH, Hoang Mai NT, Nghia HD, Chau TT, Loc PP, Thai le H, Phuong TM, Thai CQ, Man DN, Van Vinh Chau N, Nga TV, Campbell J, Baker S, Whitehorn J. Fatal consequences of freshwater pearl diving. Lancet. 2013 Jan 12;381(9861):176. </w:t>
            </w:r>
          </w:p>
        </w:tc>
      </w:tr>
      <w:tr w:rsidR="007F4F0A" w14:paraId="4AF09C7A" w14:textId="77777777" w:rsidTr="00F71A53">
        <w:tc>
          <w:tcPr>
            <w:tcW w:w="1592" w:type="dxa"/>
          </w:tcPr>
          <w:p w14:paraId="5BE4EF57"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N27</w:t>
            </w:r>
          </w:p>
        </w:tc>
        <w:tc>
          <w:tcPr>
            <w:tcW w:w="7424" w:type="dxa"/>
          </w:tcPr>
          <w:p w14:paraId="78BECDF8" w14:textId="77777777"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Puzon GJ, Wylie JT, Walsh T, Braun K, Morgan MJ. Comparison of biofilm ecology supporting growth of individual Naegleria species in a drinking water distribution system. FEMS Microbiol Ecol. 2017 Apr 1;93(4). </w:t>
            </w:r>
          </w:p>
        </w:tc>
      </w:tr>
      <w:tr w:rsidR="00194FD1" w14:paraId="3E8BB384" w14:textId="77777777" w:rsidTr="00F71A53">
        <w:tc>
          <w:tcPr>
            <w:tcW w:w="1592" w:type="dxa"/>
          </w:tcPr>
          <w:p w14:paraId="27C9BBA6" w14:textId="65BA0A26" w:rsidR="00194FD1" w:rsidRDefault="00194FD1" w:rsidP="007F4F0A">
            <w:pPr>
              <w:spacing w:before="60"/>
              <w:rPr>
                <w:rFonts w:asciiTheme="minorHAnsi" w:hAnsiTheme="minorHAnsi" w:cstheme="minorHAnsi"/>
              </w:rPr>
            </w:pPr>
            <w:r>
              <w:rPr>
                <w:rFonts w:asciiTheme="minorHAnsi" w:hAnsiTheme="minorHAnsi" w:cstheme="minorHAnsi"/>
              </w:rPr>
              <w:t>N42</w:t>
            </w:r>
          </w:p>
        </w:tc>
        <w:tc>
          <w:tcPr>
            <w:tcW w:w="7424" w:type="dxa"/>
          </w:tcPr>
          <w:p w14:paraId="01308C86" w14:textId="343AB787" w:rsidR="00194FD1" w:rsidRPr="008403B0" w:rsidRDefault="000C5E05" w:rsidP="007F4F0A">
            <w:pPr>
              <w:spacing w:before="60" w:after="60" w:line="240" w:lineRule="atLeast"/>
              <w:rPr>
                <w:rFonts w:asciiTheme="minorHAnsi" w:hAnsiTheme="minorHAnsi" w:cstheme="minorHAnsi"/>
                <w:color w:val="212121"/>
                <w:shd w:val="clear" w:color="auto" w:fill="FFFFFF"/>
              </w:rPr>
            </w:pPr>
            <w:r w:rsidRPr="000C5E05">
              <w:rPr>
                <w:rFonts w:asciiTheme="minorHAnsi" w:hAnsiTheme="minorHAnsi" w:cstheme="minorHAnsi"/>
                <w:color w:val="212121"/>
                <w:shd w:val="clear" w:color="auto" w:fill="FFFFFF"/>
              </w:rPr>
              <w:t xml:space="preserve">Sifuentes LY, Choate BL, Gerba CP, Bright KR. The occurrence of </w:t>
            </w:r>
            <w:r w:rsidR="002E5876" w:rsidRPr="002E5876">
              <w:rPr>
                <w:rFonts w:asciiTheme="minorHAnsi" w:hAnsiTheme="minorHAnsi" w:cstheme="minorHAnsi"/>
                <w:i/>
                <w:iCs/>
                <w:color w:val="212121"/>
                <w:shd w:val="clear" w:color="auto" w:fill="FFFFFF"/>
              </w:rPr>
              <w:t>Naegleria fowleri</w:t>
            </w:r>
            <w:r w:rsidRPr="000C5E05">
              <w:rPr>
                <w:rFonts w:asciiTheme="minorHAnsi" w:hAnsiTheme="minorHAnsi" w:cstheme="minorHAnsi"/>
                <w:color w:val="212121"/>
                <w:shd w:val="clear" w:color="auto" w:fill="FFFFFF"/>
              </w:rPr>
              <w:t xml:space="preserve"> in recreational waters in Arizona. J Environ Sci Health A Tox Hazard Subst Environ Eng. 2014 Sep 19;49(11):1322-30.</w:t>
            </w:r>
          </w:p>
        </w:tc>
      </w:tr>
      <w:tr w:rsidR="007F4F0A" w14:paraId="1662D681" w14:textId="77777777" w:rsidTr="00F71A53">
        <w:tc>
          <w:tcPr>
            <w:tcW w:w="1592" w:type="dxa"/>
          </w:tcPr>
          <w:p w14:paraId="74D0A53D"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N11</w:t>
            </w:r>
          </w:p>
        </w:tc>
        <w:tc>
          <w:tcPr>
            <w:tcW w:w="7424" w:type="dxa"/>
          </w:tcPr>
          <w:p w14:paraId="036009C1" w14:textId="77777777"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Stowe RC, Pehlivan D, Friederich KE, Lopez MA, DiCarlo SM, Boerwinkle VL. Primary Amebic Meningoencephalitis in Children: A Report of Two Fatal Cases and Review of the Literature. Pediatr Neurol. 2017 May;70:75-79.</w:t>
            </w:r>
          </w:p>
        </w:tc>
      </w:tr>
      <w:tr w:rsidR="007F4F0A" w14:paraId="191BC46F" w14:textId="77777777" w:rsidTr="00F71A53">
        <w:tc>
          <w:tcPr>
            <w:tcW w:w="1592" w:type="dxa"/>
          </w:tcPr>
          <w:p w14:paraId="68CBDED7"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N5</w:t>
            </w:r>
          </w:p>
        </w:tc>
        <w:tc>
          <w:tcPr>
            <w:tcW w:w="7424" w:type="dxa"/>
          </w:tcPr>
          <w:p w14:paraId="7030BEFC" w14:textId="42852C9A"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Su MY, Lee MS, Shyu LY, Lin WC, Hsiao PC, Wang CP, Ji DD, Chen KM, Lai SC. A fatal case of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meningoencephalitis in Taiwan. Korean J Parasitol. 2013 Apr;51(2):203-6. </w:t>
            </w:r>
          </w:p>
        </w:tc>
      </w:tr>
      <w:tr w:rsidR="007F4F0A" w14:paraId="686BEDF4" w14:textId="77777777" w:rsidTr="00F71A53">
        <w:tc>
          <w:tcPr>
            <w:tcW w:w="1592" w:type="dxa"/>
          </w:tcPr>
          <w:p w14:paraId="594B859A"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N12</w:t>
            </w:r>
          </w:p>
        </w:tc>
        <w:tc>
          <w:tcPr>
            <w:tcW w:w="7424" w:type="dxa"/>
          </w:tcPr>
          <w:p w14:paraId="41515663" w14:textId="77777777"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212121"/>
                <w:shd w:val="clear" w:color="auto" w:fill="FFFFFF"/>
              </w:rPr>
              <w:t xml:space="preserve">Vareechon C, Tarro T, Polanco C, Anand V, Pannaraj PS, Dien Bard J. Eight-Year-Old Male With Primary Amebic Meningoencephalitis. Open Forum Infect Dis. 2019 Jul 29;6(8):ofz349. </w:t>
            </w:r>
          </w:p>
        </w:tc>
      </w:tr>
      <w:tr w:rsidR="007F4F0A" w14:paraId="61747107" w14:textId="77777777" w:rsidTr="00F71A53">
        <w:tc>
          <w:tcPr>
            <w:tcW w:w="1592" w:type="dxa"/>
          </w:tcPr>
          <w:p w14:paraId="0F948941"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N18</w:t>
            </w:r>
          </w:p>
        </w:tc>
        <w:tc>
          <w:tcPr>
            <w:tcW w:w="7424" w:type="dxa"/>
          </w:tcPr>
          <w:p w14:paraId="50622D66" w14:textId="2D51CB9B" w:rsidR="007F4F0A" w:rsidRPr="008403B0" w:rsidRDefault="007F4F0A" w:rsidP="007F4F0A">
            <w:pPr>
              <w:spacing w:before="60" w:after="60" w:line="240" w:lineRule="atLeast"/>
              <w:rPr>
                <w:rFonts w:asciiTheme="minorHAnsi" w:hAnsiTheme="minorHAnsi" w:cstheme="minorHAnsi"/>
                <w:color w:val="212121"/>
                <w:shd w:val="clear" w:color="auto" w:fill="FFFFFF"/>
              </w:rPr>
            </w:pPr>
            <w:r w:rsidRPr="008403B0">
              <w:rPr>
                <w:rFonts w:asciiTheme="minorHAnsi" w:hAnsiTheme="minorHAnsi" w:cstheme="minorHAnsi"/>
                <w:color w:val="212121"/>
                <w:shd w:val="clear" w:color="auto" w:fill="FFFFFF"/>
              </w:rPr>
              <w:t xml:space="preserve">Vargas-Zepeda J, Gómez-Alcalá AV, Vásquez-Morales JA, Licea-Amaya L, De Jonckheere JF, Lares-Villa F. Successful treatment of </w:t>
            </w:r>
            <w:r w:rsidR="002E5876" w:rsidRPr="002E5876">
              <w:rPr>
                <w:rFonts w:asciiTheme="minorHAnsi" w:hAnsiTheme="minorHAnsi" w:cstheme="minorHAnsi"/>
                <w:i/>
                <w:iCs/>
                <w:color w:val="212121"/>
                <w:shd w:val="clear" w:color="auto" w:fill="FFFFFF"/>
              </w:rPr>
              <w:t>Naegleria fowleri</w:t>
            </w:r>
            <w:r w:rsidRPr="008403B0">
              <w:rPr>
                <w:rFonts w:asciiTheme="minorHAnsi" w:hAnsiTheme="minorHAnsi" w:cstheme="minorHAnsi"/>
                <w:color w:val="212121"/>
                <w:shd w:val="clear" w:color="auto" w:fill="FFFFFF"/>
              </w:rPr>
              <w:t xml:space="preserve"> meningoencephalitis by using intravenous amphotericin B, fluconazole and rifampicin. Arch Med Res. 2005 Jan-Feb;36(1):83-6. </w:t>
            </w:r>
          </w:p>
        </w:tc>
      </w:tr>
      <w:tr w:rsidR="007F4F0A" w14:paraId="39C421AC" w14:textId="77777777" w:rsidTr="00F71A53">
        <w:tc>
          <w:tcPr>
            <w:tcW w:w="1592" w:type="dxa"/>
          </w:tcPr>
          <w:p w14:paraId="4B21049D" w14:textId="77777777" w:rsidR="007F4F0A" w:rsidRPr="000946DA" w:rsidRDefault="007F4F0A" w:rsidP="007F4F0A">
            <w:pPr>
              <w:spacing w:before="60"/>
              <w:rPr>
                <w:rFonts w:asciiTheme="minorHAnsi" w:hAnsiTheme="minorHAnsi" w:cstheme="minorHAnsi"/>
              </w:rPr>
            </w:pPr>
            <w:r>
              <w:rPr>
                <w:rFonts w:asciiTheme="minorHAnsi" w:hAnsiTheme="minorHAnsi" w:cstheme="minorHAnsi"/>
              </w:rPr>
              <w:t>N28</w:t>
            </w:r>
          </w:p>
        </w:tc>
        <w:tc>
          <w:tcPr>
            <w:tcW w:w="7424" w:type="dxa"/>
          </w:tcPr>
          <w:p w14:paraId="4CBAEA87" w14:textId="3CFE4458" w:rsidR="007F4F0A" w:rsidRPr="008403B0" w:rsidRDefault="007F4F0A" w:rsidP="007F4F0A">
            <w:pPr>
              <w:spacing w:before="60" w:after="60" w:line="240" w:lineRule="atLeast"/>
              <w:rPr>
                <w:rFonts w:asciiTheme="minorHAnsi" w:hAnsiTheme="minorHAnsi" w:cstheme="minorHAnsi"/>
              </w:rPr>
            </w:pPr>
            <w:r w:rsidRPr="008403B0">
              <w:rPr>
                <w:rFonts w:asciiTheme="minorHAnsi" w:hAnsiTheme="minorHAnsi" w:cstheme="minorHAnsi"/>
                <w:color w:val="494949"/>
                <w:shd w:val="clear" w:color="auto" w:fill="FFFFFF"/>
              </w:rPr>
              <w:t xml:space="preserve">Yu Z, Miller HC, Puzon GJ, Clowers BH. Application of untargeted metabolomics for the detection of pathogenic </w:t>
            </w:r>
            <w:r w:rsidR="002E5876" w:rsidRPr="002E5876">
              <w:rPr>
                <w:rFonts w:asciiTheme="minorHAnsi" w:hAnsiTheme="minorHAnsi" w:cstheme="minorHAnsi"/>
                <w:i/>
                <w:iCs/>
                <w:color w:val="494949"/>
                <w:shd w:val="clear" w:color="auto" w:fill="FFFFFF"/>
              </w:rPr>
              <w:t>Naegleria fowleri</w:t>
            </w:r>
            <w:r w:rsidRPr="008403B0">
              <w:rPr>
                <w:rFonts w:asciiTheme="minorHAnsi" w:hAnsiTheme="minorHAnsi" w:cstheme="minorHAnsi"/>
                <w:color w:val="494949"/>
                <w:shd w:val="clear" w:color="auto" w:fill="FFFFFF"/>
              </w:rPr>
              <w:t xml:space="preserve"> in an operational drinking water distribution system. Water Research. 2018 Nov;145:678-686.</w:t>
            </w:r>
          </w:p>
        </w:tc>
      </w:tr>
    </w:tbl>
    <w:p w14:paraId="06FE8D08" w14:textId="77777777" w:rsidR="003E2406" w:rsidRDefault="003E2406" w:rsidP="003E2406">
      <w:pPr>
        <w:spacing w:after="0"/>
      </w:pPr>
    </w:p>
    <w:p w14:paraId="6E750DD9" w14:textId="77777777" w:rsidR="003E2406" w:rsidRPr="00180FBD" w:rsidRDefault="003E2406" w:rsidP="003E2406">
      <w:pPr>
        <w:pStyle w:val="Heading3"/>
        <w:rPr>
          <w:i/>
          <w:iCs/>
        </w:rPr>
      </w:pPr>
      <w:r w:rsidRPr="00180FBD">
        <w:rPr>
          <w:i/>
          <w:iCs/>
        </w:rPr>
        <w:t>Burkholderia pseudomallei</w:t>
      </w:r>
    </w:p>
    <w:p w14:paraId="7516E2D5" w14:textId="38B2D283" w:rsidR="00180FBD" w:rsidRPr="00180FBD" w:rsidRDefault="0071131A" w:rsidP="0071131A">
      <w:pPr>
        <w:pStyle w:val="Caption"/>
      </w:pPr>
      <w:bookmarkStart w:id="52" w:name="_Toc173935813"/>
      <w:r>
        <w:t xml:space="preserve">Table </w:t>
      </w:r>
      <w:r w:rsidR="00E95B7A">
        <w:fldChar w:fldCharType="begin"/>
      </w:r>
      <w:r w:rsidR="00E95B7A">
        <w:instrText xml:space="preserve"> STYLEREF 1 \s </w:instrText>
      </w:r>
      <w:r w:rsidR="00E95B7A">
        <w:fldChar w:fldCharType="separate"/>
      </w:r>
      <w:r w:rsidR="007F2DF0">
        <w:rPr>
          <w:noProof/>
        </w:rPr>
        <w:t>4</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7F2DF0">
        <w:rPr>
          <w:noProof/>
        </w:rPr>
        <w:t>5</w:t>
      </w:r>
      <w:r w:rsidR="00E95B7A">
        <w:rPr>
          <w:noProof/>
        </w:rPr>
        <w:fldChar w:fldCharType="end"/>
      </w:r>
      <w:r w:rsidRPr="0071131A">
        <w:t xml:space="preserve"> </w:t>
      </w:r>
      <w:r>
        <w:t xml:space="preserve">Included primary studies for </w:t>
      </w:r>
      <w:r>
        <w:rPr>
          <w:i/>
          <w:iCs/>
        </w:rPr>
        <w:t>Burkholderia pseudomallei</w:t>
      </w:r>
      <w:bookmarkEnd w:id="52"/>
    </w:p>
    <w:tbl>
      <w:tblPr>
        <w:tblStyle w:val="TableGrid"/>
        <w:tblW w:w="0" w:type="auto"/>
        <w:tblLook w:val="04A0" w:firstRow="1" w:lastRow="0" w:firstColumn="1" w:lastColumn="0" w:noHBand="0" w:noVBand="1"/>
      </w:tblPr>
      <w:tblGrid>
        <w:gridCol w:w="1596"/>
        <w:gridCol w:w="7420"/>
      </w:tblGrid>
      <w:tr w:rsidR="0071131A" w:rsidRPr="00CD1466" w14:paraId="51C816B4" w14:textId="77777777" w:rsidTr="00666A65">
        <w:trPr>
          <w:tblHeader/>
        </w:trPr>
        <w:tc>
          <w:tcPr>
            <w:tcW w:w="1596" w:type="dxa"/>
            <w:shd w:val="clear" w:color="auto" w:fill="D9D9D9" w:themeFill="background1" w:themeFillShade="D9"/>
          </w:tcPr>
          <w:p w14:paraId="6E36806E" w14:textId="2572810A" w:rsidR="0071131A" w:rsidRPr="0071131A" w:rsidRDefault="0071131A" w:rsidP="00F71A53">
            <w:pPr>
              <w:spacing w:before="60"/>
              <w:rPr>
                <w:rFonts w:asciiTheme="minorHAnsi" w:hAnsiTheme="minorHAnsi" w:cstheme="minorHAnsi"/>
                <w:b/>
                <w:bCs/>
                <w:highlight w:val="yellow"/>
              </w:rPr>
            </w:pPr>
            <w:r w:rsidRPr="0071131A">
              <w:rPr>
                <w:rFonts w:asciiTheme="minorHAnsi" w:hAnsiTheme="minorHAnsi" w:cstheme="minorHAnsi"/>
                <w:b/>
                <w:bCs/>
              </w:rPr>
              <w:t>Study ID</w:t>
            </w:r>
          </w:p>
        </w:tc>
        <w:tc>
          <w:tcPr>
            <w:tcW w:w="7420" w:type="dxa"/>
            <w:shd w:val="clear" w:color="auto" w:fill="D9D9D9" w:themeFill="background1" w:themeFillShade="D9"/>
          </w:tcPr>
          <w:p w14:paraId="1CDC7D85" w14:textId="794E416B" w:rsidR="0071131A" w:rsidRPr="0071131A" w:rsidRDefault="0071131A" w:rsidP="00F71A53">
            <w:pPr>
              <w:spacing w:before="60"/>
              <w:rPr>
                <w:rFonts w:asciiTheme="minorHAnsi" w:hAnsiTheme="minorHAnsi" w:cstheme="minorHAnsi"/>
                <w:b/>
                <w:bCs/>
                <w:i/>
                <w:iCs/>
                <w:highlight w:val="yellow"/>
              </w:rPr>
            </w:pPr>
            <w:r w:rsidRPr="0071131A">
              <w:rPr>
                <w:rFonts w:asciiTheme="minorHAnsi" w:hAnsiTheme="minorHAnsi" w:cstheme="minorHAnsi"/>
                <w:b/>
                <w:bCs/>
                <w:i/>
                <w:iCs/>
              </w:rPr>
              <w:t>Burkholderia pseudomallei</w:t>
            </w:r>
          </w:p>
        </w:tc>
      </w:tr>
      <w:tr w:rsidR="005A0489" w:rsidRPr="00CD1466" w14:paraId="2D3AD9CE" w14:textId="77777777" w:rsidTr="00F71A53">
        <w:tc>
          <w:tcPr>
            <w:tcW w:w="1596" w:type="dxa"/>
          </w:tcPr>
          <w:p w14:paraId="041BEADC" w14:textId="77777777" w:rsidR="005A0489" w:rsidRPr="00CD1466" w:rsidRDefault="005A0489" w:rsidP="00F71A53">
            <w:pPr>
              <w:spacing w:before="60"/>
              <w:rPr>
                <w:rFonts w:asciiTheme="minorHAnsi" w:hAnsiTheme="minorHAnsi" w:cstheme="minorHAnsi"/>
              </w:rPr>
            </w:pPr>
            <w:r>
              <w:rPr>
                <w:rFonts w:asciiTheme="minorHAnsi" w:hAnsiTheme="minorHAnsi" w:cstheme="minorHAnsi"/>
              </w:rPr>
              <w:t>B1</w:t>
            </w:r>
          </w:p>
        </w:tc>
        <w:tc>
          <w:tcPr>
            <w:tcW w:w="7420" w:type="dxa"/>
          </w:tcPr>
          <w:p w14:paraId="3E0DA9E0" w14:textId="77777777" w:rsidR="005A0489" w:rsidRPr="00687C49" w:rsidRDefault="005A0489" w:rsidP="00F71A53">
            <w:pPr>
              <w:spacing w:before="60"/>
              <w:rPr>
                <w:rFonts w:asciiTheme="minorHAnsi" w:hAnsiTheme="minorHAnsi" w:cstheme="minorHAnsi"/>
              </w:rPr>
            </w:pPr>
            <w:r w:rsidRPr="00687C49">
              <w:rPr>
                <w:rFonts w:asciiTheme="minorHAnsi" w:hAnsiTheme="minorHAnsi" w:cstheme="minorHAnsi"/>
                <w:color w:val="212121"/>
                <w:shd w:val="clear" w:color="auto" w:fill="FFFFFF"/>
              </w:rPr>
              <w:t xml:space="preserve">Alvarez-Hernandez G, Cruz-Loustaunau D, Ibarra JA, Rascon-Alcantar A, Contreras-Soto J, Meza-Radilla G, Torres AG, Estrada-de Los Santos P. Description of two fatal cases of melioidosis in Mexican children with acute pneumonia: case report. BMC Infect Dis. 2021 Feb 23;21(1):204. </w:t>
            </w:r>
          </w:p>
        </w:tc>
      </w:tr>
      <w:tr w:rsidR="005A0489" w:rsidRPr="00CD1466" w14:paraId="027B5EA2" w14:textId="77777777" w:rsidTr="00F71A53">
        <w:tc>
          <w:tcPr>
            <w:tcW w:w="1596" w:type="dxa"/>
          </w:tcPr>
          <w:p w14:paraId="45C28F19" w14:textId="77777777" w:rsidR="005A0489" w:rsidRPr="00CD1466" w:rsidRDefault="005A0489" w:rsidP="00F71A53">
            <w:pPr>
              <w:spacing w:before="60"/>
              <w:rPr>
                <w:rFonts w:asciiTheme="minorHAnsi" w:hAnsiTheme="minorHAnsi" w:cstheme="minorHAnsi"/>
              </w:rPr>
            </w:pPr>
            <w:r>
              <w:rPr>
                <w:rFonts w:asciiTheme="minorHAnsi" w:hAnsiTheme="minorHAnsi" w:cstheme="minorHAnsi"/>
              </w:rPr>
              <w:t>B5</w:t>
            </w:r>
          </w:p>
        </w:tc>
        <w:tc>
          <w:tcPr>
            <w:tcW w:w="7420" w:type="dxa"/>
          </w:tcPr>
          <w:p w14:paraId="53F89510" w14:textId="3DA85783" w:rsidR="005A0489" w:rsidRPr="00687C49" w:rsidRDefault="005A0489" w:rsidP="00F71A53">
            <w:pPr>
              <w:spacing w:before="60"/>
              <w:rPr>
                <w:rFonts w:asciiTheme="minorHAnsi" w:hAnsiTheme="minorHAnsi" w:cstheme="minorHAnsi"/>
              </w:rPr>
            </w:pPr>
            <w:r w:rsidRPr="00687C49">
              <w:rPr>
                <w:rFonts w:asciiTheme="minorHAnsi" w:hAnsiTheme="minorHAnsi" w:cstheme="minorHAnsi"/>
                <w:color w:val="212121"/>
                <w:shd w:val="clear" w:color="auto" w:fill="FFFFFF"/>
              </w:rPr>
              <w:t xml:space="preserve">Baker AL, Warner JM. </w:t>
            </w:r>
            <w:r w:rsidR="000240DC" w:rsidRPr="000240DC">
              <w:rPr>
                <w:rFonts w:asciiTheme="minorHAnsi" w:hAnsiTheme="minorHAnsi" w:cstheme="minorHAnsi"/>
                <w:i/>
                <w:iCs/>
                <w:color w:val="212121"/>
                <w:shd w:val="clear" w:color="auto" w:fill="FFFFFF"/>
              </w:rPr>
              <w:t xml:space="preserve">Burkholderia pseudomallei </w:t>
            </w:r>
            <w:r w:rsidRPr="00687C49">
              <w:rPr>
                <w:rFonts w:asciiTheme="minorHAnsi" w:hAnsiTheme="minorHAnsi" w:cstheme="minorHAnsi"/>
                <w:color w:val="212121"/>
                <w:shd w:val="clear" w:color="auto" w:fill="FFFFFF"/>
              </w:rPr>
              <w:t xml:space="preserve">is frequently detected in groundwater that discharges to major watercourses in northern Australia. Folia Microbiol (Praha). 2016 Jul;61(4):301-5. </w:t>
            </w:r>
          </w:p>
        </w:tc>
      </w:tr>
      <w:tr w:rsidR="005A0489" w:rsidRPr="00CD1466" w14:paraId="6AB13863" w14:textId="77777777" w:rsidTr="00F71A53">
        <w:tc>
          <w:tcPr>
            <w:tcW w:w="1596" w:type="dxa"/>
          </w:tcPr>
          <w:p w14:paraId="51EA1BD5" w14:textId="77777777" w:rsidR="005A0489" w:rsidRPr="00CD1466" w:rsidRDefault="005A0489" w:rsidP="00F71A53">
            <w:pPr>
              <w:spacing w:before="60"/>
              <w:rPr>
                <w:rFonts w:asciiTheme="minorHAnsi" w:hAnsiTheme="minorHAnsi" w:cstheme="minorHAnsi"/>
              </w:rPr>
            </w:pPr>
            <w:r>
              <w:rPr>
                <w:rFonts w:asciiTheme="minorHAnsi" w:hAnsiTheme="minorHAnsi" w:cstheme="minorHAnsi"/>
              </w:rPr>
              <w:t>B3</w:t>
            </w:r>
          </w:p>
        </w:tc>
        <w:tc>
          <w:tcPr>
            <w:tcW w:w="7420" w:type="dxa"/>
          </w:tcPr>
          <w:p w14:paraId="1D3A8FF4" w14:textId="77777777" w:rsidR="005A0489" w:rsidRPr="00687C49" w:rsidRDefault="005A0489" w:rsidP="00F71A53">
            <w:pPr>
              <w:spacing w:before="60"/>
              <w:rPr>
                <w:rFonts w:asciiTheme="minorHAnsi" w:hAnsiTheme="minorHAnsi" w:cstheme="minorHAnsi"/>
              </w:rPr>
            </w:pPr>
            <w:r w:rsidRPr="00687C49">
              <w:rPr>
                <w:rFonts w:asciiTheme="minorHAnsi" w:hAnsiTheme="minorHAnsi" w:cstheme="minorHAnsi"/>
                <w:color w:val="212121"/>
                <w:shd w:val="clear" w:color="auto" w:fill="FFFFFF"/>
              </w:rPr>
              <w:t xml:space="preserve">Baker A, Tahani D, Gardiner C, Bristow KL, Greenhill AR, Warner J. Groundwater seeps facilitate exposure to Burkholderia pseudomallei. Appl Environ Microbiol. 2011 Oct;77(20):7243-6. </w:t>
            </w:r>
          </w:p>
        </w:tc>
      </w:tr>
      <w:tr w:rsidR="005A0489" w:rsidRPr="00CD1466" w14:paraId="6C7E12A1" w14:textId="77777777" w:rsidTr="00F71A53">
        <w:tc>
          <w:tcPr>
            <w:tcW w:w="1596" w:type="dxa"/>
          </w:tcPr>
          <w:p w14:paraId="2BCD2960" w14:textId="77777777" w:rsidR="005A0489" w:rsidRPr="00CD1466" w:rsidRDefault="005A0489" w:rsidP="00F71A53">
            <w:pPr>
              <w:spacing w:before="60"/>
              <w:rPr>
                <w:rFonts w:asciiTheme="minorHAnsi" w:hAnsiTheme="minorHAnsi" w:cstheme="minorHAnsi"/>
              </w:rPr>
            </w:pPr>
            <w:r>
              <w:rPr>
                <w:rFonts w:asciiTheme="minorHAnsi" w:hAnsiTheme="minorHAnsi" w:cstheme="minorHAnsi"/>
              </w:rPr>
              <w:t>B6</w:t>
            </w:r>
          </w:p>
        </w:tc>
        <w:tc>
          <w:tcPr>
            <w:tcW w:w="7420" w:type="dxa"/>
          </w:tcPr>
          <w:p w14:paraId="78B90191" w14:textId="5F9C6DC6" w:rsidR="005A0489" w:rsidRPr="00687C49" w:rsidRDefault="005A0489" w:rsidP="00F71A53">
            <w:pPr>
              <w:spacing w:before="60"/>
              <w:rPr>
                <w:rFonts w:asciiTheme="minorHAnsi" w:hAnsiTheme="minorHAnsi" w:cstheme="minorHAnsi"/>
              </w:rPr>
            </w:pPr>
            <w:r w:rsidRPr="00687C49">
              <w:rPr>
                <w:rFonts w:asciiTheme="minorHAnsi" w:hAnsiTheme="minorHAnsi" w:cstheme="minorHAnsi"/>
                <w:color w:val="212121"/>
                <w:shd w:val="clear" w:color="auto" w:fill="FFFFFF"/>
              </w:rPr>
              <w:t xml:space="preserve">Draper AD, Mayo M, Harrington G, Karp D, Yinfoo D, Ward L, Haslem A, Currie BJ, Kaestli M. Association of the melioidosis agent </w:t>
            </w:r>
            <w:r w:rsidR="000240DC" w:rsidRPr="000240DC">
              <w:rPr>
                <w:rFonts w:asciiTheme="minorHAnsi" w:hAnsiTheme="minorHAnsi" w:cstheme="minorHAnsi"/>
                <w:i/>
                <w:iCs/>
                <w:color w:val="212121"/>
                <w:shd w:val="clear" w:color="auto" w:fill="FFFFFF"/>
              </w:rPr>
              <w:t xml:space="preserve">Burkholderia pseudomallei </w:t>
            </w:r>
            <w:r w:rsidRPr="00687C49">
              <w:rPr>
                <w:rFonts w:asciiTheme="minorHAnsi" w:hAnsiTheme="minorHAnsi" w:cstheme="minorHAnsi"/>
                <w:color w:val="212121"/>
                <w:shd w:val="clear" w:color="auto" w:fill="FFFFFF"/>
              </w:rPr>
              <w:t xml:space="preserve">with water parameters in rural water supplies in Northern Australia. Appl Environ Microbiol. 2010 Aug;76(15):5305-7. </w:t>
            </w:r>
          </w:p>
        </w:tc>
      </w:tr>
      <w:tr w:rsidR="005A0489" w:rsidRPr="00CD1466" w14:paraId="3929D690" w14:textId="77777777" w:rsidTr="00F71A53">
        <w:tc>
          <w:tcPr>
            <w:tcW w:w="1596" w:type="dxa"/>
          </w:tcPr>
          <w:p w14:paraId="3B9DAD8A" w14:textId="77777777" w:rsidR="005A0489" w:rsidRPr="00CD1466" w:rsidRDefault="005A0489" w:rsidP="00F71A53">
            <w:pPr>
              <w:spacing w:before="60"/>
              <w:rPr>
                <w:rFonts w:asciiTheme="minorHAnsi" w:hAnsiTheme="minorHAnsi" w:cstheme="minorHAnsi"/>
              </w:rPr>
            </w:pPr>
            <w:r>
              <w:rPr>
                <w:rFonts w:asciiTheme="minorHAnsi" w:hAnsiTheme="minorHAnsi" w:cstheme="minorHAnsi"/>
              </w:rPr>
              <w:t>B4</w:t>
            </w:r>
          </w:p>
        </w:tc>
        <w:tc>
          <w:tcPr>
            <w:tcW w:w="7420" w:type="dxa"/>
          </w:tcPr>
          <w:p w14:paraId="2B175523" w14:textId="10B09B9B" w:rsidR="005A0489" w:rsidRPr="00CD1466" w:rsidRDefault="00A47C52" w:rsidP="00F71A53">
            <w:pPr>
              <w:spacing w:before="60" w:after="60" w:line="240" w:lineRule="atLeast"/>
              <w:rPr>
                <w:rFonts w:asciiTheme="minorHAnsi" w:hAnsiTheme="minorHAnsi" w:cstheme="minorHAnsi"/>
              </w:rPr>
            </w:pPr>
            <w:bookmarkStart w:id="53" w:name="_Hlk172488143"/>
            <w:r w:rsidRPr="00A47C52">
              <w:rPr>
                <w:rFonts w:cs="Arial"/>
                <w:color w:val="212121"/>
                <w:shd w:val="clear" w:color="auto" w:fill="FFFFFF"/>
              </w:rPr>
              <w:t>Inglis TJ, Foster NF, Gal D, Powell K, Mayo M, Norton R, Currie BJ. Preliminary report on the northern Australian melioidosis environmental surveillance project. Epidemiol Infect. 2004 Oct;132(5):813-20.</w:t>
            </w:r>
            <w:bookmarkEnd w:id="53"/>
          </w:p>
        </w:tc>
      </w:tr>
      <w:tr w:rsidR="005A0489" w:rsidRPr="00CD1466" w14:paraId="12C9BCAF" w14:textId="77777777" w:rsidTr="00F71A53">
        <w:tc>
          <w:tcPr>
            <w:tcW w:w="1596" w:type="dxa"/>
          </w:tcPr>
          <w:p w14:paraId="15192AA8" w14:textId="77777777" w:rsidR="005A0489" w:rsidRPr="00CD1466" w:rsidRDefault="005A0489" w:rsidP="00F71A53">
            <w:pPr>
              <w:spacing w:before="60"/>
              <w:rPr>
                <w:rFonts w:asciiTheme="minorHAnsi" w:hAnsiTheme="minorHAnsi" w:cstheme="minorHAnsi"/>
              </w:rPr>
            </w:pPr>
            <w:r>
              <w:rPr>
                <w:rFonts w:asciiTheme="minorHAnsi" w:hAnsiTheme="minorHAnsi" w:cstheme="minorHAnsi"/>
              </w:rPr>
              <w:t>B9</w:t>
            </w:r>
          </w:p>
        </w:tc>
        <w:tc>
          <w:tcPr>
            <w:tcW w:w="7420" w:type="dxa"/>
          </w:tcPr>
          <w:p w14:paraId="0186286E" w14:textId="77777777" w:rsidR="005A0489" w:rsidRPr="00687C49" w:rsidRDefault="005A0489" w:rsidP="00F71A53">
            <w:pPr>
              <w:spacing w:before="60" w:after="60" w:line="240" w:lineRule="atLeast"/>
              <w:rPr>
                <w:rFonts w:asciiTheme="minorHAnsi" w:hAnsiTheme="minorHAnsi" w:cstheme="minorHAnsi"/>
              </w:rPr>
            </w:pPr>
            <w:r w:rsidRPr="00687C49">
              <w:rPr>
                <w:rFonts w:asciiTheme="minorHAnsi" w:hAnsiTheme="minorHAnsi" w:cstheme="minorHAnsi"/>
                <w:color w:val="212121"/>
                <w:shd w:val="clear" w:color="auto" w:fill="FFFFFF"/>
              </w:rPr>
              <w:t xml:space="preserve">Kaestli M, Grist EPM, Ward L, Hill A, Mayo M, Currie BJ. The association of melioidosis with climatic factors in Darwin, Australia: A 23-year time-series analysis. J Infect. 2016 Jun;72(6):687-697. </w:t>
            </w:r>
          </w:p>
        </w:tc>
      </w:tr>
      <w:tr w:rsidR="005A0489" w:rsidRPr="00CD1466" w14:paraId="25547B2B" w14:textId="77777777" w:rsidTr="00F71A53">
        <w:tc>
          <w:tcPr>
            <w:tcW w:w="1596" w:type="dxa"/>
          </w:tcPr>
          <w:p w14:paraId="60584C4E" w14:textId="77777777" w:rsidR="005A0489" w:rsidRPr="00CD1466" w:rsidRDefault="005A0489" w:rsidP="00F71A53">
            <w:pPr>
              <w:spacing w:before="60"/>
              <w:rPr>
                <w:rFonts w:asciiTheme="minorHAnsi" w:hAnsiTheme="minorHAnsi" w:cstheme="minorHAnsi"/>
              </w:rPr>
            </w:pPr>
            <w:r>
              <w:rPr>
                <w:rFonts w:asciiTheme="minorHAnsi" w:hAnsiTheme="minorHAnsi" w:cstheme="minorHAnsi"/>
              </w:rPr>
              <w:t>B7</w:t>
            </w:r>
          </w:p>
        </w:tc>
        <w:tc>
          <w:tcPr>
            <w:tcW w:w="7420" w:type="dxa"/>
          </w:tcPr>
          <w:p w14:paraId="367443A9" w14:textId="77777777" w:rsidR="005A0489" w:rsidRPr="00687C49" w:rsidRDefault="005A0489" w:rsidP="00F71A53">
            <w:pPr>
              <w:spacing w:before="60" w:after="60" w:line="240" w:lineRule="atLeast"/>
              <w:rPr>
                <w:rFonts w:asciiTheme="minorHAnsi" w:hAnsiTheme="minorHAnsi" w:cstheme="minorHAnsi"/>
                <w:color w:val="212121"/>
                <w:shd w:val="clear" w:color="auto" w:fill="FFFFFF"/>
              </w:rPr>
            </w:pPr>
            <w:r w:rsidRPr="00687C49">
              <w:rPr>
                <w:rFonts w:asciiTheme="minorHAnsi" w:hAnsiTheme="minorHAnsi" w:cstheme="minorHAnsi"/>
                <w:color w:val="212121"/>
                <w:shd w:val="clear" w:color="auto" w:fill="FFFFFF"/>
              </w:rPr>
              <w:t xml:space="preserve">Kaestli M, O'Donnell M, Rose A, Webb JR, Mayo M, Currie BJ, Gibb K. Opportunistic pathogens and large microbial diversity detected in source-to-distribution drinking water of three remote communities in Northern Australia. PLoS Negl Trop Dis. 2019 Sep 5;13(9):e0007672. </w:t>
            </w:r>
          </w:p>
        </w:tc>
      </w:tr>
      <w:tr w:rsidR="005A0489" w:rsidRPr="00CD1466" w14:paraId="5684C83C" w14:textId="77777777" w:rsidTr="00F71A53">
        <w:tc>
          <w:tcPr>
            <w:tcW w:w="1596" w:type="dxa"/>
          </w:tcPr>
          <w:p w14:paraId="3505F31E" w14:textId="77777777" w:rsidR="005A0489" w:rsidRPr="00CD1466" w:rsidRDefault="005A0489" w:rsidP="00F71A53">
            <w:pPr>
              <w:spacing w:before="60"/>
              <w:rPr>
                <w:rFonts w:asciiTheme="minorHAnsi" w:hAnsiTheme="minorHAnsi" w:cstheme="minorHAnsi"/>
              </w:rPr>
            </w:pPr>
            <w:r>
              <w:rPr>
                <w:rFonts w:asciiTheme="minorHAnsi" w:hAnsiTheme="minorHAnsi" w:cstheme="minorHAnsi"/>
              </w:rPr>
              <w:t>B8</w:t>
            </w:r>
          </w:p>
        </w:tc>
        <w:tc>
          <w:tcPr>
            <w:tcW w:w="7420" w:type="dxa"/>
          </w:tcPr>
          <w:p w14:paraId="404C9F37" w14:textId="2CAAA5F6" w:rsidR="005A0489" w:rsidRPr="004E5FFB" w:rsidRDefault="005A0489" w:rsidP="00F71A53">
            <w:pPr>
              <w:spacing w:before="60" w:after="60" w:line="240" w:lineRule="atLeast"/>
              <w:rPr>
                <w:rFonts w:asciiTheme="minorHAnsi" w:hAnsiTheme="minorHAnsi" w:cstheme="minorHAnsi"/>
              </w:rPr>
            </w:pPr>
            <w:r w:rsidRPr="004E5FFB">
              <w:rPr>
                <w:rFonts w:asciiTheme="minorHAnsi" w:hAnsiTheme="minorHAnsi" w:cstheme="minorHAnsi"/>
                <w:color w:val="212121"/>
                <w:shd w:val="clear" w:color="auto" w:fill="FFFFFF"/>
              </w:rPr>
              <w:t xml:space="preserve">Knappik M, Dance DA, Rattanavong S, Pierret A, Ribolzi O, Davong V, Silisouk J, Vongsouvath M, Newton PN, Dittrich S. Evaluation of Molecular Methods To Improve the Detection of </w:t>
            </w:r>
            <w:r w:rsidR="000240DC" w:rsidRPr="000240DC">
              <w:rPr>
                <w:rFonts w:asciiTheme="minorHAnsi" w:hAnsiTheme="minorHAnsi" w:cstheme="minorHAnsi"/>
                <w:i/>
                <w:iCs/>
                <w:color w:val="212121"/>
                <w:shd w:val="clear" w:color="auto" w:fill="FFFFFF"/>
              </w:rPr>
              <w:t xml:space="preserve">Burkholderia pseudomallei </w:t>
            </w:r>
            <w:r w:rsidRPr="004E5FFB">
              <w:rPr>
                <w:rFonts w:asciiTheme="minorHAnsi" w:hAnsiTheme="minorHAnsi" w:cstheme="minorHAnsi"/>
                <w:color w:val="212121"/>
                <w:shd w:val="clear" w:color="auto" w:fill="FFFFFF"/>
              </w:rPr>
              <w:t xml:space="preserve">in Soil and Water Samples from Laos. Appl Environ Microbiol. 2015 Jun;81(11):3722-7. </w:t>
            </w:r>
          </w:p>
        </w:tc>
      </w:tr>
      <w:tr w:rsidR="005A0489" w:rsidRPr="00CD1466" w14:paraId="52E1DF6A" w14:textId="77777777" w:rsidTr="00F71A53">
        <w:tc>
          <w:tcPr>
            <w:tcW w:w="1596" w:type="dxa"/>
          </w:tcPr>
          <w:p w14:paraId="3F029C09" w14:textId="77777777" w:rsidR="005A0489" w:rsidRPr="00CD1466" w:rsidRDefault="005A0489" w:rsidP="00F71A53">
            <w:pPr>
              <w:spacing w:before="60"/>
              <w:rPr>
                <w:rFonts w:asciiTheme="minorHAnsi" w:hAnsiTheme="minorHAnsi" w:cstheme="minorHAnsi"/>
              </w:rPr>
            </w:pPr>
            <w:r>
              <w:rPr>
                <w:rFonts w:asciiTheme="minorHAnsi" w:hAnsiTheme="minorHAnsi" w:cstheme="minorHAnsi"/>
              </w:rPr>
              <w:t>B10</w:t>
            </w:r>
          </w:p>
        </w:tc>
        <w:tc>
          <w:tcPr>
            <w:tcW w:w="7420" w:type="dxa"/>
          </w:tcPr>
          <w:p w14:paraId="6228D0DF" w14:textId="77777777" w:rsidR="005A0489" w:rsidRPr="004E5FFB" w:rsidRDefault="005A0489" w:rsidP="00F71A53">
            <w:pPr>
              <w:spacing w:before="60" w:after="60" w:line="240" w:lineRule="atLeast"/>
              <w:rPr>
                <w:rFonts w:asciiTheme="minorHAnsi" w:hAnsiTheme="minorHAnsi" w:cstheme="minorHAnsi"/>
              </w:rPr>
            </w:pPr>
            <w:r w:rsidRPr="004E5FFB">
              <w:rPr>
                <w:rFonts w:asciiTheme="minorHAnsi" w:hAnsiTheme="minorHAnsi" w:cstheme="minorHAnsi"/>
                <w:color w:val="212121"/>
                <w:shd w:val="clear" w:color="auto" w:fill="FFFFFF"/>
              </w:rPr>
              <w:t xml:space="preserve">Liu X, Pang L, Sim SH, Goh KT, Ravikumar S, Win MS, Tan G, Cook AR, Fisher D, Chai LY. Association of melioidosis incidence with rainfall and humidity, Singapore, 2003-2012. Emerg Infect Dis. 2015 Jan;21(1):159-62. </w:t>
            </w:r>
          </w:p>
        </w:tc>
      </w:tr>
      <w:tr w:rsidR="005A0489" w:rsidRPr="00CD1466" w14:paraId="5B96E072" w14:textId="77777777" w:rsidTr="00F71A53">
        <w:tc>
          <w:tcPr>
            <w:tcW w:w="1596" w:type="dxa"/>
          </w:tcPr>
          <w:p w14:paraId="3E44CEA2" w14:textId="77777777" w:rsidR="005A0489" w:rsidRPr="00CD1466" w:rsidRDefault="005A0489" w:rsidP="00F71A53">
            <w:pPr>
              <w:spacing w:before="60"/>
              <w:rPr>
                <w:rFonts w:asciiTheme="minorHAnsi" w:hAnsiTheme="minorHAnsi" w:cstheme="minorHAnsi"/>
              </w:rPr>
            </w:pPr>
            <w:r>
              <w:rPr>
                <w:rFonts w:asciiTheme="minorHAnsi" w:hAnsiTheme="minorHAnsi" w:cstheme="minorHAnsi"/>
              </w:rPr>
              <w:t>B2</w:t>
            </w:r>
          </w:p>
        </w:tc>
        <w:tc>
          <w:tcPr>
            <w:tcW w:w="7420" w:type="dxa"/>
          </w:tcPr>
          <w:p w14:paraId="70B7F09E" w14:textId="77777777" w:rsidR="005A0489" w:rsidRPr="004E5FFB" w:rsidRDefault="005A0489" w:rsidP="00F71A53">
            <w:pPr>
              <w:spacing w:before="60" w:after="60" w:line="240" w:lineRule="atLeast"/>
              <w:rPr>
                <w:rFonts w:asciiTheme="minorHAnsi" w:hAnsiTheme="minorHAnsi" w:cstheme="minorHAnsi"/>
              </w:rPr>
            </w:pPr>
            <w:r w:rsidRPr="004E5FFB">
              <w:rPr>
                <w:rFonts w:asciiTheme="minorHAnsi" w:hAnsiTheme="minorHAnsi" w:cstheme="minorHAnsi"/>
                <w:color w:val="333333"/>
                <w:shd w:val="clear" w:color="auto" w:fill="FFFFFF"/>
              </w:rPr>
              <w:t>Sharif, Saidatulakma. </w:t>
            </w:r>
            <w:r w:rsidRPr="004E5FFB">
              <w:rPr>
                <w:rFonts w:asciiTheme="minorHAnsi" w:hAnsiTheme="minorHAnsi" w:cstheme="minorHAnsi"/>
                <w:i/>
                <w:iCs/>
                <w:color w:val="333333"/>
                <w:shd w:val="clear" w:color="auto" w:fill="FFFFFF"/>
              </w:rPr>
              <w:t>Ocular Burkholderia Pseudomallei, a Rare Variant in Presentation – A Case Series</w:t>
            </w:r>
            <w:r w:rsidRPr="004E5FFB">
              <w:rPr>
                <w:rFonts w:asciiTheme="minorHAnsi" w:hAnsiTheme="minorHAnsi" w:cstheme="minorHAnsi"/>
                <w:color w:val="333333"/>
                <w:shd w:val="clear" w:color="auto" w:fill="FFFFFF"/>
              </w:rPr>
              <w:t>. Pediatria i Medycyna Rodzinna. 2020 October 16(3):329-333.</w:t>
            </w:r>
          </w:p>
        </w:tc>
      </w:tr>
    </w:tbl>
    <w:p w14:paraId="1BA1228A" w14:textId="77777777" w:rsidR="003E2406" w:rsidRDefault="003E2406" w:rsidP="003E2406">
      <w:pPr>
        <w:spacing w:after="0"/>
      </w:pPr>
    </w:p>
    <w:p w14:paraId="7C9F5188" w14:textId="77777777" w:rsidR="00AE6749" w:rsidRDefault="00AE6749" w:rsidP="00275788">
      <w:pPr>
        <w:pStyle w:val="Heading1"/>
        <w:numPr>
          <w:ilvl w:val="0"/>
          <w:numId w:val="0"/>
        </w:numPr>
        <w:ind w:left="1134"/>
        <w:sectPr w:rsidR="00AE6749" w:rsidSect="00922944">
          <w:footerReference w:type="even" r:id="rId22"/>
          <w:footerReference w:type="default" r:id="rId23"/>
          <w:pgSz w:w="11906" w:h="16838" w:code="9"/>
          <w:pgMar w:top="1134" w:right="1134" w:bottom="1134" w:left="1134" w:header="510" w:footer="624" w:gutter="0"/>
          <w:cols w:space="850"/>
          <w:docGrid w:linePitch="360"/>
        </w:sectPr>
      </w:pPr>
    </w:p>
    <w:p w14:paraId="4DDB9069" w14:textId="227579C2" w:rsidR="00283D59" w:rsidRDefault="00497950" w:rsidP="00283D59">
      <w:pPr>
        <w:pStyle w:val="Heading1"/>
      </w:pPr>
      <w:bookmarkStart w:id="54" w:name="_Toc173935780"/>
      <w:r>
        <w:t>Completed quality assessment and data extraction</w:t>
      </w:r>
      <w:r w:rsidR="00410F11">
        <w:t xml:space="preserve"> for the included guidelines</w:t>
      </w:r>
      <w:r w:rsidR="006A46A3">
        <w:t xml:space="preserve"> and </w:t>
      </w:r>
      <w:r w:rsidR="00E004D5">
        <w:t>literature reviews</w:t>
      </w:r>
      <w:bookmarkEnd w:id="54"/>
    </w:p>
    <w:p w14:paraId="420F05DF" w14:textId="25C662CA" w:rsidR="00E004D5" w:rsidRDefault="006C1301" w:rsidP="0055266A">
      <w:pPr>
        <w:pStyle w:val="Heading2"/>
      </w:pPr>
      <w:bookmarkStart w:id="55" w:name="_Toc173935781"/>
      <w:r>
        <w:t>Assessment of Guidelines</w:t>
      </w:r>
      <w:r w:rsidR="003218A2" w:rsidRPr="003218A2">
        <w:t xml:space="preserve"> </w:t>
      </w:r>
      <w:r w:rsidR="003218A2">
        <w:t xml:space="preserve">for </w:t>
      </w:r>
      <w:r w:rsidR="002E5876" w:rsidRPr="002E5876">
        <w:rPr>
          <w:i/>
          <w:iCs/>
        </w:rPr>
        <w:t>Naegleria fowleri</w:t>
      </w:r>
      <w:bookmarkEnd w:id="55"/>
    </w:p>
    <w:p w14:paraId="2B4A4686" w14:textId="1F6BFF27" w:rsidR="00A5076D" w:rsidRDefault="00A5076D" w:rsidP="00A5076D">
      <w:pPr>
        <w:pStyle w:val="Heading3"/>
        <w:rPr>
          <w:lang w:eastAsia="en-US"/>
        </w:rPr>
      </w:pPr>
      <w:r>
        <w:rPr>
          <w:lang w:eastAsia="en-US"/>
        </w:rPr>
        <w:t>Department of Health, Western Australia 2019 (Study ID – N42)</w:t>
      </w:r>
    </w:p>
    <w:p w14:paraId="0CA7E548" w14:textId="11EE1792" w:rsidR="00A5076D" w:rsidRDefault="00A5076D" w:rsidP="00A5076D">
      <w:pPr>
        <w:pStyle w:val="Caption"/>
      </w:pPr>
      <w:bookmarkStart w:id="56" w:name="_Toc173935814"/>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w:t>
      </w:r>
      <w:r w:rsidR="00E95B7A">
        <w:rPr>
          <w:noProof/>
        </w:rPr>
        <w:fldChar w:fldCharType="end"/>
      </w:r>
      <w:r w:rsidRPr="0071131A">
        <w:rPr>
          <w:lang w:eastAsia="en-US"/>
        </w:rPr>
        <w:t xml:space="preserve"> </w:t>
      </w:r>
      <w:r>
        <w:rPr>
          <w:lang w:eastAsia="en-US"/>
        </w:rPr>
        <w:t>Review Assessment for</w:t>
      </w:r>
      <w:r w:rsidR="00660CDC">
        <w:rPr>
          <w:lang w:eastAsia="en-US"/>
        </w:rPr>
        <w:t xml:space="preserve"> Department of Health, Western Australia 2019</w:t>
      </w:r>
      <w:r>
        <w:rPr>
          <w:lang w:eastAsia="en-US"/>
        </w:rPr>
        <w:t xml:space="preserve"> (Study ID – N</w:t>
      </w:r>
      <w:r w:rsidR="00660CDC">
        <w:rPr>
          <w:lang w:eastAsia="en-US"/>
        </w:rPr>
        <w:t>42</w:t>
      </w:r>
      <w:r>
        <w:rPr>
          <w:lang w:eastAsia="en-US"/>
        </w:rPr>
        <w:t>)</w:t>
      </w:r>
      <w:bookmarkEnd w:id="56"/>
    </w:p>
    <w:p w14:paraId="4918094E" w14:textId="77777777" w:rsidR="00660CDC" w:rsidRDefault="00660CDC" w:rsidP="00660CDC">
      <w:pPr>
        <w:spacing w:after="0"/>
        <w:rPr>
          <w:rFonts w:cs="Calibri"/>
          <w:color w:val="auto"/>
          <w:sz w:val="18"/>
          <w:shd w:val="clear" w:color="auto" w:fill="8EAADB"/>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p w14:paraId="1C4E8BF9" w14:textId="77777777" w:rsidR="00A056EA" w:rsidRPr="00CF6333" w:rsidRDefault="00A056EA" w:rsidP="00660CDC">
      <w:pPr>
        <w:spacing w:after="0"/>
        <w:rPr>
          <w:rFonts w:cs="Calibri"/>
          <w:color w:val="auto"/>
          <w:sz w:val="18"/>
          <w:shd w:val="clear" w:color="auto" w:fill="C9C9C9"/>
          <w:lang w:eastAsia="en-US"/>
        </w:rPr>
      </w:pPr>
    </w:p>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41"/>
        <w:gridCol w:w="11"/>
        <w:gridCol w:w="7230"/>
        <w:gridCol w:w="1134"/>
        <w:gridCol w:w="6378"/>
      </w:tblGrid>
      <w:tr w:rsidR="00660CDC" w:rsidRPr="00CF6333" w14:paraId="7F84C712" w14:textId="77777777" w:rsidTr="00335E45">
        <w:trPr>
          <w:cantSplit/>
        </w:trPr>
        <w:tc>
          <w:tcPr>
            <w:tcW w:w="7782" w:type="dxa"/>
            <w:gridSpan w:val="3"/>
            <w:tcBorders>
              <w:top w:val="single" w:sz="12" w:space="0" w:color="auto"/>
              <w:bottom w:val="single" w:sz="12" w:space="0" w:color="auto"/>
            </w:tcBorders>
            <w:shd w:val="clear" w:color="auto" w:fill="BFBFBF"/>
            <w:vAlign w:val="center"/>
          </w:tcPr>
          <w:p w14:paraId="3A29D7DE" w14:textId="77777777" w:rsidR="00660CDC" w:rsidRPr="00CF6333" w:rsidRDefault="00660CDC" w:rsidP="00335E45">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724B3404" w14:textId="77777777" w:rsidR="00660CDC" w:rsidRPr="00CF6333" w:rsidRDefault="00660CDC" w:rsidP="00335E45">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4A176B86" w14:textId="77777777" w:rsidR="00660CDC" w:rsidRPr="00CF6333" w:rsidRDefault="00660CDC" w:rsidP="00335E45">
            <w:pPr>
              <w:jc w:val="center"/>
              <w:rPr>
                <w:rFonts w:ascii="Calibri" w:hAnsi="Calibri" w:cs="Calibri"/>
                <w:b/>
                <w:szCs w:val="20"/>
              </w:rPr>
            </w:pPr>
            <w:r w:rsidRPr="00CF6333">
              <w:rPr>
                <w:rFonts w:ascii="Calibri" w:hAnsi="Calibri" w:cs="Calibri"/>
                <w:b/>
                <w:szCs w:val="20"/>
              </w:rPr>
              <w:t>Notes</w:t>
            </w:r>
          </w:p>
        </w:tc>
      </w:tr>
      <w:tr w:rsidR="00660CDC" w:rsidRPr="00CF6333" w14:paraId="195135C3" w14:textId="77777777" w:rsidTr="00335E45">
        <w:trPr>
          <w:cantSplit/>
        </w:trPr>
        <w:tc>
          <w:tcPr>
            <w:tcW w:w="552" w:type="dxa"/>
            <w:gridSpan w:val="2"/>
            <w:tcBorders>
              <w:top w:val="single" w:sz="12" w:space="0" w:color="auto"/>
              <w:right w:val="single" w:sz="12" w:space="0" w:color="auto"/>
            </w:tcBorders>
            <w:shd w:val="clear" w:color="auto" w:fill="BFBFBF"/>
            <w:vAlign w:val="center"/>
          </w:tcPr>
          <w:p w14:paraId="23D6041D" w14:textId="77777777" w:rsidR="00660CDC" w:rsidRPr="00CF6333" w:rsidRDefault="00660CDC" w:rsidP="00335E45">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646888B3" w14:textId="77777777" w:rsidR="00660CDC" w:rsidRPr="00CF6333" w:rsidRDefault="00660CDC" w:rsidP="00335E45">
            <w:pPr>
              <w:rPr>
                <w:rFonts w:ascii="Calibri" w:hAnsi="Calibri" w:cs="Calibri"/>
                <w:b/>
                <w:szCs w:val="20"/>
              </w:rPr>
            </w:pPr>
            <w:r w:rsidRPr="00CF6333">
              <w:rPr>
                <w:rFonts w:ascii="Calibri" w:hAnsi="Calibri" w:cs="Calibri"/>
                <w:b/>
                <w:szCs w:val="20"/>
              </w:rPr>
              <w:t>Overall guidance/advice development process</w:t>
            </w:r>
          </w:p>
        </w:tc>
      </w:tr>
      <w:tr w:rsidR="00660CDC" w:rsidRPr="00CF6333" w14:paraId="0D000A9C" w14:textId="77777777" w:rsidTr="00335E45">
        <w:trPr>
          <w:cantSplit/>
        </w:trPr>
        <w:tc>
          <w:tcPr>
            <w:tcW w:w="552" w:type="dxa"/>
            <w:gridSpan w:val="2"/>
            <w:tcBorders>
              <w:top w:val="single" w:sz="12" w:space="0" w:color="auto"/>
            </w:tcBorders>
            <w:shd w:val="clear" w:color="auto" w:fill="92D050"/>
            <w:vAlign w:val="center"/>
          </w:tcPr>
          <w:p w14:paraId="5B88418B" w14:textId="77777777" w:rsidR="00660CDC" w:rsidRPr="00CF6333" w:rsidRDefault="00660CDC" w:rsidP="00335E45">
            <w:pPr>
              <w:rPr>
                <w:rFonts w:ascii="Calibri" w:hAnsi="Calibri" w:cs="Calibri"/>
                <w:b/>
                <w:szCs w:val="20"/>
              </w:rPr>
            </w:pPr>
          </w:p>
        </w:tc>
        <w:tc>
          <w:tcPr>
            <w:tcW w:w="7230" w:type="dxa"/>
            <w:tcBorders>
              <w:top w:val="single" w:sz="12" w:space="0" w:color="auto"/>
            </w:tcBorders>
            <w:vAlign w:val="center"/>
          </w:tcPr>
          <w:p w14:paraId="15476B2F" w14:textId="77777777" w:rsidR="00660CDC" w:rsidRPr="00CF6333" w:rsidRDefault="00660CDC" w:rsidP="00335E45">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6FE79CF3" w14:textId="77777777" w:rsidR="00660CDC" w:rsidRPr="00D97FC1" w:rsidRDefault="00660CDC" w:rsidP="00335E45">
            <w:pPr>
              <w:rPr>
                <w:rFonts w:ascii="Calibri" w:hAnsi="Calibri" w:cs="Calibri"/>
                <w:color w:val="auto"/>
                <w:szCs w:val="20"/>
              </w:rPr>
            </w:pPr>
            <w:r w:rsidRPr="00D97FC1">
              <w:rPr>
                <w:rFonts w:cstheme="minorHAnsi"/>
                <w:color w:val="auto"/>
                <w:szCs w:val="20"/>
              </w:rPr>
              <w:t>N/A</w:t>
            </w:r>
          </w:p>
        </w:tc>
        <w:tc>
          <w:tcPr>
            <w:tcW w:w="6378" w:type="dxa"/>
            <w:tcBorders>
              <w:top w:val="single" w:sz="12" w:space="0" w:color="auto"/>
            </w:tcBorders>
            <w:vAlign w:val="center"/>
          </w:tcPr>
          <w:p w14:paraId="237CFCEE" w14:textId="77777777" w:rsidR="00660CDC" w:rsidRPr="00D97FC1" w:rsidRDefault="00660CDC" w:rsidP="00335E45">
            <w:pPr>
              <w:rPr>
                <w:rFonts w:ascii="Calibri" w:hAnsi="Calibri" w:cs="Calibri"/>
                <w:color w:val="auto"/>
                <w:szCs w:val="20"/>
              </w:rPr>
            </w:pPr>
            <w:r w:rsidRPr="00D97FC1">
              <w:rPr>
                <w:rFonts w:cstheme="minorHAnsi"/>
                <w:color w:val="auto"/>
                <w:szCs w:val="20"/>
              </w:rPr>
              <w:t xml:space="preserve">Not </w:t>
            </w:r>
            <w:r>
              <w:rPr>
                <w:rFonts w:cstheme="minorHAnsi"/>
                <w:color w:val="auto"/>
                <w:szCs w:val="20"/>
              </w:rPr>
              <w:t>known</w:t>
            </w:r>
          </w:p>
        </w:tc>
      </w:tr>
      <w:tr w:rsidR="00660CDC" w:rsidRPr="00CF6333" w14:paraId="155DBB67" w14:textId="77777777" w:rsidTr="00335E45">
        <w:trPr>
          <w:cantSplit/>
        </w:trPr>
        <w:tc>
          <w:tcPr>
            <w:tcW w:w="552" w:type="dxa"/>
            <w:gridSpan w:val="2"/>
            <w:shd w:val="clear" w:color="auto" w:fill="92D050"/>
            <w:vAlign w:val="center"/>
          </w:tcPr>
          <w:p w14:paraId="55A3B579" w14:textId="77777777" w:rsidR="00660CDC" w:rsidRPr="00CF6333" w:rsidRDefault="00660CDC" w:rsidP="00335E45">
            <w:pPr>
              <w:rPr>
                <w:rFonts w:ascii="Calibri" w:hAnsi="Calibri" w:cs="Calibri"/>
                <w:b/>
                <w:szCs w:val="20"/>
              </w:rPr>
            </w:pPr>
          </w:p>
        </w:tc>
        <w:tc>
          <w:tcPr>
            <w:tcW w:w="7230" w:type="dxa"/>
            <w:tcBorders>
              <w:right w:val="single" w:sz="12" w:space="0" w:color="auto"/>
            </w:tcBorders>
            <w:vAlign w:val="center"/>
          </w:tcPr>
          <w:p w14:paraId="0475C2A5" w14:textId="77777777" w:rsidR="00660CDC" w:rsidRPr="00CF6333" w:rsidRDefault="00660CDC" w:rsidP="00335E45">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34B8E5B2" w14:textId="77777777" w:rsidR="00660CDC" w:rsidRPr="00D97FC1" w:rsidRDefault="00660CDC" w:rsidP="00335E45">
            <w:pPr>
              <w:rPr>
                <w:rFonts w:ascii="Calibri" w:hAnsi="Calibri" w:cs="Calibri"/>
                <w:color w:val="auto"/>
                <w:szCs w:val="20"/>
              </w:rPr>
            </w:pPr>
            <w:r w:rsidRPr="00D97FC1">
              <w:rPr>
                <w:rFonts w:cstheme="minorHAnsi"/>
                <w:color w:val="auto"/>
                <w:szCs w:val="20"/>
              </w:rPr>
              <w:t>N/A</w:t>
            </w:r>
          </w:p>
        </w:tc>
        <w:tc>
          <w:tcPr>
            <w:tcW w:w="6378" w:type="dxa"/>
            <w:vAlign w:val="center"/>
          </w:tcPr>
          <w:p w14:paraId="3450A885" w14:textId="77777777" w:rsidR="00660CDC" w:rsidRPr="00D97FC1" w:rsidRDefault="00660CDC" w:rsidP="00335E45">
            <w:pPr>
              <w:rPr>
                <w:rFonts w:ascii="Calibri" w:hAnsi="Calibri" w:cs="Calibri"/>
                <w:color w:val="auto"/>
                <w:szCs w:val="20"/>
              </w:rPr>
            </w:pPr>
            <w:r w:rsidRPr="00D97FC1">
              <w:rPr>
                <w:rFonts w:cstheme="minorHAnsi"/>
                <w:color w:val="auto"/>
                <w:szCs w:val="20"/>
              </w:rPr>
              <w:t xml:space="preserve">Not </w:t>
            </w:r>
            <w:r>
              <w:rPr>
                <w:rFonts w:cstheme="minorHAnsi"/>
                <w:color w:val="auto"/>
                <w:szCs w:val="20"/>
              </w:rPr>
              <w:t>known</w:t>
            </w:r>
          </w:p>
        </w:tc>
      </w:tr>
      <w:tr w:rsidR="00660CDC" w:rsidRPr="00CF6333" w14:paraId="569CA51A" w14:textId="77777777" w:rsidTr="00335E45">
        <w:trPr>
          <w:cantSplit/>
        </w:trPr>
        <w:tc>
          <w:tcPr>
            <w:tcW w:w="552" w:type="dxa"/>
            <w:gridSpan w:val="2"/>
            <w:shd w:val="clear" w:color="auto" w:fill="92D050"/>
            <w:vAlign w:val="center"/>
          </w:tcPr>
          <w:p w14:paraId="47EB2407" w14:textId="77777777" w:rsidR="00660CDC" w:rsidRPr="00CF6333" w:rsidRDefault="00660CDC" w:rsidP="00335E45">
            <w:pPr>
              <w:rPr>
                <w:rFonts w:ascii="Calibri" w:hAnsi="Calibri" w:cs="Calibri"/>
                <w:b/>
                <w:szCs w:val="20"/>
              </w:rPr>
            </w:pPr>
          </w:p>
        </w:tc>
        <w:tc>
          <w:tcPr>
            <w:tcW w:w="7230" w:type="dxa"/>
            <w:tcBorders>
              <w:right w:val="single" w:sz="12" w:space="0" w:color="auto"/>
            </w:tcBorders>
            <w:vAlign w:val="center"/>
          </w:tcPr>
          <w:p w14:paraId="22D1F092" w14:textId="77777777" w:rsidR="00660CDC" w:rsidRPr="00CF6333" w:rsidRDefault="00660CDC" w:rsidP="00335E45">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6B06C436" w14:textId="77777777" w:rsidR="00660CDC" w:rsidRPr="00D97FC1" w:rsidRDefault="00660CDC" w:rsidP="00335E45">
            <w:pPr>
              <w:rPr>
                <w:rFonts w:ascii="Calibri" w:hAnsi="Calibri" w:cs="Calibri"/>
                <w:color w:val="auto"/>
                <w:szCs w:val="20"/>
              </w:rPr>
            </w:pPr>
            <w:r w:rsidRPr="00D97FC1">
              <w:rPr>
                <w:rFonts w:ascii="Calibri" w:hAnsi="Calibri" w:cs="Calibri"/>
                <w:color w:val="auto"/>
                <w:szCs w:val="20"/>
              </w:rPr>
              <w:t>Y</w:t>
            </w:r>
          </w:p>
        </w:tc>
        <w:tc>
          <w:tcPr>
            <w:tcW w:w="6378" w:type="dxa"/>
          </w:tcPr>
          <w:p w14:paraId="7DA24E24" w14:textId="77777777" w:rsidR="00660CDC" w:rsidRPr="00D97FC1" w:rsidRDefault="00660CDC" w:rsidP="00335E45">
            <w:pPr>
              <w:rPr>
                <w:rFonts w:ascii="Calibri" w:hAnsi="Calibri" w:cs="Calibri"/>
                <w:color w:val="auto"/>
                <w:szCs w:val="20"/>
              </w:rPr>
            </w:pPr>
            <w:r w:rsidRPr="00D97FC1">
              <w:rPr>
                <w:rFonts w:ascii="Calibri" w:hAnsi="Calibri" w:cs="Calibri"/>
                <w:color w:val="auto"/>
                <w:szCs w:val="20"/>
              </w:rPr>
              <w:t xml:space="preserve">Advice from expert advisory committee. Conflicts not listed or declared. </w:t>
            </w:r>
          </w:p>
        </w:tc>
      </w:tr>
      <w:tr w:rsidR="00660CDC" w:rsidRPr="00CF6333" w14:paraId="0951B1BA" w14:textId="77777777" w:rsidTr="00335E45">
        <w:trPr>
          <w:cantSplit/>
        </w:trPr>
        <w:tc>
          <w:tcPr>
            <w:tcW w:w="552" w:type="dxa"/>
            <w:gridSpan w:val="2"/>
            <w:shd w:val="clear" w:color="auto" w:fill="92D050"/>
            <w:vAlign w:val="center"/>
          </w:tcPr>
          <w:p w14:paraId="5276B12F" w14:textId="77777777" w:rsidR="00660CDC" w:rsidRPr="00CF6333" w:rsidRDefault="00660CDC" w:rsidP="00335E45">
            <w:pPr>
              <w:rPr>
                <w:rFonts w:ascii="Calibri" w:hAnsi="Calibri" w:cs="Calibri"/>
                <w:b/>
                <w:szCs w:val="20"/>
              </w:rPr>
            </w:pPr>
          </w:p>
        </w:tc>
        <w:tc>
          <w:tcPr>
            <w:tcW w:w="7230" w:type="dxa"/>
            <w:tcBorders>
              <w:right w:val="single" w:sz="12" w:space="0" w:color="auto"/>
            </w:tcBorders>
            <w:vAlign w:val="center"/>
          </w:tcPr>
          <w:p w14:paraId="2E7830A4" w14:textId="77777777" w:rsidR="00660CDC" w:rsidRPr="00CF6333" w:rsidRDefault="00660CDC" w:rsidP="00335E45">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53EED1E1" w14:textId="77777777" w:rsidR="00660CDC" w:rsidRPr="00D97FC1" w:rsidRDefault="00660CDC" w:rsidP="00335E45">
            <w:pPr>
              <w:rPr>
                <w:rFonts w:ascii="Calibri" w:hAnsi="Calibri" w:cs="Calibri"/>
                <w:color w:val="auto"/>
                <w:szCs w:val="20"/>
              </w:rPr>
            </w:pPr>
            <w:r w:rsidRPr="00D97FC1">
              <w:rPr>
                <w:rFonts w:ascii="Calibri" w:hAnsi="Calibri" w:cs="Calibri"/>
                <w:color w:val="auto"/>
                <w:szCs w:val="20"/>
              </w:rPr>
              <w:t>N</w:t>
            </w:r>
          </w:p>
        </w:tc>
        <w:tc>
          <w:tcPr>
            <w:tcW w:w="6378" w:type="dxa"/>
          </w:tcPr>
          <w:p w14:paraId="0BF67776" w14:textId="77777777" w:rsidR="00660CDC" w:rsidRPr="00D97FC1" w:rsidRDefault="00660CDC" w:rsidP="00335E45">
            <w:pPr>
              <w:rPr>
                <w:rFonts w:ascii="Calibri" w:hAnsi="Calibri" w:cs="Calibri"/>
                <w:color w:val="auto"/>
                <w:szCs w:val="20"/>
              </w:rPr>
            </w:pPr>
            <w:r w:rsidRPr="00D97FC1">
              <w:rPr>
                <w:rFonts w:ascii="Calibri" w:hAnsi="Calibri" w:cs="Calibri"/>
                <w:color w:val="auto"/>
                <w:szCs w:val="20"/>
              </w:rPr>
              <w:t>No funding source listed</w:t>
            </w:r>
          </w:p>
        </w:tc>
      </w:tr>
      <w:tr w:rsidR="00660CDC" w:rsidRPr="00CF6333" w14:paraId="23EE5607" w14:textId="77777777" w:rsidTr="00335E45">
        <w:trPr>
          <w:cantSplit/>
        </w:trPr>
        <w:tc>
          <w:tcPr>
            <w:tcW w:w="552" w:type="dxa"/>
            <w:gridSpan w:val="2"/>
            <w:shd w:val="clear" w:color="auto" w:fill="FFFF00"/>
            <w:vAlign w:val="center"/>
          </w:tcPr>
          <w:p w14:paraId="1E1BE777" w14:textId="77777777" w:rsidR="00660CDC" w:rsidRPr="00CF6333" w:rsidRDefault="00660CDC" w:rsidP="00335E45">
            <w:pPr>
              <w:rPr>
                <w:rFonts w:ascii="Calibri" w:hAnsi="Calibri" w:cs="Calibri"/>
                <w:b/>
                <w:szCs w:val="20"/>
              </w:rPr>
            </w:pPr>
          </w:p>
        </w:tc>
        <w:tc>
          <w:tcPr>
            <w:tcW w:w="7230" w:type="dxa"/>
            <w:tcBorders>
              <w:right w:val="single" w:sz="12" w:space="0" w:color="auto"/>
            </w:tcBorders>
            <w:vAlign w:val="center"/>
          </w:tcPr>
          <w:p w14:paraId="2F8B913B" w14:textId="77777777" w:rsidR="00660CDC" w:rsidRPr="00CF6333" w:rsidRDefault="00660CDC" w:rsidP="00335E45">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184F4579" w14:textId="77777777" w:rsidR="00660CDC" w:rsidRPr="00CF6333" w:rsidRDefault="00660CDC" w:rsidP="00335E45">
            <w:pPr>
              <w:rPr>
                <w:rFonts w:ascii="Calibri" w:hAnsi="Calibri" w:cs="Calibri"/>
                <w:szCs w:val="20"/>
              </w:rPr>
            </w:pPr>
            <w:r>
              <w:rPr>
                <w:rFonts w:ascii="Calibri" w:hAnsi="Calibri" w:cs="Calibri"/>
                <w:szCs w:val="20"/>
              </w:rPr>
              <w:t>N/A</w:t>
            </w:r>
          </w:p>
        </w:tc>
        <w:tc>
          <w:tcPr>
            <w:tcW w:w="6378" w:type="dxa"/>
          </w:tcPr>
          <w:p w14:paraId="3428FFE9" w14:textId="77777777" w:rsidR="00660CDC" w:rsidRPr="00CF6333" w:rsidRDefault="00660CDC" w:rsidP="00335E45">
            <w:pPr>
              <w:rPr>
                <w:rFonts w:ascii="Calibri" w:hAnsi="Calibri" w:cs="Calibri"/>
                <w:szCs w:val="20"/>
              </w:rPr>
            </w:pPr>
            <w:r w:rsidRPr="00D97FC1">
              <w:rPr>
                <w:rFonts w:cstheme="minorHAnsi"/>
                <w:color w:val="auto"/>
                <w:szCs w:val="20"/>
              </w:rPr>
              <w:t xml:space="preserve">Not </w:t>
            </w:r>
            <w:r>
              <w:rPr>
                <w:rFonts w:cstheme="minorHAnsi"/>
                <w:color w:val="auto"/>
                <w:szCs w:val="20"/>
              </w:rPr>
              <w:t>known</w:t>
            </w:r>
          </w:p>
        </w:tc>
      </w:tr>
      <w:tr w:rsidR="00660CDC" w:rsidRPr="00CF6333" w14:paraId="2245ED9A" w14:textId="77777777" w:rsidTr="00335E45">
        <w:trPr>
          <w:cantSplit/>
        </w:trPr>
        <w:tc>
          <w:tcPr>
            <w:tcW w:w="552" w:type="dxa"/>
            <w:gridSpan w:val="2"/>
            <w:shd w:val="clear" w:color="auto" w:fill="FFFF00"/>
            <w:vAlign w:val="center"/>
          </w:tcPr>
          <w:p w14:paraId="09670FDB" w14:textId="77777777" w:rsidR="00660CDC" w:rsidRPr="00CF6333" w:rsidRDefault="00660CDC" w:rsidP="00335E45">
            <w:pPr>
              <w:rPr>
                <w:rFonts w:ascii="Calibri" w:hAnsi="Calibri" w:cs="Calibri"/>
                <w:b/>
                <w:szCs w:val="20"/>
              </w:rPr>
            </w:pPr>
          </w:p>
        </w:tc>
        <w:tc>
          <w:tcPr>
            <w:tcW w:w="7230" w:type="dxa"/>
            <w:tcBorders>
              <w:right w:val="single" w:sz="12" w:space="0" w:color="auto"/>
            </w:tcBorders>
            <w:vAlign w:val="center"/>
          </w:tcPr>
          <w:p w14:paraId="51D7F8B5" w14:textId="77777777" w:rsidR="00660CDC" w:rsidRPr="00CF6333" w:rsidRDefault="00660CDC" w:rsidP="00335E45">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vAlign w:val="center"/>
          </w:tcPr>
          <w:p w14:paraId="656D21C7" w14:textId="77777777" w:rsidR="00660CDC" w:rsidRPr="00CF6333" w:rsidRDefault="00660CDC" w:rsidP="00335E45">
            <w:pPr>
              <w:rPr>
                <w:rFonts w:ascii="Calibri" w:hAnsi="Calibri" w:cs="Calibri"/>
                <w:szCs w:val="20"/>
              </w:rPr>
            </w:pPr>
            <w:r>
              <w:rPr>
                <w:rFonts w:ascii="Calibri" w:hAnsi="Calibri" w:cs="Calibri"/>
                <w:szCs w:val="20"/>
              </w:rPr>
              <w:t>N</w:t>
            </w:r>
          </w:p>
        </w:tc>
        <w:tc>
          <w:tcPr>
            <w:tcW w:w="6378" w:type="dxa"/>
          </w:tcPr>
          <w:p w14:paraId="26B5A9F5" w14:textId="77777777" w:rsidR="00660CDC" w:rsidRPr="00CF6333" w:rsidRDefault="00660CDC" w:rsidP="00335E45">
            <w:pPr>
              <w:rPr>
                <w:rFonts w:ascii="Calibri" w:hAnsi="Calibri" w:cs="Calibri"/>
                <w:szCs w:val="20"/>
              </w:rPr>
            </w:pPr>
            <w:r>
              <w:rPr>
                <w:rFonts w:ascii="Calibri" w:hAnsi="Calibri" w:cs="Calibri"/>
                <w:szCs w:val="20"/>
              </w:rPr>
              <w:t>Assume article is internally review but not external peer reviewed before publication.</w:t>
            </w:r>
          </w:p>
        </w:tc>
      </w:tr>
      <w:tr w:rsidR="00660CDC" w:rsidRPr="00CF6333" w14:paraId="3BD0D84E" w14:textId="77777777" w:rsidTr="00335E45">
        <w:trPr>
          <w:cantSplit/>
        </w:trPr>
        <w:tc>
          <w:tcPr>
            <w:tcW w:w="552" w:type="dxa"/>
            <w:gridSpan w:val="2"/>
            <w:shd w:val="clear" w:color="auto" w:fill="FFFF00"/>
            <w:vAlign w:val="center"/>
          </w:tcPr>
          <w:p w14:paraId="6FB8FF5D" w14:textId="77777777" w:rsidR="00660CDC" w:rsidRPr="00CF6333" w:rsidRDefault="00660CDC" w:rsidP="00335E45">
            <w:pPr>
              <w:rPr>
                <w:rFonts w:ascii="Calibri" w:hAnsi="Calibri" w:cs="Calibri"/>
                <w:b/>
                <w:szCs w:val="20"/>
              </w:rPr>
            </w:pPr>
          </w:p>
        </w:tc>
        <w:tc>
          <w:tcPr>
            <w:tcW w:w="7230" w:type="dxa"/>
            <w:tcBorders>
              <w:right w:val="single" w:sz="12" w:space="0" w:color="auto"/>
            </w:tcBorders>
            <w:vAlign w:val="center"/>
          </w:tcPr>
          <w:p w14:paraId="27298B7F" w14:textId="77777777" w:rsidR="00660CDC" w:rsidRPr="00CF6333" w:rsidRDefault="00660CDC" w:rsidP="00335E45">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7FD95296" w14:textId="77777777" w:rsidR="00660CDC" w:rsidRPr="00CF6333" w:rsidRDefault="00660CDC" w:rsidP="00335E45">
            <w:pPr>
              <w:rPr>
                <w:rFonts w:ascii="Calibri" w:hAnsi="Calibri" w:cs="Calibri"/>
                <w:szCs w:val="20"/>
              </w:rPr>
            </w:pPr>
            <w:r>
              <w:rPr>
                <w:rFonts w:ascii="Calibri" w:hAnsi="Calibri" w:cs="Calibri"/>
                <w:szCs w:val="20"/>
              </w:rPr>
              <w:t>N</w:t>
            </w:r>
          </w:p>
        </w:tc>
        <w:tc>
          <w:tcPr>
            <w:tcW w:w="6378" w:type="dxa"/>
          </w:tcPr>
          <w:p w14:paraId="4F424152" w14:textId="77777777" w:rsidR="00660CDC" w:rsidRPr="00CF6333" w:rsidRDefault="00660CDC" w:rsidP="00335E45">
            <w:pPr>
              <w:rPr>
                <w:rFonts w:ascii="Calibri" w:hAnsi="Calibri" w:cs="Calibri"/>
                <w:szCs w:val="20"/>
              </w:rPr>
            </w:pPr>
            <w:r>
              <w:rPr>
                <w:rFonts w:cstheme="minorHAnsi"/>
                <w:color w:val="auto"/>
                <w:szCs w:val="20"/>
              </w:rPr>
              <w:t>This is the most current guidance developed.</w:t>
            </w:r>
          </w:p>
        </w:tc>
      </w:tr>
      <w:tr w:rsidR="00660CDC" w:rsidRPr="00CF6333" w14:paraId="7AA4C6D1" w14:textId="77777777" w:rsidTr="00335E45">
        <w:trPr>
          <w:cantSplit/>
        </w:trPr>
        <w:tc>
          <w:tcPr>
            <w:tcW w:w="541" w:type="dxa"/>
            <w:tcBorders>
              <w:top w:val="single" w:sz="12" w:space="0" w:color="auto"/>
              <w:bottom w:val="single" w:sz="12" w:space="0" w:color="auto"/>
            </w:tcBorders>
            <w:shd w:val="clear" w:color="auto" w:fill="BFBFBF"/>
            <w:vAlign w:val="center"/>
          </w:tcPr>
          <w:p w14:paraId="5607094B" w14:textId="77777777" w:rsidR="00660CDC" w:rsidRPr="00CF6333" w:rsidRDefault="00660CDC" w:rsidP="00335E45">
            <w:pPr>
              <w:rPr>
                <w:rFonts w:ascii="Calibri" w:hAnsi="Calibri" w:cs="Calibri"/>
                <w:b/>
                <w:szCs w:val="20"/>
              </w:rPr>
            </w:pPr>
          </w:p>
        </w:tc>
        <w:tc>
          <w:tcPr>
            <w:tcW w:w="14753" w:type="dxa"/>
            <w:gridSpan w:val="4"/>
            <w:tcBorders>
              <w:top w:val="single" w:sz="12" w:space="0" w:color="auto"/>
              <w:bottom w:val="single" w:sz="12" w:space="0" w:color="auto"/>
            </w:tcBorders>
            <w:shd w:val="clear" w:color="auto" w:fill="BFBFBF"/>
            <w:vAlign w:val="center"/>
          </w:tcPr>
          <w:p w14:paraId="66FC5DBB" w14:textId="77777777" w:rsidR="00660CDC" w:rsidRPr="00CF6333" w:rsidRDefault="00660CDC" w:rsidP="00335E45">
            <w:pPr>
              <w:rPr>
                <w:rFonts w:ascii="Calibri" w:hAnsi="Calibri" w:cs="Calibri"/>
                <w:b/>
                <w:szCs w:val="20"/>
              </w:rPr>
            </w:pPr>
            <w:r w:rsidRPr="00CF6333">
              <w:rPr>
                <w:rFonts w:ascii="Calibri" w:hAnsi="Calibri" w:cs="Calibri"/>
                <w:b/>
                <w:szCs w:val="20"/>
              </w:rPr>
              <w:t>Evidence review parameters</w:t>
            </w:r>
          </w:p>
        </w:tc>
      </w:tr>
      <w:tr w:rsidR="00660CDC" w:rsidRPr="00CF6333" w14:paraId="3BCCBA12" w14:textId="77777777" w:rsidTr="00335E45">
        <w:trPr>
          <w:cantSplit/>
        </w:trPr>
        <w:tc>
          <w:tcPr>
            <w:tcW w:w="541" w:type="dxa"/>
            <w:tcBorders>
              <w:top w:val="single" w:sz="8" w:space="0" w:color="auto"/>
              <w:bottom w:val="single" w:sz="8" w:space="0" w:color="auto"/>
              <w:right w:val="single" w:sz="12" w:space="0" w:color="auto"/>
            </w:tcBorders>
            <w:shd w:val="clear" w:color="auto" w:fill="92D050"/>
            <w:vAlign w:val="center"/>
          </w:tcPr>
          <w:p w14:paraId="1E6C31BF" w14:textId="77777777" w:rsidR="00660CDC" w:rsidRPr="00CF6333" w:rsidRDefault="00660CDC" w:rsidP="00335E45">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37BD1C91" w14:textId="77777777" w:rsidR="00660CDC" w:rsidRPr="00CF6333" w:rsidRDefault="00660CDC" w:rsidP="00335E45">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vAlign w:val="center"/>
          </w:tcPr>
          <w:p w14:paraId="6CFDB8A5" w14:textId="77777777" w:rsidR="00660CDC" w:rsidRPr="006E6274" w:rsidRDefault="00660CDC" w:rsidP="00335E45">
            <w:pPr>
              <w:rPr>
                <w:rFonts w:ascii="Calibri" w:hAnsi="Calibri" w:cs="Calibri"/>
                <w:color w:val="auto"/>
                <w:szCs w:val="20"/>
              </w:rPr>
            </w:pPr>
            <w:r>
              <w:rPr>
                <w:rFonts w:ascii="Calibri" w:hAnsi="Calibri" w:cs="Calibri"/>
                <w:color w:val="auto"/>
                <w:szCs w:val="20"/>
              </w:rPr>
              <w:t>N</w:t>
            </w:r>
          </w:p>
        </w:tc>
        <w:tc>
          <w:tcPr>
            <w:tcW w:w="6378" w:type="dxa"/>
            <w:tcBorders>
              <w:top w:val="single" w:sz="8" w:space="0" w:color="auto"/>
              <w:left w:val="single" w:sz="12" w:space="0" w:color="auto"/>
              <w:bottom w:val="single" w:sz="8" w:space="0" w:color="auto"/>
            </w:tcBorders>
          </w:tcPr>
          <w:p w14:paraId="5CA18734" w14:textId="77777777" w:rsidR="00660CDC" w:rsidRPr="006E6274" w:rsidRDefault="00660CDC" w:rsidP="00335E45">
            <w:pPr>
              <w:rPr>
                <w:rFonts w:ascii="Calibri" w:hAnsi="Calibri" w:cs="Calibri"/>
                <w:color w:val="auto"/>
                <w:szCs w:val="20"/>
              </w:rPr>
            </w:pPr>
            <w:r>
              <w:rPr>
                <w:rFonts w:ascii="Calibri" w:hAnsi="Calibri" w:cs="Calibri"/>
                <w:szCs w:val="20"/>
              </w:rPr>
              <w:t>No details listed</w:t>
            </w:r>
          </w:p>
        </w:tc>
      </w:tr>
      <w:tr w:rsidR="00660CDC" w:rsidRPr="00CF6333" w14:paraId="7E220A36" w14:textId="77777777" w:rsidTr="00335E45">
        <w:trPr>
          <w:cantSplit/>
        </w:trPr>
        <w:tc>
          <w:tcPr>
            <w:tcW w:w="541" w:type="dxa"/>
            <w:tcBorders>
              <w:top w:val="single" w:sz="8" w:space="0" w:color="auto"/>
              <w:bottom w:val="single" w:sz="8" w:space="0" w:color="auto"/>
              <w:right w:val="single" w:sz="12" w:space="0" w:color="auto"/>
            </w:tcBorders>
            <w:shd w:val="clear" w:color="auto" w:fill="92D050"/>
            <w:vAlign w:val="center"/>
          </w:tcPr>
          <w:p w14:paraId="380B18C2" w14:textId="77777777" w:rsidR="00660CDC" w:rsidRPr="00CF6333" w:rsidRDefault="00660CDC" w:rsidP="00335E45">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1CC1AA9D" w14:textId="77777777" w:rsidR="00660CDC" w:rsidRPr="00CF6333" w:rsidRDefault="00660CDC" w:rsidP="00335E45">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vAlign w:val="center"/>
          </w:tcPr>
          <w:p w14:paraId="4CBAFE3C" w14:textId="77777777" w:rsidR="00660CDC" w:rsidRPr="006E6274" w:rsidRDefault="00660CDC" w:rsidP="00335E45">
            <w:pPr>
              <w:rPr>
                <w:rFonts w:ascii="Calibri" w:hAnsi="Calibri" w:cs="Calibri"/>
                <w:color w:val="auto"/>
                <w:szCs w:val="20"/>
              </w:rPr>
            </w:pPr>
            <w:r>
              <w:rPr>
                <w:rFonts w:ascii="Calibri" w:hAnsi="Calibri" w:cs="Calibri"/>
                <w:color w:val="auto"/>
                <w:szCs w:val="20"/>
              </w:rPr>
              <w:t>N</w:t>
            </w:r>
          </w:p>
        </w:tc>
        <w:tc>
          <w:tcPr>
            <w:tcW w:w="6378" w:type="dxa"/>
            <w:tcBorders>
              <w:top w:val="single" w:sz="8" w:space="0" w:color="auto"/>
              <w:left w:val="single" w:sz="12" w:space="0" w:color="auto"/>
              <w:bottom w:val="single" w:sz="8" w:space="0" w:color="auto"/>
            </w:tcBorders>
          </w:tcPr>
          <w:p w14:paraId="3CB81C4A" w14:textId="77777777" w:rsidR="00660CDC" w:rsidRPr="006E6274" w:rsidRDefault="00660CDC" w:rsidP="00335E45">
            <w:pPr>
              <w:rPr>
                <w:rFonts w:ascii="Calibri" w:hAnsi="Calibri" w:cs="Calibri"/>
                <w:color w:val="auto"/>
                <w:szCs w:val="20"/>
              </w:rPr>
            </w:pPr>
            <w:r>
              <w:rPr>
                <w:rFonts w:ascii="Calibri" w:hAnsi="Calibri" w:cs="Calibri"/>
                <w:szCs w:val="20"/>
              </w:rPr>
              <w:t>No details listed</w:t>
            </w:r>
          </w:p>
        </w:tc>
      </w:tr>
      <w:tr w:rsidR="00660CDC" w:rsidRPr="00CF6333" w14:paraId="45AE947A" w14:textId="77777777" w:rsidTr="00335E45">
        <w:trPr>
          <w:cantSplit/>
        </w:trPr>
        <w:tc>
          <w:tcPr>
            <w:tcW w:w="541" w:type="dxa"/>
            <w:tcBorders>
              <w:top w:val="single" w:sz="8" w:space="0" w:color="auto"/>
              <w:bottom w:val="single" w:sz="8" w:space="0" w:color="auto"/>
              <w:right w:val="single" w:sz="12" w:space="0" w:color="auto"/>
            </w:tcBorders>
            <w:shd w:val="clear" w:color="auto" w:fill="92D050"/>
            <w:vAlign w:val="center"/>
          </w:tcPr>
          <w:p w14:paraId="7AEEB6D2" w14:textId="77777777" w:rsidR="00660CDC" w:rsidRPr="00CF6333" w:rsidRDefault="00660CDC" w:rsidP="00335E45">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32E88436" w14:textId="77777777" w:rsidR="00660CDC" w:rsidRPr="00CF6333" w:rsidRDefault="00660CDC" w:rsidP="00335E45">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1D24D114" w14:textId="77777777" w:rsidR="00660CDC" w:rsidRPr="00CF6333" w:rsidRDefault="00660CDC" w:rsidP="00335E45">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2875AE5B" w14:textId="77777777" w:rsidR="00660CDC" w:rsidRPr="00CF6333" w:rsidRDefault="00660CDC" w:rsidP="00335E45">
            <w:pPr>
              <w:rPr>
                <w:rFonts w:ascii="Calibri" w:hAnsi="Calibri" w:cs="Calibri"/>
                <w:szCs w:val="20"/>
              </w:rPr>
            </w:pPr>
            <w:r>
              <w:rPr>
                <w:rFonts w:ascii="Calibri" w:hAnsi="Calibri" w:cs="Calibri"/>
                <w:szCs w:val="20"/>
              </w:rPr>
              <w:t>No details listed</w:t>
            </w:r>
          </w:p>
        </w:tc>
      </w:tr>
      <w:tr w:rsidR="00660CDC" w:rsidRPr="00CF6333" w14:paraId="579E5FEB" w14:textId="77777777" w:rsidTr="00335E45">
        <w:trPr>
          <w:cantSplit/>
        </w:trPr>
        <w:tc>
          <w:tcPr>
            <w:tcW w:w="541" w:type="dxa"/>
            <w:tcBorders>
              <w:top w:val="single" w:sz="8" w:space="0" w:color="auto"/>
              <w:bottom w:val="single" w:sz="8" w:space="0" w:color="auto"/>
              <w:right w:val="single" w:sz="12" w:space="0" w:color="auto"/>
            </w:tcBorders>
            <w:shd w:val="clear" w:color="auto" w:fill="92D050"/>
            <w:vAlign w:val="center"/>
          </w:tcPr>
          <w:p w14:paraId="5582E7BB" w14:textId="77777777" w:rsidR="00660CDC" w:rsidRPr="00CF6333" w:rsidRDefault="00660CDC" w:rsidP="00335E45">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1A00E1DA" w14:textId="77777777" w:rsidR="00660CDC" w:rsidRPr="00CF6333" w:rsidRDefault="00660CDC" w:rsidP="00335E45">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2EE537C5" w14:textId="77777777" w:rsidR="00660CDC" w:rsidRPr="00CF6333" w:rsidRDefault="00660CDC" w:rsidP="00335E45">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2A9956A9" w14:textId="77777777" w:rsidR="00660CDC" w:rsidRPr="00CF6333" w:rsidRDefault="00660CDC" w:rsidP="00335E45">
            <w:pPr>
              <w:rPr>
                <w:rFonts w:ascii="Calibri" w:hAnsi="Calibri" w:cs="Calibri"/>
                <w:szCs w:val="20"/>
              </w:rPr>
            </w:pPr>
          </w:p>
        </w:tc>
      </w:tr>
      <w:tr w:rsidR="00660CDC" w:rsidRPr="00CF6333" w14:paraId="18C8A877" w14:textId="77777777" w:rsidTr="00335E45">
        <w:trPr>
          <w:cantSplit/>
        </w:trPr>
        <w:tc>
          <w:tcPr>
            <w:tcW w:w="541" w:type="dxa"/>
            <w:tcBorders>
              <w:top w:val="single" w:sz="8" w:space="0" w:color="auto"/>
              <w:bottom w:val="single" w:sz="8" w:space="0" w:color="auto"/>
              <w:right w:val="single" w:sz="12" w:space="0" w:color="auto"/>
            </w:tcBorders>
            <w:shd w:val="clear" w:color="auto" w:fill="92D050"/>
            <w:vAlign w:val="center"/>
          </w:tcPr>
          <w:p w14:paraId="71D2A1FF" w14:textId="77777777" w:rsidR="00660CDC" w:rsidRPr="00CF6333" w:rsidRDefault="00660CDC" w:rsidP="00335E45">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389D957E" w14:textId="77777777" w:rsidR="00660CDC" w:rsidRPr="00CF6333" w:rsidRDefault="00660CDC" w:rsidP="00335E45">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107CE54F" w14:textId="77777777" w:rsidR="00660CDC" w:rsidRPr="00CF6333" w:rsidRDefault="00660CDC" w:rsidP="00335E45">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2275B5B5" w14:textId="77777777" w:rsidR="00660CDC" w:rsidRPr="00CF6333" w:rsidRDefault="00660CDC" w:rsidP="00335E45">
            <w:pPr>
              <w:rPr>
                <w:rFonts w:ascii="Calibri" w:hAnsi="Calibri" w:cs="Calibri"/>
                <w:szCs w:val="20"/>
              </w:rPr>
            </w:pPr>
            <w:r>
              <w:rPr>
                <w:rFonts w:ascii="Calibri" w:hAnsi="Calibri" w:cs="Calibri"/>
                <w:szCs w:val="20"/>
              </w:rPr>
              <w:t>No detail provided</w:t>
            </w:r>
          </w:p>
        </w:tc>
      </w:tr>
      <w:tr w:rsidR="00660CDC" w:rsidRPr="00CF6333" w14:paraId="32E2D42F" w14:textId="77777777" w:rsidTr="00335E45">
        <w:trPr>
          <w:cantSplit/>
        </w:trPr>
        <w:tc>
          <w:tcPr>
            <w:tcW w:w="541" w:type="dxa"/>
            <w:tcBorders>
              <w:top w:val="single" w:sz="8" w:space="0" w:color="auto"/>
              <w:bottom w:val="single" w:sz="8" w:space="0" w:color="auto"/>
              <w:right w:val="single" w:sz="12" w:space="0" w:color="auto"/>
            </w:tcBorders>
            <w:shd w:val="clear" w:color="auto" w:fill="92D050"/>
            <w:vAlign w:val="center"/>
          </w:tcPr>
          <w:p w14:paraId="64F38A2F" w14:textId="77777777" w:rsidR="00660CDC" w:rsidRPr="00CF6333" w:rsidRDefault="00660CDC" w:rsidP="00335E45">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6E092CAD" w14:textId="77777777" w:rsidR="00660CDC" w:rsidRPr="00CF6333" w:rsidRDefault="00660CDC" w:rsidP="00335E45">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shd w:val="clear" w:color="auto" w:fill="92D050"/>
            <w:vAlign w:val="center"/>
          </w:tcPr>
          <w:p w14:paraId="7103CF7F" w14:textId="77777777" w:rsidR="00660CDC" w:rsidRPr="00CF6333" w:rsidRDefault="00660CDC" w:rsidP="00335E45">
            <w:pPr>
              <w:rPr>
                <w:rFonts w:ascii="Calibri" w:hAnsi="Calibri" w:cs="Calibri"/>
                <w:szCs w:val="20"/>
              </w:rPr>
            </w:pPr>
            <w:r>
              <w:rPr>
                <w:rFonts w:ascii="Calibri" w:hAnsi="Calibri" w:cs="Calibri"/>
                <w:szCs w:val="20"/>
              </w:rPr>
              <w:t>Y</w:t>
            </w:r>
          </w:p>
        </w:tc>
        <w:tc>
          <w:tcPr>
            <w:tcW w:w="6378" w:type="dxa"/>
            <w:tcBorders>
              <w:top w:val="single" w:sz="8" w:space="0" w:color="auto"/>
              <w:left w:val="single" w:sz="12" w:space="0" w:color="auto"/>
              <w:bottom w:val="single" w:sz="8" w:space="0" w:color="auto"/>
            </w:tcBorders>
          </w:tcPr>
          <w:p w14:paraId="3A3C35A5" w14:textId="77777777" w:rsidR="00660CDC" w:rsidRPr="00CF6333" w:rsidRDefault="00660CDC" w:rsidP="00335E45">
            <w:pPr>
              <w:rPr>
                <w:rFonts w:ascii="Calibri" w:hAnsi="Calibri" w:cs="Calibri"/>
                <w:szCs w:val="20"/>
              </w:rPr>
            </w:pPr>
            <w:r>
              <w:rPr>
                <w:rFonts w:ascii="Calibri" w:hAnsi="Calibri" w:cs="Calibri"/>
                <w:szCs w:val="20"/>
              </w:rPr>
              <w:t>Guidance appears to be modelled on earlier guidance documents and information from the literature</w:t>
            </w:r>
          </w:p>
        </w:tc>
      </w:tr>
      <w:tr w:rsidR="00660CDC" w:rsidRPr="00CF6333" w14:paraId="325BBAE9" w14:textId="77777777" w:rsidTr="00335E45">
        <w:trPr>
          <w:cantSplit/>
        </w:trPr>
        <w:tc>
          <w:tcPr>
            <w:tcW w:w="541" w:type="dxa"/>
            <w:tcBorders>
              <w:top w:val="single" w:sz="8" w:space="0" w:color="auto"/>
              <w:bottom w:val="single" w:sz="8" w:space="0" w:color="auto"/>
              <w:right w:val="single" w:sz="12" w:space="0" w:color="auto"/>
            </w:tcBorders>
            <w:shd w:val="clear" w:color="auto" w:fill="FFFF00"/>
            <w:vAlign w:val="center"/>
          </w:tcPr>
          <w:p w14:paraId="42F2CF5D" w14:textId="77777777" w:rsidR="00660CDC" w:rsidRPr="00CF6333" w:rsidRDefault="00660CDC" w:rsidP="00335E45">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7809F6C7" w14:textId="77777777" w:rsidR="00660CDC" w:rsidRPr="00CF6333" w:rsidRDefault="00660CDC" w:rsidP="00335E45">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shd w:val="clear" w:color="auto" w:fill="FFFF00"/>
            <w:vAlign w:val="center"/>
          </w:tcPr>
          <w:p w14:paraId="314D21E3" w14:textId="77777777" w:rsidR="00660CDC" w:rsidRPr="00CF6333" w:rsidRDefault="00660CDC" w:rsidP="00335E45">
            <w:pPr>
              <w:rPr>
                <w:rFonts w:ascii="Calibri" w:hAnsi="Calibri" w:cs="Calibri"/>
                <w:szCs w:val="20"/>
              </w:rPr>
            </w:pPr>
            <w:r>
              <w:rPr>
                <w:rFonts w:ascii="Calibri" w:hAnsi="Calibri" w:cs="Calibri"/>
                <w:szCs w:val="20"/>
              </w:rPr>
              <w:t>Y</w:t>
            </w:r>
          </w:p>
        </w:tc>
        <w:tc>
          <w:tcPr>
            <w:tcW w:w="6378" w:type="dxa"/>
            <w:tcBorders>
              <w:top w:val="single" w:sz="8" w:space="0" w:color="auto"/>
              <w:left w:val="single" w:sz="12" w:space="0" w:color="auto"/>
              <w:bottom w:val="single" w:sz="8" w:space="0" w:color="auto"/>
            </w:tcBorders>
          </w:tcPr>
          <w:p w14:paraId="7719C306" w14:textId="77777777" w:rsidR="00660CDC" w:rsidRPr="00CF6333" w:rsidRDefault="00660CDC" w:rsidP="00335E45">
            <w:pPr>
              <w:rPr>
                <w:rFonts w:ascii="Calibri" w:hAnsi="Calibri" w:cs="Calibri"/>
                <w:szCs w:val="20"/>
              </w:rPr>
            </w:pPr>
            <w:r>
              <w:rPr>
                <w:rFonts w:ascii="Calibri" w:hAnsi="Calibri" w:cs="Calibri"/>
                <w:szCs w:val="20"/>
              </w:rPr>
              <w:t>Multiple government documents referenced in the guidance</w:t>
            </w:r>
          </w:p>
        </w:tc>
      </w:tr>
      <w:tr w:rsidR="00660CDC" w:rsidRPr="00CF6333" w14:paraId="2E0D4F8F" w14:textId="77777777" w:rsidTr="00335E45">
        <w:trPr>
          <w:cantSplit/>
        </w:trPr>
        <w:tc>
          <w:tcPr>
            <w:tcW w:w="541" w:type="dxa"/>
            <w:tcBorders>
              <w:top w:val="single" w:sz="8" w:space="0" w:color="auto"/>
              <w:bottom w:val="single" w:sz="8" w:space="0" w:color="auto"/>
              <w:right w:val="single" w:sz="12" w:space="0" w:color="auto"/>
            </w:tcBorders>
            <w:shd w:val="clear" w:color="auto" w:fill="FFFF00"/>
            <w:vAlign w:val="center"/>
          </w:tcPr>
          <w:p w14:paraId="041E4EB2" w14:textId="77777777" w:rsidR="00660CDC" w:rsidRPr="00CF6333" w:rsidRDefault="00660CDC" w:rsidP="00335E45">
            <w:pPr>
              <w:rPr>
                <w:rFonts w:ascii="Calibri" w:hAnsi="Calibri" w:cs="Calibri"/>
                <w:b/>
                <w:szCs w:val="20"/>
              </w:rPr>
            </w:pPr>
          </w:p>
        </w:tc>
        <w:tc>
          <w:tcPr>
            <w:tcW w:w="7241" w:type="dxa"/>
            <w:gridSpan w:val="2"/>
            <w:tcBorders>
              <w:top w:val="single" w:sz="8" w:space="0" w:color="auto"/>
              <w:left w:val="single" w:sz="12" w:space="0" w:color="auto"/>
              <w:bottom w:val="single" w:sz="8" w:space="0" w:color="auto"/>
              <w:right w:val="single" w:sz="12" w:space="0" w:color="auto"/>
            </w:tcBorders>
            <w:vAlign w:val="center"/>
          </w:tcPr>
          <w:p w14:paraId="19BDB22C" w14:textId="77777777" w:rsidR="00660CDC" w:rsidRPr="00CF6333" w:rsidRDefault="00660CDC" w:rsidP="00335E45">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1D68FB9B" w14:textId="77777777" w:rsidR="00660CDC" w:rsidRPr="00CF6333" w:rsidRDefault="00660CDC" w:rsidP="00335E45">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5F8936EF" w14:textId="77777777" w:rsidR="00660CDC" w:rsidRPr="00CF6333" w:rsidRDefault="00660CDC" w:rsidP="00335E45">
            <w:pPr>
              <w:rPr>
                <w:rFonts w:ascii="Calibri" w:hAnsi="Calibri" w:cs="Calibri"/>
                <w:szCs w:val="20"/>
              </w:rPr>
            </w:pPr>
          </w:p>
        </w:tc>
      </w:tr>
      <w:tr w:rsidR="00660CDC" w:rsidRPr="00CF6333" w14:paraId="28BF4994" w14:textId="77777777" w:rsidTr="00335E45">
        <w:trPr>
          <w:cantSplit/>
        </w:trPr>
        <w:tc>
          <w:tcPr>
            <w:tcW w:w="541" w:type="dxa"/>
            <w:tcBorders>
              <w:top w:val="single" w:sz="12" w:space="0" w:color="auto"/>
              <w:bottom w:val="single" w:sz="12" w:space="0" w:color="auto"/>
            </w:tcBorders>
            <w:shd w:val="clear" w:color="auto" w:fill="BFBFBF"/>
            <w:vAlign w:val="center"/>
          </w:tcPr>
          <w:p w14:paraId="4FB1E788" w14:textId="77777777" w:rsidR="00660CDC" w:rsidRPr="00CF6333" w:rsidRDefault="00660CDC" w:rsidP="00335E45">
            <w:pPr>
              <w:rPr>
                <w:rFonts w:ascii="Calibri" w:hAnsi="Calibri" w:cs="Calibri"/>
                <w:b/>
                <w:szCs w:val="20"/>
              </w:rPr>
            </w:pPr>
          </w:p>
        </w:tc>
        <w:tc>
          <w:tcPr>
            <w:tcW w:w="14753" w:type="dxa"/>
            <w:gridSpan w:val="4"/>
            <w:tcBorders>
              <w:top w:val="single" w:sz="12" w:space="0" w:color="auto"/>
              <w:bottom w:val="single" w:sz="12" w:space="0" w:color="auto"/>
            </w:tcBorders>
            <w:shd w:val="clear" w:color="auto" w:fill="BFBFBF"/>
            <w:vAlign w:val="center"/>
          </w:tcPr>
          <w:p w14:paraId="770C2A4A" w14:textId="77777777" w:rsidR="00660CDC" w:rsidRPr="00CF6333" w:rsidRDefault="00660CDC" w:rsidP="00335E45">
            <w:pPr>
              <w:rPr>
                <w:rFonts w:ascii="Calibri" w:hAnsi="Calibri" w:cs="Calibri"/>
                <w:b/>
                <w:szCs w:val="20"/>
              </w:rPr>
            </w:pPr>
            <w:r w:rsidRPr="00CF6333">
              <w:rPr>
                <w:rFonts w:ascii="Calibri" w:hAnsi="Calibri" w:cs="Calibri"/>
                <w:b/>
                <w:szCs w:val="20"/>
              </w:rPr>
              <w:t>Evidence search</w:t>
            </w:r>
          </w:p>
        </w:tc>
      </w:tr>
      <w:tr w:rsidR="00660CDC" w:rsidRPr="00CF6333" w14:paraId="34317CBD" w14:textId="77777777" w:rsidTr="00335E45">
        <w:trPr>
          <w:cantSplit/>
        </w:trPr>
        <w:tc>
          <w:tcPr>
            <w:tcW w:w="541" w:type="dxa"/>
            <w:tcBorders>
              <w:top w:val="single" w:sz="12" w:space="0" w:color="auto"/>
            </w:tcBorders>
            <w:shd w:val="clear" w:color="auto" w:fill="92D050"/>
            <w:vAlign w:val="center"/>
          </w:tcPr>
          <w:p w14:paraId="4D766D6F" w14:textId="77777777" w:rsidR="00660CDC" w:rsidRPr="00CF6333" w:rsidRDefault="00660CDC" w:rsidP="00335E45">
            <w:pPr>
              <w:rPr>
                <w:rFonts w:ascii="Calibri" w:hAnsi="Calibri" w:cs="Calibri"/>
                <w:b/>
                <w:szCs w:val="20"/>
              </w:rPr>
            </w:pPr>
          </w:p>
        </w:tc>
        <w:tc>
          <w:tcPr>
            <w:tcW w:w="7241" w:type="dxa"/>
            <w:gridSpan w:val="2"/>
            <w:tcBorders>
              <w:top w:val="single" w:sz="12" w:space="0" w:color="auto"/>
            </w:tcBorders>
            <w:vAlign w:val="center"/>
          </w:tcPr>
          <w:p w14:paraId="53511DC7" w14:textId="77777777" w:rsidR="00660CDC" w:rsidRPr="00CF6333" w:rsidRDefault="00660CDC" w:rsidP="00335E45">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69F04F0E" w14:textId="77777777" w:rsidR="00660CDC" w:rsidRPr="00CF6333" w:rsidRDefault="00660CDC" w:rsidP="00335E45">
            <w:pPr>
              <w:rPr>
                <w:rFonts w:ascii="Calibri" w:hAnsi="Calibri" w:cs="Calibri"/>
                <w:szCs w:val="20"/>
              </w:rPr>
            </w:pPr>
            <w:r>
              <w:rPr>
                <w:rFonts w:ascii="Calibri" w:hAnsi="Calibri" w:cs="Calibri"/>
                <w:szCs w:val="20"/>
              </w:rPr>
              <w:t>N</w:t>
            </w:r>
          </w:p>
        </w:tc>
        <w:tc>
          <w:tcPr>
            <w:tcW w:w="6378" w:type="dxa"/>
            <w:tcBorders>
              <w:top w:val="single" w:sz="12" w:space="0" w:color="auto"/>
            </w:tcBorders>
          </w:tcPr>
          <w:p w14:paraId="4315BE47" w14:textId="77777777" w:rsidR="00660CDC" w:rsidRPr="00CF6333" w:rsidRDefault="00660CDC" w:rsidP="00335E45">
            <w:pPr>
              <w:rPr>
                <w:rFonts w:ascii="Calibri" w:hAnsi="Calibri" w:cs="Calibri"/>
                <w:szCs w:val="20"/>
              </w:rPr>
            </w:pPr>
            <w:r>
              <w:rPr>
                <w:rFonts w:ascii="Calibri" w:hAnsi="Calibri" w:cs="Calibri"/>
                <w:szCs w:val="20"/>
              </w:rPr>
              <w:t>No detail provided</w:t>
            </w:r>
          </w:p>
        </w:tc>
      </w:tr>
      <w:tr w:rsidR="00660CDC" w:rsidRPr="00CF6333" w14:paraId="2139BEAA" w14:textId="77777777" w:rsidTr="00335E45">
        <w:trPr>
          <w:cantSplit/>
        </w:trPr>
        <w:tc>
          <w:tcPr>
            <w:tcW w:w="541" w:type="dxa"/>
            <w:shd w:val="clear" w:color="auto" w:fill="92D050"/>
            <w:vAlign w:val="center"/>
          </w:tcPr>
          <w:p w14:paraId="698B3B6B" w14:textId="77777777" w:rsidR="00660CDC" w:rsidRPr="00CF6333" w:rsidRDefault="00660CDC" w:rsidP="00335E45">
            <w:pPr>
              <w:rPr>
                <w:rFonts w:ascii="Calibri" w:hAnsi="Calibri" w:cs="Calibri"/>
                <w:b/>
                <w:szCs w:val="20"/>
              </w:rPr>
            </w:pPr>
          </w:p>
        </w:tc>
        <w:tc>
          <w:tcPr>
            <w:tcW w:w="7241" w:type="dxa"/>
            <w:gridSpan w:val="2"/>
            <w:vAlign w:val="center"/>
          </w:tcPr>
          <w:p w14:paraId="1D737321" w14:textId="77777777" w:rsidR="00660CDC" w:rsidRPr="00CF6333" w:rsidRDefault="00660CDC" w:rsidP="00335E45">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71148B1B" w14:textId="77777777" w:rsidR="00660CDC" w:rsidRPr="00CF6333" w:rsidRDefault="00660CDC" w:rsidP="00335E45">
            <w:pPr>
              <w:rPr>
                <w:rFonts w:ascii="Calibri" w:hAnsi="Calibri" w:cs="Calibri"/>
                <w:szCs w:val="20"/>
              </w:rPr>
            </w:pPr>
            <w:r>
              <w:rPr>
                <w:rFonts w:ascii="Calibri" w:hAnsi="Calibri" w:cs="Calibri"/>
                <w:szCs w:val="20"/>
              </w:rPr>
              <w:t>N</w:t>
            </w:r>
          </w:p>
        </w:tc>
        <w:tc>
          <w:tcPr>
            <w:tcW w:w="6378" w:type="dxa"/>
          </w:tcPr>
          <w:p w14:paraId="3C298E02" w14:textId="77777777" w:rsidR="00660CDC" w:rsidRPr="00CF6333" w:rsidRDefault="00660CDC" w:rsidP="00335E45">
            <w:pPr>
              <w:rPr>
                <w:rFonts w:ascii="Calibri" w:hAnsi="Calibri" w:cs="Calibri"/>
                <w:szCs w:val="20"/>
              </w:rPr>
            </w:pPr>
            <w:r>
              <w:rPr>
                <w:rFonts w:ascii="Calibri" w:hAnsi="Calibri" w:cs="Calibri"/>
                <w:szCs w:val="20"/>
              </w:rPr>
              <w:t>No detail provided</w:t>
            </w:r>
          </w:p>
        </w:tc>
      </w:tr>
      <w:tr w:rsidR="00660CDC" w:rsidRPr="00CF6333" w14:paraId="6D07549F" w14:textId="77777777" w:rsidTr="00335E45">
        <w:trPr>
          <w:cantSplit/>
        </w:trPr>
        <w:tc>
          <w:tcPr>
            <w:tcW w:w="541" w:type="dxa"/>
            <w:shd w:val="clear" w:color="auto" w:fill="92D050"/>
            <w:vAlign w:val="center"/>
          </w:tcPr>
          <w:p w14:paraId="3F5454BA" w14:textId="77777777" w:rsidR="00660CDC" w:rsidRPr="00CF6333" w:rsidRDefault="00660CDC" w:rsidP="00335E45">
            <w:pPr>
              <w:rPr>
                <w:rFonts w:ascii="Calibri" w:hAnsi="Calibri" w:cs="Calibri"/>
                <w:b/>
                <w:szCs w:val="20"/>
              </w:rPr>
            </w:pPr>
          </w:p>
        </w:tc>
        <w:tc>
          <w:tcPr>
            <w:tcW w:w="7241" w:type="dxa"/>
            <w:gridSpan w:val="2"/>
            <w:vAlign w:val="center"/>
          </w:tcPr>
          <w:p w14:paraId="21433CAA" w14:textId="77777777" w:rsidR="00660CDC" w:rsidRPr="00CF6333" w:rsidRDefault="00660CDC" w:rsidP="00335E45">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2B7AF81C" w14:textId="77777777" w:rsidR="00660CDC" w:rsidRPr="00CF6333" w:rsidRDefault="00660CDC" w:rsidP="00335E45">
            <w:pPr>
              <w:rPr>
                <w:rFonts w:ascii="Calibri" w:hAnsi="Calibri" w:cs="Calibri"/>
                <w:szCs w:val="20"/>
              </w:rPr>
            </w:pPr>
            <w:r>
              <w:rPr>
                <w:rFonts w:ascii="Calibri" w:hAnsi="Calibri" w:cs="Calibri"/>
                <w:szCs w:val="20"/>
              </w:rPr>
              <w:t>N</w:t>
            </w:r>
          </w:p>
        </w:tc>
        <w:tc>
          <w:tcPr>
            <w:tcW w:w="6378" w:type="dxa"/>
          </w:tcPr>
          <w:p w14:paraId="278D2669" w14:textId="77777777" w:rsidR="00660CDC" w:rsidRPr="00CF6333" w:rsidRDefault="00660CDC" w:rsidP="00335E45">
            <w:pPr>
              <w:rPr>
                <w:rFonts w:ascii="Calibri" w:hAnsi="Calibri" w:cs="Calibri"/>
                <w:szCs w:val="20"/>
              </w:rPr>
            </w:pPr>
            <w:r>
              <w:rPr>
                <w:rFonts w:ascii="Calibri" w:hAnsi="Calibri" w:cs="Calibri"/>
                <w:szCs w:val="20"/>
              </w:rPr>
              <w:t>No detail provided</w:t>
            </w:r>
          </w:p>
        </w:tc>
      </w:tr>
      <w:tr w:rsidR="00660CDC" w:rsidRPr="00CF6333" w14:paraId="355151AF" w14:textId="77777777" w:rsidTr="00335E45">
        <w:trPr>
          <w:cantSplit/>
        </w:trPr>
        <w:tc>
          <w:tcPr>
            <w:tcW w:w="541" w:type="dxa"/>
            <w:shd w:val="clear" w:color="auto" w:fill="FFFF00"/>
            <w:vAlign w:val="center"/>
          </w:tcPr>
          <w:p w14:paraId="4D4646BB" w14:textId="77777777" w:rsidR="00660CDC" w:rsidRPr="00CF6333" w:rsidRDefault="00660CDC" w:rsidP="00335E45">
            <w:pPr>
              <w:rPr>
                <w:rFonts w:ascii="Calibri" w:hAnsi="Calibri" w:cs="Calibri"/>
                <w:b/>
                <w:szCs w:val="20"/>
              </w:rPr>
            </w:pPr>
          </w:p>
        </w:tc>
        <w:tc>
          <w:tcPr>
            <w:tcW w:w="7241" w:type="dxa"/>
            <w:gridSpan w:val="2"/>
            <w:vAlign w:val="center"/>
          </w:tcPr>
          <w:p w14:paraId="1C144E3A" w14:textId="77777777" w:rsidR="00660CDC" w:rsidRPr="00CF6333" w:rsidRDefault="00660CDC" w:rsidP="00335E45">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5209B5D3" w14:textId="77777777" w:rsidR="00660CDC" w:rsidRPr="00CF6333" w:rsidRDefault="00660CDC" w:rsidP="00335E45">
            <w:pPr>
              <w:rPr>
                <w:rFonts w:ascii="Calibri" w:hAnsi="Calibri" w:cs="Calibri"/>
                <w:szCs w:val="20"/>
              </w:rPr>
            </w:pPr>
            <w:r>
              <w:rPr>
                <w:rFonts w:ascii="Calibri" w:hAnsi="Calibri" w:cs="Calibri"/>
                <w:szCs w:val="20"/>
              </w:rPr>
              <w:t>N</w:t>
            </w:r>
          </w:p>
        </w:tc>
        <w:tc>
          <w:tcPr>
            <w:tcW w:w="6378" w:type="dxa"/>
          </w:tcPr>
          <w:p w14:paraId="599146AD" w14:textId="77777777" w:rsidR="00660CDC" w:rsidRPr="00CF6333" w:rsidRDefault="00660CDC" w:rsidP="00335E45">
            <w:pPr>
              <w:rPr>
                <w:rFonts w:ascii="Calibri" w:hAnsi="Calibri" w:cs="Calibri"/>
                <w:szCs w:val="20"/>
              </w:rPr>
            </w:pPr>
            <w:r>
              <w:rPr>
                <w:rFonts w:ascii="Calibri" w:hAnsi="Calibri" w:cs="Calibri"/>
                <w:szCs w:val="20"/>
              </w:rPr>
              <w:t>No detail provided</w:t>
            </w:r>
          </w:p>
        </w:tc>
      </w:tr>
      <w:tr w:rsidR="00660CDC" w:rsidRPr="00CF6333" w14:paraId="4E7220E2" w14:textId="77777777" w:rsidTr="00335E45">
        <w:trPr>
          <w:cantSplit/>
        </w:trPr>
        <w:tc>
          <w:tcPr>
            <w:tcW w:w="541" w:type="dxa"/>
            <w:tcBorders>
              <w:bottom w:val="single" w:sz="12" w:space="0" w:color="auto"/>
            </w:tcBorders>
            <w:shd w:val="clear" w:color="auto" w:fill="8EAADB"/>
            <w:vAlign w:val="center"/>
          </w:tcPr>
          <w:p w14:paraId="0BB78390" w14:textId="77777777" w:rsidR="00660CDC" w:rsidRPr="00CF6333" w:rsidRDefault="00660CDC" w:rsidP="00335E45">
            <w:pPr>
              <w:rPr>
                <w:rFonts w:ascii="Calibri" w:hAnsi="Calibri" w:cs="Calibri"/>
                <w:b/>
                <w:szCs w:val="20"/>
              </w:rPr>
            </w:pPr>
          </w:p>
        </w:tc>
        <w:tc>
          <w:tcPr>
            <w:tcW w:w="7241" w:type="dxa"/>
            <w:gridSpan w:val="2"/>
            <w:tcBorders>
              <w:bottom w:val="single" w:sz="12" w:space="0" w:color="auto"/>
            </w:tcBorders>
            <w:vAlign w:val="center"/>
          </w:tcPr>
          <w:p w14:paraId="1A3EEEC0" w14:textId="77777777" w:rsidR="00660CDC" w:rsidRPr="00CF6333" w:rsidRDefault="00660CDC" w:rsidP="00335E45">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7B5A0181" w14:textId="77777777" w:rsidR="00660CDC" w:rsidRPr="00CF6333" w:rsidRDefault="00660CDC" w:rsidP="00335E45">
            <w:pPr>
              <w:rPr>
                <w:rFonts w:ascii="Calibri" w:hAnsi="Calibri" w:cs="Calibri"/>
                <w:szCs w:val="20"/>
              </w:rPr>
            </w:pPr>
            <w:r>
              <w:rPr>
                <w:rFonts w:ascii="Calibri" w:hAnsi="Calibri" w:cs="Calibri"/>
                <w:szCs w:val="20"/>
              </w:rPr>
              <w:t>N</w:t>
            </w:r>
          </w:p>
        </w:tc>
        <w:tc>
          <w:tcPr>
            <w:tcW w:w="6378" w:type="dxa"/>
            <w:tcBorders>
              <w:bottom w:val="single" w:sz="12" w:space="0" w:color="auto"/>
            </w:tcBorders>
          </w:tcPr>
          <w:p w14:paraId="46F8B630" w14:textId="77777777" w:rsidR="00660CDC" w:rsidRPr="00CF6333" w:rsidRDefault="00660CDC" w:rsidP="00335E45">
            <w:pPr>
              <w:rPr>
                <w:rFonts w:ascii="Calibri" w:hAnsi="Calibri" w:cs="Calibri"/>
                <w:szCs w:val="20"/>
              </w:rPr>
            </w:pPr>
            <w:r>
              <w:rPr>
                <w:rFonts w:ascii="Calibri" w:hAnsi="Calibri" w:cs="Calibri"/>
                <w:szCs w:val="20"/>
              </w:rPr>
              <w:t>No detail provided</w:t>
            </w:r>
          </w:p>
        </w:tc>
      </w:tr>
      <w:tr w:rsidR="00660CDC" w:rsidRPr="00CF6333" w14:paraId="76C96B46" w14:textId="77777777" w:rsidTr="00335E45">
        <w:trPr>
          <w:cantSplit/>
        </w:trPr>
        <w:tc>
          <w:tcPr>
            <w:tcW w:w="541" w:type="dxa"/>
            <w:tcBorders>
              <w:top w:val="single" w:sz="12" w:space="0" w:color="auto"/>
              <w:bottom w:val="single" w:sz="12" w:space="0" w:color="auto"/>
            </w:tcBorders>
            <w:shd w:val="clear" w:color="auto" w:fill="BFBFBF"/>
            <w:vAlign w:val="center"/>
          </w:tcPr>
          <w:p w14:paraId="0B6468F4" w14:textId="77777777" w:rsidR="00660CDC" w:rsidRPr="00CF6333" w:rsidRDefault="00660CDC" w:rsidP="00335E45">
            <w:pPr>
              <w:rPr>
                <w:rFonts w:ascii="Calibri" w:hAnsi="Calibri" w:cs="Calibri"/>
                <w:b/>
                <w:szCs w:val="20"/>
              </w:rPr>
            </w:pPr>
          </w:p>
        </w:tc>
        <w:tc>
          <w:tcPr>
            <w:tcW w:w="14753" w:type="dxa"/>
            <w:gridSpan w:val="4"/>
            <w:tcBorders>
              <w:top w:val="single" w:sz="12" w:space="0" w:color="auto"/>
              <w:bottom w:val="single" w:sz="12" w:space="0" w:color="auto"/>
            </w:tcBorders>
            <w:shd w:val="clear" w:color="auto" w:fill="BFBFBF"/>
            <w:vAlign w:val="center"/>
          </w:tcPr>
          <w:p w14:paraId="261B0CDE" w14:textId="77777777" w:rsidR="00660CDC" w:rsidRPr="00CF6333" w:rsidRDefault="00660CDC" w:rsidP="00335E45">
            <w:pPr>
              <w:rPr>
                <w:rFonts w:ascii="Calibri" w:hAnsi="Calibri" w:cs="Calibri"/>
                <w:b/>
                <w:szCs w:val="20"/>
              </w:rPr>
            </w:pPr>
            <w:r w:rsidRPr="00CF6333">
              <w:rPr>
                <w:rFonts w:ascii="Calibri" w:hAnsi="Calibri" w:cs="Calibri"/>
                <w:b/>
                <w:szCs w:val="20"/>
              </w:rPr>
              <w:t>Critical appraisal methods and tools</w:t>
            </w:r>
          </w:p>
        </w:tc>
      </w:tr>
      <w:tr w:rsidR="00660CDC" w:rsidRPr="00CF6333" w14:paraId="640168EC" w14:textId="77777777" w:rsidTr="00335E45">
        <w:trPr>
          <w:cantSplit/>
        </w:trPr>
        <w:tc>
          <w:tcPr>
            <w:tcW w:w="541" w:type="dxa"/>
            <w:tcBorders>
              <w:top w:val="single" w:sz="12" w:space="0" w:color="auto"/>
            </w:tcBorders>
            <w:shd w:val="clear" w:color="auto" w:fill="92D050"/>
            <w:vAlign w:val="center"/>
          </w:tcPr>
          <w:p w14:paraId="28255956" w14:textId="77777777" w:rsidR="00660CDC" w:rsidRPr="00CF6333" w:rsidRDefault="00660CDC" w:rsidP="00335E45">
            <w:pPr>
              <w:rPr>
                <w:rFonts w:ascii="Calibri" w:hAnsi="Calibri" w:cs="Calibri"/>
                <w:b/>
                <w:szCs w:val="20"/>
              </w:rPr>
            </w:pPr>
          </w:p>
        </w:tc>
        <w:tc>
          <w:tcPr>
            <w:tcW w:w="7241" w:type="dxa"/>
            <w:gridSpan w:val="2"/>
            <w:tcBorders>
              <w:top w:val="single" w:sz="12" w:space="0" w:color="auto"/>
            </w:tcBorders>
            <w:vAlign w:val="center"/>
          </w:tcPr>
          <w:p w14:paraId="3BE10A4A" w14:textId="77777777" w:rsidR="00660CDC" w:rsidRPr="00CF6333" w:rsidRDefault="00660CDC" w:rsidP="00335E45">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43548EC0" w14:textId="77777777" w:rsidR="00660CDC" w:rsidRPr="00CF6333" w:rsidRDefault="00660CDC" w:rsidP="00335E45">
            <w:pPr>
              <w:rPr>
                <w:rFonts w:ascii="Calibri" w:hAnsi="Calibri" w:cs="Calibri"/>
                <w:color w:val="FF0000"/>
                <w:szCs w:val="20"/>
              </w:rPr>
            </w:pPr>
            <w:r>
              <w:rPr>
                <w:rFonts w:ascii="Calibri" w:hAnsi="Calibri" w:cs="Calibri"/>
                <w:szCs w:val="20"/>
              </w:rPr>
              <w:t>N</w:t>
            </w:r>
          </w:p>
        </w:tc>
        <w:tc>
          <w:tcPr>
            <w:tcW w:w="6378" w:type="dxa"/>
            <w:tcBorders>
              <w:top w:val="single" w:sz="12" w:space="0" w:color="auto"/>
            </w:tcBorders>
          </w:tcPr>
          <w:p w14:paraId="1DF53BBC" w14:textId="77777777" w:rsidR="00660CDC" w:rsidRPr="00CF6333" w:rsidRDefault="00660CDC" w:rsidP="00335E45">
            <w:pPr>
              <w:rPr>
                <w:rFonts w:ascii="Calibri" w:hAnsi="Calibri" w:cs="Calibri"/>
                <w:color w:val="FF0000"/>
                <w:szCs w:val="20"/>
              </w:rPr>
            </w:pPr>
            <w:r>
              <w:rPr>
                <w:rFonts w:ascii="Calibri" w:hAnsi="Calibri" w:cs="Calibri"/>
                <w:szCs w:val="20"/>
              </w:rPr>
              <w:t>No detail provided</w:t>
            </w:r>
          </w:p>
        </w:tc>
      </w:tr>
      <w:tr w:rsidR="00660CDC" w:rsidRPr="00CF6333" w14:paraId="6C6880A8" w14:textId="77777777" w:rsidTr="00335E45">
        <w:trPr>
          <w:cantSplit/>
        </w:trPr>
        <w:tc>
          <w:tcPr>
            <w:tcW w:w="541" w:type="dxa"/>
            <w:shd w:val="clear" w:color="auto" w:fill="FFFF00"/>
            <w:vAlign w:val="center"/>
          </w:tcPr>
          <w:p w14:paraId="25230678" w14:textId="77777777" w:rsidR="00660CDC" w:rsidRPr="00CF6333" w:rsidRDefault="00660CDC" w:rsidP="00335E45">
            <w:pPr>
              <w:rPr>
                <w:rFonts w:ascii="Calibri" w:hAnsi="Calibri" w:cs="Calibri"/>
                <w:b/>
                <w:szCs w:val="20"/>
              </w:rPr>
            </w:pPr>
          </w:p>
        </w:tc>
        <w:tc>
          <w:tcPr>
            <w:tcW w:w="7241" w:type="dxa"/>
            <w:gridSpan w:val="2"/>
            <w:vAlign w:val="center"/>
          </w:tcPr>
          <w:p w14:paraId="4BBBF02D" w14:textId="77777777" w:rsidR="00660CDC" w:rsidRPr="00CF6333" w:rsidRDefault="00660CDC" w:rsidP="00335E45">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03F9CC3D" w14:textId="77777777" w:rsidR="00660CDC" w:rsidRPr="00CF6333" w:rsidRDefault="00660CDC" w:rsidP="00335E45">
            <w:pPr>
              <w:rPr>
                <w:rFonts w:ascii="Calibri" w:hAnsi="Calibri" w:cs="Calibri"/>
                <w:szCs w:val="20"/>
              </w:rPr>
            </w:pPr>
            <w:r>
              <w:rPr>
                <w:rFonts w:ascii="Calibri" w:hAnsi="Calibri" w:cs="Calibri"/>
                <w:szCs w:val="20"/>
              </w:rPr>
              <w:t>N</w:t>
            </w:r>
          </w:p>
        </w:tc>
        <w:tc>
          <w:tcPr>
            <w:tcW w:w="6378" w:type="dxa"/>
          </w:tcPr>
          <w:p w14:paraId="211CE421" w14:textId="77777777" w:rsidR="00660CDC" w:rsidRPr="00CF6333" w:rsidRDefault="00660CDC" w:rsidP="00335E45">
            <w:pPr>
              <w:rPr>
                <w:rFonts w:ascii="Calibri" w:hAnsi="Calibri" w:cs="Calibri"/>
                <w:szCs w:val="20"/>
              </w:rPr>
            </w:pPr>
            <w:r>
              <w:rPr>
                <w:rFonts w:ascii="Calibri" w:hAnsi="Calibri" w:cs="Calibri"/>
                <w:szCs w:val="20"/>
              </w:rPr>
              <w:t>No detail provided</w:t>
            </w:r>
          </w:p>
        </w:tc>
      </w:tr>
      <w:tr w:rsidR="00660CDC" w:rsidRPr="00CF6333" w14:paraId="68436AC4" w14:textId="77777777" w:rsidTr="00335E45">
        <w:trPr>
          <w:cantSplit/>
        </w:trPr>
        <w:tc>
          <w:tcPr>
            <w:tcW w:w="541" w:type="dxa"/>
            <w:tcBorders>
              <w:bottom w:val="single" w:sz="12" w:space="0" w:color="auto"/>
            </w:tcBorders>
            <w:shd w:val="clear" w:color="auto" w:fill="FFFF00"/>
            <w:vAlign w:val="center"/>
          </w:tcPr>
          <w:p w14:paraId="001C8F7E" w14:textId="77777777" w:rsidR="00660CDC" w:rsidRPr="00CF6333" w:rsidRDefault="00660CDC" w:rsidP="00335E45">
            <w:pPr>
              <w:rPr>
                <w:rFonts w:ascii="Calibri" w:hAnsi="Calibri" w:cs="Calibri"/>
                <w:b/>
                <w:szCs w:val="20"/>
              </w:rPr>
            </w:pPr>
          </w:p>
        </w:tc>
        <w:tc>
          <w:tcPr>
            <w:tcW w:w="7241" w:type="dxa"/>
            <w:gridSpan w:val="2"/>
            <w:tcBorders>
              <w:bottom w:val="single" w:sz="12" w:space="0" w:color="auto"/>
            </w:tcBorders>
            <w:vAlign w:val="center"/>
          </w:tcPr>
          <w:p w14:paraId="62B97BF6" w14:textId="77777777" w:rsidR="00660CDC" w:rsidRPr="00CF6333" w:rsidRDefault="00660CDC" w:rsidP="00335E45">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00D56623" w14:textId="77777777" w:rsidR="00660CDC" w:rsidRPr="00CF6333" w:rsidRDefault="00660CDC" w:rsidP="00335E45">
            <w:pPr>
              <w:rPr>
                <w:rFonts w:ascii="Calibri" w:hAnsi="Calibri" w:cs="Calibri"/>
                <w:color w:val="FF0000"/>
                <w:szCs w:val="20"/>
              </w:rPr>
            </w:pPr>
            <w:r>
              <w:rPr>
                <w:rFonts w:ascii="Calibri" w:hAnsi="Calibri" w:cs="Calibri"/>
                <w:szCs w:val="20"/>
              </w:rPr>
              <w:t>N</w:t>
            </w:r>
          </w:p>
        </w:tc>
        <w:tc>
          <w:tcPr>
            <w:tcW w:w="6378" w:type="dxa"/>
            <w:tcBorders>
              <w:bottom w:val="single" w:sz="12" w:space="0" w:color="auto"/>
            </w:tcBorders>
          </w:tcPr>
          <w:p w14:paraId="15BBFF72" w14:textId="77777777" w:rsidR="00660CDC" w:rsidRPr="00CF6333" w:rsidRDefault="00660CDC" w:rsidP="00335E45">
            <w:pPr>
              <w:rPr>
                <w:rFonts w:ascii="Calibri" w:hAnsi="Calibri" w:cs="Calibri"/>
                <w:color w:val="FF0000"/>
                <w:szCs w:val="20"/>
              </w:rPr>
            </w:pPr>
            <w:r>
              <w:rPr>
                <w:rFonts w:ascii="Calibri" w:hAnsi="Calibri" w:cs="Calibri"/>
                <w:szCs w:val="20"/>
              </w:rPr>
              <w:t>No detail provided</w:t>
            </w:r>
          </w:p>
        </w:tc>
      </w:tr>
      <w:tr w:rsidR="00660CDC" w:rsidRPr="00CF6333" w14:paraId="1675B251" w14:textId="77777777" w:rsidTr="00335E45">
        <w:trPr>
          <w:cantSplit/>
        </w:trPr>
        <w:tc>
          <w:tcPr>
            <w:tcW w:w="541" w:type="dxa"/>
            <w:tcBorders>
              <w:top w:val="single" w:sz="12" w:space="0" w:color="auto"/>
              <w:bottom w:val="single" w:sz="12" w:space="0" w:color="auto"/>
            </w:tcBorders>
            <w:shd w:val="clear" w:color="auto" w:fill="BFBFBF"/>
            <w:vAlign w:val="center"/>
          </w:tcPr>
          <w:p w14:paraId="7D63C8F0" w14:textId="77777777" w:rsidR="00660CDC" w:rsidRPr="00CF6333" w:rsidRDefault="00660CDC" w:rsidP="00335E45">
            <w:pPr>
              <w:rPr>
                <w:rFonts w:ascii="Calibri" w:hAnsi="Calibri" w:cs="Calibri"/>
                <w:b/>
                <w:szCs w:val="20"/>
              </w:rPr>
            </w:pPr>
          </w:p>
        </w:tc>
        <w:tc>
          <w:tcPr>
            <w:tcW w:w="14753" w:type="dxa"/>
            <w:gridSpan w:val="4"/>
            <w:tcBorders>
              <w:top w:val="single" w:sz="12" w:space="0" w:color="auto"/>
              <w:bottom w:val="single" w:sz="12" w:space="0" w:color="auto"/>
            </w:tcBorders>
            <w:shd w:val="clear" w:color="auto" w:fill="BFBFBF"/>
            <w:vAlign w:val="center"/>
          </w:tcPr>
          <w:p w14:paraId="78209EB6" w14:textId="77777777" w:rsidR="00660CDC" w:rsidRPr="00CF6333" w:rsidRDefault="00660CDC" w:rsidP="00335E45">
            <w:pPr>
              <w:rPr>
                <w:rFonts w:ascii="Calibri" w:hAnsi="Calibri" w:cs="Calibri"/>
                <w:b/>
                <w:szCs w:val="20"/>
              </w:rPr>
            </w:pPr>
            <w:r w:rsidRPr="00CF6333">
              <w:rPr>
                <w:rFonts w:ascii="Calibri" w:hAnsi="Calibri" w:cs="Calibri"/>
                <w:b/>
                <w:szCs w:val="20"/>
              </w:rPr>
              <w:t>Derivation of health-based guideline values</w:t>
            </w:r>
          </w:p>
        </w:tc>
      </w:tr>
      <w:tr w:rsidR="00660CDC" w:rsidRPr="00CF6333" w14:paraId="2B2D54AD" w14:textId="77777777" w:rsidTr="00335E45">
        <w:trPr>
          <w:cantSplit/>
        </w:trPr>
        <w:tc>
          <w:tcPr>
            <w:tcW w:w="541" w:type="dxa"/>
            <w:tcBorders>
              <w:top w:val="single" w:sz="12" w:space="0" w:color="auto"/>
            </w:tcBorders>
            <w:shd w:val="clear" w:color="auto" w:fill="92D050"/>
            <w:vAlign w:val="center"/>
          </w:tcPr>
          <w:p w14:paraId="3C468D31" w14:textId="77777777" w:rsidR="00660CDC" w:rsidRPr="00CF6333" w:rsidRDefault="00660CDC" w:rsidP="00335E45">
            <w:pPr>
              <w:rPr>
                <w:rFonts w:ascii="Calibri" w:hAnsi="Calibri" w:cs="Calibri"/>
                <w:b/>
                <w:szCs w:val="20"/>
              </w:rPr>
            </w:pPr>
          </w:p>
        </w:tc>
        <w:tc>
          <w:tcPr>
            <w:tcW w:w="7241" w:type="dxa"/>
            <w:gridSpan w:val="2"/>
            <w:tcBorders>
              <w:top w:val="single" w:sz="12" w:space="0" w:color="auto"/>
            </w:tcBorders>
            <w:vAlign w:val="center"/>
          </w:tcPr>
          <w:p w14:paraId="79A35A61" w14:textId="77777777" w:rsidR="00660CDC" w:rsidRPr="00CF6333" w:rsidRDefault="00660CDC" w:rsidP="00335E45">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0ACF2351" w14:textId="77777777" w:rsidR="00660CDC" w:rsidRPr="00CF6333" w:rsidRDefault="00660CDC" w:rsidP="00335E45">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478A9971" w14:textId="77777777" w:rsidR="00660CDC" w:rsidRPr="00CF6333" w:rsidRDefault="00660CDC" w:rsidP="00335E45">
            <w:pPr>
              <w:rPr>
                <w:rFonts w:ascii="Calibri" w:hAnsi="Calibri" w:cs="Calibri"/>
                <w:szCs w:val="20"/>
              </w:rPr>
            </w:pPr>
          </w:p>
        </w:tc>
      </w:tr>
      <w:tr w:rsidR="00660CDC" w:rsidRPr="00CF6333" w14:paraId="13252B98" w14:textId="77777777" w:rsidTr="00335E45">
        <w:trPr>
          <w:cantSplit/>
        </w:trPr>
        <w:tc>
          <w:tcPr>
            <w:tcW w:w="541" w:type="dxa"/>
            <w:shd w:val="clear" w:color="auto" w:fill="92D050"/>
            <w:vAlign w:val="center"/>
          </w:tcPr>
          <w:p w14:paraId="05163569" w14:textId="77777777" w:rsidR="00660CDC" w:rsidRPr="00CF6333" w:rsidRDefault="00660CDC" w:rsidP="00335E45">
            <w:pPr>
              <w:rPr>
                <w:rFonts w:ascii="Calibri" w:hAnsi="Calibri" w:cs="Calibri"/>
                <w:b/>
                <w:szCs w:val="20"/>
              </w:rPr>
            </w:pPr>
          </w:p>
        </w:tc>
        <w:tc>
          <w:tcPr>
            <w:tcW w:w="7241" w:type="dxa"/>
            <w:gridSpan w:val="2"/>
            <w:vAlign w:val="center"/>
          </w:tcPr>
          <w:p w14:paraId="400BB857" w14:textId="77777777" w:rsidR="00660CDC" w:rsidRPr="00CF6333" w:rsidRDefault="00660CDC" w:rsidP="00335E45">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1CABA81E" w14:textId="77777777" w:rsidR="00660CDC" w:rsidRPr="00CF6333" w:rsidRDefault="00660CDC" w:rsidP="00335E45">
            <w:pPr>
              <w:rPr>
                <w:rFonts w:ascii="Calibri" w:hAnsi="Calibri" w:cs="Calibri"/>
                <w:szCs w:val="20"/>
              </w:rPr>
            </w:pPr>
            <w:r>
              <w:rPr>
                <w:rFonts w:ascii="Calibri" w:hAnsi="Calibri" w:cs="Calibri"/>
                <w:szCs w:val="20"/>
              </w:rPr>
              <w:t>N/A</w:t>
            </w:r>
          </w:p>
        </w:tc>
        <w:tc>
          <w:tcPr>
            <w:tcW w:w="6378" w:type="dxa"/>
          </w:tcPr>
          <w:p w14:paraId="005D3775" w14:textId="77777777" w:rsidR="00660CDC" w:rsidRPr="00CF6333" w:rsidRDefault="00660CDC" w:rsidP="00335E45">
            <w:pPr>
              <w:rPr>
                <w:rFonts w:ascii="Calibri" w:hAnsi="Calibri" w:cs="Calibri"/>
                <w:szCs w:val="20"/>
              </w:rPr>
            </w:pPr>
          </w:p>
        </w:tc>
      </w:tr>
      <w:tr w:rsidR="00660CDC" w:rsidRPr="00CF6333" w14:paraId="607C4071" w14:textId="77777777" w:rsidTr="00335E45">
        <w:trPr>
          <w:cantSplit/>
        </w:trPr>
        <w:tc>
          <w:tcPr>
            <w:tcW w:w="541" w:type="dxa"/>
            <w:shd w:val="clear" w:color="auto" w:fill="92D050"/>
            <w:vAlign w:val="center"/>
          </w:tcPr>
          <w:p w14:paraId="14062084" w14:textId="77777777" w:rsidR="00660CDC" w:rsidRPr="00CF6333" w:rsidRDefault="00660CDC" w:rsidP="00335E45">
            <w:pPr>
              <w:rPr>
                <w:rFonts w:ascii="Calibri" w:hAnsi="Calibri" w:cs="Calibri"/>
                <w:b/>
                <w:szCs w:val="20"/>
              </w:rPr>
            </w:pPr>
          </w:p>
        </w:tc>
        <w:tc>
          <w:tcPr>
            <w:tcW w:w="7241" w:type="dxa"/>
            <w:gridSpan w:val="2"/>
            <w:vAlign w:val="center"/>
          </w:tcPr>
          <w:p w14:paraId="4A1A35EF" w14:textId="77777777" w:rsidR="00660CDC" w:rsidRPr="00CF6333" w:rsidRDefault="00660CDC" w:rsidP="00335E45">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6A93F6E2" w14:textId="77777777" w:rsidR="00660CDC" w:rsidRPr="00CF6333" w:rsidRDefault="00660CDC" w:rsidP="00335E45">
            <w:pPr>
              <w:rPr>
                <w:rFonts w:ascii="Calibri" w:hAnsi="Calibri" w:cs="Calibri"/>
                <w:szCs w:val="20"/>
              </w:rPr>
            </w:pPr>
            <w:r>
              <w:rPr>
                <w:rFonts w:ascii="Calibri" w:hAnsi="Calibri" w:cs="Calibri"/>
                <w:szCs w:val="20"/>
              </w:rPr>
              <w:t>N/A</w:t>
            </w:r>
          </w:p>
        </w:tc>
        <w:tc>
          <w:tcPr>
            <w:tcW w:w="6378" w:type="dxa"/>
          </w:tcPr>
          <w:p w14:paraId="49731F15" w14:textId="77777777" w:rsidR="00660CDC" w:rsidRPr="00CF6333" w:rsidRDefault="00660CDC" w:rsidP="00335E45">
            <w:pPr>
              <w:rPr>
                <w:rFonts w:ascii="Calibri" w:hAnsi="Calibri" w:cs="Calibri"/>
                <w:szCs w:val="20"/>
              </w:rPr>
            </w:pPr>
          </w:p>
        </w:tc>
      </w:tr>
      <w:tr w:rsidR="00660CDC" w:rsidRPr="00CF6333" w14:paraId="73FC8F9F" w14:textId="77777777" w:rsidTr="00335E45">
        <w:trPr>
          <w:cantSplit/>
        </w:trPr>
        <w:tc>
          <w:tcPr>
            <w:tcW w:w="541" w:type="dxa"/>
            <w:shd w:val="clear" w:color="auto" w:fill="92D050"/>
            <w:vAlign w:val="center"/>
          </w:tcPr>
          <w:p w14:paraId="19C12AC3" w14:textId="77777777" w:rsidR="00660CDC" w:rsidRPr="00CF6333" w:rsidRDefault="00660CDC" w:rsidP="00335E45">
            <w:pPr>
              <w:rPr>
                <w:rFonts w:ascii="Calibri" w:hAnsi="Calibri" w:cs="Calibri"/>
                <w:b/>
                <w:szCs w:val="20"/>
              </w:rPr>
            </w:pPr>
          </w:p>
        </w:tc>
        <w:tc>
          <w:tcPr>
            <w:tcW w:w="7241" w:type="dxa"/>
            <w:gridSpan w:val="2"/>
            <w:vAlign w:val="center"/>
          </w:tcPr>
          <w:p w14:paraId="22922A0C" w14:textId="77777777" w:rsidR="00660CDC" w:rsidRPr="00CF6333" w:rsidRDefault="00660CDC" w:rsidP="00335E45">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5C63D278" w14:textId="77777777" w:rsidR="00660CDC" w:rsidRPr="00CF6333" w:rsidRDefault="00660CDC" w:rsidP="00335E45">
            <w:pPr>
              <w:rPr>
                <w:rFonts w:ascii="Calibri" w:hAnsi="Calibri" w:cs="Calibri"/>
                <w:szCs w:val="20"/>
              </w:rPr>
            </w:pPr>
            <w:r>
              <w:rPr>
                <w:rFonts w:ascii="Calibri" w:hAnsi="Calibri" w:cs="Calibri"/>
                <w:szCs w:val="20"/>
              </w:rPr>
              <w:t>N/A</w:t>
            </w:r>
          </w:p>
        </w:tc>
        <w:tc>
          <w:tcPr>
            <w:tcW w:w="6378" w:type="dxa"/>
          </w:tcPr>
          <w:p w14:paraId="7C8E23B3" w14:textId="77777777" w:rsidR="00660CDC" w:rsidRPr="00CF6333" w:rsidRDefault="00660CDC" w:rsidP="00335E45">
            <w:pPr>
              <w:rPr>
                <w:rFonts w:ascii="Calibri" w:hAnsi="Calibri" w:cs="Calibri"/>
                <w:szCs w:val="20"/>
              </w:rPr>
            </w:pPr>
          </w:p>
        </w:tc>
      </w:tr>
      <w:tr w:rsidR="00660CDC" w:rsidRPr="00CF6333" w14:paraId="09753A8A" w14:textId="77777777" w:rsidTr="00335E45">
        <w:trPr>
          <w:cantSplit/>
        </w:trPr>
        <w:tc>
          <w:tcPr>
            <w:tcW w:w="541" w:type="dxa"/>
            <w:shd w:val="clear" w:color="auto" w:fill="FFFF00"/>
            <w:vAlign w:val="center"/>
          </w:tcPr>
          <w:p w14:paraId="3B1EC1DF" w14:textId="77777777" w:rsidR="00660CDC" w:rsidRPr="00CF6333" w:rsidRDefault="00660CDC" w:rsidP="00335E45">
            <w:pPr>
              <w:rPr>
                <w:rFonts w:ascii="Calibri" w:hAnsi="Calibri" w:cs="Calibri"/>
                <w:b/>
                <w:szCs w:val="20"/>
              </w:rPr>
            </w:pPr>
          </w:p>
        </w:tc>
        <w:tc>
          <w:tcPr>
            <w:tcW w:w="7241" w:type="dxa"/>
            <w:gridSpan w:val="2"/>
            <w:vAlign w:val="center"/>
          </w:tcPr>
          <w:p w14:paraId="26004C46" w14:textId="77777777" w:rsidR="00660CDC" w:rsidRPr="00CF6333" w:rsidRDefault="00660CDC" w:rsidP="00335E45">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747ADF1C" w14:textId="77777777" w:rsidR="00660CDC" w:rsidRPr="00CF6333" w:rsidRDefault="00660CDC" w:rsidP="00335E45">
            <w:pPr>
              <w:rPr>
                <w:rFonts w:ascii="Calibri" w:hAnsi="Calibri" w:cs="Calibri"/>
                <w:szCs w:val="20"/>
              </w:rPr>
            </w:pPr>
            <w:r>
              <w:rPr>
                <w:rFonts w:ascii="Calibri" w:hAnsi="Calibri" w:cs="Calibri"/>
                <w:szCs w:val="20"/>
              </w:rPr>
              <w:t>N/A</w:t>
            </w:r>
          </w:p>
        </w:tc>
        <w:tc>
          <w:tcPr>
            <w:tcW w:w="6378" w:type="dxa"/>
          </w:tcPr>
          <w:p w14:paraId="28CE3287" w14:textId="77777777" w:rsidR="00660CDC" w:rsidRPr="00CF6333" w:rsidRDefault="00660CDC" w:rsidP="00335E45">
            <w:pPr>
              <w:rPr>
                <w:rFonts w:ascii="Calibri" w:hAnsi="Calibri" w:cs="Calibri"/>
                <w:szCs w:val="20"/>
              </w:rPr>
            </w:pPr>
          </w:p>
        </w:tc>
      </w:tr>
      <w:tr w:rsidR="00660CDC" w:rsidRPr="00CF6333" w14:paraId="5FCC658C" w14:textId="77777777" w:rsidTr="00335E45">
        <w:trPr>
          <w:cantSplit/>
        </w:trPr>
        <w:tc>
          <w:tcPr>
            <w:tcW w:w="541" w:type="dxa"/>
            <w:tcBorders>
              <w:bottom w:val="single" w:sz="4" w:space="0" w:color="auto"/>
            </w:tcBorders>
            <w:shd w:val="clear" w:color="auto" w:fill="FFFF00"/>
            <w:vAlign w:val="center"/>
          </w:tcPr>
          <w:p w14:paraId="71537D46" w14:textId="77777777" w:rsidR="00660CDC" w:rsidRPr="00CF6333" w:rsidRDefault="00660CDC" w:rsidP="00335E45">
            <w:pPr>
              <w:rPr>
                <w:rFonts w:ascii="Calibri" w:hAnsi="Calibri" w:cs="Calibri"/>
                <w:b/>
                <w:szCs w:val="20"/>
              </w:rPr>
            </w:pPr>
          </w:p>
        </w:tc>
        <w:tc>
          <w:tcPr>
            <w:tcW w:w="7241" w:type="dxa"/>
            <w:gridSpan w:val="2"/>
            <w:tcBorders>
              <w:bottom w:val="single" w:sz="4" w:space="0" w:color="auto"/>
            </w:tcBorders>
            <w:vAlign w:val="center"/>
          </w:tcPr>
          <w:p w14:paraId="2AF9C8AA" w14:textId="77777777" w:rsidR="00660CDC" w:rsidRPr="00CF6333" w:rsidRDefault="00660CDC" w:rsidP="00335E45">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4B93DA54" w14:textId="77777777" w:rsidR="00660CDC" w:rsidRPr="00CF6333" w:rsidRDefault="00660CDC" w:rsidP="00335E45">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022BA7AE" w14:textId="77777777" w:rsidR="00660CDC" w:rsidRPr="00CF6333" w:rsidRDefault="00660CDC" w:rsidP="00335E45">
            <w:pPr>
              <w:rPr>
                <w:rFonts w:ascii="Calibri" w:hAnsi="Calibri" w:cs="Calibri"/>
                <w:color w:val="FF0000"/>
                <w:szCs w:val="20"/>
              </w:rPr>
            </w:pPr>
          </w:p>
        </w:tc>
      </w:tr>
      <w:tr w:rsidR="00660CDC" w:rsidRPr="00CF6333" w14:paraId="4A8F2C38" w14:textId="77777777" w:rsidTr="00335E45">
        <w:trPr>
          <w:cantSplit/>
        </w:trPr>
        <w:tc>
          <w:tcPr>
            <w:tcW w:w="541" w:type="dxa"/>
            <w:tcBorders>
              <w:top w:val="single" w:sz="4" w:space="0" w:color="auto"/>
              <w:bottom w:val="single" w:sz="4" w:space="0" w:color="auto"/>
            </w:tcBorders>
            <w:shd w:val="clear" w:color="auto" w:fill="8EAADB"/>
            <w:vAlign w:val="center"/>
          </w:tcPr>
          <w:p w14:paraId="3F609390" w14:textId="77777777" w:rsidR="00660CDC" w:rsidRPr="00CF6333" w:rsidRDefault="00660CDC" w:rsidP="00335E45">
            <w:pPr>
              <w:rPr>
                <w:rFonts w:ascii="Calibri" w:hAnsi="Calibri" w:cs="Calibri"/>
                <w:b/>
                <w:szCs w:val="20"/>
              </w:rPr>
            </w:pPr>
          </w:p>
        </w:tc>
        <w:tc>
          <w:tcPr>
            <w:tcW w:w="7241" w:type="dxa"/>
            <w:gridSpan w:val="2"/>
            <w:tcBorders>
              <w:top w:val="single" w:sz="4" w:space="0" w:color="auto"/>
              <w:bottom w:val="single" w:sz="4" w:space="0" w:color="auto"/>
            </w:tcBorders>
            <w:vAlign w:val="center"/>
          </w:tcPr>
          <w:p w14:paraId="7709D4C6" w14:textId="77777777" w:rsidR="00660CDC" w:rsidRPr="00CF6333" w:rsidRDefault="00660CDC" w:rsidP="00335E45">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4F34AB7C" w14:textId="77777777" w:rsidR="00660CDC" w:rsidRPr="00CF6333" w:rsidRDefault="00660CDC" w:rsidP="00335E45">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32A3A21E" w14:textId="77777777" w:rsidR="00660CDC" w:rsidRPr="00CF6333" w:rsidRDefault="00660CDC" w:rsidP="00335E45">
            <w:pPr>
              <w:rPr>
                <w:rFonts w:ascii="Calibri" w:hAnsi="Calibri" w:cs="Calibri"/>
                <w:szCs w:val="20"/>
              </w:rPr>
            </w:pPr>
          </w:p>
        </w:tc>
      </w:tr>
      <w:tr w:rsidR="00660CDC" w:rsidRPr="00CF6333" w14:paraId="4872D0E6" w14:textId="77777777" w:rsidTr="00335E45">
        <w:trPr>
          <w:cantSplit/>
        </w:trPr>
        <w:tc>
          <w:tcPr>
            <w:tcW w:w="541" w:type="dxa"/>
            <w:tcBorders>
              <w:top w:val="single" w:sz="4" w:space="0" w:color="auto"/>
            </w:tcBorders>
            <w:shd w:val="clear" w:color="auto" w:fill="92D050"/>
            <w:vAlign w:val="center"/>
          </w:tcPr>
          <w:p w14:paraId="71A03995" w14:textId="77777777" w:rsidR="00660CDC" w:rsidRPr="00CF6333" w:rsidRDefault="00660CDC" w:rsidP="00335E45">
            <w:pPr>
              <w:rPr>
                <w:rFonts w:ascii="Calibri" w:hAnsi="Calibri" w:cs="Calibri"/>
                <w:b/>
                <w:szCs w:val="20"/>
              </w:rPr>
            </w:pPr>
          </w:p>
        </w:tc>
        <w:tc>
          <w:tcPr>
            <w:tcW w:w="7241" w:type="dxa"/>
            <w:gridSpan w:val="2"/>
            <w:tcBorders>
              <w:top w:val="single" w:sz="4" w:space="0" w:color="auto"/>
            </w:tcBorders>
            <w:vAlign w:val="center"/>
          </w:tcPr>
          <w:p w14:paraId="2ACDEFC8" w14:textId="77777777" w:rsidR="00660CDC" w:rsidRPr="00CF6333" w:rsidRDefault="00660CDC" w:rsidP="00335E45">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shd w:val="clear" w:color="auto" w:fill="92D050"/>
            <w:vAlign w:val="center"/>
          </w:tcPr>
          <w:p w14:paraId="39749FCD" w14:textId="77777777" w:rsidR="00660CDC" w:rsidRPr="00CF6333" w:rsidRDefault="00660CDC" w:rsidP="00335E45">
            <w:pPr>
              <w:rPr>
                <w:rFonts w:ascii="Calibri" w:hAnsi="Calibri" w:cs="Calibri"/>
                <w:szCs w:val="20"/>
              </w:rPr>
            </w:pPr>
            <w:r>
              <w:rPr>
                <w:rFonts w:ascii="Calibri" w:hAnsi="Calibri" w:cs="Calibri"/>
                <w:szCs w:val="20"/>
              </w:rPr>
              <w:t>Y</w:t>
            </w:r>
          </w:p>
        </w:tc>
        <w:tc>
          <w:tcPr>
            <w:tcW w:w="6378" w:type="dxa"/>
            <w:tcBorders>
              <w:top w:val="single" w:sz="4" w:space="0" w:color="auto"/>
            </w:tcBorders>
          </w:tcPr>
          <w:p w14:paraId="4A2354A3" w14:textId="77777777" w:rsidR="00660CDC" w:rsidRPr="00CF6333" w:rsidRDefault="00660CDC" w:rsidP="00335E45">
            <w:pPr>
              <w:rPr>
                <w:rFonts w:ascii="Calibri" w:hAnsi="Calibri" w:cs="Calibri"/>
                <w:szCs w:val="20"/>
              </w:rPr>
            </w:pPr>
            <w:r>
              <w:rPr>
                <w:rFonts w:ascii="Calibri" w:hAnsi="Calibri" w:cs="Calibri"/>
                <w:szCs w:val="20"/>
              </w:rPr>
              <w:t>Policy lists several levels for managing and reporting the detection of the organism.</w:t>
            </w:r>
          </w:p>
        </w:tc>
      </w:tr>
      <w:tr w:rsidR="00660CDC" w:rsidRPr="00CF6333" w14:paraId="4BB305B5" w14:textId="77777777" w:rsidTr="00335E45">
        <w:trPr>
          <w:cantSplit/>
        </w:trPr>
        <w:tc>
          <w:tcPr>
            <w:tcW w:w="541" w:type="dxa"/>
            <w:shd w:val="clear" w:color="auto" w:fill="92D050"/>
            <w:vAlign w:val="center"/>
          </w:tcPr>
          <w:p w14:paraId="77C4DFAB" w14:textId="77777777" w:rsidR="00660CDC" w:rsidRPr="00CF6333" w:rsidRDefault="00660CDC" w:rsidP="00335E45">
            <w:pPr>
              <w:rPr>
                <w:rFonts w:ascii="Calibri" w:hAnsi="Calibri" w:cs="Calibri"/>
                <w:b/>
                <w:szCs w:val="20"/>
              </w:rPr>
            </w:pPr>
          </w:p>
        </w:tc>
        <w:tc>
          <w:tcPr>
            <w:tcW w:w="7241" w:type="dxa"/>
            <w:gridSpan w:val="2"/>
            <w:vAlign w:val="center"/>
          </w:tcPr>
          <w:p w14:paraId="56C59456" w14:textId="77777777" w:rsidR="00660CDC" w:rsidRPr="00CF6333" w:rsidRDefault="00660CDC" w:rsidP="00335E45">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74D892C3" w14:textId="77777777" w:rsidR="00660CDC" w:rsidRPr="00CF6333" w:rsidRDefault="00660CDC" w:rsidP="00335E45">
            <w:pPr>
              <w:rPr>
                <w:rFonts w:ascii="Calibri" w:hAnsi="Calibri" w:cs="Calibri"/>
                <w:szCs w:val="20"/>
              </w:rPr>
            </w:pPr>
            <w:r>
              <w:rPr>
                <w:rFonts w:ascii="Calibri" w:hAnsi="Calibri" w:cs="Calibri"/>
                <w:szCs w:val="20"/>
              </w:rPr>
              <w:t>N/A</w:t>
            </w:r>
          </w:p>
        </w:tc>
        <w:tc>
          <w:tcPr>
            <w:tcW w:w="6378" w:type="dxa"/>
          </w:tcPr>
          <w:p w14:paraId="338335C8" w14:textId="77777777" w:rsidR="00660CDC" w:rsidRPr="00CF6333" w:rsidRDefault="00660CDC" w:rsidP="00335E45">
            <w:pPr>
              <w:rPr>
                <w:rFonts w:ascii="Calibri" w:hAnsi="Calibri" w:cs="Calibri"/>
                <w:szCs w:val="20"/>
              </w:rPr>
            </w:pPr>
          </w:p>
        </w:tc>
      </w:tr>
      <w:tr w:rsidR="00660CDC" w:rsidRPr="00CF6333" w14:paraId="5EBB2FC5" w14:textId="77777777" w:rsidTr="00335E45">
        <w:trPr>
          <w:cantSplit/>
        </w:trPr>
        <w:tc>
          <w:tcPr>
            <w:tcW w:w="541" w:type="dxa"/>
            <w:tcBorders>
              <w:top w:val="single" w:sz="12" w:space="0" w:color="auto"/>
              <w:bottom w:val="single" w:sz="12" w:space="0" w:color="auto"/>
            </w:tcBorders>
            <w:shd w:val="clear" w:color="auto" w:fill="BFBFBF"/>
            <w:vAlign w:val="center"/>
          </w:tcPr>
          <w:p w14:paraId="2DEED89B" w14:textId="77777777" w:rsidR="00660CDC" w:rsidRPr="00CF6333" w:rsidRDefault="00660CDC" w:rsidP="00335E45">
            <w:pPr>
              <w:rPr>
                <w:rFonts w:ascii="Calibri" w:hAnsi="Calibri" w:cs="Calibri"/>
                <w:b/>
                <w:szCs w:val="20"/>
              </w:rPr>
            </w:pPr>
          </w:p>
        </w:tc>
        <w:tc>
          <w:tcPr>
            <w:tcW w:w="14753" w:type="dxa"/>
            <w:gridSpan w:val="4"/>
            <w:tcBorders>
              <w:top w:val="single" w:sz="12" w:space="0" w:color="auto"/>
              <w:bottom w:val="single" w:sz="12" w:space="0" w:color="auto"/>
            </w:tcBorders>
            <w:shd w:val="clear" w:color="auto" w:fill="BFBFBF"/>
            <w:vAlign w:val="center"/>
          </w:tcPr>
          <w:p w14:paraId="3EF882B5" w14:textId="77777777" w:rsidR="00660CDC" w:rsidRPr="00CF6333" w:rsidRDefault="00660CDC" w:rsidP="00335E45">
            <w:pPr>
              <w:rPr>
                <w:rFonts w:ascii="Calibri" w:hAnsi="Calibri" w:cs="Calibri"/>
                <w:szCs w:val="20"/>
              </w:rPr>
            </w:pPr>
            <w:r>
              <w:rPr>
                <w:rFonts w:ascii="Calibri" w:hAnsi="Calibri" w:cs="Calibri"/>
                <w:b/>
                <w:szCs w:val="20"/>
              </w:rPr>
              <w:t xml:space="preserve">Comments </w:t>
            </w:r>
          </w:p>
        </w:tc>
      </w:tr>
      <w:tr w:rsidR="00660CDC" w:rsidRPr="00CF6333" w14:paraId="477F047F" w14:textId="77777777" w:rsidTr="00335E45">
        <w:trPr>
          <w:cantSplit/>
        </w:trPr>
        <w:tc>
          <w:tcPr>
            <w:tcW w:w="541" w:type="dxa"/>
            <w:tcBorders>
              <w:top w:val="single" w:sz="12" w:space="0" w:color="auto"/>
            </w:tcBorders>
            <w:shd w:val="clear" w:color="auto" w:fill="92D050"/>
            <w:vAlign w:val="center"/>
          </w:tcPr>
          <w:p w14:paraId="4E24867C" w14:textId="77777777" w:rsidR="00660CDC" w:rsidRPr="00CF6333" w:rsidRDefault="00660CDC" w:rsidP="00335E45">
            <w:pPr>
              <w:rPr>
                <w:rFonts w:ascii="Calibri" w:hAnsi="Calibri" w:cs="Calibri"/>
                <w:b/>
                <w:szCs w:val="20"/>
              </w:rPr>
            </w:pPr>
          </w:p>
        </w:tc>
        <w:tc>
          <w:tcPr>
            <w:tcW w:w="7241" w:type="dxa"/>
            <w:gridSpan w:val="2"/>
            <w:tcBorders>
              <w:top w:val="single" w:sz="12" w:space="0" w:color="auto"/>
            </w:tcBorders>
            <w:vAlign w:val="center"/>
          </w:tcPr>
          <w:p w14:paraId="6A482ECB" w14:textId="77777777" w:rsidR="00660CDC" w:rsidRPr="00CF6333" w:rsidRDefault="00660CDC" w:rsidP="00335E45">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6E38033A" w14:textId="77777777" w:rsidR="00660CDC" w:rsidRPr="00CF6333" w:rsidRDefault="00660CDC" w:rsidP="00335E45">
            <w:pPr>
              <w:rPr>
                <w:rFonts w:ascii="Calibri" w:hAnsi="Calibri" w:cs="Calibri"/>
                <w:szCs w:val="20"/>
              </w:rPr>
            </w:pPr>
          </w:p>
        </w:tc>
        <w:tc>
          <w:tcPr>
            <w:tcW w:w="6378" w:type="dxa"/>
            <w:tcBorders>
              <w:top w:val="single" w:sz="12" w:space="0" w:color="auto"/>
            </w:tcBorders>
          </w:tcPr>
          <w:p w14:paraId="75E0ADF8" w14:textId="05FC8AC3" w:rsidR="00660CDC" w:rsidRPr="00CF6333" w:rsidRDefault="00660CDC" w:rsidP="00335E45">
            <w:pPr>
              <w:rPr>
                <w:rFonts w:ascii="Calibri" w:hAnsi="Calibri" w:cs="Calibri"/>
                <w:szCs w:val="20"/>
              </w:rPr>
            </w:pPr>
            <w:r>
              <w:rPr>
                <w:rFonts w:cstheme="minorHAnsi"/>
                <w:szCs w:val="20"/>
              </w:rPr>
              <w:t xml:space="preserve">Guidance makes the statement that </w:t>
            </w:r>
            <w:r w:rsidR="002E5876" w:rsidRPr="002E5876">
              <w:rPr>
                <w:rFonts w:cstheme="minorHAnsi"/>
                <w:i/>
                <w:iCs/>
                <w:szCs w:val="20"/>
              </w:rPr>
              <w:t>Naegleria fowleri</w:t>
            </w:r>
            <w:r>
              <w:rPr>
                <w:rFonts w:cstheme="minorHAnsi"/>
                <w:szCs w:val="20"/>
              </w:rPr>
              <w:t xml:space="preserve"> can be found independent of faecal coliforms and </w:t>
            </w:r>
            <w:r w:rsidRPr="00E701F7">
              <w:rPr>
                <w:rFonts w:cstheme="minorHAnsi"/>
                <w:i/>
                <w:iCs/>
                <w:szCs w:val="20"/>
              </w:rPr>
              <w:t>E. coli</w:t>
            </w:r>
            <w:r>
              <w:rPr>
                <w:rFonts w:cstheme="minorHAnsi"/>
                <w:szCs w:val="20"/>
              </w:rPr>
              <w:t>, which is important for understanding the secondary question on conditions associated with presence/absence.</w:t>
            </w:r>
          </w:p>
        </w:tc>
      </w:tr>
      <w:tr w:rsidR="00660CDC" w:rsidRPr="00CF6333" w14:paraId="4797AC04" w14:textId="77777777" w:rsidTr="00335E45">
        <w:trPr>
          <w:cantSplit/>
        </w:trPr>
        <w:tc>
          <w:tcPr>
            <w:tcW w:w="541" w:type="dxa"/>
            <w:shd w:val="clear" w:color="auto" w:fill="92D050"/>
            <w:vAlign w:val="center"/>
          </w:tcPr>
          <w:p w14:paraId="6EDC4A49" w14:textId="77777777" w:rsidR="00660CDC" w:rsidRPr="00CF6333" w:rsidRDefault="00660CDC" w:rsidP="00335E45">
            <w:pPr>
              <w:rPr>
                <w:rFonts w:ascii="Calibri" w:hAnsi="Calibri" w:cs="Calibri"/>
                <w:b/>
                <w:szCs w:val="20"/>
              </w:rPr>
            </w:pPr>
          </w:p>
        </w:tc>
        <w:tc>
          <w:tcPr>
            <w:tcW w:w="7241" w:type="dxa"/>
            <w:gridSpan w:val="2"/>
            <w:vAlign w:val="center"/>
          </w:tcPr>
          <w:p w14:paraId="141ABDAC" w14:textId="77777777" w:rsidR="00660CDC" w:rsidRPr="00CF6333" w:rsidRDefault="00660CDC" w:rsidP="00335E45">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vAlign w:val="center"/>
          </w:tcPr>
          <w:p w14:paraId="60EB195E" w14:textId="77777777" w:rsidR="00660CDC" w:rsidRPr="00CF6333" w:rsidRDefault="00660CDC" w:rsidP="00335E45">
            <w:pPr>
              <w:rPr>
                <w:rFonts w:ascii="Calibri" w:hAnsi="Calibri" w:cs="Calibri"/>
                <w:szCs w:val="20"/>
              </w:rPr>
            </w:pPr>
            <w:r>
              <w:rPr>
                <w:rFonts w:ascii="Calibri" w:hAnsi="Calibri" w:cs="Calibri"/>
                <w:szCs w:val="20"/>
              </w:rPr>
              <w:t>N</w:t>
            </w:r>
          </w:p>
        </w:tc>
        <w:tc>
          <w:tcPr>
            <w:tcW w:w="6378" w:type="dxa"/>
          </w:tcPr>
          <w:p w14:paraId="36391998" w14:textId="77777777" w:rsidR="00660CDC" w:rsidRPr="00CF6333" w:rsidRDefault="00660CDC" w:rsidP="00335E45">
            <w:pPr>
              <w:rPr>
                <w:rFonts w:ascii="Calibri" w:hAnsi="Calibri" w:cs="Calibri"/>
                <w:szCs w:val="20"/>
              </w:rPr>
            </w:pPr>
          </w:p>
        </w:tc>
      </w:tr>
      <w:tr w:rsidR="00660CDC" w:rsidRPr="00CF6333" w14:paraId="36333F2C" w14:textId="77777777" w:rsidTr="00335E45">
        <w:trPr>
          <w:cantSplit/>
        </w:trPr>
        <w:tc>
          <w:tcPr>
            <w:tcW w:w="541" w:type="dxa"/>
            <w:shd w:val="clear" w:color="auto" w:fill="92D050"/>
            <w:vAlign w:val="center"/>
          </w:tcPr>
          <w:p w14:paraId="20AF0074" w14:textId="77777777" w:rsidR="00660CDC" w:rsidRPr="00CF6333" w:rsidRDefault="00660CDC" w:rsidP="00335E45">
            <w:pPr>
              <w:rPr>
                <w:rFonts w:ascii="Calibri" w:hAnsi="Calibri" w:cs="Calibri"/>
                <w:b/>
                <w:szCs w:val="20"/>
              </w:rPr>
            </w:pPr>
          </w:p>
        </w:tc>
        <w:tc>
          <w:tcPr>
            <w:tcW w:w="7241" w:type="dxa"/>
            <w:gridSpan w:val="2"/>
            <w:vAlign w:val="center"/>
          </w:tcPr>
          <w:p w14:paraId="74B1244D" w14:textId="77777777" w:rsidR="00660CDC" w:rsidRPr="00CF6333" w:rsidRDefault="00660CDC" w:rsidP="00335E45">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4ACA86B9" w14:textId="77777777" w:rsidR="00660CDC" w:rsidRPr="00CF6333" w:rsidRDefault="00660CDC" w:rsidP="00335E45">
            <w:pPr>
              <w:rPr>
                <w:rFonts w:ascii="Calibri" w:hAnsi="Calibri" w:cs="Calibri"/>
                <w:szCs w:val="20"/>
              </w:rPr>
            </w:pPr>
            <w:r>
              <w:rPr>
                <w:rFonts w:ascii="Calibri" w:hAnsi="Calibri" w:cs="Calibri"/>
                <w:szCs w:val="20"/>
              </w:rPr>
              <w:t>Partially</w:t>
            </w:r>
          </w:p>
        </w:tc>
        <w:tc>
          <w:tcPr>
            <w:tcW w:w="6378" w:type="dxa"/>
          </w:tcPr>
          <w:p w14:paraId="569F3EA6" w14:textId="77777777" w:rsidR="00660CDC" w:rsidRPr="00CF6333" w:rsidRDefault="00660CDC" w:rsidP="00335E45">
            <w:pPr>
              <w:rPr>
                <w:rFonts w:ascii="Calibri" w:hAnsi="Calibri" w:cs="Calibri"/>
                <w:szCs w:val="20"/>
              </w:rPr>
            </w:pPr>
            <w:r>
              <w:rPr>
                <w:rFonts w:ascii="Calibri" w:hAnsi="Calibri" w:cs="Calibri"/>
                <w:szCs w:val="20"/>
              </w:rPr>
              <w:t>Include to provide supporting information</w:t>
            </w:r>
          </w:p>
        </w:tc>
      </w:tr>
    </w:tbl>
    <w:p w14:paraId="670B3ECB" w14:textId="77777777" w:rsidR="00660CDC" w:rsidRPr="00CF6333" w:rsidRDefault="00660CDC" w:rsidP="00660CDC">
      <w:pPr>
        <w:spacing w:after="0"/>
        <w:rPr>
          <w:rFonts w:cs="Calibri"/>
          <w:color w:val="auto"/>
          <w:szCs w:val="20"/>
          <w:lang w:eastAsia="en-US"/>
        </w:rPr>
      </w:pPr>
    </w:p>
    <w:p w14:paraId="3574DA59" w14:textId="77777777" w:rsidR="00660CDC" w:rsidRPr="00C16BDE" w:rsidRDefault="00660CDC" w:rsidP="00660CDC">
      <w:pPr>
        <w:spacing w:after="160" w:line="259" w:lineRule="auto"/>
        <w:rPr>
          <w:rFonts w:cs="Calibri"/>
          <w:color w:val="auto"/>
          <w:lang w:eastAsia="en-US"/>
        </w:rPr>
      </w:pPr>
    </w:p>
    <w:p w14:paraId="5EE951AF" w14:textId="77777777" w:rsidR="00660CDC" w:rsidRDefault="00660CDC" w:rsidP="00660CDC"/>
    <w:p w14:paraId="5423B658" w14:textId="79CACB17" w:rsidR="00120616" w:rsidRPr="00120616" w:rsidRDefault="00120616" w:rsidP="00120616">
      <w:pPr>
        <w:pStyle w:val="BodyText"/>
      </w:pPr>
    </w:p>
    <w:p w14:paraId="7CE4A9A4" w14:textId="4C3BE064" w:rsidR="006C1301" w:rsidRDefault="006C1301" w:rsidP="006C1301">
      <w:pPr>
        <w:pStyle w:val="Heading2"/>
      </w:pPr>
      <w:bookmarkStart w:id="57" w:name="_Toc173935782"/>
      <w:r>
        <w:t>Assessment of literature reviews</w:t>
      </w:r>
      <w:r w:rsidR="00761F0E">
        <w:t xml:space="preserve"> for </w:t>
      </w:r>
      <w:r w:rsidR="002E5876" w:rsidRPr="002E5876">
        <w:rPr>
          <w:i/>
          <w:iCs/>
        </w:rPr>
        <w:t>Naegleria fowleri</w:t>
      </w:r>
      <w:bookmarkEnd w:id="57"/>
    </w:p>
    <w:p w14:paraId="2380D840" w14:textId="22E3A593" w:rsidR="0006335F" w:rsidRDefault="0006335F" w:rsidP="00107650">
      <w:pPr>
        <w:pStyle w:val="Heading3"/>
        <w:rPr>
          <w:lang w:eastAsia="en-US"/>
        </w:rPr>
      </w:pPr>
      <w:r>
        <w:rPr>
          <w:lang w:eastAsia="en-US"/>
        </w:rPr>
        <w:t>Bright 2017 (Study ID</w:t>
      </w:r>
      <w:r w:rsidR="00AB0ACB">
        <w:rPr>
          <w:lang w:eastAsia="en-US"/>
        </w:rPr>
        <w:t xml:space="preserve"> </w:t>
      </w:r>
      <w:r>
        <w:rPr>
          <w:lang w:eastAsia="en-US"/>
        </w:rPr>
        <w:t>-</w:t>
      </w:r>
      <w:r w:rsidR="00AB0ACB">
        <w:rPr>
          <w:lang w:eastAsia="en-US"/>
        </w:rPr>
        <w:t xml:space="preserve"> </w:t>
      </w:r>
      <w:r>
        <w:rPr>
          <w:lang w:eastAsia="en-US"/>
        </w:rPr>
        <w:t>N3</w:t>
      </w:r>
      <w:r w:rsidR="00A164AB">
        <w:rPr>
          <w:lang w:eastAsia="en-US"/>
        </w:rPr>
        <w:t>0</w:t>
      </w:r>
      <w:r>
        <w:rPr>
          <w:lang w:eastAsia="en-US"/>
        </w:rPr>
        <w:t>)</w:t>
      </w:r>
    </w:p>
    <w:p w14:paraId="61475492" w14:textId="228DE173" w:rsidR="008E3466" w:rsidRDefault="008E3466" w:rsidP="008E3466">
      <w:pPr>
        <w:pStyle w:val="Caption"/>
      </w:pPr>
      <w:bookmarkStart w:id="58" w:name="_Toc173935815"/>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w:t>
      </w:r>
      <w:r w:rsidR="00E95B7A">
        <w:rPr>
          <w:noProof/>
        </w:rPr>
        <w:fldChar w:fldCharType="end"/>
      </w:r>
      <w:r w:rsidRPr="0071131A">
        <w:rPr>
          <w:lang w:eastAsia="en-US"/>
        </w:rPr>
        <w:t xml:space="preserve"> </w:t>
      </w:r>
      <w:r>
        <w:rPr>
          <w:lang w:eastAsia="en-US"/>
        </w:rPr>
        <w:t>Review Assessment for Bright 2017 (Study ID – N30)</w:t>
      </w:r>
      <w:bookmarkEnd w:id="58"/>
    </w:p>
    <w:p w14:paraId="20F4D157" w14:textId="77777777" w:rsidR="0006335F" w:rsidRPr="00CF6333" w:rsidRDefault="0006335F" w:rsidP="0006335F">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06335F" w:rsidRPr="00CF6333" w14:paraId="33442B81" w14:textId="77777777" w:rsidTr="0091726B">
        <w:trPr>
          <w:cantSplit/>
        </w:trPr>
        <w:tc>
          <w:tcPr>
            <w:tcW w:w="7782" w:type="dxa"/>
            <w:gridSpan w:val="2"/>
            <w:tcBorders>
              <w:top w:val="single" w:sz="12" w:space="0" w:color="auto"/>
              <w:bottom w:val="single" w:sz="12" w:space="0" w:color="auto"/>
            </w:tcBorders>
            <w:shd w:val="clear" w:color="auto" w:fill="BFBFBF"/>
            <w:vAlign w:val="center"/>
          </w:tcPr>
          <w:p w14:paraId="6B0FB205" w14:textId="77777777" w:rsidR="0006335F" w:rsidRPr="00CF6333" w:rsidRDefault="0006335F" w:rsidP="0091726B">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542D6B97" w14:textId="77777777" w:rsidR="0006335F" w:rsidRPr="00CF6333" w:rsidRDefault="0006335F" w:rsidP="0091726B">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6D8570C5" w14:textId="77777777" w:rsidR="0006335F" w:rsidRPr="00CF6333" w:rsidRDefault="0006335F" w:rsidP="0091726B">
            <w:pPr>
              <w:jc w:val="center"/>
              <w:rPr>
                <w:rFonts w:ascii="Calibri" w:hAnsi="Calibri" w:cs="Calibri"/>
                <w:b/>
                <w:szCs w:val="20"/>
              </w:rPr>
            </w:pPr>
            <w:r w:rsidRPr="00CF6333">
              <w:rPr>
                <w:rFonts w:ascii="Calibri" w:hAnsi="Calibri" w:cs="Calibri"/>
                <w:b/>
                <w:szCs w:val="20"/>
              </w:rPr>
              <w:t>Notes</w:t>
            </w:r>
          </w:p>
        </w:tc>
      </w:tr>
      <w:tr w:rsidR="0006335F" w:rsidRPr="00CF6333" w14:paraId="46991873" w14:textId="77777777" w:rsidTr="0091726B">
        <w:trPr>
          <w:cantSplit/>
        </w:trPr>
        <w:tc>
          <w:tcPr>
            <w:tcW w:w="552" w:type="dxa"/>
            <w:tcBorders>
              <w:top w:val="single" w:sz="12" w:space="0" w:color="auto"/>
              <w:right w:val="single" w:sz="12" w:space="0" w:color="auto"/>
            </w:tcBorders>
            <w:shd w:val="clear" w:color="auto" w:fill="BFBFBF"/>
            <w:vAlign w:val="center"/>
          </w:tcPr>
          <w:p w14:paraId="5945CA1B" w14:textId="77777777" w:rsidR="0006335F" w:rsidRPr="00CF6333" w:rsidRDefault="0006335F" w:rsidP="0091726B">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65674A45" w14:textId="77777777" w:rsidR="0006335F" w:rsidRPr="00CF6333" w:rsidRDefault="0006335F" w:rsidP="0091726B">
            <w:pPr>
              <w:rPr>
                <w:rFonts w:ascii="Calibri" w:hAnsi="Calibri" w:cs="Calibri"/>
                <w:b/>
                <w:szCs w:val="20"/>
              </w:rPr>
            </w:pPr>
            <w:r w:rsidRPr="00CF6333">
              <w:rPr>
                <w:rFonts w:ascii="Calibri" w:hAnsi="Calibri" w:cs="Calibri"/>
                <w:b/>
                <w:szCs w:val="20"/>
              </w:rPr>
              <w:t>Overall guidance/advice development process</w:t>
            </w:r>
          </w:p>
        </w:tc>
      </w:tr>
      <w:tr w:rsidR="0006335F" w:rsidRPr="00CF6333" w14:paraId="407A96C1" w14:textId="77777777" w:rsidTr="0091726B">
        <w:trPr>
          <w:cantSplit/>
        </w:trPr>
        <w:tc>
          <w:tcPr>
            <w:tcW w:w="552" w:type="dxa"/>
            <w:tcBorders>
              <w:top w:val="single" w:sz="12" w:space="0" w:color="auto"/>
            </w:tcBorders>
            <w:shd w:val="clear" w:color="auto" w:fill="92D050"/>
            <w:vAlign w:val="center"/>
          </w:tcPr>
          <w:p w14:paraId="7A4BD661" w14:textId="77777777" w:rsidR="0006335F" w:rsidRPr="00CF6333" w:rsidRDefault="0006335F" w:rsidP="0091726B">
            <w:pPr>
              <w:rPr>
                <w:rFonts w:ascii="Calibri" w:hAnsi="Calibri" w:cs="Calibri"/>
                <w:b/>
                <w:szCs w:val="20"/>
              </w:rPr>
            </w:pPr>
          </w:p>
        </w:tc>
        <w:tc>
          <w:tcPr>
            <w:tcW w:w="7230" w:type="dxa"/>
            <w:tcBorders>
              <w:top w:val="single" w:sz="12" w:space="0" w:color="auto"/>
            </w:tcBorders>
            <w:vAlign w:val="center"/>
          </w:tcPr>
          <w:p w14:paraId="4A6C48F0" w14:textId="77777777" w:rsidR="0006335F" w:rsidRPr="00CF6333" w:rsidRDefault="0006335F" w:rsidP="0091726B">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37370936" w14:textId="77777777" w:rsidR="0006335F" w:rsidRPr="00D97FC1" w:rsidRDefault="0006335F" w:rsidP="0091726B">
            <w:pPr>
              <w:rPr>
                <w:rFonts w:ascii="Calibri" w:hAnsi="Calibri" w:cs="Calibri"/>
                <w:color w:val="auto"/>
                <w:szCs w:val="20"/>
              </w:rPr>
            </w:pPr>
            <w:r w:rsidRPr="00D97FC1">
              <w:rPr>
                <w:rFonts w:cstheme="minorHAnsi"/>
                <w:color w:val="auto"/>
                <w:szCs w:val="20"/>
              </w:rPr>
              <w:t>N/A</w:t>
            </w:r>
          </w:p>
        </w:tc>
        <w:tc>
          <w:tcPr>
            <w:tcW w:w="6378" w:type="dxa"/>
            <w:tcBorders>
              <w:top w:val="single" w:sz="12" w:space="0" w:color="auto"/>
            </w:tcBorders>
            <w:vAlign w:val="center"/>
          </w:tcPr>
          <w:p w14:paraId="55693748" w14:textId="77777777" w:rsidR="0006335F" w:rsidRPr="00D97FC1" w:rsidRDefault="0006335F" w:rsidP="0091726B">
            <w:pPr>
              <w:rPr>
                <w:rFonts w:ascii="Calibri" w:hAnsi="Calibri" w:cs="Calibri"/>
                <w:color w:val="auto"/>
                <w:szCs w:val="20"/>
              </w:rPr>
            </w:pPr>
            <w:r w:rsidRPr="00D97FC1">
              <w:rPr>
                <w:rFonts w:cstheme="minorHAnsi"/>
                <w:color w:val="auto"/>
                <w:szCs w:val="20"/>
              </w:rPr>
              <w:t>Not an advice/guideline product</w:t>
            </w:r>
          </w:p>
        </w:tc>
      </w:tr>
      <w:tr w:rsidR="0006335F" w:rsidRPr="00CF6333" w14:paraId="5005AB72" w14:textId="77777777" w:rsidTr="0091726B">
        <w:trPr>
          <w:cantSplit/>
        </w:trPr>
        <w:tc>
          <w:tcPr>
            <w:tcW w:w="552" w:type="dxa"/>
            <w:shd w:val="clear" w:color="auto" w:fill="92D050"/>
            <w:vAlign w:val="center"/>
          </w:tcPr>
          <w:p w14:paraId="39F63C89" w14:textId="77777777" w:rsidR="0006335F" w:rsidRPr="00CF6333" w:rsidRDefault="0006335F" w:rsidP="0091726B">
            <w:pPr>
              <w:rPr>
                <w:rFonts w:ascii="Calibri" w:hAnsi="Calibri" w:cs="Calibri"/>
                <w:b/>
                <w:szCs w:val="20"/>
              </w:rPr>
            </w:pPr>
          </w:p>
        </w:tc>
        <w:tc>
          <w:tcPr>
            <w:tcW w:w="7230" w:type="dxa"/>
            <w:tcBorders>
              <w:right w:val="single" w:sz="12" w:space="0" w:color="auto"/>
            </w:tcBorders>
            <w:vAlign w:val="center"/>
          </w:tcPr>
          <w:p w14:paraId="367D261E" w14:textId="77777777" w:rsidR="0006335F" w:rsidRPr="00CF6333" w:rsidRDefault="0006335F" w:rsidP="0091726B">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7A2C1846" w14:textId="77777777" w:rsidR="0006335F" w:rsidRPr="00D97FC1" w:rsidRDefault="0006335F" w:rsidP="0091726B">
            <w:pPr>
              <w:rPr>
                <w:rFonts w:ascii="Calibri" w:hAnsi="Calibri" w:cs="Calibri"/>
                <w:color w:val="auto"/>
                <w:szCs w:val="20"/>
              </w:rPr>
            </w:pPr>
            <w:r w:rsidRPr="00D97FC1">
              <w:rPr>
                <w:rFonts w:cstheme="minorHAnsi"/>
                <w:color w:val="auto"/>
                <w:szCs w:val="20"/>
              </w:rPr>
              <w:t>N/A</w:t>
            </w:r>
          </w:p>
        </w:tc>
        <w:tc>
          <w:tcPr>
            <w:tcW w:w="6378" w:type="dxa"/>
            <w:vAlign w:val="center"/>
          </w:tcPr>
          <w:p w14:paraId="08AC2B4C" w14:textId="77777777" w:rsidR="0006335F" w:rsidRPr="00D97FC1" w:rsidRDefault="0006335F" w:rsidP="0091726B">
            <w:pPr>
              <w:rPr>
                <w:rFonts w:ascii="Calibri" w:hAnsi="Calibri" w:cs="Calibri"/>
                <w:color w:val="auto"/>
                <w:szCs w:val="20"/>
              </w:rPr>
            </w:pPr>
            <w:r w:rsidRPr="00D97FC1">
              <w:rPr>
                <w:rFonts w:cstheme="minorHAnsi"/>
                <w:color w:val="auto"/>
                <w:szCs w:val="20"/>
              </w:rPr>
              <w:t>Not an advice/guideline product</w:t>
            </w:r>
          </w:p>
        </w:tc>
      </w:tr>
      <w:tr w:rsidR="0006335F" w:rsidRPr="00CF6333" w14:paraId="549E5266" w14:textId="77777777" w:rsidTr="0091726B">
        <w:trPr>
          <w:cantSplit/>
        </w:trPr>
        <w:tc>
          <w:tcPr>
            <w:tcW w:w="552" w:type="dxa"/>
            <w:shd w:val="clear" w:color="auto" w:fill="92D050"/>
            <w:vAlign w:val="center"/>
          </w:tcPr>
          <w:p w14:paraId="048F0E08" w14:textId="77777777" w:rsidR="0006335F" w:rsidRPr="00CF6333" w:rsidRDefault="0006335F" w:rsidP="0091726B">
            <w:pPr>
              <w:rPr>
                <w:rFonts w:ascii="Calibri" w:hAnsi="Calibri" w:cs="Calibri"/>
                <w:b/>
                <w:szCs w:val="20"/>
              </w:rPr>
            </w:pPr>
          </w:p>
        </w:tc>
        <w:tc>
          <w:tcPr>
            <w:tcW w:w="7230" w:type="dxa"/>
            <w:tcBorders>
              <w:right w:val="single" w:sz="12" w:space="0" w:color="auto"/>
            </w:tcBorders>
            <w:vAlign w:val="center"/>
          </w:tcPr>
          <w:p w14:paraId="7F1A05AB" w14:textId="77777777" w:rsidR="0006335F" w:rsidRPr="00CF6333" w:rsidRDefault="0006335F" w:rsidP="0091726B">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24587D3D" w14:textId="77777777" w:rsidR="0006335F" w:rsidRPr="00D97FC1" w:rsidRDefault="0006335F" w:rsidP="0091726B">
            <w:pPr>
              <w:rPr>
                <w:rFonts w:ascii="Calibri" w:hAnsi="Calibri" w:cs="Calibri"/>
                <w:color w:val="auto"/>
                <w:szCs w:val="20"/>
              </w:rPr>
            </w:pPr>
            <w:r w:rsidRPr="00D97FC1">
              <w:rPr>
                <w:rFonts w:ascii="Calibri" w:hAnsi="Calibri" w:cs="Calibri"/>
                <w:color w:val="auto"/>
                <w:szCs w:val="20"/>
              </w:rPr>
              <w:t>Y</w:t>
            </w:r>
          </w:p>
        </w:tc>
        <w:tc>
          <w:tcPr>
            <w:tcW w:w="6378" w:type="dxa"/>
          </w:tcPr>
          <w:p w14:paraId="71C95A69" w14:textId="77777777" w:rsidR="0006335F" w:rsidRPr="00D97FC1" w:rsidRDefault="0006335F" w:rsidP="0091726B">
            <w:pPr>
              <w:rPr>
                <w:rFonts w:ascii="Calibri" w:hAnsi="Calibri" w:cs="Calibri"/>
                <w:color w:val="auto"/>
                <w:szCs w:val="20"/>
              </w:rPr>
            </w:pPr>
            <w:r w:rsidRPr="00D97FC1">
              <w:rPr>
                <w:rFonts w:ascii="Calibri" w:hAnsi="Calibri" w:cs="Calibri"/>
                <w:color w:val="auto"/>
                <w:szCs w:val="20"/>
              </w:rPr>
              <w:t xml:space="preserve">Advice from experts in the field (researchers) but not an advisory committee. Conflicts not listed or declared. </w:t>
            </w:r>
          </w:p>
        </w:tc>
      </w:tr>
      <w:tr w:rsidR="0006335F" w:rsidRPr="00CF6333" w14:paraId="36D1AC09" w14:textId="77777777" w:rsidTr="0091726B">
        <w:trPr>
          <w:cantSplit/>
        </w:trPr>
        <w:tc>
          <w:tcPr>
            <w:tcW w:w="552" w:type="dxa"/>
            <w:shd w:val="clear" w:color="auto" w:fill="92D050"/>
            <w:vAlign w:val="center"/>
          </w:tcPr>
          <w:p w14:paraId="58CBEE64" w14:textId="77777777" w:rsidR="0006335F" w:rsidRPr="00CF6333" w:rsidRDefault="0006335F" w:rsidP="0091726B">
            <w:pPr>
              <w:rPr>
                <w:rFonts w:ascii="Calibri" w:hAnsi="Calibri" w:cs="Calibri"/>
                <w:b/>
                <w:szCs w:val="20"/>
              </w:rPr>
            </w:pPr>
          </w:p>
        </w:tc>
        <w:tc>
          <w:tcPr>
            <w:tcW w:w="7230" w:type="dxa"/>
            <w:tcBorders>
              <w:right w:val="single" w:sz="12" w:space="0" w:color="auto"/>
            </w:tcBorders>
            <w:vAlign w:val="center"/>
          </w:tcPr>
          <w:p w14:paraId="22855C47" w14:textId="77777777" w:rsidR="0006335F" w:rsidRPr="00CF6333" w:rsidRDefault="0006335F" w:rsidP="0091726B">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7131E37C" w14:textId="77777777" w:rsidR="0006335F" w:rsidRPr="00D97FC1" w:rsidRDefault="0006335F" w:rsidP="0091726B">
            <w:pPr>
              <w:rPr>
                <w:rFonts w:ascii="Calibri" w:hAnsi="Calibri" w:cs="Calibri"/>
                <w:color w:val="auto"/>
                <w:szCs w:val="20"/>
              </w:rPr>
            </w:pPr>
            <w:r w:rsidRPr="00D97FC1">
              <w:rPr>
                <w:rFonts w:ascii="Calibri" w:hAnsi="Calibri" w:cs="Calibri"/>
                <w:color w:val="auto"/>
                <w:szCs w:val="20"/>
              </w:rPr>
              <w:t>N</w:t>
            </w:r>
          </w:p>
        </w:tc>
        <w:tc>
          <w:tcPr>
            <w:tcW w:w="6378" w:type="dxa"/>
          </w:tcPr>
          <w:p w14:paraId="21F10821" w14:textId="77777777" w:rsidR="0006335F" w:rsidRPr="00D97FC1" w:rsidRDefault="0006335F" w:rsidP="0091726B">
            <w:pPr>
              <w:rPr>
                <w:rFonts w:ascii="Calibri" w:hAnsi="Calibri" w:cs="Calibri"/>
                <w:color w:val="auto"/>
                <w:szCs w:val="20"/>
              </w:rPr>
            </w:pPr>
            <w:r w:rsidRPr="00D97FC1">
              <w:rPr>
                <w:rFonts w:ascii="Calibri" w:hAnsi="Calibri" w:cs="Calibri"/>
                <w:color w:val="auto"/>
                <w:szCs w:val="20"/>
              </w:rPr>
              <w:t>No funding source listed</w:t>
            </w:r>
          </w:p>
        </w:tc>
      </w:tr>
      <w:tr w:rsidR="0006335F" w:rsidRPr="00CF6333" w14:paraId="421BF200" w14:textId="77777777" w:rsidTr="0091726B">
        <w:trPr>
          <w:cantSplit/>
        </w:trPr>
        <w:tc>
          <w:tcPr>
            <w:tcW w:w="552" w:type="dxa"/>
            <w:shd w:val="clear" w:color="auto" w:fill="FFFF00"/>
            <w:vAlign w:val="center"/>
          </w:tcPr>
          <w:p w14:paraId="24C1AB24" w14:textId="77777777" w:rsidR="0006335F" w:rsidRPr="00CF6333" w:rsidRDefault="0006335F" w:rsidP="0091726B">
            <w:pPr>
              <w:rPr>
                <w:rFonts w:ascii="Calibri" w:hAnsi="Calibri" w:cs="Calibri"/>
                <w:b/>
                <w:szCs w:val="20"/>
              </w:rPr>
            </w:pPr>
          </w:p>
        </w:tc>
        <w:tc>
          <w:tcPr>
            <w:tcW w:w="7230" w:type="dxa"/>
            <w:tcBorders>
              <w:right w:val="single" w:sz="12" w:space="0" w:color="auto"/>
            </w:tcBorders>
            <w:vAlign w:val="center"/>
          </w:tcPr>
          <w:p w14:paraId="34CF3DB3" w14:textId="77777777" w:rsidR="0006335F" w:rsidRPr="00CF6333" w:rsidRDefault="0006335F" w:rsidP="0091726B">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0D7EC9A8"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Pr>
          <w:p w14:paraId="540AEC66" w14:textId="77777777" w:rsidR="0006335F" w:rsidRPr="00CF6333" w:rsidRDefault="0006335F" w:rsidP="0091726B">
            <w:pPr>
              <w:rPr>
                <w:rFonts w:ascii="Calibri" w:hAnsi="Calibri" w:cs="Calibri"/>
                <w:szCs w:val="20"/>
              </w:rPr>
            </w:pPr>
            <w:r w:rsidRPr="00D97FC1">
              <w:rPr>
                <w:rFonts w:cstheme="minorHAnsi"/>
                <w:color w:val="auto"/>
                <w:szCs w:val="20"/>
              </w:rPr>
              <w:t>Not an advice/guideline product</w:t>
            </w:r>
          </w:p>
        </w:tc>
      </w:tr>
      <w:tr w:rsidR="0006335F" w:rsidRPr="00CF6333" w14:paraId="4B5F0005" w14:textId="77777777" w:rsidTr="0091726B">
        <w:trPr>
          <w:cantSplit/>
        </w:trPr>
        <w:tc>
          <w:tcPr>
            <w:tcW w:w="552" w:type="dxa"/>
            <w:shd w:val="clear" w:color="auto" w:fill="FFFF00"/>
            <w:vAlign w:val="center"/>
          </w:tcPr>
          <w:p w14:paraId="451FC7E3" w14:textId="77777777" w:rsidR="0006335F" w:rsidRPr="00CF6333" w:rsidRDefault="0006335F" w:rsidP="0091726B">
            <w:pPr>
              <w:rPr>
                <w:rFonts w:ascii="Calibri" w:hAnsi="Calibri" w:cs="Calibri"/>
                <w:b/>
                <w:szCs w:val="20"/>
              </w:rPr>
            </w:pPr>
          </w:p>
        </w:tc>
        <w:tc>
          <w:tcPr>
            <w:tcW w:w="7230" w:type="dxa"/>
            <w:tcBorders>
              <w:right w:val="single" w:sz="12" w:space="0" w:color="auto"/>
            </w:tcBorders>
            <w:vAlign w:val="center"/>
          </w:tcPr>
          <w:p w14:paraId="6F4419CB" w14:textId="77777777" w:rsidR="0006335F" w:rsidRPr="00CF6333" w:rsidRDefault="0006335F" w:rsidP="0091726B">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229E61C8" w14:textId="77777777" w:rsidR="0006335F" w:rsidRPr="00CF6333" w:rsidRDefault="0006335F" w:rsidP="0091726B">
            <w:pPr>
              <w:rPr>
                <w:rFonts w:ascii="Calibri" w:hAnsi="Calibri" w:cs="Calibri"/>
                <w:szCs w:val="20"/>
              </w:rPr>
            </w:pPr>
            <w:r>
              <w:rPr>
                <w:rFonts w:ascii="Calibri" w:hAnsi="Calibri" w:cs="Calibri"/>
                <w:szCs w:val="20"/>
              </w:rPr>
              <w:t>Y</w:t>
            </w:r>
          </w:p>
        </w:tc>
        <w:tc>
          <w:tcPr>
            <w:tcW w:w="6378" w:type="dxa"/>
          </w:tcPr>
          <w:p w14:paraId="3119F1D3" w14:textId="77777777" w:rsidR="0006335F" w:rsidRPr="00CF6333" w:rsidRDefault="0006335F" w:rsidP="0091726B">
            <w:pPr>
              <w:rPr>
                <w:rFonts w:ascii="Calibri" w:hAnsi="Calibri" w:cs="Calibri"/>
                <w:szCs w:val="20"/>
              </w:rPr>
            </w:pPr>
            <w:r>
              <w:rPr>
                <w:rFonts w:ascii="Calibri" w:hAnsi="Calibri" w:cs="Calibri"/>
                <w:szCs w:val="20"/>
              </w:rPr>
              <w:t>Review article was peer reviewed before publication.</w:t>
            </w:r>
          </w:p>
        </w:tc>
      </w:tr>
      <w:tr w:rsidR="0006335F" w:rsidRPr="00CF6333" w14:paraId="00D77E7D" w14:textId="77777777" w:rsidTr="0091726B">
        <w:trPr>
          <w:cantSplit/>
        </w:trPr>
        <w:tc>
          <w:tcPr>
            <w:tcW w:w="552" w:type="dxa"/>
            <w:shd w:val="clear" w:color="auto" w:fill="FFFF00"/>
            <w:vAlign w:val="center"/>
          </w:tcPr>
          <w:p w14:paraId="1690ADE4" w14:textId="77777777" w:rsidR="0006335F" w:rsidRPr="00CF6333" w:rsidRDefault="0006335F" w:rsidP="0091726B">
            <w:pPr>
              <w:rPr>
                <w:rFonts w:ascii="Calibri" w:hAnsi="Calibri" w:cs="Calibri"/>
                <w:b/>
                <w:szCs w:val="20"/>
              </w:rPr>
            </w:pPr>
          </w:p>
        </w:tc>
        <w:tc>
          <w:tcPr>
            <w:tcW w:w="7230" w:type="dxa"/>
            <w:tcBorders>
              <w:right w:val="single" w:sz="12" w:space="0" w:color="auto"/>
            </w:tcBorders>
            <w:vAlign w:val="center"/>
          </w:tcPr>
          <w:p w14:paraId="476BB0C9" w14:textId="77777777" w:rsidR="0006335F" w:rsidRPr="00CF6333" w:rsidRDefault="0006335F" w:rsidP="0091726B">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0969E843"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Pr>
          <w:p w14:paraId="3F0012A1" w14:textId="77777777" w:rsidR="0006335F" w:rsidRPr="00CF6333" w:rsidRDefault="0006335F" w:rsidP="0091726B">
            <w:pPr>
              <w:rPr>
                <w:rFonts w:ascii="Calibri" w:hAnsi="Calibri" w:cs="Calibri"/>
                <w:szCs w:val="20"/>
              </w:rPr>
            </w:pPr>
            <w:r w:rsidRPr="00D97FC1">
              <w:rPr>
                <w:rFonts w:cstheme="minorHAnsi"/>
                <w:color w:val="auto"/>
                <w:szCs w:val="20"/>
              </w:rPr>
              <w:t>Not an advice/guideline product</w:t>
            </w:r>
          </w:p>
        </w:tc>
      </w:tr>
      <w:tr w:rsidR="0006335F" w:rsidRPr="00CF6333" w14:paraId="39C00CE4" w14:textId="77777777" w:rsidTr="0091726B">
        <w:trPr>
          <w:cantSplit/>
        </w:trPr>
        <w:tc>
          <w:tcPr>
            <w:tcW w:w="541" w:type="dxa"/>
            <w:tcBorders>
              <w:top w:val="single" w:sz="12" w:space="0" w:color="auto"/>
              <w:bottom w:val="single" w:sz="12" w:space="0" w:color="auto"/>
            </w:tcBorders>
            <w:shd w:val="clear" w:color="auto" w:fill="BFBFBF"/>
            <w:vAlign w:val="center"/>
          </w:tcPr>
          <w:p w14:paraId="661C2646" w14:textId="77777777" w:rsidR="0006335F" w:rsidRPr="00CF6333" w:rsidRDefault="0006335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60F5335B" w14:textId="77777777" w:rsidR="0006335F" w:rsidRPr="00CF6333" w:rsidRDefault="0006335F" w:rsidP="0091726B">
            <w:pPr>
              <w:rPr>
                <w:rFonts w:ascii="Calibri" w:hAnsi="Calibri" w:cs="Calibri"/>
                <w:b/>
                <w:szCs w:val="20"/>
              </w:rPr>
            </w:pPr>
            <w:r w:rsidRPr="00CF6333">
              <w:rPr>
                <w:rFonts w:ascii="Calibri" w:hAnsi="Calibri" w:cs="Calibri"/>
                <w:b/>
                <w:szCs w:val="20"/>
              </w:rPr>
              <w:t>Evidence review parameters</w:t>
            </w:r>
          </w:p>
        </w:tc>
      </w:tr>
      <w:tr w:rsidR="0006335F" w:rsidRPr="00CF6333" w14:paraId="533FD5B5"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17BB50B6" w14:textId="77777777" w:rsidR="0006335F" w:rsidRPr="00CF6333" w:rsidRDefault="0006335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8140D58" w14:textId="77777777" w:rsidR="0006335F" w:rsidRPr="00CF6333" w:rsidRDefault="0006335F" w:rsidP="0091726B">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shd w:val="clear" w:color="auto" w:fill="92D050"/>
            <w:vAlign w:val="center"/>
          </w:tcPr>
          <w:p w14:paraId="0450976E" w14:textId="77777777" w:rsidR="0006335F" w:rsidRPr="006E6274" w:rsidRDefault="0006335F" w:rsidP="0091726B">
            <w:pPr>
              <w:rPr>
                <w:rFonts w:ascii="Calibri" w:hAnsi="Calibri" w:cs="Calibri"/>
                <w:color w:val="auto"/>
                <w:szCs w:val="20"/>
              </w:rPr>
            </w:pPr>
            <w:r w:rsidRPr="006E6274">
              <w:rPr>
                <w:rFonts w:ascii="Calibri" w:hAnsi="Calibri" w:cs="Calibri"/>
                <w:color w:val="auto"/>
                <w:szCs w:val="20"/>
              </w:rPr>
              <w:t>Yes</w:t>
            </w:r>
          </w:p>
        </w:tc>
        <w:tc>
          <w:tcPr>
            <w:tcW w:w="6378" w:type="dxa"/>
            <w:tcBorders>
              <w:top w:val="single" w:sz="8" w:space="0" w:color="auto"/>
              <w:left w:val="single" w:sz="12" w:space="0" w:color="auto"/>
              <w:bottom w:val="single" w:sz="8" w:space="0" w:color="auto"/>
            </w:tcBorders>
          </w:tcPr>
          <w:p w14:paraId="22CDFBC1" w14:textId="77777777" w:rsidR="0006335F" w:rsidRPr="006E6274" w:rsidRDefault="0006335F" w:rsidP="0091726B">
            <w:pPr>
              <w:rPr>
                <w:rFonts w:ascii="Calibri" w:hAnsi="Calibri" w:cs="Calibri"/>
                <w:color w:val="auto"/>
                <w:szCs w:val="20"/>
              </w:rPr>
            </w:pPr>
            <w:r w:rsidRPr="006E6274">
              <w:rPr>
                <w:rFonts w:ascii="Calibri" w:hAnsi="Calibri" w:cs="Calibri"/>
                <w:color w:val="auto"/>
                <w:szCs w:val="20"/>
              </w:rPr>
              <w:t>Review was conducted using current literature, however details of the methods used to gather the literature not listed.</w:t>
            </w:r>
          </w:p>
        </w:tc>
      </w:tr>
      <w:tr w:rsidR="0006335F" w:rsidRPr="00CF6333" w14:paraId="6AB9EEE8"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2F65C3E" w14:textId="77777777" w:rsidR="0006335F" w:rsidRPr="00CF6333" w:rsidRDefault="0006335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03D880B" w14:textId="77777777" w:rsidR="0006335F" w:rsidRPr="00CF6333" w:rsidRDefault="0006335F" w:rsidP="0091726B">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shd w:val="clear" w:color="auto" w:fill="92D050"/>
            <w:vAlign w:val="center"/>
          </w:tcPr>
          <w:p w14:paraId="6398FFCF" w14:textId="77777777" w:rsidR="0006335F" w:rsidRPr="006E6274" w:rsidRDefault="0006335F" w:rsidP="0091726B">
            <w:pPr>
              <w:rPr>
                <w:rFonts w:ascii="Calibri" w:hAnsi="Calibri" w:cs="Calibri"/>
                <w:color w:val="auto"/>
                <w:szCs w:val="20"/>
              </w:rPr>
            </w:pPr>
            <w:r w:rsidRPr="006E6274">
              <w:rPr>
                <w:rFonts w:ascii="Calibri" w:hAnsi="Calibri" w:cs="Calibri"/>
                <w:color w:val="auto"/>
                <w:szCs w:val="20"/>
              </w:rPr>
              <w:t>Yes</w:t>
            </w:r>
          </w:p>
        </w:tc>
        <w:tc>
          <w:tcPr>
            <w:tcW w:w="6378" w:type="dxa"/>
            <w:tcBorders>
              <w:top w:val="single" w:sz="8" w:space="0" w:color="auto"/>
              <w:left w:val="single" w:sz="12" w:space="0" w:color="auto"/>
              <w:bottom w:val="single" w:sz="8" w:space="0" w:color="auto"/>
            </w:tcBorders>
          </w:tcPr>
          <w:p w14:paraId="7F9AA507" w14:textId="77777777" w:rsidR="0006335F" w:rsidRPr="006E6274" w:rsidRDefault="0006335F" w:rsidP="0091726B">
            <w:pPr>
              <w:rPr>
                <w:rFonts w:ascii="Calibri" w:hAnsi="Calibri" w:cs="Calibri"/>
                <w:color w:val="auto"/>
                <w:szCs w:val="20"/>
              </w:rPr>
            </w:pPr>
            <w:r w:rsidRPr="006E6274">
              <w:rPr>
                <w:rFonts w:ascii="Calibri" w:hAnsi="Calibri" w:cs="Calibri"/>
                <w:color w:val="auto"/>
                <w:szCs w:val="20"/>
              </w:rPr>
              <w:t>Data included in the review is from peer reviewed journals with references listed.</w:t>
            </w:r>
          </w:p>
        </w:tc>
      </w:tr>
      <w:tr w:rsidR="0006335F" w:rsidRPr="00CF6333" w14:paraId="403F3AB9"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7A0F33BD" w14:textId="77777777" w:rsidR="0006335F" w:rsidRPr="00CF6333" w:rsidRDefault="0006335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3440C45C" w14:textId="77777777" w:rsidR="0006335F" w:rsidRPr="00CF6333" w:rsidRDefault="0006335F" w:rsidP="0091726B">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33B9CA13" w14:textId="77777777" w:rsidR="0006335F" w:rsidRPr="00CF6333" w:rsidRDefault="0006335F"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798A0DC5" w14:textId="77777777" w:rsidR="0006335F" w:rsidRPr="00CF6333" w:rsidRDefault="0006335F" w:rsidP="0091726B">
            <w:pPr>
              <w:rPr>
                <w:rFonts w:ascii="Calibri" w:hAnsi="Calibri" w:cs="Calibri"/>
                <w:szCs w:val="20"/>
              </w:rPr>
            </w:pPr>
            <w:r>
              <w:rPr>
                <w:rFonts w:ascii="Calibri" w:hAnsi="Calibri" w:cs="Calibri"/>
                <w:szCs w:val="20"/>
              </w:rPr>
              <w:t>No details listed</w:t>
            </w:r>
          </w:p>
        </w:tc>
      </w:tr>
      <w:tr w:rsidR="0006335F" w:rsidRPr="00CF6333" w14:paraId="39F677CE"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4BCA44C" w14:textId="77777777" w:rsidR="0006335F" w:rsidRPr="00CF6333" w:rsidRDefault="0006335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3F7D053" w14:textId="77777777" w:rsidR="0006335F" w:rsidRPr="00CF6333" w:rsidRDefault="0006335F" w:rsidP="0091726B">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34FFDC64"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56B6B2CE" w14:textId="77777777" w:rsidR="0006335F" w:rsidRPr="00CF6333" w:rsidRDefault="0006335F" w:rsidP="0091726B">
            <w:pPr>
              <w:rPr>
                <w:rFonts w:ascii="Calibri" w:hAnsi="Calibri" w:cs="Calibri"/>
                <w:szCs w:val="20"/>
              </w:rPr>
            </w:pPr>
          </w:p>
        </w:tc>
      </w:tr>
      <w:tr w:rsidR="0006335F" w:rsidRPr="00CF6333" w14:paraId="36280EC8"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3F5EF40D" w14:textId="77777777" w:rsidR="0006335F" w:rsidRPr="00CF6333" w:rsidRDefault="0006335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38C564E0" w14:textId="77777777" w:rsidR="0006335F" w:rsidRPr="00CF6333" w:rsidRDefault="0006335F" w:rsidP="0091726B">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07BBAA2A" w14:textId="77777777" w:rsidR="0006335F" w:rsidRPr="00CF6333" w:rsidRDefault="0006335F"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457BB6FE" w14:textId="77777777" w:rsidR="0006335F" w:rsidRPr="00CF6333" w:rsidRDefault="0006335F" w:rsidP="0091726B">
            <w:pPr>
              <w:rPr>
                <w:rFonts w:ascii="Calibri" w:hAnsi="Calibri" w:cs="Calibri"/>
                <w:szCs w:val="20"/>
              </w:rPr>
            </w:pPr>
            <w:r>
              <w:rPr>
                <w:rFonts w:ascii="Calibri" w:hAnsi="Calibri" w:cs="Calibri"/>
                <w:szCs w:val="20"/>
              </w:rPr>
              <w:t>No detail provided</w:t>
            </w:r>
          </w:p>
        </w:tc>
      </w:tr>
      <w:tr w:rsidR="0006335F" w:rsidRPr="00CF6333" w14:paraId="72A40686"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39CBE6B3" w14:textId="77777777" w:rsidR="0006335F" w:rsidRPr="00CF6333" w:rsidRDefault="0006335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E5E24E9" w14:textId="77777777" w:rsidR="0006335F" w:rsidRPr="00CF6333" w:rsidRDefault="0006335F" w:rsidP="0091726B">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5CBAEE36" w14:textId="77777777" w:rsidR="0006335F" w:rsidRPr="00CF6333" w:rsidRDefault="0006335F"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0A517938" w14:textId="77777777" w:rsidR="0006335F" w:rsidRPr="00CF6333" w:rsidRDefault="0006335F" w:rsidP="0091726B">
            <w:pPr>
              <w:rPr>
                <w:rFonts w:ascii="Calibri" w:hAnsi="Calibri" w:cs="Calibri"/>
                <w:szCs w:val="20"/>
              </w:rPr>
            </w:pPr>
            <w:r>
              <w:rPr>
                <w:rFonts w:ascii="Calibri" w:hAnsi="Calibri" w:cs="Calibri"/>
                <w:szCs w:val="20"/>
              </w:rPr>
              <w:t>No detail provided</w:t>
            </w:r>
          </w:p>
        </w:tc>
      </w:tr>
      <w:tr w:rsidR="0006335F" w:rsidRPr="00CF6333" w14:paraId="4672776D"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199B30D4" w14:textId="77777777" w:rsidR="0006335F" w:rsidRPr="00CF6333" w:rsidRDefault="0006335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71ACE917" w14:textId="77777777" w:rsidR="0006335F" w:rsidRPr="00CF6333" w:rsidRDefault="0006335F" w:rsidP="0091726B">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shd w:val="clear" w:color="auto" w:fill="FFFF00"/>
            <w:vAlign w:val="center"/>
          </w:tcPr>
          <w:p w14:paraId="1176FA6A" w14:textId="77777777" w:rsidR="0006335F" w:rsidRPr="00CF6333" w:rsidRDefault="0006335F" w:rsidP="0091726B">
            <w:pPr>
              <w:rPr>
                <w:rFonts w:ascii="Calibri" w:hAnsi="Calibri" w:cs="Calibri"/>
                <w:szCs w:val="20"/>
              </w:rPr>
            </w:pPr>
            <w:r>
              <w:rPr>
                <w:rFonts w:ascii="Calibri" w:hAnsi="Calibri" w:cs="Calibri"/>
                <w:szCs w:val="20"/>
              </w:rPr>
              <w:t>Y</w:t>
            </w:r>
          </w:p>
        </w:tc>
        <w:tc>
          <w:tcPr>
            <w:tcW w:w="6378" w:type="dxa"/>
            <w:tcBorders>
              <w:top w:val="single" w:sz="8" w:space="0" w:color="auto"/>
              <w:left w:val="single" w:sz="12" w:space="0" w:color="auto"/>
              <w:bottom w:val="single" w:sz="8" w:space="0" w:color="auto"/>
            </w:tcBorders>
          </w:tcPr>
          <w:p w14:paraId="1C716D15" w14:textId="77777777" w:rsidR="0006335F" w:rsidRPr="00CF6333" w:rsidRDefault="0006335F" w:rsidP="0091726B">
            <w:pPr>
              <w:rPr>
                <w:rFonts w:ascii="Calibri" w:hAnsi="Calibri" w:cs="Calibri"/>
                <w:szCs w:val="20"/>
              </w:rPr>
            </w:pPr>
            <w:r>
              <w:rPr>
                <w:rFonts w:ascii="Calibri" w:hAnsi="Calibri" w:cs="Calibri"/>
                <w:szCs w:val="20"/>
              </w:rPr>
              <w:t>Single news report included in review and government advice referenced</w:t>
            </w:r>
          </w:p>
        </w:tc>
      </w:tr>
      <w:tr w:rsidR="0006335F" w:rsidRPr="00CF6333" w14:paraId="1ED1FA5C"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305C5E4D" w14:textId="77777777" w:rsidR="0006335F" w:rsidRPr="00CF6333" w:rsidRDefault="0006335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29A714F" w14:textId="77777777" w:rsidR="0006335F" w:rsidRPr="00CF6333" w:rsidRDefault="0006335F" w:rsidP="0091726B">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59F9CC86"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5F280EF0" w14:textId="77777777" w:rsidR="0006335F" w:rsidRPr="00CF6333" w:rsidRDefault="0006335F" w:rsidP="0091726B">
            <w:pPr>
              <w:rPr>
                <w:rFonts w:ascii="Calibri" w:hAnsi="Calibri" w:cs="Calibri"/>
                <w:szCs w:val="20"/>
              </w:rPr>
            </w:pPr>
          </w:p>
        </w:tc>
      </w:tr>
      <w:tr w:rsidR="0006335F" w:rsidRPr="00CF6333" w14:paraId="7E720B1F" w14:textId="77777777" w:rsidTr="0091726B">
        <w:trPr>
          <w:cantSplit/>
        </w:trPr>
        <w:tc>
          <w:tcPr>
            <w:tcW w:w="541" w:type="dxa"/>
            <w:tcBorders>
              <w:top w:val="single" w:sz="12" w:space="0" w:color="auto"/>
              <w:bottom w:val="single" w:sz="12" w:space="0" w:color="auto"/>
            </w:tcBorders>
            <w:shd w:val="clear" w:color="auto" w:fill="BFBFBF"/>
            <w:vAlign w:val="center"/>
          </w:tcPr>
          <w:p w14:paraId="787E67D8" w14:textId="77777777" w:rsidR="0006335F" w:rsidRPr="00CF6333" w:rsidRDefault="0006335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2462D42A" w14:textId="77777777" w:rsidR="0006335F" w:rsidRPr="00CF6333" w:rsidRDefault="0006335F" w:rsidP="0091726B">
            <w:pPr>
              <w:rPr>
                <w:rFonts w:ascii="Calibri" w:hAnsi="Calibri" w:cs="Calibri"/>
                <w:b/>
                <w:szCs w:val="20"/>
              </w:rPr>
            </w:pPr>
            <w:r w:rsidRPr="00CF6333">
              <w:rPr>
                <w:rFonts w:ascii="Calibri" w:hAnsi="Calibri" w:cs="Calibri"/>
                <w:b/>
                <w:szCs w:val="20"/>
              </w:rPr>
              <w:t>Evidence search</w:t>
            </w:r>
          </w:p>
        </w:tc>
      </w:tr>
      <w:tr w:rsidR="0006335F" w:rsidRPr="00CF6333" w14:paraId="604EDCDE" w14:textId="77777777" w:rsidTr="0091726B">
        <w:trPr>
          <w:cantSplit/>
        </w:trPr>
        <w:tc>
          <w:tcPr>
            <w:tcW w:w="541" w:type="dxa"/>
            <w:tcBorders>
              <w:top w:val="single" w:sz="12" w:space="0" w:color="auto"/>
            </w:tcBorders>
            <w:shd w:val="clear" w:color="auto" w:fill="92D050"/>
            <w:vAlign w:val="center"/>
          </w:tcPr>
          <w:p w14:paraId="7821A97B" w14:textId="77777777" w:rsidR="0006335F" w:rsidRPr="00CF6333" w:rsidRDefault="0006335F" w:rsidP="0091726B">
            <w:pPr>
              <w:rPr>
                <w:rFonts w:ascii="Calibri" w:hAnsi="Calibri" w:cs="Calibri"/>
                <w:b/>
                <w:szCs w:val="20"/>
              </w:rPr>
            </w:pPr>
          </w:p>
        </w:tc>
        <w:tc>
          <w:tcPr>
            <w:tcW w:w="7241" w:type="dxa"/>
            <w:tcBorders>
              <w:top w:val="single" w:sz="12" w:space="0" w:color="auto"/>
            </w:tcBorders>
            <w:vAlign w:val="center"/>
          </w:tcPr>
          <w:p w14:paraId="3E6FD263" w14:textId="77777777" w:rsidR="0006335F" w:rsidRPr="00CF6333" w:rsidRDefault="0006335F" w:rsidP="0091726B">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62E6FFCC" w14:textId="77777777" w:rsidR="0006335F" w:rsidRPr="00CF6333" w:rsidRDefault="0006335F" w:rsidP="0091726B">
            <w:pPr>
              <w:rPr>
                <w:rFonts w:ascii="Calibri" w:hAnsi="Calibri" w:cs="Calibri"/>
                <w:szCs w:val="20"/>
              </w:rPr>
            </w:pPr>
            <w:r>
              <w:rPr>
                <w:rFonts w:ascii="Calibri" w:hAnsi="Calibri" w:cs="Calibri"/>
                <w:szCs w:val="20"/>
              </w:rPr>
              <w:t>N</w:t>
            </w:r>
          </w:p>
        </w:tc>
        <w:tc>
          <w:tcPr>
            <w:tcW w:w="6378" w:type="dxa"/>
            <w:tcBorders>
              <w:top w:val="single" w:sz="12" w:space="0" w:color="auto"/>
            </w:tcBorders>
          </w:tcPr>
          <w:p w14:paraId="52F01B29" w14:textId="77777777" w:rsidR="0006335F" w:rsidRPr="00CF6333" w:rsidRDefault="0006335F" w:rsidP="0091726B">
            <w:pPr>
              <w:rPr>
                <w:rFonts w:ascii="Calibri" w:hAnsi="Calibri" w:cs="Calibri"/>
                <w:szCs w:val="20"/>
              </w:rPr>
            </w:pPr>
            <w:r>
              <w:rPr>
                <w:rFonts w:ascii="Calibri" w:hAnsi="Calibri" w:cs="Calibri"/>
                <w:szCs w:val="20"/>
              </w:rPr>
              <w:t>No detail provided</w:t>
            </w:r>
          </w:p>
        </w:tc>
      </w:tr>
      <w:tr w:rsidR="0006335F" w:rsidRPr="00CF6333" w14:paraId="17DF4728" w14:textId="77777777" w:rsidTr="0091726B">
        <w:trPr>
          <w:cantSplit/>
        </w:trPr>
        <w:tc>
          <w:tcPr>
            <w:tcW w:w="541" w:type="dxa"/>
            <w:shd w:val="clear" w:color="auto" w:fill="92D050"/>
            <w:vAlign w:val="center"/>
          </w:tcPr>
          <w:p w14:paraId="4C7C1CD8" w14:textId="77777777" w:rsidR="0006335F" w:rsidRPr="00CF6333" w:rsidRDefault="0006335F" w:rsidP="0091726B">
            <w:pPr>
              <w:rPr>
                <w:rFonts w:ascii="Calibri" w:hAnsi="Calibri" w:cs="Calibri"/>
                <w:b/>
                <w:szCs w:val="20"/>
              </w:rPr>
            </w:pPr>
          </w:p>
        </w:tc>
        <w:tc>
          <w:tcPr>
            <w:tcW w:w="7241" w:type="dxa"/>
            <w:vAlign w:val="center"/>
          </w:tcPr>
          <w:p w14:paraId="506B6F65" w14:textId="77777777" w:rsidR="0006335F" w:rsidRPr="00CF6333" w:rsidRDefault="0006335F" w:rsidP="0091726B">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449D693B" w14:textId="77777777" w:rsidR="0006335F" w:rsidRPr="00CF6333" w:rsidRDefault="0006335F" w:rsidP="0091726B">
            <w:pPr>
              <w:rPr>
                <w:rFonts w:ascii="Calibri" w:hAnsi="Calibri" w:cs="Calibri"/>
                <w:szCs w:val="20"/>
              </w:rPr>
            </w:pPr>
            <w:r>
              <w:rPr>
                <w:rFonts w:ascii="Calibri" w:hAnsi="Calibri" w:cs="Calibri"/>
                <w:szCs w:val="20"/>
              </w:rPr>
              <w:t>N</w:t>
            </w:r>
          </w:p>
        </w:tc>
        <w:tc>
          <w:tcPr>
            <w:tcW w:w="6378" w:type="dxa"/>
          </w:tcPr>
          <w:p w14:paraId="65DAD9B8" w14:textId="77777777" w:rsidR="0006335F" w:rsidRPr="00CF6333" w:rsidRDefault="0006335F" w:rsidP="0091726B">
            <w:pPr>
              <w:rPr>
                <w:rFonts w:ascii="Calibri" w:hAnsi="Calibri" w:cs="Calibri"/>
                <w:szCs w:val="20"/>
              </w:rPr>
            </w:pPr>
            <w:r>
              <w:rPr>
                <w:rFonts w:ascii="Calibri" w:hAnsi="Calibri" w:cs="Calibri"/>
                <w:szCs w:val="20"/>
              </w:rPr>
              <w:t>No detail provided</w:t>
            </w:r>
          </w:p>
        </w:tc>
      </w:tr>
      <w:tr w:rsidR="0006335F" w:rsidRPr="00CF6333" w14:paraId="00F02FF9" w14:textId="77777777" w:rsidTr="0091726B">
        <w:trPr>
          <w:cantSplit/>
        </w:trPr>
        <w:tc>
          <w:tcPr>
            <w:tcW w:w="541" w:type="dxa"/>
            <w:shd w:val="clear" w:color="auto" w:fill="92D050"/>
            <w:vAlign w:val="center"/>
          </w:tcPr>
          <w:p w14:paraId="6BB97ECE" w14:textId="77777777" w:rsidR="0006335F" w:rsidRPr="00CF6333" w:rsidRDefault="0006335F" w:rsidP="0091726B">
            <w:pPr>
              <w:rPr>
                <w:rFonts w:ascii="Calibri" w:hAnsi="Calibri" w:cs="Calibri"/>
                <w:b/>
                <w:szCs w:val="20"/>
              </w:rPr>
            </w:pPr>
          </w:p>
        </w:tc>
        <w:tc>
          <w:tcPr>
            <w:tcW w:w="7241" w:type="dxa"/>
            <w:vAlign w:val="center"/>
          </w:tcPr>
          <w:p w14:paraId="4642844B" w14:textId="77777777" w:rsidR="0006335F" w:rsidRPr="00CF6333" w:rsidRDefault="0006335F" w:rsidP="0091726B">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00DA1AF9" w14:textId="77777777" w:rsidR="0006335F" w:rsidRPr="00CF6333" w:rsidRDefault="0006335F" w:rsidP="0091726B">
            <w:pPr>
              <w:rPr>
                <w:rFonts w:ascii="Calibri" w:hAnsi="Calibri" w:cs="Calibri"/>
                <w:szCs w:val="20"/>
              </w:rPr>
            </w:pPr>
            <w:r>
              <w:rPr>
                <w:rFonts w:ascii="Calibri" w:hAnsi="Calibri" w:cs="Calibri"/>
                <w:szCs w:val="20"/>
              </w:rPr>
              <w:t>N</w:t>
            </w:r>
          </w:p>
        </w:tc>
        <w:tc>
          <w:tcPr>
            <w:tcW w:w="6378" w:type="dxa"/>
          </w:tcPr>
          <w:p w14:paraId="4A49813F" w14:textId="77777777" w:rsidR="0006335F" w:rsidRPr="00CF6333" w:rsidRDefault="0006335F" w:rsidP="0091726B">
            <w:pPr>
              <w:rPr>
                <w:rFonts w:ascii="Calibri" w:hAnsi="Calibri" w:cs="Calibri"/>
                <w:szCs w:val="20"/>
              </w:rPr>
            </w:pPr>
            <w:r>
              <w:rPr>
                <w:rFonts w:ascii="Calibri" w:hAnsi="Calibri" w:cs="Calibri"/>
                <w:szCs w:val="20"/>
              </w:rPr>
              <w:t>No detail provided</w:t>
            </w:r>
          </w:p>
        </w:tc>
      </w:tr>
      <w:tr w:rsidR="0006335F" w:rsidRPr="00CF6333" w14:paraId="0493498C" w14:textId="77777777" w:rsidTr="0091726B">
        <w:trPr>
          <w:cantSplit/>
        </w:trPr>
        <w:tc>
          <w:tcPr>
            <w:tcW w:w="541" w:type="dxa"/>
            <w:shd w:val="clear" w:color="auto" w:fill="FFFF00"/>
            <w:vAlign w:val="center"/>
          </w:tcPr>
          <w:p w14:paraId="196D197C" w14:textId="77777777" w:rsidR="0006335F" w:rsidRPr="00CF6333" w:rsidRDefault="0006335F" w:rsidP="0091726B">
            <w:pPr>
              <w:rPr>
                <w:rFonts w:ascii="Calibri" w:hAnsi="Calibri" w:cs="Calibri"/>
                <w:b/>
                <w:szCs w:val="20"/>
              </w:rPr>
            </w:pPr>
          </w:p>
        </w:tc>
        <w:tc>
          <w:tcPr>
            <w:tcW w:w="7241" w:type="dxa"/>
            <w:vAlign w:val="center"/>
          </w:tcPr>
          <w:p w14:paraId="09775C1B" w14:textId="77777777" w:rsidR="0006335F" w:rsidRPr="00CF6333" w:rsidRDefault="0006335F" w:rsidP="0091726B">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43151D4F" w14:textId="77777777" w:rsidR="0006335F" w:rsidRPr="00CF6333" w:rsidRDefault="0006335F" w:rsidP="0091726B">
            <w:pPr>
              <w:rPr>
                <w:rFonts w:ascii="Calibri" w:hAnsi="Calibri" w:cs="Calibri"/>
                <w:szCs w:val="20"/>
              </w:rPr>
            </w:pPr>
            <w:r>
              <w:rPr>
                <w:rFonts w:ascii="Calibri" w:hAnsi="Calibri" w:cs="Calibri"/>
                <w:szCs w:val="20"/>
              </w:rPr>
              <w:t>N</w:t>
            </w:r>
          </w:p>
        </w:tc>
        <w:tc>
          <w:tcPr>
            <w:tcW w:w="6378" w:type="dxa"/>
          </w:tcPr>
          <w:p w14:paraId="1C124950" w14:textId="77777777" w:rsidR="0006335F" w:rsidRPr="00CF6333" w:rsidRDefault="0006335F" w:rsidP="0091726B">
            <w:pPr>
              <w:rPr>
                <w:rFonts w:ascii="Calibri" w:hAnsi="Calibri" w:cs="Calibri"/>
                <w:szCs w:val="20"/>
              </w:rPr>
            </w:pPr>
            <w:r>
              <w:rPr>
                <w:rFonts w:ascii="Calibri" w:hAnsi="Calibri" w:cs="Calibri"/>
                <w:szCs w:val="20"/>
              </w:rPr>
              <w:t>No detail provided</w:t>
            </w:r>
          </w:p>
        </w:tc>
      </w:tr>
      <w:tr w:rsidR="0006335F" w:rsidRPr="00CF6333" w14:paraId="2569A5EF" w14:textId="77777777" w:rsidTr="0091726B">
        <w:trPr>
          <w:cantSplit/>
        </w:trPr>
        <w:tc>
          <w:tcPr>
            <w:tcW w:w="541" w:type="dxa"/>
            <w:tcBorders>
              <w:bottom w:val="single" w:sz="12" w:space="0" w:color="auto"/>
            </w:tcBorders>
            <w:shd w:val="clear" w:color="auto" w:fill="8EAADB"/>
            <w:vAlign w:val="center"/>
          </w:tcPr>
          <w:p w14:paraId="21793E47" w14:textId="77777777" w:rsidR="0006335F" w:rsidRPr="00CF6333" w:rsidRDefault="0006335F" w:rsidP="0091726B">
            <w:pPr>
              <w:rPr>
                <w:rFonts w:ascii="Calibri" w:hAnsi="Calibri" w:cs="Calibri"/>
                <w:b/>
                <w:szCs w:val="20"/>
              </w:rPr>
            </w:pPr>
          </w:p>
        </w:tc>
        <w:tc>
          <w:tcPr>
            <w:tcW w:w="7241" w:type="dxa"/>
            <w:tcBorders>
              <w:bottom w:val="single" w:sz="12" w:space="0" w:color="auto"/>
            </w:tcBorders>
            <w:vAlign w:val="center"/>
          </w:tcPr>
          <w:p w14:paraId="4356E908" w14:textId="77777777" w:rsidR="0006335F" w:rsidRPr="00CF6333" w:rsidRDefault="0006335F" w:rsidP="0091726B">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7836BD6E" w14:textId="77777777" w:rsidR="0006335F" w:rsidRPr="00CF6333" w:rsidRDefault="0006335F" w:rsidP="0091726B">
            <w:pPr>
              <w:rPr>
                <w:rFonts w:ascii="Calibri" w:hAnsi="Calibri" w:cs="Calibri"/>
                <w:szCs w:val="20"/>
              </w:rPr>
            </w:pPr>
            <w:r>
              <w:rPr>
                <w:rFonts w:ascii="Calibri" w:hAnsi="Calibri" w:cs="Calibri"/>
                <w:szCs w:val="20"/>
              </w:rPr>
              <w:t>N</w:t>
            </w:r>
          </w:p>
        </w:tc>
        <w:tc>
          <w:tcPr>
            <w:tcW w:w="6378" w:type="dxa"/>
            <w:tcBorders>
              <w:bottom w:val="single" w:sz="12" w:space="0" w:color="auto"/>
            </w:tcBorders>
          </w:tcPr>
          <w:p w14:paraId="670E29E2" w14:textId="77777777" w:rsidR="0006335F" w:rsidRPr="00CF6333" w:rsidRDefault="0006335F" w:rsidP="0091726B">
            <w:pPr>
              <w:rPr>
                <w:rFonts w:ascii="Calibri" w:hAnsi="Calibri" w:cs="Calibri"/>
                <w:szCs w:val="20"/>
              </w:rPr>
            </w:pPr>
            <w:r>
              <w:rPr>
                <w:rFonts w:ascii="Calibri" w:hAnsi="Calibri" w:cs="Calibri"/>
                <w:szCs w:val="20"/>
              </w:rPr>
              <w:t>No detail provided</w:t>
            </w:r>
          </w:p>
        </w:tc>
      </w:tr>
      <w:tr w:rsidR="0006335F" w:rsidRPr="00CF6333" w14:paraId="46422CA4" w14:textId="77777777" w:rsidTr="0091726B">
        <w:trPr>
          <w:cantSplit/>
        </w:trPr>
        <w:tc>
          <w:tcPr>
            <w:tcW w:w="541" w:type="dxa"/>
            <w:tcBorders>
              <w:top w:val="single" w:sz="12" w:space="0" w:color="auto"/>
              <w:bottom w:val="single" w:sz="12" w:space="0" w:color="auto"/>
            </w:tcBorders>
            <w:shd w:val="clear" w:color="auto" w:fill="BFBFBF"/>
            <w:vAlign w:val="center"/>
          </w:tcPr>
          <w:p w14:paraId="610F8BB4" w14:textId="77777777" w:rsidR="0006335F" w:rsidRPr="00CF6333" w:rsidRDefault="0006335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2C6F55FA" w14:textId="77777777" w:rsidR="0006335F" w:rsidRPr="00CF6333" w:rsidRDefault="0006335F" w:rsidP="0091726B">
            <w:pPr>
              <w:rPr>
                <w:rFonts w:ascii="Calibri" w:hAnsi="Calibri" w:cs="Calibri"/>
                <w:b/>
                <w:szCs w:val="20"/>
              </w:rPr>
            </w:pPr>
            <w:r w:rsidRPr="00CF6333">
              <w:rPr>
                <w:rFonts w:ascii="Calibri" w:hAnsi="Calibri" w:cs="Calibri"/>
                <w:b/>
                <w:szCs w:val="20"/>
              </w:rPr>
              <w:t>Critical appraisal methods and tools</w:t>
            </w:r>
          </w:p>
        </w:tc>
      </w:tr>
      <w:tr w:rsidR="0006335F" w:rsidRPr="00CF6333" w14:paraId="18C35B84" w14:textId="77777777" w:rsidTr="0091726B">
        <w:trPr>
          <w:cantSplit/>
        </w:trPr>
        <w:tc>
          <w:tcPr>
            <w:tcW w:w="541" w:type="dxa"/>
            <w:tcBorders>
              <w:top w:val="single" w:sz="12" w:space="0" w:color="auto"/>
            </w:tcBorders>
            <w:shd w:val="clear" w:color="auto" w:fill="92D050"/>
            <w:vAlign w:val="center"/>
          </w:tcPr>
          <w:p w14:paraId="73B75ABA" w14:textId="77777777" w:rsidR="0006335F" w:rsidRPr="00CF6333" w:rsidRDefault="0006335F" w:rsidP="0091726B">
            <w:pPr>
              <w:rPr>
                <w:rFonts w:ascii="Calibri" w:hAnsi="Calibri" w:cs="Calibri"/>
                <w:b/>
                <w:szCs w:val="20"/>
              </w:rPr>
            </w:pPr>
          </w:p>
        </w:tc>
        <w:tc>
          <w:tcPr>
            <w:tcW w:w="7241" w:type="dxa"/>
            <w:tcBorders>
              <w:top w:val="single" w:sz="12" w:space="0" w:color="auto"/>
            </w:tcBorders>
            <w:vAlign w:val="center"/>
          </w:tcPr>
          <w:p w14:paraId="5C2098E4" w14:textId="77777777" w:rsidR="0006335F" w:rsidRPr="00CF6333" w:rsidRDefault="0006335F" w:rsidP="0091726B">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69963E77" w14:textId="77777777" w:rsidR="0006335F" w:rsidRPr="00CF6333" w:rsidRDefault="0006335F" w:rsidP="0091726B">
            <w:pPr>
              <w:rPr>
                <w:rFonts w:ascii="Calibri" w:hAnsi="Calibri" w:cs="Calibri"/>
                <w:color w:val="FF0000"/>
                <w:szCs w:val="20"/>
              </w:rPr>
            </w:pPr>
            <w:r>
              <w:rPr>
                <w:rFonts w:ascii="Calibri" w:hAnsi="Calibri" w:cs="Calibri"/>
                <w:szCs w:val="20"/>
              </w:rPr>
              <w:t>N</w:t>
            </w:r>
          </w:p>
        </w:tc>
        <w:tc>
          <w:tcPr>
            <w:tcW w:w="6378" w:type="dxa"/>
            <w:tcBorders>
              <w:top w:val="single" w:sz="12" w:space="0" w:color="auto"/>
            </w:tcBorders>
          </w:tcPr>
          <w:p w14:paraId="43E73AB0" w14:textId="77777777" w:rsidR="0006335F" w:rsidRPr="00CF6333" w:rsidRDefault="0006335F" w:rsidP="0091726B">
            <w:pPr>
              <w:rPr>
                <w:rFonts w:ascii="Calibri" w:hAnsi="Calibri" w:cs="Calibri"/>
                <w:color w:val="FF0000"/>
                <w:szCs w:val="20"/>
              </w:rPr>
            </w:pPr>
            <w:r>
              <w:rPr>
                <w:rFonts w:ascii="Calibri" w:hAnsi="Calibri" w:cs="Calibri"/>
                <w:szCs w:val="20"/>
              </w:rPr>
              <w:t>No detail provided</w:t>
            </w:r>
          </w:p>
        </w:tc>
      </w:tr>
      <w:tr w:rsidR="0006335F" w:rsidRPr="00CF6333" w14:paraId="21F42297" w14:textId="77777777" w:rsidTr="0091726B">
        <w:trPr>
          <w:cantSplit/>
        </w:trPr>
        <w:tc>
          <w:tcPr>
            <w:tcW w:w="541" w:type="dxa"/>
            <w:shd w:val="clear" w:color="auto" w:fill="FFFF00"/>
            <w:vAlign w:val="center"/>
          </w:tcPr>
          <w:p w14:paraId="199A87CF" w14:textId="77777777" w:rsidR="0006335F" w:rsidRPr="00CF6333" w:rsidRDefault="0006335F" w:rsidP="0091726B">
            <w:pPr>
              <w:rPr>
                <w:rFonts w:ascii="Calibri" w:hAnsi="Calibri" w:cs="Calibri"/>
                <w:b/>
                <w:szCs w:val="20"/>
              </w:rPr>
            </w:pPr>
          </w:p>
        </w:tc>
        <w:tc>
          <w:tcPr>
            <w:tcW w:w="7241" w:type="dxa"/>
            <w:vAlign w:val="center"/>
          </w:tcPr>
          <w:p w14:paraId="5858D428" w14:textId="77777777" w:rsidR="0006335F" w:rsidRPr="00CF6333" w:rsidRDefault="0006335F" w:rsidP="0091726B">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62CFF911" w14:textId="77777777" w:rsidR="0006335F" w:rsidRPr="00CF6333" w:rsidRDefault="0006335F" w:rsidP="0091726B">
            <w:pPr>
              <w:rPr>
                <w:rFonts w:ascii="Calibri" w:hAnsi="Calibri" w:cs="Calibri"/>
                <w:szCs w:val="20"/>
              </w:rPr>
            </w:pPr>
            <w:r>
              <w:rPr>
                <w:rFonts w:ascii="Calibri" w:hAnsi="Calibri" w:cs="Calibri"/>
                <w:szCs w:val="20"/>
              </w:rPr>
              <w:t>N</w:t>
            </w:r>
          </w:p>
        </w:tc>
        <w:tc>
          <w:tcPr>
            <w:tcW w:w="6378" w:type="dxa"/>
          </w:tcPr>
          <w:p w14:paraId="5F92E8A6" w14:textId="77777777" w:rsidR="0006335F" w:rsidRPr="00CF6333" w:rsidRDefault="0006335F" w:rsidP="0091726B">
            <w:pPr>
              <w:rPr>
                <w:rFonts w:ascii="Calibri" w:hAnsi="Calibri" w:cs="Calibri"/>
                <w:szCs w:val="20"/>
              </w:rPr>
            </w:pPr>
            <w:r>
              <w:rPr>
                <w:rFonts w:ascii="Calibri" w:hAnsi="Calibri" w:cs="Calibri"/>
                <w:szCs w:val="20"/>
              </w:rPr>
              <w:t>No detail provided</w:t>
            </w:r>
          </w:p>
        </w:tc>
      </w:tr>
      <w:tr w:rsidR="0006335F" w:rsidRPr="00CF6333" w14:paraId="4CF5279E" w14:textId="77777777" w:rsidTr="0091726B">
        <w:trPr>
          <w:cantSplit/>
        </w:trPr>
        <w:tc>
          <w:tcPr>
            <w:tcW w:w="541" w:type="dxa"/>
            <w:tcBorders>
              <w:bottom w:val="single" w:sz="12" w:space="0" w:color="auto"/>
            </w:tcBorders>
            <w:shd w:val="clear" w:color="auto" w:fill="FFFF00"/>
            <w:vAlign w:val="center"/>
          </w:tcPr>
          <w:p w14:paraId="2DDFBF1E" w14:textId="77777777" w:rsidR="0006335F" w:rsidRPr="00CF6333" w:rsidRDefault="0006335F" w:rsidP="0091726B">
            <w:pPr>
              <w:rPr>
                <w:rFonts w:ascii="Calibri" w:hAnsi="Calibri" w:cs="Calibri"/>
                <w:b/>
                <w:szCs w:val="20"/>
              </w:rPr>
            </w:pPr>
          </w:p>
        </w:tc>
        <w:tc>
          <w:tcPr>
            <w:tcW w:w="7241" w:type="dxa"/>
            <w:tcBorders>
              <w:bottom w:val="single" w:sz="12" w:space="0" w:color="auto"/>
            </w:tcBorders>
            <w:vAlign w:val="center"/>
          </w:tcPr>
          <w:p w14:paraId="7BB3A794" w14:textId="77777777" w:rsidR="0006335F" w:rsidRPr="00CF6333" w:rsidRDefault="0006335F" w:rsidP="0091726B">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3630D61F" w14:textId="77777777" w:rsidR="0006335F" w:rsidRPr="00CF6333" w:rsidRDefault="0006335F" w:rsidP="0091726B">
            <w:pPr>
              <w:rPr>
                <w:rFonts w:ascii="Calibri" w:hAnsi="Calibri" w:cs="Calibri"/>
                <w:color w:val="FF0000"/>
                <w:szCs w:val="20"/>
              </w:rPr>
            </w:pPr>
            <w:r>
              <w:rPr>
                <w:rFonts w:ascii="Calibri" w:hAnsi="Calibri" w:cs="Calibri"/>
                <w:szCs w:val="20"/>
              </w:rPr>
              <w:t>N</w:t>
            </w:r>
          </w:p>
        </w:tc>
        <w:tc>
          <w:tcPr>
            <w:tcW w:w="6378" w:type="dxa"/>
            <w:tcBorders>
              <w:bottom w:val="single" w:sz="12" w:space="0" w:color="auto"/>
            </w:tcBorders>
          </w:tcPr>
          <w:p w14:paraId="0A9338C2" w14:textId="77777777" w:rsidR="0006335F" w:rsidRPr="00CF6333" w:rsidRDefault="0006335F" w:rsidP="0091726B">
            <w:pPr>
              <w:rPr>
                <w:rFonts w:ascii="Calibri" w:hAnsi="Calibri" w:cs="Calibri"/>
                <w:color w:val="FF0000"/>
                <w:szCs w:val="20"/>
              </w:rPr>
            </w:pPr>
            <w:r>
              <w:rPr>
                <w:rFonts w:ascii="Calibri" w:hAnsi="Calibri" w:cs="Calibri"/>
                <w:szCs w:val="20"/>
              </w:rPr>
              <w:t>No detail provided</w:t>
            </w:r>
          </w:p>
        </w:tc>
      </w:tr>
      <w:tr w:rsidR="0006335F" w:rsidRPr="00CF6333" w14:paraId="1FEDDBAD" w14:textId="77777777" w:rsidTr="0091726B">
        <w:trPr>
          <w:cantSplit/>
        </w:trPr>
        <w:tc>
          <w:tcPr>
            <w:tcW w:w="541" w:type="dxa"/>
            <w:tcBorders>
              <w:top w:val="single" w:sz="12" w:space="0" w:color="auto"/>
              <w:bottom w:val="single" w:sz="12" w:space="0" w:color="auto"/>
            </w:tcBorders>
            <w:shd w:val="clear" w:color="auto" w:fill="BFBFBF"/>
            <w:vAlign w:val="center"/>
          </w:tcPr>
          <w:p w14:paraId="73FDBAA0" w14:textId="77777777" w:rsidR="0006335F" w:rsidRPr="00CF6333" w:rsidRDefault="0006335F" w:rsidP="0091726B">
            <w:pPr>
              <w:rPr>
                <w:rFonts w:ascii="Calibri" w:hAnsi="Calibri" w:cs="Calibri"/>
                <w:b/>
                <w:szCs w:val="20"/>
              </w:rPr>
            </w:pPr>
            <w:bookmarkStart w:id="59" w:name="_Hlk142489722"/>
          </w:p>
        </w:tc>
        <w:tc>
          <w:tcPr>
            <w:tcW w:w="14753" w:type="dxa"/>
            <w:gridSpan w:val="3"/>
            <w:tcBorders>
              <w:top w:val="single" w:sz="12" w:space="0" w:color="auto"/>
              <w:bottom w:val="single" w:sz="12" w:space="0" w:color="auto"/>
            </w:tcBorders>
            <w:shd w:val="clear" w:color="auto" w:fill="BFBFBF"/>
            <w:vAlign w:val="center"/>
          </w:tcPr>
          <w:p w14:paraId="67ED9158" w14:textId="77777777" w:rsidR="0006335F" w:rsidRPr="00CF6333" w:rsidRDefault="0006335F" w:rsidP="0091726B">
            <w:pPr>
              <w:rPr>
                <w:rFonts w:ascii="Calibri" w:hAnsi="Calibri" w:cs="Calibri"/>
                <w:b/>
                <w:szCs w:val="20"/>
              </w:rPr>
            </w:pPr>
            <w:r w:rsidRPr="00CF6333">
              <w:rPr>
                <w:rFonts w:ascii="Calibri" w:hAnsi="Calibri" w:cs="Calibri"/>
                <w:b/>
                <w:szCs w:val="20"/>
              </w:rPr>
              <w:t>Derivation of health-based guideline values</w:t>
            </w:r>
          </w:p>
        </w:tc>
      </w:tr>
      <w:tr w:rsidR="0006335F" w:rsidRPr="00CF6333" w14:paraId="765B44E7" w14:textId="77777777" w:rsidTr="0091726B">
        <w:trPr>
          <w:cantSplit/>
        </w:trPr>
        <w:tc>
          <w:tcPr>
            <w:tcW w:w="541" w:type="dxa"/>
            <w:tcBorders>
              <w:top w:val="single" w:sz="12" w:space="0" w:color="auto"/>
            </w:tcBorders>
            <w:shd w:val="clear" w:color="auto" w:fill="92D050"/>
            <w:vAlign w:val="center"/>
          </w:tcPr>
          <w:p w14:paraId="0311353F" w14:textId="77777777" w:rsidR="0006335F" w:rsidRPr="00CF6333" w:rsidRDefault="0006335F" w:rsidP="0091726B">
            <w:pPr>
              <w:rPr>
                <w:rFonts w:ascii="Calibri" w:hAnsi="Calibri" w:cs="Calibri"/>
                <w:b/>
                <w:szCs w:val="20"/>
              </w:rPr>
            </w:pPr>
            <w:bookmarkStart w:id="60" w:name="_Hlk142489755"/>
          </w:p>
        </w:tc>
        <w:tc>
          <w:tcPr>
            <w:tcW w:w="7241" w:type="dxa"/>
            <w:tcBorders>
              <w:top w:val="single" w:sz="12" w:space="0" w:color="auto"/>
            </w:tcBorders>
            <w:vAlign w:val="center"/>
          </w:tcPr>
          <w:p w14:paraId="46346A9B" w14:textId="77777777" w:rsidR="0006335F" w:rsidRPr="00CF6333" w:rsidRDefault="0006335F" w:rsidP="0091726B">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63EAA968"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3C71D73E" w14:textId="77777777" w:rsidR="0006335F" w:rsidRPr="00CF6333" w:rsidRDefault="0006335F" w:rsidP="0091726B">
            <w:pPr>
              <w:rPr>
                <w:rFonts w:ascii="Calibri" w:hAnsi="Calibri" w:cs="Calibri"/>
                <w:szCs w:val="20"/>
              </w:rPr>
            </w:pPr>
          </w:p>
        </w:tc>
      </w:tr>
      <w:tr w:rsidR="0006335F" w:rsidRPr="00CF6333" w14:paraId="0E234142" w14:textId="77777777" w:rsidTr="0091726B">
        <w:trPr>
          <w:cantSplit/>
        </w:trPr>
        <w:tc>
          <w:tcPr>
            <w:tcW w:w="541" w:type="dxa"/>
            <w:shd w:val="clear" w:color="auto" w:fill="92D050"/>
            <w:vAlign w:val="center"/>
          </w:tcPr>
          <w:p w14:paraId="266F5AE4" w14:textId="77777777" w:rsidR="0006335F" w:rsidRPr="00CF6333" w:rsidRDefault="0006335F" w:rsidP="0091726B">
            <w:pPr>
              <w:rPr>
                <w:rFonts w:ascii="Calibri" w:hAnsi="Calibri" w:cs="Calibri"/>
                <w:b/>
                <w:szCs w:val="20"/>
              </w:rPr>
            </w:pPr>
          </w:p>
        </w:tc>
        <w:tc>
          <w:tcPr>
            <w:tcW w:w="7241" w:type="dxa"/>
            <w:vAlign w:val="center"/>
          </w:tcPr>
          <w:p w14:paraId="18FE91CE" w14:textId="77777777" w:rsidR="0006335F" w:rsidRPr="00CF6333" w:rsidRDefault="0006335F" w:rsidP="0091726B">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792C4F6B"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Pr>
          <w:p w14:paraId="33EFB5EE" w14:textId="77777777" w:rsidR="0006335F" w:rsidRPr="00CF6333" w:rsidRDefault="0006335F" w:rsidP="0091726B">
            <w:pPr>
              <w:rPr>
                <w:rFonts w:ascii="Calibri" w:hAnsi="Calibri" w:cs="Calibri"/>
                <w:szCs w:val="20"/>
              </w:rPr>
            </w:pPr>
          </w:p>
        </w:tc>
      </w:tr>
      <w:tr w:rsidR="0006335F" w:rsidRPr="00CF6333" w14:paraId="2AF4D61B" w14:textId="77777777" w:rsidTr="0091726B">
        <w:trPr>
          <w:cantSplit/>
        </w:trPr>
        <w:tc>
          <w:tcPr>
            <w:tcW w:w="541" w:type="dxa"/>
            <w:shd w:val="clear" w:color="auto" w:fill="92D050"/>
            <w:vAlign w:val="center"/>
          </w:tcPr>
          <w:p w14:paraId="798B33A0" w14:textId="77777777" w:rsidR="0006335F" w:rsidRPr="00CF6333" w:rsidRDefault="0006335F" w:rsidP="0091726B">
            <w:pPr>
              <w:rPr>
                <w:rFonts w:ascii="Calibri" w:hAnsi="Calibri" w:cs="Calibri"/>
                <w:b/>
                <w:szCs w:val="20"/>
              </w:rPr>
            </w:pPr>
          </w:p>
        </w:tc>
        <w:tc>
          <w:tcPr>
            <w:tcW w:w="7241" w:type="dxa"/>
            <w:vAlign w:val="center"/>
          </w:tcPr>
          <w:p w14:paraId="6C48793C" w14:textId="77777777" w:rsidR="0006335F" w:rsidRPr="00CF6333" w:rsidRDefault="0006335F" w:rsidP="0091726B">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335FD33B"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Pr>
          <w:p w14:paraId="7E374F94" w14:textId="77777777" w:rsidR="0006335F" w:rsidRPr="00CF6333" w:rsidRDefault="0006335F" w:rsidP="0091726B">
            <w:pPr>
              <w:rPr>
                <w:rFonts w:ascii="Calibri" w:hAnsi="Calibri" w:cs="Calibri"/>
                <w:szCs w:val="20"/>
              </w:rPr>
            </w:pPr>
          </w:p>
        </w:tc>
      </w:tr>
      <w:bookmarkEnd w:id="59"/>
      <w:bookmarkEnd w:id="60"/>
      <w:tr w:rsidR="0006335F" w:rsidRPr="00CF6333" w14:paraId="632C23E7" w14:textId="77777777" w:rsidTr="0091726B">
        <w:trPr>
          <w:cantSplit/>
        </w:trPr>
        <w:tc>
          <w:tcPr>
            <w:tcW w:w="541" w:type="dxa"/>
            <w:shd w:val="clear" w:color="auto" w:fill="92D050"/>
            <w:vAlign w:val="center"/>
          </w:tcPr>
          <w:p w14:paraId="0DC68EAC" w14:textId="77777777" w:rsidR="0006335F" w:rsidRPr="00CF6333" w:rsidRDefault="0006335F" w:rsidP="0091726B">
            <w:pPr>
              <w:rPr>
                <w:rFonts w:ascii="Calibri" w:hAnsi="Calibri" w:cs="Calibri"/>
                <w:b/>
                <w:szCs w:val="20"/>
              </w:rPr>
            </w:pPr>
          </w:p>
        </w:tc>
        <w:tc>
          <w:tcPr>
            <w:tcW w:w="7241" w:type="dxa"/>
            <w:vAlign w:val="center"/>
          </w:tcPr>
          <w:p w14:paraId="155C0D31" w14:textId="77777777" w:rsidR="0006335F" w:rsidRPr="00CF6333" w:rsidRDefault="0006335F" w:rsidP="0091726B">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0772C6D4"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Pr>
          <w:p w14:paraId="59426511" w14:textId="77777777" w:rsidR="0006335F" w:rsidRPr="00CF6333" w:rsidRDefault="0006335F" w:rsidP="0091726B">
            <w:pPr>
              <w:rPr>
                <w:rFonts w:ascii="Calibri" w:hAnsi="Calibri" w:cs="Calibri"/>
                <w:szCs w:val="20"/>
              </w:rPr>
            </w:pPr>
          </w:p>
        </w:tc>
      </w:tr>
      <w:tr w:rsidR="0006335F" w:rsidRPr="00CF6333" w14:paraId="5B81279D" w14:textId="77777777" w:rsidTr="0091726B">
        <w:trPr>
          <w:cantSplit/>
        </w:trPr>
        <w:tc>
          <w:tcPr>
            <w:tcW w:w="541" w:type="dxa"/>
            <w:shd w:val="clear" w:color="auto" w:fill="FFFF00"/>
            <w:vAlign w:val="center"/>
          </w:tcPr>
          <w:p w14:paraId="2F6A2FE2" w14:textId="77777777" w:rsidR="0006335F" w:rsidRPr="00CF6333" w:rsidRDefault="0006335F" w:rsidP="0091726B">
            <w:pPr>
              <w:rPr>
                <w:rFonts w:ascii="Calibri" w:hAnsi="Calibri" w:cs="Calibri"/>
                <w:b/>
                <w:szCs w:val="20"/>
              </w:rPr>
            </w:pPr>
          </w:p>
        </w:tc>
        <w:tc>
          <w:tcPr>
            <w:tcW w:w="7241" w:type="dxa"/>
            <w:vAlign w:val="center"/>
          </w:tcPr>
          <w:p w14:paraId="17BBB836" w14:textId="77777777" w:rsidR="0006335F" w:rsidRPr="00CF6333" w:rsidRDefault="0006335F" w:rsidP="0091726B">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1796B18F"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Pr>
          <w:p w14:paraId="0B26686F" w14:textId="77777777" w:rsidR="0006335F" w:rsidRPr="00CF6333" w:rsidRDefault="0006335F" w:rsidP="0091726B">
            <w:pPr>
              <w:rPr>
                <w:rFonts w:ascii="Calibri" w:hAnsi="Calibri" w:cs="Calibri"/>
                <w:szCs w:val="20"/>
              </w:rPr>
            </w:pPr>
          </w:p>
        </w:tc>
      </w:tr>
      <w:tr w:rsidR="0006335F" w:rsidRPr="00CF6333" w14:paraId="40715489" w14:textId="77777777" w:rsidTr="0091726B">
        <w:trPr>
          <w:cantSplit/>
        </w:trPr>
        <w:tc>
          <w:tcPr>
            <w:tcW w:w="541" w:type="dxa"/>
            <w:tcBorders>
              <w:bottom w:val="single" w:sz="4" w:space="0" w:color="auto"/>
            </w:tcBorders>
            <w:shd w:val="clear" w:color="auto" w:fill="FFFF00"/>
            <w:vAlign w:val="center"/>
          </w:tcPr>
          <w:p w14:paraId="04D9A235" w14:textId="77777777" w:rsidR="0006335F" w:rsidRPr="00CF6333" w:rsidRDefault="0006335F" w:rsidP="0091726B">
            <w:pPr>
              <w:rPr>
                <w:rFonts w:ascii="Calibri" w:hAnsi="Calibri" w:cs="Calibri"/>
                <w:b/>
                <w:szCs w:val="20"/>
              </w:rPr>
            </w:pPr>
          </w:p>
        </w:tc>
        <w:tc>
          <w:tcPr>
            <w:tcW w:w="7241" w:type="dxa"/>
            <w:tcBorders>
              <w:bottom w:val="single" w:sz="4" w:space="0" w:color="auto"/>
            </w:tcBorders>
            <w:vAlign w:val="center"/>
          </w:tcPr>
          <w:p w14:paraId="2C307B82" w14:textId="77777777" w:rsidR="0006335F" w:rsidRPr="00CF6333" w:rsidRDefault="0006335F" w:rsidP="0091726B">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5AFF032A" w14:textId="77777777" w:rsidR="0006335F" w:rsidRPr="00CF6333" w:rsidRDefault="0006335F" w:rsidP="0091726B">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04295367" w14:textId="77777777" w:rsidR="0006335F" w:rsidRPr="00CF6333" w:rsidRDefault="0006335F" w:rsidP="0091726B">
            <w:pPr>
              <w:rPr>
                <w:rFonts w:ascii="Calibri" w:hAnsi="Calibri" w:cs="Calibri"/>
                <w:color w:val="FF0000"/>
                <w:szCs w:val="20"/>
              </w:rPr>
            </w:pPr>
          </w:p>
        </w:tc>
      </w:tr>
      <w:tr w:rsidR="0006335F" w:rsidRPr="00CF6333" w14:paraId="3FE0A6B9" w14:textId="77777777" w:rsidTr="0091726B">
        <w:trPr>
          <w:cantSplit/>
        </w:trPr>
        <w:tc>
          <w:tcPr>
            <w:tcW w:w="541" w:type="dxa"/>
            <w:tcBorders>
              <w:top w:val="single" w:sz="4" w:space="0" w:color="auto"/>
              <w:bottom w:val="single" w:sz="4" w:space="0" w:color="auto"/>
            </w:tcBorders>
            <w:shd w:val="clear" w:color="auto" w:fill="8EAADB"/>
            <w:vAlign w:val="center"/>
          </w:tcPr>
          <w:p w14:paraId="56C4D57F" w14:textId="77777777" w:rsidR="0006335F" w:rsidRPr="00CF6333" w:rsidRDefault="0006335F" w:rsidP="0091726B">
            <w:pPr>
              <w:rPr>
                <w:rFonts w:ascii="Calibri" w:hAnsi="Calibri" w:cs="Calibri"/>
                <w:b/>
                <w:szCs w:val="20"/>
              </w:rPr>
            </w:pPr>
          </w:p>
        </w:tc>
        <w:tc>
          <w:tcPr>
            <w:tcW w:w="7241" w:type="dxa"/>
            <w:tcBorders>
              <w:top w:val="single" w:sz="4" w:space="0" w:color="auto"/>
              <w:bottom w:val="single" w:sz="4" w:space="0" w:color="auto"/>
            </w:tcBorders>
            <w:vAlign w:val="center"/>
          </w:tcPr>
          <w:p w14:paraId="583F5F26" w14:textId="77777777" w:rsidR="0006335F" w:rsidRPr="00CF6333" w:rsidRDefault="0006335F" w:rsidP="0091726B">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123211DE"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25E43C0E" w14:textId="77777777" w:rsidR="0006335F" w:rsidRPr="00CF6333" w:rsidRDefault="0006335F" w:rsidP="0091726B">
            <w:pPr>
              <w:rPr>
                <w:rFonts w:ascii="Calibri" w:hAnsi="Calibri" w:cs="Calibri"/>
                <w:szCs w:val="20"/>
              </w:rPr>
            </w:pPr>
          </w:p>
        </w:tc>
      </w:tr>
      <w:tr w:rsidR="0006335F" w:rsidRPr="00CF6333" w14:paraId="25B257A3" w14:textId="77777777" w:rsidTr="0091726B">
        <w:trPr>
          <w:cantSplit/>
        </w:trPr>
        <w:tc>
          <w:tcPr>
            <w:tcW w:w="541" w:type="dxa"/>
            <w:tcBorders>
              <w:top w:val="single" w:sz="4" w:space="0" w:color="auto"/>
            </w:tcBorders>
            <w:shd w:val="clear" w:color="auto" w:fill="92D050"/>
            <w:vAlign w:val="center"/>
          </w:tcPr>
          <w:p w14:paraId="2868E58B" w14:textId="77777777" w:rsidR="0006335F" w:rsidRPr="00CF6333" w:rsidRDefault="0006335F" w:rsidP="0091726B">
            <w:pPr>
              <w:rPr>
                <w:rFonts w:ascii="Calibri" w:hAnsi="Calibri" w:cs="Calibri"/>
                <w:b/>
                <w:szCs w:val="20"/>
              </w:rPr>
            </w:pPr>
          </w:p>
        </w:tc>
        <w:tc>
          <w:tcPr>
            <w:tcW w:w="7241" w:type="dxa"/>
            <w:tcBorders>
              <w:top w:val="single" w:sz="4" w:space="0" w:color="auto"/>
            </w:tcBorders>
            <w:vAlign w:val="center"/>
          </w:tcPr>
          <w:p w14:paraId="5B3AD345" w14:textId="77777777" w:rsidR="0006335F" w:rsidRPr="00CF6333" w:rsidRDefault="0006335F" w:rsidP="0091726B">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7AC7ECBB"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62D1CD00" w14:textId="77777777" w:rsidR="0006335F" w:rsidRPr="00CF6333" w:rsidRDefault="0006335F" w:rsidP="0091726B">
            <w:pPr>
              <w:rPr>
                <w:rFonts w:ascii="Calibri" w:hAnsi="Calibri" w:cs="Calibri"/>
                <w:szCs w:val="20"/>
              </w:rPr>
            </w:pPr>
          </w:p>
        </w:tc>
      </w:tr>
      <w:tr w:rsidR="0006335F" w:rsidRPr="00CF6333" w14:paraId="36FB4410" w14:textId="77777777" w:rsidTr="0091726B">
        <w:trPr>
          <w:cantSplit/>
        </w:trPr>
        <w:tc>
          <w:tcPr>
            <w:tcW w:w="541" w:type="dxa"/>
            <w:shd w:val="clear" w:color="auto" w:fill="92D050"/>
            <w:vAlign w:val="center"/>
          </w:tcPr>
          <w:p w14:paraId="45D8CB80" w14:textId="77777777" w:rsidR="0006335F" w:rsidRPr="00CF6333" w:rsidRDefault="0006335F" w:rsidP="0091726B">
            <w:pPr>
              <w:rPr>
                <w:rFonts w:ascii="Calibri" w:hAnsi="Calibri" w:cs="Calibri"/>
                <w:b/>
                <w:szCs w:val="20"/>
              </w:rPr>
            </w:pPr>
          </w:p>
        </w:tc>
        <w:tc>
          <w:tcPr>
            <w:tcW w:w="7241" w:type="dxa"/>
            <w:vAlign w:val="center"/>
          </w:tcPr>
          <w:p w14:paraId="2903CBB0" w14:textId="77777777" w:rsidR="0006335F" w:rsidRPr="00CF6333" w:rsidRDefault="0006335F" w:rsidP="0091726B">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11A9DEC8" w14:textId="77777777" w:rsidR="0006335F" w:rsidRPr="00CF6333" w:rsidRDefault="0006335F" w:rsidP="0091726B">
            <w:pPr>
              <w:rPr>
                <w:rFonts w:ascii="Calibri" w:hAnsi="Calibri" w:cs="Calibri"/>
                <w:szCs w:val="20"/>
              </w:rPr>
            </w:pPr>
            <w:r>
              <w:rPr>
                <w:rFonts w:ascii="Calibri" w:hAnsi="Calibri" w:cs="Calibri"/>
                <w:szCs w:val="20"/>
              </w:rPr>
              <w:t>N/A</w:t>
            </w:r>
          </w:p>
        </w:tc>
        <w:tc>
          <w:tcPr>
            <w:tcW w:w="6378" w:type="dxa"/>
          </w:tcPr>
          <w:p w14:paraId="3CD448D7" w14:textId="77777777" w:rsidR="0006335F" w:rsidRPr="00CF6333" w:rsidRDefault="0006335F" w:rsidP="0091726B">
            <w:pPr>
              <w:rPr>
                <w:rFonts w:ascii="Calibri" w:hAnsi="Calibri" w:cs="Calibri"/>
                <w:szCs w:val="20"/>
              </w:rPr>
            </w:pPr>
          </w:p>
        </w:tc>
      </w:tr>
      <w:tr w:rsidR="0006335F" w:rsidRPr="00CF6333" w14:paraId="060EB8B4" w14:textId="77777777" w:rsidTr="0091726B">
        <w:trPr>
          <w:cantSplit/>
        </w:trPr>
        <w:tc>
          <w:tcPr>
            <w:tcW w:w="541" w:type="dxa"/>
            <w:tcBorders>
              <w:top w:val="single" w:sz="12" w:space="0" w:color="auto"/>
              <w:bottom w:val="single" w:sz="12" w:space="0" w:color="auto"/>
            </w:tcBorders>
            <w:shd w:val="clear" w:color="auto" w:fill="BFBFBF"/>
            <w:vAlign w:val="center"/>
          </w:tcPr>
          <w:p w14:paraId="606ED920" w14:textId="77777777" w:rsidR="0006335F" w:rsidRPr="00CF6333" w:rsidRDefault="0006335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78C8D20" w14:textId="77777777" w:rsidR="0006335F" w:rsidRPr="00CF6333" w:rsidRDefault="0006335F" w:rsidP="0091726B">
            <w:pPr>
              <w:rPr>
                <w:rFonts w:ascii="Calibri" w:hAnsi="Calibri" w:cs="Calibri"/>
                <w:szCs w:val="20"/>
              </w:rPr>
            </w:pPr>
            <w:r>
              <w:rPr>
                <w:rFonts w:ascii="Calibri" w:hAnsi="Calibri" w:cs="Calibri"/>
                <w:b/>
                <w:szCs w:val="20"/>
              </w:rPr>
              <w:t xml:space="preserve">Comments </w:t>
            </w:r>
          </w:p>
        </w:tc>
      </w:tr>
      <w:tr w:rsidR="0006335F" w:rsidRPr="00CF6333" w14:paraId="3553FE38" w14:textId="77777777" w:rsidTr="0091726B">
        <w:trPr>
          <w:cantSplit/>
        </w:trPr>
        <w:tc>
          <w:tcPr>
            <w:tcW w:w="541" w:type="dxa"/>
            <w:tcBorders>
              <w:top w:val="single" w:sz="12" w:space="0" w:color="auto"/>
            </w:tcBorders>
            <w:shd w:val="clear" w:color="auto" w:fill="92D050"/>
            <w:vAlign w:val="center"/>
          </w:tcPr>
          <w:p w14:paraId="7DD08E14" w14:textId="77777777" w:rsidR="0006335F" w:rsidRPr="00CF6333" w:rsidRDefault="0006335F" w:rsidP="0091726B">
            <w:pPr>
              <w:rPr>
                <w:rFonts w:ascii="Calibri" w:hAnsi="Calibri" w:cs="Calibri"/>
                <w:b/>
                <w:szCs w:val="20"/>
              </w:rPr>
            </w:pPr>
          </w:p>
        </w:tc>
        <w:tc>
          <w:tcPr>
            <w:tcW w:w="7241" w:type="dxa"/>
            <w:tcBorders>
              <w:top w:val="single" w:sz="12" w:space="0" w:color="auto"/>
            </w:tcBorders>
            <w:vAlign w:val="center"/>
          </w:tcPr>
          <w:p w14:paraId="44E79A6A" w14:textId="77777777" w:rsidR="0006335F" w:rsidRPr="00CF6333" w:rsidRDefault="0006335F" w:rsidP="0091726B">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041BA5CF" w14:textId="77777777" w:rsidR="0006335F" w:rsidRPr="00CF6333" w:rsidRDefault="0006335F" w:rsidP="0091726B">
            <w:pPr>
              <w:rPr>
                <w:rFonts w:ascii="Calibri" w:hAnsi="Calibri" w:cs="Calibri"/>
                <w:szCs w:val="20"/>
              </w:rPr>
            </w:pPr>
          </w:p>
        </w:tc>
        <w:tc>
          <w:tcPr>
            <w:tcW w:w="6378" w:type="dxa"/>
            <w:tcBorders>
              <w:top w:val="single" w:sz="12" w:space="0" w:color="auto"/>
            </w:tcBorders>
          </w:tcPr>
          <w:p w14:paraId="33B4ACC0" w14:textId="4B3025FF" w:rsidR="0006335F" w:rsidRPr="00CF6333" w:rsidRDefault="0006335F" w:rsidP="0091726B">
            <w:pPr>
              <w:rPr>
                <w:rFonts w:ascii="Calibri" w:hAnsi="Calibri" w:cs="Calibri"/>
                <w:szCs w:val="20"/>
              </w:rPr>
            </w:pPr>
            <w:r>
              <w:rPr>
                <w:rFonts w:cstheme="minorHAnsi"/>
                <w:szCs w:val="20"/>
              </w:rPr>
              <w:t xml:space="preserve">Review analysed articles of </w:t>
            </w:r>
            <w:r w:rsidR="002E5876" w:rsidRPr="002E5876">
              <w:rPr>
                <w:rFonts w:cstheme="minorHAnsi"/>
                <w:i/>
                <w:iCs/>
                <w:szCs w:val="20"/>
              </w:rPr>
              <w:t>Naegleria fowleri</w:t>
            </w:r>
            <w:r>
              <w:rPr>
                <w:rFonts w:cstheme="minorHAnsi"/>
                <w:szCs w:val="20"/>
              </w:rPr>
              <w:t xml:space="preserve"> infection related to groundwater and geothermal waters and recreational activity. All articles were referenced and high-level data reported.</w:t>
            </w:r>
          </w:p>
        </w:tc>
      </w:tr>
      <w:tr w:rsidR="0006335F" w:rsidRPr="00CF6333" w14:paraId="29D13A3C" w14:textId="77777777" w:rsidTr="0091726B">
        <w:trPr>
          <w:cantSplit/>
        </w:trPr>
        <w:tc>
          <w:tcPr>
            <w:tcW w:w="541" w:type="dxa"/>
            <w:shd w:val="clear" w:color="auto" w:fill="92D050"/>
            <w:vAlign w:val="center"/>
          </w:tcPr>
          <w:p w14:paraId="724C7438" w14:textId="77777777" w:rsidR="0006335F" w:rsidRPr="00CF6333" w:rsidRDefault="0006335F" w:rsidP="0091726B">
            <w:pPr>
              <w:rPr>
                <w:rFonts w:ascii="Calibri" w:hAnsi="Calibri" w:cs="Calibri"/>
                <w:b/>
                <w:szCs w:val="20"/>
              </w:rPr>
            </w:pPr>
          </w:p>
        </w:tc>
        <w:tc>
          <w:tcPr>
            <w:tcW w:w="7241" w:type="dxa"/>
            <w:vAlign w:val="center"/>
          </w:tcPr>
          <w:p w14:paraId="7A138C4A" w14:textId="77777777" w:rsidR="0006335F" w:rsidRPr="00CF6333" w:rsidRDefault="0006335F" w:rsidP="0091726B">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5AF9EE23" w14:textId="77777777" w:rsidR="0006335F" w:rsidRPr="00CF6333" w:rsidRDefault="0006335F" w:rsidP="0091726B">
            <w:pPr>
              <w:rPr>
                <w:rFonts w:ascii="Calibri" w:hAnsi="Calibri" w:cs="Calibri"/>
                <w:szCs w:val="20"/>
              </w:rPr>
            </w:pPr>
            <w:r>
              <w:rPr>
                <w:rFonts w:ascii="Calibri" w:hAnsi="Calibri" w:cs="Calibri"/>
                <w:szCs w:val="20"/>
              </w:rPr>
              <w:t>Partially</w:t>
            </w:r>
          </w:p>
        </w:tc>
        <w:tc>
          <w:tcPr>
            <w:tcW w:w="6378" w:type="dxa"/>
          </w:tcPr>
          <w:p w14:paraId="4131AD46" w14:textId="77777777" w:rsidR="0006335F" w:rsidRPr="00CF6333" w:rsidRDefault="0006335F" w:rsidP="0091726B">
            <w:pPr>
              <w:rPr>
                <w:rFonts w:ascii="Calibri" w:hAnsi="Calibri" w:cs="Calibri"/>
                <w:szCs w:val="20"/>
              </w:rPr>
            </w:pPr>
            <w:r>
              <w:rPr>
                <w:rFonts w:ascii="Calibri" w:hAnsi="Calibri" w:cs="Calibri"/>
                <w:szCs w:val="20"/>
              </w:rPr>
              <w:t>Include to provide supporting information</w:t>
            </w:r>
          </w:p>
        </w:tc>
      </w:tr>
      <w:tr w:rsidR="0006335F" w:rsidRPr="00CF6333" w14:paraId="247F1371" w14:textId="77777777" w:rsidTr="0091726B">
        <w:trPr>
          <w:cantSplit/>
        </w:trPr>
        <w:tc>
          <w:tcPr>
            <w:tcW w:w="541" w:type="dxa"/>
            <w:shd w:val="clear" w:color="auto" w:fill="92D050"/>
            <w:vAlign w:val="center"/>
          </w:tcPr>
          <w:p w14:paraId="5AB3E789" w14:textId="77777777" w:rsidR="0006335F" w:rsidRPr="00CF6333" w:rsidRDefault="0006335F" w:rsidP="0091726B">
            <w:pPr>
              <w:rPr>
                <w:rFonts w:ascii="Calibri" w:hAnsi="Calibri" w:cs="Calibri"/>
                <w:b/>
                <w:szCs w:val="20"/>
              </w:rPr>
            </w:pPr>
          </w:p>
        </w:tc>
        <w:tc>
          <w:tcPr>
            <w:tcW w:w="7241" w:type="dxa"/>
            <w:vAlign w:val="center"/>
          </w:tcPr>
          <w:p w14:paraId="42C66782" w14:textId="77777777" w:rsidR="0006335F" w:rsidRPr="00CF6333" w:rsidRDefault="0006335F" w:rsidP="0091726B">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507DBFEA" w14:textId="77777777" w:rsidR="0006335F" w:rsidRPr="00CF6333" w:rsidRDefault="0006335F" w:rsidP="0091726B">
            <w:pPr>
              <w:rPr>
                <w:rFonts w:ascii="Calibri" w:hAnsi="Calibri" w:cs="Calibri"/>
                <w:szCs w:val="20"/>
              </w:rPr>
            </w:pPr>
            <w:r>
              <w:rPr>
                <w:rFonts w:ascii="Calibri" w:hAnsi="Calibri" w:cs="Calibri"/>
                <w:szCs w:val="20"/>
              </w:rPr>
              <w:t>Partially</w:t>
            </w:r>
          </w:p>
        </w:tc>
        <w:tc>
          <w:tcPr>
            <w:tcW w:w="6378" w:type="dxa"/>
          </w:tcPr>
          <w:p w14:paraId="03385E1C" w14:textId="77777777" w:rsidR="0006335F" w:rsidRPr="00CF6333" w:rsidRDefault="0006335F" w:rsidP="0091726B">
            <w:pPr>
              <w:rPr>
                <w:rFonts w:ascii="Calibri" w:hAnsi="Calibri" w:cs="Calibri"/>
                <w:szCs w:val="20"/>
              </w:rPr>
            </w:pPr>
            <w:r>
              <w:rPr>
                <w:rFonts w:ascii="Calibri" w:hAnsi="Calibri" w:cs="Calibri"/>
                <w:szCs w:val="20"/>
              </w:rPr>
              <w:t>Include to provide supporting information</w:t>
            </w:r>
          </w:p>
        </w:tc>
      </w:tr>
    </w:tbl>
    <w:p w14:paraId="3A19A388" w14:textId="77777777" w:rsidR="0006335F" w:rsidRPr="00CF6333" w:rsidRDefault="0006335F" w:rsidP="0006335F">
      <w:pPr>
        <w:spacing w:after="0"/>
        <w:rPr>
          <w:rFonts w:cs="Calibri"/>
          <w:color w:val="auto"/>
          <w:szCs w:val="20"/>
          <w:lang w:eastAsia="en-US"/>
        </w:rPr>
      </w:pPr>
    </w:p>
    <w:p w14:paraId="04A35BD8" w14:textId="77777777" w:rsidR="0006335F" w:rsidRDefault="0006335F" w:rsidP="0006335F">
      <w:pPr>
        <w:spacing w:after="160" w:line="259" w:lineRule="auto"/>
        <w:rPr>
          <w:rFonts w:cs="Calibri"/>
          <w:color w:val="auto"/>
          <w:lang w:eastAsia="en-US"/>
        </w:rPr>
      </w:pPr>
    </w:p>
    <w:p w14:paraId="7EE24AC1" w14:textId="0F56024A" w:rsidR="00AB0ACB" w:rsidRDefault="00AB0ACB" w:rsidP="00107650">
      <w:pPr>
        <w:pStyle w:val="Heading3"/>
        <w:rPr>
          <w:lang w:eastAsia="en-US"/>
        </w:rPr>
      </w:pPr>
      <w:r>
        <w:rPr>
          <w:lang w:eastAsia="en-US"/>
        </w:rPr>
        <w:t>Cap</w:t>
      </w:r>
      <w:r w:rsidR="00DD199A">
        <w:rPr>
          <w:lang w:eastAsia="en-US"/>
        </w:rPr>
        <w:t>e</w:t>
      </w:r>
      <w:r>
        <w:rPr>
          <w:lang w:eastAsia="en-US"/>
        </w:rPr>
        <w:t>well 2015 (Study ID - N3</w:t>
      </w:r>
      <w:r w:rsidR="00CF260B">
        <w:rPr>
          <w:lang w:eastAsia="en-US"/>
        </w:rPr>
        <w:t>1</w:t>
      </w:r>
      <w:r>
        <w:rPr>
          <w:lang w:eastAsia="en-US"/>
        </w:rPr>
        <w:t>)</w:t>
      </w:r>
    </w:p>
    <w:p w14:paraId="22BF558F" w14:textId="045375AD" w:rsidR="0071131A" w:rsidRDefault="008E3466" w:rsidP="008E3466">
      <w:pPr>
        <w:pStyle w:val="Caption"/>
      </w:pPr>
      <w:bookmarkStart w:id="61" w:name="_Toc173935816"/>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w:t>
      </w:r>
      <w:r w:rsidR="00E95B7A">
        <w:rPr>
          <w:noProof/>
        </w:rPr>
        <w:fldChar w:fldCharType="end"/>
      </w:r>
      <w:r>
        <w:t xml:space="preserve"> </w:t>
      </w:r>
      <w:r w:rsidR="0071131A">
        <w:rPr>
          <w:lang w:eastAsia="en-US"/>
        </w:rPr>
        <w:t>Review Assessment for Cap</w:t>
      </w:r>
      <w:r w:rsidR="00DD199A">
        <w:rPr>
          <w:lang w:eastAsia="en-US"/>
        </w:rPr>
        <w:t>e</w:t>
      </w:r>
      <w:r w:rsidR="0071131A">
        <w:rPr>
          <w:lang w:eastAsia="en-US"/>
        </w:rPr>
        <w:t>well 2015 (Study ID – N3</w:t>
      </w:r>
      <w:r w:rsidR="00CF260B">
        <w:rPr>
          <w:lang w:eastAsia="en-US"/>
        </w:rPr>
        <w:t>1</w:t>
      </w:r>
      <w:r w:rsidR="0071131A">
        <w:rPr>
          <w:lang w:eastAsia="en-US"/>
        </w:rPr>
        <w:t>)</w:t>
      </w:r>
      <w:bookmarkEnd w:id="61"/>
    </w:p>
    <w:p w14:paraId="4A5AD68F" w14:textId="77777777" w:rsidR="00AB0ACB" w:rsidRPr="00CF6333" w:rsidRDefault="00AB0ACB" w:rsidP="00AB0ACB">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AB0ACB" w:rsidRPr="00CF6333" w14:paraId="4482309E" w14:textId="77777777" w:rsidTr="0091726B">
        <w:trPr>
          <w:cantSplit/>
        </w:trPr>
        <w:tc>
          <w:tcPr>
            <w:tcW w:w="7782" w:type="dxa"/>
            <w:gridSpan w:val="2"/>
            <w:tcBorders>
              <w:top w:val="single" w:sz="12" w:space="0" w:color="auto"/>
              <w:bottom w:val="single" w:sz="12" w:space="0" w:color="auto"/>
            </w:tcBorders>
            <w:shd w:val="clear" w:color="auto" w:fill="BFBFBF"/>
            <w:vAlign w:val="center"/>
          </w:tcPr>
          <w:p w14:paraId="19E5FCF3" w14:textId="77777777" w:rsidR="00AB0ACB" w:rsidRPr="00CF6333" w:rsidRDefault="00AB0ACB" w:rsidP="0091726B">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2725B751" w14:textId="77777777" w:rsidR="00AB0ACB" w:rsidRPr="00CF6333" w:rsidRDefault="00AB0ACB" w:rsidP="0091726B">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6CF66B60" w14:textId="77777777" w:rsidR="00AB0ACB" w:rsidRPr="00CF6333" w:rsidRDefault="00AB0ACB" w:rsidP="0091726B">
            <w:pPr>
              <w:jc w:val="center"/>
              <w:rPr>
                <w:rFonts w:ascii="Calibri" w:hAnsi="Calibri" w:cs="Calibri"/>
                <w:b/>
                <w:szCs w:val="20"/>
              </w:rPr>
            </w:pPr>
            <w:r w:rsidRPr="00CF6333">
              <w:rPr>
                <w:rFonts w:ascii="Calibri" w:hAnsi="Calibri" w:cs="Calibri"/>
                <w:b/>
                <w:szCs w:val="20"/>
              </w:rPr>
              <w:t>Notes</w:t>
            </w:r>
          </w:p>
        </w:tc>
      </w:tr>
      <w:tr w:rsidR="00AB0ACB" w:rsidRPr="00CF6333" w14:paraId="32EBFA87" w14:textId="77777777" w:rsidTr="0091726B">
        <w:trPr>
          <w:cantSplit/>
        </w:trPr>
        <w:tc>
          <w:tcPr>
            <w:tcW w:w="552" w:type="dxa"/>
            <w:tcBorders>
              <w:top w:val="single" w:sz="12" w:space="0" w:color="auto"/>
              <w:right w:val="single" w:sz="12" w:space="0" w:color="auto"/>
            </w:tcBorders>
            <w:shd w:val="clear" w:color="auto" w:fill="BFBFBF"/>
            <w:vAlign w:val="center"/>
          </w:tcPr>
          <w:p w14:paraId="51900938" w14:textId="77777777" w:rsidR="00AB0ACB" w:rsidRPr="00CF6333" w:rsidRDefault="00AB0ACB" w:rsidP="0091726B">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1DBE91CC" w14:textId="77777777" w:rsidR="00AB0ACB" w:rsidRPr="00CF6333" w:rsidRDefault="00AB0ACB" w:rsidP="0091726B">
            <w:pPr>
              <w:rPr>
                <w:rFonts w:ascii="Calibri" w:hAnsi="Calibri" w:cs="Calibri"/>
                <w:b/>
                <w:szCs w:val="20"/>
              </w:rPr>
            </w:pPr>
            <w:r w:rsidRPr="00CF6333">
              <w:rPr>
                <w:rFonts w:ascii="Calibri" w:hAnsi="Calibri" w:cs="Calibri"/>
                <w:b/>
                <w:szCs w:val="20"/>
              </w:rPr>
              <w:t>Overall guidance/advice development process</w:t>
            </w:r>
          </w:p>
        </w:tc>
      </w:tr>
      <w:tr w:rsidR="00AB0ACB" w:rsidRPr="00CF6333" w14:paraId="3A3D65F5" w14:textId="77777777" w:rsidTr="0091726B">
        <w:trPr>
          <w:cantSplit/>
        </w:trPr>
        <w:tc>
          <w:tcPr>
            <w:tcW w:w="552" w:type="dxa"/>
            <w:tcBorders>
              <w:top w:val="single" w:sz="12" w:space="0" w:color="auto"/>
            </w:tcBorders>
            <w:shd w:val="clear" w:color="auto" w:fill="92D050"/>
            <w:vAlign w:val="center"/>
          </w:tcPr>
          <w:p w14:paraId="21F6E875" w14:textId="77777777" w:rsidR="00AB0ACB" w:rsidRPr="00CF6333" w:rsidRDefault="00AB0ACB" w:rsidP="0091726B">
            <w:pPr>
              <w:rPr>
                <w:rFonts w:ascii="Calibri" w:hAnsi="Calibri" w:cs="Calibri"/>
                <w:b/>
                <w:szCs w:val="20"/>
              </w:rPr>
            </w:pPr>
          </w:p>
        </w:tc>
        <w:tc>
          <w:tcPr>
            <w:tcW w:w="7230" w:type="dxa"/>
            <w:tcBorders>
              <w:top w:val="single" w:sz="12" w:space="0" w:color="auto"/>
            </w:tcBorders>
            <w:vAlign w:val="center"/>
          </w:tcPr>
          <w:p w14:paraId="18409B0F" w14:textId="77777777" w:rsidR="00AB0ACB" w:rsidRPr="00CF6333" w:rsidRDefault="00AB0ACB" w:rsidP="0091726B">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01895E07" w14:textId="77777777" w:rsidR="00AB0ACB" w:rsidRPr="00D97FC1" w:rsidRDefault="00AB0ACB" w:rsidP="0091726B">
            <w:pPr>
              <w:rPr>
                <w:rFonts w:ascii="Calibri" w:hAnsi="Calibri" w:cs="Calibri"/>
                <w:color w:val="auto"/>
                <w:szCs w:val="20"/>
              </w:rPr>
            </w:pPr>
            <w:r w:rsidRPr="00D97FC1">
              <w:rPr>
                <w:rFonts w:cstheme="minorHAnsi"/>
                <w:color w:val="auto"/>
                <w:szCs w:val="20"/>
              </w:rPr>
              <w:t>N/A</w:t>
            </w:r>
          </w:p>
        </w:tc>
        <w:tc>
          <w:tcPr>
            <w:tcW w:w="6378" w:type="dxa"/>
            <w:tcBorders>
              <w:top w:val="single" w:sz="12" w:space="0" w:color="auto"/>
            </w:tcBorders>
            <w:vAlign w:val="center"/>
          </w:tcPr>
          <w:p w14:paraId="0DE8E247" w14:textId="77777777" w:rsidR="00AB0ACB" w:rsidRPr="00D97FC1" w:rsidRDefault="00AB0ACB" w:rsidP="0091726B">
            <w:pPr>
              <w:rPr>
                <w:rFonts w:ascii="Calibri" w:hAnsi="Calibri" w:cs="Calibri"/>
                <w:color w:val="auto"/>
                <w:szCs w:val="20"/>
              </w:rPr>
            </w:pPr>
            <w:r w:rsidRPr="00D97FC1">
              <w:rPr>
                <w:rFonts w:cstheme="minorHAnsi"/>
                <w:color w:val="auto"/>
                <w:szCs w:val="20"/>
              </w:rPr>
              <w:t>Not an advice/guideline product</w:t>
            </w:r>
          </w:p>
        </w:tc>
      </w:tr>
      <w:tr w:rsidR="00AB0ACB" w:rsidRPr="00CF6333" w14:paraId="70185240" w14:textId="77777777" w:rsidTr="0091726B">
        <w:trPr>
          <w:cantSplit/>
        </w:trPr>
        <w:tc>
          <w:tcPr>
            <w:tcW w:w="552" w:type="dxa"/>
            <w:shd w:val="clear" w:color="auto" w:fill="92D050"/>
            <w:vAlign w:val="center"/>
          </w:tcPr>
          <w:p w14:paraId="607D34C4" w14:textId="77777777" w:rsidR="00AB0ACB" w:rsidRPr="00CF6333" w:rsidRDefault="00AB0ACB" w:rsidP="0091726B">
            <w:pPr>
              <w:rPr>
                <w:rFonts w:ascii="Calibri" w:hAnsi="Calibri" w:cs="Calibri"/>
                <w:b/>
                <w:szCs w:val="20"/>
              </w:rPr>
            </w:pPr>
          </w:p>
        </w:tc>
        <w:tc>
          <w:tcPr>
            <w:tcW w:w="7230" w:type="dxa"/>
            <w:tcBorders>
              <w:right w:val="single" w:sz="12" w:space="0" w:color="auto"/>
            </w:tcBorders>
            <w:vAlign w:val="center"/>
          </w:tcPr>
          <w:p w14:paraId="3E5E33BF" w14:textId="77777777" w:rsidR="00AB0ACB" w:rsidRPr="00CF6333" w:rsidRDefault="00AB0ACB" w:rsidP="0091726B">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3EF3F97C" w14:textId="77777777" w:rsidR="00AB0ACB" w:rsidRPr="00D97FC1" w:rsidRDefault="00AB0ACB" w:rsidP="0091726B">
            <w:pPr>
              <w:rPr>
                <w:rFonts w:ascii="Calibri" w:hAnsi="Calibri" w:cs="Calibri"/>
                <w:color w:val="auto"/>
                <w:szCs w:val="20"/>
              </w:rPr>
            </w:pPr>
            <w:r w:rsidRPr="00D97FC1">
              <w:rPr>
                <w:rFonts w:cstheme="minorHAnsi"/>
                <w:color w:val="auto"/>
                <w:szCs w:val="20"/>
              </w:rPr>
              <w:t>N/A</w:t>
            </w:r>
          </w:p>
        </w:tc>
        <w:tc>
          <w:tcPr>
            <w:tcW w:w="6378" w:type="dxa"/>
            <w:vAlign w:val="center"/>
          </w:tcPr>
          <w:p w14:paraId="30B6CE62" w14:textId="77777777" w:rsidR="00AB0ACB" w:rsidRPr="00D97FC1" w:rsidRDefault="00AB0ACB" w:rsidP="0091726B">
            <w:pPr>
              <w:rPr>
                <w:rFonts w:ascii="Calibri" w:hAnsi="Calibri" w:cs="Calibri"/>
                <w:color w:val="auto"/>
                <w:szCs w:val="20"/>
              </w:rPr>
            </w:pPr>
            <w:r w:rsidRPr="00D97FC1">
              <w:rPr>
                <w:rFonts w:cstheme="minorHAnsi"/>
                <w:color w:val="auto"/>
                <w:szCs w:val="20"/>
              </w:rPr>
              <w:t>Not an advice/guideline product</w:t>
            </w:r>
          </w:p>
        </w:tc>
      </w:tr>
      <w:tr w:rsidR="00AB0ACB" w:rsidRPr="00CF6333" w14:paraId="48653740" w14:textId="77777777" w:rsidTr="0091726B">
        <w:trPr>
          <w:cantSplit/>
        </w:trPr>
        <w:tc>
          <w:tcPr>
            <w:tcW w:w="552" w:type="dxa"/>
            <w:shd w:val="clear" w:color="auto" w:fill="92D050"/>
            <w:vAlign w:val="center"/>
          </w:tcPr>
          <w:p w14:paraId="70185A7B" w14:textId="77777777" w:rsidR="00AB0ACB" w:rsidRPr="00CF6333" w:rsidRDefault="00AB0ACB" w:rsidP="0091726B">
            <w:pPr>
              <w:rPr>
                <w:rFonts w:ascii="Calibri" w:hAnsi="Calibri" w:cs="Calibri"/>
                <w:b/>
                <w:szCs w:val="20"/>
              </w:rPr>
            </w:pPr>
          </w:p>
        </w:tc>
        <w:tc>
          <w:tcPr>
            <w:tcW w:w="7230" w:type="dxa"/>
            <w:tcBorders>
              <w:right w:val="single" w:sz="12" w:space="0" w:color="auto"/>
            </w:tcBorders>
            <w:vAlign w:val="center"/>
          </w:tcPr>
          <w:p w14:paraId="71541CFD" w14:textId="77777777" w:rsidR="00AB0ACB" w:rsidRPr="00CF6333" w:rsidRDefault="00AB0ACB" w:rsidP="0091726B">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42E8FCF0" w14:textId="77777777" w:rsidR="00AB0ACB" w:rsidRPr="00D97FC1" w:rsidRDefault="00AB0ACB" w:rsidP="0091726B">
            <w:pPr>
              <w:rPr>
                <w:rFonts w:ascii="Calibri" w:hAnsi="Calibri" w:cs="Calibri"/>
                <w:color w:val="auto"/>
                <w:szCs w:val="20"/>
              </w:rPr>
            </w:pPr>
            <w:r w:rsidRPr="00D97FC1">
              <w:rPr>
                <w:rFonts w:ascii="Calibri" w:hAnsi="Calibri" w:cs="Calibri"/>
                <w:color w:val="auto"/>
                <w:szCs w:val="20"/>
              </w:rPr>
              <w:t>Y</w:t>
            </w:r>
          </w:p>
        </w:tc>
        <w:tc>
          <w:tcPr>
            <w:tcW w:w="6378" w:type="dxa"/>
          </w:tcPr>
          <w:p w14:paraId="7F3C53BB" w14:textId="77777777" w:rsidR="00AB0ACB" w:rsidRPr="00D97FC1" w:rsidRDefault="00AB0ACB" w:rsidP="0091726B">
            <w:pPr>
              <w:rPr>
                <w:rFonts w:ascii="Calibri" w:hAnsi="Calibri" w:cs="Calibri"/>
                <w:color w:val="auto"/>
                <w:szCs w:val="20"/>
              </w:rPr>
            </w:pPr>
            <w:r w:rsidRPr="00D97FC1">
              <w:rPr>
                <w:rFonts w:ascii="Calibri" w:hAnsi="Calibri" w:cs="Calibri"/>
                <w:color w:val="auto"/>
                <w:szCs w:val="20"/>
              </w:rPr>
              <w:t xml:space="preserve">Advice from experts in the field (researchers) but not an advisory committee. </w:t>
            </w:r>
            <w:r>
              <w:rPr>
                <w:rFonts w:ascii="Calibri" w:hAnsi="Calibri" w:cs="Calibri"/>
                <w:color w:val="auto"/>
                <w:szCs w:val="20"/>
              </w:rPr>
              <w:t>No c</w:t>
            </w:r>
            <w:r w:rsidRPr="00D97FC1">
              <w:rPr>
                <w:rFonts w:ascii="Calibri" w:hAnsi="Calibri" w:cs="Calibri"/>
                <w:color w:val="auto"/>
                <w:szCs w:val="20"/>
              </w:rPr>
              <w:t xml:space="preserve">onflicts. </w:t>
            </w:r>
          </w:p>
        </w:tc>
      </w:tr>
      <w:tr w:rsidR="00AB0ACB" w:rsidRPr="00CF6333" w14:paraId="58B23D4B" w14:textId="77777777" w:rsidTr="0091726B">
        <w:trPr>
          <w:cantSplit/>
        </w:trPr>
        <w:tc>
          <w:tcPr>
            <w:tcW w:w="552" w:type="dxa"/>
            <w:shd w:val="clear" w:color="auto" w:fill="92D050"/>
            <w:vAlign w:val="center"/>
          </w:tcPr>
          <w:p w14:paraId="6E057813" w14:textId="77777777" w:rsidR="00AB0ACB" w:rsidRPr="00CF6333" w:rsidRDefault="00AB0ACB" w:rsidP="0091726B">
            <w:pPr>
              <w:rPr>
                <w:rFonts w:ascii="Calibri" w:hAnsi="Calibri" w:cs="Calibri"/>
                <w:b/>
                <w:szCs w:val="20"/>
              </w:rPr>
            </w:pPr>
          </w:p>
        </w:tc>
        <w:tc>
          <w:tcPr>
            <w:tcW w:w="7230" w:type="dxa"/>
            <w:tcBorders>
              <w:right w:val="single" w:sz="12" w:space="0" w:color="auto"/>
            </w:tcBorders>
            <w:vAlign w:val="center"/>
          </w:tcPr>
          <w:p w14:paraId="62DC6B55" w14:textId="77777777" w:rsidR="00AB0ACB" w:rsidRPr="00CF6333" w:rsidRDefault="00AB0ACB" w:rsidP="0091726B">
            <w:pPr>
              <w:rPr>
                <w:rFonts w:ascii="Calibri" w:hAnsi="Calibri" w:cs="Calibri"/>
                <w:szCs w:val="20"/>
              </w:rPr>
            </w:pPr>
            <w:r w:rsidRPr="00CF6333">
              <w:rPr>
                <w:rFonts w:ascii="Calibri" w:hAnsi="Calibri" w:cs="Calibri"/>
                <w:szCs w:val="20"/>
              </w:rPr>
              <w:t>Are funding sources declared?</w:t>
            </w:r>
          </w:p>
        </w:tc>
        <w:tc>
          <w:tcPr>
            <w:tcW w:w="1134" w:type="dxa"/>
            <w:shd w:val="clear" w:color="auto" w:fill="92D050"/>
            <w:vAlign w:val="center"/>
          </w:tcPr>
          <w:p w14:paraId="3D0E9497" w14:textId="77777777" w:rsidR="00AB0ACB" w:rsidRPr="00D97FC1" w:rsidRDefault="00AB0ACB" w:rsidP="0091726B">
            <w:pPr>
              <w:rPr>
                <w:rFonts w:ascii="Calibri" w:hAnsi="Calibri" w:cs="Calibri"/>
                <w:color w:val="auto"/>
                <w:szCs w:val="20"/>
              </w:rPr>
            </w:pPr>
            <w:r>
              <w:rPr>
                <w:rFonts w:ascii="Calibri" w:hAnsi="Calibri" w:cs="Calibri"/>
                <w:color w:val="auto"/>
                <w:szCs w:val="20"/>
              </w:rPr>
              <w:t>Y</w:t>
            </w:r>
          </w:p>
        </w:tc>
        <w:tc>
          <w:tcPr>
            <w:tcW w:w="6378" w:type="dxa"/>
          </w:tcPr>
          <w:p w14:paraId="7367303B" w14:textId="77777777" w:rsidR="00AB0ACB" w:rsidRPr="00D97FC1" w:rsidRDefault="00AB0ACB" w:rsidP="0091726B">
            <w:pPr>
              <w:rPr>
                <w:rFonts w:ascii="Calibri" w:hAnsi="Calibri" w:cs="Calibri"/>
                <w:color w:val="auto"/>
                <w:szCs w:val="20"/>
              </w:rPr>
            </w:pPr>
            <w:r>
              <w:rPr>
                <w:rFonts w:ascii="Calibri" w:hAnsi="Calibri" w:cs="Calibri"/>
                <w:color w:val="auto"/>
                <w:szCs w:val="20"/>
              </w:rPr>
              <w:t>F</w:t>
            </w:r>
            <w:r w:rsidRPr="00D97FC1">
              <w:rPr>
                <w:rFonts w:ascii="Calibri" w:hAnsi="Calibri" w:cs="Calibri"/>
                <w:color w:val="auto"/>
                <w:szCs w:val="20"/>
              </w:rPr>
              <w:t>unding source listed</w:t>
            </w:r>
          </w:p>
        </w:tc>
      </w:tr>
      <w:tr w:rsidR="00AB0ACB" w:rsidRPr="00CF6333" w14:paraId="7A4EC12F" w14:textId="77777777" w:rsidTr="0091726B">
        <w:trPr>
          <w:cantSplit/>
        </w:trPr>
        <w:tc>
          <w:tcPr>
            <w:tcW w:w="552" w:type="dxa"/>
            <w:shd w:val="clear" w:color="auto" w:fill="FFFF00"/>
            <w:vAlign w:val="center"/>
          </w:tcPr>
          <w:p w14:paraId="48E65BCF" w14:textId="77777777" w:rsidR="00AB0ACB" w:rsidRPr="00CF6333" w:rsidRDefault="00AB0ACB" w:rsidP="0091726B">
            <w:pPr>
              <w:rPr>
                <w:rFonts w:ascii="Calibri" w:hAnsi="Calibri" w:cs="Calibri"/>
                <w:b/>
                <w:szCs w:val="20"/>
              </w:rPr>
            </w:pPr>
          </w:p>
        </w:tc>
        <w:tc>
          <w:tcPr>
            <w:tcW w:w="7230" w:type="dxa"/>
            <w:tcBorders>
              <w:right w:val="single" w:sz="12" w:space="0" w:color="auto"/>
            </w:tcBorders>
            <w:vAlign w:val="center"/>
          </w:tcPr>
          <w:p w14:paraId="485CEDD0" w14:textId="77777777" w:rsidR="00AB0ACB" w:rsidRPr="00CF6333" w:rsidRDefault="00AB0ACB" w:rsidP="0091726B">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301C27B2"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Pr>
          <w:p w14:paraId="432B970E" w14:textId="77777777" w:rsidR="00AB0ACB" w:rsidRPr="00CF6333" w:rsidRDefault="00AB0ACB" w:rsidP="0091726B">
            <w:pPr>
              <w:rPr>
                <w:rFonts w:ascii="Calibri" w:hAnsi="Calibri" w:cs="Calibri"/>
                <w:szCs w:val="20"/>
              </w:rPr>
            </w:pPr>
            <w:r w:rsidRPr="00D97FC1">
              <w:rPr>
                <w:rFonts w:cstheme="minorHAnsi"/>
                <w:color w:val="auto"/>
                <w:szCs w:val="20"/>
              </w:rPr>
              <w:t>Not an advice/guideline product</w:t>
            </w:r>
          </w:p>
        </w:tc>
      </w:tr>
      <w:tr w:rsidR="00AB0ACB" w:rsidRPr="00CF6333" w14:paraId="07B83766" w14:textId="77777777" w:rsidTr="0091726B">
        <w:trPr>
          <w:cantSplit/>
        </w:trPr>
        <w:tc>
          <w:tcPr>
            <w:tcW w:w="552" w:type="dxa"/>
            <w:shd w:val="clear" w:color="auto" w:fill="FFFF00"/>
            <w:vAlign w:val="center"/>
          </w:tcPr>
          <w:p w14:paraId="3A5624C1" w14:textId="77777777" w:rsidR="00AB0ACB" w:rsidRPr="00CF6333" w:rsidRDefault="00AB0ACB" w:rsidP="0091726B">
            <w:pPr>
              <w:rPr>
                <w:rFonts w:ascii="Calibri" w:hAnsi="Calibri" w:cs="Calibri"/>
                <w:b/>
                <w:szCs w:val="20"/>
              </w:rPr>
            </w:pPr>
          </w:p>
        </w:tc>
        <w:tc>
          <w:tcPr>
            <w:tcW w:w="7230" w:type="dxa"/>
            <w:tcBorders>
              <w:right w:val="single" w:sz="12" w:space="0" w:color="auto"/>
            </w:tcBorders>
            <w:vAlign w:val="center"/>
          </w:tcPr>
          <w:p w14:paraId="15CCE38C" w14:textId="77777777" w:rsidR="00AB0ACB" w:rsidRPr="00CF6333" w:rsidRDefault="00AB0ACB" w:rsidP="0091726B">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704226C2" w14:textId="77777777" w:rsidR="00AB0ACB" w:rsidRPr="00CF6333" w:rsidRDefault="00AB0ACB" w:rsidP="0091726B">
            <w:pPr>
              <w:rPr>
                <w:rFonts w:ascii="Calibri" w:hAnsi="Calibri" w:cs="Calibri"/>
                <w:szCs w:val="20"/>
              </w:rPr>
            </w:pPr>
            <w:r>
              <w:rPr>
                <w:rFonts w:ascii="Calibri" w:hAnsi="Calibri" w:cs="Calibri"/>
                <w:szCs w:val="20"/>
              </w:rPr>
              <w:t>Y</w:t>
            </w:r>
          </w:p>
        </w:tc>
        <w:tc>
          <w:tcPr>
            <w:tcW w:w="6378" w:type="dxa"/>
          </w:tcPr>
          <w:p w14:paraId="34D5C375" w14:textId="77777777" w:rsidR="00AB0ACB" w:rsidRPr="00CF6333" w:rsidRDefault="00AB0ACB" w:rsidP="0091726B">
            <w:pPr>
              <w:rPr>
                <w:rFonts w:ascii="Calibri" w:hAnsi="Calibri" w:cs="Calibri"/>
                <w:szCs w:val="20"/>
              </w:rPr>
            </w:pPr>
            <w:r>
              <w:rPr>
                <w:rFonts w:ascii="Calibri" w:hAnsi="Calibri" w:cs="Calibri"/>
                <w:szCs w:val="20"/>
              </w:rPr>
              <w:t>Review article was peer reviewed before publication.</w:t>
            </w:r>
          </w:p>
        </w:tc>
      </w:tr>
      <w:tr w:rsidR="00AB0ACB" w:rsidRPr="00CF6333" w14:paraId="4472DFFB" w14:textId="77777777" w:rsidTr="0091726B">
        <w:trPr>
          <w:cantSplit/>
        </w:trPr>
        <w:tc>
          <w:tcPr>
            <w:tcW w:w="552" w:type="dxa"/>
            <w:shd w:val="clear" w:color="auto" w:fill="FFFF00"/>
            <w:vAlign w:val="center"/>
          </w:tcPr>
          <w:p w14:paraId="4131FA01" w14:textId="77777777" w:rsidR="00AB0ACB" w:rsidRPr="00CF6333" w:rsidRDefault="00AB0ACB" w:rsidP="0091726B">
            <w:pPr>
              <w:rPr>
                <w:rFonts w:ascii="Calibri" w:hAnsi="Calibri" w:cs="Calibri"/>
                <w:b/>
                <w:szCs w:val="20"/>
              </w:rPr>
            </w:pPr>
          </w:p>
        </w:tc>
        <w:tc>
          <w:tcPr>
            <w:tcW w:w="7230" w:type="dxa"/>
            <w:tcBorders>
              <w:right w:val="single" w:sz="12" w:space="0" w:color="auto"/>
            </w:tcBorders>
            <w:vAlign w:val="center"/>
          </w:tcPr>
          <w:p w14:paraId="3550C9D0" w14:textId="77777777" w:rsidR="00AB0ACB" w:rsidRPr="00CF6333" w:rsidRDefault="00AB0ACB" w:rsidP="0091726B">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775AF50B"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Pr>
          <w:p w14:paraId="7777A7F2" w14:textId="77777777" w:rsidR="00AB0ACB" w:rsidRPr="00CF6333" w:rsidRDefault="00AB0ACB" w:rsidP="0091726B">
            <w:pPr>
              <w:rPr>
                <w:rFonts w:ascii="Calibri" w:hAnsi="Calibri" w:cs="Calibri"/>
                <w:szCs w:val="20"/>
              </w:rPr>
            </w:pPr>
            <w:r w:rsidRPr="00D97FC1">
              <w:rPr>
                <w:rFonts w:cstheme="minorHAnsi"/>
                <w:color w:val="auto"/>
                <w:szCs w:val="20"/>
              </w:rPr>
              <w:t>Not an advice/guideline product</w:t>
            </w:r>
          </w:p>
        </w:tc>
      </w:tr>
      <w:tr w:rsidR="00AB0ACB" w:rsidRPr="00CF6333" w14:paraId="4904781E" w14:textId="77777777" w:rsidTr="0091726B">
        <w:trPr>
          <w:cantSplit/>
        </w:trPr>
        <w:tc>
          <w:tcPr>
            <w:tcW w:w="541" w:type="dxa"/>
            <w:tcBorders>
              <w:top w:val="single" w:sz="12" w:space="0" w:color="auto"/>
              <w:bottom w:val="single" w:sz="12" w:space="0" w:color="auto"/>
            </w:tcBorders>
            <w:shd w:val="clear" w:color="auto" w:fill="BFBFBF"/>
            <w:vAlign w:val="center"/>
          </w:tcPr>
          <w:p w14:paraId="06077DC6" w14:textId="77777777" w:rsidR="00AB0ACB" w:rsidRPr="00CF6333" w:rsidRDefault="00AB0ACB"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6870C362" w14:textId="77777777" w:rsidR="00AB0ACB" w:rsidRPr="00CF6333" w:rsidRDefault="00AB0ACB" w:rsidP="0091726B">
            <w:pPr>
              <w:rPr>
                <w:rFonts w:ascii="Calibri" w:hAnsi="Calibri" w:cs="Calibri"/>
                <w:b/>
                <w:szCs w:val="20"/>
              </w:rPr>
            </w:pPr>
            <w:r w:rsidRPr="00CF6333">
              <w:rPr>
                <w:rFonts w:ascii="Calibri" w:hAnsi="Calibri" w:cs="Calibri"/>
                <w:b/>
                <w:szCs w:val="20"/>
              </w:rPr>
              <w:t>Evidence review parameters</w:t>
            </w:r>
          </w:p>
        </w:tc>
      </w:tr>
      <w:tr w:rsidR="00AB0ACB" w:rsidRPr="00CF6333" w14:paraId="4944D00E"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4B80F7DB" w14:textId="77777777" w:rsidR="00AB0ACB" w:rsidRPr="00CF6333" w:rsidRDefault="00AB0ACB"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2DB1680C" w14:textId="77777777" w:rsidR="00AB0ACB" w:rsidRPr="00CF6333" w:rsidRDefault="00AB0ACB" w:rsidP="0091726B">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shd w:val="clear" w:color="auto" w:fill="92D050"/>
            <w:vAlign w:val="center"/>
          </w:tcPr>
          <w:p w14:paraId="09F165E3" w14:textId="77777777" w:rsidR="00AB0ACB" w:rsidRPr="005545CE" w:rsidRDefault="00AB0ACB" w:rsidP="0091726B">
            <w:pPr>
              <w:rPr>
                <w:rFonts w:ascii="Calibri" w:hAnsi="Calibri" w:cs="Calibri"/>
                <w:color w:val="auto"/>
                <w:szCs w:val="20"/>
              </w:rPr>
            </w:pPr>
            <w:r w:rsidRPr="005545CE">
              <w:rPr>
                <w:rFonts w:ascii="Calibri" w:hAnsi="Calibri" w:cs="Calibri"/>
                <w:color w:val="auto"/>
                <w:szCs w:val="20"/>
              </w:rPr>
              <w:t>Yes</w:t>
            </w:r>
          </w:p>
        </w:tc>
        <w:tc>
          <w:tcPr>
            <w:tcW w:w="6378" w:type="dxa"/>
            <w:tcBorders>
              <w:top w:val="single" w:sz="8" w:space="0" w:color="auto"/>
              <w:left w:val="single" w:sz="12" w:space="0" w:color="auto"/>
              <w:bottom w:val="single" w:sz="8" w:space="0" w:color="auto"/>
            </w:tcBorders>
          </w:tcPr>
          <w:p w14:paraId="0CDE5A8F" w14:textId="77777777" w:rsidR="00AB0ACB" w:rsidRPr="005545CE" w:rsidRDefault="00AB0ACB" w:rsidP="0091726B">
            <w:pPr>
              <w:rPr>
                <w:rFonts w:ascii="Calibri" w:hAnsi="Calibri" w:cs="Calibri"/>
                <w:color w:val="auto"/>
                <w:szCs w:val="20"/>
              </w:rPr>
            </w:pPr>
            <w:r w:rsidRPr="005545CE">
              <w:rPr>
                <w:rFonts w:ascii="Calibri" w:hAnsi="Calibri" w:cs="Calibri"/>
                <w:color w:val="auto"/>
                <w:szCs w:val="20"/>
              </w:rPr>
              <w:t xml:space="preserve">Review was conducted using </w:t>
            </w:r>
            <w:r>
              <w:rPr>
                <w:rFonts w:ascii="Calibri" w:hAnsi="Calibri" w:cs="Calibri"/>
                <w:color w:val="auto"/>
                <w:szCs w:val="20"/>
              </w:rPr>
              <w:t>a combination of literature and medically reported cases</w:t>
            </w:r>
            <w:r w:rsidRPr="005545CE">
              <w:rPr>
                <w:rFonts w:ascii="Calibri" w:hAnsi="Calibri" w:cs="Calibri"/>
                <w:color w:val="auto"/>
                <w:szCs w:val="20"/>
              </w:rPr>
              <w:t>.</w:t>
            </w:r>
            <w:r>
              <w:rPr>
                <w:rFonts w:ascii="Calibri" w:hAnsi="Calibri" w:cs="Calibri"/>
                <w:color w:val="auto"/>
                <w:szCs w:val="20"/>
              </w:rPr>
              <w:t xml:space="preserve"> Information is listed from multiple sources. Some information listed as “shared with CDC” but unclear if publicly available. </w:t>
            </w:r>
          </w:p>
        </w:tc>
      </w:tr>
      <w:tr w:rsidR="00AB0ACB" w:rsidRPr="00CF6333" w14:paraId="6473FA20"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6FEE7416" w14:textId="77777777" w:rsidR="00AB0ACB" w:rsidRPr="00CF6333" w:rsidRDefault="00AB0ACB"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29E86961" w14:textId="77777777" w:rsidR="00AB0ACB" w:rsidRPr="00CF6333" w:rsidRDefault="00AB0ACB" w:rsidP="0091726B">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shd w:val="clear" w:color="auto" w:fill="92D050"/>
            <w:vAlign w:val="center"/>
          </w:tcPr>
          <w:p w14:paraId="541F6B9B" w14:textId="77777777" w:rsidR="00AB0ACB" w:rsidRPr="005545CE" w:rsidRDefault="00AB0ACB" w:rsidP="0091726B">
            <w:pPr>
              <w:rPr>
                <w:rFonts w:ascii="Calibri" w:hAnsi="Calibri" w:cs="Calibri"/>
                <w:color w:val="auto"/>
                <w:szCs w:val="20"/>
              </w:rPr>
            </w:pPr>
            <w:r w:rsidRPr="005545CE">
              <w:rPr>
                <w:rFonts w:ascii="Calibri" w:hAnsi="Calibri" w:cs="Calibri"/>
                <w:color w:val="auto"/>
                <w:szCs w:val="20"/>
              </w:rPr>
              <w:t>Yes</w:t>
            </w:r>
          </w:p>
        </w:tc>
        <w:tc>
          <w:tcPr>
            <w:tcW w:w="6378" w:type="dxa"/>
            <w:tcBorders>
              <w:top w:val="single" w:sz="8" w:space="0" w:color="auto"/>
              <w:left w:val="single" w:sz="12" w:space="0" w:color="auto"/>
              <w:bottom w:val="single" w:sz="8" w:space="0" w:color="auto"/>
            </w:tcBorders>
          </w:tcPr>
          <w:p w14:paraId="546FEA15" w14:textId="77777777" w:rsidR="00AB0ACB" w:rsidRPr="005545CE" w:rsidRDefault="00AB0ACB" w:rsidP="0091726B">
            <w:pPr>
              <w:rPr>
                <w:rFonts w:ascii="Calibri" w:hAnsi="Calibri" w:cs="Calibri"/>
                <w:color w:val="auto"/>
                <w:szCs w:val="20"/>
              </w:rPr>
            </w:pPr>
            <w:r w:rsidRPr="005545CE">
              <w:rPr>
                <w:rFonts w:ascii="Calibri" w:hAnsi="Calibri" w:cs="Calibri"/>
                <w:color w:val="auto"/>
                <w:szCs w:val="20"/>
              </w:rPr>
              <w:t>Data included in the review is from peer reviewed journals with references listed</w:t>
            </w:r>
            <w:r>
              <w:rPr>
                <w:rFonts w:ascii="Calibri" w:hAnsi="Calibri" w:cs="Calibri"/>
                <w:color w:val="auto"/>
                <w:szCs w:val="20"/>
              </w:rPr>
              <w:t xml:space="preserve"> and an earlier review article which was referenced</w:t>
            </w:r>
            <w:r w:rsidRPr="005545CE">
              <w:rPr>
                <w:rFonts w:ascii="Calibri" w:hAnsi="Calibri" w:cs="Calibri"/>
                <w:color w:val="auto"/>
                <w:szCs w:val="20"/>
              </w:rPr>
              <w:t>.</w:t>
            </w:r>
          </w:p>
        </w:tc>
      </w:tr>
      <w:tr w:rsidR="00AB0ACB" w:rsidRPr="00CF6333" w14:paraId="4E3FD445"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04F76F0" w14:textId="77777777" w:rsidR="00AB0ACB" w:rsidRPr="00CF6333" w:rsidRDefault="00AB0ACB"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392C2D0" w14:textId="77777777" w:rsidR="00AB0ACB" w:rsidRPr="00CF6333" w:rsidRDefault="00AB0ACB" w:rsidP="0091726B">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shd w:val="clear" w:color="auto" w:fill="92D050"/>
            <w:vAlign w:val="center"/>
          </w:tcPr>
          <w:p w14:paraId="00484F14" w14:textId="77777777" w:rsidR="00AB0ACB" w:rsidRPr="00CF6333" w:rsidRDefault="00AB0ACB" w:rsidP="0091726B">
            <w:pPr>
              <w:rPr>
                <w:rFonts w:ascii="Calibri" w:hAnsi="Calibri" w:cs="Calibri"/>
                <w:szCs w:val="20"/>
              </w:rPr>
            </w:pPr>
            <w:r>
              <w:rPr>
                <w:rFonts w:ascii="Calibri" w:hAnsi="Calibri" w:cs="Calibri"/>
                <w:szCs w:val="20"/>
              </w:rPr>
              <w:t>Unclear</w:t>
            </w:r>
          </w:p>
        </w:tc>
        <w:tc>
          <w:tcPr>
            <w:tcW w:w="6378" w:type="dxa"/>
            <w:tcBorders>
              <w:top w:val="single" w:sz="8" w:space="0" w:color="auto"/>
              <w:left w:val="single" w:sz="12" w:space="0" w:color="auto"/>
              <w:bottom w:val="single" w:sz="8" w:space="0" w:color="auto"/>
            </w:tcBorders>
          </w:tcPr>
          <w:p w14:paraId="710E5781" w14:textId="77777777" w:rsidR="00AB0ACB" w:rsidRPr="00CF6333" w:rsidRDefault="00AB0ACB" w:rsidP="0091726B">
            <w:pPr>
              <w:rPr>
                <w:rFonts w:ascii="Calibri" w:hAnsi="Calibri" w:cs="Calibri"/>
                <w:szCs w:val="20"/>
              </w:rPr>
            </w:pPr>
            <w:r>
              <w:rPr>
                <w:rFonts w:ascii="Calibri" w:hAnsi="Calibri" w:cs="Calibri"/>
                <w:szCs w:val="20"/>
              </w:rPr>
              <w:t>Data is from CDC registry and no systematic literature search listed.</w:t>
            </w:r>
          </w:p>
        </w:tc>
      </w:tr>
      <w:tr w:rsidR="00AB0ACB" w:rsidRPr="00CF6333" w14:paraId="4F48B999"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01BF2C38" w14:textId="77777777" w:rsidR="00AB0ACB" w:rsidRPr="00CF6333" w:rsidRDefault="00AB0ACB"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E1008F5" w14:textId="77777777" w:rsidR="00AB0ACB" w:rsidRPr="00CF6333" w:rsidRDefault="00AB0ACB" w:rsidP="0091726B">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683463B7"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3CE2439D" w14:textId="77777777" w:rsidR="00AB0ACB" w:rsidRPr="00CF6333" w:rsidRDefault="00AB0ACB" w:rsidP="0091726B">
            <w:pPr>
              <w:rPr>
                <w:rFonts w:ascii="Calibri" w:hAnsi="Calibri" w:cs="Calibri"/>
                <w:szCs w:val="20"/>
              </w:rPr>
            </w:pPr>
          </w:p>
        </w:tc>
      </w:tr>
      <w:tr w:rsidR="00AB0ACB" w:rsidRPr="00CF6333" w14:paraId="0626B23B"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3404FB13" w14:textId="77777777" w:rsidR="00AB0ACB" w:rsidRPr="00CF6333" w:rsidRDefault="00AB0ACB"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3E20CF3C" w14:textId="77777777" w:rsidR="00AB0ACB" w:rsidRPr="00CF6333" w:rsidRDefault="00AB0ACB" w:rsidP="0091726B">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0BBB07A4" w14:textId="77777777" w:rsidR="00AB0ACB" w:rsidRPr="00CF6333" w:rsidRDefault="00AB0ACB"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2120E610" w14:textId="77777777" w:rsidR="00AB0ACB" w:rsidRPr="00CF6333" w:rsidRDefault="00AB0ACB" w:rsidP="0091726B">
            <w:pPr>
              <w:rPr>
                <w:rFonts w:ascii="Calibri" w:hAnsi="Calibri" w:cs="Calibri"/>
                <w:szCs w:val="20"/>
              </w:rPr>
            </w:pPr>
            <w:r>
              <w:rPr>
                <w:rFonts w:ascii="Calibri" w:hAnsi="Calibri" w:cs="Calibri"/>
                <w:szCs w:val="20"/>
              </w:rPr>
              <w:t>No detail provided</w:t>
            </w:r>
          </w:p>
        </w:tc>
      </w:tr>
      <w:tr w:rsidR="00AB0ACB" w:rsidRPr="00CF6333" w14:paraId="3A9D54DA"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159040AD" w14:textId="77777777" w:rsidR="00AB0ACB" w:rsidRPr="00CF6333" w:rsidRDefault="00AB0ACB"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A0DEC03" w14:textId="77777777" w:rsidR="00AB0ACB" w:rsidRPr="00CF6333" w:rsidRDefault="00AB0ACB" w:rsidP="0091726B">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63240DA6" w14:textId="77777777" w:rsidR="00AB0ACB" w:rsidRPr="00CF6333" w:rsidRDefault="00AB0ACB"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792C7BFB" w14:textId="77777777" w:rsidR="00AB0ACB" w:rsidRPr="00CF6333" w:rsidRDefault="00AB0ACB" w:rsidP="0091726B">
            <w:pPr>
              <w:rPr>
                <w:rFonts w:ascii="Calibri" w:hAnsi="Calibri" w:cs="Calibri"/>
                <w:szCs w:val="20"/>
              </w:rPr>
            </w:pPr>
            <w:r>
              <w:rPr>
                <w:rFonts w:ascii="Calibri" w:hAnsi="Calibri" w:cs="Calibri"/>
                <w:szCs w:val="20"/>
              </w:rPr>
              <w:t>No detail provided</w:t>
            </w:r>
          </w:p>
        </w:tc>
      </w:tr>
      <w:tr w:rsidR="00AB0ACB" w:rsidRPr="00CF6333" w14:paraId="2881E916"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40CD1506" w14:textId="77777777" w:rsidR="00AB0ACB" w:rsidRPr="00CF6333" w:rsidRDefault="00AB0ACB"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6AC5B41" w14:textId="77777777" w:rsidR="00AB0ACB" w:rsidRPr="00CF6333" w:rsidRDefault="00AB0ACB" w:rsidP="0091726B">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shd w:val="clear" w:color="auto" w:fill="FFFF00"/>
            <w:vAlign w:val="center"/>
          </w:tcPr>
          <w:p w14:paraId="6D357872" w14:textId="77777777" w:rsidR="00AB0ACB" w:rsidRPr="00CF6333" w:rsidRDefault="00AB0ACB" w:rsidP="0091726B">
            <w:pPr>
              <w:rPr>
                <w:rFonts w:ascii="Calibri" w:hAnsi="Calibri" w:cs="Calibri"/>
                <w:szCs w:val="20"/>
              </w:rPr>
            </w:pPr>
            <w:r>
              <w:rPr>
                <w:rFonts w:ascii="Calibri" w:hAnsi="Calibri" w:cs="Calibri"/>
                <w:szCs w:val="20"/>
              </w:rPr>
              <w:t>Y</w:t>
            </w:r>
          </w:p>
        </w:tc>
        <w:tc>
          <w:tcPr>
            <w:tcW w:w="6378" w:type="dxa"/>
            <w:tcBorders>
              <w:top w:val="single" w:sz="8" w:space="0" w:color="auto"/>
              <w:left w:val="single" w:sz="12" w:space="0" w:color="auto"/>
              <w:bottom w:val="single" w:sz="8" w:space="0" w:color="auto"/>
            </w:tcBorders>
          </w:tcPr>
          <w:p w14:paraId="375A9138" w14:textId="77777777" w:rsidR="00AB0ACB" w:rsidRPr="00CF6333" w:rsidRDefault="00AB0ACB" w:rsidP="0091726B">
            <w:pPr>
              <w:rPr>
                <w:rFonts w:ascii="Calibri" w:hAnsi="Calibri" w:cs="Calibri"/>
                <w:szCs w:val="20"/>
              </w:rPr>
            </w:pPr>
            <w:r>
              <w:rPr>
                <w:rFonts w:ascii="Calibri" w:hAnsi="Calibri" w:cs="Calibri"/>
                <w:szCs w:val="20"/>
              </w:rPr>
              <w:t>Government advice referenced</w:t>
            </w:r>
          </w:p>
        </w:tc>
      </w:tr>
      <w:tr w:rsidR="00AB0ACB" w:rsidRPr="00CF6333" w14:paraId="241BE223"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1AD7BF5F" w14:textId="77777777" w:rsidR="00AB0ACB" w:rsidRPr="00CF6333" w:rsidRDefault="00AB0ACB"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1D552D6" w14:textId="77777777" w:rsidR="00AB0ACB" w:rsidRPr="00CF6333" w:rsidRDefault="00AB0ACB" w:rsidP="0091726B">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4FD7C5D7"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23CDAABD" w14:textId="77777777" w:rsidR="00AB0ACB" w:rsidRPr="00CF6333" w:rsidRDefault="00AB0ACB" w:rsidP="0091726B">
            <w:pPr>
              <w:rPr>
                <w:rFonts w:ascii="Calibri" w:hAnsi="Calibri" w:cs="Calibri"/>
                <w:szCs w:val="20"/>
              </w:rPr>
            </w:pPr>
          </w:p>
        </w:tc>
      </w:tr>
      <w:tr w:rsidR="00AB0ACB" w:rsidRPr="00CF6333" w14:paraId="505D32A5" w14:textId="77777777" w:rsidTr="0091726B">
        <w:trPr>
          <w:cantSplit/>
        </w:trPr>
        <w:tc>
          <w:tcPr>
            <w:tcW w:w="541" w:type="dxa"/>
            <w:tcBorders>
              <w:top w:val="single" w:sz="12" w:space="0" w:color="auto"/>
              <w:bottom w:val="single" w:sz="12" w:space="0" w:color="auto"/>
            </w:tcBorders>
            <w:shd w:val="clear" w:color="auto" w:fill="BFBFBF"/>
            <w:vAlign w:val="center"/>
          </w:tcPr>
          <w:p w14:paraId="5CBF2B82" w14:textId="77777777" w:rsidR="00AB0ACB" w:rsidRPr="00CF6333" w:rsidRDefault="00AB0ACB"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2CF50F6A" w14:textId="77777777" w:rsidR="00AB0ACB" w:rsidRPr="00CF6333" w:rsidRDefault="00AB0ACB" w:rsidP="0091726B">
            <w:pPr>
              <w:rPr>
                <w:rFonts w:ascii="Calibri" w:hAnsi="Calibri" w:cs="Calibri"/>
                <w:b/>
                <w:szCs w:val="20"/>
              </w:rPr>
            </w:pPr>
            <w:r w:rsidRPr="00CF6333">
              <w:rPr>
                <w:rFonts w:ascii="Calibri" w:hAnsi="Calibri" w:cs="Calibri"/>
                <w:b/>
                <w:szCs w:val="20"/>
              </w:rPr>
              <w:t>Evidence search</w:t>
            </w:r>
          </w:p>
        </w:tc>
      </w:tr>
      <w:tr w:rsidR="00AB0ACB" w:rsidRPr="00CF6333" w14:paraId="6B77A65B" w14:textId="77777777" w:rsidTr="0091726B">
        <w:trPr>
          <w:cantSplit/>
        </w:trPr>
        <w:tc>
          <w:tcPr>
            <w:tcW w:w="541" w:type="dxa"/>
            <w:tcBorders>
              <w:top w:val="single" w:sz="12" w:space="0" w:color="auto"/>
            </w:tcBorders>
            <w:shd w:val="clear" w:color="auto" w:fill="92D050"/>
            <w:vAlign w:val="center"/>
          </w:tcPr>
          <w:p w14:paraId="226CB551" w14:textId="77777777" w:rsidR="00AB0ACB" w:rsidRPr="00CF6333" w:rsidRDefault="00AB0ACB" w:rsidP="0091726B">
            <w:pPr>
              <w:rPr>
                <w:rFonts w:ascii="Calibri" w:hAnsi="Calibri" w:cs="Calibri"/>
                <w:b/>
                <w:szCs w:val="20"/>
              </w:rPr>
            </w:pPr>
          </w:p>
        </w:tc>
        <w:tc>
          <w:tcPr>
            <w:tcW w:w="7241" w:type="dxa"/>
            <w:tcBorders>
              <w:top w:val="single" w:sz="12" w:space="0" w:color="auto"/>
            </w:tcBorders>
            <w:vAlign w:val="center"/>
          </w:tcPr>
          <w:p w14:paraId="3F74A1F1" w14:textId="77777777" w:rsidR="00AB0ACB" w:rsidRPr="00CF6333" w:rsidRDefault="00AB0ACB" w:rsidP="0091726B">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shd w:val="clear" w:color="auto" w:fill="92D050"/>
            <w:vAlign w:val="center"/>
          </w:tcPr>
          <w:p w14:paraId="78757942" w14:textId="77777777" w:rsidR="00AB0ACB" w:rsidRPr="00CF6333" w:rsidRDefault="00AB0ACB" w:rsidP="0091726B">
            <w:pPr>
              <w:rPr>
                <w:rFonts w:ascii="Calibri" w:hAnsi="Calibri" w:cs="Calibri"/>
                <w:szCs w:val="20"/>
              </w:rPr>
            </w:pPr>
            <w:r>
              <w:rPr>
                <w:rFonts w:ascii="Calibri" w:hAnsi="Calibri" w:cs="Calibri"/>
                <w:szCs w:val="20"/>
              </w:rPr>
              <w:t>Y</w:t>
            </w:r>
          </w:p>
        </w:tc>
        <w:tc>
          <w:tcPr>
            <w:tcW w:w="6378" w:type="dxa"/>
            <w:tcBorders>
              <w:top w:val="single" w:sz="12" w:space="0" w:color="auto"/>
            </w:tcBorders>
          </w:tcPr>
          <w:p w14:paraId="4DB9C998" w14:textId="77777777" w:rsidR="00AB0ACB" w:rsidRPr="00CF6333" w:rsidRDefault="00AB0ACB" w:rsidP="0091726B">
            <w:pPr>
              <w:rPr>
                <w:rFonts w:ascii="Calibri" w:hAnsi="Calibri" w:cs="Calibri"/>
                <w:szCs w:val="20"/>
              </w:rPr>
            </w:pPr>
            <w:r>
              <w:rPr>
                <w:rFonts w:ascii="Calibri" w:hAnsi="Calibri" w:cs="Calibri"/>
                <w:szCs w:val="20"/>
              </w:rPr>
              <w:t>CDC Free living amoebae Laboratory registry</w:t>
            </w:r>
          </w:p>
        </w:tc>
      </w:tr>
      <w:tr w:rsidR="00AB0ACB" w:rsidRPr="00CF6333" w14:paraId="0E7D20AB" w14:textId="77777777" w:rsidTr="0091726B">
        <w:trPr>
          <w:cantSplit/>
        </w:trPr>
        <w:tc>
          <w:tcPr>
            <w:tcW w:w="541" w:type="dxa"/>
            <w:shd w:val="clear" w:color="auto" w:fill="92D050"/>
            <w:vAlign w:val="center"/>
          </w:tcPr>
          <w:p w14:paraId="6835DE9A" w14:textId="77777777" w:rsidR="00AB0ACB" w:rsidRPr="00CF6333" w:rsidRDefault="00AB0ACB" w:rsidP="0091726B">
            <w:pPr>
              <w:rPr>
                <w:rFonts w:ascii="Calibri" w:hAnsi="Calibri" w:cs="Calibri"/>
                <w:b/>
                <w:szCs w:val="20"/>
              </w:rPr>
            </w:pPr>
          </w:p>
        </w:tc>
        <w:tc>
          <w:tcPr>
            <w:tcW w:w="7241" w:type="dxa"/>
            <w:vAlign w:val="center"/>
          </w:tcPr>
          <w:p w14:paraId="75A9A95C" w14:textId="77777777" w:rsidR="00AB0ACB" w:rsidRPr="00CF6333" w:rsidRDefault="00AB0ACB" w:rsidP="0091726B">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08D33273"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Pr>
          <w:p w14:paraId="29431B5A" w14:textId="77777777" w:rsidR="00AB0ACB" w:rsidRPr="00CF6333" w:rsidRDefault="00AB0ACB" w:rsidP="0091726B">
            <w:pPr>
              <w:rPr>
                <w:rFonts w:ascii="Calibri" w:hAnsi="Calibri" w:cs="Calibri"/>
                <w:szCs w:val="20"/>
              </w:rPr>
            </w:pPr>
            <w:r>
              <w:rPr>
                <w:rFonts w:ascii="Calibri" w:hAnsi="Calibri" w:cs="Calibri"/>
                <w:szCs w:val="20"/>
              </w:rPr>
              <w:t>No detail provided</w:t>
            </w:r>
          </w:p>
        </w:tc>
      </w:tr>
      <w:tr w:rsidR="00AB0ACB" w:rsidRPr="00CF6333" w14:paraId="18EF53EC" w14:textId="77777777" w:rsidTr="0091726B">
        <w:trPr>
          <w:cantSplit/>
        </w:trPr>
        <w:tc>
          <w:tcPr>
            <w:tcW w:w="541" w:type="dxa"/>
            <w:shd w:val="clear" w:color="auto" w:fill="92D050"/>
            <w:vAlign w:val="center"/>
          </w:tcPr>
          <w:p w14:paraId="715AF2D8" w14:textId="77777777" w:rsidR="00AB0ACB" w:rsidRPr="00CF6333" w:rsidRDefault="00AB0ACB" w:rsidP="0091726B">
            <w:pPr>
              <w:rPr>
                <w:rFonts w:ascii="Calibri" w:hAnsi="Calibri" w:cs="Calibri"/>
                <w:b/>
                <w:szCs w:val="20"/>
              </w:rPr>
            </w:pPr>
          </w:p>
        </w:tc>
        <w:tc>
          <w:tcPr>
            <w:tcW w:w="7241" w:type="dxa"/>
            <w:vAlign w:val="center"/>
          </w:tcPr>
          <w:p w14:paraId="4923478C" w14:textId="77777777" w:rsidR="00AB0ACB" w:rsidRPr="00CF6333" w:rsidRDefault="00AB0ACB" w:rsidP="0091726B">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shd w:val="clear" w:color="auto" w:fill="92D050"/>
            <w:vAlign w:val="center"/>
          </w:tcPr>
          <w:p w14:paraId="697CA218" w14:textId="77777777" w:rsidR="00AB0ACB" w:rsidRPr="00CF6333" w:rsidRDefault="00AB0ACB" w:rsidP="0091726B">
            <w:pPr>
              <w:rPr>
                <w:rFonts w:ascii="Calibri" w:hAnsi="Calibri" w:cs="Calibri"/>
                <w:szCs w:val="20"/>
              </w:rPr>
            </w:pPr>
            <w:r>
              <w:rPr>
                <w:rFonts w:ascii="Calibri" w:hAnsi="Calibri" w:cs="Calibri"/>
                <w:szCs w:val="20"/>
              </w:rPr>
              <w:t>Y</w:t>
            </w:r>
          </w:p>
        </w:tc>
        <w:tc>
          <w:tcPr>
            <w:tcW w:w="6378" w:type="dxa"/>
          </w:tcPr>
          <w:p w14:paraId="6D63638F" w14:textId="77777777" w:rsidR="00AB0ACB" w:rsidRPr="00CF6333" w:rsidRDefault="00AB0ACB" w:rsidP="0091726B">
            <w:pPr>
              <w:rPr>
                <w:rFonts w:ascii="Calibri" w:hAnsi="Calibri" w:cs="Calibri"/>
                <w:szCs w:val="20"/>
              </w:rPr>
            </w:pPr>
            <w:r>
              <w:rPr>
                <w:rFonts w:ascii="Calibri" w:hAnsi="Calibri" w:cs="Calibri"/>
                <w:szCs w:val="20"/>
              </w:rPr>
              <w:t>1937-2013. No detail provided for selection of dates.</w:t>
            </w:r>
          </w:p>
        </w:tc>
      </w:tr>
      <w:tr w:rsidR="00AB0ACB" w:rsidRPr="00CF6333" w14:paraId="6387F8FF" w14:textId="77777777" w:rsidTr="0091726B">
        <w:trPr>
          <w:cantSplit/>
        </w:trPr>
        <w:tc>
          <w:tcPr>
            <w:tcW w:w="541" w:type="dxa"/>
            <w:shd w:val="clear" w:color="auto" w:fill="FFFF00"/>
            <w:vAlign w:val="center"/>
          </w:tcPr>
          <w:p w14:paraId="307338A9" w14:textId="77777777" w:rsidR="00AB0ACB" w:rsidRPr="00CF6333" w:rsidRDefault="00AB0ACB" w:rsidP="0091726B">
            <w:pPr>
              <w:rPr>
                <w:rFonts w:ascii="Calibri" w:hAnsi="Calibri" w:cs="Calibri"/>
                <w:b/>
                <w:szCs w:val="20"/>
              </w:rPr>
            </w:pPr>
          </w:p>
        </w:tc>
        <w:tc>
          <w:tcPr>
            <w:tcW w:w="7241" w:type="dxa"/>
            <w:vAlign w:val="center"/>
          </w:tcPr>
          <w:p w14:paraId="4F518083" w14:textId="77777777" w:rsidR="00AB0ACB" w:rsidRPr="00CF6333" w:rsidRDefault="00AB0ACB" w:rsidP="0091726B">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04BC089F" w14:textId="77777777" w:rsidR="00AB0ACB" w:rsidRPr="00CF6333" w:rsidRDefault="00AB0ACB" w:rsidP="0091726B">
            <w:pPr>
              <w:rPr>
                <w:rFonts w:ascii="Calibri" w:hAnsi="Calibri" w:cs="Calibri"/>
                <w:szCs w:val="20"/>
              </w:rPr>
            </w:pPr>
            <w:r>
              <w:rPr>
                <w:rFonts w:ascii="Calibri" w:hAnsi="Calibri" w:cs="Calibri"/>
                <w:szCs w:val="20"/>
              </w:rPr>
              <w:t>N</w:t>
            </w:r>
          </w:p>
        </w:tc>
        <w:tc>
          <w:tcPr>
            <w:tcW w:w="6378" w:type="dxa"/>
          </w:tcPr>
          <w:p w14:paraId="3CA365DF" w14:textId="77777777" w:rsidR="00AB0ACB" w:rsidRPr="00CF6333" w:rsidRDefault="00AB0ACB" w:rsidP="0091726B">
            <w:pPr>
              <w:rPr>
                <w:rFonts w:ascii="Calibri" w:hAnsi="Calibri" w:cs="Calibri"/>
                <w:szCs w:val="20"/>
              </w:rPr>
            </w:pPr>
            <w:r>
              <w:rPr>
                <w:rFonts w:ascii="Calibri" w:hAnsi="Calibri" w:cs="Calibri"/>
                <w:szCs w:val="20"/>
              </w:rPr>
              <w:t>No detail provided</w:t>
            </w:r>
          </w:p>
        </w:tc>
      </w:tr>
      <w:tr w:rsidR="00AB0ACB" w:rsidRPr="00CF6333" w14:paraId="1E000BCA" w14:textId="77777777" w:rsidTr="0091726B">
        <w:trPr>
          <w:cantSplit/>
        </w:trPr>
        <w:tc>
          <w:tcPr>
            <w:tcW w:w="541" w:type="dxa"/>
            <w:tcBorders>
              <w:bottom w:val="single" w:sz="12" w:space="0" w:color="auto"/>
            </w:tcBorders>
            <w:shd w:val="clear" w:color="auto" w:fill="8EAADB"/>
            <w:vAlign w:val="center"/>
          </w:tcPr>
          <w:p w14:paraId="7268386F" w14:textId="77777777" w:rsidR="00AB0ACB" w:rsidRPr="00CF6333" w:rsidRDefault="00AB0ACB" w:rsidP="0091726B">
            <w:pPr>
              <w:rPr>
                <w:rFonts w:ascii="Calibri" w:hAnsi="Calibri" w:cs="Calibri"/>
                <w:b/>
                <w:szCs w:val="20"/>
              </w:rPr>
            </w:pPr>
          </w:p>
        </w:tc>
        <w:tc>
          <w:tcPr>
            <w:tcW w:w="7241" w:type="dxa"/>
            <w:tcBorders>
              <w:bottom w:val="single" w:sz="12" w:space="0" w:color="auto"/>
            </w:tcBorders>
            <w:vAlign w:val="center"/>
          </w:tcPr>
          <w:p w14:paraId="2349E673" w14:textId="77777777" w:rsidR="00AB0ACB" w:rsidRPr="00CF6333" w:rsidRDefault="00AB0ACB" w:rsidP="0091726B">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651A8172" w14:textId="77777777" w:rsidR="00AB0ACB" w:rsidRPr="00CF6333" w:rsidRDefault="00AB0ACB" w:rsidP="0091726B">
            <w:pPr>
              <w:rPr>
                <w:rFonts w:ascii="Calibri" w:hAnsi="Calibri" w:cs="Calibri"/>
                <w:szCs w:val="20"/>
              </w:rPr>
            </w:pPr>
            <w:r>
              <w:rPr>
                <w:rFonts w:ascii="Calibri" w:hAnsi="Calibri" w:cs="Calibri"/>
                <w:szCs w:val="20"/>
              </w:rPr>
              <w:t>N</w:t>
            </w:r>
          </w:p>
        </w:tc>
        <w:tc>
          <w:tcPr>
            <w:tcW w:w="6378" w:type="dxa"/>
            <w:tcBorders>
              <w:bottom w:val="single" w:sz="12" w:space="0" w:color="auto"/>
            </w:tcBorders>
          </w:tcPr>
          <w:p w14:paraId="44E4F10B" w14:textId="77777777" w:rsidR="00AB0ACB" w:rsidRPr="00CF6333" w:rsidRDefault="00AB0ACB" w:rsidP="0091726B">
            <w:pPr>
              <w:rPr>
                <w:rFonts w:ascii="Calibri" w:hAnsi="Calibri" w:cs="Calibri"/>
                <w:szCs w:val="20"/>
              </w:rPr>
            </w:pPr>
            <w:r>
              <w:rPr>
                <w:rFonts w:ascii="Calibri" w:hAnsi="Calibri" w:cs="Calibri"/>
                <w:szCs w:val="20"/>
              </w:rPr>
              <w:t>No detail provided</w:t>
            </w:r>
          </w:p>
        </w:tc>
      </w:tr>
      <w:tr w:rsidR="00AB0ACB" w:rsidRPr="00CF6333" w14:paraId="646A48F1" w14:textId="77777777" w:rsidTr="0091726B">
        <w:trPr>
          <w:cantSplit/>
        </w:trPr>
        <w:tc>
          <w:tcPr>
            <w:tcW w:w="541" w:type="dxa"/>
            <w:tcBorders>
              <w:top w:val="single" w:sz="12" w:space="0" w:color="auto"/>
              <w:bottom w:val="single" w:sz="12" w:space="0" w:color="auto"/>
            </w:tcBorders>
            <w:shd w:val="clear" w:color="auto" w:fill="BFBFBF"/>
            <w:vAlign w:val="center"/>
          </w:tcPr>
          <w:p w14:paraId="02D1013B" w14:textId="77777777" w:rsidR="00AB0ACB" w:rsidRPr="00CF6333" w:rsidRDefault="00AB0ACB"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2728D46E" w14:textId="77777777" w:rsidR="00AB0ACB" w:rsidRPr="00CF6333" w:rsidRDefault="00AB0ACB" w:rsidP="0091726B">
            <w:pPr>
              <w:rPr>
                <w:rFonts w:ascii="Calibri" w:hAnsi="Calibri" w:cs="Calibri"/>
                <w:b/>
                <w:szCs w:val="20"/>
              </w:rPr>
            </w:pPr>
            <w:r w:rsidRPr="00CF6333">
              <w:rPr>
                <w:rFonts w:ascii="Calibri" w:hAnsi="Calibri" w:cs="Calibri"/>
                <w:b/>
                <w:szCs w:val="20"/>
              </w:rPr>
              <w:t>Critical appraisal methods and tools</w:t>
            </w:r>
          </w:p>
        </w:tc>
      </w:tr>
      <w:tr w:rsidR="00AB0ACB" w:rsidRPr="00CF6333" w14:paraId="551B1C1F" w14:textId="77777777" w:rsidTr="0091726B">
        <w:trPr>
          <w:cantSplit/>
        </w:trPr>
        <w:tc>
          <w:tcPr>
            <w:tcW w:w="541" w:type="dxa"/>
            <w:tcBorders>
              <w:top w:val="single" w:sz="12" w:space="0" w:color="auto"/>
            </w:tcBorders>
            <w:shd w:val="clear" w:color="auto" w:fill="92D050"/>
            <w:vAlign w:val="center"/>
          </w:tcPr>
          <w:p w14:paraId="5C7D333F" w14:textId="77777777" w:rsidR="00AB0ACB" w:rsidRPr="00CF6333" w:rsidRDefault="00AB0ACB" w:rsidP="0091726B">
            <w:pPr>
              <w:rPr>
                <w:rFonts w:ascii="Calibri" w:hAnsi="Calibri" w:cs="Calibri"/>
                <w:b/>
                <w:szCs w:val="20"/>
              </w:rPr>
            </w:pPr>
          </w:p>
        </w:tc>
        <w:tc>
          <w:tcPr>
            <w:tcW w:w="7241" w:type="dxa"/>
            <w:tcBorders>
              <w:top w:val="single" w:sz="12" w:space="0" w:color="auto"/>
            </w:tcBorders>
            <w:vAlign w:val="center"/>
          </w:tcPr>
          <w:p w14:paraId="4A23CEBA" w14:textId="77777777" w:rsidR="00AB0ACB" w:rsidRPr="00CF6333" w:rsidRDefault="00AB0ACB" w:rsidP="0091726B">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5ABEA36A" w14:textId="77777777" w:rsidR="00AB0ACB" w:rsidRPr="00CF6333" w:rsidRDefault="00AB0ACB" w:rsidP="0091726B">
            <w:pPr>
              <w:rPr>
                <w:rFonts w:ascii="Calibri" w:hAnsi="Calibri" w:cs="Calibri"/>
                <w:color w:val="FF0000"/>
                <w:szCs w:val="20"/>
              </w:rPr>
            </w:pPr>
            <w:r>
              <w:rPr>
                <w:rFonts w:ascii="Calibri" w:hAnsi="Calibri" w:cs="Calibri"/>
                <w:szCs w:val="20"/>
              </w:rPr>
              <w:t>N</w:t>
            </w:r>
          </w:p>
        </w:tc>
        <w:tc>
          <w:tcPr>
            <w:tcW w:w="6378" w:type="dxa"/>
            <w:tcBorders>
              <w:top w:val="single" w:sz="12" w:space="0" w:color="auto"/>
            </w:tcBorders>
          </w:tcPr>
          <w:p w14:paraId="5E8FFE49" w14:textId="77777777" w:rsidR="00AB0ACB" w:rsidRPr="00CF6333" w:rsidRDefault="00AB0ACB" w:rsidP="0091726B">
            <w:pPr>
              <w:rPr>
                <w:rFonts w:ascii="Calibri" w:hAnsi="Calibri" w:cs="Calibri"/>
                <w:color w:val="FF0000"/>
                <w:szCs w:val="20"/>
              </w:rPr>
            </w:pPr>
            <w:r>
              <w:rPr>
                <w:rFonts w:ascii="Calibri" w:hAnsi="Calibri" w:cs="Calibri"/>
                <w:szCs w:val="20"/>
              </w:rPr>
              <w:t>No detail provided</w:t>
            </w:r>
          </w:p>
        </w:tc>
      </w:tr>
      <w:tr w:rsidR="00AB0ACB" w:rsidRPr="00CF6333" w14:paraId="68ACB27C" w14:textId="77777777" w:rsidTr="0091726B">
        <w:trPr>
          <w:cantSplit/>
        </w:trPr>
        <w:tc>
          <w:tcPr>
            <w:tcW w:w="541" w:type="dxa"/>
            <w:shd w:val="clear" w:color="auto" w:fill="FFFF00"/>
            <w:vAlign w:val="center"/>
          </w:tcPr>
          <w:p w14:paraId="0C12B6CB" w14:textId="77777777" w:rsidR="00AB0ACB" w:rsidRPr="00CF6333" w:rsidRDefault="00AB0ACB" w:rsidP="0091726B">
            <w:pPr>
              <w:rPr>
                <w:rFonts w:ascii="Calibri" w:hAnsi="Calibri" w:cs="Calibri"/>
                <w:b/>
                <w:szCs w:val="20"/>
              </w:rPr>
            </w:pPr>
          </w:p>
        </w:tc>
        <w:tc>
          <w:tcPr>
            <w:tcW w:w="7241" w:type="dxa"/>
            <w:vAlign w:val="center"/>
          </w:tcPr>
          <w:p w14:paraId="44FB41F1" w14:textId="77777777" w:rsidR="00AB0ACB" w:rsidRPr="00CF6333" w:rsidRDefault="00AB0ACB" w:rsidP="0091726B">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761D9D3A" w14:textId="77777777" w:rsidR="00AB0ACB" w:rsidRPr="00CF6333" w:rsidRDefault="00AB0ACB" w:rsidP="0091726B">
            <w:pPr>
              <w:rPr>
                <w:rFonts w:ascii="Calibri" w:hAnsi="Calibri" w:cs="Calibri"/>
                <w:szCs w:val="20"/>
              </w:rPr>
            </w:pPr>
            <w:r>
              <w:rPr>
                <w:rFonts w:ascii="Calibri" w:hAnsi="Calibri" w:cs="Calibri"/>
                <w:szCs w:val="20"/>
              </w:rPr>
              <w:t>N</w:t>
            </w:r>
          </w:p>
        </w:tc>
        <w:tc>
          <w:tcPr>
            <w:tcW w:w="6378" w:type="dxa"/>
          </w:tcPr>
          <w:p w14:paraId="6925C2BD" w14:textId="77777777" w:rsidR="00AB0ACB" w:rsidRPr="00CF6333" w:rsidRDefault="00AB0ACB" w:rsidP="0091726B">
            <w:pPr>
              <w:rPr>
                <w:rFonts w:ascii="Calibri" w:hAnsi="Calibri" w:cs="Calibri"/>
                <w:szCs w:val="20"/>
              </w:rPr>
            </w:pPr>
            <w:r>
              <w:rPr>
                <w:rFonts w:ascii="Calibri" w:hAnsi="Calibri" w:cs="Calibri"/>
                <w:szCs w:val="20"/>
              </w:rPr>
              <w:t>No detail provided</w:t>
            </w:r>
          </w:p>
        </w:tc>
      </w:tr>
      <w:tr w:rsidR="00AB0ACB" w:rsidRPr="00CF6333" w14:paraId="7A61EA88" w14:textId="77777777" w:rsidTr="0091726B">
        <w:trPr>
          <w:cantSplit/>
        </w:trPr>
        <w:tc>
          <w:tcPr>
            <w:tcW w:w="541" w:type="dxa"/>
            <w:tcBorders>
              <w:bottom w:val="single" w:sz="12" w:space="0" w:color="auto"/>
            </w:tcBorders>
            <w:shd w:val="clear" w:color="auto" w:fill="FFFF00"/>
            <w:vAlign w:val="center"/>
          </w:tcPr>
          <w:p w14:paraId="4448397B" w14:textId="77777777" w:rsidR="00AB0ACB" w:rsidRPr="00CF6333" w:rsidRDefault="00AB0ACB" w:rsidP="0091726B">
            <w:pPr>
              <w:rPr>
                <w:rFonts w:ascii="Calibri" w:hAnsi="Calibri" w:cs="Calibri"/>
                <w:b/>
                <w:szCs w:val="20"/>
              </w:rPr>
            </w:pPr>
          </w:p>
        </w:tc>
        <w:tc>
          <w:tcPr>
            <w:tcW w:w="7241" w:type="dxa"/>
            <w:tcBorders>
              <w:bottom w:val="single" w:sz="12" w:space="0" w:color="auto"/>
            </w:tcBorders>
            <w:vAlign w:val="center"/>
          </w:tcPr>
          <w:p w14:paraId="21D1F5E2" w14:textId="77777777" w:rsidR="00AB0ACB" w:rsidRPr="00CF6333" w:rsidRDefault="00AB0ACB" w:rsidP="0091726B">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0ED29C8C" w14:textId="77777777" w:rsidR="00AB0ACB" w:rsidRPr="00CF6333" w:rsidRDefault="00AB0ACB" w:rsidP="0091726B">
            <w:pPr>
              <w:rPr>
                <w:rFonts w:ascii="Calibri" w:hAnsi="Calibri" w:cs="Calibri"/>
                <w:color w:val="FF0000"/>
                <w:szCs w:val="20"/>
              </w:rPr>
            </w:pPr>
            <w:r>
              <w:rPr>
                <w:rFonts w:ascii="Calibri" w:hAnsi="Calibri" w:cs="Calibri"/>
                <w:szCs w:val="20"/>
              </w:rPr>
              <w:t>N</w:t>
            </w:r>
          </w:p>
        </w:tc>
        <w:tc>
          <w:tcPr>
            <w:tcW w:w="6378" w:type="dxa"/>
            <w:tcBorders>
              <w:bottom w:val="single" w:sz="12" w:space="0" w:color="auto"/>
            </w:tcBorders>
          </w:tcPr>
          <w:p w14:paraId="40CC583D" w14:textId="77777777" w:rsidR="00AB0ACB" w:rsidRPr="00CF6333" w:rsidRDefault="00AB0ACB" w:rsidP="0091726B">
            <w:pPr>
              <w:rPr>
                <w:rFonts w:ascii="Calibri" w:hAnsi="Calibri" w:cs="Calibri"/>
                <w:color w:val="FF0000"/>
                <w:szCs w:val="20"/>
              </w:rPr>
            </w:pPr>
            <w:r>
              <w:rPr>
                <w:rFonts w:ascii="Calibri" w:hAnsi="Calibri" w:cs="Calibri"/>
                <w:szCs w:val="20"/>
              </w:rPr>
              <w:t>No detail provided</w:t>
            </w:r>
          </w:p>
        </w:tc>
      </w:tr>
      <w:tr w:rsidR="00AB0ACB" w:rsidRPr="00CF6333" w14:paraId="0BADFA73" w14:textId="77777777" w:rsidTr="0091726B">
        <w:trPr>
          <w:cantSplit/>
        </w:trPr>
        <w:tc>
          <w:tcPr>
            <w:tcW w:w="541" w:type="dxa"/>
            <w:tcBorders>
              <w:top w:val="single" w:sz="12" w:space="0" w:color="auto"/>
              <w:bottom w:val="single" w:sz="12" w:space="0" w:color="auto"/>
            </w:tcBorders>
            <w:shd w:val="clear" w:color="auto" w:fill="BFBFBF"/>
            <w:vAlign w:val="center"/>
          </w:tcPr>
          <w:p w14:paraId="196F6376" w14:textId="77777777" w:rsidR="00AB0ACB" w:rsidRPr="00CF6333" w:rsidRDefault="00AB0ACB"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614769AD" w14:textId="77777777" w:rsidR="00AB0ACB" w:rsidRPr="00CF6333" w:rsidRDefault="00AB0ACB" w:rsidP="0091726B">
            <w:pPr>
              <w:rPr>
                <w:rFonts w:ascii="Calibri" w:hAnsi="Calibri" w:cs="Calibri"/>
                <w:b/>
                <w:szCs w:val="20"/>
              </w:rPr>
            </w:pPr>
            <w:r w:rsidRPr="00CF6333">
              <w:rPr>
                <w:rFonts w:ascii="Calibri" w:hAnsi="Calibri" w:cs="Calibri"/>
                <w:b/>
                <w:szCs w:val="20"/>
              </w:rPr>
              <w:t>Derivation of health-based guideline values</w:t>
            </w:r>
          </w:p>
        </w:tc>
      </w:tr>
      <w:tr w:rsidR="00AB0ACB" w:rsidRPr="00CF6333" w14:paraId="7EC5E382" w14:textId="77777777" w:rsidTr="0091726B">
        <w:trPr>
          <w:cantSplit/>
        </w:trPr>
        <w:tc>
          <w:tcPr>
            <w:tcW w:w="541" w:type="dxa"/>
            <w:tcBorders>
              <w:top w:val="single" w:sz="12" w:space="0" w:color="auto"/>
            </w:tcBorders>
            <w:shd w:val="clear" w:color="auto" w:fill="92D050"/>
            <w:vAlign w:val="center"/>
          </w:tcPr>
          <w:p w14:paraId="2C6DD722" w14:textId="77777777" w:rsidR="00AB0ACB" w:rsidRPr="00CF6333" w:rsidRDefault="00AB0ACB" w:rsidP="0091726B">
            <w:pPr>
              <w:rPr>
                <w:rFonts w:ascii="Calibri" w:hAnsi="Calibri" w:cs="Calibri"/>
                <w:b/>
                <w:szCs w:val="20"/>
              </w:rPr>
            </w:pPr>
          </w:p>
        </w:tc>
        <w:tc>
          <w:tcPr>
            <w:tcW w:w="7241" w:type="dxa"/>
            <w:tcBorders>
              <w:top w:val="single" w:sz="12" w:space="0" w:color="auto"/>
            </w:tcBorders>
            <w:vAlign w:val="center"/>
          </w:tcPr>
          <w:p w14:paraId="0CE30687" w14:textId="77777777" w:rsidR="00AB0ACB" w:rsidRPr="00CF6333" w:rsidRDefault="00AB0ACB" w:rsidP="0091726B">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7C7E0DFB"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0AEB4515" w14:textId="77777777" w:rsidR="00AB0ACB" w:rsidRPr="00CF6333" w:rsidRDefault="00AB0ACB" w:rsidP="0091726B">
            <w:pPr>
              <w:rPr>
                <w:rFonts w:ascii="Calibri" w:hAnsi="Calibri" w:cs="Calibri"/>
                <w:szCs w:val="20"/>
              </w:rPr>
            </w:pPr>
          </w:p>
        </w:tc>
      </w:tr>
      <w:tr w:rsidR="00AB0ACB" w:rsidRPr="00CF6333" w14:paraId="2F4D24A4" w14:textId="77777777" w:rsidTr="0091726B">
        <w:trPr>
          <w:cantSplit/>
        </w:trPr>
        <w:tc>
          <w:tcPr>
            <w:tcW w:w="541" w:type="dxa"/>
            <w:shd w:val="clear" w:color="auto" w:fill="92D050"/>
            <w:vAlign w:val="center"/>
          </w:tcPr>
          <w:p w14:paraId="08B5EADD" w14:textId="77777777" w:rsidR="00AB0ACB" w:rsidRPr="00CF6333" w:rsidRDefault="00AB0ACB" w:rsidP="0091726B">
            <w:pPr>
              <w:rPr>
                <w:rFonts w:ascii="Calibri" w:hAnsi="Calibri" w:cs="Calibri"/>
                <w:b/>
                <w:szCs w:val="20"/>
              </w:rPr>
            </w:pPr>
          </w:p>
        </w:tc>
        <w:tc>
          <w:tcPr>
            <w:tcW w:w="7241" w:type="dxa"/>
            <w:vAlign w:val="center"/>
          </w:tcPr>
          <w:p w14:paraId="45FFE4D8" w14:textId="77777777" w:rsidR="00AB0ACB" w:rsidRPr="00CF6333" w:rsidRDefault="00AB0ACB" w:rsidP="0091726B">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04FB1408"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Pr>
          <w:p w14:paraId="2F3C170D" w14:textId="77777777" w:rsidR="00AB0ACB" w:rsidRPr="00CF6333" w:rsidRDefault="00AB0ACB" w:rsidP="0091726B">
            <w:pPr>
              <w:rPr>
                <w:rFonts w:ascii="Calibri" w:hAnsi="Calibri" w:cs="Calibri"/>
                <w:szCs w:val="20"/>
              </w:rPr>
            </w:pPr>
          </w:p>
        </w:tc>
      </w:tr>
      <w:tr w:rsidR="00AB0ACB" w:rsidRPr="00CF6333" w14:paraId="3D2603D6" w14:textId="77777777" w:rsidTr="0091726B">
        <w:trPr>
          <w:cantSplit/>
        </w:trPr>
        <w:tc>
          <w:tcPr>
            <w:tcW w:w="541" w:type="dxa"/>
            <w:shd w:val="clear" w:color="auto" w:fill="92D050"/>
            <w:vAlign w:val="center"/>
          </w:tcPr>
          <w:p w14:paraId="3D837607" w14:textId="77777777" w:rsidR="00AB0ACB" w:rsidRPr="00CF6333" w:rsidRDefault="00AB0ACB" w:rsidP="0091726B">
            <w:pPr>
              <w:rPr>
                <w:rFonts w:ascii="Calibri" w:hAnsi="Calibri" w:cs="Calibri"/>
                <w:b/>
                <w:szCs w:val="20"/>
              </w:rPr>
            </w:pPr>
          </w:p>
        </w:tc>
        <w:tc>
          <w:tcPr>
            <w:tcW w:w="7241" w:type="dxa"/>
            <w:vAlign w:val="center"/>
          </w:tcPr>
          <w:p w14:paraId="7753CB33" w14:textId="77777777" w:rsidR="00AB0ACB" w:rsidRPr="00CF6333" w:rsidRDefault="00AB0ACB" w:rsidP="0091726B">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64A74981"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Pr>
          <w:p w14:paraId="00BBBBF3" w14:textId="77777777" w:rsidR="00AB0ACB" w:rsidRPr="00CF6333" w:rsidRDefault="00AB0ACB" w:rsidP="0091726B">
            <w:pPr>
              <w:rPr>
                <w:rFonts w:ascii="Calibri" w:hAnsi="Calibri" w:cs="Calibri"/>
                <w:szCs w:val="20"/>
              </w:rPr>
            </w:pPr>
          </w:p>
        </w:tc>
      </w:tr>
      <w:tr w:rsidR="00AB0ACB" w:rsidRPr="00CF6333" w14:paraId="567D9E99" w14:textId="77777777" w:rsidTr="0091726B">
        <w:trPr>
          <w:cantSplit/>
        </w:trPr>
        <w:tc>
          <w:tcPr>
            <w:tcW w:w="541" w:type="dxa"/>
            <w:shd w:val="clear" w:color="auto" w:fill="92D050"/>
            <w:vAlign w:val="center"/>
          </w:tcPr>
          <w:p w14:paraId="766E092C" w14:textId="77777777" w:rsidR="00AB0ACB" w:rsidRPr="00CF6333" w:rsidRDefault="00AB0ACB" w:rsidP="0091726B">
            <w:pPr>
              <w:rPr>
                <w:rFonts w:ascii="Calibri" w:hAnsi="Calibri" w:cs="Calibri"/>
                <w:b/>
                <w:szCs w:val="20"/>
              </w:rPr>
            </w:pPr>
          </w:p>
        </w:tc>
        <w:tc>
          <w:tcPr>
            <w:tcW w:w="7241" w:type="dxa"/>
            <w:vAlign w:val="center"/>
          </w:tcPr>
          <w:p w14:paraId="7662DFE2" w14:textId="77777777" w:rsidR="00AB0ACB" w:rsidRPr="00CF6333" w:rsidRDefault="00AB0ACB" w:rsidP="0091726B">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4A33C787"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Pr>
          <w:p w14:paraId="3F7A6B92" w14:textId="77777777" w:rsidR="00AB0ACB" w:rsidRPr="00CF6333" w:rsidRDefault="00AB0ACB" w:rsidP="0091726B">
            <w:pPr>
              <w:rPr>
                <w:rFonts w:ascii="Calibri" w:hAnsi="Calibri" w:cs="Calibri"/>
                <w:szCs w:val="20"/>
              </w:rPr>
            </w:pPr>
          </w:p>
        </w:tc>
      </w:tr>
      <w:tr w:rsidR="00AB0ACB" w:rsidRPr="00CF6333" w14:paraId="35BD1D6A" w14:textId="77777777" w:rsidTr="0091726B">
        <w:trPr>
          <w:cantSplit/>
        </w:trPr>
        <w:tc>
          <w:tcPr>
            <w:tcW w:w="541" w:type="dxa"/>
            <w:shd w:val="clear" w:color="auto" w:fill="FFFF00"/>
            <w:vAlign w:val="center"/>
          </w:tcPr>
          <w:p w14:paraId="2C3A3644" w14:textId="77777777" w:rsidR="00AB0ACB" w:rsidRPr="00CF6333" w:rsidRDefault="00AB0ACB" w:rsidP="0091726B">
            <w:pPr>
              <w:rPr>
                <w:rFonts w:ascii="Calibri" w:hAnsi="Calibri" w:cs="Calibri"/>
                <w:b/>
                <w:szCs w:val="20"/>
              </w:rPr>
            </w:pPr>
          </w:p>
        </w:tc>
        <w:tc>
          <w:tcPr>
            <w:tcW w:w="7241" w:type="dxa"/>
            <w:vAlign w:val="center"/>
          </w:tcPr>
          <w:p w14:paraId="50408AA5" w14:textId="77777777" w:rsidR="00AB0ACB" w:rsidRPr="00CF6333" w:rsidRDefault="00AB0ACB" w:rsidP="0091726B">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5713C1C5"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Pr>
          <w:p w14:paraId="2BFD76A3" w14:textId="77777777" w:rsidR="00AB0ACB" w:rsidRPr="00CF6333" w:rsidRDefault="00AB0ACB" w:rsidP="0091726B">
            <w:pPr>
              <w:rPr>
                <w:rFonts w:ascii="Calibri" w:hAnsi="Calibri" w:cs="Calibri"/>
                <w:szCs w:val="20"/>
              </w:rPr>
            </w:pPr>
          </w:p>
        </w:tc>
      </w:tr>
      <w:tr w:rsidR="00AB0ACB" w:rsidRPr="00CF6333" w14:paraId="6972E282" w14:textId="77777777" w:rsidTr="0091726B">
        <w:trPr>
          <w:cantSplit/>
        </w:trPr>
        <w:tc>
          <w:tcPr>
            <w:tcW w:w="541" w:type="dxa"/>
            <w:tcBorders>
              <w:bottom w:val="single" w:sz="4" w:space="0" w:color="auto"/>
            </w:tcBorders>
            <w:shd w:val="clear" w:color="auto" w:fill="FFFF00"/>
            <w:vAlign w:val="center"/>
          </w:tcPr>
          <w:p w14:paraId="331E28F3" w14:textId="77777777" w:rsidR="00AB0ACB" w:rsidRPr="00CF6333" w:rsidRDefault="00AB0ACB" w:rsidP="0091726B">
            <w:pPr>
              <w:rPr>
                <w:rFonts w:ascii="Calibri" w:hAnsi="Calibri" w:cs="Calibri"/>
                <w:b/>
                <w:szCs w:val="20"/>
              </w:rPr>
            </w:pPr>
          </w:p>
        </w:tc>
        <w:tc>
          <w:tcPr>
            <w:tcW w:w="7241" w:type="dxa"/>
            <w:tcBorders>
              <w:bottom w:val="single" w:sz="4" w:space="0" w:color="auto"/>
            </w:tcBorders>
            <w:vAlign w:val="center"/>
          </w:tcPr>
          <w:p w14:paraId="2715CA05" w14:textId="77777777" w:rsidR="00AB0ACB" w:rsidRPr="00CF6333" w:rsidRDefault="00AB0ACB" w:rsidP="0091726B">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09F3F032" w14:textId="77777777" w:rsidR="00AB0ACB" w:rsidRPr="00CF6333" w:rsidRDefault="00AB0ACB" w:rsidP="0091726B">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6E52617D" w14:textId="77777777" w:rsidR="00AB0ACB" w:rsidRPr="00CF6333" w:rsidRDefault="00AB0ACB" w:rsidP="0091726B">
            <w:pPr>
              <w:rPr>
                <w:rFonts w:ascii="Calibri" w:hAnsi="Calibri" w:cs="Calibri"/>
                <w:color w:val="FF0000"/>
                <w:szCs w:val="20"/>
              </w:rPr>
            </w:pPr>
          </w:p>
        </w:tc>
      </w:tr>
      <w:tr w:rsidR="00AB0ACB" w:rsidRPr="00CF6333" w14:paraId="31CE049B" w14:textId="77777777" w:rsidTr="0091726B">
        <w:trPr>
          <w:cantSplit/>
        </w:trPr>
        <w:tc>
          <w:tcPr>
            <w:tcW w:w="541" w:type="dxa"/>
            <w:tcBorders>
              <w:top w:val="single" w:sz="4" w:space="0" w:color="auto"/>
              <w:bottom w:val="single" w:sz="4" w:space="0" w:color="auto"/>
            </w:tcBorders>
            <w:shd w:val="clear" w:color="auto" w:fill="8EAADB"/>
            <w:vAlign w:val="center"/>
          </w:tcPr>
          <w:p w14:paraId="776876DB" w14:textId="77777777" w:rsidR="00AB0ACB" w:rsidRPr="00CF6333" w:rsidRDefault="00AB0ACB" w:rsidP="0091726B">
            <w:pPr>
              <w:rPr>
                <w:rFonts w:ascii="Calibri" w:hAnsi="Calibri" w:cs="Calibri"/>
                <w:b/>
                <w:szCs w:val="20"/>
              </w:rPr>
            </w:pPr>
          </w:p>
        </w:tc>
        <w:tc>
          <w:tcPr>
            <w:tcW w:w="7241" w:type="dxa"/>
            <w:tcBorders>
              <w:top w:val="single" w:sz="4" w:space="0" w:color="auto"/>
              <w:bottom w:val="single" w:sz="4" w:space="0" w:color="auto"/>
            </w:tcBorders>
            <w:vAlign w:val="center"/>
          </w:tcPr>
          <w:p w14:paraId="7DA4A365" w14:textId="77777777" w:rsidR="00AB0ACB" w:rsidRPr="00CF6333" w:rsidRDefault="00AB0ACB" w:rsidP="0091726B">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301D5300"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700603D5" w14:textId="77777777" w:rsidR="00AB0ACB" w:rsidRPr="00CF6333" w:rsidRDefault="00AB0ACB" w:rsidP="0091726B">
            <w:pPr>
              <w:rPr>
                <w:rFonts w:ascii="Calibri" w:hAnsi="Calibri" w:cs="Calibri"/>
                <w:szCs w:val="20"/>
              </w:rPr>
            </w:pPr>
          </w:p>
        </w:tc>
      </w:tr>
      <w:tr w:rsidR="00AB0ACB" w:rsidRPr="00CF6333" w14:paraId="094A9087" w14:textId="77777777" w:rsidTr="0091726B">
        <w:trPr>
          <w:cantSplit/>
        </w:trPr>
        <w:tc>
          <w:tcPr>
            <w:tcW w:w="541" w:type="dxa"/>
            <w:tcBorders>
              <w:top w:val="single" w:sz="4" w:space="0" w:color="auto"/>
            </w:tcBorders>
            <w:shd w:val="clear" w:color="auto" w:fill="92D050"/>
            <w:vAlign w:val="center"/>
          </w:tcPr>
          <w:p w14:paraId="47937C75" w14:textId="77777777" w:rsidR="00AB0ACB" w:rsidRPr="00CF6333" w:rsidRDefault="00AB0ACB" w:rsidP="0091726B">
            <w:pPr>
              <w:rPr>
                <w:rFonts w:ascii="Calibri" w:hAnsi="Calibri" w:cs="Calibri"/>
                <w:b/>
                <w:szCs w:val="20"/>
              </w:rPr>
            </w:pPr>
          </w:p>
        </w:tc>
        <w:tc>
          <w:tcPr>
            <w:tcW w:w="7241" w:type="dxa"/>
            <w:tcBorders>
              <w:top w:val="single" w:sz="4" w:space="0" w:color="auto"/>
            </w:tcBorders>
            <w:vAlign w:val="center"/>
          </w:tcPr>
          <w:p w14:paraId="001A7FA8" w14:textId="77777777" w:rsidR="00AB0ACB" w:rsidRPr="00CF6333" w:rsidRDefault="00AB0ACB" w:rsidP="0091726B">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139FF9C5"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7B3DB4B5" w14:textId="77777777" w:rsidR="00AB0ACB" w:rsidRPr="00CF6333" w:rsidRDefault="00AB0ACB" w:rsidP="0091726B">
            <w:pPr>
              <w:rPr>
                <w:rFonts w:ascii="Calibri" w:hAnsi="Calibri" w:cs="Calibri"/>
                <w:szCs w:val="20"/>
              </w:rPr>
            </w:pPr>
          </w:p>
        </w:tc>
      </w:tr>
      <w:tr w:rsidR="00AB0ACB" w:rsidRPr="00CF6333" w14:paraId="08709839" w14:textId="77777777" w:rsidTr="0091726B">
        <w:trPr>
          <w:cantSplit/>
        </w:trPr>
        <w:tc>
          <w:tcPr>
            <w:tcW w:w="541" w:type="dxa"/>
            <w:shd w:val="clear" w:color="auto" w:fill="92D050"/>
            <w:vAlign w:val="center"/>
          </w:tcPr>
          <w:p w14:paraId="0C975201" w14:textId="77777777" w:rsidR="00AB0ACB" w:rsidRPr="00CF6333" w:rsidRDefault="00AB0ACB" w:rsidP="0091726B">
            <w:pPr>
              <w:rPr>
                <w:rFonts w:ascii="Calibri" w:hAnsi="Calibri" w:cs="Calibri"/>
                <w:b/>
                <w:szCs w:val="20"/>
              </w:rPr>
            </w:pPr>
          </w:p>
        </w:tc>
        <w:tc>
          <w:tcPr>
            <w:tcW w:w="7241" w:type="dxa"/>
            <w:vAlign w:val="center"/>
          </w:tcPr>
          <w:p w14:paraId="2431A45E" w14:textId="77777777" w:rsidR="00AB0ACB" w:rsidRPr="00CF6333" w:rsidRDefault="00AB0ACB" w:rsidP="0091726B">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1F7B5FE0" w14:textId="77777777" w:rsidR="00AB0ACB" w:rsidRPr="00CF6333" w:rsidRDefault="00AB0ACB" w:rsidP="0091726B">
            <w:pPr>
              <w:rPr>
                <w:rFonts w:ascii="Calibri" w:hAnsi="Calibri" w:cs="Calibri"/>
                <w:szCs w:val="20"/>
              </w:rPr>
            </w:pPr>
            <w:r>
              <w:rPr>
                <w:rFonts w:ascii="Calibri" w:hAnsi="Calibri" w:cs="Calibri"/>
                <w:szCs w:val="20"/>
              </w:rPr>
              <w:t>N/A</w:t>
            </w:r>
          </w:p>
        </w:tc>
        <w:tc>
          <w:tcPr>
            <w:tcW w:w="6378" w:type="dxa"/>
          </w:tcPr>
          <w:p w14:paraId="5B19D0EA" w14:textId="77777777" w:rsidR="00AB0ACB" w:rsidRPr="00CF6333" w:rsidRDefault="00AB0ACB" w:rsidP="0091726B">
            <w:pPr>
              <w:rPr>
                <w:rFonts w:ascii="Calibri" w:hAnsi="Calibri" w:cs="Calibri"/>
                <w:szCs w:val="20"/>
              </w:rPr>
            </w:pPr>
          </w:p>
        </w:tc>
      </w:tr>
      <w:tr w:rsidR="00AB0ACB" w:rsidRPr="00CF6333" w14:paraId="5A0EF952" w14:textId="77777777" w:rsidTr="0091726B">
        <w:trPr>
          <w:cantSplit/>
        </w:trPr>
        <w:tc>
          <w:tcPr>
            <w:tcW w:w="541" w:type="dxa"/>
            <w:tcBorders>
              <w:top w:val="single" w:sz="12" w:space="0" w:color="auto"/>
              <w:bottom w:val="single" w:sz="12" w:space="0" w:color="auto"/>
            </w:tcBorders>
            <w:shd w:val="clear" w:color="auto" w:fill="BFBFBF"/>
            <w:vAlign w:val="center"/>
          </w:tcPr>
          <w:p w14:paraId="628C75CE" w14:textId="77777777" w:rsidR="00AB0ACB" w:rsidRPr="00CF6333" w:rsidRDefault="00AB0ACB"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41905B65" w14:textId="77777777" w:rsidR="00AB0ACB" w:rsidRPr="00CF6333" w:rsidRDefault="00AB0ACB" w:rsidP="0091726B">
            <w:pPr>
              <w:rPr>
                <w:rFonts w:ascii="Calibri" w:hAnsi="Calibri" w:cs="Calibri"/>
                <w:szCs w:val="20"/>
              </w:rPr>
            </w:pPr>
            <w:r>
              <w:rPr>
                <w:rFonts w:ascii="Calibri" w:hAnsi="Calibri" w:cs="Calibri"/>
                <w:b/>
                <w:szCs w:val="20"/>
              </w:rPr>
              <w:t xml:space="preserve">Comments </w:t>
            </w:r>
          </w:p>
        </w:tc>
      </w:tr>
      <w:tr w:rsidR="00AB0ACB" w:rsidRPr="00CF6333" w14:paraId="6F1FFFA5" w14:textId="77777777" w:rsidTr="0091726B">
        <w:trPr>
          <w:cantSplit/>
        </w:trPr>
        <w:tc>
          <w:tcPr>
            <w:tcW w:w="541" w:type="dxa"/>
            <w:tcBorders>
              <w:top w:val="single" w:sz="12" w:space="0" w:color="auto"/>
            </w:tcBorders>
            <w:shd w:val="clear" w:color="auto" w:fill="92D050"/>
            <w:vAlign w:val="center"/>
          </w:tcPr>
          <w:p w14:paraId="0B7FB182" w14:textId="77777777" w:rsidR="00AB0ACB" w:rsidRPr="00CF6333" w:rsidRDefault="00AB0ACB" w:rsidP="0091726B">
            <w:pPr>
              <w:rPr>
                <w:rFonts w:ascii="Calibri" w:hAnsi="Calibri" w:cs="Calibri"/>
                <w:b/>
                <w:szCs w:val="20"/>
              </w:rPr>
            </w:pPr>
          </w:p>
        </w:tc>
        <w:tc>
          <w:tcPr>
            <w:tcW w:w="7241" w:type="dxa"/>
            <w:tcBorders>
              <w:top w:val="single" w:sz="12" w:space="0" w:color="auto"/>
            </w:tcBorders>
            <w:vAlign w:val="center"/>
          </w:tcPr>
          <w:p w14:paraId="3CC97F39" w14:textId="77777777" w:rsidR="00AB0ACB" w:rsidRPr="00CF6333" w:rsidRDefault="00AB0ACB" w:rsidP="0091726B">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192293FD" w14:textId="77777777" w:rsidR="00AB0ACB" w:rsidRPr="00CF6333" w:rsidRDefault="00AB0ACB" w:rsidP="0091726B">
            <w:pPr>
              <w:rPr>
                <w:rFonts w:ascii="Calibri" w:hAnsi="Calibri" w:cs="Calibri"/>
                <w:szCs w:val="20"/>
              </w:rPr>
            </w:pPr>
          </w:p>
        </w:tc>
        <w:tc>
          <w:tcPr>
            <w:tcW w:w="6378" w:type="dxa"/>
            <w:tcBorders>
              <w:top w:val="single" w:sz="12" w:space="0" w:color="auto"/>
            </w:tcBorders>
          </w:tcPr>
          <w:p w14:paraId="5E940210" w14:textId="4212A102" w:rsidR="00AB0ACB" w:rsidRPr="00CF6333" w:rsidRDefault="00AB0ACB" w:rsidP="0091726B">
            <w:pPr>
              <w:rPr>
                <w:rFonts w:ascii="Calibri" w:hAnsi="Calibri" w:cs="Calibri"/>
                <w:szCs w:val="20"/>
              </w:rPr>
            </w:pPr>
            <w:r>
              <w:rPr>
                <w:rFonts w:cstheme="minorHAnsi"/>
                <w:szCs w:val="20"/>
              </w:rPr>
              <w:t xml:space="preserve">Review analysed the medical condition (Diagnosis, Clinical course and treatment) of PAM cause by </w:t>
            </w:r>
            <w:r w:rsidR="002E5876" w:rsidRPr="002E5876">
              <w:rPr>
                <w:rFonts w:cstheme="minorHAnsi"/>
                <w:i/>
                <w:iCs/>
                <w:szCs w:val="20"/>
              </w:rPr>
              <w:t>Naegleria fowleri</w:t>
            </w:r>
            <w:r>
              <w:rPr>
                <w:rFonts w:cstheme="minorHAnsi"/>
                <w:szCs w:val="20"/>
              </w:rPr>
              <w:t xml:space="preserve"> infection. Parameters include age, sex, and geographical locations (USA only) were included. All articles were referenced and medical condition data reported, but no environmental data included.</w:t>
            </w:r>
          </w:p>
        </w:tc>
      </w:tr>
      <w:tr w:rsidR="00AB0ACB" w:rsidRPr="00CF6333" w14:paraId="765C4187" w14:textId="77777777" w:rsidTr="0091726B">
        <w:trPr>
          <w:cantSplit/>
        </w:trPr>
        <w:tc>
          <w:tcPr>
            <w:tcW w:w="541" w:type="dxa"/>
            <w:shd w:val="clear" w:color="auto" w:fill="92D050"/>
            <w:vAlign w:val="center"/>
          </w:tcPr>
          <w:p w14:paraId="399F42FF" w14:textId="77777777" w:rsidR="00AB0ACB" w:rsidRPr="00CF6333" w:rsidRDefault="00AB0ACB" w:rsidP="0091726B">
            <w:pPr>
              <w:rPr>
                <w:rFonts w:ascii="Calibri" w:hAnsi="Calibri" w:cs="Calibri"/>
                <w:b/>
                <w:szCs w:val="20"/>
              </w:rPr>
            </w:pPr>
          </w:p>
        </w:tc>
        <w:tc>
          <w:tcPr>
            <w:tcW w:w="7241" w:type="dxa"/>
            <w:vAlign w:val="center"/>
          </w:tcPr>
          <w:p w14:paraId="2DD9F366" w14:textId="77777777" w:rsidR="00AB0ACB" w:rsidRPr="00CF6333" w:rsidRDefault="00AB0ACB" w:rsidP="0091726B">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1D5B63D4" w14:textId="77777777" w:rsidR="00AB0ACB" w:rsidRPr="00CF6333" w:rsidRDefault="00AB0ACB" w:rsidP="0091726B">
            <w:pPr>
              <w:rPr>
                <w:rFonts w:ascii="Calibri" w:hAnsi="Calibri" w:cs="Calibri"/>
                <w:szCs w:val="20"/>
              </w:rPr>
            </w:pPr>
            <w:r>
              <w:rPr>
                <w:rFonts w:ascii="Calibri" w:hAnsi="Calibri" w:cs="Calibri"/>
                <w:szCs w:val="20"/>
              </w:rPr>
              <w:t>Partially</w:t>
            </w:r>
          </w:p>
        </w:tc>
        <w:tc>
          <w:tcPr>
            <w:tcW w:w="6378" w:type="dxa"/>
          </w:tcPr>
          <w:p w14:paraId="56117256" w14:textId="77777777" w:rsidR="00AB0ACB" w:rsidRPr="00CF6333" w:rsidRDefault="00AB0ACB" w:rsidP="0091726B">
            <w:pPr>
              <w:rPr>
                <w:rFonts w:ascii="Calibri" w:hAnsi="Calibri" w:cs="Calibri"/>
                <w:szCs w:val="20"/>
              </w:rPr>
            </w:pPr>
            <w:r>
              <w:rPr>
                <w:rFonts w:ascii="Calibri" w:hAnsi="Calibri" w:cs="Calibri"/>
                <w:szCs w:val="20"/>
              </w:rPr>
              <w:t>Include to provide supporting information</w:t>
            </w:r>
          </w:p>
        </w:tc>
      </w:tr>
      <w:tr w:rsidR="00AB0ACB" w:rsidRPr="00CF6333" w14:paraId="5AF9E15D" w14:textId="77777777" w:rsidTr="0091726B">
        <w:trPr>
          <w:cantSplit/>
        </w:trPr>
        <w:tc>
          <w:tcPr>
            <w:tcW w:w="541" w:type="dxa"/>
            <w:shd w:val="clear" w:color="auto" w:fill="92D050"/>
            <w:vAlign w:val="center"/>
          </w:tcPr>
          <w:p w14:paraId="4C4AD4A6" w14:textId="77777777" w:rsidR="00AB0ACB" w:rsidRPr="00CF6333" w:rsidRDefault="00AB0ACB" w:rsidP="0091726B">
            <w:pPr>
              <w:rPr>
                <w:rFonts w:ascii="Calibri" w:hAnsi="Calibri" w:cs="Calibri"/>
                <w:b/>
                <w:szCs w:val="20"/>
              </w:rPr>
            </w:pPr>
          </w:p>
        </w:tc>
        <w:tc>
          <w:tcPr>
            <w:tcW w:w="7241" w:type="dxa"/>
            <w:vAlign w:val="center"/>
          </w:tcPr>
          <w:p w14:paraId="6DCCC0D7" w14:textId="77777777" w:rsidR="00AB0ACB" w:rsidRPr="00CF6333" w:rsidRDefault="00AB0ACB" w:rsidP="0091726B">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630EDE75" w14:textId="77777777" w:rsidR="00AB0ACB" w:rsidRPr="00CF6333" w:rsidRDefault="00AB0ACB" w:rsidP="0091726B">
            <w:pPr>
              <w:rPr>
                <w:rFonts w:ascii="Calibri" w:hAnsi="Calibri" w:cs="Calibri"/>
                <w:szCs w:val="20"/>
              </w:rPr>
            </w:pPr>
            <w:r>
              <w:rPr>
                <w:rFonts w:ascii="Calibri" w:hAnsi="Calibri" w:cs="Calibri"/>
                <w:szCs w:val="20"/>
              </w:rPr>
              <w:t>Partially</w:t>
            </w:r>
          </w:p>
        </w:tc>
        <w:tc>
          <w:tcPr>
            <w:tcW w:w="6378" w:type="dxa"/>
          </w:tcPr>
          <w:p w14:paraId="4C790D23" w14:textId="77777777" w:rsidR="00AB0ACB" w:rsidRPr="00CF6333" w:rsidRDefault="00AB0ACB" w:rsidP="0091726B">
            <w:pPr>
              <w:rPr>
                <w:rFonts w:ascii="Calibri" w:hAnsi="Calibri" w:cs="Calibri"/>
                <w:szCs w:val="20"/>
              </w:rPr>
            </w:pPr>
            <w:r>
              <w:rPr>
                <w:rFonts w:ascii="Calibri" w:hAnsi="Calibri" w:cs="Calibri"/>
                <w:szCs w:val="20"/>
              </w:rPr>
              <w:t>Include to provide supporting information</w:t>
            </w:r>
          </w:p>
        </w:tc>
      </w:tr>
    </w:tbl>
    <w:p w14:paraId="3F478AF8" w14:textId="77777777" w:rsidR="00AB0ACB" w:rsidRPr="00CF6333" w:rsidRDefault="00AB0ACB" w:rsidP="00AB0ACB">
      <w:pPr>
        <w:spacing w:after="0"/>
        <w:rPr>
          <w:rFonts w:cs="Calibri"/>
          <w:color w:val="auto"/>
          <w:szCs w:val="20"/>
          <w:lang w:eastAsia="en-US"/>
        </w:rPr>
      </w:pPr>
    </w:p>
    <w:p w14:paraId="36AB324C" w14:textId="77777777" w:rsidR="00AB0ACB" w:rsidRDefault="00AB0ACB" w:rsidP="00AB0ACB">
      <w:pPr>
        <w:spacing w:after="160" w:line="259" w:lineRule="auto"/>
        <w:rPr>
          <w:rFonts w:cs="Calibri"/>
          <w:color w:val="auto"/>
          <w:lang w:eastAsia="en-US"/>
        </w:rPr>
      </w:pPr>
    </w:p>
    <w:p w14:paraId="532CB8DB" w14:textId="14C5CE0B" w:rsidR="00684946" w:rsidRDefault="00684946" w:rsidP="00107650">
      <w:pPr>
        <w:pStyle w:val="Heading3"/>
        <w:rPr>
          <w:lang w:eastAsia="en-US"/>
        </w:rPr>
      </w:pPr>
      <w:r>
        <w:rPr>
          <w:lang w:eastAsia="en-US"/>
        </w:rPr>
        <w:t>Cooper 2019 (Study ID – N3</w:t>
      </w:r>
      <w:r w:rsidR="00D6509E">
        <w:rPr>
          <w:lang w:eastAsia="en-US"/>
        </w:rPr>
        <w:t>2</w:t>
      </w:r>
      <w:r>
        <w:rPr>
          <w:lang w:eastAsia="en-US"/>
        </w:rPr>
        <w:t>)</w:t>
      </w:r>
    </w:p>
    <w:p w14:paraId="67032956" w14:textId="27257B73" w:rsidR="0071131A" w:rsidRDefault="008E3466" w:rsidP="008E3466">
      <w:pPr>
        <w:pStyle w:val="Caption"/>
      </w:pPr>
      <w:bookmarkStart w:id="62" w:name="_Toc173935817"/>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w:t>
      </w:r>
      <w:r w:rsidR="00E95B7A">
        <w:rPr>
          <w:noProof/>
        </w:rPr>
        <w:fldChar w:fldCharType="end"/>
      </w:r>
      <w:r>
        <w:t xml:space="preserve"> </w:t>
      </w:r>
      <w:r w:rsidR="0071131A" w:rsidRPr="00F56155">
        <w:t>Review Assessment for Cooper 2019 (Study ID – N3</w:t>
      </w:r>
      <w:r w:rsidR="00D6509E">
        <w:t>2</w:t>
      </w:r>
      <w:r w:rsidR="0071131A">
        <w:t>)</w:t>
      </w:r>
      <w:bookmarkEnd w:id="62"/>
    </w:p>
    <w:p w14:paraId="75BC7CA7" w14:textId="77777777" w:rsidR="00684946" w:rsidRPr="00CF6333" w:rsidRDefault="00684946" w:rsidP="00684946">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684946" w:rsidRPr="00CF6333" w14:paraId="734DE7C2" w14:textId="77777777" w:rsidTr="0091726B">
        <w:trPr>
          <w:cantSplit/>
        </w:trPr>
        <w:tc>
          <w:tcPr>
            <w:tcW w:w="7782" w:type="dxa"/>
            <w:gridSpan w:val="2"/>
            <w:tcBorders>
              <w:top w:val="single" w:sz="12" w:space="0" w:color="auto"/>
              <w:bottom w:val="single" w:sz="12" w:space="0" w:color="auto"/>
            </w:tcBorders>
            <w:shd w:val="clear" w:color="auto" w:fill="BFBFBF"/>
            <w:vAlign w:val="center"/>
          </w:tcPr>
          <w:p w14:paraId="5B06FD5D" w14:textId="77777777" w:rsidR="00684946" w:rsidRPr="00CF6333" w:rsidRDefault="00684946" w:rsidP="0091726B">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3632CBCD" w14:textId="77777777" w:rsidR="00684946" w:rsidRPr="00CF6333" w:rsidRDefault="00684946" w:rsidP="0091726B">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55C14A58" w14:textId="77777777" w:rsidR="00684946" w:rsidRPr="00CF6333" w:rsidRDefault="00684946" w:rsidP="0091726B">
            <w:pPr>
              <w:jc w:val="center"/>
              <w:rPr>
                <w:rFonts w:ascii="Calibri" w:hAnsi="Calibri" w:cs="Calibri"/>
                <w:b/>
                <w:szCs w:val="20"/>
              </w:rPr>
            </w:pPr>
            <w:r w:rsidRPr="00CF6333">
              <w:rPr>
                <w:rFonts w:ascii="Calibri" w:hAnsi="Calibri" w:cs="Calibri"/>
                <w:b/>
                <w:szCs w:val="20"/>
              </w:rPr>
              <w:t>Notes</w:t>
            </w:r>
          </w:p>
        </w:tc>
      </w:tr>
      <w:tr w:rsidR="00684946" w:rsidRPr="00CF6333" w14:paraId="5470A3B1" w14:textId="77777777" w:rsidTr="0091726B">
        <w:trPr>
          <w:cantSplit/>
        </w:trPr>
        <w:tc>
          <w:tcPr>
            <w:tcW w:w="552" w:type="dxa"/>
            <w:tcBorders>
              <w:top w:val="single" w:sz="12" w:space="0" w:color="auto"/>
              <w:right w:val="single" w:sz="12" w:space="0" w:color="auto"/>
            </w:tcBorders>
            <w:shd w:val="clear" w:color="auto" w:fill="BFBFBF"/>
            <w:vAlign w:val="center"/>
          </w:tcPr>
          <w:p w14:paraId="0EC0FCDC" w14:textId="77777777" w:rsidR="00684946" w:rsidRPr="00CF6333" w:rsidRDefault="00684946" w:rsidP="0091726B">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1CB12F4F" w14:textId="77777777" w:rsidR="00684946" w:rsidRPr="00CF6333" w:rsidRDefault="00684946" w:rsidP="0091726B">
            <w:pPr>
              <w:rPr>
                <w:rFonts w:ascii="Calibri" w:hAnsi="Calibri" w:cs="Calibri"/>
                <w:b/>
                <w:szCs w:val="20"/>
              </w:rPr>
            </w:pPr>
            <w:r w:rsidRPr="00CF6333">
              <w:rPr>
                <w:rFonts w:ascii="Calibri" w:hAnsi="Calibri" w:cs="Calibri"/>
                <w:b/>
                <w:szCs w:val="20"/>
              </w:rPr>
              <w:t>Overall guidance/advice development process</w:t>
            </w:r>
          </w:p>
        </w:tc>
      </w:tr>
      <w:tr w:rsidR="00684946" w:rsidRPr="00CF6333" w14:paraId="1B8927B2" w14:textId="77777777" w:rsidTr="0091726B">
        <w:trPr>
          <w:cantSplit/>
        </w:trPr>
        <w:tc>
          <w:tcPr>
            <w:tcW w:w="552" w:type="dxa"/>
            <w:tcBorders>
              <w:top w:val="single" w:sz="12" w:space="0" w:color="auto"/>
            </w:tcBorders>
            <w:shd w:val="clear" w:color="auto" w:fill="92D050"/>
            <w:vAlign w:val="center"/>
          </w:tcPr>
          <w:p w14:paraId="0044ADC6" w14:textId="77777777" w:rsidR="00684946" w:rsidRPr="00CF6333" w:rsidRDefault="00684946" w:rsidP="0091726B">
            <w:pPr>
              <w:rPr>
                <w:rFonts w:ascii="Calibri" w:hAnsi="Calibri" w:cs="Calibri"/>
                <w:b/>
                <w:szCs w:val="20"/>
              </w:rPr>
            </w:pPr>
          </w:p>
        </w:tc>
        <w:tc>
          <w:tcPr>
            <w:tcW w:w="7230" w:type="dxa"/>
            <w:tcBorders>
              <w:top w:val="single" w:sz="12" w:space="0" w:color="auto"/>
            </w:tcBorders>
            <w:vAlign w:val="center"/>
          </w:tcPr>
          <w:p w14:paraId="65CB2AB1" w14:textId="77777777" w:rsidR="00684946" w:rsidRPr="00CF6333" w:rsidRDefault="00684946" w:rsidP="0091726B">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3E31B71F" w14:textId="77777777" w:rsidR="00684946" w:rsidRPr="00D97FC1" w:rsidRDefault="00684946" w:rsidP="0091726B">
            <w:pPr>
              <w:rPr>
                <w:rFonts w:ascii="Calibri" w:hAnsi="Calibri" w:cs="Calibri"/>
                <w:color w:val="auto"/>
                <w:szCs w:val="20"/>
              </w:rPr>
            </w:pPr>
            <w:r w:rsidRPr="00D97FC1">
              <w:rPr>
                <w:rFonts w:cstheme="minorHAnsi"/>
                <w:color w:val="auto"/>
                <w:szCs w:val="20"/>
              </w:rPr>
              <w:t>N/A</w:t>
            </w:r>
          </w:p>
        </w:tc>
        <w:tc>
          <w:tcPr>
            <w:tcW w:w="6378" w:type="dxa"/>
            <w:tcBorders>
              <w:top w:val="single" w:sz="12" w:space="0" w:color="auto"/>
            </w:tcBorders>
            <w:vAlign w:val="center"/>
          </w:tcPr>
          <w:p w14:paraId="144AFAEE" w14:textId="77777777" w:rsidR="00684946" w:rsidRPr="00D97FC1" w:rsidRDefault="00684946" w:rsidP="0091726B">
            <w:pPr>
              <w:rPr>
                <w:rFonts w:ascii="Calibri" w:hAnsi="Calibri" w:cs="Calibri"/>
                <w:color w:val="auto"/>
                <w:szCs w:val="20"/>
              </w:rPr>
            </w:pPr>
            <w:r w:rsidRPr="00D97FC1">
              <w:rPr>
                <w:rFonts w:cstheme="minorHAnsi"/>
                <w:color w:val="auto"/>
                <w:szCs w:val="20"/>
              </w:rPr>
              <w:t>Not an advice/guideline product</w:t>
            </w:r>
          </w:p>
        </w:tc>
      </w:tr>
      <w:tr w:rsidR="00684946" w:rsidRPr="00CF6333" w14:paraId="7207405F" w14:textId="77777777" w:rsidTr="0091726B">
        <w:trPr>
          <w:cantSplit/>
        </w:trPr>
        <w:tc>
          <w:tcPr>
            <w:tcW w:w="552" w:type="dxa"/>
            <w:shd w:val="clear" w:color="auto" w:fill="92D050"/>
            <w:vAlign w:val="center"/>
          </w:tcPr>
          <w:p w14:paraId="77C4AA15" w14:textId="77777777" w:rsidR="00684946" w:rsidRPr="00CF6333" w:rsidRDefault="00684946" w:rsidP="0091726B">
            <w:pPr>
              <w:rPr>
                <w:rFonts w:ascii="Calibri" w:hAnsi="Calibri" w:cs="Calibri"/>
                <w:b/>
                <w:szCs w:val="20"/>
              </w:rPr>
            </w:pPr>
          </w:p>
        </w:tc>
        <w:tc>
          <w:tcPr>
            <w:tcW w:w="7230" w:type="dxa"/>
            <w:tcBorders>
              <w:right w:val="single" w:sz="12" w:space="0" w:color="auto"/>
            </w:tcBorders>
            <w:vAlign w:val="center"/>
          </w:tcPr>
          <w:p w14:paraId="4EBDE056" w14:textId="77777777" w:rsidR="00684946" w:rsidRPr="00CF6333" w:rsidRDefault="00684946" w:rsidP="0091726B">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6554350E" w14:textId="77777777" w:rsidR="00684946" w:rsidRPr="00D97FC1" w:rsidRDefault="00684946" w:rsidP="0091726B">
            <w:pPr>
              <w:rPr>
                <w:rFonts w:ascii="Calibri" w:hAnsi="Calibri" w:cs="Calibri"/>
                <w:color w:val="auto"/>
                <w:szCs w:val="20"/>
              </w:rPr>
            </w:pPr>
            <w:r w:rsidRPr="00D97FC1">
              <w:rPr>
                <w:rFonts w:cstheme="minorHAnsi"/>
                <w:color w:val="auto"/>
                <w:szCs w:val="20"/>
              </w:rPr>
              <w:t>N/A</w:t>
            </w:r>
          </w:p>
        </w:tc>
        <w:tc>
          <w:tcPr>
            <w:tcW w:w="6378" w:type="dxa"/>
            <w:vAlign w:val="center"/>
          </w:tcPr>
          <w:p w14:paraId="6A8456EA" w14:textId="77777777" w:rsidR="00684946" w:rsidRPr="00D97FC1" w:rsidRDefault="00684946" w:rsidP="0091726B">
            <w:pPr>
              <w:rPr>
                <w:rFonts w:ascii="Calibri" w:hAnsi="Calibri" w:cs="Calibri"/>
                <w:color w:val="auto"/>
                <w:szCs w:val="20"/>
              </w:rPr>
            </w:pPr>
            <w:r w:rsidRPr="00D97FC1">
              <w:rPr>
                <w:rFonts w:cstheme="minorHAnsi"/>
                <w:color w:val="auto"/>
                <w:szCs w:val="20"/>
              </w:rPr>
              <w:t>Not an advice/guideline product</w:t>
            </w:r>
          </w:p>
        </w:tc>
      </w:tr>
      <w:tr w:rsidR="00684946" w:rsidRPr="00CF6333" w14:paraId="59E83285" w14:textId="77777777" w:rsidTr="0091726B">
        <w:trPr>
          <w:cantSplit/>
        </w:trPr>
        <w:tc>
          <w:tcPr>
            <w:tcW w:w="552" w:type="dxa"/>
            <w:shd w:val="clear" w:color="auto" w:fill="92D050"/>
            <w:vAlign w:val="center"/>
          </w:tcPr>
          <w:p w14:paraId="1B3D75E6" w14:textId="77777777" w:rsidR="00684946" w:rsidRPr="00CF6333" w:rsidRDefault="00684946" w:rsidP="0091726B">
            <w:pPr>
              <w:rPr>
                <w:rFonts w:ascii="Calibri" w:hAnsi="Calibri" w:cs="Calibri"/>
                <w:b/>
                <w:szCs w:val="20"/>
              </w:rPr>
            </w:pPr>
          </w:p>
        </w:tc>
        <w:tc>
          <w:tcPr>
            <w:tcW w:w="7230" w:type="dxa"/>
            <w:tcBorders>
              <w:right w:val="single" w:sz="12" w:space="0" w:color="auto"/>
            </w:tcBorders>
            <w:vAlign w:val="center"/>
          </w:tcPr>
          <w:p w14:paraId="1FE0B5EC" w14:textId="77777777" w:rsidR="00684946" w:rsidRPr="00CF6333" w:rsidRDefault="00684946" w:rsidP="0091726B">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0AAFEF83" w14:textId="77777777" w:rsidR="00684946" w:rsidRPr="00D97FC1" w:rsidRDefault="00684946" w:rsidP="0091726B">
            <w:pPr>
              <w:rPr>
                <w:rFonts w:ascii="Calibri" w:hAnsi="Calibri" w:cs="Calibri"/>
                <w:color w:val="auto"/>
                <w:szCs w:val="20"/>
              </w:rPr>
            </w:pPr>
            <w:r w:rsidRPr="00D97FC1">
              <w:rPr>
                <w:rFonts w:ascii="Calibri" w:hAnsi="Calibri" w:cs="Calibri"/>
                <w:color w:val="auto"/>
                <w:szCs w:val="20"/>
              </w:rPr>
              <w:t>Y</w:t>
            </w:r>
          </w:p>
        </w:tc>
        <w:tc>
          <w:tcPr>
            <w:tcW w:w="6378" w:type="dxa"/>
          </w:tcPr>
          <w:p w14:paraId="1A8420BA" w14:textId="77777777" w:rsidR="00684946" w:rsidRPr="00D97FC1" w:rsidRDefault="00684946" w:rsidP="0091726B">
            <w:pPr>
              <w:rPr>
                <w:rFonts w:ascii="Calibri" w:hAnsi="Calibri" w:cs="Calibri"/>
                <w:color w:val="auto"/>
                <w:szCs w:val="20"/>
              </w:rPr>
            </w:pPr>
            <w:r w:rsidRPr="00D97FC1">
              <w:rPr>
                <w:rFonts w:ascii="Calibri" w:hAnsi="Calibri" w:cs="Calibri"/>
                <w:color w:val="auto"/>
                <w:szCs w:val="20"/>
              </w:rPr>
              <w:t xml:space="preserve">Advice from experts in the field (researchers) but not an advisory committee. </w:t>
            </w:r>
            <w:r>
              <w:rPr>
                <w:rFonts w:ascii="Calibri" w:hAnsi="Calibri" w:cs="Calibri"/>
                <w:color w:val="auto"/>
                <w:szCs w:val="20"/>
              </w:rPr>
              <w:t>No potential c</w:t>
            </w:r>
            <w:r w:rsidRPr="00D97FC1">
              <w:rPr>
                <w:rFonts w:ascii="Calibri" w:hAnsi="Calibri" w:cs="Calibri"/>
                <w:color w:val="auto"/>
                <w:szCs w:val="20"/>
              </w:rPr>
              <w:t xml:space="preserve">onflicts. </w:t>
            </w:r>
          </w:p>
        </w:tc>
      </w:tr>
      <w:tr w:rsidR="00684946" w:rsidRPr="00CF6333" w14:paraId="622C32C4" w14:textId="77777777" w:rsidTr="0091726B">
        <w:trPr>
          <w:cantSplit/>
        </w:trPr>
        <w:tc>
          <w:tcPr>
            <w:tcW w:w="552" w:type="dxa"/>
            <w:shd w:val="clear" w:color="auto" w:fill="92D050"/>
            <w:vAlign w:val="center"/>
          </w:tcPr>
          <w:p w14:paraId="3BE705F0" w14:textId="77777777" w:rsidR="00684946" w:rsidRPr="00CF6333" w:rsidRDefault="00684946" w:rsidP="0091726B">
            <w:pPr>
              <w:rPr>
                <w:rFonts w:ascii="Calibri" w:hAnsi="Calibri" w:cs="Calibri"/>
                <w:b/>
                <w:szCs w:val="20"/>
              </w:rPr>
            </w:pPr>
          </w:p>
        </w:tc>
        <w:tc>
          <w:tcPr>
            <w:tcW w:w="7230" w:type="dxa"/>
            <w:tcBorders>
              <w:right w:val="single" w:sz="12" w:space="0" w:color="auto"/>
            </w:tcBorders>
            <w:vAlign w:val="center"/>
          </w:tcPr>
          <w:p w14:paraId="28DB9810" w14:textId="77777777" w:rsidR="00684946" w:rsidRPr="00CF6333" w:rsidRDefault="00684946" w:rsidP="0091726B">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0B65696B" w14:textId="77777777" w:rsidR="00684946" w:rsidRPr="00D97FC1" w:rsidRDefault="00684946" w:rsidP="0091726B">
            <w:pPr>
              <w:rPr>
                <w:rFonts w:ascii="Calibri" w:hAnsi="Calibri" w:cs="Calibri"/>
                <w:color w:val="auto"/>
                <w:szCs w:val="20"/>
              </w:rPr>
            </w:pPr>
            <w:r>
              <w:rPr>
                <w:rFonts w:ascii="Calibri" w:hAnsi="Calibri" w:cs="Calibri"/>
                <w:color w:val="auto"/>
                <w:szCs w:val="20"/>
              </w:rPr>
              <w:t>N</w:t>
            </w:r>
          </w:p>
        </w:tc>
        <w:tc>
          <w:tcPr>
            <w:tcW w:w="6378" w:type="dxa"/>
          </w:tcPr>
          <w:p w14:paraId="4C89EBE9" w14:textId="77777777" w:rsidR="00684946" w:rsidRPr="00D97FC1" w:rsidRDefault="00684946" w:rsidP="0091726B">
            <w:pPr>
              <w:rPr>
                <w:rFonts w:ascii="Calibri" w:hAnsi="Calibri" w:cs="Calibri"/>
                <w:color w:val="auto"/>
                <w:szCs w:val="20"/>
              </w:rPr>
            </w:pPr>
            <w:r>
              <w:rPr>
                <w:rFonts w:ascii="Calibri" w:hAnsi="Calibri" w:cs="Calibri"/>
                <w:color w:val="auto"/>
                <w:szCs w:val="20"/>
              </w:rPr>
              <w:t>No f</w:t>
            </w:r>
            <w:r w:rsidRPr="00D97FC1">
              <w:rPr>
                <w:rFonts w:ascii="Calibri" w:hAnsi="Calibri" w:cs="Calibri"/>
                <w:color w:val="auto"/>
                <w:szCs w:val="20"/>
              </w:rPr>
              <w:t>unding source listed</w:t>
            </w:r>
          </w:p>
        </w:tc>
      </w:tr>
      <w:tr w:rsidR="00684946" w:rsidRPr="00CF6333" w14:paraId="760D2FCA" w14:textId="77777777" w:rsidTr="0091726B">
        <w:trPr>
          <w:cantSplit/>
        </w:trPr>
        <w:tc>
          <w:tcPr>
            <w:tcW w:w="552" w:type="dxa"/>
            <w:shd w:val="clear" w:color="auto" w:fill="FFFF00"/>
            <w:vAlign w:val="center"/>
          </w:tcPr>
          <w:p w14:paraId="54A48356" w14:textId="77777777" w:rsidR="00684946" w:rsidRPr="00CF6333" w:rsidRDefault="00684946" w:rsidP="0091726B">
            <w:pPr>
              <w:rPr>
                <w:rFonts w:ascii="Calibri" w:hAnsi="Calibri" w:cs="Calibri"/>
                <w:b/>
                <w:szCs w:val="20"/>
              </w:rPr>
            </w:pPr>
          </w:p>
        </w:tc>
        <w:tc>
          <w:tcPr>
            <w:tcW w:w="7230" w:type="dxa"/>
            <w:tcBorders>
              <w:right w:val="single" w:sz="12" w:space="0" w:color="auto"/>
            </w:tcBorders>
            <w:vAlign w:val="center"/>
          </w:tcPr>
          <w:p w14:paraId="464F56EE" w14:textId="77777777" w:rsidR="00684946" w:rsidRPr="00CF6333" w:rsidRDefault="00684946" w:rsidP="0091726B">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6CC6B662"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Pr>
          <w:p w14:paraId="1E4FCA36" w14:textId="77777777" w:rsidR="00684946" w:rsidRPr="00CF6333" w:rsidRDefault="00684946" w:rsidP="0091726B">
            <w:pPr>
              <w:rPr>
                <w:rFonts w:ascii="Calibri" w:hAnsi="Calibri" w:cs="Calibri"/>
                <w:szCs w:val="20"/>
              </w:rPr>
            </w:pPr>
            <w:r w:rsidRPr="00D97FC1">
              <w:rPr>
                <w:rFonts w:cstheme="minorHAnsi"/>
                <w:color w:val="auto"/>
                <w:szCs w:val="20"/>
              </w:rPr>
              <w:t>Not an advice/guideline product</w:t>
            </w:r>
          </w:p>
        </w:tc>
      </w:tr>
      <w:tr w:rsidR="00684946" w:rsidRPr="00CF6333" w14:paraId="363CC727" w14:textId="77777777" w:rsidTr="0091726B">
        <w:trPr>
          <w:cantSplit/>
        </w:trPr>
        <w:tc>
          <w:tcPr>
            <w:tcW w:w="552" w:type="dxa"/>
            <w:shd w:val="clear" w:color="auto" w:fill="FFFF00"/>
            <w:vAlign w:val="center"/>
          </w:tcPr>
          <w:p w14:paraId="72EF3EBB" w14:textId="77777777" w:rsidR="00684946" w:rsidRPr="00CF6333" w:rsidRDefault="00684946" w:rsidP="0091726B">
            <w:pPr>
              <w:rPr>
                <w:rFonts w:ascii="Calibri" w:hAnsi="Calibri" w:cs="Calibri"/>
                <w:b/>
                <w:szCs w:val="20"/>
              </w:rPr>
            </w:pPr>
          </w:p>
        </w:tc>
        <w:tc>
          <w:tcPr>
            <w:tcW w:w="7230" w:type="dxa"/>
            <w:tcBorders>
              <w:right w:val="single" w:sz="12" w:space="0" w:color="auto"/>
            </w:tcBorders>
            <w:vAlign w:val="center"/>
          </w:tcPr>
          <w:p w14:paraId="5F4690EE" w14:textId="77777777" w:rsidR="00684946" w:rsidRPr="00CF6333" w:rsidRDefault="00684946" w:rsidP="0091726B">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3132E430" w14:textId="77777777" w:rsidR="00684946" w:rsidRPr="00CF6333" w:rsidRDefault="00684946" w:rsidP="0091726B">
            <w:pPr>
              <w:rPr>
                <w:rFonts w:ascii="Calibri" w:hAnsi="Calibri" w:cs="Calibri"/>
                <w:szCs w:val="20"/>
              </w:rPr>
            </w:pPr>
            <w:r>
              <w:rPr>
                <w:rFonts w:ascii="Calibri" w:hAnsi="Calibri" w:cs="Calibri"/>
                <w:szCs w:val="20"/>
              </w:rPr>
              <w:t>Y</w:t>
            </w:r>
          </w:p>
        </w:tc>
        <w:tc>
          <w:tcPr>
            <w:tcW w:w="6378" w:type="dxa"/>
          </w:tcPr>
          <w:p w14:paraId="0868C43B" w14:textId="77777777" w:rsidR="00684946" w:rsidRPr="00CF6333" w:rsidRDefault="00684946" w:rsidP="0091726B">
            <w:pPr>
              <w:rPr>
                <w:rFonts w:ascii="Calibri" w:hAnsi="Calibri" w:cs="Calibri"/>
                <w:szCs w:val="20"/>
              </w:rPr>
            </w:pPr>
            <w:r>
              <w:rPr>
                <w:rFonts w:ascii="Calibri" w:hAnsi="Calibri" w:cs="Calibri"/>
                <w:szCs w:val="20"/>
              </w:rPr>
              <w:t>Review article was peer reviewed before publication.</w:t>
            </w:r>
          </w:p>
        </w:tc>
      </w:tr>
      <w:tr w:rsidR="00684946" w:rsidRPr="00CF6333" w14:paraId="371A8E6C" w14:textId="77777777" w:rsidTr="0091726B">
        <w:trPr>
          <w:cantSplit/>
        </w:trPr>
        <w:tc>
          <w:tcPr>
            <w:tcW w:w="552" w:type="dxa"/>
            <w:shd w:val="clear" w:color="auto" w:fill="FFFF00"/>
            <w:vAlign w:val="center"/>
          </w:tcPr>
          <w:p w14:paraId="54B0F417" w14:textId="77777777" w:rsidR="00684946" w:rsidRPr="00CF6333" w:rsidRDefault="00684946" w:rsidP="0091726B">
            <w:pPr>
              <w:rPr>
                <w:rFonts w:ascii="Calibri" w:hAnsi="Calibri" w:cs="Calibri"/>
                <w:b/>
                <w:szCs w:val="20"/>
              </w:rPr>
            </w:pPr>
          </w:p>
        </w:tc>
        <w:tc>
          <w:tcPr>
            <w:tcW w:w="7230" w:type="dxa"/>
            <w:tcBorders>
              <w:right w:val="single" w:sz="12" w:space="0" w:color="auto"/>
            </w:tcBorders>
            <w:vAlign w:val="center"/>
          </w:tcPr>
          <w:p w14:paraId="2390F6CA" w14:textId="77777777" w:rsidR="00684946" w:rsidRPr="00CF6333" w:rsidRDefault="00684946" w:rsidP="0091726B">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0B587475"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Pr>
          <w:p w14:paraId="5B787482" w14:textId="77777777" w:rsidR="00684946" w:rsidRPr="00CF6333" w:rsidRDefault="00684946" w:rsidP="0091726B">
            <w:pPr>
              <w:rPr>
                <w:rFonts w:ascii="Calibri" w:hAnsi="Calibri" w:cs="Calibri"/>
                <w:szCs w:val="20"/>
              </w:rPr>
            </w:pPr>
            <w:r w:rsidRPr="00D97FC1">
              <w:rPr>
                <w:rFonts w:cstheme="minorHAnsi"/>
                <w:color w:val="auto"/>
                <w:szCs w:val="20"/>
              </w:rPr>
              <w:t>Not an advice/guideline product</w:t>
            </w:r>
          </w:p>
        </w:tc>
      </w:tr>
      <w:tr w:rsidR="00684946" w:rsidRPr="00CF6333" w14:paraId="593F2AB8" w14:textId="77777777" w:rsidTr="0091726B">
        <w:trPr>
          <w:cantSplit/>
        </w:trPr>
        <w:tc>
          <w:tcPr>
            <w:tcW w:w="541" w:type="dxa"/>
            <w:tcBorders>
              <w:top w:val="single" w:sz="12" w:space="0" w:color="auto"/>
              <w:bottom w:val="single" w:sz="12" w:space="0" w:color="auto"/>
            </w:tcBorders>
            <w:shd w:val="clear" w:color="auto" w:fill="BFBFBF"/>
            <w:vAlign w:val="center"/>
          </w:tcPr>
          <w:p w14:paraId="10D68DFE" w14:textId="77777777" w:rsidR="00684946" w:rsidRPr="00CF6333" w:rsidRDefault="00684946"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2120B10" w14:textId="77777777" w:rsidR="00684946" w:rsidRPr="00CF6333" w:rsidRDefault="00684946" w:rsidP="0091726B">
            <w:pPr>
              <w:rPr>
                <w:rFonts w:ascii="Calibri" w:hAnsi="Calibri" w:cs="Calibri"/>
                <w:b/>
                <w:szCs w:val="20"/>
              </w:rPr>
            </w:pPr>
            <w:r w:rsidRPr="00CF6333">
              <w:rPr>
                <w:rFonts w:ascii="Calibri" w:hAnsi="Calibri" w:cs="Calibri"/>
                <w:b/>
                <w:szCs w:val="20"/>
              </w:rPr>
              <w:t>Evidence review parameters</w:t>
            </w:r>
          </w:p>
        </w:tc>
      </w:tr>
      <w:tr w:rsidR="00684946" w:rsidRPr="00CF6333" w14:paraId="312C1480"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6756C0BD" w14:textId="77777777" w:rsidR="00684946" w:rsidRPr="00CF6333" w:rsidRDefault="0068494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62D0215" w14:textId="77777777" w:rsidR="00684946" w:rsidRPr="00CF6333" w:rsidRDefault="00684946" w:rsidP="0091726B">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vAlign w:val="center"/>
          </w:tcPr>
          <w:p w14:paraId="07B596EE" w14:textId="77777777" w:rsidR="00684946" w:rsidRPr="005545CE" w:rsidRDefault="00684946" w:rsidP="0091726B">
            <w:pPr>
              <w:rPr>
                <w:rFonts w:ascii="Calibri" w:hAnsi="Calibri" w:cs="Calibri"/>
                <w:color w:val="auto"/>
                <w:szCs w:val="20"/>
              </w:rPr>
            </w:pPr>
            <w:r>
              <w:rPr>
                <w:rFonts w:ascii="Calibri" w:hAnsi="Calibri" w:cs="Calibri"/>
                <w:color w:val="auto"/>
                <w:szCs w:val="20"/>
              </w:rPr>
              <w:t>No</w:t>
            </w:r>
          </w:p>
        </w:tc>
        <w:tc>
          <w:tcPr>
            <w:tcW w:w="6378" w:type="dxa"/>
            <w:tcBorders>
              <w:top w:val="single" w:sz="8" w:space="0" w:color="auto"/>
              <w:left w:val="single" w:sz="12" w:space="0" w:color="auto"/>
              <w:bottom w:val="single" w:sz="8" w:space="0" w:color="auto"/>
            </w:tcBorders>
          </w:tcPr>
          <w:p w14:paraId="5C6BDDE2" w14:textId="77777777" w:rsidR="00684946" w:rsidRPr="005545CE" w:rsidRDefault="00684946" w:rsidP="0091726B">
            <w:pPr>
              <w:rPr>
                <w:rFonts w:ascii="Calibri" w:hAnsi="Calibri" w:cs="Calibri"/>
                <w:color w:val="auto"/>
                <w:szCs w:val="20"/>
              </w:rPr>
            </w:pPr>
            <w:r w:rsidRPr="005545CE">
              <w:rPr>
                <w:rFonts w:ascii="Calibri" w:hAnsi="Calibri" w:cs="Calibri"/>
                <w:color w:val="auto"/>
                <w:szCs w:val="20"/>
              </w:rPr>
              <w:t xml:space="preserve">Review was </w:t>
            </w:r>
            <w:r>
              <w:rPr>
                <w:rFonts w:ascii="Calibri" w:hAnsi="Calibri" w:cs="Calibri"/>
                <w:color w:val="auto"/>
                <w:szCs w:val="20"/>
              </w:rPr>
              <w:t xml:space="preserve">using literature, but no methodology listed. </w:t>
            </w:r>
          </w:p>
        </w:tc>
      </w:tr>
      <w:tr w:rsidR="00684946" w:rsidRPr="00CF6333" w14:paraId="5C4C7EFF"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031B2D79" w14:textId="77777777" w:rsidR="00684946" w:rsidRPr="00CF6333" w:rsidRDefault="0068494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4AC2C8F" w14:textId="77777777" w:rsidR="00684946" w:rsidRPr="00CF6333" w:rsidRDefault="00684946" w:rsidP="0091726B">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shd w:val="clear" w:color="auto" w:fill="92D050"/>
            <w:vAlign w:val="center"/>
          </w:tcPr>
          <w:p w14:paraId="1C364D3C" w14:textId="77777777" w:rsidR="00684946" w:rsidRPr="005545CE" w:rsidRDefault="00684946" w:rsidP="0091726B">
            <w:pPr>
              <w:rPr>
                <w:rFonts w:ascii="Calibri" w:hAnsi="Calibri" w:cs="Calibri"/>
                <w:color w:val="auto"/>
                <w:szCs w:val="20"/>
              </w:rPr>
            </w:pPr>
            <w:r>
              <w:rPr>
                <w:rFonts w:ascii="Calibri" w:hAnsi="Calibri" w:cs="Calibri"/>
                <w:color w:val="auto"/>
                <w:szCs w:val="20"/>
              </w:rPr>
              <w:t>Y</w:t>
            </w:r>
          </w:p>
        </w:tc>
        <w:tc>
          <w:tcPr>
            <w:tcW w:w="6378" w:type="dxa"/>
            <w:tcBorders>
              <w:top w:val="single" w:sz="8" w:space="0" w:color="auto"/>
              <w:left w:val="single" w:sz="12" w:space="0" w:color="auto"/>
              <w:bottom w:val="single" w:sz="8" w:space="0" w:color="auto"/>
            </w:tcBorders>
          </w:tcPr>
          <w:p w14:paraId="6A3DB4C3" w14:textId="77777777" w:rsidR="00684946" w:rsidRPr="005545CE" w:rsidRDefault="00684946" w:rsidP="0091726B">
            <w:pPr>
              <w:rPr>
                <w:rFonts w:ascii="Calibri" w:hAnsi="Calibri" w:cs="Calibri"/>
                <w:color w:val="auto"/>
                <w:szCs w:val="20"/>
              </w:rPr>
            </w:pPr>
            <w:r w:rsidRPr="005545CE">
              <w:rPr>
                <w:rFonts w:ascii="Calibri" w:hAnsi="Calibri" w:cs="Calibri"/>
                <w:color w:val="auto"/>
                <w:szCs w:val="20"/>
              </w:rPr>
              <w:t>Data included in the review is from peer reviewed journals with references listed.</w:t>
            </w:r>
          </w:p>
        </w:tc>
      </w:tr>
      <w:tr w:rsidR="00684946" w:rsidRPr="00CF6333" w14:paraId="33E89EB5"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7DB0D486" w14:textId="77777777" w:rsidR="00684946" w:rsidRPr="00CF6333" w:rsidRDefault="0068494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3D61B5C" w14:textId="77777777" w:rsidR="00684946" w:rsidRPr="00CF6333" w:rsidRDefault="00684946" w:rsidP="0091726B">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47E44381" w14:textId="77777777" w:rsidR="00684946" w:rsidRPr="00CF6333" w:rsidRDefault="00684946"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1AFE96B7" w14:textId="77777777" w:rsidR="00684946" w:rsidRPr="00CF6333" w:rsidRDefault="00684946" w:rsidP="0091726B">
            <w:pPr>
              <w:rPr>
                <w:rFonts w:ascii="Calibri" w:hAnsi="Calibri" w:cs="Calibri"/>
                <w:szCs w:val="20"/>
              </w:rPr>
            </w:pPr>
            <w:r>
              <w:rPr>
                <w:rFonts w:ascii="Calibri" w:hAnsi="Calibri" w:cs="Calibri"/>
                <w:szCs w:val="20"/>
              </w:rPr>
              <w:t>No details provided.</w:t>
            </w:r>
          </w:p>
        </w:tc>
      </w:tr>
      <w:tr w:rsidR="00684946" w:rsidRPr="00CF6333" w14:paraId="138123C7"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7E1D5061" w14:textId="77777777" w:rsidR="00684946" w:rsidRPr="00CF6333" w:rsidRDefault="0068494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5A19625" w14:textId="77777777" w:rsidR="00684946" w:rsidRPr="00CF6333" w:rsidRDefault="00684946" w:rsidP="0091726B">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6309DB7C"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0C362048" w14:textId="77777777" w:rsidR="00684946" w:rsidRPr="00CF6333" w:rsidRDefault="00684946" w:rsidP="0091726B">
            <w:pPr>
              <w:rPr>
                <w:rFonts w:ascii="Calibri" w:hAnsi="Calibri" w:cs="Calibri"/>
                <w:szCs w:val="20"/>
              </w:rPr>
            </w:pPr>
          </w:p>
        </w:tc>
      </w:tr>
      <w:tr w:rsidR="00684946" w:rsidRPr="00CF6333" w14:paraId="3484CA4F"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C4656EB" w14:textId="77777777" w:rsidR="00684946" w:rsidRPr="00CF6333" w:rsidRDefault="0068494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181561B" w14:textId="77777777" w:rsidR="00684946" w:rsidRPr="00CF6333" w:rsidRDefault="00684946" w:rsidP="0091726B">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29D11065" w14:textId="77777777" w:rsidR="00684946" w:rsidRPr="00CF6333" w:rsidRDefault="00684946"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546EAA36" w14:textId="77777777" w:rsidR="00684946" w:rsidRPr="00CF6333" w:rsidRDefault="00684946" w:rsidP="0091726B">
            <w:pPr>
              <w:rPr>
                <w:rFonts w:ascii="Calibri" w:hAnsi="Calibri" w:cs="Calibri"/>
                <w:szCs w:val="20"/>
              </w:rPr>
            </w:pPr>
            <w:r>
              <w:rPr>
                <w:rFonts w:ascii="Calibri" w:hAnsi="Calibri" w:cs="Calibri"/>
                <w:szCs w:val="20"/>
              </w:rPr>
              <w:t>No detail provided</w:t>
            </w:r>
          </w:p>
        </w:tc>
      </w:tr>
      <w:tr w:rsidR="00684946" w:rsidRPr="00CF6333" w14:paraId="605BBAC9"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655219BB" w14:textId="77777777" w:rsidR="00684946" w:rsidRPr="00CF6333" w:rsidRDefault="0068494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9B1FD64" w14:textId="77777777" w:rsidR="00684946" w:rsidRPr="00CF6333" w:rsidRDefault="00684946" w:rsidP="0091726B">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5C52B2BA" w14:textId="77777777" w:rsidR="00684946" w:rsidRPr="00CF6333" w:rsidRDefault="00684946"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6B9F7BC2" w14:textId="77777777" w:rsidR="00684946" w:rsidRPr="00CF6333" w:rsidRDefault="00684946" w:rsidP="0091726B">
            <w:pPr>
              <w:rPr>
                <w:rFonts w:ascii="Calibri" w:hAnsi="Calibri" w:cs="Calibri"/>
                <w:szCs w:val="20"/>
              </w:rPr>
            </w:pPr>
            <w:r>
              <w:rPr>
                <w:rFonts w:ascii="Calibri" w:hAnsi="Calibri" w:cs="Calibri"/>
                <w:szCs w:val="20"/>
              </w:rPr>
              <w:t>No detail provided</w:t>
            </w:r>
          </w:p>
        </w:tc>
      </w:tr>
      <w:tr w:rsidR="00684946" w:rsidRPr="00CF6333" w14:paraId="48AEE29B"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3A198DDB" w14:textId="77777777" w:rsidR="00684946" w:rsidRPr="00CF6333" w:rsidRDefault="0068494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163E66D" w14:textId="77777777" w:rsidR="00684946" w:rsidRPr="00CF6333" w:rsidRDefault="00684946" w:rsidP="0091726B">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shd w:val="clear" w:color="auto" w:fill="FFFF00"/>
            <w:vAlign w:val="center"/>
          </w:tcPr>
          <w:p w14:paraId="708B8B3B" w14:textId="77777777" w:rsidR="00684946" w:rsidRPr="00CF6333" w:rsidRDefault="00684946" w:rsidP="0091726B">
            <w:pPr>
              <w:rPr>
                <w:rFonts w:ascii="Calibri" w:hAnsi="Calibri" w:cs="Calibri"/>
                <w:szCs w:val="20"/>
              </w:rPr>
            </w:pPr>
            <w:r>
              <w:rPr>
                <w:rFonts w:ascii="Calibri" w:hAnsi="Calibri" w:cs="Calibri"/>
                <w:szCs w:val="20"/>
              </w:rPr>
              <w:t>Y</w:t>
            </w:r>
          </w:p>
        </w:tc>
        <w:tc>
          <w:tcPr>
            <w:tcW w:w="6378" w:type="dxa"/>
            <w:tcBorders>
              <w:top w:val="single" w:sz="8" w:space="0" w:color="auto"/>
              <w:left w:val="single" w:sz="12" w:space="0" w:color="auto"/>
              <w:bottom w:val="single" w:sz="8" w:space="0" w:color="auto"/>
            </w:tcBorders>
          </w:tcPr>
          <w:p w14:paraId="34695A03" w14:textId="77777777" w:rsidR="00684946" w:rsidRPr="00CF6333" w:rsidRDefault="00684946" w:rsidP="0091726B">
            <w:pPr>
              <w:rPr>
                <w:rFonts w:ascii="Calibri" w:hAnsi="Calibri" w:cs="Calibri"/>
                <w:szCs w:val="20"/>
              </w:rPr>
            </w:pPr>
            <w:r>
              <w:rPr>
                <w:rFonts w:ascii="Calibri" w:hAnsi="Calibri" w:cs="Calibri"/>
                <w:szCs w:val="20"/>
              </w:rPr>
              <w:t>Government advice and case referenced</w:t>
            </w:r>
          </w:p>
        </w:tc>
      </w:tr>
      <w:tr w:rsidR="00684946" w:rsidRPr="00CF6333" w14:paraId="65A05E98"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78383304" w14:textId="77777777" w:rsidR="00684946" w:rsidRPr="00CF6333" w:rsidRDefault="0068494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F0A1113" w14:textId="77777777" w:rsidR="00684946" w:rsidRPr="00CF6333" w:rsidRDefault="00684946" w:rsidP="0091726B">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603DB9AD"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3B090F65" w14:textId="77777777" w:rsidR="00684946" w:rsidRPr="00CF6333" w:rsidRDefault="00684946" w:rsidP="0091726B">
            <w:pPr>
              <w:rPr>
                <w:rFonts w:ascii="Calibri" w:hAnsi="Calibri" w:cs="Calibri"/>
                <w:szCs w:val="20"/>
              </w:rPr>
            </w:pPr>
          </w:p>
        </w:tc>
      </w:tr>
      <w:tr w:rsidR="00684946" w:rsidRPr="00CF6333" w14:paraId="0D2ADB6F" w14:textId="77777777" w:rsidTr="0091726B">
        <w:trPr>
          <w:cantSplit/>
        </w:trPr>
        <w:tc>
          <w:tcPr>
            <w:tcW w:w="541" w:type="dxa"/>
            <w:tcBorders>
              <w:top w:val="single" w:sz="12" w:space="0" w:color="auto"/>
              <w:bottom w:val="single" w:sz="12" w:space="0" w:color="auto"/>
            </w:tcBorders>
            <w:shd w:val="clear" w:color="auto" w:fill="BFBFBF"/>
            <w:vAlign w:val="center"/>
          </w:tcPr>
          <w:p w14:paraId="5459E34E" w14:textId="77777777" w:rsidR="00684946" w:rsidRPr="00CF6333" w:rsidRDefault="00684946"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7720B5E" w14:textId="77777777" w:rsidR="00684946" w:rsidRPr="00CF6333" w:rsidRDefault="00684946" w:rsidP="0091726B">
            <w:pPr>
              <w:rPr>
                <w:rFonts w:ascii="Calibri" w:hAnsi="Calibri" w:cs="Calibri"/>
                <w:b/>
                <w:szCs w:val="20"/>
              </w:rPr>
            </w:pPr>
            <w:r w:rsidRPr="00CF6333">
              <w:rPr>
                <w:rFonts w:ascii="Calibri" w:hAnsi="Calibri" w:cs="Calibri"/>
                <w:b/>
                <w:szCs w:val="20"/>
              </w:rPr>
              <w:t>Evidence search</w:t>
            </w:r>
          </w:p>
        </w:tc>
      </w:tr>
      <w:tr w:rsidR="00684946" w:rsidRPr="00CF6333" w14:paraId="7250CAA5" w14:textId="77777777" w:rsidTr="0091726B">
        <w:trPr>
          <w:cantSplit/>
        </w:trPr>
        <w:tc>
          <w:tcPr>
            <w:tcW w:w="541" w:type="dxa"/>
            <w:tcBorders>
              <w:top w:val="single" w:sz="12" w:space="0" w:color="auto"/>
            </w:tcBorders>
            <w:shd w:val="clear" w:color="auto" w:fill="92D050"/>
            <w:vAlign w:val="center"/>
          </w:tcPr>
          <w:p w14:paraId="4030F356" w14:textId="77777777" w:rsidR="00684946" w:rsidRPr="00CF6333" w:rsidRDefault="00684946" w:rsidP="0091726B">
            <w:pPr>
              <w:rPr>
                <w:rFonts w:ascii="Calibri" w:hAnsi="Calibri" w:cs="Calibri"/>
                <w:b/>
                <w:szCs w:val="20"/>
              </w:rPr>
            </w:pPr>
          </w:p>
        </w:tc>
        <w:tc>
          <w:tcPr>
            <w:tcW w:w="7241" w:type="dxa"/>
            <w:tcBorders>
              <w:top w:val="single" w:sz="12" w:space="0" w:color="auto"/>
            </w:tcBorders>
            <w:vAlign w:val="center"/>
          </w:tcPr>
          <w:p w14:paraId="30F4050E" w14:textId="77777777" w:rsidR="00684946" w:rsidRPr="00CF6333" w:rsidRDefault="00684946" w:rsidP="0091726B">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1C72C99F" w14:textId="77777777" w:rsidR="00684946" w:rsidRPr="00CF6333" w:rsidRDefault="00684946" w:rsidP="0091726B">
            <w:pPr>
              <w:rPr>
                <w:rFonts w:ascii="Calibri" w:hAnsi="Calibri" w:cs="Calibri"/>
                <w:szCs w:val="20"/>
              </w:rPr>
            </w:pPr>
            <w:r>
              <w:rPr>
                <w:rFonts w:ascii="Calibri" w:hAnsi="Calibri" w:cs="Calibri"/>
                <w:szCs w:val="20"/>
              </w:rPr>
              <w:t>N</w:t>
            </w:r>
          </w:p>
        </w:tc>
        <w:tc>
          <w:tcPr>
            <w:tcW w:w="6378" w:type="dxa"/>
            <w:tcBorders>
              <w:top w:val="single" w:sz="12" w:space="0" w:color="auto"/>
            </w:tcBorders>
          </w:tcPr>
          <w:p w14:paraId="7AADA2F0" w14:textId="77777777" w:rsidR="00684946" w:rsidRPr="00CF6333" w:rsidRDefault="00684946" w:rsidP="0091726B">
            <w:pPr>
              <w:rPr>
                <w:rFonts w:ascii="Calibri" w:hAnsi="Calibri" w:cs="Calibri"/>
                <w:szCs w:val="20"/>
              </w:rPr>
            </w:pPr>
            <w:r>
              <w:rPr>
                <w:rFonts w:ascii="Calibri" w:hAnsi="Calibri" w:cs="Calibri"/>
                <w:szCs w:val="20"/>
              </w:rPr>
              <w:t>No detail provided</w:t>
            </w:r>
          </w:p>
        </w:tc>
      </w:tr>
      <w:tr w:rsidR="00684946" w:rsidRPr="00CF6333" w14:paraId="57E4E093" w14:textId="77777777" w:rsidTr="0091726B">
        <w:trPr>
          <w:cantSplit/>
        </w:trPr>
        <w:tc>
          <w:tcPr>
            <w:tcW w:w="541" w:type="dxa"/>
            <w:shd w:val="clear" w:color="auto" w:fill="92D050"/>
            <w:vAlign w:val="center"/>
          </w:tcPr>
          <w:p w14:paraId="207B06B7" w14:textId="77777777" w:rsidR="00684946" w:rsidRPr="00CF6333" w:rsidRDefault="00684946" w:rsidP="0091726B">
            <w:pPr>
              <w:rPr>
                <w:rFonts w:ascii="Calibri" w:hAnsi="Calibri" w:cs="Calibri"/>
                <w:b/>
                <w:szCs w:val="20"/>
              </w:rPr>
            </w:pPr>
          </w:p>
        </w:tc>
        <w:tc>
          <w:tcPr>
            <w:tcW w:w="7241" w:type="dxa"/>
            <w:vAlign w:val="center"/>
          </w:tcPr>
          <w:p w14:paraId="2ABD6E2D" w14:textId="77777777" w:rsidR="00684946" w:rsidRPr="00CF6333" w:rsidRDefault="00684946" w:rsidP="0091726B">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40388A11"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Pr>
          <w:p w14:paraId="54158039" w14:textId="77777777" w:rsidR="00684946" w:rsidRPr="00CF6333" w:rsidRDefault="00684946" w:rsidP="0091726B">
            <w:pPr>
              <w:rPr>
                <w:rFonts w:ascii="Calibri" w:hAnsi="Calibri" w:cs="Calibri"/>
                <w:szCs w:val="20"/>
              </w:rPr>
            </w:pPr>
            <w:r>
              <w:rPr>
                <w:rFonts w:ascii="Calibri" w:hAnsi="Calibri" w:cs="Calibri"/>
                <w:szCs w:val="20"/>
              </w:rPr>
              <w:t>No detail provided</w:t>
            </w:r>
          </w:p>
        </w:tc>
      </w:tr>
      <w:tr w:rsidR="00684946" w:rsidRPr="00CF6333" w14:paraId="3D88F8DF" w14:textId="77777777" w:rsidTr="0091726B">
        <w:trPr>
          <w:cantSplit/>
        </w:trPr>
        <w:tc>
          <w:tcPr>
            <w:tcW w:w="541" w:type="dxa"/>
            <w:shd w:val="clear" w:color="auto" w:fill="92D050"/>
            <w:vAlign w:val="center"/>
          </w:tcPr>
          <w:p w14:paraId="02884764" w14:textId="77777777" w:rsidR="00684946" w:rsidRPr="00CF6333" w:rsidRDefault="00684946" w:rsidP="0091726B">
            <w:pPr>
              <w:rPr>
                <w:rFonts w:ascii="Calibri" w:hAnsi="Calibri" w:cs="Calibri"/>
                <w:b/>
                <w:szCs w:val="20"/>
              </w:rPr>
            </w:pPr>
          </w:p>
        </w:tc>
        <w:tc>
          <w:tcPr>
            <w:tcW w:w="7241" w:type="dxa"/>
            <w:vAlign w:val="center"/>
          </w:tcPr>
          <w:p w14:paraId="41276E97" w14:textId="77777777" w:rsidR="00684946" w:rsidRPr="00CF6333" w:rsidRDefault="00684946" w:rsidP="0091726B">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20CA7798" w14:textId="77777777" w:rsidR="00684946" w:rsidRPr="00CF6333" w:rsidRDefault="00684946" w:rsidP="0091726B">
            <w:pPr>
              <w:rPr>
                <w:rFonts w:ascii="Calibri" w:hAnsi="Calibri" w:cs="Calibri"/>
                <w:szCs w:val="20"/>
              </w:rPr>
            </w:pPr>
            <w:r>
              <w:rPr>
                <w:rFonts w:ascii="Calibri" w:hAnsi="Calibri" w:cs="Calibri"/>
                <w:szCs w:val="20"/>
              </w:rPr>
              <w:t>N</w:t>
            </w:r>
          </w:p>
        </w:tc>
        <w:tc>
          <w:tcPr>
            <w:tcW w:w="6378" w:type="dxa"/>
          </w:tcPr>
          <w:p w14:paraId="125AB972" w14:textId="77777777" w:rsidR="00684946" w:rsidRPr="00CF6333" w:rsidRDefault="00684946" w:rsidP="0091726B">
            <w:pPr>
              <w:rPr>
                <w:rFonts w:ascii="Calibri" w:hAnsi="Calibri" w:cs="Calibri"/>
                <w:szCs w:val="20"/>
              </w:rPr>
            </w:pPr>
            <w:r>
              <w:rPr>
                <w:rFonts w:ascii="Calibri" w:hAnsi="Calibri" w:cs="Calibri"/>
                <w:szCs w:val="20"/>
              </w:rPr>
              <w:t>No detail provided.</w:t>
            </w:r>
          </w:p>
        </w:tc>
      </w:tr>
      <w:tr w:rsidR="00684946" w:rsidRPr="00CF6333" w14:paraId="71D6EE59" w14:textId="77777777" w:rsidTr="0091726B">
        <w:trPr>
          <w:cantSplit/>
        </w:trPr>
        <w:tc>
          <w:tcPr>
            <w:tcW w:w="541" w:type="dxa"/>
            <w:shd w:val="clear" w:color="auto" w:fill="FFFF00"/>
            <w:vAlign w:val="center"/>
          </w:tcPr>
          <w:p w14:paraId="4AC04E2A" w14:textId="77777777" w:rsidR="00684946" w:rsidRPr="00CF6333" w:rsidRDefault="00684946" w:rsidP="0091726B">
            <w:pPr>
              <w:rPr>
                <w:rFonts w:ascii="Calibri" w:hAnsi="Calibri" w:cs="Calibri"/>
                <w:b/>
                <w:szCs w:val="20"/>
              </w:rPr>
            </w:pPr>
          </w:p>
        </w:tc>
        <w:tc>
          <w:tcPr>
            <w:tcW w:w="7241" w:type="dxa"/>
            <w:vAlign w:val="center"/>
          </w:tcPr>
          <w:p w14:paraId="4E838237" w14:textId="77777777" w:rsidR="00684946" w:rsidRPr="00CF6333" w:rsidRDefault="00684946" w:rsidP="0091726B">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26275378" w14:textId="77777777" w:rsidR="00684946" w:rsidRPr="00CF6333" w:rsidRDefault="00684946" w:rsidP="0091726B">
            <w:pPr>
              <w:rPr>
                <w:rFonts w:ascii="Calibri" w:hAnsi="Calibri" w:cs="Calibri"/>
                <w:szCs w:val="20"/>
              </w:rPr>
            </w:pPr>
            <w:r>
              <w:rPr>
                <w:rFonts w:ascii="Calibri" w:hAnsi="Calibri" w:cs="Calibri"/>
                <w:szCs w:val="20"/>
              </w:rPr>
              <w:t>N</w:t>
            </w:r>
          </w:p>
        </w:tc>
        <w:tc>
          <w:tcPr>
            <w:tcW w:w="6378" w:type="dxa"/>
          </w:tcPr>
          <w:p w14:paraId="4DB9F41D" w14:textId="77777777" w:rsidR="00684946" w:rsidRPr="00CF6333" w:rsidRDefault="00684946" w:rsidP="0091726B">
            <w:pPr>
              <w:rPr>
                <w:rFonts w:ascii="Calibri" w:hAnsi="Calibri" w:cs="Calibri"/>
                <w:szCs w:val="20"/>
              </w:rPr>
            </w:pPr>
            <w:r>
              <w:rPr>
                <w:rFonts w:ascii="Calibri" w:hAnsi="Calibri" w:cs="Calibri"/>
                <w:szCs w:val="20"/>
              </w:rPr>
              <w:t>No detail provided</w:t>
            </w:r>
          </w:p>
        </w:tc>
      </w:tr>
      <w:tr w:rsidR="00684946" w:rsidRPr="00CF6333" w14:paraId="2260EE17" w14:textId="77777777" w:rsidTr="0091726B">
        <w:trPr>
          <w:cantSplit/>
        </w:trPr>
        <w:tc>
          <w:tcPr>
            <w:tcW w:w="541" w:type="dxa"/>
            <w:tcBorders>
              <w:bottom w:val="single" w:sz="12" w:space="0" w:color="auto"/>
            </w:tcBorders>
            <w:shd w:val="clear" w:color="auto" w:fill="8EAADB"/>
            <w:vAlign w:val="center"/>
          </w:tcPr>
          <w:p w14:paraId="5D82C929" w14:textId="77777777" w:rsidR="00684946" w:rsidRPr="00CF6333" w:rsidRDefault="00684946" w:rsidP="0091726B">
            <w:pPr>
              <w:rPr>
                <w:rFonts w:ascii="Calibri" w:hAnsi="Calibri" w:cs="Calibri"/>
                <w:b/>
                <w:szCs w:val="20"/>
              </w:rPr>
            </w:pPr>
          </w:p>
        </w:tc>
        <w:tc>
          <w:tcPr>
            <w:tcW w:w="7241" w:type="dxa"/>
            <w:tcBorders>
              <w:bottom w:val="single" w:sz="12" w:space="0" w:color="auto"/>
            </w:tcBorders>
            <w:vAlign w:val="center"/>
          </w:tcPr>
          <w:p w14:paraId="7D6C1B68" w14:textId="77777777" w:rsidR="00684946" w:rsidRPr="00CF6333" w:rsidRDefault="00684946" w:rsidP="0091726B">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37646C1A" w14:textId="77777777" w:rsidR="00684946" w:rsidRPr="00CF6333" w:rsidRDefault="00684946" w:rsidP="0091726B">
            <w:pPr>
              <w:rPr>
                <w:rFonts w:ascii="Calibri" w:hAnsi="Calibri" w:cs="Calibri"/>
                <w:szCs w:val="20"/>
              </w:rPr>
            </w:pPr>
            <w:r>
              <w:rPr>
                <w:rFonts w:ascii="Calibri" w:hAnsi="Calibri" w:cs="Calibri"/>
                <w:szCs w:val="20"/>
              </w:rPr>
              <w:t>N</w:t>
            </w:r>
          </w:p>
        </w:tc>
        <w:tc>
          <w:tcPr>
            <w:tcW w:w="6378" w:type="dxa"/>
            <w:tcBorders>
              <w:bottom w:val="single" w:sz="12" w:space="0" w:color="auto"/>
            </w:tcBorders>
          </w:tcPr>
          <w:p w14:paraId="2293FD16" w14:textId="77777777" w:rsidR="00684946" w:rsidRPr="00CF6333" w:rsidRDefault="00684946" w:rsidP="0091726B">
            <w:pPr>
              <w:rPr>
                <w:rFonts w:ascii="Calibri" w:hAnsi="Calibri" w:cs="Calibri"/>
                <w:szCs w:val="20"/>
              </w:rPr>
            </w:pPr>
            <w:r>
              <w:rPr>
                <w:rFonts w:ascii="Calibri" w:hAnsi="Calibri" w:cs="Calibri"/>
                <w:szCs w:val="20"/>
              </w:rPr>
              <w:t>No detail provided</w:t>
            </w:r>
          </w:p>
        </w:tc>
      </w:tr>
      <w:tr w:rsidR="00684946" w:rsidRPr="00CF6333" w14:paraId="69F30526" w14:textId="77777777" w:rsidTr="0091726B">
        <w:trPr>
          <w:cantSplit/>
        </w:trPr>
        <w:tc>
          <w:tcPr>
            <w:tcW w:w="541" w:type="dxa"/>
            <w:tcBorders>
              <w:top w:val="single" w:sz="12" w:space="0" w:color="auto"/>
              <w:bottom w:val="single" w:sz="12" w:space="0" w:color="auto"/>
            </w:tcBorders>
            <w:shd w:val="clear" w:color="auto" w:fill="BFBFBF"/>
            <w:vAlign w:val="center"/>
          </w:tcPr>
          <w:p w14:paraId="7B9AAB90" w14:textId="77777777" w:rsidR="00684946" w:rsidRPr="00CF6333" w:rsidRDefault="00684946"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77B4B0E4" w14:textId="77777777" w:rsidR="00684946" w:rsidRPr="00CF6333" w:rsidRDefault="00684946" w:rsidP="0091726B">
            <w:pPr>
              <w:rPr>
                <w:rFonts w:ascii="Calibri" w:hAnsi="Calibri" w:cs="Calibri"/>
                <w:b/>
                <w:szCs w:val="20"/>
              </w:rPr>
            </w:pPr>
            <w:r w:rsidRPr="00CF6333">
              <w:rPr>
                <w:rFonts w:ascii="Calibri" w:hAnsi="Calibri" w:cs="Calibri"/>
                <w:b/>
                <w:szCs w:val="20"/>
              </w:rPr>
              <w:t>Critical appraisal methods and tools</w:t>
            </w:r>
          </w:p>
        </w:tc>
      </w:tr>
      <w:tr w:rsidR="00684946" w:rsidRPr="00CF6333" w14:paraId="54B26219" w14:textId="77777777" w:rsidTr="0091726B">
        <w:trPr>
          <w:cantSplit/>
        </w:trPr>
        <w:tc>
          <w:tcPr>
            <w:tcW w:w="541" w:type="dxa"/>
            <w:tcBorders>
              <w:top w:val="single" w:sz="12" w:space="0" w:color="auto"/>
            </w:tcBorders>
            <w:shd w:val="clear" w:color="auto" w:fill="92D050"/>
            <w:vAlign w:val="center"/>
          </w:tcPr>
          <w:p w14:paraId="2B19796B" w14:textId="77777777" w:rsidR="00684946" w:rsidRPr="00CF6333" w:rsidRDefault="00684946" w:rsidP="0091726B">
            <w:pPr>
              <w:rPr>
                <w:rFonts w:ascii="Calibri" w:hAnsi="Calibri" w:cs="Calibri"/>
                <w:b/>
                <w:szCs w:val="20"/>
              </w:rPr>
            </w:pPr>
          </w:p>
        </w:tc>
        <w:tc>
          <w:tcPr>
            <w:tcW w:w="7241" w:type="dxa"/>
            <w:tcBorders>
              <w:top w:val="single" w:sz="12" w:space="0" w:color="auto"/>
            </w:tcBorders>
            <w:vAlign w:val="center"/>
          </w:tcPr>
          <w:p w14:paraId="0B53C5F5" w14:textId="77777777" w:rsidR="00684946" w:rsidRPr="00CF6333" w:rsidRDefault="00684946" w:rsidP="0091726B">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27DDF171" w14:textId="77777777" w:rsidR="00684946" w:rsidRPr="00CF6333" w:rsidRDefault="00684946" w:rsidP="0091726B">
            <w:pPr>
              <w:rPr>
                <w:rFonts w:ascii="Calibri" w:hAnsi="Calibri" w:cs="Calibri"/>
                <w:color w:val="FF0000"/>
                <w:szCs w:val="20"/>
              </w:rPr>
            </w:pPr>
            <w:r>
              <w:rPr>
                <w:rFonts w:ascii="Calibri" w:hAnsi="Calibri" w:cs="Calibri"/>
                <w:szCs w:val="20"/>
              </w:rPr>
              <w:t>N</w:t>
            </w:r>
          </w:p>
        </w:tc>
        <w:tc>
          <w:tcPr>
            <w:tcW w:w="6378" w:type="dxa"/>
            <w:tcBorders>
              <w:top w:val="single" w:sz="12" w:space="0" w:color="auto"/>
            </w:tcBorders>
          </w:tcPr>
          <w:p w14:paraId="088440B0" w14:textId="77777777" w:rsidR="00684946" w:rsidRPr="00CF6333" w:rsidRDefault="00684946" w:rsidP="0091726B">
            <w:pPr>
              <w:rPr>
                <w:rFonts w:ascii="Calibri" w:hAnsi="Calibri" w:cs="Calibri"/>
                <w:color w:val="FF0000"/>
                <w:szCs w:val="20"/>
              </w:rPr>
            </w:pPr>
            <w:r>
              <w:rPr>
                <w:rFonts w:ascii="Calibri" w:hAnsi="Calibri" w:cs="Calibri"/>
                <w:szCs w:val="20"/>
              </w:rPr>
              <w:t>No detail provided</w:t>
            </w:r>
          </w:p>
        </w:tc>
      </w:tr>
      <w:tr w:rsidR="00684946" w:rsidRPr="00CF6333" w14:paraId="460C3FCD" w14:textId="77777777" w:rsidTr="0091726B">
        <w:trPr>
          <w:cantSplit/>
        </w:trPr>
        <w:tc>
          <w:tcPr>
            <w:tcW w:w="541" w:type="dxa"/>
            <w:shd w:val="clear" w:color="auto" w:fill="FFFF00"/>
            <w:vAlign w:val="center"/>
          </w:tcPr>
          <w:p w14:paraId="5A6A41D5" w14:textId="77777777" w:rsidR="00684946" w:rsidRPr="00CF6333" w:rsidRDefault="00684946" w:rsidP="0091726B">
            <w:pPr>
              <w:rPr>
                <w:rFonts w:ascii="Calibri" w:hAnsi="Calibri" w:cs="Calibri"/>
                <w:b/>
                <w:szCs w:val="20"/>
              </w:rPr>
            </w:pPr>
          </w:p>
        </w:tc>
        <w:tc>
          <w:tcPr>
            <w:tcW w:w="7241" w:type="dxa"/>
            <w:vAlign w:val="center"/>
          </w:tcPr>
          <w:p w14:paraId="396C5FAC" w14:textId="77777777" w:rsidR="00684946" w:rsidRPr="00CF6333" w:rsidRDefault="00684946" w:rsidP="0091726B">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0D9F146B" w14:textId="77777777" w:rsidR="00684946" w:rsidRPr="00CF6333" w:rsidRDefault="00684946" w:rsidP="0091726B">
            <w:pPr>
              <w:rPr>
                <w:rFonts w:ascii="Calibri" w:hAnsi="Calibri" w:cs="Calibri"/>
                <w:szCs w:val="20"/>
              </w:rPr>
            </w:pPr>
            <w:r>
              <w:rPr>
                <w:rFonts w:ascii="Calibri" w:hAnsi="Calibri" w:cs="Calibri"/>
                <w:szCs w:val="20"/>
              </w:rPr>
              <w:t>N</w:t>
            </w:r>
          </w:p>
        </w:tc>
        <w:tc>
          <w:tcPr>
            <w:tcW w:w="6378" w:type="dxa"/>
          </w:tcPr>
          <w:p w14:paraId="2ADEF290" w14:textId="77777777" w:rsidR="00684946" w:rsidRPr="00CF6333" w:rsidRDefault="00684946" w:rsidP="0091726B">
            <w:pPr>
              <w:rPr>
                <w:rFonts w:ascii="Calibri" w:hAnsi="Calibri" w:cs="Calibri"/>
                <w:szCs w:val="20"/>
              </w:rPr>
            </w:pPr>
            <w:r>
              <w:rPr>
                <w:rFonts w:ascii="Calibri" w:hAnsi="Calibri" w:cs="Calibri"/>
                <w:szCs w:val="20"/>
              </w:rPr>
              <w:t>No detail provided</w:t>
            </w:r>
          </w:p>
        </w:tc>
      </w:tr>
      <w:tr w:rsidR="00684946" w:rsidRPr="00CF6333" w14:paraId="2F382464" w14:textId="77777777" w:rsidTr="0091726B">
        <w:trPr>
          <w:cantSplit/>
        </w:trPr>
        <w:tc>
          <w:tcPr>
            <w:tcW w:w="541" w:type="dxa"/>
            <w:tcBorders>
              <w:bottom w:val="single" w:sz="12" w:space="0" w:color="auto"/>
            </w:tcBorders>
            <w:shd w:val="clear" w:color="auto" w:fill="FFFF00"/>
            <w:vAlign w:val="center"/>
          </w:tcPr>
          <w:p w14:paraId="5EF86BDF" w14:textId="77777777" w:rsidR="00684946" w:rsidRPr="00CF6333" w:rsidRDefault="00684946" w:rsidP="0091726B">
            <w:pPr>
              <w:rPr>
                <w:rFonts w:ascii="Calibri" w:hAnsi="Calibri" w:cs="Calibri"/>
                <w:b/>
                <w:szCs w:val="20"/>
              </w:rPr>
            </w:pPr>
          </w:p>
        </w:tc>
        <w:tc>
          <w:tcPr>
            <w:tcW w:w="7241" w:type="dxa"/>
            <w:tcBorders>
              <w:bottom w:val="single" w:sz="12" w:space="0" w:color="auto"/>
            </w:tcBorders>
            <w:vAlign w:val="center"/>
          </w:tcPr>
          <w:p w14:paraId="7B4F2007" w14:textId="77777777" w:rsidR="00684946" w:rsidRPr="00CF6333" w:rsidRDefault="00684946" w:rsidP="0091726B">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258C9A77" w14:textId="77777777" w:rsidR="00684946" w:rsidRPr="00CF6333" w:rsidRDefault="00684946" w:rsidP="0091726B">
            <w:pPr>
              <w:rPr>
                <w:rFonts w:ascii="Calibri" w:hAnsi="Calibri" w:cs="Calibri"/>
                <w:color w:val="FF0000"/>
                <w:szCs w:val="20"/>
              </w:rPr>
            </w:pPr>
            <w:r>
              <w:rPr>
                <w:rFonts w:ascii="Calibri" w:hAnsi="Calibri" w:cs="Calibri"/>
                <w:szCs w:val="20"/>
              </w:rPr>
              <w:t>N</w:t>
            </w:r>
          </w:p>
        </w:tc>
        <w:tc>
          <w:tcPr>
            <w:tcW w:w="6378" w:type="dxa"/>
            <w:tcBorders>
              <w:bottom w:val="single" w:sz="12" w:space="0" w:color="auto"/>
            </w:tcBorders>
          </w:tcPr>
          <w:p w14:paraId="1E0E8CB1" w14:textId="77777777" w:rsidR="00684946" w:rsidRPr="00CF6333" w:rsidRDefault="00684946" w:rsidP="0091726B">
            <w:pPr>
              <w:rPr>
                <w:rFonts w:ascii="Calibri" w:hAnsi="Calibri" w:cs="Calibri"/>
                <w:color w:val="FF0000"/>
                <w:szCs w:val="20"/>
              </w:rPr>
            </w:pPr>
            <w:r>
              <w:rPr>
                <w:rFonts w:ascii="Calibri" w:hAnsi="Calibri" w:cs="Calibri"/>
                <w:szCs w:val="20"/>
              </w:rPr>
              <w:t>No detail provided</w:t>
            </w:r>
          </w:p>
        </w:tc>
      </w:tr>
      <w:tr w:rsidR="00684946" w:rsidRPr="00CF6333" w14:paraId="5D6F3806" w14:textId="77777777" w:rsidTr="0091726B">
        <w:trPr>
          <w:cantSplit/>
        </w:trPr>
        <w:tc>
          <w:tcPr>
            <w:tcW w:w="541" w:type="dxa"/>
            <w:tcBorders>
              <w:top w:val="single" w:sz="12" w:space="0" w:color="auto"/>
              <w:bottom w:val="single" w:sz="12" w:space="0" w:color="auto"/>
            </w:tcBorders>
            <w:shd w:val="clear" w:color="auto" w:fill="BFBFBF"/>
            <w:vAlign w:val="center"/>
          </w:tcPr>
          <w:p w14:paraId="17D8CBC0" w14:textId="77777777" w:rsidR="00684946" w:rsidRPr="00CF6333" w:rsidRDefault="00684946"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730D39CC" w14:textId="77777777" w:rsidR="00684946" w:rsidRPr="00CF6333" w:rsidRDefault="00684946" w:rsidP="0091726B">
            <w:pPr>
              <w:rPr>
                <w:rFonts w:ascii="Calibri" w:hAnsi="Calibri" w:cs="Calibri"/>
                <w:b/>
                <w:szCs w:val="20"/>
              </w:rPr>
            </w:pPr>
            <w:r w:rsidRPr="00CF6333">
              <w:rPr>
                <w:rFonts w:ascii="Calibri" w:hAnsi="Calibri" w:cs="Calibri"/>
                <w:b/>
                <w:szCs w:val="20"/>
              </w:rPr>
              <w:t>Derivation of health-based guideline values</w:t>
            </w:r>
          </w:p>
        </w:tc>
      </w:tr>
      <w:tr w:rsidR="00684946" w:rsidRPr="00CF6333" w14:paraId="33434086" w14:textId="77777777" w:rsidTr="0091726B">
        <w:trPr>
          <w:cantSplit/>
        </w:trPr>
        <w:tc>
          <w:tcPr>
            <w:tcW w:w="541" w:type="dxa"/>
            <w:tcBorders>
              <w:top w:val="single" w:sz="12" w:space="0" w:color="auto"/>
            </w:tcBorders>
            <w:shd w:val="clear" w:color="auto" w:fill="92D050"/>
            <w:vAlign w:val="center"/>
          </w:tcPr>
          <w:p w14:paraId="0EC53432" w14:textId="77777777" w:rsidR="00684946" w:rsidRPr="00CF6333" w:rsidRDefault="00684946" w:rsidP="0091726B">
            <w:pPr>
              <w:rPr>
                <w:rFonts w:ascii="Calibri" w:hAnsi="Calibri" w:cs="Calibri"/>
                <w:b/>
                <w:szCs w:val="20"/>
              </w:rPr>
            </w:pPr>
          </w:p>
        </w:tc>
        <w:tc>
          <w:tcPr>
            <w:tcW w:w="7241" w:type="dxa"/>
            <w:tcBorders>
              <w:top w:val="single" w:sz="12" w:space="0" w:color="auto"/>
            </w:tcBorders>
            <w:vAlign w:val="center"/>
          </w:tcPr>
          <w:p w14:paraId="3E7018DD" w14:textId="77777777" w:rsidR="00684946" w:rsidRPr="00CF6333" w:rsidRDefault="00684946" w:rsidP="0091726B">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6D76A0B0"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7AFF67EF" w14:textId="77777777" w:rsidR="00684946" w:rsidRPr="00CF6333" w:rsidRDefault="00684946" w:rsidP="0091726B">
            <w:pPr>
              <w:rPr>
                <w:rFonts w:ascii="Calibri" w:hAnsi="Calibri" w:cs="Calibri"/>
                <w:szCs w:val="20"/>
              </w:rPr>
            </w:pPr>
          </w:p>
        </w:tc>
      </w:tr>
      <w:tr w:rsidR="00684946" w:rsidRPr="00CF6333" w14:paraId="450D111C" w14:textId="77777777" w:rsidTr="0091726B">
        <w:trPr>
          <w:cantSplit/>
        </w:trPr>
        <w:tc>
          <w:tcPr>
            <w:tcW w:w="541" w:type="dxa"/>
            <w:shd w:val="clear" w:color="auto" w:fill="92D050"/>
            <w:vAlign w:val="center"/>
          </w:tcPr>
          <w:p w14:paraId="360F2288" w14:textId="77777777" w:rsidR="00684946" w:rsidRPr="00CF6333" w:rsidRDefault="00684946" w:rsidP="0091726B">
            <w:pPr>
              <w:rPr>
                <w:rFonts w:ascii="Calibri" w:hAnsi="Calibri" w:cs="Calibri"/>
                <w:b/>
                <w:szCs w:val="20"/>
              </w:rPr>
            </w:pPr>
          </w:p>
        </w:tc>
        <w:tc>
          <w:tcPr>
            <w:tcW w:w="7241" w:type="dxa"/>
            <w:vAlign w:val="center"/>
          </w:tcPr>
          <w:p w14:paraId="7DAC8AAD" w14:textId="77777777" w:rsidR="00684946" w:rsidRPr="00CF6333" w:rsidRDefault="00684946" w:rsidP="0091726B">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5F5115CB"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Pr>
          <w:p w14:paraId="44BDEBD5" w14:textId="77777777" w:rsidR="00684946" w:rsidRPr="00CF6333" w:rsidRDefault="00684946" w:rsidP="0091726B">
            <w:pPr>
              <w:rPr>
                <w:rFonts w:ascii="Calibri" w:hAnsi="Calibri" w:cs="Calibri"/>
                <w:szCs w:val="20"/>
              </w:rPr>
            </w:pPr>
          </w:p>
        </w:tc>
      </w:tr>
      <w:tr w:rsidR="00684946" w:rsidRPr="00CF6333" w14:paraId="2952F7B5" w14:textId="77777777" w:rsidTr="0091726B">
        <w:trPr>
          <w:cantSplit/>
        </w:trPr>
        <w:tc>
          <w:tcPr>
            <w:tcW w:w="541" w:type="dxa"/>
            <w:shd w:val="clear" w:color="auto" w:fill="92D050"/>
            <w:vAlign w:val="center"/>
          </w:tcPr>
          <w:p w14:paraId="21564AFF" w14:textId="77777777" w:rsidR="00684946" w:rsidRPr="00CF6333" w:rsidRDefault="00684946" w:rsidP="0091726B">
            <w:pPr>
              <w:rPr>
                <w:rFonts w:ascii="Calibri" w:hAnsi="Calibri" w:cs="Calibri"/>
                <w:b/>
                <w:szCs w:val="20"/>
              </w:rPr>
            </w:pPr>
          </w:p>
        </w:tc>
        <w:tc>
          <w:tcPr>
            <w:tcW w:w="7241" w:type="dxa"/>
            <w:vAlign w:val="center"/>
          </w:tcPr>
          <w:p w14:paraId="0687DABA" w14:textId="77777777" w:rsidR="00684946" w:rsidRPr="00CF6333" w:rsidRDefault="00684946" w:rsidP="0091726B">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24DECCFE"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Pr>
          <w:p w14:paraId="126AE153" w14:textId="77777777" w:rsidR="00684946" w:rsidRPr="00CF6333" w:rsidRDefault="00684946" w:rsidP="0091726B">
            <w:pPr>
              <w:rPr>
                <w:rFonts w:ascii="Calibri" w:hAnsi="Calibri" w:cs="Calibri"/>
                <w:szCs w:val="20"/>
              </w:rPr>
            </w:pPr>
          </w:p>
        </w:tc>
      </w:tr>
      <w:tr w:rsidR="00684946" w:rsidRPr="00CF6333" w14:paraId="13C90F22" w14:textId="77777777" w:rsidTr="0091726B">
        <w:trPr>
          <w:cantSplit/>
        </w:trPr>
        <w:tc>
          <w:tcPr>
            <w:tcW w:w="541" w:type="dxa"/>
            <w:shd w:val="clear" w:color="auto" w:fill="92D050"/>
            <w:vAlign w:val="center"/>
          </w:tcPr>
          <w:p w14:paraId="6EF5AA53" w14:textId="77777777" w:rsidR="00684946" w:rsidRPr="00CF6333" w:rsidRDefault="00684946" w:rsidP="0091726B">
            <w:pPr>
              <w:rPr>
                <w:rFonts w:ascii="Calibri" w:hAnsi="Calibri" w:cs="Calibri"/>
                <w:b/>
                <w:szCs w:val="20"/>
              </w:rPr>
            </w:pPr>
          </w:p>
        </w:tc>
        <w:tc>
          <w:tcPr>
            <w:tcW w:w="7241" w:type="dxa"/>
            <w:vAlign w:val="center"/>
          </w:tcPr>
          <w:p w14:paraId="61942E9B" w14:textId="77777777" w:rsidR="00684946" w:rsidRPr="00CF6333" w:rsidRDefault="00684946" w:rsidP="0091726B">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0CCCE546"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Pr>
          <w:p w14:paraId="2B8476AA" w14:textId="77777777" w:rsidR="00684946" w:rsidRPr="00CF6333" w:rsidRDefault="00684946" w:rsidP="0091726B">
            <w:pPr>
              <w:rPr>
                <w:rFonts w:ascii="Calibri" w:hAnsi="Calibri" w:cs="Calibri"/>
                <w:szCs w:val="20"/>
              </w:rPr>
            </w:pPr>
          </w:p>
        </w:tc>
      </w:tr>
      <w:tr w:rsidR="00684946" w:rsidRPr="00CF6333" w14:paraId="664902AF" w14:textId="77777777" w:rsidTr="0091726B">
        <w:trPr>
          <w:cantSplit/>
        </w:trPr>
        <w:tc>
          <w:tcPr>
            <w:tcW w:w="541" w:type="dxa"/>
            <w:shd w:val="clear" w:color="auto" w:fill="FFFF00"/>
            <w:vAlign w:val="center"/>
          </w:tcPr>
          <w:p w14:paraId="235647BF" w14:textId="77777777" w:rsidR="00684946" w:rsidRPr="00CF6333" w:rsidRDefault="00684946" w:rsidP="0091726B">
            <w:pPr>
              <w:rPr>
                <w:rFonts w:ascii="Calibri" w:hAnsi="Calibri" w:cs="Calibri"/>
                <w:b/>
                <w:szCs w:val="20"/>
              </w:rPr>
            </w:pPr>
          </w:p>
        </w:tc>
        <w:tc>
          <w:tcPr>
            <w:tcW w:w="7241" w:type="dxa"/>
            <w:vAlign w:val="center"/>
          </w:tcPr>
          <w:p w14:paraId="400B2D4C" w14:textId="77777777" w:rsidR="00684946" w:rsidRPr="00CF6333" w:rsidRDefault="00684946" w:rsidP="0091726B">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07D59E52"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Pr>
          <w:p w14:paraId="29275DDF" w14:textId="77777777" w:rsidR="00684946" w:rsidRPr="00CF6333" w:rsidRDefault="00684946" w:rsidP="0091726B">
            <w:pPr>
              <w:rPr>
                <w:rFonts w:ascii="Calibri" w:hAnsi="Calibri" w:cs="Calibri"/>
                <w:szCs w:val="20"/>
              </w:rPr>
            </w:pPr>
          </w:p>
        </w:tc>
      </w:tr>
      <w:tr w:rsidR="00684946" w:rsidRPr="00CF6333" w14:paraId="55D3CEA3" w14:textId="77777777" w:rsidTr="0091726B">
        <w:trPr>
          <w:cantSplit/>
        </w:trPr>
        <w:tc>
          <w:tcPr>
            <w:tcW w:w="541" w:type="dxa"/>
            <w:tcBorders>
              <w:bottom w:val="single" w:sz="4" w:space="0" w:color="auto"/>
            </w:tcBorders>
            <w:shd w:val="clear" w:color="auto" w:fill="FFFF00"/>
            <w:vAlign w:val="center"/>
          </w:tcPr>
          <w:p w14:paraId="19F8E924" w14:textId="77777777" w:rsidR="00684946" w:rsidRPr="00CF6333" w:rsidRDefault="00684946" w:rsidP="0091726B">
            <w:pPr>
              <w:rPr>
                <w:rFonts w:ascii="Calibri" w:hAnsi="Calibri" w:cs="Calibri"/>
                <w:b/>
                <w:szCs w:val="20"/>
              </w:rPr>
            </w:pPr>
          </w:p>
        </w:tc>
        <w:tc>
          <w:tcPr>
            <w:tcW w:w="7241" w:type="dxa"/>
            <w:tcBorders>
              <w:bottom w:val="single" w:sz="4" w:space="0" w:color="auto"/>
            </w:tcBorders>
            <w:vAlign w:val="center"/>
          </w:tcPr>
          <w:p w14:paraId="7D14BD53" w14:textId="77777777" w:rsidR="00684946" w:rsidRPr="00CF6333" w:rsidRDefault="00684946" w:rsidP="0091726B">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1FB022A6" w14:textId="77777777" w:rsidR="00684946" w:rsidRPr="00CF6333" w:rsidRDefault="00684946" w:rsidP="0091726B">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432DF9C5" w14:textId="77777777" w:rsidR="00684946" w:rsidRPr="00CF6333" w:rsidRDefault="00684946" w:rsidP="0091726B">
            <w:pPr>
              <w:rPr>
                <w:rFonts w:ascii="Calibri" w:hAnsi="Calibri" w:cs="Calibri"/>
                <w:color w:val="FF0000"/>
                <w:szCs w:val="20"/>
              </w:rPr>
            </w:pPr>
          </w:p>
        </w:tc>
      </w:tr>
      <w:tr w:rsidR="00684946" w:rsidRPr="00CF6333" w14:paraId="6264B96F" w14:textId="77777777" w:rsidTr="0091726B">
        <w:trPr>
          <w:cantSplit/>
        </w:trPr>
        <w:tc>
          <w:tcPr>
            <w:tcW w:w="541" w:type="dxa"/>
            <w:tcBorders>
              <w:top w:val="single" w:sz="4" w:space="0" w:color="auto"/>
              <w:bottom w:val="single" w:sz="4" w:space="0" w:color="auto"/>
            </w:tcBorders>
            <w:shd w:val="clear" w:color="auto" w:fill="8EAADB"/>
            <w:vAlign w:val="center"/>
          </w:tcPr>
          <w:p w14:paraId="39AB1569" w14:textId="77777777" w:rsidR="00684946" w:rsidRPr="00CF6333" w:rsidRDefault="00684946" w:rsidP="0091726B">
            <w:pPr>
              <w:rPr>
                <w:rFonts w:ascii="Calibri" w:hAnsi="Calibri" w:cs="Calibri"/>
                <w:b/>
                <w:szCs w:val="20"/>
              </w:rPr>
            </w:pPr>
          </w:p>
        </w:tc>
        <w:tc>
          <w:tcPr>
            <w:tcW w:w="7241" w:type="dxa"/>
            <w:tcBorders>
              <w:top w:val="single" w:sz="4" w:space="0" w:color="auto"/>
              <w:bottom w:val="single" w:sz="4" w:space="0" w:color="auto"/>
            </w:tcBorders>
            <w:vAlign w:val="center"/>
          </w:tcPr>
          <w:p w14:paraId="736140F2" w14:textId="77777777" w:rsidR="00684946" w:rsidRPr="00CF6333" w:rsidRDefault="00684946" w:rsidP="0091726B">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75058204"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6F59C844" w14:textId="77777777" w:rsidR="00684946" w:rsidRPr="00CF6333" w:rsidRDefault="00684946" w:rsidP="0091726B">
            <w:pPr>
              <w:rPr>
                <w:rFonts w:ascii="Calibri" w:hAnsi="Calibri" w:cs="Calibri"/>
                <w:szCs w:val="20"/>
              </w:rPr>
            </w:pPr>
          </w:p>
        </w:tc>
      </w:tr>
      <w:tr w:rsidR="00684946" w:rsidRPr="00CF6333" w14:paraId="18911653" w14:textId="77777777" w:rsidTr="0091726B">
        <w:trPr>
          <w:cantSplit/>
        </w:trPr>
        <w:tc>
          <w:tcPr>
            <w:tcW w:w="541" w:type="dxa"/>
            <w:tcBorders>
              <w:top w:val="single" w:sz="4" w:space="0" w:color="auto"/>
            </w:tcBorders>
            <w:shd w:val="clear" w:color="auto" w:fill="92D050"/>
            <w:vAlign w:val="center"/>
          </w:tcPr>
          <w:p w14:paraId="4D2AC458" w14:textId="77777777" w:rsidR="00684946" w:rsidRPr="00CF6333" w:rsidRDefault="00684946" w:rsidP="0091726B">
            <w:pPr>
              <w:rPr>
                <w:rFonts w:ascii="Calibri" w:hAnsi="Calibri" w:cs="Calibri"/>
                <w:b/>
                <w:szCs w:val="20"/>
              </w:rPr>
            </w:pPr>
          </w:p>
        </w:tc>
        <w:tc>
          <w:tcPr>
            <w:tcW w:w="7241" w:type="dxa"/>
            <w:tcBorders>
              <w:top w:val="single" w:sz="4" w:space="0" w:color="auto"/>
            </w:tcBorders>
            <w:vAlign w:val="center"/>
          </w:tcPr>
          <w:p w14:paraId="7CBB48D2" w14:textId="77777777" w:rsidR="00684946" w:rsidRPr="00CF6333" w:rsidRDefault="00684946" w:rsidP="0091726B">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37E58CDC"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7C59B566" w14:textId="77777777" w:rsidR="00684946" w:rsidRPr="00CF6333" w:rsidRDefault="00684946" w:rsidP="0091726B">
            <w:pPr>
              <w:rPr>
                <w:rFonts w:ascii="Calibri" w:hAnsi="Calibri" w:cs="Calibri"/>
                <w:szCs w:val="20"/>
              </w:rPr>
            </w:pPr>
          </w:p>
        </w:tc>
      </w:tr>
      <w:tr w:rsidR="00684946" w:rsidRPr="00CF6333" w14:paraId="6259DFE9" w14:textId="77777777" w:rsidTr="0091726B">
        <w:trPr>
          <w:cantSplit/>
        </w:trPr>
        <w:tc>
          <w:tcPr>
            <w:tcW w:w="541" w:type="dxa"/>
            <w:shd w:val="clear" w:color="auto" w:fill="92D050"/>
            <w:vAlign w:val="center"/>
          </w:tcPr>
          <w:p w14:paraId="111222D5" w14:textId="77777777" w:rsidR="00684946" w:rsidRPr="00CF6333" w:rsidRDefault="00684946" w:rsidP="0091726B">
            <w:pPr>
              <w:rPr>
                <w:rFonts w:ascii="Calibri" w:hAnsi="Calibri" w:cs="Calibri"/>
                <w:b/>
                <w:szCs w:val="20"/>
              </w:rPr>
            </w:pPr>
          </w:p>
        </w:tc>
        <w:tc>
          <w:tcPr>
            <w:tcW w:w="7241" w:type="dxa"/>
            <w:vAlign w:val="center"/>
          </w:tcPr>
          <w:p w14:paraId="7FCEED16" w14:textId="77777777" w:rsidR="00684946" w:rsidRPr="00CF6333" w:rsidRDefault="00684946" w:rsidP="0091726B">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406A6F89" w14:textId="77777777" w:rsidR="00684946" w:rsidRPr="00CF6333" w:rsidRDefault="00684946" w:rsidP="0091726B">
            <w:pPr>
              <w:rPr>
                <w:rFonts w:ascii="Calibri" w:hAnsi="Calibri" w:cs="Calibri"/>
                <w:szCs w:val="20"/>
              </w:rPr>
            </w:pPr>
            <w:r>
              <w:rPr>
                <w:rFonts w:ascii="Calibri" w:hAnsi="Calibri" w:cs="Calibri"/>
                <w:szCs w:val="20"/>
              </w:rPr>
              <w:t>N/A</w:t>
            </w:r>
          </w:p>
        </w:tc>
        <w:tc>
          <w:tcPr>
            <w:tcW w:w="6378" w:type="dxa"/>
          </w:tcPr>
          <w:p w14:paraId="4E45AF10" w14:textId="77777777" w:rsidR="00684946" w:rsidRPr="00CF6333" w:rsidRDefault="00684946" w:rsidP="0091726B">
            <w:pPr>
              <w:rPr>
                <w:rFonts w:ascii="Calibri" w:hAnsi="Calibri" w:cs="Calibri"/>
                <w:szCs w:val="20"/>
              </w:rPr>
            </w:pPr>
          </w:p>
        </w:tc>
      </w:tr>
      <w:tr w:rsidR="00684946" w:rsidRPr="00CF6333" w14:paraId="29E944C1" w14:textId="77777777" w:rsidTr="0091726B">
        <w:trPr>
          <w:cantSplit/>
        </w:trPr>
        <w:tc>
          <w:tcPr>
            <w:tcW w:w="541" w:type="dxa"/>
            <w:tcBorders>
              <w:top w:val="single" w:sz="12" w:space="0" w:color="auto"/>
              <w:bottom w:val="single" w:sz="12" w:space="0" w:color="auto"/>
            </w:tcBorders>
            <w:shd w:val="clear" w:color="auto" w:fill="BFBFBF"/>
            <w:vAlign w:val="center"/>
          </w:tcPr>
          <w:p w14:paraId="2CEFEB73" w14:textId="77777777" w:rsidR="00684946" w:rsidRPr="00CF6333" w:rsidRDefault="00684946"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0B2873A5" w14:textId="77777777" w:rsidR="00684946" w:rsidRPr="00CF6333" w:rsidRDefault="00684946" w:rsidP="0091726B">
            <w:pPr>
              <w:rPr>
                <w:rFonts w:ascii="Calibri" w:hAnsi="Calibri" w:cs="Calibri"/>
                <w:szCs w:val="20"/>
              </w:rPr>
            </w:pPr>
            <w:r>
              <w:rPr>
                <w:rFonts w:ascii="Calibri" w:hAnsi="Calibri" w:cs="Calibri"/>
                <w:b/>
                <w:szCs w:val="20"/>
              </w:rPr>
              <w:t xml:space="preserve">Comments </w:t>
            </w:r>
          </w:p>
        </w:tc>
      </w:tr>
      <w:tr w:rsidR="00684946" w:rsidRPr="00CF6333" w14:paraId="4DD5738F" w14:textId="77777777" w:rsidTr="0091726B">
        <w:trPr>
          <w:cantSplit/>
        </w:trPr>
        <w:tc>
          <w:tcPr>
            <w:tcW w:w="541" w:type="dxa"/>
            <w:tcBorders>
              <w:top w:val="single" w:sz="12" w:space="0" w:color="auto"/>
            </w:tcBorders>
            <w:shd w:val="clear" w:color="auto" w:fill="92D050"/>
            <w:vAlign w:val="center"/>
          </w:tcPr>
          <w:p w14:paraId="74FF6259" w14:textId="77777777" w:rsidR="00684946" w:rsidRPr="00CF6333" w:rsidRDefault="00684946" w:rsidP="0091726B">
            <w:pPr>
              <w:rPr>
                <w:rFonts w:ascii="Calibri" w:hAnsi="Calibri" w:cs="Calibri"/>
                <w:b/>
                <w:szCs w:val="20"/>
              </w:rPr>
            </w:pPr>
          </w:p>
        </w:tc>
        <w:tc>
          <w:tcPr>
            <w:tcW w:w="7241" w:type="dxa"/>
            <w:tcBorders>
              <w:top w:val="single" w:sz="12" w:space="0" w:color="auto"/>
            </w:tcBorders>
            <w:vAlign w:val="center"/>
          </w:tcPr>
          <w:p w14:paraId="046CE00E" w14:textId="77777777" w:rsidR="00684946" w:rsidRPr="00CF6333" w:rsidRDefault="00684946" w:rsidP="0091726B">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5FDC25F7" w14:textId="77777777" w:rsidR="00684946" w:rsidRPr="00CF6333" w:rsidRDefault="00684946" w:rsidP="0091726B">
            <w:pPr>
              <w:rPr>
                <w:rFonts w:ascii="Calibri" w:hAnsi="Calibri" w:cs="Calibri"/>
                <w:szCs w:val="20"/>
              </w:rPr>
            </w:pPr>
          </w:p>
        </w:tc>
        <w:tc>
          <w:tcPr>
            <w:tcW w:w="6378" w:type="dxa"/>
            <w:tcBorders>
              <w:top w:val="single" w:sz="12" w:space="0" w:color="auto"/>
            </w:tcBorders>
          </w:tcPr>
          <w:p w14:paraId="1BA96D5E" w14:textId="77777777" w:rsidR="00684946" w:rsidRPr="00CF6333" w:rsidRDefault="00684946" w:rsidP="0091726B">
            <w:pPr>
              <w:rPr>
                <w:rFonts w:ascii="Calibri" w:hAnsi="Calibri" w:cs="Calibri"/>
                <w:szCs w:val="20"/>
              </w:rPr>
            </w:pPr>
            <w:r>
              <w:rPr>
                <w:rFonts w:cstheme="minorHAnsi"/>
                <w:szCs w:val="20"/>
              </w:rPr>
              <w:t xml:space="preserve">Review is wide ranging including Life cycle, pathophysiology, history, Morbidity and Mortality, Clinical presentation, diagnosis, treatment, and changing geography and climate . All articles were referenced, some suggestions on potential life-saving treatment, and concern about expanding range due to climate change. </w:t>
            </w:r>
          </w:p>
        </w:tc>
      </w:tr>
      <w:tr w:rsidR="00684946" w:rsidRPr="00CF6333" w14:paraId="335CD3FD" w14:textId="77777777" w:rsidTr="0091726B">
        <w:trPr>
          <w:cantSplit/>
        </w:trPr>
        <w:tc>
          <w:tcPr>
            <w:tcW w:w="541" w:type="dxa"/>
            <w:shd w:val="clear" w:color="auto" w:fill="92D050"/>
            <w:vAlign w:val="center"/>
          </w:tcPr>
          <w:p w14:paraId="10BF0893" w14:textId="77777777" w:rsidR="00684946" w:rsidRPr="00CF6333" w:rsidRDefault="00684946" w:rsidP="0091726B">
            <w:pPr>
              <w:rPr>
                <w:rFonts w:ascii="Calibri" w:hAnsi="Calibri" w:cs="Calibri"/>
                <w:b/>
                <w:szCs w:val="20"/>
              </w:rPr>
            </w:pPr>
          </w:p>
        </w:tc>
        <w:tc>
          <w:tcPr>
            <w:tcW w:w="7241" w:type="dxa"/>
            <w:vAlign w:val="center"/>
          </w:tcPr>
          <w:p w14:paraId="0BB897CB" w14:textId="77777777" w:rsidR="00684946" w:rsidRPr="00CF6333" w:rsidRDefault="00684946" w:rsidP="0091726B">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43A3F68D" w14:textId="77777777" w:rsidR="00684946" w:rsidRPr="00CF6333" w:rsidRDefault="00684946" w:rsidP="0091726B">
            <w:pPr>
              <w:rPr>
                <w:rFonts w:ascii="Calibri" w:hAnsi="Calibri" w:cs="Calibri"/>
                <w:szCs w:val="20"/>
              </w:rPr>
            </w:pPr>
            <w:r>
              <w:rPr>
                <w:rFonts w:ascii="Calibri" w:hAnsi="Calibri" w:cs="Calibri"/>
                <w:szCs w:val="20"/>
              </w:rPr>
              <w:t>Partially</w:t>
            </w:r>
          </w:p>
        </w:tc>
        <w:tc>
          <w:tcPr>
            <w:tcW w:w="6378" w:type="dxa"/>
          </w:tcPr>
          <w:p w14:paraId="043654B8" w14:textId="77777777" w:rsidR="00684946" w:rsidRPr="00CF6333" w:rsidRDefault="00684946" w:rsidP="0091726B">
            <w:pPr>
              <w:rPr>
                <w:rFonts w:ascii="Calibri" w:hAnsi="Calibri" w:cs="Calibri"/>
                <w:szCs w:val="20"/>
              </w:rPr>
            </w:pPr>
            <w:r>
              <w:rPr>
                <w:rFonts w:ascii="Calibri" w:hAnsi="Calibri" w:cs="Calibri"/>
                <w:szCs w:val="20"/>
              </w:rPr>
              <w:t>Include to provide supporting information</w:t>
            </w:r>
          </w:p>
        </w:tc>
      </w:tr>
      <w:tr w:rsidR="00684946" w:rsidRPr="00CF6333" w14:paraId="601B31D9" w14:textId="77777777" w:rsidTr="0091726B">
        <w:trPr>
          <w:cantSplit/>
        </w:trPr>
        <w:tc>
          <w:tcPr>
            <w:tcW w:w="541" w:type="dxa"/>
            <w:shd w:val="clear" w:color="auto" w:fill="92D050"/>
            <w:vAlign w:val="center"/>
          </w:tcPr>
          <w:p w14:paraId="0B3D4CC8" w14:textId="77777777" w:rsidR="00684946" w:rsidRPr="00CF6333" w:rsidRDefault="00684946" w:rsidP="0091726B">
            <w:pPr>
              <w:rPr>
                <w:rFonts w:ascii="Calibri" w:hAnsi="Calibri" w:cs="Calibri"/>
                <w:b/>
                <w:szCs w:val="20"/>
              </w:rPr>
            </w:pPr>
          </w:p>
        </w:tc>
        <w:tc>
          <w:tcPr>
            <w:tcW w:w="7241" w:type="dxa"/>
            <w:vAlign w:val="center"/>
          </w:tcPr>
          <w:p w14:paraId="49B74D27" w14:textId="77777777" w:rsidR="00684946" w:rsidRPr="00CF6333" w:rsidRDefault="00684946" w:rsidP="0091726B">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1817A95D" w14:textId="77777777" w:rsidR="00684946" w:rsidRPr="00CF6333" w:rsidRDefault="00684946" w:rsidP="0091726B">
            <w:pPr>
              <w:rPr>
                <w:rFonts w:ascii="Calibri" w:hAnsi="Calibri" w:cs="Calibri"/>
                <w:szCs w:val="20"/>
              </w:rPr>
            </w:pPr>
            <w:r>
              <w:rPr>
                <w:rFonts w:ascii="Calibri" w:hAnsi="Calibri" w:cs="Calibri"/>
                <w:szCs w:val="20"/>
              </w:rPr>
              <w:t>Partially</w:t>
            </w:r>
          </w:p>
        </w:tc>
        <w:tc>
          <w:tcPr>
            <w:tcW w:w="6378" w:type="dxa"/>
          </w:tcPr>
          <w:p w14:paraId="5EC9003E" w14:textId="77777777" w:rsidR="00684946" w:rsidRPr="00CF6333" w:rsidRDefault="00684946" w:rsidP="0091726B">
            <w:pPr>
              <w:rPr>
                <w:rFonts w:ascii="Calibri" w:hAnsi="Calibri" w:cs="Calibri"/>
                <w:szCs w:val="20"/>
              </w:rPr>
            </w:pPr>
            <w:r>
              <w:rPr>
                <w:rFonts w:ascii="Calibri" w:hAnsi="Calibri" w:cs="Calibri"/>
                <w:szCs w:val="20"/>
              </w:rPr>
              <w:t>Include to provide supporting information</w:t>
            </w:r>
          </w:p>
        </w:tc>
      </w:tr>
    </w:tbl>
    <w:p w14:paraId="0E543E2F" w14:textId="77777777" w:rsidR="00684946" w:rsidRPr="00CF6333" w:rsidRDefault="00684946" w:rsidP="00684946">
      <w:pPr>
        <w:spacing w:after="0"/>
        <w:rPr>
          <w:rFonts w:cs="Calibri"/>
          <w:color w:val="auto"/>
          <w:szCs w:val="20"/>
          <w:lang w:eastAsia="en-US"/>
        </w:rPr>
      </w:pPr>
    </w:p>
    <w:p w14:paraId="50E23736" w14:textId="77777777" w:rsidR="00684946" w:rsidRPr="00C16BDE" w:rsidRDefault="00684946" w:rsidP="00684946">
      <w:pPr>
        <w:spacing w:after="160" w:line="259" w:lineRule="auto"/>
        <w:rPr>
          <w:rFonts w:cs="Calibri"/>
          <w:color w:val="auto"/>
          <w:lang w:eastAsia="en-US"/>
        </w:rPr>
      </w:pPr>
    </w:p>
    <w:p w14:paraId="3CB604E5" w14:textId="76F8D5D1" w:rsidR="003565EF" w:rsidRDefault="003565EF" w:rsidP="00107650">
      <w:pPr>
        <w:pStyle w:val="Heading3"/>
        <w:rPr>
          <w:lang w:eastAsia="en-US"/>
        </w:rPr>
      </w:pPr>
      <w:r>
        <w:rPr>
          <w:lang w:eastAsia="en-US"/>
        </w:rPr>
        <w:t>Cope 201</w:t>
      </w:r>
      <w:r w:rsidR="002A441D">
        <w:rPr>
          <w:lang w:eastAsia="en-US"/>
        </w:rPr>
        <w:t>6</w:t>
      </w:r>
      <w:r>
        <w:rPr>
          <w:lang w:eastAsia="en-US"/>
        </w:rPr>
        <w:t xml:space="preserve"> (Study ID – N3</w:t>
      </w:r>
      <w:r w:rsidR="00D6509E">
        <w:rPr>
          <w:lang w:eastAsia="en-US"/>
        </w:rPr>
        <w:t>3</w:t>
      </w:r>
      <w:r>
        <w:rPr>
          <w:lang w:eastAsia="en-US"/>
        </w:rPr>
        <w:t>)</w:t>
      </w:r>
    </w:p>
    <w:p w14:paraId="3AF71E00" w14:textId="5AA5D352" w:rsidR="0071131A" w:rsidRDefault="008E3466" w:rsidP="008E3466">
      <w:pPr>
        <w:pStyle w:val="Caption"/>
      </w:pPr>
      <w:bookmarkStart w:id="63" w:name="_Toc173935818"/>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w:t>
      </w:r>
      <w:r w:rsidR="00E95B7A">
        <w:rPr>
          <w:noProof/>
        </w:rPr>
        <w:fldChar w:fldCharType="end"/>
      </w:r>
      <w:r>
        <w:t xml:space="preserve"> </w:t>
      </w:r>
      <w:r w:rsidR="0071131A" w:rsidRPr="00F56155">
        <w:t xml:space="preserve">Review Assessment for </w:t>
      </w:r>
      <w:r w:rsidR="0071131A">
        <w:t>Cope 2016</w:t>
      </w:r>
      <w:r w:rsidR="0071131A" w:rsidRPr="00F56155">
        <w:t xml:space="preserve"> (Study ID – N3</w:t>
      </w:r>
      <w:r w:rsidR="00D6509E">
        <w:t>3</w:t>
      </w:r>
      <w:r w:rsidR="0071131A" w:rsidRPr="00F56155">
        <w:t>)</w:t>
      </w:r>
      <w:bookmarkEnd w:id="63"/>
    </w:p>
    <w:p w14:paraId="2DE68ACD" w14:textId="77777777" w:rsidR="003565EF" w:rsidRPr="00CF6333" w:rsidRDefault="003565EF" w:rsidP="003565EF">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3565EF" w:rsidRPr="00CF6333" w14:paraId="0AF544FD" w14:textId="77777777" w:rsidTr="0091726B">
        <w:trPr>
          <w:cantSplit/>
        </w:trPr>
        <w:tc>
          <w:tcPr>
            <w:tcW w:w="7782" w:type="dxa"/>
            <w:gridSpan w:val="2"/>
            <w:tcBorders>
              <w:top w:val="single" w:sz="12" w:space="0" w:color="auto"/>
              <w:bottom w:val="single" w:sz="12" w:space="0" w:color="auto"/>
            </w:tcBorders>
            <w:shd w:val="clear" w:color="auto" w:fill="BFBFBF"/>
            <w:vAlign w:val="center"/>
          </w:tcPr>
          <w:p w14:paraId="0067AA80" w14:textId="77777777" w:rsidR="003565EF" w:rsidRPr="00CF6333" w:rsidRDefault="003565EF" w:rsidP="0091726B">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2404A3AE" w14:textId="77777777" w:rsidR="003565EF" w:rsidRPr="00CF6333" w:rsidRDefault="003565EF" w:rsidP="0091726B">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61080002" w14:textId="77777777" w:rsidR="003565EF" w:rsidRPr="00CF6333" w:rsidRDefault="003565EF" w:rsidP="0091726B">
            <w:pPr>
              <w:jc w:val="center"/>
              <w:rPr>
                <w:rFonts w:ascii="Calibri" w:hAnsi="Calibri" w:cs="Calibri"/>
                <w:b/>
                <w:szCs w:val="20"/>
              </w:rPr>
            </w:pPr>
            <w:r w:rsidRPr="00CF6333">
              <w:rPr>
                <w:rFonts w:ascii="Calibri" w:hAnsi="Calibri" w:cs="Calibri"/>
                <w:b/>
                <w:szCs w:val="20"/>
              </w:rPr>
              <w:t>Notes</w:t>
            </w:r>
          </w:p>
        </w:tc>
      </w:tr>
      <w:tr w:rsidR="003565EF" w:rsidRPr="00CF6333" w14:paraId="63A276D4" w14:textId="77777777" w:rsidTr="0091726B">
        <w:trPr>
          <w:cantSplit/>
        </w:trPr>
        <w:tc>
          <w:tcPr>
            <w:tcW w:w="552" w:type="dxa"/>
            <w:tcBorders>
              <w:top w:val="single" w:sz="12" w:space="0" w:color="auto"/>
              <w:right w:val="single" w:sz="12" w:space="0" w:color="auto"/>
            </w:tcBorders>
            <w:shd w:val="clear" w:color="auto" w:fill="BFBFBF"/>
            <w:vAlign w:val="center"/>
          </w:tcPr>
          <w:p w14:paraId="7E6465D6" w14:textId="77777777" w:rsidR="003565EF" w:rsidRPr="00CF6333" w:rsidRDefault="003565EF" w:rsidP="0091726B">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6CA3D154" w14:textId="77777777" w:rsidR="003565EF" w:rsidRPr="00CF6333" w:rsidRDefault="003565EF" w:rsidP="0091726B">
            <w:pPr>
              <w:rPr>
                <w:rFonts w:ascii="Calibri" w:hAnsi="Calibri" w:cs="Calibri"/>
                <w:b/>
                <w:szCs w:val="20"/>
              </w:rPr>
            </w:pPr>
            <w:r w:rsidRPr="00CF6333">
              <w:rPr>
                <w:rFonts w:ascii="Calibri" w:hAnsi="Calibri" w:cs="Calibri"/>
                <w:b/>
                <w:szCs w:val="20"/>
              </w:rPr>
              <w:t>Overall guidance/advice development process</w:t>
            </w:r>
          </w:p>
        </w:tc>
      </w:tr>
      <w:tr w:rsidR="003565EF" w:rsidRPr="00CF6333" w14:paraId="1486E9D0" w14:textId="77777777" w:rsidTr="0091726B">
        <w:trPr>
          <w:cantSplit/>
        </w:trPr>
        <w:tc>
          <w:tcPr>
            <w:tcW w:w="552" w:type="dxa"/>
            <w:tcBorders>
              <w:top w:val="single" w:sz="12" w:space="0" w:color="auto"/>
            </w:tcBorders>
            <w:shd w:val="clear" w:color="auto" w:fill="92D050"/>
            <w:vAlign w:val="center"/>
          </w:tcPr>
          <w:p w14:paraId="6AB591D5" w14:textId="77777777" w:rsidR="003565EF" w:rsidRPr="00CF6333" w:rsidRDefault="003565EF" w:rsidP="0091726B">
            <w:pPr>
              <w:rPr>
                <w:rFonts w:ascii="Calibri" w:hAnsi="Calibri" w:cs="Calibri"/>
                <w:b/>
                <w:szCs w:val="20"/>
              </w:rPr>
            </w:pPr>
          </w:p>
        </w:tc>
        <w:tc>
          <w:tcPr>
            <w:tcW w:w="7230" w:type="dxa"/>
            <w:tcBorders>
              <w:top w:val="single" w:sz="12" w:space="0" w:color="auto"/>
            </w:tcBorders>
            <w:vAlign w:val="center"/>
          </w:tcPr>
          <w:p w14:paraId="52A88B05" w14:textId="77777777" w:rsidR="003565EF" w:rsidRPr="00CF6333" w:rsidRDefault="003565EF" w:rsidP="0091726B">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26EA1536" w14:textId="77777777" w:rsidR="003565EF" w:rsidRPr="00D97FC1" w:rsidRDefault="003565EF" w:rsidP="0091726B">
            <w:pPr>
              <w:rPr>
                <w:rFonts w:ascii="Calibri" w:hAnsi="Calibri" w:cs="Calibri"/>
                <w:color w:val="auto"/>
                <w:szCs w:val="20"/>
              </w:rPr>
            </w:pPr>
            <w:r w:rsidRPr="00D97FC1">
              <w:rPr>
                <w:rFonts w:cstheme="minorHAnsi"/>
                <w:color w:val="auto"/>
                <w:szCs w:val="20"/>
              </w:rPr>
              <w:t>N/A</w:t>
            </w:r>
          </w:p>
        </w:tc>
        <w:tc>
          <w:tcPr>
            <w:tcW w:w="6378" w:type="dxa"/>
            <w:tcBorders>
              <w:top w:val="single" w:sz="12" w:space="0" w:color="auto"/>
            </w:tcBorders>
            <w:vAlign w:val="center"/>
          </w:tcPr>
          <w:p w14:paraId="7D3C7CA6" w14:textId="77777777" w:rsidR="003565EF" w:rsidRPr="00D97FC1" w:rsidRDefault="003565EF" w:rsidP="0091726B">
            <w:pPr>
              <w:rPr>
                <w:rFonts w:ascii="Calibri" w:hAnsi="Calibri" w:cs="Calibri"/>
                <w:color w:val="auto"/>
                <w:szCs w:val="20"/>
              </w:rPr>
            </w:pPr>
            <w:r w:rsidRPr="00D97FC1">
              <w:rPr>
                <w:rFonts w:cstheme="minorHAnsi"/>
                <w:color w:val="auto"/>
                <w:szCs w:val="20"/>
              </w:rPr>
              <w:t>Not an advice/guideline product</w:t>
            </w:r>
          </w:p>
        </w:tc>
      </w:tr>
      <w:tr w:rsidR="003565EF" w:rsidRPr="00CF6333" w14:paraId="0E8FD019" w14:textId="77777777" w:rsidTr="0091726B">
        <w:trPr>
          <w:cantSplit/>
        </w:trPr>
        <w:tc>
          <w:tcPr>
            <w:tcW w:w="552" w:type="dxa"/>
            <w:shd w:val="clear" w:color="auto" w:fill="92D050"/>
            <w:vAlign w:val="center"/>
          </w:tcPr>
          <w:p w14:paraId="16C48DA2" w14:textId="77777777" w:rsidR="003565EF" w:rsidRPr="00CF6333" w:rsidRDefault="003565EF" w:rsidP="0091726B">
            <w:pPr>
              <w:rPr>
                <w:rFonts w:ascii="Calibri" w:hAnsi="Calibri" w:cs="Calibri"/>
                <w:b/>
                <w:szCs w:val="20"/>
              </w:rPr>
            </w:pPr>
          </w:p>
        </w:tc>
        <w:tc>
          <w:tcPr>
            <w:tcW w:w="7230" w:type="dxa"/>
            <w:tcBorders>
              <w:right w:val="single" w:sz="12" w:space="0" w:color="auto"/>
            </w:tcBorders>
            <w:vAlign w:val="center"/>
          </w:tcPr>
          <w:p w14:paraId="0D7A34C1" w14:textId="77777777" w:rsidR="003565EF" w:rsidRPr="00CF6333" w:rsidRDefault="003565EF" w:rsidP="0091726B">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24468CBB" w14:textId="77777777" w:rsidR="003565EF" w:rsidRPr="00D97FC1" w:rsidRDefault="003565EF" w:rsidP="0091726B">
            <w:pPr>
              <w:rPr>
                <w:rFonts w:ascii="Calibri" w:hAnsi="Calibri" w:cs="Calibri"/>
                <w:color w:val="auto"/>
                <w:szCs w:val="20"/>
              </w:rPr>
            </w:pPr>
            <w:r w:rsidRPr="00D97FC1">
              <w:rPr>
                <w:rFonts w:cstheme="minorHAnsi"/>
                <w:color w:val="auto"/>
                <w:szCs w:val="20"/>
              </w:rPr>
              <w:t>N/A</w:t>
            </w:r>
          </w:p>
        </w:tc>
        <w:tc>
          <w:tcPr>
            <w:tcW w:w="6378" w:type="dxa"/>
            <w:vAlign w:val="center"/>
          </w:tcPr>
          <w:p w14:paraId="4191B9C0" w14:textId="77777777" w:rsidR="003565EF" w:rsidRPr="00D97FC1" w:rsidRDefault="003565EF" w:rsidP="0091726B">
            <w:pPr>
              <w:rPr>
                <w:rFonts w:ascii="Calibri" w:hAnsi="Calibri" w:cs="Calibri"/>
                <w:color w:val="auto"/>
                <w:szCs w:val="20"/>
              </w:rPr>
            </w:pPr>
            <w:r w:rsidRPr="00D97FC1">
              <w:rPr>
                <w:rFonts w:cstheme="minorHAnsi"/>
                <w:color w:val="auto"/>
                <w:szCs w:val="20"/>
              </w:rPr>
              <w:t>Not an advice/guideline product</w:t>
            </w:r>
          </w:p>
        </w:tc>
      </w:tr>
      <w:tr w:rsidR="003565EF" w:rsidRPr="00CF6333" w14:paraId="564CFA69" w14:textId="77777777" w:rsidTr="0091726B">
        <w:trPr>
          <w:cantSplit/>
        </w:trPr>
        <w:tc>
          <w:tcPr>
            <w:tcW w:w="552" w:type="dxa"/>
            <w:shd w:val="clear" w:color="auto" w:fill="92D050"/>
            <w:vAlign w:val="center"/>
          </w:tcPr>
          <w:p w14:paraId="3E2EFE4A" w14:textId="77777777" w:rsidR="003565EF" w:rsidRPr="00CF6333" w:rsidRDefault="003565EF" w:rsidP="0091726B">
            <w:pPr>
              <w:rPr>
                <w:rFonts w:ascii="Calibri" w:hAnsi="Calibri" w:cs="Calibri"/>
                <w:b/>
                <w:szCs w:val="20"/>
              </w:rPr>
            </w:pPr>
          </w:p>
        </w:tc>
        <w:tc>
          <w:tcPr>
            <w:tcW w:w="7230" w:type="dxa"/>
            <w:tcBorders>
              <w:right w:val="single" w:sz="12" w:space="0" w:color="auto"/>
            </w:tcBorders>
            <w:vAlign w:val="center"/>
          </w:tcPr>
          <w:p w14:paraId="2BDE20FF" w14:textId="77777777" w:rsidR="003565EF" w:rsidRPr="00CF6333" w:rsidRDefault="003565EF" w:rsidP="0091726B">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03A48E63" w14:textId="77777777" w:rsidR="003565EF" w:rsidRPr="00D97FC1" w:rsidRDefault="003565EF" w:rsidP="0091726B">
            <w:pPr>
              <w:rPr>
                <w:rFonts w:ascii="Calibri" w:hAnsi="Calibri" w:cs="Calibri"/>
                <w:color w:val="auto"/>
                <w:szCs w:val="20"/>
              </w:rPr>
            </w:pPr>
            <w:r w:rsidRPr="00D97FC1">
              <w:rPr>
                <w:rFonts w:ascii="Calibri" w:hAnsi="Calibri" w:cs="Calibri"/>
                <w:color w:val="auto"/>
                <w:szCs w:val="20"/>
              </w:rPr>
              <w:t>Y</w:t>
            </w:r>
          </w:p>
        </w:tc>
        <w:tc>
          <w:tcPr>
            <w:tcW w:w="6378" w:type="dxa"/>
          </w:tcPr>
          <w:p w14:paraId="5AF724D6" w14:textId="77777777" w:rsidR="003565EF" w:rsidRPr="00D97FC1" w:rsidRDefault="003565EF" w:rsidP="0091726B">
            <w:pPr>
              <w:rPr>
                <w:rFonts w:ascii="Calibri" w:hAnsi="Calibri" w:cs="Calibri"/>
                <w:color w:val="auto"/>
                <w:szCs w:val="20"/>
              </w:rPr>
            </w:pPr>
            <w:r w:rsidRPr="00D97FC1">
              <w:rPr>
                <w:rFonts w:ascii="Calibri" w:hAnsi="Calibri" w:cs="Calibri"/>
                <w:color w:val="auto"/>
                <w:szCs w:val="20"/>
              </w:rPr>
              <w:t xml:space="preserve">Advice from experts in the field (researchers) but not an advisory committee. </w:t>
            </w:r>
            <w:r>
              <w:rPr>
                <w:rFonts w:ascii="Calibri" w:hAnsi="Calibri" w:cs="Calibri"/>
                <w:color w:val="auto"/>
                <w:szCs w:val="20"/>
              </w:rPr>
              <w:t>No potential c</w:t>
            </w:r>
            <w:r w:rsidRPr="00D97FC1">
              <w:rPr>
                <w:rFonts w:ascii="Calibri" w:hAnsi="Calibri" w:cs="Calibri"/>
                <w:color w:val="auto"/>
                <w:szCs w:val="20"/>
              </w:rPr>
              <w:t xml:space="preserve">onflicts. </w:t>
            </w:r>
          </w:p>
        </w:tc>
      </w:tr>
      <w:tr w:rsidR="003565EF" w:rsidRPr="00CF6333" w14:paraId="570BF58D" w14:textId="77777777" w:rsidTr="0091726B">
        <w:trPr>
          <w:cantSplit/>
        </w:trPr>
        <w:tc>
          <w:tcPr>
            <w:tcW w:w="552" w:type="dxa"/>
            <w:shd w:val="clear" w:color="auto" w:fill="92D050"/>
            <w:vAlign w:val="center"/>
          </w:tcPr>
          <w:p w14:paraId="622F71B9" w14:textId="77777777" w:rsidR="003565EF" w:rsidRPr="00CF6333" w:rsidRDefault="003565EF" w:rsidP="0091726B">
            <w:pPr>
              <w:rPr>
                <w:rFonts w:ascii="Calibri" w:hAnsi="Calibri" w:cs="Calibri"/>
                <w:b/>
                <w:szCs w:val="20"/>
              </w:rPr>
            </w:pPr>
          </w:p>
        </w:tc>
        <w:tc>
          <w:tcPr>
            <w:tcW w:w="7230" w:type="dxa"/>
            <w:tcBorders>
              <w:right w:val="single" w:sz="12" w:space="0" w:color="auto"/>
            </w:tcBorders>
            <w:vAlign w:val="center"/>
          </w:tcPr>
          <w:p w14:paraId="512AAF68" w14:textId="77777777" w:rsidR="003565EF" w:rsidRPr="00CF6333" w:rsidRDefault="003565EF" w:rsidP="0091726B">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6D980384" w14:textId="77777777" w:rsidR="003565EF" w:rsidRPr="00D97FC1" w:rsidRDefault="003565EF" w:rsidP="0091726B">
            <w:pPr>
              <w:rPr>
                <w:rFonts w:ascii="Calibri" w:hAnsi="Calibri" w:cs="Calibri"/>
                <w:color w:val="auto"/>
                <w:szCs w:val="20"/>
              </w:rPr>
            </w:pPr>
            <w:r>
              <w:rPr>
                <w:rFonts w:ascii="Calibri" w:hAnsi="Calibri" w:cs="Calibri"/>
                <w:color w:val="auto"/>
                <w:szCs w:val="20"/>
              </w:rPr>
              <w:t>N</w:t>
            </w:r>
          </w:p>
        </w:tc>
        <w:tc>
          <w:tcPr>
            <w:tcW w:w="6378" w:type="dxa"/>
          </w:tcPr>
          <w:p w14:paraId="7BCBDDE1" w14:textId="77777777" w:rsidR="003565EF" w:rsidRPr="00D97FC1" w:rsidRDefault="003565EF" w:rsidP="0091726B">
            <w:pPr>
              <w:rPr>
                <w:rFonts w:ascii="Calibri" w:hAnsi="Calibri" w:cs="Calibri"/>
                <w:color w:val="auto"/>
                <w:szCs w:val="20"/>
              </w:rPr>
            </w:pPr>
            <w:r>
              <w:rPr>
                <w:rFonts w:ascii="Calibri" w:hAnsi="Calibri" w:cs="Calibri"/>
                <w:color w:val="auto"/>
                <w:szCs w:val="20"/>
              </w:rPr>
              <w:t>No f</w:t>
            </w:r>
            <w:r w:rsidRPr="00D97FC1">
              <w:rPr>
                <w:rFonts w:ascii="Calibri" w:hAnsi="Calibri" w:cs="Calibri"/>
                <w:color w:val="auto"/>
                <w:szCs w:val="20"/>
              </w:rPr>
              <w:t>unding source listed</w:t>
            </w:r>
          </w:p>
        </w:tc>
      </w:tr>
      <w:tr w:rsidR="003565EF" w:rsidRPr="00CF6333" w14:paraId="249E79BD" w14:textId="77777777" w:rsidTr="0091726B">
        <w:trPr>
          <w:cantSplit/>
        </w:trPr>
        <w:tc>
          <w:tcPr>
            <w:tcW w:w="552" w:type="dxa"/>
            <w:shd w:val="clear" w:color="auto" w:fill="FFFF00"/>
            <w:vAlign w:val="center"/>
          </w:tcPr>
          <w:p w14:paraId="00D802F6" w14:textId="77777777" w:rsidR="003565EF" w:rsidRPr="00CF6333" w:rsidRDefault="003565EF" w:rsidP="0091726B">
            <w:pPr>
              <w:rPr>
                <w:rFonts w:ascii="Calibri" w:hAnsi="Calibri" w:cs="Calibri"/>
                <w:b/>
                <w:szCs w:val="20"/>
              </w:rPr>
            </w:pPr>
          </w:p>
        </w:tc>
        <w:tc>
          <w:tcPr>
            <w:tcW w:w="7230" w:type="dxa"/>
            <w:tcBorders>
              <w:right w:val="single" w:sz="12" w:space="0" w:color="auto"/>
            </w:tcBorders>
            <w:vAlign w:val="center"/>
          </w:tcPr>
          <w:p w14:paraId="79F63795" w14:textId="77777777" w:rsidR="003565EF" w:rsidRPr="00CF6333" w:rsidRDefault="003565EF" w:rsidP="0091726B">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75BF5360"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Pr>
          <w:p w14:paraId="47EE862E" w14:textId="77777777" w:rsidR="003565EF" w:rsidRPr="00CF6333" w:rsidRDefault="003565EF" w:rsidP="0091726B">
            <w:pPr>
              <w:rPr>
                <w:rFonts w:ascii="Calibri" w:hAnsi="Calibri" w:cs="Calibri"/>
                <w:szCs w:val="20"/>
              </w:rPr>
            </w:pPr>
            <w:r w:rsidRPr="00D97FC1">
              <w:rPr>
                <w:rFonts w:cstheme="minorHAnsi"/>
                <w:color w:val="auto"/>
                <w:szCs w:val="20"/>
              </w:rPr>
              <w:t>Not an advice/guideline product</w:t>
            </w:r>
          </w:p>
        </w:tc>
      </w:tr>
      <w:tr w:rsidR="003565EF" w:rsidRPr="00CF6333" w14:paraId="652868F6" w14:textId="77777777" w:rsidTr="0091726B">
        <w:trPr>
          <w:cantSplit/>
        </w:trPr>
        <w:tc>
          <w:tcPr>
            <w:tcW w:w="552" w:type="dxa"/>
            <w:shd w:val="clear" w:color="auto" w:fill="FFFF00"/>
            <w:vAlign w:val="center"/>
          </w:tcPr>
          <w:p w14:paraId="6EB11821" w14:textId="77777777" w:rsidR="003565EF" w:rsidRPr="00CF6333" w:rsidRDefault="003565EF" w:rsidP="0091726B">
            <w:pPr>
              <w:rPr>
                <w:rFonts w:ascii="Calibri" w:hAnsi="Calibri" w:cs="Calibri"/>
                <w:b/>
                <w:szCs w:val="20"/>
              </w:rPr>
            </w:pPr>
          </w:p>
        </w:tc>
        <w:tc>
          <w:tcPr>
            <w:tcW w:w="7230" w:type="dxa"/>
            <w:tcBorders>
              <w:right w:val="single" w:sz="12" w:space="0" w:color="auto"/>
            </w:tcBorders>
            <w:vAlign w:val="center"/>
          </w:tcPr>
          <w:p w14:paraId="1AF7AD57" w14:textId="77777777" w:rsidR="003565EF" w:rsidRPr="00CF6333" w:rsidRDefault="003565EF" w:rsidP="0091726B">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2AC1A61E" w14:textId="77777777" w:rsidR="003565EF" w:rsidRPr="00CF6333" w:rsidRDefault="003565EF" w:rsidP="0091726B">
            <w:pPr>
              <w:rPr>
                <w:rFonts w:ascii="Calibri" w:hAnsi="Calibri" w:cs="Calibri"/>
                <w:szCs w:val="20"/>
              </w:rPr>
            </w:pPr>
            <w:r>
              <w:rPr>
                <w:rFonts w:ascii="Calibri" w:hAnsi="Calibri" w:cs="Calibri"/>
                <w:szCs w:val="20"/>
              </w:rPr>
              <w:t>Y</w:t>
            </w:r>
          </w:p>
        </w:tc>
        <w:tc>
          <w:tcPr>
            <w:tcW w:w="6378" w:type="dxa"/>
          </w:tcPr>
          <w:p w14:paraId="620E99A0" w14:textId="77777777" w:rsidR="003565EF" w:rsidRPr="00CF6333" w:rsidRDefault="003565EF" w:rsidP="0091726B">
            <w:pPr>
              <w:rPr>
                <w:rFonts w:ascii="Calibri" w:hAnsi="Calibri" w:cs="Calibri"/>
                <w:szCs w:val="20"/>
              </w:rPr>
            </w:pPr>
            <w:r>
              <w:rPr>
                <w:rFonts w:ascii="Calibri" w:hAnsi="Calibri" w:cs="Calibri"/>
                <w:szCs w:val="20"/>
              </w:rPr>
              <w:t>Review article was peer reviewed before publication.</w:t>
            </w:r>
          </w:p>
        </w:tc>
      </w:tr>
      <w:tr w:rsidR="003565EF" w:rsidRPr="00CF6333" w14:paraId="3FBC85BF" w14:textId="77777777" w:rsidTr="0091726B">
        <w:trPr>
          <w:cantSplit/>
        </w:trPr>
        <w:tc>
          <w:tcPr>
            <w:tcW w:w="552" w:type="dxa"/>
            <w:shd w:val="clear" w:color="auto" w:fill="FFFF00"/>
            <w:vAlign w:val="center"/>
          </w:tcPr>
          <w:p w14:paraId="5A4F9D67" w14:textId="77777777" w:rsidR="003565EF" w:rsidRPr="00CF6333" w:rsidRDefault="003565EF" w:rsidP="0091726B">
            <w:pPr>
              <w:rPr>
                <w:rFonts w:ascii="Calibri" w:hAnsi="Calibri" w:cs="Calibri"/>
                <w:b/>
                <w:szCs w:val="20"/>
              </w:rPr>
            </w:pPr>
          </w:p>
        </w:tc>
        <w:tc>
          <w:tcPr>
            <w:tcW w:w="7230" w:type="dxa"/>
            <w:tcBorders>
              <w:right w:val="single" w:sz="12" w:space="0" w:color="auto"/>
            </w:tcBorders>
            <w:vAlign w:val="center"/>
          </w:tcPr>
          <w:p w14:paraId="3B5651CF" w14:textId="77777777" w:rsidR="003565EF" w:rsidRPr="00CF6333" w:rsidRDefault="003565EF" w:rsidP="0091726B">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798D406C"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Pr>
          <w:p w14:paraId="3AED615A" w14:textId="77777777" w:rsidR="003565EF" w:rsidRPr="00CF6333" w:rsidRDefault="003565EF" w:rsidP="0091726B">
            <w:pPr>
              <w:rPr>
                <w:rFonts w:ascii="Calibri" w:hAnsi="Calibri" w:cs="Calibri"/>
                <w:szCs w:val="20"/>
              </w:rPr>
            </w:pPr>
            <w:r w:rsidRPr="00D97FC1">
              <w:rPr>
                <w:rFonts w:cstheme="minorHAnsi"/>
                <w:color w:val="auto"/>
                <w:szCs w:val="20"/>
              </w:rPr>
              <w:t>Not an advice/guideline product</w:t>
            </w:r>
          </w:p>
        </w:tc>
      </w:tr>
      <w:tr w:rsidR="003565EF" w:rsidRPr="00CF6333" w14:paraId="0F307FF8" w14:textId="77777777" w:rsidTr="0091726B">
        <w:trPr>
          <w:cantSplit/>
        </w:trPr>
        <w:tc>
          <w:tcPr>
            <w:tcW w:w="541" w:type="dxa"/>
            <w:tcBorders>
              <w:top w:val="single" w:sz="12" w:space="0" w:color="auto"/>
              <w:bottom w:val="single" w:sz="12" w:space="0" w:color="auto"/>
            </w:tcBorders>
            <w:shd w:val="clear" w:color="auto" w:fill="BFBFBF"/>
            <w:vAlign w:val="center"/>
          </w:tcPr>
          <w:p w14:paraId="3E63D83D" w14:textId="77777777" w:rsidR="003565EF" w:rsidRPr="00CF6333" w:rsidRDefault="003565E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76B6C90" w14:textId="77777777" w:rsidR="003565EF" w:rsidRPr="00CF6333" w:rsidRDefault="003565EF" w:rsidP="0091726B">
            <w:pPr>
              <w:rPr>
                <w:rFonts w:ascii="Calibri" w:hAnsi="Calibri" w:cs="Calibri"/>
                <w:b/>
                <w:szCs w:val="20"/>
              </w:rPr>
            </w:pPr>
            <w:r w:rsidRPr="00CF6333">
              <w:rPr>
                <w:rFonts w:ascii="Calibri" w:hAnsi="Calibri" w:cs="Calibri"/>
                <w:b/>
                <w:szCs w:val="20"/>
              </w:rPr>
              <w:t>Evidence review parameters</w:t>
            </w:r>
          </w:p>
        </w:tc>
      </w:tr>
      <w:tr w:rsidR="003565EF" w:rsidRPr="00CF6333" w14:paraId="7EFAFAC8"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2AA14A6" w14:textId="77777777" w:rsidR="003565EF" w:rsidRPr="00CF6333" w:rsidRDefault="003565E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1E7100D" w14:textId="77777777" w:rsidR="003565EF" w:rsidRPr="00CF6333" w:rsidRDefault="003565EF" w:rsidP="0091726B">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vAlign w:val="center"/>
          </w:tcPr>
          <w:p w14:paraId="785FA434" w14:textId="77777777" w:rsidR="003565EF" w:rsidRPr="005545CE" w:rsidRDefault="003565EF" w:rsidP="0091726B">
            <w:pPr>
              <w:rPr>
                <w:rFonts w:ascii="Calibri" w:hAnsi="Calibri" w:cs="Calibri"/>
                <w:color w:val="auto"/>
                <w:szCs w:val="20"/>
              </w:rPr>
            </w:pPr>
            <w:r>
              <w:rPr>
                <w:rFonts w:ascii="Calibri" w:hAnsi="Calibri" w:cs="Calibri"/>
                <w:color w:val="auto"/>
                <w:szCs w:val="20"/>
              </w:rPr>
              <w:t>No</w:t>
            </w:r>
          </w:p>
        </w:tc>
        <w:tc>
          <w:tcPr>
            <w:tcW w:w="6378" w:type="dxa"/>
            <w:tcBorders>
              <w:top w:val="single" w:sz="8" w:space="0" w:color="auto"/>
              <w:left w:val="single" w:sz="12" w:space="0" w:color="auto"/>
              <w:bottom w:val="single" w:sz="8" w:space="0" w:color="auto"/>
            </w:tcBorders>
          </w:tcPr>
          <w:p w14:paraId="082B44CC" w14:textId="77777777" w:rsidR="003565EF" w:rsidRPr="005545CE" w:rsidRDefault="003565EF" w:rsidP="0091726B">
            <w:pPr>
              <w:rPr>
                <w:rFonts w:ascii="Calibri" w:hAnsi="Calibri" w:cs="Calibri"/>
                <w:color w:val="auto"/>
                <w:szCs w:val="20"/>
              </w:rPr>
            </w:pPr>
            <w:r w:rsidRPr="005545CE">
              <w:rPr>
                <w:rFonts w:ascii="Calibri" w:hAnsi="Calibri" w:cs="Calibri"/>
                <w:color w:val="auto"/>
                <w:szCs w:val="20"/>
              </w:rPr>
              <w:t xml:space="preserve">Review was </w:t>
            </w:r>
            <w:r>
              <w:rPr>
                <w:rFonts w:ascii="Calibri" w:hAnsi="Calibri" w:cs="Calibri"/>
                <w:color w:val="auto"/>
                <w:szCs w:val="20"/>
              </w:rPr>
              <w:t xml:space="preserve">using literature, but no methodology listed. </w:t>
            </w:r>
          </w:p>
        </w:tc>
      </w:tr>
      <w:tr w:rsidR="003565EF" w:rsidRPr="00CF6333" w14:paraId="703665AB"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7D73BF17" w14:textId="77777777" w:rsidR="003565EF" w:rsidRPr="00CF6333" w:rsidRDefault="003565E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C76E00C" w14:textId="77777777" w:rsidR="003565EF" w:rsidRPr="00CF6333" w:rsidRDefault="003565EF" w:rsidP="0091726B">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shd w:val="clear" w:color="auto" w:fill="92D050"/>
            <w:vAlign w:val="center"/>
          </w:tcPr>
          <w:p w14:paraId="577E0E97" w14:textId="77777777" w:rsidR="003565EF" w:rsidRPr="005545CE" w:rsidRDefault="003565EF" w:rsidP="0091726B">
            <w:pPr>
              <w:rPr>
                <w:rFonts w:ascii="Calibri" w:hAnsi="Calibri" w:cs="Calibri"/>
                <w:color w:val="auto"/>
                <w:szCs w:val="20"/>
              </w:rPr>
            </w:pPr>
            <w:r>
              <w:rPr>
                <w:rFonts w:ascii="Calibri" w:hAnsi="Calibri" w:cs="Calibri"/>
                <w:color w:val="auto"/>
                <w:szCs w:val="20"/>
              </w:rPr>
              <w:t>Y</w:t>
            </w:r>
          </w:p>
        </w:tc>
        <w:tc>
          <w:tcPr>
            <w:tcW w:w="6378" w:type="dxa"/>
            <w:tcBorders>
              <w:top w:val="single" w:sz="8" w:space="0" w:color="auto"/>
              <w:left w:val="single" w:sz="12" w:space="0" w:color="auto"/>
              <w:bottom w:val="single" w:sz="8" w:space="0" w:color="auto"/>
            </w:tcBorders>
          </w:tcPr>
          <w:p w14:paraId="1A0295B8" w14:textId="77777777" w:rsidR="003565EF" w:rsidRPr="005545CE" w:rsidRDefault="003565EF" w:rsidP="0091726B">
            <w:pPr>
              <w:rPr>
                <w:rFonts w:ascii="Calibri" w:hAnsi="Calibri" w:cs="Calibri"/>
                <w:color w:val="auto"/>
                <w:szCs w:val="20"/>
              </w:rPr>
            </w:pPr>
            <w:r w:rsidRPr="005545CE">
              <w:rPr>
                <w:rFonts w:ascii="Calibri" w:hAnsi="Calibri" w:cs="Calibri"/>
                <w:color w:val="auto"/>
                <w:szCs w:val="20"/>
              </w:rPr>
              <w:t>Data included in the review is from peer reviewed journals with references listed.</w:t>
            </w:r>
          </w:p>
        </w:tc>
      </w:tr>
      <w:tr w:rsidR="003565EF" w:rsidRPr="00CF6333" w14:paraId="74D27DDD"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71E7494E" w14:textId="77777777" w:rsidR="003565EF" w:rsidRPr="00CF6333" w:rsidRDefault="003565E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0F41CA9" w14:textId="77777777" w:rsidR="003565EF" w:rsidRPr="00CF6333" w:rsidRDefault="003565EF" w:rsidP="0091726B">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3FFC6BD1" w14:textId="77777777" w:rsidR="003565EF" w:rsidRPr="00CF6333" w:rsidRDefault="003565EF"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51C10465" w14:textId="77777777" w:rsidR="003565EF" w:rsidRPr="00CF6333" w:rsidRDefault="003565EF" w:rsidP="0091726B">
            <w:pPr>
              <w:rPr>
                <w:rFonts w:ascii="Calibri" w:hAnsi="Calibri" w:cs="Calibri"/>
                <w:szCs w:val="20"/>
              </w:rPr>
            </w:pPr>
            <w:r>
              <w:rPr>
                <w:rFonts w:ascii="Calibri" w:hAnsi="Calibri" w:cs="Calibri"/>
                <w:szCs w:val="20"/>
              </w:rPr>
              <w:t>No details provided.</w:t>
            </w:r>
          </w:p>
        </w:tc>
      </w:tr>
      <w:tr w:rsidR="003565EF" w:rsidRPr="00CF6333" w14:paraId="6A5C8854"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4A338C0F" w14:textId="77777777" w:rsidR="003565EF" w:rsidRPr="00CF6333" w:rsidRDefault="003565E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3690F032" w14:textId="77777777" w:rsidR="003565EF" w:rsidRPr="00CF6333" w:rsidRDefault="003565EF" w:rsidP="0091726B">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715B7259"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5C3EA569" w14:textId="77777777" w:rsidR="003565EF" w:rsidRPr="00CF6333" w:rsidRDefault="003565EF" w:rsidP="0091726B">
            <w:pPr>
              <w:rPr>
                <w:rFonts w:ascii="Calibri" w:hAnsi="Calibri" w:cs="Calibri"/>
                <w:szCs w:val="20"/>
              </w:rPr>
            </w:pPr>
          </w:p>
        </w:tc>
      </w:tr>
      <w:tr w:rsidR="003565EF" w:rsidRPr="00CF6333" w14:paraId="08E51A83"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7AE700E3" w14:textId="77777777" w:rsidR="003565EF" w:rsidRPr="00CF6333" w:rsidRDefault="003565E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B1A06C5" w14:textId="77777777" w:rsidR="003565EF" w:rsidRPr="00CF6333" w:rsidRDefault="003565EF" w:rsidP="0091726B">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00826240" w14:textId="77777777" w:rsidR="003565EF" w:rsidRPr="00CF6333" w:rsidRDefault="003565EF"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24FFEAF2" w14:textId="77777777" w:rsidR="003565EF" w:rsidRPr="00CF6333" w:rsidRDefault="003565EF" w:rsidP="0091726B">
            <w:pPr>
              <w:rPr>
                <w:rFonts w:ascii="Calibri" w:hAnsi="Calibri" w:cs="Calibri"/>
                <w:szCs w:val="20"/>
              </w:rPr>
            </w:pPr>
            <w:r>
              <w:rPr>
                <w:rFonts w:ascii="Calibri" w:hAnsi="Calibri" w:cs="Calibri"/>
                <w:szCs w:val="20"/>
              </w:rPr>
              <w:t>No detail provided</w:t>
            </w:r>
          </w:p>
        </w:tc>
      </w:tr>
      <w:tr w:rsidR="003565EF" w:rsidRPr="00CF6333" w14:paraId="57982364"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836D557" w14:textId="77777777" w:rsidR="003565EF" w:rsidRPr="00CF6333" w:rsidRDefault="003565E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AA34036" w14:textId="77777777" w:rsidR="003565EF" w:rsidRPr="00CF6333" w:rsidRDefault="003565EF" w:rsidP="0091726B">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73E3326D" w14:textId="77777777" w:rsidR="003565EF" w:rsidRPr="00CF6333" w:rsidRDefault="003565EF"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6E12857E" w14:textId="77777777" w:rsidR="003565EF" w:rsidRPr="00CF6333" w:rsidRDefault="003565EF" w:rsidP="0091726B">
            <w:pPr>
              <w:rPr>
                <w:rFonts w:ascii="Calibri" w:hAnsi="Calibri" w:cs="Calibri"/>
                <w:szCs w:val="20"/>
              </w:rPr>
            </w:pPr>
            <w:r>
              <w:rPr>
                <w:rFonts w:ascii="Calibri" w:hAnsi="Calibri" w:cs="Calibri"/>
                <w:szCs w:val="20"/>
              </w:rPr>
              <w:t>No detail provided</w:t>
            </w:r>
          </w:p>
        </w:tc>
      </w:tr>
      <w:tr w:rsidR="003565EF" w:rsidRPr="00CF6333" w14:paraId="119BB1A8"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02928D79" w14:textId="77777777" w:rsidR="003565EF" w:rsidRPr="00CF6333" w:rsidRDefault="003565E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B49FBC6" w14:textId="77777777" w:rsidR="003565EF" w:rsidRPr="00CF6333" w:rsidRDefault="003565EF" w:rsidP="0091726B">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vAlign w:val="center"/>
          </w:tcPr>
          <w:p w14:paraId="704CCA33"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4CF5ED41" w14:textId="77777777" w:rsidR="003565EF" w:rsidRPr="00CF6333" w:rsidRDefault="003565EF" w:rsidP="0091726B">
            <w:pPr>
              <w:rPr>
                <w:rFonts w:ascii="Calibri" w:hAnsi="Calibri" w:cs="Calibri"/>
                <w:szCs w:val="20"/>
              </w:rPr>
            </w:pPr>
          </w:p>
        </w:tc>
      </w:tr>
      <w:tr w:rsidR="003565EF" w:rsidRPr="00CF6333" w14:paraId="694FAEE5"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1CFB21BF" w14:textId="77777777" w:rsidR="003565EF" w:rsidRPr="00CF6333" w:rsidRDefault="003565E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94A5A33" w14:textId="77777777" w:rsidR="003565EF" w:rsidRPr="00CF6333" w:rsidRDefault="003565EF" w:rsidP="0091726B">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6473511C"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36FB7F4E" w14:textId="77777777" w:rsidR="003565EF" w:rsidRPr="00CF6333" w:rsidRDefault="003565EF" w:rsidP="0091726B">
            <w:pPr>
              <w:rPr>
                <w:rFonts w:ascii="Calibri" w:hAnsi="Calibri" w:cs="Calibri"/>
                <w:szCs w:val="20"/>
              </w:rPr>
            </w:pPr>
          </w:p>
        </w:tc>
      </w:tr>
      <w:tr w:rsidR="003565EF" w:rsidRPr="00CF6333" w14:paraId="47F8FA24" w14:textId="77777777" w:rsidTr="0091726B">
        <w:trPr>
          <w:cantSplit/>
        </w:trPr>
        <w:tc>
          <w:tcPr>
            <w:tcW w:w="541" w:type="dxa"/>
            <w:tcBorders>
              <w:top w:val="single" w:sz="12" w:space="0" w:color="auto"/>
              <w:bottom w:val="single" w:sz="12" w:space="0" w:color="auto"/>
            </w:tcBorders>
            <w:shd w:val="clear" w:color="auto" w:fill="BFBFBF"/>
            <w:vAlign w:val="center"/>
          </w:tcPr>
          <w:p w14:paraId="30F5860C" w14:textId="77777777" w:rsidR="003565EF" w:rsidRPr="00CF6333" w:rsidRDefault="003565E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562441B1" w14:textId="77777777" w:rsidR="003565EF" w:rsidRPr="00CF6333" w:rsidRDefault="003565EF" w:rsidP="0091726B">
            <w:pPr>
              <w:rPr>
                <w:rFonts w:ascii="Calibri" w:hAnsi="Calibri" w:cs="Calibri"/>
                <w:b/>
                <w:szCs w:val="20"/>
              </w:rPr>
            </w:pPr>
            <w:r w:rsidRPr="00CF6333">
              <w:rPr>
                <w:rFonts w:ascii="Calibri" w:hAnsi="Calibri" w:cs="Calibri"/>
                <w:b/>
                <w:szCs w:val="20"/>
              </w:rPr>
              <w:t>Evidence search</w:t>
            </w:r>
          </w:p>
        </w:tc>
      </w:tr>
      <w:tr w:rsidR="003565EF" w:rsidRPr="00CF6333" w14:paraId="3B426214" w14:textId="77777777" w:rsidTr="0091726B">
        <w:trPr>
          <w:cantSplit/>
        </w:trPr>
        <w:tc>
          <w:tcPr>
            <w:tcW w:w="541" w:type="dxa"/>
            <w:tcBorders>
              <w:top w:val="single" w:sz="12" w:space="0" w:color="auto"/>
            </w:tcBorders>
            <w:shd w:val="clear" w:color="auto" w:fill="92D050"/>
            <w:vAlign w:val="center"/>
          </w:tcPr>
          <w:p w14:paraId="35A124ED" w14:textId="77777777" w:rsidR="003565EF" w:rsidRPr="00CF6333" w:rsidRDefault="003565EF" w:rsidP="0091726B">
            <w:pPr>
              <w:rPr>
                <w:rFonts w:ascii="Calibri" w:hAnsi="Calibri" w:cs="Calibri"/>
                <w:b/>
                <w:szCs w:val="20"/>
              </w:rPr>
            </w:pPr>
          </w:p>
        </w:tc>
        <w:tc>
          <w:tcPr>
            <w:tcW w:w="7241" w:type="dxa"/>
            <w:tcBorders>
              <w:top w:val="single" w:sz="12" w:space="0" w:color="auto"/>
            </w:tcBorders>
            <w:vAlign w:val="center"/>
          </w:tcPr>
          <w:p w14:paraId="02125684" w14:textId="77777777" w:rsidR="003565EF" w:rsidRPr="00CF6333" w:rsidRDefault="003565EF" w:rsidP="0091726B">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148DC532" w14:textId="77777777" w:rsidR="003565EF" w:rsidRPr="00CF6333" w:rsidRDefault="003565EF" w:rsidP="0091726B">
            <w:pPr>
              <w:rPr>
                <w:rFonts w:ascii="Calibri" w:hAnsi="Calibri" w:cs="Calibri"/>
                <w:szCs w:val="20"/>
              </w:rPr>
            </w:pPr>
            <w:r>
              <w:rPr>
                <w:rFonts w:ascii="Calibri" w:hAnsi="Calibri" w:cs="Calibri"/>
                <w:szCs w:val="20"/>
              </w:rPr>
              <w:t>N</w:t>
            </w:r>
          </w:p>
        </w:tc>
        <w:tc>
          <w:tcPr>
            <w:tcW w:w="6378" w:type="dxa"/>
            <w:tcBorders>
              <w:top w:val="single" w:sz="12" w:space="0" w:color="auto"/>
            </w:tcBorders>
          </w:tcPr>
          <w:p w14:paraId="1DD2CE55" w14:textId="77777777" w:rsidR="003565EF" w:rsidRPr="00CF6333" w:rsidRDefault="003565EF" w:rsidP="0091726B">
            <w:pPr>
              <w:rPr>
                <w:rFonts w:ascii="Calibri" w:hAnsi="Calibri" w:cs="Calibri"/>
                <w:szCs w:val="20"/>
              </w:rPr>
            </w:pPr>
            <w:r>
              <w:rPr>
                <w:rFonts w:ascii="Calibri" w:hAnsi="Calibri" w:cs="Calibri"/>
                <w:szCs w:val="20"/>
              </w:rPr>
              <w:t>No detail provided</w:t>
            </w:r>
          </w:p>
        </w:tc>
      </w:tr>
      <w:tr w:rsidR="003565EF" w:rsidRPr="00CF6333" w14:paraId="6451E865" w14:textId="77777777" w:rsidTr="0091726B">
        <w:trPr>
          <w:cantSplit/>
        </w:trPr>
        <w:tc>
          <w:tcPr>
            <w:tcW w:w="541" w:type="dxa"/>
            <w:shd w:val="clear" w:color="auto" w:fill="92D050"/>
            <w:vAlign w:val="center"/>
          </w:tcPr>
          <w:p w14:paraId="7CB972E0" w14:textId="77777777" w:rsidR="003565EF" w:rsidRPr="00CF6333" w:rsidRDefault="003565EF" w:rsidP="0091726B">
            <w:pPr>
              <w:rPr>
                <w:rFonts w:ascii="Calibri" w:hAnsi="Calibri" w:cs="Calibri"/>
                <w:b/>
                <w:szCs w:val="20"/>
              </w:rPr>
            </w:pPr>
          </w:p>
        </w:tc>
        <w:tc>
          <w:tcPr>
            <w:tcW w:w="7241" w:type="dxa"/>
            <w:vAlign w:val="center"/>
          </w:tcPr>
          <w:p w14:paraId="717904DE" w14:textId="77777777" w:rsidR="003565EF" w:rsidRPr="00CF6333" w:rsidRDefault="003565EF" w:rsidP="0091726B">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4ABC9E7A"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Pr>
          <w:p w14:paraId="41188277" w14:textId="77777777" w:rsidR="003565EF" w:rsidRPr="00CF6333" w:rsidRDefault="003565EF" w:rsidP="0091726B">
            <w:pPr>
              <w:rPr>
                <w:rFonts w:ascii="Calibri" w:hAnsi="Calibri" w:cs="Calibri"/>
                <w:szCs w:val="20"/>
              </w:rPr>
            </w:pPr>
            <w:r>
              <w:rPr>
                <w:rFonts w:ascii="Calibri" w:hAnsi="Calibri" w:cs="Calibri"/>
                <w:szCs w:val="20"/>
              </w:rPr>
              <w:t>No detail provided</w:t>
            </w:r>
          </w:p>
        </w:tc>
      </w:tr>
      <w:tr w:rsidR="003565EF" w:rsidRPr="00CF6333" w14:paraId="55007861" w14:textId="77777777" w:rsidTr="0091726B">
        <w:trPr>
          <w:cantSplit/>
        </w:trPr>
        <w:tc>
          <w:tcPr>
            <w:tcW w:w="541" w:type="dxa"/>
            <w:shd w:val="clear" w:color="auto" w:fill="92D050"/>
            <w:vAlign w:val="center"/>
          </w:tcPr>
          <w:p w14:paraId="354D4A60" w14:textId="77777777" w:rsidR="003565EF" w:rsidRPr="00CF6333" w:rsidRDefault="003565EF" w:rsidP="0091726B">
            <w:pPr>
              <w:rPr>
                <w:rFonts w:ascii="Calibri" w:hAnsi="Calibri" w:cs="Calibri"/>
                <w:b/>
                <w:szCs w:val="20"/>
              </w:rPr>
            </w:pPr>
          </w:p>
        </w:tc>
        <w:tc>
          <w:tcPr>
            <w:tcW w:w="7241" w:type="dxa"/>
            <w:vAlign w:val="center"/>
          </w:tcPr>
          <w:p w14:paraId="712B1CFD" w14:textId="77777777" w:rsidR="003565EF" w:rsidRPr="00CF6333" w:rsidRDefault="003565EF" w:rsidP="0091726B">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shd w:val="clear" w:color="auto" w:fill="92D050"/>
            <w:vAlign w:val="center"/>
          </w:tcPr>
          <w:p w14:paraId="1E040721" w14:textId="77777777" w:rsidR="003565EF" w:rsidRPr="00CF6333" w:rsidRDefault="003565EF" w:rsidP="0091726B">
            <w:pPr>
              <w:rPr>
                <w:rFonts w:ascii="Calibri" w:hAnsi="Calibri" w:cs="Calibri"/>
                <w:szCs w:val="20"/>
              </w:rPr>
            </w:pPr>
            <w:r>
              <w:rPr>
                <w:rFonts w:ascii="Calibri" w:hAnsi="Calibri" w:cs="Calibri"/>
                <w:szCs w:val="20"/>
              </w:rPr>
              <w:t>Y</w:t>
            </w:r>
          </w:p>
        </w:tc>
        <w:tc>
          <w:tcPr>
            <w:tcW w:w="6378" w:type="dxa"/>
          </w:tcPr>
          <w:p w14:paraId="1B924226" w14:textId="77777777" w:rsidR="003565EF" w:rsidRPr="00CF6333" w:rsidRDefault="003565EF" w:rsidP="0091726B">
            <w:pPr>
              <w:rPr>
                <w:rFonts w:ascii="Calibri" w:hAnsi="Calibri" w:cs="Calibri"/>
                <w:szCs w:val="20"/>
              </w:rPr>
            </w:pPr>
            <w:r>
              <w:rPr>
                <w:rFonts w:ascii="Calibri" w:hAnsi="Calibri" w:cs="Calibri"/>
                <w:szCs w:val="20"/>
              </w:rPr>
              <w:t>1962-2015. No detail provided.</w:t>
            </w:r>
          </w:p>
        </w:tc>
      </w:tr>
      <w:tr w:rsidR="003565EF" w:rsidRPr="00CF6333" w14:paraId="1D6E9853" w14:textId="77777777" w:rsidTr="0091726B">
        <w:trPr>
          <w:cantSplit/>
        </w:trPr>
        <w:tc>
          <w:tcPr>
            <w:tcW w:w="541" w:type="dxa"/>
            <w:shd w:val="clear" w:color="auto" w:fill="FFFF00"/>
            <w:vAlign w:val="center"/>
          </w:tcPr>
          <w:p w14:paraId="0E171382" w14:textId="77777777" w:rsidR="003565EF" w:rsidRPr="00CF6333" w:rsidRDefault="003565EF" w:rsidP="0091726B">
            <w:pPr>
              <w:rPr>
                <w:rFonts w:ascii="Calibri" w:hAnsi="Calibri" w:cs="Calibri"/>
                <w:b/>
                <w:szCs w:val="20"/>
              </w:rPr>
            </w:pPr>
          </w:p>
        </w:tc>
        <w:tc>
          <w:tcPr>
            <w:tcW w:w="7241" w:type="dxa"/>
            <w:vAlign w:val="center"/>
          </w:tcPr>
          <w:p w14:paraId="265415C7" w14:textId="77777777" w:rsidR="003565EF" w:rsidRPr="00CF6333" w:rsidRDefault="003565EF" w:rsidP="0091726B">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02D44BF0" w14:textId="77777777" w:rsidR="003565EF" w:rsidRPr="00CF6333" w:rsidRDefault="003565EF" w:rsidP="0091726B">
            <w:pPr>
              <w:rPr>
                <w:rFonts w:ascii="Calibri" w:hAnsi="Calibri" w:cs="Calibri"/>
                <w:szCs w:val="20"/>
              </w:rPr>
            </w:pPr>
            <w:r>
              <w:rPr>
                <w:rFonts w:ascii="Calibri" w:hAnsi="Calibri" w:cs="Calibri"/>
                <w:szCs w:val="20"/>
              </w:rPr>
              <w:t>N</w:t>
            </w:r>
          </w:p>
        </w:tc>
        <w:tc>
          <w:tcPr>
            <w:tcW w:w="6378" w:type="dxa"/>
          </w:tcPr>
          <w:p w14:paraId="2571E518" w14:textId="77777777" w:rsidR="003565EF" w:rsidRPr="00CF6333" w:rsidRDefault="003565EF" w:rsidP="0091726B">
            <w:pPr>
              <w:rPr>
                <w:rFonts w:ascii="Calibri" w:hAnsi="Calibri" w:cs="Calibri"/>
                <w:szCs w:val="20"/>
              </w:rPr>
            </w:pPr>
            <w:r>
              <w:rPr>
                <w:rFonts w:ascii="Calibri" w:hAnsi="Calibri" w:cs="Calibri"/>
                <w:szCs w:val="20"/>
              </w:rPr>
              <w:t>No detail provided</w:t>
            </w:r>
          </w:p>
        </w:tc>
      </w:tr>
      <w:tr w:rsidR="003565EF" w:rsidRPr="00CF6333" w14:paraId="5E0F76B5" w14:textId="77777777" w:rsidTr="0091726B">
        <w:trPr>
          <w:cantSplit/>
        </w:trPr>
        <w:tc>
          <w:tcPr>
            <w:tcW w:w="541" w:type="dxa"/>
            <w:tcBorders>
              <w:bottom w:val="single" w:sz="12" w:space="0" w:color="auto"/>
            </w:tcBorders>
            <w:shd w:val="clear" w:color="auto" w:fill="8EAADB"/>
            <w:vAlign w:val="center"/>
          </w:tcPr>
          <w:p w14:paraId="36D66106" w14:textId="77777777" w:rsidR="003565EF" w:rsidRPr="00CF6333" w:rsidRDefault="003565EF" w:rsidP="0091726B">
            <w:pPr>
              <w:rPr>
                <w:rFonts w:ascii="Calibri" w:hAnsi="Calibri" w:cs="Calibri"/>
                <w:b/>
                <w:szCs w:val="20"/>
              </w:rPr>
            </w:pPr>
          </w:p>
        </w:tc>
        <w:tc>
          <w:tcPr>
            <w:tcW w:w="7241" w:type="dxa"/>
            <w:tcBorders>
              <w:bottom w:val="single" w:sz="12" w:space="0" w:color="auto"/>
            </w:tcBorders>
            <w:vAlign w:val="center"/>
          </w:tcPr>
          <w:p w14:paraId="5954F7D9" w14:textId="77777777" w:rsidR="003565EF" w:rsidRPr="00CF6333" w:rsidRDefault="003565EF" w:rsidP="0091726B">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2BB5236A" w14:textId="77777777" w:rsidR="003565EF" w:rsidRPr="00CF6333" w:rsidRDefault="003565EF" w:rsidP="0091726B">
            <w:pPr>
              <w:rPr>
                <w:rFonts w:ascii="Calibri" w:hAnsi="Calibri" w:cs="Calibri"/>
                <w:szCs w:val="20"/>
              </w:rPr>
            </w:pPr>
            <w:r>
              <w:rPr>
                <w:rFonts w:ascii="Calibri" w:hAnsi="Calibri" w:cs="Calibri"/>
                <w:szCs w:val="20"/>
              </w:rPr>
              <w:t>N</w:t>
            </w:r>
          </w:p>
        </w:tc>
        <w:tc>
          <w:tcPr>
            <w:tcW w:w="6378" w:type="dxa"/>
            <w:tcBorders>
              <w:bottom w:val="single" w:sz="12" w:space="0" w:color="auto"/>
            </w:tcBorders>
          </w:tcPr>
          <w:p w14:paraId="5F1C5C58" w14:textId="77777777" w:rsidR="003565EF" w:rsidRPr="00CF6333" w:rsidRDefault="003565EF" w:rsidP="0091726B">
            <w:pPr>
              <w:rPr>
                <w:rFonts w:ascii="Calibri" w:hAnsi="Calibri" w:cs="Calibri"/>
                <w:szCs w:val="20"/>
              </w:rPr>
            </w:pPr>
            <w:r>
              <w:rPr>
                <w:rFonts w:ascii="Calibri" w:hAnsi="Calibri" w:cs="Calibri"/>
                <w:szCs w:val="20"/>
              </w:rPr>
              <w:t>No detail provided</w:t>
            </w:r>
          </w:p>
        </w:tc>
      </w:tr>
      <w:tr w:rsidR="003565EF" w:rsidRPr="00CF6333" w14:paraId="35B50314" w14:textId="77777777" w:rsidTr="0091726B">
        <w:trPr>
          <w:cantSplit/>
        </w:trPr>
        <w:tc>
          <w:tcPr>
            <w:tcW w:w="541" w:type="dxa"/>
            <w:tcBorders>
              <w:top w:val="single" w:sz="12" w:space="0" w:color="auto"/>
              <w:bottom w:val="single" w:sz="12" w:space="0" w:color="auto"/>
            </w:tcBorders>
            <w:shd w:val="clear" w:color="auto" w:fill="BFBFBF"/>
            <w:vAlign w:val="center"/>
          </w:tcPr>
          <w:p w14:paraId="1249D652" w14:textId="77777777" w:rsidR="003565EF" w:rsidRPr="00CF6333" w:rsidRDefault="003565E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35AFD617" w14:textId="77777777" w:rsidR="003565EF" w:rsidRPr="00CF6333" w:rsidRDefault="003565EF" w:rsidP="0091726B">
            <w:pPr>
              <w:rPr>
                <w:rFonts w:ascii="Calibri" w:hAnsi="Calibri" w:cs="Calibri"/>
                <w:b/>
                <w:szCs w:val="20"/>
              </w:rPr>
            </w:pPr>
            <w:r w:rsidRPr="00CF6333">
              <w:rPr>
                <w:rFonts w:ascii="Calibri" w:hAnsi="Calibri" w:cs="Calibri"/>
                <w:b/>
                <w:szCs w:val="20"/>
              </w:rPr>
              <w:t>Critical appraisal methods and tools</w:t>
            </w:r>
          </w:p>
        </w:tc>
      </w:tr>
      <w:tr w:rsidR="003565EF" w:rsidRPr="00CF6333" w14:paraId="28091CF7" w14:textId="77777777" w:rsidTr="0091726B">
        <w:trPr>
          <w:cantSplit/>
        </w:trPr>
        <w:tc>
          <w:tcPr>
            <w:tcW w:w="541" w:type="dxa"/>
            <w:tcBorders>
              <w:top w:val="single" w:sz="12" w:space="0" w:color="auto"/>
            </w:tcBorders>
            <w:shd w:val="clear" w:color="auto" w:fill="92D050"/>
            <w:vAlign w:val="center"/>
          </w:tcPr>
          <w:p w14:paraId="7C43DE1E" w14:textId="77777777" w:rsidR="003565EF" w:rsidRPr="00CF6333" w:rsidRDefault="003565EF" w:rsidP="0091726B">
            <w:pPr>
              <w:rPr>
                <w:rFonts w:ascii="Calibri" w:hAnsi="Calibri" w:cs="Calibri"/>
                <w:b/>
                <w:szCs w:val="20"/>
              </w:rPr>
            </w:pPr>
          </w:p>
        </w:tc>
        <w:tc>
          <w:tcPr>
            <w:tcW w:w="7241" w:type="dxa"/>
            <w:tcBorders>
              <w:top w:val="single" w:sz="12" w:space="0" w:color="auto"/>
            </w:tcBorders>
            <w:vAlign w:val="center"/>
          </w:tcPr>
          <w:p w14:paraId="52AD2C85" w14:textId="77777777" w:rsidR="003565EF" w:rsidRPr="00CF6333" w:rsidRDefault="003565EF" w:rsidP="0091726B">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5891BB76" w14:textId="77777777" w:rsidR="003565EF" w:rsidRPr="00CF6333" w:rsidRDefault="003565EF" w:rsidP="0091726B">
            <w:pPr>
              <w:rPr>
                <w:rFonts w:ascii="Calibri" w:hAnsi="Calibri" w:cs="Calibri"/>
                <w:color w:val="FF0000"/>
                <w:szCs w:val="20"/>
              </w:rPr>
            </w:pPr>
            <w:r>
              <w:rPr>
                <w:rFonts w:ascii="Calibri" w:hAnsi="Calibri" w:cs="Calibri"/>
                <w:szCs w:val="20"/>
              </w:rPr>
              <w:t>N</w:t>
            </w:r>
          </w:p>
        </w:tc>
        <w:tc>
          <w:tcPr>
            <w:tcW w:w="6378" w:type="dxa"/>
            <w:tcBorders>
              <w:top w:val="single" w:sz="12" w:space="0" w:color="auto"/>
            </w:tcBorders>
          </w:tcPr>
          <w:p w14:paraId="69D19334" w14:textId="77777777" w:rsidR="003565EF" w:rsidRPr="00CF6333" w:rsidRDefault="003565EF" w:rsidP="0091726B">
            <w:pPr>
              <w:rPr>
                <w:rFonts w:ascii="Calibri" w:hAnsi="Calibri" w:cs="Calibri"/>
                <w:color w:val="FF0000"/>
                <w:szCs w:val="20"/>
              </w:rPr>
            </w:pPr>
            <w:r>
              <w:rPr>
                <w:rFonts w:ascii="Calibri" w:hAnsi="Calibri" w:cs="Calibri"/>
                <w:szCs w:val="20"/>
              </w:rPr>
              <w:t>No detail provided</w:t>
            </w:r>
          </w:p>
        </w:tc>
      </w:tr>
      <w:tr w:rsidR="003565EF" w:rsidRPr="00CF6333" w14:paraId="140DEDB2" w14:textId="77777777" w:rsidTr="0091726B">
        <w:trPr>
          <w:cantSplit/>
        </w:trPr>
        <w:tc>
          <w:tcPr>
            <w:tcW w:w="541" w:type="dxa"/>
            <w:shd w:val="clear" w:color="auto" w:fill="FFFF00"/>
            <w:vAlign w:val="center"/>
          </w:tcPr>
          <w:p w14:paraId="00A8F8DD" w14:textId="77777777" w:rsidR="003565EF" w:rsidRPr="00CF6333" w:rsidRDefault="003565EF" w:rsidP="0091726B">
            <w:pPr>
              <w:rPr>
                <w:rFonts w:ascii="Calibri" w:hAnsi="Calibri" w:cs="Calibri"/>
                <w:b/>
                <w:szCs w:val="20"/>
              </w:rPr>
            </w:pPr>
          </w:p>
        </w:tc>
        <w:tc>
          <w:tcPr>
            <w:tcW w:w="7241" w:type="dxa"/>
            <w:vAlign w:val="center"/>
          </w:tcPr>
          <w:p w14:paraId="6D5FF48C" w14:textId="77777777" w:rsidR="003565EF" w:rsidRPr="00CF6333" w:rsidRDefault="003565EF" w:rsidP="0091726B">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15359CE5" w14:textId="77777777" w:rsidR="003565EF" w:rsidRPr="00CF6333" w:rsidRDefault="003565EF" w:rsidP="0091726B">
            <w:pPr>
              <w:rPr>
                <w:rFonts w:ascii="Calibri" w:hAnsi="Calibri" w:cs="Calibri"/>
                <w:szCs w:val="20"/>
              </w:rPr>
            </w:pPr>
            <w:r>
              <w:rPr>
                <w:rFonts w:ascii="Calibri" w:hAnsi="Calibri" w:cs="Calibri"/>
                <w:szCs w:val="20"/>
              </w:rPr>
              <w:t>N</w:t>
            </w:r>
          </w:p>
        </w:tc>
        <w:tc>
          <w:tcPr>
            <w:tcW w:w="6378" w:type="dxa"/>
          </w:tcPr>
          <w:p w14:paraId="44D0A9C6" w14:textId="77777777" w:rsidR="003565EF" w:rsidRPr="00CF6333" w:rsidRDefault="003565EF" w:rsidP="0091726B">
            <w:pPr>
              <w:rPr>
                <w:rFonts w:ascii="Calibri" w:hAnsi="Calibri" w:cs="Calibri"/>
                <w:szCs w:val="20"/>
              </w:rPr>
            </w:pPr>
            <w:r>
              <w:rPr>
                <w:rFonts w:ascii="Calibri" w:hAnsi="Calibri" w:cs="Calibri"/>
                <w:szCs w:val="20"/>
              </w:rPr>
              <w:t>No detail provided</w:t>
            </w:r>
          </w:p>
        </w:tc>
      </w:tr>
      <w:tr w:rsidR="003565EF" w:rsidRPr="00CF6333" w14:paraId="45212ABC" w14:textId="77777777" w:rsidTr="0091726B">
        <w:trPr>
          <w:cantSplit/>
        </w:trPr>
        <w:tc>
          <w:tcPr>
            <w:tcW w:w="541" w:type="dxa"/>
            <w:tcBorders>
              <w:bottom w:val="single" w:sz="12" w:space="0" w:color="auto"/>
            </w:tcBorders>
            <w:shd w:val="clear" w:color="auto" w:fill="FFFF00"/>
            <w:vAlign w:val="center"/>
          </w:tcPr>
          <w:p w14:paraId="75647431" w14:textId="77777777" w:rsidR="003565EF" w:rsidRPr="00CF6333" w:rsidRDefault="003565EF" w:rsidP="0091726B">
            <w:pPr>
              <w:rPr>
                <w:rFonts w:ascii="Calibri" w:hAnsi="Calibri" w:cs="Calibri"/>
                <w:b/>
                <w:szCs w:val="20"/>
              </w:rPr>
            </w:pPr>
          </w:p>
        </w:tc>
        <w:tc>
          <w:tcPr>
            <w:tcW w:w="7241" w:type="dxa"/>
            <w:tcBorders>
              <w:bottom w:val="single" w:sz="12" w:space="0" w:color="auto"/>
            </w:tcBorders>
            <w:vAlign w:val="center"/>
          </w:tcPr>
          <w:p w14:paraId="29CA744A" w14:textId="77777777" w:rsidR="003565EF" w:rsidRPr="00CF6333" w:rsidRDefault="003565EF" w:rsidP="0091726B">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56DBF15B" w14:textId="77777777" w:rsidR="003565EF" w:rsidRPr="00CF6333" w:rsidRDefault="003565EF" w:rsidP="0091726B">
            <w:pPr>
              <w:rPr>
                <w:rFonts w:ascii="Calibri" w:hAnsi="Calibri" w:cs="Calibri"/>
                <w:color w:val="FF0000"/>
                <w:szCs w:val="20"/>
              </w:rPr>
            </w:pPr>
            <w:r>
              <w:rPr>
                <w:rFonts w:ascii="Calibri" w:hAnsi="Calibri" w:cs="Calibri"/>
                <w:szCs w:val="20"/>
              </w:rPr>
              <w:t>N</w:t>
            </w:r>
          </w:p>
        </w:tc>
        <w:tc>
          <w:tcPr>
            <w:tcW w:w="6378" w:type="dxa"/>
            <w:tcBorders>
              <w:bottom w:val="single" w:sz="12" w:space="0" w:color="auto"/>
            </w:tcBorders>
          </w:tcPr>
          <w:p w14:paraId="4EC70BEC" w14:textId="77777777" w:rsidR="003565EF" w:rsidRPr="00CF6333" w:rsidRDefault="003565EF" w:rsidP="0091726B">
            <w:pPr>
              <w:rPr>
                <w:rFonts w:ascii="Calibri" w:hAnsi="Calibri" w:cs="Calibri"/>
                <w:color w:val="FF0000"/>
                <w:szCs w:val="20"/>
              </w:rPr>
            </w:pPr>
            <w:r>
              <w:rPr>
                <w:rFonts w:ascii="Calibri" w:hAnsi="Calibri" w:cs="Calibri"/>
                <w:szCs w:val="20"/>
              </w:rPr>
              <w:t>No detail provided</w:t>
            </w:r>
          </w:p>
        </w:tc>
      </w:tr>
      <w:tr w:rsidR="003565EF" w:rsidRPr="00CF6333" w14:paraId="7885A46E" w14:textId="77777777" w:rsidTr="0091726B">
        <w:trPr>
          <w:cantSplit/>
        </w:trPr>
        <w:tc>
          <w:tcPr>
            <w:tcW w:w="541" w:type="dxa"/>
            <w:tcBorders>
              <w:top w:val="single" w:sz="12" w:space="0" w:color="auto"/>
              <w:bottom w:val="single" w:sz="12" w:space="0" w:color="auto"/>
            </w:tcBorders>
            <w:shd w:val="clear" w:color="auto" w:fill="BFBFBF"/>
            <w:vAlign w:val="center"/>
          </w:tcPr>
          <w:p w14:paraId="24714B82" w14:textId="77777777" w:rsidR="003565EF" w:rsidRPr="00CF6333" w:rsidRDefault="003565E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296A9292" w14:textId="77777777" w:rsidR="003565EF" w:rsidRPr="00CF6333" w:rsidRDefault="003565EF" w:rsidP="0091726B">
            <w:pPr>
              <w:rPr>
                <w:rFonts w:ascii="Calibri" w:hAnsi="Calibri" w:cs="Calibri"/>
                <w:b/>
                <w:szCs w:val="20"/>
              </w:rPr>
            </w:pPr>
            <w:r w:rsidRPr="00CF6333">
              <w:rPr>
                <w:rFonts w:ascii="Calibri" w:hAnsi="Calibri" w:cs="Calibri"/>
                <w:b/>
                <w:szCs w:val="20"/>
              </w:rPr>
              <w:t>Derivation of health-based guideline values</w:t>
            </w:r>
          </w:p>
        </w:tc>
      </w:tr>
      <w:tr w:rsidR="003565EF" w:rsidRPr="00CF6333" w14:paraId="2E0B9B18" w14:textId="77777777" w:rsidTr="0091726B">
        <w:trPr>
          <w:cantSplit/>
        </w:trPr>
        <w:tc>
          <w:tcPr>
            <w:tcW w:w="541" w:type="dxa"/>
            <w:tcBorders>
              <w:top w:val="single" w:sz="12" w:space="0" w:color="auto"/>
            </w:tcBorders>
            <w:shd w:val="clear" w:color="auto" w:fill="92D050"/>
            <w:vAlign w:val="center"/>
          </w:tcPr>
          <w:p w14:paraId="3A021569" w14:textId="77777777" w:rsidR="003565EF" w:rsidRPr="00CF6333" w:rsidRDefault="003565EF" w:rsidP="0091726B">
            <w:pPr>
              <w:rPr>
                <w:rFonts w:ascii="Calibri" w:hAnsi="Calibri" w:cs="Calibri"/>
                <w:b/>
                <w:szCs w:val="20"/>
              </w:rPr>
            </w:pPr>
          </w:p>
        </w:tc>
        <w:tc>
          <w:tcPr>
            <w:tcW w:w="7241" w:type="dxa"/>
            <w:tcBorders>
              <w:top w:val="single" w:sz="12" w:space="0" w:color="auto"/>
            </w:tcBorders>
            <w:vAlign w:val="center"/>
          </w:tcPr>
          <w:p w14:paraId="7CFC23F3" w14:textId="77777777" w:rsidR="003565EF" w:rsidRPr="00CF6333" w:rsidRDefault="003565EF" w:rsidP="0091726B">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6FFC1411"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349AB481" w14:textId="77777777" w:rsidR="003565EF" w:rsidRPr="00CF6333" w:rsidRDefault="003565EF" w:rsidP="0091726B">
            <w:pPr>
              <w:rPr>
                <w:rFonts w:ascii="Calibri" w:hAnsi="Calibri" w:cs="Calibri"/>
                <w:szCs w:val="20"/>
              </w:rPr>
            </w:pPr>
          </w:p>
        </w:tc>
      </w:tr>
      <w:tr w:rsidR="003565EF" w:rsidRPr="00CF6333" w14:paraId="14E43B2B" w14:textId="77777777" w:rsidTr="0091726B">
        <w:trPr>
          <w:cantSplit/>
        </w:trPr>
        <w:tc>
          <w:tcPr>
            <w:tcW w:w="541" w:type="dxa"/>
            <w:shd w:val="clear" w:color="auto" w:fill="92D050"/>
            <w:vAlign w:val="center"/>
          </w:tcPr>
          <w:p w14:paraId="0E49C695" w14:textId="77777777" w:rsidR="003565EF" w:rsidRPr="00CF6333" w:rsidRDefault="003565EF" w:rsidP="0091726B">
            <w:pPr>
              <w:rPr>
                <w:rFonts w:ascii="Calibri" w:hAnsi="Calibri" w:cs="Calibri"/>
                <w:b/>
                <w:szCs w:val="20"/>
              </w:rPr>
            </w:pPr>
          </w:p>
        </w:tc>
        <w:tc>
          <w:tcPr>
            <w:tcW w:w="7241" w:type="dxa"/>
            <w:vAlign w:val="center"/>
          </w:tcPr>
          <w:p w14:paraId="3F53F3F5" w14:textId="77777777" w:rsidR="003565EF" w:rsidRPr="00CF6333" w:rsidRDefault="003565EF" w:rsidP="0091726B">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12C2CFD4"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Pr>
          <w:p w14:paraId="56ABB8FA" w14:textId="77777777" w:rsidR="003565EF" w:rsidRPr="00CF6333" w:rsidRDefault="003565EF" w:rsidP="0091726B">
            <w:pPr>
              <w:rPr>
                <w:rFonts w:ascii="Calibri" w:hAnsi="Calibri" w:cs="Calibri"/>
                <w:szCs w:val="20"/>
              </w:rPr>
            </w:pPr>
          </w:p>
        </w:tc>
      </w:tr>
      <w:tr w:rsidR="003565EF" w:rsidRPr="00CF6333" w14:paraId="28FA435B" w14:textId="77777777" w:rsidTr="0091726B">
        <w:trPr>
          <w:cantSplit/>
        </w:trPr>
        <w:tc>
          <w:tcPr>
            <w:tcW w:w="541" w:type="dxa"/>
            <w:shd w:val="clear" w:color="auto" w:fill="92D050"/>
            <w:vAlign w:val="center"/>
          </w:tcPr>
          <w:p w14:paraId="12BEAD20" w14:textId="77777777" w:rsidR="003565EF" w:rsidRPr="00CF6333" w:rsidRDefault="003565EF" w:rsidP="0091726B">
            <w:pPr>
              <w:rPr>
                <w:rFonts w:ascii="Calibri" w:hAnsi="Calibri" w:cs="Calibri"/>
                <w:b/>
                <w:szCs w:val="20"/>
              </w:rPr>
            </w:pPr>
          </w:p>
        </w:tc>
        <w:tc>
          <w:tcPr>
            <w:tcW w:w="7241" w:type="dxa"/>
            <w:vAlign w:val="center"/>
          </w:tcPr>
          <w:p w14:paraId="3804698F" w14:textId="77777777" w:rsidR="003565EF" w:rsidRPr="00CF6333" w:rsidRDefault="003565EF" w:rsidP="0091726B">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1C5270FD"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Pr>
          <w:p w14:paraId="21C54BD1" w14:textId="77777777" w:rsidR="003565EF" w:rsidRPr="00CF6333" w:rsidRDefault="003565EF" w:rsidP="0091726B">
            <w:pPr>
              <w:rPr>
                <w:rFonts w:ascii="Calibri" w:hAnsi="Calibri" w:cs="Calibri"/>
                <w:szCs w:val="20"/>
              </w:rPr>
            </w:pPr>
          </w:p>
        </w:tc>
      </w:tr>
      <w:tr w:rsidR="003565EF" w:rsidRPr="00CF6333" w14:paraId="46B343AB" w14:textId="77777777" w:rsidTr="0091726B">
        <w:trPr>
          <w:cantSplit/>
        </w:trPr>
        <w:tc>
          <w:tcPr>
            <w:tcW w:w="541" w:type="dxa"/>
            <w:shd w:val="clear" w:color="auto" w:fill="92D050"/>
            <w:vAlign w:val="center"/>
          </w:tcPr>
          <w:p w14:paraId="23F6B6E7" w14:textId="77777777" w:rsidR="003565EF" w:rsidRPr="00CF6333" w:rsidRDefault="003565EF" w:rsidP="0091726B">
            <w:pPr>
              <w:rPr>
                <w:rFonts w:ascii="Calibri" w:hAnsi="Calibri" w:cs="Calibri"/>
                <w:b/>
                <w:szCs w:val="20"/>
              </w:rPr>
            </w:pPr>
          </w:p>
        </w:tc>
        <w:tc>
          <w:tcPr>
            <w:tcW w:w="7241" w:type="dxa"/>
            <w:vAlign w:val="center"/>
          </w:tcPr>
          <w:p w14:paraId="4AD38246" w14:textId="77777777" w:rsidR="003565EF" w:rsidRPr="00CF6333" w:rsidRDefault="003565EF" w:rsidP="0091726B">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2F39A6C6"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Pr>
          <w:p w14:paraId="51BFD09F" w14:textId="77777777" w:rsidR="003565EF" w:rsidRPr="00CF6333" w:rsidRDefault="003565EF" w:rsidP="0091726B">
            <w:pPr>
              <w:rPr>
                <w:rFonts w:ascii="Calibri" w:hAnsi="Calibri" w:cs="Calibri"/>
                <w:szCs w:val="20"/>
              </w:rPr>
            </w:pPr>
          </w:p>
        </w:tc>
      </w:tr>
      <w:tr w:rsidR="003565EF" w:rsidRPr="00CF6333" w14:paraId="53903FFF" w14:textId="77777777" w:rsidTr="0091726B">
        <w:trPr>
          <w:cantSplit/>
        </w:trPr>
        <w:tc>
          <w:tcPr>
            <w:tcW w:w="541" w:type="dxa"/>
            <w:shd w:val="clear" w:color="auto" w:fill="FFFF00"/>
            <w:vAlign w:val="center"/>
          </w:tcPr>
          <w:p w14:paraId="6637E424" w14:textId="77777777" w:rsidR="003565EF" w:rsidRPr="00CF6333" w:rsidRDefault="003565EF" w:rsidP="0091726B">
            <w:pPr>
              <w:rPr>
                <w:rFonts w:ascii="Calibri" w:hAnsi="Calibri" w:cs="Calibri"/>
                <w:b/>
                <w:szCs w:val="20"/>
              </w:rPr>
            </w:pPr>
          </w:p>
        </w:tc>
        <w:tc>
          <w:tcPr>
            <w:tcW w:w="7241" w:type="dxa"/>
            <w:vAlign w:val="center"/>
          </w:tcPr>
          <w:p w14:paraId="09381DEF" w14:textId="77777777" w:rsidR="003565EF" w:rsidRPr="00CF6333" w:rsidRDefault="003565EF" w:rsidP="0091726B">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48E12008"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Pr>
          <w:p w14:paraId="7F96B44F" w14:textId="77777777" w:rsidR="003565EF" w:rsidRPr="00CF6333" w:rsidRDefault="003565EF" w:rsidP="0091726B">
            <w:pPr>
              <w:rPr>
                <w:rFonts w:ascii="Calibri" w:hAnsi="Calibri" w:cs="Calibri"/>
                <w:szCs w:val="20"/>
              </w:rPr>
            </w:pPr>
          </w:p>
        </w:tc>
      </w:tr>
      <w:tr w:rsidR="003565EF" w:rsidRPr="00CF6333" w14:paraId="16F0BDDF" w14:textId="77777777" w:rsidTr="0091726B">
        <w:trPr>
          <w:cantSplit/>
        </w:trPr>
        <w:tc>
          <w:tcPr>
            <w:tcW w:w="541" w:type="dxa"/>
            <w:tcBorders>
              <w:bottom w:val="single" w:sz="4" w:space="0" w:color="auto"/>
            </w:tcBorders>
            <w:shd w:val="clear" w:color="auto" w:fill="FFFF00"/>
            <w:vAlign w:val="center"/>
          </w:tcPr>
          <w:p w14:paraId="5FF3F8DE" w14:textId="77777777" w:rsidR="003565EF" w:rsidRPr="00CF6333" w:rsidRDefault="003565EF" w:rsidP="0091726B">
            <w:pPr>
              <w:rPr>
                <w:rFonts w:ascii="Calibri" w:hAnsi="Calibri" w:cs="Calibri"/>
                <w:b/>
                <w:szCs w:val="20"/>
              </w:rPr>
            </w:pPr>
          </w:p>
        </w:tc>
        <w:tc>
          <w:tcPr>
            <w:tcW w:w="7241" w:type="dxa"/>
            <w:tcBorders>
              <w:bottom w:val="single" w:sz="4" w:space="0" w:color="auto"/>
            </w:tcBorders>
            <w:vAlign w:val="center"/>
          </w:tcPr>
          <w:p w14:paraId="2D9F57AF" w14:textId="77777777" w:rsidR="003565EF" w:rsidRPr="00CF6333" w:rsidRDefault="003565EF" w:rsidP="0091726B">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54F391CA" w14:textId="77777777" w:rsidR="003565EF" w:rsidRPr="00CF6333" w:rsidRDefault="003565EF" w:rsidP="0091726B">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1F2CDB96" w14:textId="77777777" w:rsidR="003565EF" w:rsidRPr="00CF6333" w:rsidRDefault="003565EF" w:rsidP="0091726B">
            <w:pPr>
              <w:rPr>
                <w:rFonts w:ascii="Calibri" w:hAnsi="Calibri" w:cs="Calibri"/>
                <w:color w:val="FF0000"/>
                <w:szCs w:val="20"/>
              </w:rPr>
            </w:pPr>
          </w:p>
        </w:tc>
      </w:tr>
      <w:tr w:rsidR="003565EF" w:rsidRPr="00CF6333" w14:paraId="325C297A" w14:textId="77777777" w:rsidTr="0091726B">
        <w:trPr>
          <w:cantSplit/>
        </w:trPr>
        <w:tc>
          <w:tcPr>
            <w:tcW w:w="541" w:type="dxa"/>
            <w:tcBorders>
              <w:top w:val="single" w:sz="4" w:space="0" w:color="auto"/>
              <w:bottom w:val="single" w:sz="4" w:space="0" w:color="auto"/>
            </w:tcBorders>
            <w:shd w:val="clear" w:color="auto" w:fill="8EAADB"/>
            <w:vAlign w:val="center"/>
          </w:tcPr>
          <w:p w14:paraId="2CB0C637" w14:textId="77777777" w:rsidR="003565EF" w:rsidRPr="00CF6333" w:rsidRDefault="003565EF" w:rsidP="0091726B">
            <w:pPr>
              <w:rPr>
                <w:rFonts w:ascii="Calibri" w:hAnsi="Calibri" w:cs="Calibri"/>
                <w:b/>
                <w:szCs w:val="20"/>
              </w:rPr>
            </w:pPr>
          </w:p>
        </w:tc>
        <w:tc>
          <w:tcPr>
            <w:tcW w:w="7241" w:type="dxa"/>
            <w:tcBorders>
              <w:top w:val="single" w:sz="4" w:space="0" w:color="auto"/>
              <w:bottom w:val="single" w:sz="4" w:space="0" w:color="auto"/>
            </w:tcBorders>
            <w:vAlign w:val="center"/>
          </w:tcPr>
          <w:p w14:paraId="14B0FA49" w14:textId="77777777" w:rsidR="003565EF" w:rsidRPr="00CF6333" w:rsidRDefault="003565EF" w:rsidP="0091726B">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647E6EE0"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61707598" w14:textId="77777777" w:rsidR="003565EF" w:rsidRPr="00CF6333" w:rsidRDefault="003565EF" w:rsidP="0091726B">
            <w:pPr>
              <w:rPr>
                <w:rFonts w:ascii="Calibri" w:hAnsi="Calibri" w:cs="Calibri"/>
                <w:szCs w:val="20"/>
              </w:rPr>
            </w:pPr>
          </w:p>
        </w:tc>
      </w:tr>
      <w:tr w:rsidR="003565EF" w:rsidRPr="00CF6333" w14:paraId="1A6860A2" w14:textId="77777777" w:rsidTr="0091726B">
        <w:trPr>
          <w:cantSplit/>
        </w:trPr>
        <w:tc>
          <w:tcPr>
            <w:tcW w:w="541" w:type="dxa"/>
            <w:tcBorders>
              <w:top w:val="single" w:sz="4" w:space="0" w:color="auto"/>
            </w:tcBorders>
            <w:shd w:val="clear" w:color="auto" w:fill="92D050"/>
            <w:vAlign w:val="center"/>
          </w:tcPr>
          <w:p w14:paraId="14AFFE52" w14:textId="77777777" w:rsidR="003565EF" w:rsidRPr="00CF6333" w:rsidRDefault="003565EF" w:rsidP="0091726B">
            <w:pPr>
              <w:rPr>
                <w:rFonts w:ascii="Calibri" w:hAnsi="Calibri" w:cs="Calibri"/>
                <w:b/>
                <w:szCs w:val="20"/>
              </w:rPr>
            </w:pPr>
          </w:p>
        </w:tc>
        <w:tc>
          <w:tcPr>
            <w:tcW w:w="7241" w:type="dxa"/>
            <w:tcBorders>
              <w:top w:val="single" w:sz="4" w:space="0" w:color="auto"/>
            </w:tcBorders>
            <w:vAlign w:val="center"/>
          </w:tcPr>
          <w:p w14:paraId="3EBC50D4" w14:textId="77777777" w:rsidR="003565EF" w:rsidRPr="00CF6333" w:rsidRDefault="003565EF" w:rsidP="0091726B">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5975A1F7"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10D36F7A" w14:textId="77777777" w:rsidR="003565EF" w:rsidRPr="00CF6333" w:rsidRDefault="003565EF" w:rsidP="0091726B">
            <w:pPr>
              <w:rPr>
                <w:rFonts w:ascii="Calibri" w:hAnsi="Calibri" w:cs="Calibri"/>
                <w:szCs w:val="20"/>
              </w:rPr>
            </w:pPr>
          </w:p>
        </w:tc>
      </w:tr>
      <w:tr w:rsidR="003565EF" w:rsidRPr="00CF6333" w14:paraId="1384EBAD" w14:textId="77777777" w:rsidTr="0091726B">
        <w:trPr>
          <w:cantSplit/>
        </w:trPr>
        <w:tc>
          <w:tcPr>
            <w:tcW w:w="541" w:type="dxa"/>
            <w:shd w:val="clear" w:color="auto" w:fill="92D050"/>
            <w:vAlign w:val="center"/>
          </w:tcPr>
          <w:p w14:paraId="314FDB01" w14:textId="77777777" w:rsidR="003565EF" w:rsidRPr="00CF6333" w:rsidRDefault="003565EF" w:rsidP="0091726B">
            <w:pPr>
              <w:rPr>
                <w:rFonts w:ascii="Calibri" w:hAnsi="Calibri" w:cs="Calibri"/>
                <w:b/>
                <w:szCs w:val="20"/>
              </w:rPr>
            </w:pPr>
          </w:p>
        </w:tc>
        <w:tc>
          <w:tcPr>
            <w:tcW w:w="7241" w:type="dxa"/>
            <w:vAlign w:val="center"/>
          </w:tcPr>
          <w:p w14:paraId="5F917906" w14:textId="77777777" w:rsidR="003565EF" w:rsidRPr="00CF6333" w:rsidRDefault="003565EF" w:rsidP="0091726B">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6ADCB5D7" w14:textId="77777777" w:rsidR="003565EF" w:rsidRPr="00CF6333" w:rsidRDefault="003565EF" w:rsidP="0091726B">
            <w:pPr>
              <w:rPr>
                <w:rFonts w:ascii="Calibri" w:hAnsi="Calibri" w:cs="Calibri"/>
                <w:szCs w:val="20"/>
              </w:rPr>
            </w:pPr>
            <w:r>
              <w:rPr>
                <w:rFonts w:ascii="Calibri" w:hAnsi="Calibri" w:cs="Calibri"/>
                <w:szCs w:val="20"/>
              </w:rPr>
              <w:t>N/A</w:t>
            </w:r>
          </w:p>
        </w:tc>
        <w:tc>
          <w:tcPr>
            <w:tcW w:w="6378" w:type="dxa"/>
          </w:tcPr>
          <w:p w14:paraId="3038F111" w14:textId="77777777" w:rsidR="003565EF" w:rsidRPr="00CF6333" w:rsidRDefault="003565EF" w:rsidP="0091726B">
            <w:pPr>
              <w:rPr>
                <w:rFonts w:ascii="Calibri" w:hAnsi="Calibri" w:cs="Calibri"/>
                <w:szCs w:val="20"/>
              </w:rPr>
            </w:pPr>
          </w:p>
        </w:tc>
      </w:tr>
      <w:tr w:rsidR="003565EF" w:rsidRPr="00CF6333" w14:paraId="4EB666E2" w14:textId="77777777" w:rsidTr="0091726B">
        <w:trPr>
          <w:cantSplit/>
        </w:trPr>
        <w:tc>
          <w:tcPr>
            <w:tcW w:w="541" w:type="dxa"/>
            <w:tcBorders>
              <w:top w:val="single" w:sz="12" w:space="0" w:color="auto"/>
              <w:bottom w:val="single" w:sz="12" w:space="0" w:color="auto"/>
            </w:tcBorders>
            <w:shd w:val="clear" w:color="auto" w:fill="BFBFBF"/>
            <w:vAlign w:val="center"/>
          </w:tcPr>
          <w:p w14:paraId="6D51FECC" w14:textId="77777777" w:rsidR="003565EF" w:rsidRPr="00CF6333" w:rsidRDefault="003565E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7DA8C5BA" w14:textId="77777777" w:rsidR="003565EF" w:rsidRPr="00CF6333" w:rsidRDefault="003565EF" w:rsidP="0091726B">
            <w:pPr>
              <w:rPr>
                <w:rFonts w:ascii="Calibri" w:hAnsi="Calibri" w:cs="Calibri"/>
                <w:szCs w:val="20"/>
              </w:rPr>
            </w:pPr>
            <w:r>
              <w:rPr>
                <w:rFonts w:ascii="Calibri" w:hAnsi="Calibri" w:cs="Calibri"/>
                <w:b/>
                <w:szCs w:val="20"/>
              </w:rPr>
              <w:t xml:space="preserve">Comments </w:t>
            </w:r>
          </w:p>
        </w:tc>
      </w:tr>
      <w:tr w:rsidR="003565EF" w:rsidRPr="00CF6333" w14:paraId="5590FBE6" w14:textId="77777777" w:rsidTr="0091726B">
        <w:trPr>
          <w:cantSplit/>
        </w:trPr>
        <w:tc>
          <w:tcPr>
            <w:tcW w:w="541" w:type="dxa"/>
            <w:tcBorders>
              <w:top w:val="single" w:sz="12" w:space="0" w:color="auto"/>
            </w:tcBorders>
            <w:shd w:val="clear" w:color="auto" w:fill="92D050"/>
            <w:vAlign w:val="center"/>
          </w:tcPr>
          <w:p w14:paraId="4695BEBF" w14:textId="77777777" w:rsidR="003565EF" w:rsidRPr="00CF6333" w:rsidRDefault="003565EF" w:rsidP="0091726B">
            <w:pPr>
              <w:rPr>
                <w:rFonts w:ascii="Calibri" w:hAnsi="Calibri" w:cs="Calibri"/>
                <w:b/>
                <w:szCs w:val="20"/>
              </w:rPr>
            </w:pPr>
          </w:p>
        </w:tc>
        <w:tc>
          <w:tcPr>
            <w:tcW w:w="7241" w:type="dxa"/>
            <w:tcBorders>
              <w:top w:val="single" w:sz="12" w:space="0" w:color="auto"/>
            </w:tcBorders>
            <w:vAlign w:val="center"/>
          </w:tcPr>
          <w:p w14:paraId="79C38CA2" w14:textId="77777777" w:rsidR="003565EF" w:rsidRPr="00CF6333" w:rsidRDefault="003565EF" w:rsidP="0091726B">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5DF72E97" w14:textId="77777777" w:rsidR="003565EF" w:rsidRPr="00CF6333" w:rsidRDefault="003565EF" w:rsidP="0091726B">
            <w:pPr>
              <w:rPr>
                <w:rFonts w:ascii="Calibri" w:hAnsi="Calibri" w:cs="Calibri"/>
                <w:szCs w:val="20"/>
              </w:rPr>
            </w:pPr>
          </w:p>
        </w:tc>
        <w:tc>
          <w:tcPr>
            <w:tcW w:w="6378" w:type="dxa"/>
            <w:tcBorders>
              <w:top w:val="single" w:sz="12" w:space="0" w:color="auto"/>
            </w:tcBorders>
          </w:tcPr>
          <w:p w14:paraId="6EC34DEA" w14:textId="77777777" w:rsidR="003565EF" w:rsidRPr="00CF6333" w:rsidRDefault="003565EF" w:rsidP="0091726B">
            <w:pPr>
              <w:rPr>
                <w:rFonts w:ascii="Calibri" w:hAnsi="Calibri" w:cs="Calibri"/>
                <w:szCs w:val="20"/>
              </w:rPr>
            </w:pPr>
            <w:r>
              <w:rPr>
                <w:rFonts w:cstheme="minorHAnsi"/>
                <w:szCs w:val="20"/>
              </w:rPr>
              <w:t>Review is wide ranging but includes information in relation to both questions as well as recreational exposure, associated conditions and expanded range . All articles were referenced. Clinical presentation and treatment included.</w:t>
            </w:r>
          </w:p>
        </w:tc>
      </w:tr>
      <w:tr w:rsidR="003565EF" w:rsidRPr="00CF6333" w14:paraId="3A8D05BD" w14:textId="77777777" w:rsidTr="0091726B">
        <w:trPr>
          <w:cantSplit/>
        </w:trPr>
        <w:tc>
          <w:tcPr>
            <w:tcW w:w="541" w:type="dxa"/>
            <w:shd w:val="clear" w:color="auto" w:fill="92D050"/>
            <w:vAlign w:val="center"/>
          </w:tcPr>
          <w:p w14:paraId="361C83FE" w14:textId="77777777" w:rsidR="003565EF" w:rsidRPr="00CF6333" w:rsidRDefault="003565EF" w:rsidP="0091726B">
            <w:pPr>
              <w:rPr>
                <w:rFonts w:ascii="Calibri" w:hAnsi="Calibri" w:cs="Calibri"/>
                <w:b/>
                <w:szCs w:val="20"/>
              </w:rPr>
            </w:pPr>
          </w:p>
        </w:tc>
        <w:tc>
          <w:tcPr>
            <w:tcW w:w="7241" w:type="dxa"/>
            <w:vAlign w:val="center"/>
          </w:tcPr>
          <w:p w14:paraId="7F006E27" w14:textId="77777777" w:rsidR="003565EF" w:rsidRPr="00CF6333" w:rsidRDefault="003565EF" w:rsidP="0091726B">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4E8EC7ED" w14:textId="77777777" w:rsidR="003565EF" w:rsidRPr="00CF6333" w:rsidRDefault="003565EF" w:rsidP="0091726B">
            <w:pPr>
              <w:rPr>
                <w:rFonts w:ascii="Calibri" w:hAnsi="Calibri" w:cs="Calibri"/>
                <w:szCs w:val="20"/>
              </w:rPr>
            </w:pPr>
            <w:r>
              <w:rPr>
                <w:rFonts w:ascii="Calibri" w:hAnsi="Calibri" w:cs="Calibri"/>
                <w:szCs w:val="20"/>
              </w:rPr>
              <w:t>Partially</w:t>
            </w:r>
          </w:p>
        </w:tc>
        <w:tc>
          <w:tcPr>
            <w:tcW w:w="6378" w:type="dxa"/>
          </w:tcPr>
          <w:p w14:paraId="5698AF61" w14:textId="77777777" w:rsidR="003565EF" w:rsidRPr="00CF6333" w:rsidRDefault="003565EF" w:rsidP="0091726B">
            <w:pPr>
              <w:rPr>
                <w:rFonts w:ascii="Calibri" w:hAnsi="Calibri" w:cs="Calibri"/>
                <w:szCs w:val="20"/>
              </w:rPr>
            </w:pPr>
            <w:r>
              <w:rPr>
                <w:rFonts w:ascii="Calibri" w:hAnsi="Calibri" w:cs="Calibri"/>
                <w:szCs w:val="20"/>
              </w:rPr>
              <w:t>Include to provide supporting information</w:t>
            </w:r>
          </w:p>
        </w:tc>
      </w:tr>
      <w:tr w:rsidR="003565EF" w:rsidRPr="00CF6333" w14:paraId="07A714F8" w14:textId="77777777" w:rsidTr="0091726B">
        <w:trPr>
          <w:cantSplit/>
        </w:trPr>
        <w:tc>
          <w:tcPr>
            <w:tcW w:w="541" w:type="dxa"/>
            <w:shd w:val="clear" w:color="auto" w:fill="92D050"/>
            <w:vAlign w:val="center"/>
          </w:tcPr>
          <w:p w14:paraId="4F21F3E8" w14:textId="77777777" w:rsidR="003565EF" w:rsidRPr="00CF6333" w:rsidRDefault="003565EF" w:rsidP="0091726B">
            <w:pPr>
              <w:rPr>
                <w:rFonts w:ascii="Calibri" w:hAnsi="Calibri" w:cs="Calibri"/>
                <w:b/>
                <w:szCs w:val="20"/>
              </w:rPr>
            </w:pPr>
          </w:p>
        </w:tc>
        <w:tc>
          <w:tcPr>
            <w:tcW w:w="7241" w:type="dxa"/>
            <w:vAlign w:val="center"/>
          </w:tcPr>
          <w:p w14:paraId="6496F9B9" w14:textId="77777777" w:rsidR="003565EF" w:rsidRPr="00CF6333" w:rsidRDefault="003565EF" w:rsidP="0091726B">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0EF7245F" w14:textId="77777777" w:rsidR="003565EF" w:rsidRPr="00CF6333" w:rsidRDefault="003565EF" w:rsidP="0091726B">
            <w:pPr>
              <w:rPr>
                <w:rFonts w:ascii="Calibri" w:hAnsi="Calibri" w:cs="Calibri"/>
                <w:szCs w:val="20"/>
              </w:rPr>
            </w:pPr>
            <w:r>
              <w:rPr>
                <w:rFonts w:ascii="Calibri" w:hAnsi="Calibri" w:cs="Calibri"/>
                <w:szCs w:val="20"/>
              </w:rPr>
              <w:t>Partially</w:t>
            </w:r>
          </w:p>
        </w:tc>
        <w:tc>
          <w:tcPr>
            <w:tcW w:w="6378" w:type="dxa"/>
          </w:tcPr>
          <w:p w14:paraId="3A3B1526" w14:textId="77777777" w:rsidR="003565EF" w:rsidRPr="00CF6333" w:rsidRDefault="003565EF" w:rsidP="0091726B">
            <w:pPr>
              <w:rPr>
                <w:rFonts w:ascii="Calibri" w:hAnsi="Calibri" w:cs="Calibri"/>
                <w:szCs w:val="20"/>
              </w:rPr>
            </w:pPr>
            <w:r>
              <w:rPr>
                <w:rFonts w:ascii="Calibri" w:hAnsi="Calibri" w:cs="Calibri"/>
                <w:szCs w:val="20"/>
              </w:rPr>
              <w:t>Include to provide supporting information</w:t>
            </w:r>
          </w:p>
        </w:tc>
      </w:tr>
    </w:tbl>
    <w:p w14:paraId="2FDC307B" w14:textId="77777777" w:rsidR="003565EF" w:rsidRPr="00CF6333" w:rsidRDefault="003565EF" w:rsidP="003565EF">
      <w:pPr>
        <w:spacing w:after="0"/>
        <w:rPr>
          <w:rFonts w:cs="Calibri"/>
          <w:color w:val="auto"/>
          <w:szCs w:val="20"/>
          <w:lang w:eastAsia="en-US"/>
        </w:rPr>
      </w:pPr>
    </w:p>
    <w:p w14:paraId="2D3CB5FA" w14:textId="77777777" w:rsidR="003565EF" w:rsidRDefault="003565EF" w:rsidP="003565EF">
      <w:pPr>
        <w:spacing w:after="160" w:line="259" w:lineRule="auto"/>
        <w:rPr>
          <w:rFonts w:cs="Calibri"/>
          <w:color w:val="auto"/>
          <w:lang w:eastAsia="en-US"/>
        </w:rPr>
      </w:pPr>
    </w:p>
    <w:p w14:paraId="26E45ABE" w14:textId="507683D8" w:rsidR="000077A9" w:rsidRDefault="000077A9" w:rsidP="00107650">
      <w:pPr>
        <w:pStyle w:val="Heading3"/>
        <w:rPr>
          <w:lang w:eastAsia="en-US"/>
        </w:rPr>
      </w:pPr>
      <w:r>
        <w:rPr>
          <w:lang w:eastAsia="en-US"/>
        </w:rPr>
        <w:t>De</w:t>
      </w:r>
      <w:r w:rsidR="00495010">
        <w:rPr>
          <w:lang w:eastAsia="en-US"/>
        </w:rPr>
        <w:t xml:space="preserve"> </w:t>
      </w:r>
      <w:r>
        <w:rPr>
          <w:lang w:eastAsia="en-US"/>
        </w:rPr>
        <w:t>Jonckheere 2012 (Study ID – N3</w:t>
      </w:r>
      <w:r w:rsidR="00D6509E">
        <w:rPr>
          <w:lang w:eastAsia="en-US"/>
        </w:rPr>
        <w:t>4</w:t>
      </w:r>
      <w:r>
        <w:rPr>
          <w:lang w:eastAsia="en-US"/>
        </w:rPr>
        <w:t>)</w:t>
      </w:r>
    </w:p>
    <w:p w14:paraId="3CF7F9A8" w14:textId="57616BBB" w:rsidR="0071131A" w:rsidRDefault="008E3466" w:rsidP="008E3466">
      <w:pPr>
        <w:pStyle w:val="Caption"/>
      </w:pPr>
      <w:bookmarkStart w:id="64" w:name="_Toc173935819"/>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w:t>
      </w:r>
      <w:r w:rsidR="00E95B7A">
        <w:rPr>
          <w:noProof/>
        </w:rPr>
        <w:fldChar w:fldCharType="end"/>
      </w:r>
      <w:r>
        <w:t xml:space="preserve"> </w:t>
      </w:r>
      <w:r w:rsidR="0071131A" w:rsidRPr="00F56155">
        <w:t xml:space="preserve">Review Assessment for </w:t>
      </w:r>
      <w:r w:rsidR="0071131A">
        <w:t>De</w:t>
      </w:r>
      <w:r w:rsidR="00495010">
        <w:t xml:space="preserve"> </w:t>
      </w:r>
      <w:r w:rsidR="0071131A">
        <w:t>Jonckheere 2012</w:t>
      </w:r>
      <w:r w:rsidR="0071131A" w:rsidRPr="00F56155">
        <w:t xml:space="preserve"> (Study ID – N</w:t>
      </w:r>
      <w:r w:rsidR="0071131A">
        <w:t>3</w:t>
      </w:r>
      <w:r w:rsidR="00D6509E">
        <w:t>4</w:t>
      </w:r>
      <w:r w:rsidR="0071131A" w:rsidRPr="00F56155">
        <w:t>)</w:t>
      </w:r>
      <w:bookmarkEnd w:id="64"/>
    </w:p>
    <w:p w14:paraId="2179EC23" w14:textId="77777777" w:rsidR="000077A9" w:rsidRPr="00CF6333" w:rsidRDefault="000077A9" w:rsidP="000077A9">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0077A9" w:rsidRPr="00CF6333" w14:paraId="43B19281" w14:textId="77777777" w:rsidTr="00F71A53">
        <w:trPr>
          <w:cantSplit/>
        </w:trPr>
        <w:tc>
          <w:tcPr>
            <w:tcW w:w="7782" w:type="dxa"/>
            <w:gridSpan w:val="2"/>
            <w:tcBorders>
              <w:top w:val="single" w:sz="12" w:space="0" w:color="auto"/>
              <w:bottom w:val="single" w:sz="12" w:space="0" w:color="auto"/>
            </w:tcBorders>
            <w:shd w:val="clear" w:color="auto" w:fill="BFBFBF"/>
            <w:vAlign w:val="center"/>
          </w:tcPr>
          <w:p w14:paraId="5D64CEA2" w14:textId="77777777" w:rsidR="000077A9" w:rsidRPr="00CF6333" w:rsidRDefault="000077A9" w:rsidP="00F71A53">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7F580779" w14:textId="77777777" w:rsidR="000077A9" w:rsidRPr="00CF6333" w:rsidRDefault="000077A9" w:rsidP="00F71A53">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6F239900" w14:textId="77777777" w:rsidR="000077A9" w:rsidRPr="00CF6333" w:rsidRDefault="000077A9" w:rsidP="00F71A53">
            <w:pPr>
              <w:jc w:val="center"/>
              <w:rPr>
                <w:rFonts w:ascii="Calibri" w:hAnsi="Calibri" w:cs="Calibri"/>
                <w:b/>
                <w:szCs w:val="20"/>
              </w:rPr>
            </w:pPr>
            <w:r w:rsidRPr="00CF6333">
              <w:rPr>
                <w:rFonts w:ascii="Calibri" w:hAnsi="Calibri" w:cs="Calibri"/>
                <w:b/>
                <w:szCs w:val="20"/>
              </w:rPr>
              <w:t>Notes</w:t>
            </w:r>
          </w:p>
        </w:tc>
      </w:tr>
      <w:tr w:rsidR="000077A9" w:rsidRPr="00CF6333" w14:paraId="469CE835" w14:textId="77777777" w:rsidTr="00F71A53">
        <w:trPr>
          <w:cantSplit/>
        </w:trPr>
        <w:tc>
          <w:tcPr>
            <w:tcW w:w="552" w:type="dxa"/>
            <w:tcBorders>
              <w:top w:val="single" w:sz="12" w:space="0" w:color="auto"/>
              <w:right w:val="single" w:sz="12" w:space="0" w:color="auto"/>
            </w:tcBorders>
            <w:shd w:val="clear" w:color="auto" w:fill="BFBFBF"/>
            <w:vAlign w:val="center"/>
          </w:tcPr>
          <w:p w14:paraId="0E4E424C" w14:textId="77777777" w:rsidR="000077A9" w:rsidRPr="00CF6333" w:rsidRDefault="000077A9" w:rsidP="00F71A53">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6B521282" w14:textId="77777777" w:rsidR="000077A9" w:rsidRPr="00CF6333" w:rsidRDefault="000077A9" w:rsidP="00F71A53">
            <w:pPr>
              <w:rPr>
                <w:rFonts w:ascii="Calibri" w:hAnsi="Calibri" w:cs="Calibri"/>
                <w:b/>
                <w:szCs w:val="20"/>
              </w:rPr>
            </w:pPr>
            <w:r w:rsidRPr="00CF6333">
              <w:rPr>
                <w:rFonts w:ascii="Calibri" w:hAnsi="Calibri" w:cs="Calibri"/>
                <w:b/>
                <w:szCs w:val="20"/>
              </w:rPr>
              <w:t>Overall guidance/advice development process</w:t>
            </w:r>
          </w:p>
        </w:tc>
      </w:tr>
      <w:tr w:rsidR="000077A9" w:rsidRPr="00CF6333" w14:paraId="6651ADD8" w14:textId="77777777" w:rsidTr="00F71A53">
        <w:trPr>
          <w:cantSplit/>
        </w:trPr>
        <w:tc>
          <w:tcPr>
            <w:tcW w:w="552" w:type="dxa"/>
            <w:tcBorders>
              <w:top w:val="single" w:sz="12" w:space="0" w:color="auto"/>
            </w:tcBorders>
            <w:shd w:val="clear" w:color="auto" w:fill="92D050"/>
            <w:vAlign w:val="center"/>
          </w:tcPr>
          <w:p w14:paraId="0C851126" w14:textId="77777777" w:rsidR="000077A9" w:rsidRPr="00CF6333" w:rsidRDefault="000077A9" w:rsidP="00F71A53">
            <w:pPr>
              <w:rPr>
                <w:rFonts w:ascii="Calibri" w:hAnsi="Calibri" w:cs="Calibri"/>
                <w:b/>
                <w:szCs w:val="20"/>
              </w:rPr>
            </w:pPr>
          </w:p>
        </w:tc>
        <w:tc>
          <w:tcPr>
            <w:tcW w:w="7230" w:type="dxa"/>
            <w:tcBorders>
              <w:top w:val="single" w:sz="12" w:space="0" w:color="auto"/>
            </w:tcBorders>
            <w:vAlign w:val="center"/>
          </w:tcPr>
          <w:p w14:paraId="67EF94C0" w14:textId="77777777" w:rsidR="000077A9" w:rsidRPr="00CF6333" w:rsidRDefault="000077A9" w:rsidP="00F71A53">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6D2A818F" w14:textId="77777777" w:rsidR="000077A9" w:rsidRPr="00D97FC1" w:rsidRDefault="000077A9" w:rsidP="00F71A53">
            <w:pPr>
              <w:rPr>
                <w:rFonts w:ascii="Calibri" w:hAnsi="Calibri" w:cs="Calibri"/>
                <w:color w:val="auto"/>
                <w:szCs w:val="20"/>
              </w:rPr>
            </w:pPr>
            <w:r w:rsidRPr="00D97FC1">
              <w:rPr>
                <w:rFonts w:cstheme="minorHAnsi"/>
                <w:color w:val="auto"/>
                <w:szCs w:val="20"/>
              </w:rPr>
              <w:t>N/A</w:t>
            </w:r>
          </w:p>
        </w:tc>
        <w:tc>
          <w:tcPr>
            <w:tcW w:w="6378" w:type="dxa"/>
            <w:tcBorders>
              <w:top w:val="single" w:sz="12" w:space="0" w:color="auto"/>
            </w:tcBorders>
            <w:vAlign w:val="center"/>
          </w:tcPr>
          <w:p w14:paraId="12B935CD" w14:textId="77777777" w:rsidR="000077A9" w:rsidRPr="00D97FC1" w:rsidRDefault="000077A9" w:rsidP="00F71A53">
            <w:pPr>
              <w:rPr>
                <w:rFonts w:ascii="Calibri" w:hAnsi="Calibri" w:cs="Calibri"/>
                <w:color w:val="auto"/>
                <w:szCs w:val="20"/>
              </w:rPr>
            </w:pPr>
            <w:r w:rsidRPr="00D97FC1">
              <w:rPr>
                <w:rFonts w:cstheme="minorHAnsi"/>
                <w:color w:val="auto"/>
                <w:szCs w:val="20"/>
              </w:rPr>
              <w:t>Not an advice/guideline product</w:t>
            </w:r>
          </w:p>
        </w:tc>
      </w:tr>
      <w:tr w:rsidR="000077A9" w:rsidRPr="00CF6333" w14:paraId="36F0A8D9" w14:textId="77777777" w:rsidTr="00F71A53">
        <w:trPr>
          <w:cantSplit/>
        </w:trPr>
        <w:tc>
          <w:tcPr>
            <w:tcW w:w="552" w:type="dxa"/>
            <w:shd w:val="clear" w:color="auto" w:fill="92D050"/>
            <w:vAlign w:val="center"/>
          </w:tcPr>
          <w:p w14:paraId="66873665" w14:textId="77777777" w:rsidR="000077A9" w:rsidRPr="00CF6333" w:rsidRDefault="000077A9" w:rsidP="00F71A53">
            <w:pPr>
              <w:rPr>
                <w:rFonts w:ascii="Calibri" w:hAnsi="Calibri" w:cs="Calibri"/>
                <w:b/>
                <w:szCs w:val="20"/>
              </w:rPr>
            </w:pPr>
          </w:p>
        </w:tc>
        <w:tc>
          <w:tcPr>
            <w:tcW w:w="7230" w:type="dxa"/>
            <w:tcBorders>
              <w:right w:val="single" w:sz="12" w:space="0" w:color="auto"/>
            </w:tcBorders>
            <w:vAlign w:val="center"/>
          </w:tcPr>
          <w:p w14:paraId="6C3EB55A" w14:textId="77777777" w:rsidR="000077A9" w:rsidRPr="00CF6333" w:rsidRDefault="000077A9" w:rsidP="00F71A53">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3CC036C8" w14:textId="77777777" w:rsidR="000077A9" w:rsidRPr="00D97FC1" w:rsidRDefault="000077A9" w:rsidP="00F71A53">
            <w:pPr>
              <w:rPr>
                <w:rFonts w:ascii="Calibri" w:hAnsi="Calibri" w:cs="Calibri"/>
                <w:color w:val="auto"/>
                <w:szCs w:val="20"/>
              </w:rPr>
            </w:pPr>
            <w:r w:rsidRPr="00D97FC1">
              <w:rPr>
                <w:rFonts w:cstheme="minorHAnsi"/>
                <w:color w:val="auto"/>
                <w:szCs w:val="20"/>
              </w:rPr>
              <w:t>N/A</w:t>
            </w:r>
          </w:p>
        </w:tc>
        <w:tc>
          <w:tcPr>
            <w:tcW w:w="6378" w:type="dxa"/>
            <w:vAlign w:val="center"/>
          </w:tcPr>
          <w:p w14:paraId="35025E83" w14:textId="77777777" w:rsidR="000077A9" w:rsidRPr="00D97FC1" w:rsidRDefault="000077A9" w:rsidP="00F71A53">
            <w:pPr>
              <w:rPr>
                <w:rFonts w:ascii="Calibri" w:hAnsi="Calibri" w:cs="Calibri"/>
                <w:color w:val="auto"/>
                <w:szCs w:val="20"/>
              </w:rPr>
            </w:pPr>
            <w:r w:rsidRPr="00D97FC1">
              <w:rPr>
                <w:rFonts w:cstheme="minorHAnsi"/>
                <w:color w:val="auto"/>
                <w:szCs w:val="20"/>
              </w:rPr>
              <w:t>Not an advice/guideline product</w:t>
            </w:r>
          </w:p>
        </w:tc>
      </w:tr>
      <w:tr w:rsidR="000077A9" w:rsidRPr="00CF6333" w14:paraId="16FE0F95" w14:textId="77777777" w:rsidTr="00F71A53">
        <w:trPr>
          <w:cantSplit/>
        </w:trPr>
        <w:tc>
          <w:tcPr>
            <w:tcW w:w="552" w:type="dxa"/>
            <w:shd w:val="clear" w:color="auto" w:fill="92D050"/>
            <w:vAlign w:val="center"/>
          </w:tcPr>
          <w:p w14:paraId="498A5DD4" w14:textId="77777777" w:rsidR="000077A9" w:rsidRPr="00CF6333" w:rsidRDefault="000077A9" w:rsidP="00F71A53">
            <w:pPr>
              <w:rPr>
                <w:rFonts w:ascii="Calibri" w:hAnsi="Calibri" w:cs="Calibri"/>
                <w:b/>
                <w:szCs w:val="20"/>
              </w:rPr>
            </w:pPr>
          </w:p>
        </w:tc>
        <w:tc>
          <w:tcPr>
            <w:tcW w:w="7230" w:type="dxa"/>
            <w:tcBorders>
              <w:right w:val="single" w:sz="12" w:space="0" w:color="auto"/>
            </w:tcBorders>
            <w:vAlign w:val="center"/>
          </w:tcPr>
          <w:p w14:paraId="5C3E756A" w14:textId="77777777" w:rsidR="000077A9" w:rsidRPr="00CF6333" w:rsidRDefault="000077A9" w:rsidP="00F71A53">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632B56D2" w14:textId="77777777" w:rsidR="000077A9" w:rsidRPr="00D97FC1" w:rsidRDefault="000077A9" w:rsidP="00F71A53">
            <w:pPr>
              <w:rPr>
                <w:rFonts w:ascii="Calibri" w:hAnsi="Calibri" w:cs="Calibri"/>
                <w:color w:val="auto"/>
                <w:szCs w:val="20"/>
              </w:rPr>
            </w:pPr>
            <w:r w:rsidRPr="00D97FC1">
              <w:rPr>
                <w:rFonts w:ascii="Calibri" w:hAnsi="Calibri" w:cs="Calibri"/>
                <w:color w:val="auto"/>
                <w:szCs w:val="20"/>
              </w:rPr>
              <w:t>Y</w:t>
            </w:r>
          </w:p>
        </w:tc>
        <w:tc>
          <w:tcPr>
            <w:tcW w:w="6378" w:type="dxa"/>
          </w:tcPr>
          <w:p w14:paraId="10AEA509" w14:textId="77777777" w:rsidR="000077A9" w:rsidRPr="00D97FC1" w:rsidRDefault="000077A9" w:rsidP="00F71A53">
            <w:pPr>
              <w:rPr>
                <w:rFonts w:ascii="Calibri" w:hAnsi="Calibri" w:cs="Calibri"/>
                <w:color w:val="auto"/>
                <w:szCs w:val="20"/>
              </w:rPr>
            </w:pPr>
            <w:r w:rsidRPr="00D97FC1">
              <w:rPr>
                <w:rFonts w:ascii="Calibri" w:hAnsi="Calibri" w:cs="Calibri"/>
                <w:color w:val="auto"/>
                <w:szCs w:val="20"/>
              </w:rPr>
              <w:t xml:space="preserve">Advice from </w:t>
            </w:r>
            <w:r>
              <w:rPr>
                <w:rFonts w:ascii="Calibri" w:hAnsi="Calibri" w:cs="Calibri"/>
                <w:color w:val="auto"/>
                <w:szCs w:val="20"/>
              </w:rPr>
              <w:t xml:space="preserve">a single </w:t>
            </w:r>
            <w:r w:rsidRPr="00D97FC1">
              <w:rPr>
                <w:rFonts w:ascii="Calibri" w:hAnsi="Calibri" w:cs="Calibri"/>
                <w:color w:val="auto"/>
                <w:szCs w:val="20"/>
              </w:rPr>
              <w:t xml:space="preserve">expert in the field (researcher) but not an advisory committee. </w:t>
            </w:r>
            <w:r>
              <w:rPr>
                <w:rFonts w:ascii="Calibri" w:hAnsi="Calibri" w:cs="Calibri"/>
                <w:color w:val="auto"/>
                <w:szCs w:val="20"/>
              </w:rPr>
              <w:t>No potential c</w:t>
            </w:r>
            <w:r w:rsidRPr="00D97FC1">
              <w:rPr>
                <w:rFonts w:ascii="Calibri" w:hAnsi="Calibri" w:cs="Calibri"/>
                <w:color w:val="auto"/>
                <w:szCs w:val="20"/>
              </w:rPr>
              <w:t xml:space="preserve">onflicts. </w:t>
            </w:r>
          </w:p>
        </w:tc>
      </w:tr>
      <w:tr w:rsidR="000077A9" w:rsidRPr="00CF6333" w14:paraId="72C2164D" w14:textId="77777777" w:rsidTr="00F71A53">
        <w:trPr>
          <w:cantSplit/>
        </w:trPr>
        <w:tc>
          <w:tcPr>
            <w:tcW w:w="552" w:type="dxa"/>
            <w:shd w:val="clear" w:color="auto" w:fill="92D050"/>
            <w:vAlign w:val="center"/>
          </w:tcPr>
          <w:p w14:paraId="2BA87B48" w14:textId="77777777" w:rsidR="000077A9" w:rsidRPr="00CF6333" w:rsidRDefault="000077A9" w:rsidP="00F71A53">
            <w:pPr>
              <w:rPr>
                <w:rFonts w:ascii="Calibri" w:hAnsi="Calibri" w:cs="Calibri"/>
                <w:b/>
                <w:szCs w:val="20"/>
              </w:rPr>
            </w:pPr>
          </w:p>
        </w:tc>
        <w:tc>
          <w:tcPr>
            <w:tcW w:w="7230" w:type="dxa"/>
            <w:tcBorders>
              <w:right w:val="single" w:sz="12" w:space="0" w:color="auto"/>
            </w:tcBorders>
            <w:vAlign w:val="center"/>
          </w:tcPr>
          <w:p w14:paraId="798E3CD0" w14:textId="77777777" w:rsidR="000077A9" w:rsidRPr="00CF6333" w:rsidRDefault="000077A9" w:rsidP="00F71A53">
            <w:pPr>
              <w:rPr>
                <w:rFonts w:ascii="Calibri" w:hAnsi="Calibri" w:cs="Calibri"/>
                <w:szCs w:val="20"/>
              </w:rPr>
            </w:pPr>
            <w:r w:rsidRPr="00CF6333">
              <w:rPr>
                <w:rFonts w:ascii="Calibri" w:hAnsi="Calibri" w:cs="Calibri"/>
                <w:szCs w:val="20"/>
              </w:rPr>
              <w:t>Are funding sources declared?</w:t>
            </w:r>
          </w:p>
        </w:tc>
        <w:tc>
          <w:tcPr>
            <w:tcW w:w="1134" w:type="dxa"/>
            <w:shd w:val="clear" w:color="auto" w:fill="92D050"/>
            <w:vAlign w:val="center"/>
          </w:tcPr>
          <w:p w14:paraId="60BFF896" w14:textId="77777777" w:rsidR="000077A9" w:rsidRPr="00D97FC1" w:rsidRDefault="000077A9" w:rsidP="00F71A53">
            <w:pPr>
              <w:rPr>
                <w:rFonts w:ascii="Calibri" w:hAnsi="Calibri" w:cs="Calibri"/>
                <w:color w:val="auto"/>
                <w:szCs w:val="20"/>
              </w:rPr>
            </w:pPr>
            <w:r>
              <w:rPr>
                <w:rFonts w:ascii="Calibri" w:hAnsi="Calibri" w:cs="Calibri"/>
                <w:color w:val="auto"/>
                <w:szCs w:val="20"/>
              </w:rPr>
              <w:t>Y</w:t>
            </w:r>
          </w:p>
        </w:tc>
        <w:tc>
          <w:tcPr>
            <w:tcW w:w="6378" w:type="dxa"/>
          </w:tcPr>
          <w:p w14:paraId="3FB08A9A" w14:textId="77777777" w:rsidR="000077A9" w:rsidRPr="00D97FC1" w:rsidRDefault="000077A9" w:rsidP="00F71A53">
            <w:pPr>
              <w:rPr>
                <w:rFonts w:ascii="Calibri" w:hAnsi="Calibri" w:cs="Calibri"/>
                <w:color w:val="auto"/>
                <w:szCs w:val="20"/>
              </w:rPr>
            </w:pPr>
            <w:r>
              <w:rPr>
                <w:rFonts w:ascii="Calibri" w:hAnsi="Calibri" w:cs="Calibri"/>
                <w:color w:val="auto"/>
                <w:szCs w:val="20"/>
              </w:rPr>
              <w:t>Nuclear Energy fund in Belgium</w:t>
            </w:r>
          </w:p>
        </w:tc>
      </w:tr>
      <w:tr w:rsidR="000077A9" w:rsidRPr="00CF6333" w14:paraId="00473B27" w14:textId="77777777" w:rsidTr="00F71A53">
        <w:trPr>
          <w:cantSplit/>
        </w:trPr>
        <w:tc>
          <w:tcPr>
            <w:tcW w:w="552" w:type="dxa"/>
            <w:shd w:val="clear" w:color="auto" w:fill="FFFF00"/>
            <w:vAlign w:val="center"/>
          </w:tcPr>
          <w:p w14:paraId="1ADE7871" w14:textId="77777777" w:rsidR="000077A9" w:rsidRPr="00CF6333" w:rsidRDefault="000077A9" w:rsidP="00F71A53">
            <w:pPr>
              <w:rPr>
                <w:rFonts w:ascii="Calibri" w:hAnsi="Calibri" w:cs="Calibri"/>
                <w:b/>
                <w:szCs w:val="20"/>
              </w:rPr>
            </w:pPr>
          </w:p>
        </w:tc>
        <w:tc>
          <w:tcPr>
            <w:tcW w:w="7230" w:type="dxa"/>
            <w:tcBorders>
              <w:right w:val="single" w:sz="12" w:space="0" w:color="auto"/>
            </w:tcBorders>
            <w:vAlign w:val="center"/>
          </w:tcPr>
          <w:p w14:paraId="63BF5340" w14:textId="77777777" w:rsidR="000077A9" w:rsidRPr="00CF6333" w:rsidRDefault="000077A9" w:rsidP="00F71A53">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3DE9B40A"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Pr>
          <w:p w14:paraId="49ACABCA" w14:textId="77777777" w:rsidR="000077A9" w:rsidRPr="00CF6333" w:rsidRDefault="000077A9" w:rsidP="00F71A53">
            <w:pPr>
              <w:rPr>
                <w:rFonts w:ascii="Calibri" w:hAnsi="Calibri" w:cs="Calibri"/>
                <w:szCs w:val="20"/>
              </w:rPr>
            </w:pPr>
            <w:r w:rsidRPr="00D97FC1">
              <w:rPr>
                <w:rFonts w:cstheme="minorHAnsi"/>
                <w:color w:val="auto"/>
                <w:szCs w:val="20"/>
              </w:rPr>
              <w:t>Not an advice/guideline product</w:t>
            </w:r>
          </w:p>
        </w:tc>
      </w:tr>
      <w:tr w:rsidR="000077A9" w:rsidRPr="00CF6333" w14:paraId="512F1FC4" w14:textId="77777777" w:rsidTr="00F71A53">
        <w:trPr>
          <w:cantSplit/>
        </w:trPr>
        <w:tc>
          <w:tcPr>
            <w:tcW w:w="552" w:type="dxa"/>
            <w:shd w:val="clear" w:color="auto" w:fill="FFFF00"/>
            <w:vAlign w:val="center"/>
          </w:tcPr>
          <w:p w14:paraId="47B507AE" w14:textId="77777777" w:rsidR="000077A9" w:rsidRPr="00CF6333" w:rsidRDefault="000077A9" w:rsidP="00F71A53">
            <w:pPr>
              <w:rPr>
                <w:rFonts w:ascii="Calibri" w:hAnsi="Calibri" w:cs="Calibri"/>
                <w:b/>
                <w:szCs w:val="20"/>
              </w:rPr>
            </w:pPr>
          </w:p>
        </w:tc>
        <w:tc>
          <w:tcPr>
            <w:tcW w:w="7230" w:type="dxa"/>
            <w:tcBorders>
              <w:right w:val="single" w:sz="12" w:space="0" w:color="auto"/>
            </w:tcBorders>
            <w:vAlign w:val="center"/>
          </w:tcPr>
          <w:p w14:paraId="06F4871E" w14:textId="77777777" w:rsidR="000077A9" w:rsidRPr="00CF6333" w:rsidRDefault="000077A9" w:rsidP="00F71A53">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vAlign w:val="center"/>
          </w:tcPr>
          <w:p w14:paraId="6DF030C9" w14:textId="77777777" w:rsidR="000077A9" w:rsidRPr="00CF6333" w:rsidRDefault="000077A9" w:rsidP="00F71A53">
            <w:pPr>
              <w:rPr>
                <w:rFonts w:ascii="Calibri" w:hAnsi="Calibri" w:cs="Calibri"/>
                <w:szCs w:val="20"/>
              </w:rPr>
            </w:pPr>
            <w:r>
              <w:rPr>
                <w:rFonts w:ascii="Calibri" w:hAnsi="Calibri" w:cs="Calibri"/>
                <w:szCs w:val="20"/>
              </w:rPr>
              <w:t>N</w:t>
            </w:r>
          </w:p>
        </w:tc>
        <w:tc>
          <w:tcPr>
            <w:tcW w:w="6378" w:type="dxa"/>
          </w:tcPr>
          <w:p w14:paraId="328C7346" w14:textId="77777777" w:rsidR="000077A9" w:rsidRPr="00CF6333" w:rsidRDefault="000077A9" w:rsidP="00F71A53">
            <w:pPr>
              <w:rPr>
                <w:rFonts w:ascii="Calibri" w:hAnsi="Calibri" w:cs="Calibri"/>
                <w:szCs w:val="20"/>
              </w:rPr>
            </w:pPr>
            <w:r>
              <w:rPr>
                <w:rFonts w:ascii="Calibri" w:hAnsi="Calibri" w:cs="Calibri"/>
                <w:szCs w:val="20"/>
              </w:rPr>
              <w:t>Article is an editorial on the topic. No indication of peer-review.</w:t>
            </w:r>
          </w:p>
        </w:tc>
      </w:tr>
      <w:tr w:rsidR="000077A9" w:rsidRPr="00CF6333" w14:paraId="6018E103" w14:textId="77777777" w:rsidTr="00F71A53">
        <w:trPr>
          <w:cantSplit/>
        </w:trPr>
        <w:tc>
          <w:tcPr>
            <w:tcW w:w="552" w:type="dxa"/>
            <w:shd w:val="clear" w:color="auto" w:fill="FFFF00"/>
            <w:vAlign w:val="center"/>
          </w:tcPr>
          <w:p w14:paraId="17E28C28" w14:textId="77777777" w:rsidR="000077A9" w:rsidRPr="00CF6333" w:rsidRDefault="000077A9" w:rsidP="00F71A53">
            <w:pPr>
              <w:rPr>
                <w:rFonts w:ascii="Calibri" w:hAnsi="Calibri" w:cs="Calibri"/>
                <w:b/>
                <w:szCs w:val="20"/>
              </w:rPr>
            </w:pPr>
          </w:p>
        </w:tc>
        <w:tc>
          <w:tcPr>
            <w:tcW w:w="7230" w:type="dxa"/>
            <w:tcBorders>
              <w:right w:val="single" w:sz="12" w:space="0" w:color="auto"/>
            </w:tcBorders>
            <w:vAlign w:val="center"/>
          </w:tcPr>
          <w:p w14:paraId="692787DC" w14:textId="77777777" w:rsidR="000077A9" w:rsidRPr="00CF6333" w:rsidRDefault="000077A9" w:rsidP="00F71A53">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2C93FF01"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Pr>
          <w:p w14:paraId="44AA9B69" w14:textId="77777777" w:rsidR="000077A9" w:rsidRPr="00CF6333" w:rsidRDefault="000077A9" w:rsidP="00F71A53">
            <w:pPr>
              <w:rPr>
                <w:rFonts w:ascii="Calibri" w:hAnsi="Calibri" w:cs="Calibri"/>
                <w:szCs w:val="20"/>
              </w:rPr>
            </w:pPr>
            <w:r w:rsidRPr="00D97FC1">
              <w:rPr>
                <w:rFonts w:cstheme="minorHAnsi"/>
                <w:color w:val="auto"/>
                <w:szCs w:val="20"/>
              </w:rPr>
              <w:t>Not an advice/guideline product</w:t>
            </w:r>
          </w:p>
        </w:tc>
      </w:tr>
      <w:tr w:rsidR="000077A9" w:rsidRPr="00CF6333" w14:paraId="0675F9C7" w14:textId="77777777" w:rsidTr="00F71A53">
        <w:trPr>
          <w:cantSplit/>
        </w:trPr>
        <w:tc>
          <w:tcPr>
            <w:tcW w:w="541" w:type="dxa"/>
            <w:tcBorders>
              <w:top w:val="single" w:sz="12" w:space="0" w:color="auto"/>
              <w:bottom w:val="single" w:sz="12" w:space="0" w:color="auto"/>
            </w:tcBorders>
            <w:shd w:val="clear" w:color="auto" w:fill="BFBFBF"/>
            <w:vAlign w:val="center"/>
          </w:tcPr>
          <w:p w14:paraId="357D1013" w14:textId="77777777" w:rsidR="000077A9" w:rsidRPr="00CF6333" w:rsidRDefault="000077A9" w:rsidP="00F71A53">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9DE7688" w14:textId="77777777" w:rsidR="000077A9" w:rsidRPr="00CF6333" w:rsidRDefault="000077A9" w:rsidP="00F71A53">
            <w:pPr>
              <w:rPr>
                <w:rFonts w:ascii="Calibri" w:hAnsi="Calibri" w:cs="Calibri"/>
                <w:b/>
                <w:szCs w:val="20"/>
              </w:rPr>
            </w:pPr>
            <w:r w:rsidRPr="00CF6333">
              <w:rPr>
                <w:rFonts w:ascii="Calibri" w:hAnsi="Calibri" w:cs="Calibri"/>
                <w:b/>
                <w:szCs w:val="20"/>
              </w:rPr>
              <w:t>Evidence review parameters</w:t>
            </w:r>
          </w:p>
        </w:tc>
      </w:tr>
      <w:tr w:rsidR="000077A9" w:rsidRPr="00CF6333" w14:paraId="618E3D83" w14:textId="77777777" w:rsidTr="00F71A53">
        <w:trPr>
          <w:cantSplit/>
        </w:trPr>
        <w:tc>
          <w:tcPr>
            <w:tcW w:w="541" w:type="dxa"/>
            <w:tcBorders>
              <w:top w:val="single" w:sz="8" w:space="0" w:color="auto"/>
              <w:bottom w:val="single" w:sz="8" w:space="0" w:color="auto"/>
              <w:right w:val="single" w:sz="12" w:space="0" w:color="auto"/>
            </w:tcBorders>
            <w:shd w:val="clear" w:color="auto" w:fill="92D050"/>
            <w:vAlign w:val="center"/>
          </w:tcPr>
          <w:p w14:paraId="76FC0DDF" w14:textId="77777777" w:rsidR="000077A9" w:rsidRPr="00CF6333" w:rsidRDefault="000077A9" w:rsidP="00F71A53">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3EAD2843" w14:textId="77777777" w:rsidR="000077A9" w:rsidRPr="00CF6333" w:rsidRDefault="000077A9" w:rsidP="00F71A53">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vAlign w:val="center"/>
          </w:tcPr>
          <w:p w14:paraId="13EE5CBF" w14:textId="77777777" w:rsidR="000077A9" w:rsidRPr="005545CE" w:rsidRDefault="000077A9" w:rsidP="00F71A53">
            <w:pPr>
              <w:rPr>
                <w:rFonts w:ascii="Calibri" w:hAnsi="Calibri" w:cs="Calibri"/>
                <w:color w:val="auto"/>
                <w:szCs w:val="20"/>
              </w:rPr>
            </w:pPr>
            <w:r>
              <w:rPr>
                <w:rFonts w:ascii="Calibri" w:hAnsi="Calibri" w:cs="Calibri"/>
                <w:color w:val="auto"/>
                <w:szCs w:val="20"/>
              </w:rPr>
              <w:t>No</w:t>
            </w:r>
          </w:p>
        </w:tc>
        <w:tc>
          <w:tcPr>
            <w:tcW w:w="6378" w:type="dxa"/>
            <w:tcBorders>
              <w:top w:val="single" w:sz="8" w:space="0" w:color="auto"/>
              <w:left w:val="single" w:sz="12" w:space="0" w:color="auto"/>
              <w:bottom w:val="single" w:sz="8" w:space="0" w:color="auto"/>
            </w:tcBorders>
          </w:tcPr>
          <w:p w14:paraId="3A68CD06" w14:textId="77777777" w:rsidR="000077A9" w:rsidRPr="005545CE" w:rsidRDefault="000077A9" w:rsidP="00F71A53">
            <w:pPr>
              <w:rPr>
                <w:rFonts w:ascii="Calibri" w:hAnsi="Calibri" w:cs="Calibri"/>
                <w:color w:val="auto"/>
                <w:szCs w:val="20"/>
              </w:rPr>
            </w:pPr>
            <w:r>
              <w:rPr>
                <w:rFonts w:ascii="Calibri" w:hAnsi="Calibri" w:cs="Calibri"/>
                <w:color w:val="auto"/>
                <w:szCs w:val="20"/>
              </w:rPr>
              <w:t xml:space="preserve">Article is an editorial. </w:t>
            </w:r>
          </w:p>
        </w:tc>
      </w:tr>
      <w:tr w:rsidR="000077A9" w:rsidRPr="00CF6333" w14:paraId="1E441906" w14:textId="77777777" w:rsidTr="00F71A53">
        <w:trPr>
          <w:cantSplit/>
        </w:trPr>
        <w:tc>
          <w:tcPr>
            <w:tcW w:w="541" w:type="dxa"/>
            <w:tcBorders>
              <w:top w:val="single" w:sz="8" w:space="0" w:color="auto"/>
              <w:bottom w:val="single" w:sz="8" w:space="0" w:color="auto"/>
              <w:right w:val="single" w:sz="12" w:space="0" w:color="auto"/>
            </w:tcBorders>
            <w:shd w:val="clear" w:color="auto" w:fill="92D050"/>
            <w:vAlign w:val="center"/>
          </w:tcPr>
          <w:p w14:paraId="28DABEBB" w14:textId="77777777" w:rsidR="000077A9" w:rsidRPr="00CF6333" w:rsidRDefault="000077A9" w:rsidP="00F71A53">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AD3D43D" w14:textId="77777777" w:rsidR="000077A9" w:rsidRPr="00CF6333" w:rsidRDefault="000077A9" w:rsidP="00F71A53">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shd w:val="clear" w:color="auto" w:fill="92D050"/>
            <w:vAlign w:val="center"/>
          </w:tcPr>
          <w:p w14:paraId="5B820CDD" w14:textId="77777777" w:rsidR="000077A9" w:rsidRPr="005545CE" w:rsidRDefault="000077A9" w:rsidP="00F71A53">
            <w:pPr>
              <w:rPr>
                <w:rFonts w:ascii="Calibri" w:hAnsi="Calibri" w:cs="Calibri"/>
                <w:color w:val="auto"/>
                <w:szCs w:val="20"/>
              </w:rPr>
            </w:pPr>
            <w:r>
              <w:rPr>
                <w:rFonts w:ascii="Calibri" w:hAnsi="Calibri" w:cs="Calibri"/>
                <w:color w:val="auto"/>
                <w:szCs w:val="20"/>
              </w:rPr>
              <w:t>Unclear</w:t>
            </w:r>
          </w:p>
        </w:tc>
        <w:tc>
          <w:tcPr>
            <w:tcW w:w="6378" w:type="dxa"/>
            <w:tcBorders>
              <w:top w:val="single" w:sz="8" w:space="0" w:color="auto"/>
              <w:left w:val="single" w:sz="12" w:space="0" w:color="auto"/>
              <w:bottom w:val="single" w:sz="8" w:space="0" w:color="auto"/>
            </w:tcBorders>
          </w:tcPr>
          <w:p w14:paraId="273458EC" w14:textId="77777777" w:rsidR="000077A9" w:rsidRPr="005545CE" w:rsidRDefault="000077A9" w:rsidP="00F71A53">
            <w:pPr>
              <w:rPr>
                <w:rFonts w:ascii="Calibri" w:hAnsi="Calibri" w:cs="Calibri"/>
                <w:color w:val="auto"/>
                <w:szCs w:val="20"/>
              </w:rPr>
            </w:pPr>
            <w:r>
              <w:rPr>
                <w:rFonts w:ascii="Calibri" w:hAnsi="Calibri" w:cs="Calibri"/>
                <w:color w:val="auto"/>
                <w:szCs w:val="20"/>
              </w:rPr>
              <w:t>Few references listed and personal communications cited. Most data presented without corresponding references</w:t>
            </w:r>
            <w:r w:rsidRPr="005545CE">
              <w:rPr>
                <w:rFonts w:ascii="Calibri" w:hAnsi="Calibri" w:cs="Calibri"/>
                <w:color w:val="auto"/>
                <w:szCs w:val="20"/>
              </w:rPr>
              <w:t>.</w:t>
            </w:r>
          </w:p>
        </w:tc>
      </w:tr>
      <w:tr w:rsidR="000077A9" w:rsidRPr="00CF6333" w14:paraId="7E194967" w14:textId="77777777" w:rsidTr="00F71A53">
        <w:trPr>
          <w:cantSplit/>
        </w:trPr>
        <w:tc>
          <w:tcPr>
            <w:tcW w:w="541" w:type="dxa"/>
            <w:tcBorders>
              <w:top w:val="single" w:sz="8" w:space="0" w:color="auto"/>
              <w:bottom w:val="single" w:sz="8" w:space="0" w:color="auto"/>
              <w:right w:val="single" w:sz="12" w:space="0" w:color="auto"/>
            </w:tcBorders>
            <w:shd w:val="clear" w:color="auto" w:fill="92D050"/>
            <w:vAlign w:val="center"/>
          </w:tcPr>
          <w:p w14:paraId="3580B301" w14:textId="77777777" w:rsidR="000077A9" w:rsidRPr="00CF6333" w:rsidRDefault="000077A9" w:rsidP="00F71A53">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255FED34" w14:textId="77777777" w:rsidR="000077A9" w:rsidRPr="00CF6333" w:rsidRDefault="000077A9" w:rsidP="00F71A53">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6C1BB470" w14:textId="77777777" w:rsidR="000077A9" w:rsidRPr="00CF6333" w:rsidRDefault="000077A9" w:rsidP="00F71A53">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7DE610A3" w14:textId="77777777" w:rsidR="000077A9" w:rsidRPr="00CF6333" w:rsidRDefault="000077A9" w:rsidP="00F71A53">
            <w:pPr>
              <w:rPr>
                <w:rFonts w:ascii="Calibri" w:hAnsi="Calibri" w:cs="Calibri"/>
                <w:szCs w:val="20"/>
              </w:rPr>
            </w:pPr>
            <w:r>
              <w:rPr>
                <w:rFonts w:ascii="Calibri" w:hAnsi="Calibri" w:cs="Calibri"/>
                <w:szCs w:val="20"/>
              </w:rPr>
              <w:t>No details provided.</w:t>
            </w:r>
          </w:p>
        </w:tc>
      </w:tr>
      <w:tr w:rsidR="000077A9" w:rsidRPr="00CF6333" w14:paraId="57655DAA" w14:textId="77777777" w:rsidTr="00F71A53">
        <w:trPr>
          <w:cantSplit/>
        </w:trPr>
        <w:tc>
          <w:tcPr>
            <w:tcW w:w="541" w:type="dxa"/>
            <w:tcBorders>
              <w:top w:val="single" w:sz="8" w:space="0" w:color="auto"/>
              <w:bottom w:val="single" w:sz="8" w:space="0" w:color="auto"/>
              <w:right w:val="single" w:sz="12" w:space="0" w:color="auto"/>
            </w:tcBorders>
            <w:shd w:val="clear" w:color="auto" w:fill="92D050"/>
            <w:vAlign w:val="center"/>
          </w:tcPr>
          <w:p w14:paraId="2B21EEED" w14:textId="77777777" w:rsidR="000077A9" w:rsidRPr="00CF6333" w:rsidRDefault="000077A9" w:rsidP="00F71A53">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FD7D356" w14:textId="77777777" w:rsidR="000077A9" w:rsidRPr="00CF6333" w:rsidRDefault="000077A9" w:rsidP="00F71A53">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25D370E5"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3B9ED530" w14:textId="77777777" w:rsidR="000077A9" w:rsidRPr="00CF6333" w:rsidRDefault="000077A9" w:rsidP="00F71A53">
            <w:pPr>
              <w:rPr>
                <w:rFonts w:ascii="Calibri" w:hAnsi="Calibri" w:cs="Calibri"/>
                <w:szCs w:val="20"/>
              </w:rPr>
            </w:pPr>
          </w:p>
        </w:tc>
      </w:tr>
      <w:tr w:rsidR="000077A9" w:rsidRPr="00CF6333" w14:paraId="3B2276FC" w14:textId="77777777" w:rsidTr="00F71A53">
        <w:trPr>
          <w:cantSplit/>
        </w:trPr>
        <w:tc>
          <w:tcPr>
            <w:tcW w:w="541" w:type="dxa"/>
            <w:tcBorders>
              <w:top w:val="single" w:sz="8" w:space="0" w:color="auto"/>
              <w:bottom w:val="single" w:sz="8" w:space="0" w:color="auto"/>
              <w:right w:val="single" w:sz="12" w:space="0" w:color="auto"/>
            </w:tcBorders>
            <w:shd w:val="clear" w:color="auto" w:fill="92D050"/>
            <w:vAlign w:val="center"/>
          </w:tcPr>
          <w:p w14:paraId="66C72AAE" w14:textId="77777777" w:rsidR="000077A9" w:rsidRPr="00CF6333" w:rsidRDefault="000077A9" w:rsidP="00F71A53">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1BD52F2" w14:textId="77777777" w:rsidR="000077A9" w:rsidRPr="00CF6333" w:rsidRDefault="000077A9" w:rsidP="00F71A53">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5723B972" w14:textId="77777777" w:rsidR="000077A9" w:rsidRPr="00CF6333" w:rsidRDefault="000077A9" w:rsidP="00F71A53">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108E38B7" w14:textId="77777777" w:rsidR="000077A9" w:rsidRPr="00CF6333" w:rsidRDefault="000077A9" w:rsidP="00F71A53">
            <w:pPr>
              <w:rPr>
                <w:rFonts w:ascii="Calibri" w:hAnsi="Calibri" w:cs="Calibri"/>
                <w:szCs w:val="20"/>
              </w:rPr>
            </w:pPr>
            <w:r>
              <w:rPr>
                <w:rFonts w:ascii="Calibri" w:hAnsi="Calibri" w:cs="Calibri"/>
                <w:szCs w:val="20"/>
              </w:rPr>
              <w:t>No detail provided</w:t>
            </w:r>
          </w:p>
        </w:tc>
      </w:tr>
      <w:tr w:rsidR="000077A9" w:rsidRPr="00CF6333" w14:paraId="7CB18909" w14:textId="77777777" w:rsidTr="00F71A53">
        <w:trPr>
          <w:cantSplit/>
        </w:trPr>
        <w:tc>
          <w:tcPr>
            <w:tcW w:w="541" w:type="dxa"/>
            <w:tcBorders>
              <w:top w:val="single" w:sz="8" w:space="0" w:color="auto"/>
              <w:bottom w:val="single" w:sz="8" w:space="0" w:color="auto"/>
              <w:right w:val="single" w:sz="12" w:space="0" w:color="auto"/>
            </w:tcBorders>
            <w:shd w:val="clear" w:color="auto" w:fill="92D050"/>
            <w:vAlign w:val="center"/>
          </w:tcPr>
          <w:p w14:paraId="343B655C" w14:textId="77777777" w:rsidR="000077A9" w:rsidRPr="00CF6333" w:rsidRDefault="000077A9" w:rsidP="00F71A53">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5AC3CA8" w14:textId="77777777" w:rsidR="000077A9" w:rsidRPr="00CF6333" w:rsidRDefault="000077A9" w:rsidP="00F71A53">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1B9FE8C0" w14:textId="77777777" w:rsidR="000077A9" w:rsidRPr="00CF6333" w:rsidRDefault="000077A9" w:rsidP="00F71A53">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60B0E0EB" w14:textId="77777777" w:rsidR="000077A9" w:rsidRPr="00CF6333" w:rsidRDefault="000077A9" w:rsidP="00F71A53">
            <w:pPr>
              <w:rPr>
                <w:rFonts w:ascii="Calibri" w:hAnsi="Calibri" w:cs="Calibri"/>
                <w:szCs w:val="20"/>
              </w:rPr>
            </w:pPr>
            <w:r>
              <w:rPr>
                <w:rFonts w:ascii="Calibri" w:hAnsi="Calibri" w:cs="Calibri"/>
                <w:szCs w:val="20"/>
              </w:rPr>
              <w:t>No detail provided</w:t>
            </w:r>
          </w:p>
        </w:tc>
      </w:tr>
      <w:tr w:rsidR="000077A9" w:rsidRPr="00CF6333" w14:paraId="3480883F" w14:textId="77777777" w:rsidTr="00F71A53">
        <w:trPr>
          <w:cantSplit/>
        </w:trPr>
        <w:tc>
          <w:tcPr>
            <w:tcW w:w="541" w:type="dxa"/>
            <w:tcBorders>
              <w:top w:val="single" w:sz="8" w:space="0" w:color="auto"/>
              <w:bottom w:val="single" w:sz="8" w:space="0" w:color="auto"/>
              <w:right w:val="single" w:sz="12" w:space="0" w:color="auto"/>
            </w:tcBorders>
            <w:shd w:val="clear" w:color="auto" w:fill="FFFF00"/>
            <w:vAlign w:val="center"/>
          </w:tcPr>
          <w:p w14:paraId="41E30D2A" w14:textId="77777777" w:rsidR="000077A9" w:rsidRPr="00CF6333" w:rsidRDefault="000077A9" w:rsidP="00F71A53">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3E7CD781" w14:textId="77777777" w:rsidR="000077A9" w:rsidRPr="00CF6333" w:rsidRDefault="000077A9" w:rsidP="00F71A53">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vAlign w:val="center"/>
          </w:tcPr>
          <w:p w14:paraId="56644222"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5F49FD1F" w14:textId="77777777" w:rsidR="000077A9" w:rsidRPr="00CF6333" w:rsidRDefault="000077A9" w:rsidP="00F71A53">
            <w:pPr>
              <w:rPr>
                <w:rFonts w:ascii="Calibri" w:hAnsi="Calibri" w:cs="Calibri"/>
                <w:szCs w:val="20"/>
              </w:rPr>
            </w:pPr>
          </w:p>
        </w:tc>
      </w:tr>
      <w:tr w:rsidR="000077A9" w:rsidRPr="00CF6333" w14:paraId="73B98BEF" w14:textId="77777777" w:rsidTr="00F71A53">
        <w:trPr>
          <w:cantSplit/>
        </w:trPr>
        <w:tc>
          <w:tcPr>
            <w:tcW w:w="541" w:type="dxa"/>
            <w:tcBorders>
              <w:top w:val="single" w:sz="8" w:space="0" w:color="auto"/>
              <w:bottom w:val="single" w:sz="8" w:space="0" w:color="auto"/>
              <w:right w:val="single" w:sz="12" w:space="0" w:color="auto"/>
            </w:tcBorders>
            <w:shd w:val="clear" w:color="auto" w:fill="FFFF00"/>
            <w:vAlign w:val="center"/>
          </w:tcPr>
          <w:p w14:paraId="41F7A7A3" w14:textId="77777777" w:rsidR="000077A9" w:rsidRPr="00CF6333" w:rsidRDefault="000077A9" w:rsidP="00F71A53">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4E6EE62" w14:textId="77777777" w:rsidR="000077A9" w:rsidRPr="00CF6333" w:rsidRDefault="000077A9" w:rsidP="00F71A53">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3A53FB18"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42D4AB39" w14:textId="77777777" w:rsidR="000077A9" w:rsidRPr="00CF6333" w:rsidRDefault="000077A9" w:rsidP="00F71A53">
            <w:pPr>
              <w:rPr>
                <w:rFonts w:ascii="Calibri" w:hAnsi="Calibri" w:cs="Calibri"/>
                <w:szCs w:val="20"/>
              </w:rPr>
            </w:pPr>
          </w:p>
        </w:tc>
      </w:tr>
      <w:tr w:rsidR="000077A9" w:rsidRPr="00CF6333" w14:paraId="755F03C8" w14:textId="77777777" w:rsidTr="00F71A53">
        <w:trPr>
          <w:cantSplit/>
        </w:trPr>
        <w:tc>
          <w:tcPr>
            <w:tcW w:w="541" w:type="dxa"/>
            <w:tcBorders>
              <w:top w:val="single" w:sz="12" w:space="0" w:color="auto"/>
              <w:bottom w:val="single" w:sz="12" w:space="0" w:color="auto"/>
            </w:tcBorders>
            <w:shd w:val="clear" w:color="auto" w:fill="BFBFBF"/>
            <w:vAlign w:val="center"/>
          </w:tcPr>
          <w:p w14:paraId="303A550C" w14:textId="77777777" w:rsidR="000077A9" w:rsidRPr="00CF6333" w:rsidRDefault="000077A9" w:rsidP="00F71A53">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48DD85B3" w14:textId="77777777" w:rsidR="000077A9" w:rsidRPr="00CF6333" w:rsidRDefault="000077A9" w:rsidP="00F71A53">
            <w:pPr>
              <w:rPr>
                <w:rFonts w:ascii="Calibri" w:hAnsi="Calibri" w:cs="Calibri"/>
                <w:b/>
                <w:szCs w:val="20"/>
              </w:rPr>
            </w:pPr>
            <w:r w:rsidRPr="00CF6333">
              <w:rPr>
                <w:rFonts w:ascii="Calibri" w:hAnsi="Calibri" w:cs="Calibri"/>
                <w:b/>
                <w:szCs w:val="20"/>
              </w:rPr>
              <w:t>Evidence search</w:t>
            </w:r>
          </w:p>
        </w:tc>
      </w:tr>
      <w:tr w:rsidR="000077A9" w:rsidRPr="00CF6333" w14:paraId="0E7AF958" w14:textId="77777777" w:rsidTr="00F71A53">
        <w:trPr>
          <w:cantSplit/>
        </w:trPr>
        <w:tc>
          <w:tcPr>
            <w:tcW w:w="541" w:type="dxa"/>
            <w:tcBorders>
              <w:top w:val="single" w:sz="12" w:space="0" w:color="auto"/>
            </w:tcBorders>
            <w:shd w:val="clear" w:color="auto" w:fill="92D050"/>
            <w:vAlign w:val="center"/>
          </w:tcPr>
          <w:p w14:paraId="5921151A" w14:textId="77777777" w:rsidR="000077A9" w:rsidRPr="00CF6333" w:rsidRDefault="000077A9" w:rsidP="00F71A53">
            <w:pPr>
              <w:rPr>
                <w:rFonts w:ascii="Calibri" w:hAnsi="Calibri" w:cs="Calibri"/>
                <w:b/>
                <w:szCs w:val="20"/>
              </w:rPr>
            </w:pPr>
          </w:p>
        </w:tc>
        <w:tc>
          <w:tcPr>
            <w:tcW w:w="7241" w:type="dxa"/>
            <w:tcBorders>
              <w:top w:val="single" w:sz="12" w:space="0" w:color="auto"/>
            </w:tcBorders>
            <w:vAlign w:val="center"/>
          </w:tcPr>
          <w:p w14:paraId="6533739D" w14:textId="77777777" w:rsidR="000077A9" w:rsidRPr="00CF6333" w:rsidRDefault="000077A9" w:rsidP="00F71A53">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01E740D4" w14:textId="77777777" w:rsidR="000077A9" w:rsidRPr="00CF6333" w:rsidRDefault="000077A9" w:rsidP="00F71A53">
            <w:pPr>
              <w:rPr>
                <w:rFonts w:ascii="Calibri" w:hAnsi="Calibri" w:cs="Calibri"/>
                <w:szCs w:val="20"/>
              </w:rPr>
            </w:pPr>
            <w:r>
              <w:rPr>
                <w:rFonts w:ascii="Calibri" w:hAnsi="Calibri" w:cs="Calibri"/>
                <w:szCs w:val="20"/>
              </w:rPr>
              <w:t>N</w:t>
            </w:r>
          </w:p>
        </w:tc>
        <w:tc>
          <w:tcPr>
            <w:tcW w:w="6378" w:type="dxa"/>
            <w:tcBorders>
              <w:top w:val="single" w:sz="12" w:space="0" w:color="auto"/>
            </w:tcBorders>
          </w:tcPr>
          <w:p w14:paraId="1FAEC2FC" w14:textId="77777777" w:rsidR="000077A9" w:rsidRPr="00CF6333" w:rsidRDefault="000077A9" w:rsidP="00F71A53">
            <w:pPr>
              <w:rPr>
                <w:rFonts w:ascii="Calibri" w:hAnsi="Calibri" w:cs="Calibri"/>
                <w:szCs w:val="20"/>
              </w:rPr>
            </w:pPr>
            <w:r>
              <w:rPr>
                <w:rFonts w:ascii="Calibri" w:hAnsi="Calibri" w:cs="Calibri"/>
                <w:szCs w:val="20"/>
              </w:rPr>
              <w:t>No detail provided</w:t>
            </w:r>
          </w:p>
        </w:tc>
      </w:tr>
      <w:tr w:rsidR="000077A9" w:rsidRPr="00CF6333" w14:paraId="3D7AC875" w14:textId="77777777" w:rsidTr="00F71A53">
        <w:trPr>
          <w:cantSplit/>
        </w:trPr>
        <w:tc>
          <w:tcPr>
            <w:tcW w:w="541" w:type="dxa"/>
            <w:shd w:val="clear" w:color="auto" w:fill="92D050"/>
            <w:vAlign w:val="center"/>
          </w:tcPr>
          <w:p w14:paraId="1EBC6D80" w14:textId="77777777" w:rsidR="000077A9" w:rsidRPr="00CF6333" w:rsidRDefault="000077A9" w:rsidP="00F71A53">
            <w:pPr>
              <w:rPr>
                <w:rFonts w:ascii="Calibri" w:hAnsi="Calibri" w:cs="Calibri"/>
                <w:b/>
                <w:szCs w:val="20"/>
              </w:rPr>
            </w:pPr>
          </w:p>
        </w:tc>
        <w:tc>
          <w:tcPr>
            <w:tcW w:w="7241" w:type="dxa"/>
            <w:vAlign w:val="center"/>
          </w:tcPr>
          <w:p w14:paraId="3DC19ABF" w14:textId="77777777" w:rsidR="000077A9" w:rsidRPr="00CF6333" w:rsidRDefault="000077A9" w:rsidP="00F71A53">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475A63A8"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Pr>
          <w:p w14:paraId="71AE0ECD" w14:textId="77777777" w:rsidR="000077A9" w:rsidRPr="00CF6333" w:rsidRDefault="000077A9" w:rsidP="00F71A53">
            <w:pPr>
              <w:rPr>
                <w:rFonts w:ascii="Calibri" w:hAnsi="Calibri" w:cs="Calibri"/>
                <w:szCs w:val="20"/>
              </w:rPr>
            </w:pPr>
            <w:r>
              <w:rPr>
                <w:rFonts w:ascii="Calibri" w:hAnsi="Calibri" w:cs="Calibri"/>
                <w:szCs w:val="20"/>
              </w:rPr>
              <w:t>No detail provided</w:t>
            </w:r>
          </w:p>
        </w:tc>
      </w:tr>
      <w:tr w:rsidR="000077A9" w:rsidRPr="00CF6333" w14:paraId="6542A5EE" w14:textId="77777777" w:rsidTr="00F71A53">
        <w:trPr>
          <w:cantSplit/>
        </w:trPr>
        <w:tc>
          <w:tcPr>
            <w:tcW w:w="541" w:type="dxa"/>
            <w:shd w:val="clear" w:color="auto" w:fill="92D050"/>
            <w:vAlign w:val="center"/>
          </w:tcPr>
          <w:p w14:paraId="2A68FF41" w14:textId="77777777" w:rsidR="000077A9" w:rsidRPr="00CF6333" w:rsidRDefault="000077A9" w:rsidP="00F71A53">
            <w:pPr>
              <w:rPr>
                <w:rFonts w:ascii="Calibri" w:hAnsi="Calibri" w:cs="Calibri"/>
                <w:b/>
                <w:szCs w:val="20"/>
              </w:rPr>
            </w:pPr>
          </w:p>
        </w:tc>
        <w:tc>
          <w:tcPr>
            <w:tcW w:w="7241" w:type="dxa"/>
            <w:vAlign w:val="center"/>
          </w:tcPr>
          <w:p w14:paraId="191536C9" w14:textId="77777777" w:rsidR="000077A9" w:rsidRPr="00CF6333" w:rsidRDefault="000077A9" w:rsidP="00F71A53">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5DE36C26" w14:textId="77777777" w:rsidR="000077A9" w:rsidRPr="00CF6333" w:rsidRDefault="000077A9" w:rsidP="00F71A53">
            <w:pPr>
              <w:rPr>
                <w:rFonts w:ascii="Calibri" w:hAnsi="Calibri" w:cs="Calibri"/>
                <w:szCs w:val="20"/>
              </w:rPr>
            </w:pPr>
            <w:r>
              <w:rPr>
                <w:rFonts w:ascii="Calibri" w:hAnsi="Calibri" w:cs="Calibri"/>
                <w:szCs w:val="20"/>
              </w:rPr>
              <w:t>N</w:t>
            </w:r>
          </w:p>
        </w:tc>
        <w:tc>
          <w:tcPr>
            <w:tcW w:w="6378" w:type="dxa"/>
          </w:tcPr>
          <w:p w14:paraId="78B8D14E" w14:textId="77777777" w:rsidR="000077A9" w:rsidRPr="00CF6333" w:rsidRDefault="000077A9" w:rsidP="00F71A53">
            <w:pPr>
              <w:rPr>
                <w:rFonts w:ascii="Calibri" w:hAnsi="Calibri" w:cs="Calibri"/>
                <w:szCs w:val="20"/>
              </w:rPr>
            </w:pPr>
            <w:r>
              <w:rPr>
                <w:rFonts w:ascii="Calibri" w:hAnsi="Calibri" w:cs="Calibri"/>
                <w:szCs w:val="20"/>
              </w:rPr>
              <w:t>No detail provided.</w:t>
            </w:r>
          </w:p>
        </w:tc>
      </w:tr>
      <w:tr w:rsidR="000077A9" w:rsidRPr="00CF6333" w14:paraId="58E35107" w14:textId="77777777" w:rsidTr="00F71A53">
        <w:trPr>
          <w:cantSplit/>
        </w:trPr>
        <w:tc>
          <w:tcPr>
            <w:tcW w:w="541" w:type="dxa"/>
            <w:shd w:val="clear" w:color="auto" w:fill="FFFF00"/>
            <w:vAlign w:val="center"/>
          </w:tcPr>
          <w:p w14:paraId="48E47A65" w14:textId="77777777" w:rsidR="000077A9" w:rsidRPr="00CF6333" w:rsidRDefault="000077A9" w:rsidP="00F71A53">
            <w:pPr>
              <w:rPr>
                <w:rFonts w:ascii="Calibri" w:hAnsi="Calibri" w:cs="Calibri"/>
                <w:b/>
                <w:szCs w:val="20"/>
              </w:rPr>
            </w:pPr>
          </w:p>
        </w:tc>
        <w:tc>
          <w:tcPr>
            <w:tcW w:w="7241" w:type="dxa"/>
            <w:vAlign w:val="center"/>
          </w:tcPr>
          <w:p w14:paraId="003853DB" w14:textId="77777777" w:rsidR="000077A9" w:rsidRPr="00CF6333" w:rsidRDefault="000077A9" w:rsidP="00F71A53">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0BF59FE6" w14:textId="77777777" w:rsidR="000077A9" w:rsidRPr="00CF6333" w:rsidRDefault="000077A9" w:rsidP="00F71A53">
            <w:pPr>
              <w:rPr>
                <w:rFonts w:ascii="Calibri" w:hAnsi="Calibri" w:cs="Calibri"/>
                <w:szCs w:val="20"/>
              </w:rPr>
            </w:pPr>
            <w:r>
              <w:rPr>
                <w:rFonts w:ascii="Calibri" w:hAnsi="Calibri" w:cs="Calibri"/>
                <w:szCs w:val="20"/>
              </w:rPr>
              <w:t>N</w:t>
            </w:r>
          </w:p>
        </w:tc>
        <w:tc>
          <w:tcPr>
            <w:tcW w:w="6378" w:type="dxa"/>
          </w:tcPr>
          <w:p w14:paraId="6903FBE4" w14:textId="77777777" w:rsidR="000077A9" w:rsidRPr="00CF6333" w:rsidRDefault="000077A9" w:rsidP="00F71A53">
            <w:pPr>
              <w:rPr>
                <w:rFonts w:ascii="Calibri" w:hAnsi="Calibri" w:cs="Calibri"/>
                <w:szCs w:val="20"/>
              </w:rPr>
            </w:pPr>
            <w:r>
              <w:rPr>
                <w:rFonts w:ascii="Calibri" w:hAnsi="Calibri" w:cs="Calibri"/>
                <w:szCs w:val="20"/>
              </w:rPr>
              <w:t>No detail provided</w:t>
            </w:r>
          </w:p>
        </w:tc>
      </w:tr>
      <w:tr w:rsidR="000077A9" w:rsidRPr="00CF6333" w14:paraId="1BEBB884" w14:textId="77777777" w:rsidTr="00F71A53">
        <w:trPr>
          <w:cantSplit/>
        </w:trPr>
        <w:tc>
          <w:tcPr>
            <w:tcW w:w="541" w:type="dxa"/>
            <w:tcBorders>
              <w:bottom w:val="single" w:sz="12" w:space="0" w:color="auto"/>
            </w:tcBorders>
            <w:shd w:val="clear" w:color="auto" w:fill="8EAADB"/>
            <w:vAlign w:val="center"/>
          </w:tcPr>
          <w:p w14:paraId="23A86A16" w14:textId="77777777" w:rsidR="000077A9" w:rsidRPr="00CF6333" w:rsidRDefault="000077A9" w:rsidP="00F71A53">
            <w:pPr>
              <w:rPr>
                <w:rFonts w:ascii="Calibri" w:hAnsi="Calibri" w:cs="Calibri"/>
                <w:b/>
                <w:szCs w:val="20"/>
              </w:rPr>
            </w:pPr>
          </w:p>
        </w:tc>
        <w:tc>
          <w:tcPr>
            <w:tcW w:w="7241" w:type="dxa"/>
            <w:tcBorders>
              <w:bottom w:val="single" w:sz="12" w:space="0" w:color="auto"/>
            </w:tcBorders>
            <w:vAlign w:val="center"/>
          </w:tcPr>
          <w:p w14:paraId="0EFAA117" w14:textId="77777777" w:rsidR="000077A9" w:rsidRPr="00CF6333" w:rsidRDefault="000077A9" w:rsidP="00F71A53">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4002B3B1" w14:textId="77777777" w:rsidR="000077A9" w:rsidRPr="00CF6333" w:rsidRDefault="000077A9" w:rsidP="00F71A53">
            <w:pPr>
              <w:rPr>
                <w:rFonts w:ascii="Calibri" w:hAnsi="Calibri" w:cs="Calibri"/>
                <w:szCs w:val="20"/>
              </w:rPr>
            </w:pPr>
            <w:r>
              <w:rPr>
                <w:rFonts w:ascii="Calibri" w:hAnsi="Calibri" w:cs="Calibri"/>
                <w:szCs w:val="20"/>
              </w:rPr>
              <w:t>N</w:t>
            </w:r>
          </w:p>
        </w:tc>
        <w:tc>
          <w:tcPr>
            <w:tcW w:w="6378" w:type="dxa"/>
            <w:tcBorders>
              <w:bottom w:val="single" w:sz="12" w:space="0" w:color="auto"/>
            </w:tcBorders>
          </w:tcPr>
          <w:p w14:paraId="42B459F4" w14:textId="77777777" w:rsidR="000077A9" w:rsidRPr="00CF6333" w:rsidRDefault="000077A9" w:rsidP="00F71A53">
            <w:pPr>
              <w:rPr>
                <w:rFonts w:ascii="Calibri" w:hAnsi="Calibri" w:cs="Calibri"/>
                <w:szCs w:val="20"/>
              </w:rPr>
            </w:pPr>
            <w:r>
              <w:rPr>
                <w:rFonts w:ascii="Calibri" w:hAnsi="Calibri" w:cs="Calibri"/>
                <w:szCs w:val="20"/>
              </w:rPr>
              <w:t>No detail provided</w:t>
            </w:r>
          </w:p>
        </w:tc>
      </w:tr>
      <w:tr w:rsidR="000077A9" w:rsidRPr="00CF6333" w14:paraId="7307EE24" w14:textId="77777777" w:rsidTr="00F71A53">
        <w:trPr>
          <w:cantSplit/>
        </w:trPr>
        <w:tc>
          <w:tcPr>
            <w:tcW w:w="541" w:type="dxa"/>
            <w:tcBorders>
              <w:top w:val="single" w:sz="12" w:space="0" w:color="auto"/>
              <w:bottom w:val="single" w:sz="12" w:space="0" w:color="auto"/>
            </w:tcBorders>
            <w:shd w:val="clear" w:color="auto" w:fill="BFBFBF"/>
            <w:vAlign w:val="center"/>
          </w:tcPr>
          <w:p w14:paraId="3D124F62" w14:textId="77777777" w:rsidR="000077A9" w:rsidRPr="00CF6333" w:rsidRDefault="000077A9" w:rsidP="00F71A53">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027C3B9F" w14:textId="77777777" w:rsidR="000077A9" w:rsidRPr="00CF6333" w:rsidRDefault="000077A9" w:rsidP="00F71A53">
            <w:pPr>
              <w:rPr>
                <w:rFonts w:ascii="Calibri" w:hAnsi="Calibri" w:cs="Calibri"/>
                <w:b/>
                <w:szCs w:val="20"/>
              </w:rPr>
            </w:pPr>
            <w:r w:rsidRPr="00CF6333">
              <w:rPr>
                <w:rFonts w:ascii="Calibri" w:hAnsi="Calibri" w:cs="Calibri"/>
                <w:b/>
                <w:szCs w:val="20"/>
              </w:rPr>
              <w:t>Critical appraisal methods and tools</w:t>
            </w:r>
          </w:p>
        </w:tc>
      </w:tr>
      <w:tr w:rsidR="000077A9" w:rsidRPr="00CF6333" w14:paraId="7BB1FC08" w14:textId="77777777" w:rsidTr="00F71A53">
        <w:trPr>
          <w:cantSplit/>
        </w:trPr>
        <w:tc>
          <w:tcPr>
            <w:tcW w:w="541" w:type="dxa"/>
            <w:tcBorders>
              <w:top w:val="single" w:sz="12" w:space="0" w:color="auto"/>
            </w:tcBorders>
            <w:shd w:val="clear" w:color="auto" w:fill="92D050"/>
            <w:vAlign w:val="center"/>
          </w:tcPr>
          <w:p w14:paraId="1247E1CE" w14:textId="77777777" w:rsidR="000077A9" w:rsidRPr="00CF6333" w:rsidRDefault="000077A9" w:rsidP="00F71A53">
            <w:pPr>
              <w:rPr>
                <w:rFonts w:ascii="Calibri" w:hAnsi="Calibri" w:cs="Calibri"/>
                <w:b/>
                <w:szCs w:val="20"/>
              </w:rPr>
            </w:pPr>
          </w:p>
        </w:tc>
        <w:tc>
          <w:tcPr>
            <w:tcW w:w="7241" w:type="dxa"/>
            <w:tcBorders>
              <w:top w:val="single" w:sz="12" w:space="0" w:color="auto"/>
            </w:tcBorders>
            <w:vAlign w:val="center"/>
          </w:tcPr>
          <w:p w14:paraId="6AAE56A7" w14:textId="77777777" w:rsidR="000077A9" w:rsidRPr="00CF6333" w:rsidRDefault="000077A9" w:rsidP="00F71A53">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3D3F3510" w14:textId="77777777" w:rsidR="000077A9" w:rsidRPr="00CF6333" w:rsidRDefault="000077A9" w:rsidP="00F71A53">
            <w:pPr>
              <w:rPr>
                <w:rFonts w:ascii="Calibri" w:hAnsi="Calibri" w:cs="Calibri"/>
                <w:color w:val="FF0000"/>
                <w:szCs w:val="20"/>
              </w:rPr>
            </w:pPr>
            <w:r>
              <w:rPr>
                <w:rFonts w:ascii="Calibri" w:hAnsi="Calibri" w:cs="Calibri"/>
                <w:szCs w:val="20"/>
              </w:rPr>
              <w:t>N</w:t>
            </w:r>
          </w:p>
        </w:tc>
        <w:tc>
          <w:tcPr>
            <w:tcW w:w="6378" w:type="dxa"/>
            <w:tcBorders>
              <w:top w:val="single" w:sz="12" w:space="0" w:color="auto"/>
            </w:tcBorders>
          </w:tcPr>
          <w:p w14:paraId="3CE36BF9" w14:textId="77777777" w:rsidR="000077A9" w:rsidRPr="00CF6333" w:rsidRDefault="000077A9" w:rsidP="00F71A53">
            <w:pPr>
              <w:rPr>
                <w:rFonts w:ascii="Calibri" w:hAnsi="Calibri" w:cs="Calibri"/>
                <w:color w:val="FF0000"/>
                <w:szCs w:val="20"/>
              </w:rPr>
            </w:pPr>
            <w:r>
              <w:rPr>
                <w:rFonts w:ascii="Calibri" w:hAnsi="Calibri" w:cs="Calibri"/>
                <w:szCs w:val="20"/>
              </w:rPr>
              <w:t>No detail provided</w:t>
            </w:r>
          </w:p>
        </w:tc>
      </w:tr>
      <w:tr w:rsidR="000077A9" w:rsidRPr="00CF6333" w14:paraId="2088D805" w14:textId="77777777" w:rsidTr="00F71A53">
        <w:trPr>
          <w:cantSplit/>
        </w:trPr>
        <w:tc>
          <w:tcPr>
            <w:tcW w:w="541" w:type="dxa"/>
            <w:shd w:val="clear" w:color="auto" w:fill="FFFF00"/>
            <w:vAlign w:val="center"/>
          </w:tcPr>
          <w:p w14:paraId="761EB12B" w14:textId="77777777" w:rsidR="000077A9" w:rsidRPr="00CF6333" w:rsidRDefault="000077A9" w:rsidP="00F71A53">
            <w:pPr>
              <w:rPr>
                <w:rFonts w:ascii="Calibri" w:hAnsi="Calibri" w:cs="Calibri"/>
                <w:b/>
                <w:szCs w:val="20"/>
              </w:rPr>
            </w:pPr>
          </w:p>
        </w:tc>
        <w:tc>
          <w:tcPr>
            <w:tcW w:w="7241" w:type="dxa"/>
            <w:vAlign w:val="center"/>
          </w:tcPr>
          <w:p w14:paraId="127FBEFA" w14:textId="77777777" w:rsidR="000077A9" w:rsidRPr="00CF6333" w:rsidRDefault="000077A9" w:rsidP="00F71A53">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49CE3624" w14:textId="77777777" w:rsidR="000077A9" w:rsidRPr="00CF6333" w:rsidRDefault="000077A9" w:rsidP="00F71A53">
            <w:pPr>
              <w:rPr>
                <w:rFonts w:ascii="Calibri" w:hAnsi="Calibri" w:cs="Calibri"/>
                <w:szCs w:val="20"/>
              </w:rPr>
            </w:pPr>
            <w:r>
              <w:rPr>
                <w:rFonts w:ascii="Calibri" w:hAnsi="Calibri" w:cs="Calibri"/>
                <w:szCs w:val="20"/>
              </w:rPr>
              <w:t>N</w:t>
            </w:r>
          </w:p>
        </w:tc>
        <w:tc>
          <w:tcPr>
            <w:tcW w:w="6378" w:type="dxa"/>
          </w:tcPr>
          <w:p w14:paraId="06FFDB33" w14:textId="77777777" w:rsidR="000077A9" w:rsidRPr="00CF6333" w:rsidRDefault="000077A9" w:rsidP="00F71A53">
            <w:pPr>
              <w:rPr>
                <w:rFonts w:ascii="Calibri" w:hAnsi="Calibri" w:cs="Calibri"/>
                <w:szCs w:val="20"/>
              </w:rPr>
            </w:pPr>
            <w:r>
              <w:rPr>
                <w:rFonts w:ascii="Calibri" w:hAnsi="Calibri" w:cs="Calibri"/>
                <w:szCs w:val="20"/>
              </w:rPr>
              <w:t>No detail provided</w:t>
            </w:r>
          </w:p>
        </w:tc>
      </w:tr>
      <w:tr w:rsidR="000077A9" w:rsidRPr="00CF6333" w14:paraId="398847A5" w14:textId="77777777" w:rsidTr="00F71A53">
        <w:trPr>
          <w:cantSplit/>
        </w:trPr>
        <w:tc>
          <w:tcPr>
            <w:tcW w:w="541" w:type="dxa"/>
            <w:tcBorders>
              <w:bottom w:val="single" w:sz="12" w:space="0" w:color="auto"/>
            </w:tcBorders>
            <w:shd w:val="clear" w:color="auto" w:fill="FFFF00"/>
            <w:vAlign w:val="center"/>
          </w:tcPr>
          <w:p w14:paraId="3CD3FCE7" w14:textId="77777777" w:rsidR="000077A9" w:rsidRPr="00CF6333" w:rsidRDefault="000077A9" w:rsidP="00F71A53">
            <w:pPr>
              <w:rPr>
                <w:rFonts w:ascii="Calibri" w:hAnsi="Calibri" w:cs="Calibri"/>
                <w:b/>
                <w:szCs w:val="20"/>
              </w:rPr>
            </w:pPr>
          </w:p>
        </w:tc>
        <w:tc>
          <w:tcPr>
            <w:tcW w:w="7241" w:type="dxa"/>
            <w:tcBorders>
              <w:bottom w:val="single" w:sz="12" w:space="0" w:color="auto"/>
            </w:tcBorders>
            <w:vAlign w:val="center"/>
          </w:tcPr>
          <w:p w14:paraId="2B99EF87" w14:textId="77777777" w:rsidR="000077A9" w:rsidRPr="00CF6333" w:rsidRDefault="000077A9" w:rsidP="00F71A53">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4B86DE11" w14:textId="77777777" w:rsidR="000077A9" w:rsidRPr="00CF6333" w:rsidRDefault="000077A9" w:rsidP="00F71A53">
            <w:pPr>
              <w:rPr>
                <w:rFonts w:ascii="Calibri" w:hAnsi="Calibri" w:cs="Calibri"/>
                <w:color w:val="FF0000"/>
                <w:szCs w:val="20"/>
              </w:rPr>
            </w:pPr>
            <w:r>
              <w:rPr>
                <w:rFonts w:ascii="Calibri" w:hAnsi="Calibri" w:cs="Calibri"/>
                <w:szCs w:val="20"/>
              </w:rPr>
              <w:t>N</w:t>
            </w:r>
          </w:p>
        </w:tc>
        <w:tc>
          <w:tcPr>
            <w:tcW w:w="6378" w:type="dxa"/>
            <w:tcBorders>
              <w:bottom w:val="single" w:sz="12" w:space="0" w:color="auto"/>
            </w:tcBorders>
          </w:tcPr>
          <w:p w14:paraId="10020BB8" w14:textId="77777777" w:rsidR="000077A9" w:rsidRPr="00CF6333" w:rsidRDefault="000077A9" w:rsidP="00F71A53">
            <w:pPr>
              <w:rPr>
                <w:rFonts w:ascii="Calibri" w:hAnsi="Calibri" w:cs="Calibri"/>
                <w:color w:val="FF0000"/>
                <w:szCs w:val="20"/>
              </w:rPr>
            </w:pPr>
            <w:r>
              <w:rPr>
                <w:rFonts w:ascii="Calibri" w:hAnsi="Calibri" w:cs="Calibri"/>
                <w:szCs w:val="20"/>
              </w:rPr>
              <w:t>No detail provided</w:t>
            </w:r>
          </w:p>
        </w:tc>
      </w:tr>
      <w:tr w:rsidR="000077A9" w:rsidRPr="00CF6333" w14:paraId="4CD25C7D" w14:textId="77777777" w:rsidTr="00F71A53">
        <w:trPr>
          <w:cantSplit/>
        </w:trPr>
        <w:tc>
          <w:tcPr>
            <w:tcW w:w="541" w:type="dxa"/>
            <w:tcBorders>
              <w:top w:val="single" w:sz="12" w:space="0" w:color="auto"/>
              <w:bottom w:val="single" w:sz="12" w:space="0" w:color="auto"/>
            </w:tcBorders>
            <w:shd w:val="clear" w:color="auto" w:fill="BFBFBF"/>
            <w:vAlign w:val="center"/>
          </w:tcPr>
          <w:p w14:paraId="3C314874" w14:textId="77777777" w:rsidR="000077A9" w:rsidRPr="00CF6333" w:rsidRDefault="000077A9" w:rsidP="00F71A53">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49B556DE" w14:textId="77777777" w:rsidR="000077A9" w:rsidRPr="00CF6333" w:rsidRDefault="000077A9" w:rsidP="00F71A53">
            <w:pPr>
              <w:rPr>
                <w:rFonts w:ascii="Calibri" w:hAnsi="Calibri" w:cs="Calibri"/>
                <w:b/>
                <w:szCs w:val="20"/>
              </w:rPr>
            </w:pPr>
            <w:r w:rsidRPr="00CF6333">
              <w:rPr>
                <w:rFonts w:ascii="Calibri" w:hAnsi="Calibri" w:cs="Calibri"/>
                <w:b/>
                <w:szCs w:val="20"/>
              </w:rPr>
              <w:t>Derivation of health-based guideline values</w:t>
            </w:r>
          </w:p>
        </w:tc>
      </w:tr>
      <w:tr w:rsidR="000077A9" w:rsidRPr="00CF6333" w14:paraId="11FD60BB" w14:textId="77777777" w:rsidTr="00F71A53">
        <w:trPr>
          <w:cantSplit/>
        </w:trPr>
        <w:tc>
          <w:tcPr>
            <w:tcW w:w="541" w:type="dxa"/>
            <w:tcBorders>
              <w:top w:val="single" w:sz="12" w:space="0" w:color="auto"/>
            </w:tcBorders>
            <w:shd w:val="clear" w:color="auto" w:fill="92D050"/>
            <w:vAlign w:val="center"/>
          </w:tcPr>
          <w:p w14:paraId="3D32F915" w14:textId="77777777" w:rsidR="000077A9" w:rsidRPr="00CF6333" w:rsidRDefault="000077A9" w:rsidP="00F71A53">
            <w:pPr>
              <w:rPr>
                <w:rFonts w:ascii="Calibri" w:hAnsi="Calibri" w:cs="Calibri"/>
                <w:b/>
                <w:szCs w:val="20"/>
              </w:rPr>
            </w:pPr>
          </w:p>
        </w:tc>
        <w:tc>
          <w:tcPr>
            <w:tcW w:w="7241" w:type="dxa"/>
            <w:tcBorders>
              <w:top w:val="single" w:sz="12" w:space="0" w:color="auto"/>
            </w:tcBorders>
            <w:vAlign w:val="center"/>
          </w:tcPr>
          <w:p w14:paraId="678A7404" w14:textId="77777777" w:rsidR="000077A9" w:rsidRPr="00CF6333" w:rsidRDefault="000077A9" w:rsidP="00F71A53">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4591B20B"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01681BC1" w14:textId="77777777" w:rsidR="000077A9" w:rsidRPr="00CF6333" w:rsidRDefault="000077A9" w:rsidP="00F71A53">
            <w:pPr>
              <w:rPr>
                <w:rFonts w:ascii="Calibri" w:hAnsi="Calibri" w:cs="Calibri"/>
                <w:szCs w:val="20"/>
              </w:rPr>
            </w:pPr>
          </w:p>
        </w:tc>
      </w:tr>
      <w:tr w:rsidR="000077A9" w:rsidRPr="00CF6333" w14:paraId="550CC349" w14:textId="77777777" w:rsidTr="00F71A53">
        <w:trPr>
          <w:cantSplit/>
        </w:trPr>
        <w:tc>
          <w:tcPr>
            <w:tcW w:w="541" w:type="dxa"/>
            <w:shd w:val="clear" w:color="auto" w:fill="92D050"/>
            <w:vAlign w:val="center"/>
          </w:tcPr>
          <w:p w14:paraId="4074A074" w14:textId="77777777" w:rsidR="000077A9" w:rsidRPr="00CF6333" w:rsidRDefault="000077A9" w:rsidP="00F71A53">
            <w:pPr>
              <w:rPr>
                <w:rFonts w:ascii="Calibri" w:hAnsi="Calibri" w:cs="Calibri"/>
                <w:b/>
                <w:szCs w:val="20"/>
              </w:rPr>
            </w:pPr>
          </w:p>
        </w:tc>
        <w:tc>
          <w:tcPr>
            <w:tcW w:w="7241" w:type="dxa"/>
            <w:vAlign w:val="center"/>
          </w:tcPr>
          <w:p w14:paraId="553C6229" w14:textId="77777777" w:rsidR="000077A9" w:rsidRPr="00CF6333" w:rsidRDefault="000077A9" w:rsidP="00F71A53">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088EA327"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Pr>
          <w:p w14:paraId="6315C3FE" w14:textId="77777777" w:rsidR="000077A9" w:rsidRPr="00CF6333" w:rsidRDefault="000077A9" w:rsidP="00F71A53">
            <w:pPr>
              <w:rPr>
                <w:rFonts w:ascii="Calibri" w:hAnsi="Calibri" w:cs="Calibri"/>
                <w:szCs w:val="20"/>
              </w:rPr>
            </w:pPr>
          </w:p>
        </w:tc>
      </w:tr>
      <w:tr w:rsidR="000077A9" w:rsidRPr="00CF6333" w14:paraId="4A479D24" w14:textId="77777777" w:rsidTr="00F71A53">
        <w:trPr>
          <w:cantSplit/>
        </w:trPr>
        <w:tc>
          <w:tcPr>
            <w:tcW w:w="541" w:type="dxa"/>
            <w:shd w:val="clear" w:color="auto" w:fill="92D050"/>
            <w:vAlign w:val="center"/>
          </w:tcPr>
          <w:p w14:paraId="65ACA374" w14:textId="77777777" w:rsidR="000077A9" w:rsidRPr="00CF6333" w:rsidRDefault="000077A9" w:rsidP="00F71A53">
            <w:pPr>
              <w:rPr>
                <w:rFonts w:ascii="Calibri" w:hAnsi="Calibri" w:cs="Calibri"/>
                <w:b/>
                <w:szCs w:val="20"/>
              </w:rPr>
            </w:pPr>
          </w:p>
        </w:tc>
        <w:tc>
          <w:tcPr>
            <w:tcW w:w="7241" w:type="dxa"/>
            <w:vAlign w:val="center"/>
          </w:tcPr>
          <w:p w14:paraId="2B079479" w14:textId="77777777" w:rsidR="000077A9" w:rsidRPr="00CF6333" w:rsidRDefault="000077A9" w:rsidP="00F71A53">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5CD7BF0C"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Pr>
          <w:p w14:paraId="5BC90813" w14:textId="77777777" w:rsidR="000077A9" w:rsidRPr="00CF6333" w:rsidRDefault="000077A9" w:rsidP="00F71A53">
            <w:pPr>
              <w:rPr>
                <w:rFonts w:ascii="Calibri" w:hAnsi="Calibri" w:cs="Calibri"/>
                <w:szCs w:val="20"/>
              </w:rPr>
            </w:pPr>
          </w:p>
        </w:tc>
      </w:tr>
      <w:tr w:rsidR="000077A9" w:rsidRPr="00CF6333" w14:paraId="2F361BE9" w14:textId="77777777" w:rsidTr="00F71A53">
        <w:trPr>
          <w:cantSplit/>
        </w:trPr>
        <w:tc>
          <w:tcPr>
            <w:tcW w:w="541" w:type="dxa"/>
            <w:shd w:val="clear" w:color="auto" w:fill="92D050"/>
            <w:vAlign w:val="center"/>
          </w:tcPr>
          <w:p w14:paraId="3864388F" w14:textId="77777777" w:rsidR="000077A9" w:rsidRPr="00CF6333" w:rsidRDefault="000077A9" w:rsidP="00F71A53">
            <w:pPr>
              <w:rPr>
                <w:rFonts w:ascii="Calibri" w:hAnsi="Calibri" w:cs="Calibri"/>
                <w:b/>
                <w:szCs w:val="20"/>
              </w:rPr>
            </w:pPr>
          </w:p>
        </w:tc>
        <w:tc>
          <w:tcPr>
            <w:tcW w:w="7241" w:type="dxa"/>
            <w:vAlign w:val="center"/>
          </w:tcPr>
          <w:p w14:paraId="77DA8E8D" w14:textId="77777777" w:rsidR="000077A9" w:rsidRPr="00CF6333" w:rsidRDefault="000077A9" w:rsidP="00F71A53">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169BB7CD"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Pr>
          <w:p w14:paraId="6EE7019F" w14:textId="77777777" w:rsidR="000077A9" w:rsidRPr="00CF6333" w:rsidRDefault="000077A9" w:rsidP="00F71A53">
            <w:pPr>
              <w:rPr>
                <w:rFonts w:ascii="Calibri" w:hAnsi="Calibri" w:cs="Calibri"/>
                <w:szCs w:val="20"/>
              </w:rPr>
            </w:pPr>
          </w:p>
        </w:tc>
      </w:tr>
      <w:tr w:rsidR="000077A9" w:rsidRPr="00CF6333" w14:paraId="7260EBB3" w14:textId="77777777" w:rsidTr="00F71A53">
        <w:trPr>
          <w:cantSplit/>
        </w:trPr>
        <w:tc>
          <w:tcPr>
            <w:tcW w:w="541" w:type="dxa"/>
            <w:shd w:val="clear" w:color="auto" w:fill="FFFF00"/>
            <w:vAlign w:val="center"/>
          </w:tcPr>
          <w:p w14:paraId="49D989E4" w14:textId="77777777" w:rsidR="000077A9" w:rsidRPr="00CF6333" w:rsidRDefault="000077A9" w:rsidP="00F71A53">
            <w:pPr>
              <w:rPr>
                <w:rFonts w:ascii="Calibri" w:hAnsi="Calibri" w:cs="Calibri"/>
                <w:b/>
                <w:szCs w:val="20"/>
              </w:rPr>
            </w:pPr>
          </w:p>
        </w:tc>
        <w:tc>
          <w:tcPr>
            <w:tcW w:w="7241" w:type="dxa"/>
            <w:vAlign w:val="center"/>
          </w:tcPr>
          <w:p w14:paraId="398BDE46" w14:textId="77777777" w:rsidR="000077A9" w:rsidRPr="00CF6333" w:rsidRDefault="000077A9" w:rsidP="00F71A53">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45DAF33A"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Pr>
          <w:p w14:paraId="7BB1E311" w14:textId="77777777" w:rsidR="000077A9" w:rsidRPr="00CF6333" w:rsidRDefault="000077A9" w:rsidP="00F71A53">
            <w:pPr>
              <w:rPr>
                <w:rFonts w:ascii="Calibri" w:hAnsi="Calibri" w:cs="Calibri"/>
                <w:szCs w:val="20"/>
              </w:rPr>
            </w:pPr>
          </w:p>
        </w:tc>
      </w:tr>
      <w:tr w:rsidR="000077A9" w:rsidRPr="00CF6333" w14:paraId="1847E2F2" w14:textId="77777777" w:rsidTr="00F71A53">
        <w:trPr>
          <w:cantSplit/>
        </w:trPr>
        <w:tc>
          <w:tcPr>
            <w:tcW w:w="541" w:type="dxa"/>
            <w:tcBorders>
              <w:bottom w:val="single" w:sz="4" w:space="0" w:color="auto"/>
            </w:tcBorders>
            <w:shd w:val="clear" w:color="auto" w:fill="FFFF00"/>
            <w:vAlign w:val="center"/>
          </w:tcPr>
          <w:p w14:paraId="0B3F1ADB" w14:textId="77777777" w:rsidR="000077A9" w:rsidRPr="00CF6333" w:rsidRDefault="000077A9" w:rsidP="00F71A53">
            <w:pPr>
              <w:rPr>
                <w:rFonts w:ascii="Calibri" w:hAnsi="Calibri" w:cs="Calibri"/>
                <w:b/>
                <w:szCs w:val="20"/>
              </w:rPr>
            </w:pPr>
          </w:p>
        </w:tc>
        <w:tc>
          <w:tcPr>
            <w:tcW w:w="7241" w:type="dxa"/>
            <w:tcBorders>
              <w:bottom w:val="single" w:sz="4" w:space="0" w:color="auto"/>
            </w:tcBorders>
            <w:vAlign w:val="center"/>
          </w:tcPr>
          <w:p w14:paraId="0EF5FB89" w14:textId="77777777" w:rsidR="000077A9" w:rsidRPr="00CF6333" w:rsidRDefault="000077A9" w:rsidP="00F71A53">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0DBF5E2F" w14:textId="77777777" w:rsidR="000077A9" w:rsidRPr="00CF6333" w:rsidRDefault="000077A9" w:rsidP="00F71A53">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018CF962" w14:textId="77777777" w:rsidR="000077A9" w:rsidRPr="00CF6333" w:rsidRDefault="000077A9" w:rsidP="00F71A53">
            <w:pPr>
              <w:rPr>
                <w:rFonts w:ascii="Calibri" w:hAnsi="Calibri" w:cs="Calibri"/>
                <w:color w:val="FF0000"/>
                <w:szCs w:val="20"/>
              </w:rPr>
            </w:pPr>
          </w:p>
        </w:tc>
      </w:tr>
      <w:tr w:rsidR="000077A9" w:rsidRPr="00CF6333" w14:paraId="4853B795" w14:textId="77777777" w:rsidTr="00F71A53">
        <w:trPr>
          <w:cantSplit/>
        </w:trPr>
        <w:tc>
          <w:tcPr>
            <w:tcW w:w="541" w:type="dxa"/>
            <w:tcBorders>
              <w:top w:val="single" w:sz="4" w:space="0" w:color="auto"/>
              <w:bottom w:val="single" w:sz="4" w:space="0" w:color="auto"/>
            </w:tcBorders>
            <w:shd w:val="clear" w:color="auto" w:fill="8EAADB"/>
            <w:vAlign w:val="center"/>
          </w:tcPr>
          <w:p w14:paraId="18DA1630" w14:textId="77777777" w:rsidR="000077A9" w:rsidRPr="00CF6333" w:rsidRDefault="000077A9" w:rsidP="00F71A53">
            <w:pPr>
              <w:rPr>
                <w:rFonts w:ascii="Calibri" w:hAnsi="Calibri" w:cs="Calibri"/>
                <w:b/>
                <w:szCs w:val="20"/>
              </w:rPr>
            </w:pPr>
          </w:p>
        </w:tc>
        <w:tc>
          <w:tcPr>
            <w:tcW w:w="7241" w:type="dxa"/>
            <w:tcBorders>
              <w:top w:val="single" w:sz="4" w:space="0" w:color="auto"/>
              <w:bottom w:val="single" w:sz="4" w:space="0" w:color="auto"/>
            </w:tcBorders>
            <w:vAlign w:val="center"/>
          </w:tcPr>
          <w:p w14:paraId="0191FE3B" w14:textId="77777777" w:rsidR="000077A9" w:rsidRPr="00CF6333" w:rsidRDefault="000077A9" w:rsidP="00F71A53">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58D2BD8A"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27BE3DC0" w14:textId="77777777" w:rsidR="000077A9" w:rsidRPr="00CF6333" w:rsidRDefault="000077A9" w:rsidP="00F71A53">
            <w:pPr>
              <w:rPr>
                <w:rFonts w:ascii="Calibri" w:hAnsi="Calibri" w:cs="Calibri"/>
                <w:szCs w:val="20"/>
              </w:rPr>
            </w:pPr>
          </w:p>
        </w:tc>
      </w:tr>
      <w:tr w:rsidR="000077A9" w:rsidRPr="00CF6333" w14:paraId="55303909" w14:textId="77777777" w:rsidTr="00F71A53">
        <w:trPr>
          <w:cantSplit/>
        </w:trPr>
        <w:tc>
          <w:tcPr>
            <w:tcW w:w="541" w:type="dxa"/>
            <w:tcBorders>
              <w:top w:val="single" w:sz="4" w:space="0" w:color="auto"/>
            </w:tcBorders>
            <w:shd w:val="clear" w:color="auto" w:fill="92D050"/>
            <w:vAlign w:val="center"/>
          </w:tcPr>
          <w:p w14:paraId="4EB697E2" w14:textId="77777777" w:rsidR="000077A9" w:rsidRPr="00CF6333" w:rsidRDefault="000077A9" w:rsidP="00F71A53">
            <w:pPr>
              <w:rPr>
                <w:rFonts w:ascii="Calibri" w:hAnsi="Calibri" w:cs="Calibri"/>
                <w:b/>
                <w:szCs w:val="20"/>
              </w:rPr>
            </w:pPr>
          </w:p>
        </w:tc>
        <w:tc>
          <w:tcPr>
            <w:tcW w:w="7241" w:type="dxa"/>
            <w:tcBorders>
              <w:top w:val="single" w:sz="4" w:space="0" w:color="auto"/>
            </w:tcBorders>
            <w:vAlign w:val="center"/>
          </w:tcPr>
          <w:p w14:paraId="4DEDA140" w14:textId="77777777" w:rsidR="000077A9" w:rsidRPr="00CF6333" w:rsidRDefault="000077A9" w:rsidP="00F71A53">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30500086"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0830DA38" w14:textId="77777777" w:rsidR="000077A9" w:rsidRPr="00CF6333" w:rsidRDefault="000077A9" w:rsidP="00F71A53">
            <w:pPr>
              <w:rPr>
                <w:rFonts w:ascii="Calibri" w:hAnsi="Calibri" w:cs="Calibri"/>
                <w:szCs w:val="20"/>
              </w:rPr>
            </w:pPr>
          </w:p>
        </w:tc>
      </w:tr>
      <w:tr w:rsidR="000077A9" w:rsidRPr="00CF6333" w14:paraId="5687F960" w14:textId="77777777" w:rsidTr="00F71A53">
        <w:trPr>
          <w:cantSplit/>
        </w:trPr>
        <w:tc>
          <w:tcPr>
            <w:tcW w:w="541" w:type="dxa"/>
            <w:shd w:val="clear" w:color="auto" w:fill="92D050"/>
            <w:vAlign w:val="center"/>
          </w:tcPr>
          <w:p w14:paraId="3608EBEE" w14:textId="77777777" w:rsidR="000077A9" w:rsidRPr="00CF6333" w:rsidRDefault="000077A9" w:rsidP="00F71A53">
            <w:pPr>
              <w:rPr>
                <w:rFonts w:ascii="Calibri" w:hAnsi="Calibri" w:cs="Calibri"/>
                <w:b/>
                <w:szCs w:val="20"/>
              </w:rPr>
            </w:pPr>
          </w:p>
        </w:tc>
        <w:tc>
          <w:tcPr>
            <w:tcW w:w="7241" w:type="dxa"/>
            <w:vAlign w:val="center"/>
          </w:tcPr>
          <w:p w14:paraId="0F4FE540" w14:textId="77777777" w:rsidR="000077A9" w:rsidRPr="00CF6333" w:rsidRDefault="000077A9" w:rsidP="00F71A53">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071A8F49" w14:textId="77777777" w:rsidR="000077A9" w:rsidRPr="00CF6333" w:rsidRDefault="000077A9" w:rsidP="00F71A53">
            <w:pPr>
              <w:rPr>
                <w:rFonts w:ascii="Calibri" w:hAnsi="Calibri" w:cs="Calibri"/>
                <w:szCs w:val="20"/>
              </w:rPr>
            </w:pPr>
            <w:r>
              <w:rPr>
                <w:rFonts w:ascii="Calibri" w:hAnsi="Calibri" w:cs="Calibri"/>
                <w:szCs w:val="20"/>
              </w:rPr>
              <w:t>N/A</w:t>
            </w:r>
          </w:p>
        </w:tc>
        <w:tc>
          <w:tcPr>
            <w:tcW w:w="6378" w:type="dxa"/>
          </w:tcPr>
          <w:p w14:paraId="20F79E7E" w14:textId="77777777" w:rsidR="000077A9" w:rsidRPr="00CF6333" w:rsidRDefault="000077A9" w:rsidP="00F71A53">
            <w:pPr>
              <w:rPr>
                <w:rFonts w:ascii="Calibri" w:hAnsi="Calibri" w:cs="Calibri"/>
                <w:szCs w:val="20"/>
              </w:rPr>
            </w:pPr>
          </w:p>
        </w:tc>
      </w:tr>
      <w:tr w:rsidR="000077A9" w:rsidRPr="00CF6333" w14:paraId="066B4EC9" w14:textId="77777777" w:rsidTr="00F71A53">
        <w:trPr>
          <w:cantSplit/>
        </w:trPr>
        <w:tc>
          <w:tcPr>
            <w:tcW w:w="541" w:type="dxa"/>
            <w:tcBorders>
              <w:top w:val="single" w:sz="12" w:space="0" w:color="auto"/>
              <w:bottom w:val="single" w:sz="12" w:space="0" w:color="auto"/>
            </w:tcBorders>
            <w:shd w:val="clear" w:color="auto" w:fill="BFBFBF"/>
            <w:vAlign w:val="center"/>
          </w:tcPr>
          <w:p w14:paraId="3976BB28" w14:textId="77777777" w:rsidR="000077A9" w:rsidRPr="00CF6333" w:rsidRDefault="000077A9" w:rsidP="00F71A53">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AF6BADC" w14:textId="77777777" w:rsidR="000077A9" w:rsidRPr="00CF6333" w:rsidRDefault="000077A9" w:rsidP="00F71A53">
            <w:pPr>
              <w:rPr>
                <w:rFonts w:ascii="Calibri" w:hAnsi="Calibri" w:cs="Calibri"/>
                <w:szCs w:val="20"/>
              </w:rPr>
            </w:pPr>
            <w:r>
              <w:rPr>
                <w:rFonts w:ascii="Calibri" w:hAnsi="Calibri" w:cs="Calibri"/>
                <w:b/>
                <w:szCs w:val="20"/>
              </w:rPr>
              <w:t xml:space="preserve">Comments </w:t>
            </w:r>
          </w:p>
        </w:tc>
      </w:tr>
      <w:tr w:rsidR="000077A9" w:rsidRPr="00CF6333" w14:paraId="4DBB56BA" w14:textId="77777777" w:rsidTr="00F71A53">
        <w:trPr>
          <w:cantSplit/>
        </w:trPr>
        <w:tc>
          <w:tcPr>
            <w:tcW w:w="541" w:type="dxa"/>
            <w:tcBorders>
              <w:top w:val="single" w:sz="12" w:space="0" w:color="auto"/>
            </w:tcBorders>
            <w:shd w:val="clear" w:color="auto" w:fill="92D050"/>
            <w:vAlign w:val="center"/>
          </w:tcPr>
          <w:p w14:paraId="5DBA25B9" w14:textId="77777777" w:rsidR="000077A9" w:rsidRPr="00CF6333" w:rsidRDefault="000077A9" w:rsidP="00F71A53">
            <w:pPr>
              <w:rPr>
                <w:rFonts w:ascii="Calibri" w:hAnsi="Calibri" w:cs="Calibri"/>
                <w:b/>
                <w:szCs w:val="20"/>
              </w:rPr>
            </w:pPr>
          </w:p>
        </w:tc>
        <w:tc>
          <w:tcPr>
            <w:tcW w:w="7241" w:type="dxa"/>
            <w:tcBorders>
              <w:top w:val="single" w:sz="12" w:space="0" w:color="auto"/>
            </w:tcBorders>
            <w:vAlign w:val="center"/>
          </w:tcPr>
          <w:p w14:paraId="49460698" w14:textId="77777777" w:rsidR="000077A9" w:rsidRPr="00CF6333" w:rsidRDefault="000077A9" w:rsidP="00F71A53">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1E77CDA3" w14:textId="77777777" w:rsidR="000077A9" w:rsidRPr="00CF6333" w:rsidRDefault="000077A9" w:rsidP="00F71A53">
            <w:pPr>
              <w:rPr>
                <w:rFonts w:ascii="Calibri" w:hAnsi="Calibri" w:cs="Calibri"/>
                <w:szCs w:val="20"/>
              </w:rPr>
            </w:pPr>
          </w:p>
        </w:tc>
        <w:tc>
          <w:tcPr>
            <w:tcW w:w="6378" w:type="dxa"/>
            <w:tcBorders>
              <w:top w:val="single" w:sz="12" w:space="0" w:color="auto"/>
            </w:tcBorders>
          </w:tcPr>
          <w:p w14:paraId="7518A693" w14:textId="7B53D90B" w:rsidR="000077A9" w:rsidRPr="00CF6333" w:rsidRDefault="000077A9" w:rsidP="00F71A53">
            <w:pPr>
              <w:rPr>
                <w:rFonts w:ascii="Calibri" w:hAnsi="Calibri" w:cs="Calibri"/>
                <w:szCs w:val="20"/>
              </w:rPr>
            </w:pPr>
            <w:r>
              <w:rPr>
                <w:rFonts w:cstheme="minorHAnsi"/>
                <w:szCs w:val="20"/>
              </w:rPr>
              <w:t xml:space="preserve">Editorial article converse the presence of </w:t>
            </w:r>
            <w:r w:rsidR="002E5876" w:rsidRPr="002E5876">
              <w:rPr>
                <w:rFonts w:cstheme="minorHAnsi"/>
                <w:i/>
                <w:iCs/>
                <w:szCs w:val="20"/>
              </w:rPr>
              <w:t>Naegleria fowleri</w:t>
            </w:r>
            <w:r>
              <w:rPr>
                <w:rFonts w:cstheme="minorHAnsi"/>
                <w:szCs w:val="20"/>
              </w:rPr>
              <w:t xml:space="preserve"> in the Environment, impact of man on </w:t>
            </w:r>
            <w:r w:rsidR="002E5876" w:rsidRPr="002E5876">
              <w:rPr>
                <w:rFonts w:cstheme="minorHAnsi"/>
                <w:i/>
                <w:iCs/>
                <w:szCs w:val="20"/>
              </w:rPr>
              <w:t>Naegleria fowleri</w:t>
            </w:r>
            <w:r>
              <w:rPr>
                <w:rFonts w:cstheme="minorHAnsi"/>
                <w:szCs w:val="20"/>
              </w:rPr>
              <w:t>’s presence and future perspectives. While this article has minimal referencing, it is written by a well-established researcher in the field and highlights issues with current management practices/guidelines.</w:t>
            </w:r>
          </w:p>
        </w:tc>
      </w:tr>
      <w:tr w:rsidR="000077A9" w:rsidRPr="00CF6333" w14:paraId="3C41A3D6" w14:textId="77777777" w:rsidTr="00F71A53">
        <w:trPr>
          <w:cantSplit/>
        </w:trPr>
        <w:tc>
          <w:tcPr>
            <w:tcW w:w="541" w:type="dxa"/>
            <w:shd w:val="clear" w:color="auto" w:fill="92D050"/>
            <w:vAlign w:val="center"/>
          </w:tcPr>
          <w:p w14:paraId="26FB0B31" w14:textId="77777777" w:rsidR="000077A9" w:rsidRPr="00CF6333" w:rsidRDefault="000077A9" w:rsidP="00F71A53">
            <w:pPr>
              <w:rPr>
                <w:rFonts w:ascii="Calibri" w:hAnsi="Calibri" w:cs="Calibri"/>
                <w:b/>
                <w:szCs w:val="20"/>
              </w:rPr>
            </w:pPr>
          </w:p>
        </w:tc>
        <w:tc>
          <w:tcPr>
            <w:tcW w:w="7241" w:type="dxa"/>
            <w:vAlign w:val="center"/>
          </w:tcPr>
          <w:p w14:paraId="07E926AE" w14:textId="77777777" w:rsidR="000077A9" w:rsidRPr="00CF6333" w:rsidRDefault="000077A9" w:rsidP="00F71A53">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167D8674" w14:textId="77777777" w:rsidR="000077A9" w:rsidRPr="00CF6333" w:rsidRDefault="000077A9" w:rsidP="00F71A53">
            <w:pPr>
              <w:rPr>
                <w:rFonts w:ascii="Calibri" w:hAnsi="Calibri" w:cs="Calibri"/>
                <w:szCs w:val="20"/>
              </w:rPr>
            </w:pPr>
            <w:r>
              <w:rPr>
                <w:rFonts w:ascii="Calibri" w:hAnsi="Calibri" w:cs="Calibri"/>
                <w:szCs w:val="20"/>
              </w:rPr>
              <w:t>Partially</w:t>
            </w:r>
          </w:p>
        </w:tc>
        <w:tc>
          <w:tcPr>
            <w:tcW w:w="6378" w:type="dxa"/>
          </w:tcPr>
          <w:p w14:paraId="689BCE2E" w14:textId="77777777" w:rsidR="000077A9" w:rsidRPr="00CF6333" w:rsidRDefault="000077A9" w:rsidP="00F71A53">
            <w:pPr>
              <w:rPr>
                <w:rFonts w:ascii="Calibri" w:hAnsi="Calibri" w:cs="Calibri"/>
                <w:szCs w:val="20"/>
              </w:rPr>
            </w:pPr>
            <w:r>
              <w:rPr>
                <w:rFonts w:ascii="Calibri" w:hAnsi="Calibri" w:cs="Calibri"/>
                <w:szCs w:val="20"/>
              </w:rPr>
              <w:t>Include to provide supporting information</w:t>
            </w:r>
          </w:p>
        </w:tc>
      </w:tr>
      <w:tr w:rsidR="000077A9" w:rsidRPr="00CF6333" w14:paraId="457D5887" w14:textId="77777777" w:rsidTr="00F71A53">
        <w:trPr>
          <w:cantSplit/>
        </w:trPr>
        <w:tc>
          <w:tcPr>
            <w:tcW w:w="541" w:type="dxa"/>
            <w:shd w:val="clear" w:color="auto" w:fill="92D050"/>
            <w:vAlign w:val="center"/>
          </w:tcPr>
          <w:p w14:paraId="3D371C83" w14:textId="77777777" w:rsidR="000077A9" w:rsidRPr="00CF6333" w:rsidRDefault="000077A9" w:rsidP="00F71A53">
            <w:pPr>
              <w:rPr>
                <w:rFonts w:ascii="Calibri" w:hAnsi="Calibri" w:cs="Calibri"/>
                <w:b/>
                <w:szCs w:val="20"/>
              </w:rPr>
            </w:pPr>
          </w:p>
        </w:tc>
        <w:tc>
          <w:tcPr>
            <w:tcW w:w="7241" w:type="dxa"/>
            <w:vAlign w:val="center"/>
          </w:tcPr>
          <w:p w14:paraId="064DAA48" w14:textId="77777777" w:rsidR="000077A9" w:rsidRPr="00CF6333" w:rsidRDefault="000077A9" w:rsidP="00F71A53">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6C8A33B7" w14:textId="77777777" w:rsidR="000077A9" w:rsidRPr="00CF6333" w:rsidRDefault="000077A9" w:rsidP="00F71A53">
            <w:pPr>
              <w:rPr>
                <w:rFonts w:ascii="Calibri" w:hAnsi="Calibri" w:cs="Calibri"/>
                <w:szCs w:val="20"/>
              </w:rPr>
            </w:pPr>
            <w:r>
              <w:rPr>
                <w:rFonts w:ascii="Calibri" w:hAnsi="Calibri" w:cs="Calibri"/>
                <w:szCs w:val="20"/>
              </w:rPr>
              <w:t>Partially</w:t>
            </w:r>
          </w:p>
        </w:tc>
        <w:tc>
          <w:tcPr>
            <w:tcW w:w="6378" w:type="dxa"/>
          </w:tcPr>
          <w:p w14:paraId="0CEEF017" w14:textId="77777777" w:rsidR="000077A9" w:rsidRPr="00CF6333" w:rsidRDefault="000077A9" w:rsidP="00F71A53">
            <w:pPr>
              <w:rPr>
                <w:rFonts w:ascii="Calibri" w:hAnsi="Calibri" w:cs="Calibri"/>
                <w:szCs w:val="20"/>
              </w:rPr>
            </w:pPr>
            <w:r>
              <w:rPr>
                <w:rFonts w:ascii="Calibri" w:hAnsi="Calibri" w:cs="Calibri"/>
                <w:szCs w:val="20"/>
              </w:rPr>
              <w:t>Include to provide supporting information</w:t>
            </w:r>
          </w:p>
        </w:tc>
      </w:tr>
    </w:tbl>
    <w:p w14:paraId="74BA1964" w14:textId="77777777" w:rsidR="000077A9" w:rsidRPr="00CF6333" w:rsidRDefault="000077A9" w:rsidP="000077A9">
      <w:pPr>
        <w:spacing w:after="0"/>
        <w:rPr>
          <w:rFonts w:cs="Calibri"/>
          <w:color w:val="auto"/>
          <w:szCs w:val="20"/>
          <w:lang w:eastAsia="en-US"/>
        </w:rPr>
      </w:pPr>
    </w:p>
    <w:p w14:paraId="12126BBB" w14:textId="77777777" w:rsidR="000D56D7" w:rsidRPr="00C16BDE" w:rsidRDefault="000D56D7" w:rsidP="003565EF">
      <w:pPr>
        <w:spacing w:after="160" w:line="259" w:lineRule="auto"/>
        <w:rPr>
          <w:rFonts w:cs="Calibri"/>
          <w:color w:val="auto"/>
          <w:lang w:eastAsia="en-US"/>
        </w:rPr>
      </w:pPr>
    </w:p>
    <w:p w14:paraId="597235FD" w14:textId="61F7CCFC" w:rsidR="00F44B96" w:rsidRDefault="00F44B96" w:rsidP="00107650">
      <w:pPr>
        <w:pStyle w:val="Heading3"/>
        <w:rPr>
          <w:lang w:eastAsia="en-US"/>
        </w:rPr>
      </w:pPr>
      <w:r>
        <w:rPr>
          <w:lang w:eastAsia="en-US"/>
        </w:rPr>
        <w:t>Grace 2015 (Study ID – N3</w:t>
      </w:r>
      <w:r w:rsidR="00AD3B9B">
        <w:rPr>
          <w:lang w:eastAsia="en-US"/>
        </w:rPr>
        <w:t>6</w:t>
      </w:r>
      <w:r>
        <w:rPr>
          <w:lang w:eastAsia="en-US"/>
        </w:rPr>
        <w:t>)</w:t>
      </w:r>
    </w:p>
    <w:p w14:paraId="393D9D91" w14:textId="63726DC5" w:rsidR="0071131A" w:rsidRPr="0071131A" w:rsidRDefault="008E3466" w:rsidP="008E3466">
      <w:pPr>
        <w:pStyle w:val="Caption"/>
        <w:rPr>
          <w:lang w:eastAsia="en-US"/>
        </w:rPr>
      </w:pPr>
      <w:bookmarkStart w:id="65" w:name="_Toc173935820"/>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w:t>
      </w:r>
      <w:r w:rsidR="00E95B7A">
        <w:rPr>
          <w:noProof/>
        </w:rPr>
        <w:fldChar w:fldCharType="end"/>
      </w:r>
      <w:r>
        <w:t xml:space="preserve"> </w:t>
      </w:r>
      <w:r w:rsidR="0071131A">
        <w:rPr>
          <w:lang w:eastAsia="en-US"/>
        </w:rPr>
        <w:t>Review Assessment for Grace 2015 (Study ID – N3</w:t>
      </w:r>
      <w:r w:rsidR="00AD3B9B">
        <w:rPr>
          <w:lang w:eastAsia="en-US"/>
        </w:rPr>
        <w:t>6</w:t>
      </w:r>
      <w:r w:rsidR="0071131A">
        <w:rPr>
          <w:lang w:eastAsia="en-US"/>
        </w:rPr>
        <w:t>)</w:t>
      </w:r>
      <w:bookmarkEnd w:id="65"/>
    </w:p>
    <w:p w14:paraId="0D8E2340" w14:textId="77777777" w:rsidR="00F44B96" w:rsidRPr="00CF6333" w:rsidRDefault="00F44B96" w:rsidP="00F44B96">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F44B96" w:rsidRPr="00CF6333" w14:paraId="56E5D6B4" w14:textId="77777777" w:rsidTr="0091726B">
        <w:trPr>
          <w:cantSplit/>
        </w:trPr>
        <w:tc>
          <w:tcPr>
            <w:tcW w:w="7782" w:type="dxa"/>
            <w:gridSpan w:val="2"/>
            <w:tcBorders>
              <w:top w:val="single" w:sz="12" w:space="0" w:color="auto"/>
              <w:bottom w:val="single" w:sz="12" w:space="0" w:color="auto"/>
            </w:tcBorders>
            <w:shd w:val="clear" w:color="auto" w:fill="BFBFBF"/>
            <w:vAlign w:val="center"/>
          </w:tcPr>
          <w:p w14:paraId="20EAF6CA" w14:textId="77777777" w:rsidR="00F44B96" w:rsidRPr="00CF6333" w:rsidRDefault="00F44B96" w:rsidP="0091726B">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710A611F" w14:textId="77777777" w:rsidR="00F44B96" w:rsidRPr="00CF6333" w:rsidRDefault="00F44B96" w:rsidP="0091726B">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363CD5E1" w14:textId="77777777" w:rsidR="00F44B96" w:rsidRPr="00CF6333" w:rsidRDefault="00F44B96" w:rsidP="0091726B">
            <w:pPr>
              <w:jc w:val="center"/>
              <w:rPr>
                <w:rFonts w:ascii="Calibri" w:hAnsi="Calibri" w:cs="Calibri"/>
                <w:b/>
                <w:szCs w:val="20"/>
              </w:rPr>
            </w:pPr>
            <w:r w:rsidRPr="00CF6333">
              <w:rPr>
                <w:rFonts w:ascii="Calibri" w:hAnsi="Calibri" w:cs="Calibri"/>
                <w:b/>
                <w:szCs w:val="20"/>
              </w:rPr>
              <w:t>Notes</w:t>
            </w:r>
          </w:p>
        </w:tc>
      </w:tr>
      <w:tr w:rsidR="00F44B96" w:rsidRPr="00CF6333" w14:paraId="43460D10" w14:textId="77777777" w:rsidTr="0091726B">
        <w:trPr>
          <w:cantSplit/>
        </w:trPr>
        <w:tc>
          <w:tcPr>
            <w:tcW w:w="552" w:type="dxa"/>
            <w:tcBorders>
              <w:top w:val="single" w:sz="12" w:space="0" w:color="auto"/>
              <w:right w:val="single" w:sz="12" w:space="0" w:color="auto"/>
            </w:tcBorders>
            <w:shd w:val="clear" w:color="auto" w:fill="BFBFBF"/>
            <w:vAlign w:val="center"/>
          </w:tcPr>
          <w:p w14:paraId="4A6A998C" w14:textId="77777777" w:rsidR="00F44B96" w:rsidRPr="00CF6333" w:rsidRDefault="00F44B96" w:rsidP="0091726B">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769167BF" w14:textId="77777777" w:rsidR="00F44B96" w:rsidRPr="00CF6333" w:rsidRDefault="00F44B96" w:rsidP="0091726B">
            <w:pPr>
              <w:rPr>
                <w:rFonts w:ascii="Calibri" w:hAnsi="Calibri" w:cs="Calibri"/>
                <w:b/>
                <w:szCs w:val="20"/>
              </w:rPr>
            </w:pPr>
            <w:r w:rsidRPr="00CF6333">
              <w:rPr>
                <w:rFonts w:ascii="Calibri" w:hAnsi="Calibri" w:cs="Calibri"/>
                <w:b/>
                <w:szCs w:val="20"/>
              </w:rPr>
              <w:t>Overall guidance/advice development process</w:t>
            </w:r>
          </w:p>
        </w:tc>
      </w:tr>
      <w:tr w:rsidR="00F44B96" w:rsidRPr="00CF6333" w14:paraId="505AFA5D" w14:textId="77777777" w:rsidTr="0091726B">
        <w:trPr>
          <w:cantSplit/>
        </w:trPr>
        <w:tc>
          <w:tcPr>
            <w:tcW w:w="552" w:type="dxa"/>
            <w:tcBorders>
              <w:top w:val="single" w:sz="12" w:space="0" w:color="auto"/>
            </w:tcBorders>
            <w:shd w:val="clear" w:color="auto" w:fill="92D050"/>
            <w:vAlign w:val="center"/>
          </w:tcPr>
          <w:p w14:paraId="716FF042" w14:textId="77777777" w:rsidR="00F44B96" w:rsidRPr="00CF6333" w:rsidRDefault="00F44B96" w:rsidP="0091726B">
            <w:pPr>
              <w:rPr>
                <w:rFonts w:ascii="Calibri" w:hAnsi="Calibri" w:cs="Calibri"/>
                <w:b/>
                <w:szCs w:val="20"/>
              </w:rPr>
            </w:pPr>
          </w:p>
        </w:tc>
        <w:tc>
          <w:tcPr>
            <w:tcW w:w="7230" w:type="dxa"/>
            <w:tcBorders>
              <w:top w:val="single" w:sz="12" w:space="0" w:color="auto"/>
            </w:tcBorders>
            <w:vAlign w:val="center"/>
          </w:tcPr>
          <w:p w14:paraId="6E60FED2" w14:textId="77777777" w:rsidR="00F44B96" w:rsidRPr="00CF6333" w:rsidRDefault="00F44B96" w:rsidP="0091726B">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1A1CBF65" w14:textId="77777777" w:rsidR="00F44B96" w:rsidRPr="00D97FC1" w:rsidRDefault="00F44B96" w:rsidP="0091726B">
            <w:pPr>
              <w:rPr>
                <w:rFonts w:ascii="Calibri" w:hAnsi="Calibri" w:cs="Calibri"/>
                <w:color w:val="auto"/>
                <w:szCs w:val="20"/>
              </w:rPr>
            </w:pPr>
            <w:r w:rsidRPr="00D97FC1">
              <w:rPr>
                <w:rFonts w:cstheme="minorHAnsi"/>
                <w:color w:val="auto"/>
                <w:szCs w:val="20"/>
              </w:rPr>
              <w:t>N/A</w:t>
            </w:r>
          </w:p>
        </w:tc>
        <w:tc>
          <w:tcPr>
            <w:tcW w:w="6378" w:type="dxa"/>
            <w:tcBorders>
              <w:top w:val="single" w:sz="12" w:space="0" w:color="auto"/>
            </w:tcBorders>
            <w:vAlign w:val="center"/>
          </w:tcPr>
          <w:p w14:paraId="5BE737F8" w14:textId="77777777" w:rsidR="00F44B96" w:rsidRPr="00D97FC1" w:rsidRDefault="00F44B96" w:rsidP="0091726B">
            <w:pPr>
              <w:rPr>
                <w:rFonts w:ascii="Calibri" w:hAnsi="Calibri" w:cs="Calibri"/>
                <w:color w:val="auto"/>
                <w:szCs w:val="20"/>
              </w:rPr>
            </w:pPr>
            <w:r w:rsidRPr="00D97FC1">
              <w:rPr>
                <w:rFonts w:cstheme="minorHAnsi"/>
                <w:color w:val="auto"/>
                <w:szCs w:val="20"/>
              </w:rPr>
              <w:t>Not an advice/guideline product</w:t>
            </w:r>
          </w:p>
        </w:tc>
      </w:tr>
      <w:tr w:rsidR="00F44B96" w:rsidRPr="00CF6333" w14:paraId="49E58AF9" w14:textId="77777777" w:rsidTr="0091726B">
        <w:trPr>
          <w:cantSplit/>
        </w:trPr>
        <w:tc>
          <w:tcPr>
            <w:tcW w:w="552" w:type="dxa"/>
            <w:shd w:val="clear" w:color="auto" w:fill="92D050"/>
            <w:vAlign w:val="center"/>
          </w:tcPr>
          <w:p w14:paraId="4D439062" w14:textId="77777777" w:rsidR="00F44B96" w:rsidRPr="00CF6333" w:rsidRDefault="00F44B96" w:rsidP="0091726B">
            <w:pPr>
              <w:rPr>
                <w:rFonts w:ascii="Calibri" w:hAnsi="Calibri" w:cs="Calibri"/>
                <w:b/>
                <w:szCs w:val="20"/>
              </w:rPr>
            </w:pPr>
          </w:p>
        </w:tc>
        <w:tc>
          <w:tcPr>
            <w:tcW w:w="7230" w:type="dxa"/>
            <w:tcBorders>
              <w:right w:val="single" w:sz="12" w:space="0" w:color="auto"/>
            </w:tcBorders>
            <w:vAlign w:val="center"/>
          </w:tcPr>
          <w:p w14:paraId="3406EE32" w14:textId="77777777" w:rsidR="00F44B96" w:rsidRPr="00CF6333" w:rsidRDefault="00F44B96" w:rsidP="0091726B">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08ECD1E7" w14:textId="77777777" w:rsidR="00F44B96" w:rsidRPr="00D97FC1" w:rsidRDefault="00F44B96" w:rsidP="0091726B">
            <w:pPr>
              <w:rPr>
                <w:rFonts w:ascii="Calibri" w:hAnsi="Calibri" w:cs="Calibri"/>
                <w:color w:val="auto"/>
                <w:szCs w:val="20"/>
              </w:rPr>
            </w:pPr>
            <w:r w:rsidRPr="00D97FC1">
              <w:rPr>
                <w:rFonts w:cstheme="minorHAnsi"/>
                <w:color w:val="auto"/>
                <w:szCs w:val="20"/>
              </w:rPr>
              <w:t>N/A</w:t>
            </w:r>
          </w:p>
        </w:tc>
        <w:tc>
          <w:tcPr>
            <w:tcW w:w="6378" w:type="dxa"/>
            <w:vAlign w:val="center"/>
          </w:tcPr>
          <w:p w14:paraId="003D4750" w14:textId="77777777" w:rsidR="00F44B96" w:rsidRPr="00D97FC1" w:rsidRDefault="00F44B96" w:rsidP="0091726B">
            <w:pPr>
              <w:rPr>
                <w:rFonts w:ascii="Calibri" w:hAnsi="Calibri" w:cs="Calibri"/>
                <w:color w:val="auto"/>
                <w:szCs w:val="20"/>
              </w:rPr>
            </w:pPr>
            <w:r w:rsidRPr="00D97FC1">
              <w:rPr>
                <w:rFonts w:cstheme="minorHAnsi"/>
                <w:color w:val="auto"/>
                <w:szCs w:val="20"/>
              </w:rPr>
              <w:t>Not an advice/guideline product</w:t>
            </w:r>
          </w:p>
        </w:tc>
      </w:tr>
      <w:tr w:rsidR="00F44B96" w:rsidRPr="00CF6333" w14:paraId="0ADAA96D" w14:textId="77777777" w:rsidTr="0091726B">
        <w:trPr>
          <w:cantSplit/>
        </w:trPr>
        <w:tc>
          <w:tcPr>
            <w:tcW w:w="552" w:type="dxa"/>
            <w:shd w:val="clear" w:color="auto" w:fill="92D050"/>
            <w:vAlign w:val="center"/>
          </w:tcPr>
          <w:p w14:paraId="0611542B" w14:textId="77777777" w:rsidR="00F44B96" w:rsidRPr="00CF6333" w:rsidRDefault="00F44B96" w:rsidP="0091726B">
            <w:pPr>
              <w:rPr>
                <w:rFonts w:ascii="Calibri" w:hAnsi="Calibri" w:cs="Calibri"/>
                <w:b/>
                <w:szCs w:val="20"/>
              </w:rPr>
            </w:pPr>
          </w:p>
        </w:tc>
        <w:tc>
          <w:tcPr>
            <w:tcW w:w="7230" w:type="dxa"/>
            <w:tcBorders>
              <w:right w:val="single" w:sz="12" w:space="0" w:color="auto"/>
            </w:tcBorders>
            <w:vAlign w:val="center"/>
          </w:tcPr>
          <w:p w14:paraId="61D6B216" w14:textId="77777777" w:rsidR="00F44B96" w:rsidRPr="00CF6333" w:rsidRDefault="00F44B96" w:rsidP="0091726B">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047AE63D" w14:textId="77777777" w:rsidR="00F44B96" w:rsidRPr="00D97FC1" w:rsidRDefault="00F44B96" w:rsidP="0091726B">
            <w:pPr>
              <w:rPr>
                <w:rFonts w:ascii="Calibri" w:hAnsi="Calibri" w:cs="Calibri"/>
                <w:color w:val="auto"/>
                <w:szCs w:val="20"/>
              </w:rPr>
            </w:pPr>
            <w:r w:rsidRPr="00D97FC1">
              <w:rPr>
                <w:rFonts w:ascii="Calibri" w:hAnsi="Calibri" w:cs="Calibri"/>
                <w:color w:val="auto"/>
                <w:szCs w:val="20"/>
              </w:rPr>
              <w:t>Y</w:t>
            </w:r>
          </w:p>
        </w:tc>
        <w:tc>
          <w:tcPr>
            <w:tcW w:w="6378" w:type="dxa"/>
          </w:tcPr>
          <w:p w14:paraId="79DF6961" w14:textId="77777777" w:rsidR="00F44B96" w:rsidRPr="00D97FC1" w:rsidRDefault="00F44B96" w:rsidP="0091726B">
            <w:pPr>
              <w:rPr>
                <w:rFonts w:ascii="Calibri" w:hAnsi="Calibri" w:cs="Calibri"/>
                <w:color w:val="auto"/>
                <w:szCs w:val="20"/>
              </w:rPr>
            </w:pPr>
            <w:r w:rsidRPr="00D97FC1">
              <w:rPr>
                <w:rFonts w:ascii="Calibri" w:hAnsi="Calibri" w:cs="Calibri"/>
                <w:color w:val="auto"/>
                <w:szCs w:val="20"/>
              </w:rPr>
              <w:t xml:space="preserve">Advice from </w:t>
            </w:r>
            <w:r>
              <w:rPr>
                <w:rFonts w:ascii="Calibri" w:hAnsi="Calibri" w:cs="Calibri"/>
                <w:color w:val="auto"/>
                <w:szCs w:val="20"/>
              </w:rPr>
              <w:t xml:space="preserve">academics </w:t>
            </w:r>
            <w:r w:rsidRPr="00D97FC1">
              <w:rPr>
                <w:rFonts w:ascii="Calibri" w:hAnsi="Calibri" w:cs="Calibri"/>
                <w:color w:val="auto"/>
                <w:szCs w:val="20"/>
              </w:rPr>
              <w:t xml:space="preserve">but not an advisory committee. </w:t>
            </w:r>
            <w:r>
              <w:rPr>
                <w:rFonts w:ascii="Calibri" w:hAnsi="Calibri" w:cs="Calibri"/>
                <w:color w:val="auto"/>
                <w:szCs w:val="20"/>
              </w:rPr>
              <w:t>No potential c</w:t>
            </w:r>
            <w:r w:rsidRPr="00D97FC1">
              <w:rPr>
                <w:rFonts w:ascii="Calibri" w:hAnsi="Calibri" w:cs="Calibri"/>
                <w:color w:val="auto"/>
                <w:szCs w:val="20"/>
              </w:rPr>
              <w:t xml:space="preserve">onflicts. </w:t>
            </w:r>
          </w:p>
        </w:tc>
      </w:tr>
      <w:tr w:rsidR="00F44B96" w:rsidRPr="00CF6333" w14:paraId="52ACB919" w14:textId="77777777" w:rsidTr="0091726B">
        <w:trPr>
          <w:cantSplit/>
        </w:trPr>
        <w:tc>
          <w:tcPr>
            <w:tcW w:w="552" w:type="dxa"/>
            <w:shd w:val="clear" w:color="auto" w:fill="92D050"/>
            <w:vAlign w:val="center"/>
          </w:tcPr>
          <w:p w14:paraId="01A25F64" w14:textId="77777777" w:rsidR="00F44B96" w:rsidRPr="00CF6333" w:rsidRDefault="00F44B96" w:rsidP="0091726B">
            <w:pPr>
              <w:rPr>
                <w:rFonts w:ascii="Calibri" w:hAnsi="Calibri" w:cs="Calibri"/>
                <w:b/>
                <w:szCs w:val="20"/>
              </w:rPr>
            </w:pPr>
          </w:p>
        </w:tc>
        <w:tc>
          <w:tcPr>
            <w:tcW w:w="7230" w:type="dxa"/>
            <w:tcBorders>
              <w:right w:val="single" w:sz="12" w:space="0" w:color="auto"/>
            </w:tcBorders>
            <w:vAlign w:val="center"/>
          </w:tcPr>
          <w:p w14:paraId="4D3239EC" w14:textId="77777777" w:rsidR="00F44B96" w:rsidRPr="00CF6333" w:rsidRDefault="00F44B96" w:rsidP="0091726B">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1AE4EE3A" w14:textId="77777777" w:rsidR="00F44B96" w:rsidRPr="00D97FC1" w:rsidRDefault="00F44B96" w:rsidP="0091726B">
            <w:pPr>
              <w:rPr>
                <w:rFonts w:ascii="Calibri" w:hAnsi="Calibri" w:cs="Calibri"/>
                <w:color w:val="auto"/>
                <w:szCs w:val="20"/>
              </w:rPr>
            </w:pPr>
            <w:r>
              <w:rPr>
                <w:rFonts w:ascii="Calibri" w:hAnsi="Calibri" w:cs="Calibri"/>
                <w:color w:val="auto"/>
                <w:szCs w:val="20"/>
              </w:rPr>
              <w:t>N</w:t>
            </w:r>
          </w:p>
        </w:tc>
        <w:tc>
          <w:tcPr>
            <w:tcW w:w="6378" w:type="dxa"/>
          </w:tcPr>
          <w:p w14:paraId="5B93DDB1" w14:textId="77777777" w:rsidR="00F44B96" w:rsidRPr="00D97FC1" w:rsidRDefault="00F44B96" w:rsidP="0091726B">
            <w:pPr>
              <w:rPr>
                <w:rFonts w:ascii="Calibri" w:hAnsi="Calibri" w:cs="Calibri"/>
                <w:color w:val="auto"/>
                <w:szCs w:val="20"/>
              </w:rPr>
            </w:pPr>
            <w:r>
              <w:rPr>
                <w:rFonts w:ascii="Calibri" w:hAnsi="Calibri" w:cs="Calibri"/>
                <w:color w:val="auto"/>
                <w:szCs w:val="20"/>
              </w:rPr>
              <w:t>No f</w:t>
            </w:r>
            <w:r w:rsidRPr="00D97FC1">
              <w:rPr>
                <w:rFonts w:ascii="Calibri" w:hAnsi="Calibri" w:cs="Calibri"/>
                <w:color w:val="auto"/>
                <w:szCs w:val="20"/>
              </w:rPr>
              <w:t>unding source listed</w:t>
            </w:r>
          </w:p>
        </w:tc>
      </w:tr>
      <w:tr w:rsidR="00F44B96" w:rsidRPr="00CF6333" w14:paraId="0AF8A668" w14:textId="77777777" w:rsidTr="0091726B">
        <w:trPr>
          <w:cantSplit/>
        </w:trPr>
        <w:tc>
          <w:tcPr>
            <w:tcW w:w="552" w:type="dxa"/>
            <w:shd w:val="clear" w:color="auto" w:fill="FFFF00"/>
            <w:vAlign w:val="center"/>
          </w:tcPr>
          <w:p w14:paraId="4745E034" w14:textId="77777777" w:rsidR="00F44B96" w:rsidRPr="00CF6333" w:rsidRDefault="00F44B96" w:rsidP="0091726B">
            <w:pPr>
              <w:rPr>
                <w:rFonts w:ascii="Calibri" w:hAnsi="Calibri" w:cs="Calibri"/>
                <w:b/>
                <w:szCs w:val="20"/>
              </w:rPr>
            </w:pPr>
          </w:p>
        </w:tc>
        <w:tc>
          <w:tcPr>
            <w:tcW w:w="7230" w:type="dxa"/>
            <w:tcBorders>
              <w:right w:val="single" w:sz="12" w:space="0" w:color="auto"/>
            </w:tcBorders>
            <w:vAlign w:val="center"/>
          </w:tcPr>
          <w:p w14:paraId="5EB708D9" w14:textId="77777777" w:rsidR="00F44B96" w:rsidRPr="00CF6333" w:rsidRDefault="00F44B96" w:rsidP="0091726B">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2EDB647E"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Pr>
          <w:p w14:paraId="31AB12B0" w14:textId="77777777" w:rsidR="00F44B96" w:rsidRPr="00CF6333" w:rsidRDefault="00F44B96" w:rsidP="0091726B">
            <w:pPr>
              <w:rPr>
                <w:rFonts w:ascii="Calibri" w:hAnsi="Calibri" w:cs="Calibri"/>
                <w:szCs w:val="20"/>
              </w:rPr>
            </w:pPr>
            <w:r w:rsidRPr="00D97FC1">
              <w:rPr>
                <w:rFonts w:cstheme="minorHAnsi"/>
                <w:color w:val="auto"/>
                <w:szCs w:val="20"/>
              </w:rPr>
              <w:t>Not an advice/guideline product</w:t>
            </w:r>
          </w:p>
        </w:tc>
      </w:tr>
      <w:tr w:rsidR="00F44B96" w:rsidRPr="00CF6333" w14:paraId="73260D5F" w14:textId="77777777" w:rsidTr="0091726B">
        <w:trPr>
          <w:cantSplit/>
        </w:trPr>
        <w:tc>
          <w:tcPr>
            <w:tcW w:w="552" w:type="dxa"/>
            <w:shd w:val="clear" w:color="auto" w:fill="FFFF00"/>
            <w:vAlign w:val="center"/>
          </w:tcPr>
          <w:p w14:paraId="0014ADAA" w14:textId="77777777" w:rsidR="00F44B96" w:rsidRPr="00CF6333" w:rsidRDefault="00F44B96" w:rsidP="0091726B">
            <w:pPr>
              <w:rPr>
                <w:rFonts w:ascii="Calibri" w:hAnsi="Calibri" w:cs="Calibri"/>
                <w:b/>
                <w:szCs w:val="20"/>
              </w:rPr>
            </w:pPr>
          </w:p>
        </w:tc>
        <w:tc>
          <w:tcPr>
            <w:tcW w:w="7230" w:type="dxa"/>
            <w:tcBorders>
              <w:right w:val="single" w:sz="12" w:space="0" w:color="auto"/>
            </w:tcBorders>
            <w:vAlign w:val="center"/>
          </w:tcPr>
          <w:p w14:paraId="345709FB" w14:textId="77777777" w:rsidR="00F44B96" w:rsidRPr="00CF6333" w:rsidRDefault="00F44B96" w:rsidP="0091726B">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0A26B702" w14:textId="77777777" w:rsidR="00F44B96" w:rsidRPr="00CF6333" w:rsidRDefault="00F44B96" w:rsidP="0091726B">
            <w:pPr>
              <w:rPr>
                <w:rFonts w:ascii="Calibri" w:hAnsi="Calibri" w:cs="Calibri"/>
                <w:szCs w:val="20"/>
              </w:rPr>
            </w:pPr>
            <w:r>
              <w:rPr>
                <w:rFonts w:ascii="Calibri" w:hAnsi="Calibri" w:cs="Calibri"/>
                <w:szCs w:val="20"/>
              </w:rPr>
              <w:t>Y</w:t>
            </w:r>
          </w:p>
        </w:tc>
        <w:tc>
          <w:tcPr>
            <w:tcW w:w="6378" w:type="dxa"/>
          </w:tcPr>
          <w:p w14:paraId="0A477A28" w14:textId="77777777" w:rsidR="00F44B96" w:rsidRPr="00CF6333" w:rsidRDefault="00F44B96" w:rsidP="0091726B">
            <w:pPr>
              <w:rPr>
                <w:rFonts w:ascii="Calibri" w:hAnsi="Calibri" w:cs="Calibri"/>
                <w:szCs w:val="20"/>
              </w:rPr>
            </w:pPr>
            <w:r>
              <w:rPr>
                <w:rFonts w:ascii="Calibri" w:hAnsi="Calibri" w:cs="Calibri"/>
                <w:szCs w:val="20"/>
              </w:rPr>
              <w:t>Review article was peer reviewed before publication.</w:t>
            </w:r>
          </w:p>
        </w:tc>
      </w:tr>
      <w:tr w:rsidR="00F44B96" w:rsidRPr="00CF6333" w14:paraId="7B161E5C" w14:textId="77777777" w:rsidTr="0091726B">
        <w:trPr>
          <w:cantSplit/>
        </w:trPr>
        <w:tc>
          <w:tcPr>
            <w:tcW w:w="552" w:type="dxa"/>
            <w:shd w:val="clear" w:color="auto" w:fill="FFFF00"/>
            <w:vAlign w:val="center"/>
          </w:tcPr>
          <w:p w14:paraId="15DBE23C" w14:textId="77777777" w:rsidR="00F44B96" w:rsidRPr="00CF6333" w:rsidRDefault="00F44B96" w:rsidP="0091726B">
            <w:pPr>
              <w:rPr>
                <w:rFonts w:ascii="Calibri" w:hAnsi="Calibri" w:cs="Calibri"/>
                <w:b/>
                <w:szCs w:val="20"/>
              </w:rPr>
            </w:pPr>
          </w:p>
        </w:tc>
        <w:tc>
          <w:tcPr>
            <w:tcW w:w="7230" w:type="dxa"/>
            <w:tcBorders>
              <w:right w:val="single" w:sz="12" w:space="0" w:color="auto"/>
            </w:tcBorders>
            <w:vAlign w:val="center"/>
          </w:tcPr>
          <w:p w14:paraId="2F82E0DA" w14:textId="77777777" w:rsidR="00F44B96" w:rsidRPr="00CF6333" w:rsidRDefault="00F44B96" w:rsidP="0091726B">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4AF8E8DB"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Pr>
          <w:p w14:paraId="4A09F558" w14:textId="77777777" w:rsidR="00F44B96" w:rsidRPr="00CF6333" w:rsidRDefault="00F44B96" w:rsidP="0091726B">
            <w:pPr>
              <w:rPr>
                <w:rFonts w:ascii="Calibri" w:hAnsi="Calibri" w:cs="Calibri"/>
                <w:szCs w:val="20"/>
              </w:rPr>
            </w:pPr>
            <w:r w:rsidRPr="00D97FC1">
              <w:rPr>
                <w:rFonts w:cstheme="minorHAnsi"/>
                <w:color w:val="auto"/>
                <w:szCs w:val="20"/>
              </w:rPr>
              <w:t>Not an advice/guideline product</w:t>
            </w:r>
          </w:p>
        </w:tc>
      </w:tr>
      <w:tr w:rsidR="00F44B96" w:rsidRPr="00CF6333" w14:paraId="6F7ACE6F" w14:textId="77777777" w:rsidTr="0091726B">
        <w:trPr>
          <w:cantSplit/>
        </w:trPr>
        <w:tc>
          <w:tcPr>
            <w:tcW w:w="541" w:type="dxa"/>
            <w:tcBorders>
              <w:top w:val="single" w:sz="12" w:space="0" w:color="auto"/>
              <w:bottom w:val="single" w:sz="12" w:space="0" w:color="auto"/>
            </w:tcBorders>
            <w:shd w:val="clear" w:color="auto" w:fill="BFBFBF"/>
            <w:vAlign w:val="center"/>
          </w:tcPr>
          <w:p w14:paraId="1A97B71F" w14:textId="77777777" w:rsidR="00F44B96" w:rsidRPr="00CF6333" w:rsidRDefault="00F44B96"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4958D1F0" w14:textId="77777777" w:rsidR="00F44B96" w:rsidRPr="00CF6333" w:rsidRDefault="00F44B96" w:rsidP="0091726B">
            <w:pPr>
              <w:rPr>
                <w:rFonts w:ascii="Calibri" w:hAnsi="Calibri" w:cs="Calibri"/>
                <w:b/>
                <w:szCs w:val="20"/>
              </w:rPr>
            </w:pPr>
            <w:r w:rsidRPr="00CF6333">
              <w:rPr>
                <w:rFonts w:ascii="Calibri" w:hAnsi="Calibri" w:cs="Calibri"/>
                <w:b/>
                <w:szCs w:val="20"/>
              </w:rPr>
              <w:t>Evidence review parameters</w:t>
            </w:r>
          </w:p>
        </w:tc>
      </w:tr>
      <w:tr w:rsidR="00F44B96" w:rsidRPr="00CF6333" w14:paraId="18149233"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54E67E4" w14:textId="77777777" w:rsidR="00F44B96" w:rsidRPr="00CF6333" w:rsidRDefault="00F44B9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3BF48180" w14:textId="77777777" w:rsidR="00F44B96" w:rsidRPr="00CF6333" w:rsidRDefault="00F44B96" w:rsidP="0091726B">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vAlign w:val="center"/>
          </w:tcPr>
          <w:p w14:paraId="2E18E604" w14:textId="77777777" w:rsidR="00F44B96" w:rsidRPr="005545CE" w:rsidRDefault="00F44B96" w:rsidP="0091726B">
            <w:pPr>
              <w:rPr>
                <w:rFonts w:ascii="Calibri" w:hAnsi="Calibri" w:cs="Calibri"/>
                <w:color w:val="auto"/>
                <w:szCs w:val="20"/>
              </w:rPr>
            </w:pPr>
            <w:r>
              <w:rPr>
                <w:rFonts w:ascii="Calibri" w:hAnsi="Calibri" w:cs="Calibri"/>
                <w:color w:val="auto"/>
                <w:szCs w:val="20"/>
              </w:rPr>
              <w:t>N</w:t>
            </w:r>
          </w:p>
        </w:tc>
        <w:tc>
          <w:tcPr>
            <w:tcW w:w="6378" w:type="dxa"/>
            <w:tcBorders>
              <w:top w:val="single" w:sz="8" w:space="0" w:color="auto"/>
              <w:left w:val="single" w:sz="12" w:space="0" w:color="auto"/>
              <w:bottom w:val="single" w:sz="8" w:space="0" w:color="auto"/>
            </w:tcBorders>
          </w:tcPr>
          <w:p w14:paraId="0C3CEB1E" w14:textId="77777777" w:rsidR="00F44B96" w:rsidRPr="005545CE" w:rsidRDefault="00F44B96" w:rsidP="0091726B">
            <w:pPr>
              <w:rPr>
                <w:rFonts w:ascii="Calibri" w:hAnsi="Calibri" w:cs="Calibri"/>
                <w:color w:val="auto"/>
                <w:szCs w:val="20"/>
              </w:rPr>
            </w:pPr>
            <w:r>
              <w:rPr>
                <w:rFonts w:ascii="Calibri" w:hAnsi="Calibri" w:cs="Calibri"/>
                <w:szCs w:val="20"/>
              </w:rPr>
              <w:t>No detail provided</w:t>
            </w:r>
            <w:r>
              <w:rPr>
                <w:rFonts w:ascii="Calibri" w:hAnsi="Calibri" w:cs="Calibri"/>
                <w:color w:val="auto"/>
                <w:szCs w:val="20"/>
              </w:rPr>
              <w:t xml:space="preserve">. </w:t>
            </w:r>
          </w:p>
        </w:tc>
      </w:tr>
      <w:tr w:rsidR="00F44B96" w:rsidRPr="00CF6333" w14:paraId="0ECDF651"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6839801F" w14:textId="77777777" w:rsidR="00F44B96" w:rsidRPr="00CF6333" w:rsidRDefault="00F44B9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0F51E0D" w14:textId="77777777" w:rsidR="00F44B96" w:rsidRPr="00CF6333" w:rsidRDefault="00F44B96" w:rsidP="0091726B">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shd w:val="clear" w:color="auto" w:fill="92D050"/>
            <w:vAlign w:val="center"/>
          </w:tcPr>
          <w:p w14:paraId="568E84B4" w14:textId="77777777" w:rsidR="00F44B96" w:rsidRPr="005545CE" w:rsidRDefault="00F44B96" w:rsidP="0091726B">
            <w:pPr>
              <w:rPr>
                <w:rFonts w:ascii="Calibri" w:hAnsi="Calibri" w:cs="Calibri"/>
                <w:color w:val="auto"/>
                <w:szCs w:val="20"/>
              </w:rPr>
            </w:pPr>
            <w:r>
              <w:rPr>
                <w:rFonts w:ascii="Calibri" w:hAnsi="Calibri" w:cs="Calibri"/>
                <w:color w:val="auto"/>
                <w:szCs w:val="20"/>
              </w:rPr>
              <w:t>Y</w:t>
            </w:r>
          </w:p>
        </w:tc>
        <w:tc>
          <w:tcPr>
            <w:tcW w:w="6378" w:type="dxa"/>
            <w:tcBorders>
              <w:top w:val="single" w:sz="8" w:space="0" w:color="auto"/>
              <w:left w:val="single" w:sz="12" w:space="0" w:color="auto"/>
              <w:bottom w:val="single" w:sz="8" w:space="0" w:color="auto"/>
            </w:tcBorders>
          </w:tcPr>
          <w:p w14:paraId="3485DF22" w14:textId="77777777" w:rsidR="00F44B96" w:rsidRPr="005545CE" w:rsidRDefault="00F44B96" w:rsidP="0091726B">
            <w:pPr>
              <w:rPr>
                <w:rFonts w:ascii="Calibri" w:hAnsi="Calibri" w:cs="Calibri"/>
                <w:color w:val="auto"/>
                <w:szCs w:val="20"/>
              </w:rPr>
            </w:pPr>
            <w:r w:rsidRPr="005545CE">
              <w:rPr>
                <w:rFonts w:ascii="Calibri" w:hAnsi="Calibri" w:cs="Calibri"/>
                <w:color w:val="auto"/>
                <w:szCs w:val="20"/>
              </w:rPr>
              <w:t>Data included in the review is from peer reviewed journals with references listed.</w:t>
            </w:r>
          </w:p>
        </w:tc>
      </w:tr>
      <w:tr w:rsidR="00F44B96" w:rsidRPr="00CF6333" w14:paraId="2863DAF7"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0E6F4889" w14:textId="77777777" w:rsidR="00F44B96" w:rsidRPr="00CF6333" w:rsidRDefault="00F44B9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E3E71B4" w14:textId="77777777" w:rsidR="00F44B96" w:rsidRPr="00CF6333" w:rsidRDefault="00F44B96" w:rsidP="0091726B">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1C9D009A" w14:textId="77777777" w:rsidR="00F44B96" w:rsidRPr="00CF6333" w:rsidRDefault="00F44B96"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4E2CD13C" w14:textId="77777777" w:rsidR="00F44B96" w:rsidRPr="00CF6333" w:rsidRDefault="00F44B96" w:rsidP="0091726B">
            <w:pPr>
              <w:rPr>
                <w:rFonts w:ascii="Calibri" w:hAnsi="Calibri" w:cs="Calibri"/>
                <w:szCs w:val="20"/>
              </w:rPr>
            </w:pPr>
            <w:r>
              <w:rPr>
                <w:rFonts w:ascii="Calibri" w:hAnsi="Calibri" w:cs="Calibri"/>
                <w:szCs w:val="20"/>
              </w:rPr>
              <w:t>No detail provided</w:t>
            </w:r>
          </w:p>
        </w:tc>
      </w:tr>
      <w:tr w:rsidR="00F44B96" w:rsidRPr="00CF6333" w14:paraId="56FA55C4"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19D40C5A" w14:textId="77777777" w:rsidR="00F44B96" w:rsidRPr="00CF6333" w:rsidRDefault="00F44B9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76EA8B45" w14:textId="77777777" w:rsidR="00F44B96" w:rsidRPr="00CF6333" w:rsidRDefault="00F44B96" w:rsidP="0091726B">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1EEDC736"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230020E2" w14:textId="77777777" w:rsidR="00F44B96" w:rsidRPr="00CF6333" w:rsidRDefault="00F44B96" w:rsidP="0091726B">
            <w:pPr>
              <w:rPr>
                <w:rFonts w:ascii="Calibri" w:hAnsi="Calibri" w:cs="Calibri"/>
                <w:szCs w:val="20"/>
              </w:rPr>
            </w:pPr>
          </w:p>
        </w:tc>
      </w:tr>
      <w:tr w:rsidR="00F44B96" w:rsidRPr="00CF6333" w14:paraId="7EECC6D4"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CB92DF9" w14:textId="77777777" w:rsidR="00F44B96" w:rsidRPr="00CF6333" w:rsidRDefault="00F44B9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7258744" w14:textId="77777777" w:rsidR="00F44B96" w:rsidRPr="00CF6333" w:rsidRDefault="00F44B96" w:rsidP="0091726B">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05C3256E" w14:textId="77777777" w:rsidR="00F44B96" w:rsidRPr="00CF6333" w:rsidRDefault="00F44B96"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2A7FABC1" w14:textId="77777777" w:rsidR="00F44B96" w:rsidRPr="00CF6333" w:rsidRDefault="00F44B96" w:rsidP="0091726B">
            <w:pPr>
              <w:rPr>
                <w:rFonts w:ascii="Calibri" w:hAnsi="Calibri" w:cs="Calibri"/>
                <w:szCs w:val="20"/>
              </w:rPr>
            </w:pPr>
            <w:r>
              <w:rPr>
                <w:rFonts w:ascii="Calibri" w:hAnsi="Calibri" w:cs="Calibri"/>
                <w:szCs w:val="20"/>
              </w:rPr>
              <w:t>No detail provided</w:t>
            </w:r>
          </w:p>
        </w:tc>
      </w:tr>
      <w:tr w:rsidR="00F44B96" w:rsidRPr="00CF6333" w14:paraId="38120A82"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C94AA4D" w14:textId="77777777" w:rsidR="00F44B96" w:rsidRPr="00CF6333" w:rsidRDefault="00F44B9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E562C68" w14:textId="77777777" w:rsidR="00F44B96" w:rsidRPr="00CF6333" w:rsidRDefault="00F44B96" w:rsidP="0091726B">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5AF262DA" w14:textId="77777777" w:rsidR="00F44B96" w:rsidRPr="00CF6333" w:rsidRDefault="00F44B96"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1FC73391" w14:textId="77777777" w:rsidR="00F44B96" w:rsidRPr="00CF6333" w:rsidRDefault="00F44B96" w:rsidP="0091726B">
            <w:pPr>
              <w:rPr>
                <w:rFonts w:ascii="Calibri" w:hAnsi="Calibri" w:cs="Calibri"/>
                <w:szCs w:val="20"/>
              </w:rPr>
            </w:pPr>
            <w:r>
              <w:rPr>
                <w:rFonts w:ascii="Calibri" w:hAnsi="Calibri" w:cs="Calibri"/>
                <w:szCs w:val="20"/>
              </w:rPr>
              <w:t>No detail provided</w:t>
            </w:r>
          </w:p>
        </w:tc>
      </w:tr>
      <w:tr w:rsidR="00F44B96" w:rsidRPr="00CF6333" w14:paraId="175F0A73"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2729E5FC" w14:textId="77777777" w:rsidR="00F44B96" w:rsidRPr="00CF6333" w:rsidRDefault="00F44B9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D68B656" w14:textId="77777777" w:rsidR="00F44B96" w:rsidRPr="00CF6333" w:rsidRDefault="00F44B96" w:rsidP="0091726B">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vAlign w:val="center"/>
          </w:tcPr>
          <w:p w14:paraId="0527C727"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620FE8B3" w14:textId="77777777" w:rsidR="00F44B96" w:rsidRPr="00CF6333" w:rsidRDefault="00F44B96" w:rsidP="0091726B">
            <w:pPr>
              <w:rPr>
                <w:rFonts w:ascii="Calibri" w:hAnsi="Calibri" w:cs="Calibri"/>
                <w:szCs w:val="20"/>
              </w:rPr>
            </w:pPr>
          </w:p>
        </w:tc>
      </w:tr>
      <w:tr w:rsidR="00F44B96" w:rsidRPr="00CF6333" w14:paraId="7C06F3A8"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34209513" w14:textId="77777777" w:rsidR="00F44B96" w:rsidRPr="00CF6333" w:rsidRDefault="00F44B96"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103D5B0" w14:textId="77777777" w:rsidR="00F44B96" w:rsidRPr="00CF6333" w:rsidRDefault="00F44B96" w:rsidP="0091726B">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6B29AE55"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3911D436" w14:textId="77777777" w:rsidR="00F44B96" w:rsidRPr="00CF6333" w:rsidRDefault="00F44B96" w:rsidP="0091726B">
            <w:pPr>
              <w:rPr>
                <w:rFonts w:ascii="Calibri" w:hAnsi="Calibri" w:cs="Calibri"/>
                <w:szCs w:val="20"/>
              </w:rPr>
            </w:pPr>
          </w:p>
        </w:tc>
      </w:tr>
      <w:tr w:rsidR="00F44B96" w:rsidRPr="00CF6333" w14:paraId="2E60A9C3" w14:textId="77777777" w:rsidTr="0091726B">
        <w:trPr>
          <w:cantSplit/>
        </w:trPr>
        <w:tc>
          <w:tcPr>
            <w:tcW w:w="541" w:type="dxa"/>
            <w:tcBorders>
              <w:top w:val="single" w:sz="12" w:space="0" w:color="auto"/>
              <w:bottom w:val="single" w:sz="12" w:space="0" w:color="auto"/>
            </w:tcBorders>
            <w:shd w:val="clear" w:color="auto" w:fill="BFBFBF"/>
            <w:vAlign w:val="center"/>
          </w:tcPr>
          <w:p w14:paraId="31BE5E48" w14:textId="77777777" w:rsidR="00F44B96" w:rsidRPr="00CF6333" w:rsidRDefault="00F44B96"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6F33B982" w14:textId="77777777" w:rsidR="00F44B96" w:rsidRPr="00CF6333" w:rsidRDefault="00F44B96" w:rsidP="0091726B">
            <w:pPr>
              <w:rPr>
                <w:rFonts w:ascii="Calibri" w:hAnsi="Calibri" w:cs="Calibri"/>
                <w:b/>
                <w:szCs w:val="20"/>
              </w:rPr>
            </w:pPr>
            <w:r w:rsidRPr="00CF6333">
              <w:rPr>
                <w:rFonts w:ascii="Calibri" w:hAnsi="Calibri" w:cs="Calibri"/>
                <w:b/>
                <w:szCs w:val="20"/>
              </w:rPr>
              <w:t>Evidence search</w:t>
            </w:r>
          </w:p>
        </w:tc>
      </w:tr>
      <w:tr w:rsidR="00F44B96" w:rsidRPr="00CF6333" w14:paraId="08E87EE9" w14:textId="77777777" w:rsidTr="0091726B">
        <w:trPr>
          <w:cantSplit/>
        </w:trPr>
        <w:tc>
          <w:tcPr>
            <w:tcW w:w="541" w:type="dxa"/>
            <w:tcBorders>
              <w:top w:val="single" w:sz="12" w:space="0" w:color="auto"/>
            </w:tcBorders>
            <w:shd w:val="clear" w:color="auto" w:fill="92D050"/>
            <w:vAlign w:val="center"/>
          </w:tcPr>
          <w:p w14:paraId="4D5D694B" w14:textId="77777777" w:rsidR="00F44B96" w:rsidRPr="00CF6333" w:rsidRDefault="00F44B96" w:rsidP="0091726B">
            <w:pPr>
              <w:rPr>
                <w:rFonts w:ascii="Calibri" w:hAnsi="Calibri" w:cs="Calibri"/>
                <w:b/>
                <w:szCs w:val="20"/>
              </w:rPr>
            </w:pPr>
          </w:p>
        </w:tc>
        <w:tc>
          <w:tcPr>
            <w:tcW w:w="7241" w:type="dxa"/>
            <w:tcBorders>
              <w:top w:val="single" w:sz="12" w:space="0" w:color="auto"/>
            </w:tcBorders>
            <w:vAlign w:val="center"/>
          </w:tcPr>
          <w:p w14:paraId="139D38B7" w14:textId="77777777" w:rsidR="00F44B96" w:rsidRPr="00CF6333" w:rsidRDefault="00F44B96" w:rsidP="0091726B">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11958F7D" w14:textId="77777777" w:rsidR="00F44B96" w:rsidRPr="00CF6333" w:rsidRDefault="00F44B96" w:rsidP="0091726B">
            <w:pPr>
              <w:rPr>
                <w:rFonts w:ascii="Calibri" w:hAnsi="Calibri" w:cs="Calibri"/>
                <w:szCs w:val="20"/>
              </w:rPr>
            </w:pPr>
            <w:r>
              <w:rPr>
                <w:rFonts w:ascii="Calibri" w:hAnsi="Calibri" w:cs="Calibri"/>
                <w:szCs w:val="20"/>
              </w:rPr>
              <w:t>N</w:t>
            </w:r>
          </w:p>
        </w:tc>
        <w:tc>
          <w:tcPr>
            <w:tcW w:w="6378" w:type="dxa"/>
            <w:tcBorders>
              <w:top w:val="single" w:sz="12" w:space="0" w:color="auto"/>
            </w:tcBorders>
          </w:tcPr>
          <w:p w14:paraId="31AE5B12" w14:textId="77777777" w:rsidR="00F44B96" w:rsidRPr="00CF6333" w:rsidRDefault="00F44B96" w:rsidP="0091726B">
            <w:pPr>
              <w:rPr>
                <w:rFonts w:ascii="Calibri" w:hAnsi="Calibri" w:cs="Calibri"/>
                <w:szCs w:val="20"/>
              </w:rPr>
            </w:pPr>
            <w:r>
              <w:rPr>
                <w:rFonts w:ascii="Calibri" w:hAnsi="Calibri" w:cs="Calibri"/>
                <w:szCs w:val="20"/>
              </w:rPr>
              <w:t>No detail provided</w:t>
            </w:r>
          </w:p>
        </w:tc>
      </w:tr>
      <w:tr w:rsidR="00F44B96" w:rsidRPr="00CF6333" w14:paraId="33F1B96F" w14:textId="77777777" w:rsidTr="0091726B">
        <w:trPr>
          <w:cantSplit/>
        </w:trPr>
        <w:tc>
          <w:tcPr>
            <w:tcW w:w="541" w:type="dxa"/>
            <w:shd w:val="clear" w:color="auto" w:fill="92D050"/>
            <w:vAlign w:val="center"/>
          </w:tcPr>
          <w:p w14:paraId="5A595B0D" w14:textId="77777777" w:rsidR="00F44B96" w:rsidRPr="00CF6333" w:rsidRDefault="00F44B96" w:rsidP="0091726B">
            <w:pPr>
              <w:rPr>
                <w:rFonts w:ascii="Calibri" w:hAnsi="Calibri" w:cs="Calibri"/>
                <w:b/>
                <w:szCs w:val="20"/>
              </w:rPr>
            </w:pPr>
          </w:p>
        </w:tc>
        <w:tc>
          <w:tcPr>
            <w:tcW w:w="7241" w:type="dxa"/>
            <w:vAlign w:val="center"/>
          </w:tcPr>
          <w:p w14:paraId="3106FA95" w14:textId="77777777" w:rsidR="00F44B96" w:rsidRPr="00CF6333" w:rsidRDefault="00F44B96" w:rsidP="0091726B">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73C7FF71" w14:textId="77777777" w:rsidR="00F44B96" w:rsidRPr="00CF6333" w:rsidRDefault="00F44B96" w:rsidP="0091726B">
            <w:pPr>
              <w:rPr>
                <w:rFonts w:ascii="Calibri" w:hAnsi="Calibri" w:cs="Calibri"/>
                <w:szCs w:val="20"/>
              </w:rPr>
            </w:pPr>
            <w:r>
              <w:rPr>
                <w:rFonts w:ascii="Calibri" w:hAnsi="Calibri" w:cs="Calibri"/>
                <w:szCs w:val="20"/>
              </w:rPr>
              <w:t>N</w:t>
            </w:r>
          </w:p>
        </w:tc>
        <w:tc>
          <w:tcPr>
            <w:tcW w:w="6378" w:type="dxa"/>
          </w:tcPr>
          <w:p w14:paraId="5A9F7FAB" w14:textId="77777777" w:rsidR="00F44B96" w:rsidRPr="00CF6333" w:rsidRDefault="00F44B96" w:rsidP="0091726B">
            <w:pPr>
              <w:rPr>
                <w:rFonts w:ascii="Calibri" w:hAnsi="Calibri" w:cs="Calibri"/>
                <w:szCs w:val="20"/>
              </w:rPr>
            </w:pPr>
            <w:r>
              <w:rPr>
                <w:rFonts w:ascii="Calibri" w:hAnsi="Calibri" w:cs="Calibri"/>
                <w:szCs w:val="20"/>
              </w:rPr>
              <w:t>No detail provided</w:t>
            </w:r>
          </w:p>
        </w:tc>
      </w:tr>
      <w:tr w:rsidR="00F44B96" w:rsidRPr="00CF6333" w14:paraId="004E3D33" w14:textId="77777777" w:rsidTr="0091726B">
        <w:trPr>
          <w:cantSplit/>
        </w:trPr>
        <w:tc>
          <w:tcPr>
            <w:tcW w:w="541" w:type="dxa"/>
            <w:shd w:val="clear" w:color="auto" w:fill="92D050"/>
            <w:vAlign w:val="center"/>
          </w:tcPr>
          <w:p w14:paraId="5B63A9E5" w14:textId="77777777" w:rsidR="00F44B96" w:rsidRPr="00CF6333" w:rsidRDefault="00F44B96" w:rsidP="0091726B">
            <w:pPr>
              <w:rPr>
                <w:rFonts w:ascii="Calibri" w:hAnsi="Calibri" w:cs="Calibri"/>
                <w:b/>
                <w:szCs w:val="20"/>
              </w:rPr>
            </w:pPr>
          </w:p>
        </w:tc>
        <w:tc>
          <w:tcPr>
            <w:tcW w:w="7241" w:type="dxa"/>
            <w:vAlign w:val="center"/>
          </w:tcPr>
          <w:p w14:paraId="1979967A" w14:textId="77777777" w:rsidR="00F44B96" w:rsidRPr="00CF6333" w:rsidRDefault="00F44B96" w:rsidP="0091726B">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688E8974" w14:textId="77777777" w:rsidR="00F44B96" w:rsidRPr="00CF6333" w:rsidRDefault="00F44B96" w:rsidP="0091726B">
            <w:pPr>
              <w:rPr>
                <w:rFonts w:ascii="Calibri" w:hAnsi="Calibri" w:cs="Calibri"/>
                <w:szCs w:val="20"/>
              </w:rPr>
            </w:pPr>
            <w:r>
              <w:rPr>
                <w:rFonts w:ascii="Calibri" w:hAnsi="Calibri" w:cs="Calibri"/>
                <w:szCs w:val="20"/>
              </w:rPr>
              <w:t>N</w:t>
            </w:r>
          </w:p>
        </w:tc>
        <w:tc>
          <w:tcPr>
            <w:tcW w:w="6378" w:type="dxa"/>
          </w:tcPr>
          <w:p w14:paraId="3F3C1DC1" w14:textId="77777777" w:rsidR="00F44B96" w:rsidRPr="00CF6333" w:rsidRDefault="00F44B96" w:rsidP="0091726B">
            <w:pPr>
              <w:rPr>
                <w:rFonts w:ascii="Calibri" w:hAnsi="Calibri" w:cs="Calibri"/>
                <w:szCs w:val="20"/>
              </w:rPr>
            </w:pPr>
            <w:r>
              <w:rPr>
                <w:rFonts w:ascii="Calibri" w:hAnsi="Calibri" w:cs="Calibri"/>
                <w:szCs w:val="20"/>
              </w:rPr>
              <w:t>No detail provided</w:t>
            </w:r>
          </w:p>
        </w:tc>
      </w:tr>
      <w:tr w:rsidR="00F44B96" w:rsidRPr="00CF6333" w14:paraId="73D49705" w14:textId="77777777" w:rsidTr="0091726B">
        <w:trPr>
          <w:cantSplit/>
        </w:trPr>
        <w:tc>
          <w:tcPr>
            <w:tcW w:w="541" w:type="dxa"/>
            <w:shd w:val="clear" w:color="auto" w:fill="FFFF00"/>
            <w:vAlign w:val="center"/>
          </w:tcPr>
          <w:p w14:paraId="548E76F6" w14:textId="77777777" w:rsidR="00F44B96" w:rsidRPr="00CF6333" w:rsidRDefault="00F44B96" w:rsidP="0091726B">
            <w:pPr>
              <w:rPr>
                <w:rFonts w:ascii="Calibri" w:hAnsi="Calibri" w:cs="Calibri"/>
                <w:b/>
                <w:szCs w:val="20"/>
              </w:rPr>
            </w:pPr>
          </w:p>
        </w:tc>
        <w:tc>
          <w:tcPr>
            <w:tcW w:w="7241" w:type="dxa"/>
            <w:vAlign w:val="center"/>
          </w:tcPr>
          <w:p w14:paraId="7876A65D" w14:textId="77777777" w:rsidR="00F44B96" w:rsidRPr="00CF6333" w:rsidRDefault="00F44B96" w:rsidP="0091726B">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7AD934B1" w14:textId="77777777" w:rsidR="00F44B96" w:rsidRPr="00CF6333" w:rsidRDefault="00F44B96" w:rsidP="0091726B">
            <w:pPr>
              <w:rPr>
                <w:rFonts w:ascii="Calibri" w:hAnsi="Calibri" w:cs="Calibri"/>
                <w:szCs w:val="20"/>
              </w:rPr>
            </w:pPr>
            <w:r>
              <w:rPr>
                <w:rFonts w:ascii="Calibri" w:hAnsi="Calibri" w:cs="Calibri"/>
                <w:szCs w:val="20"/>
              </w:rPr>
              <w:t>N</w:t>
            </w:r>
          </w:p>
        </w:tc>
        <w:tc>
          <w:tcPr>
            <w:tcW w:w="6378" w:type="dxa"/>
          </w:tcPr>
          <w:p w14:paraId="79C774B1" w14:textId="77777777" w:rsidR="00F44B96" w:rsidRPr="00CF6333" w:rsidRDefault="00F44B96" w:rsidP="0091726B">
            <w:pPr>
              <w:rPr>
                <w:rFonts w:ascii="Calibri" w:hAnsi="Calibri" w:cs="Calibri"/>
                <w:szCs w:val="20"/>
              </w:rPr>
            </w:pPr>
            <w:r>
              <w:rPr>
                <w:rFonts w:ascii="Calibri" w:hAnsi="Calibri" w:cs="Calibri"/>
                <w:szCs w:val="20"/>
              </w:rPr>
              <w:t>No detail provided</w:t>
            </w:r>
          </w:p>
        </w:tc>
      </w:tr>
      <w:tr w:rsidR="00F44B96" w:rsidRPr="00CF6333" w14:paraId="6D33BE53" w14:textId="77777777" w:rsidTr="0091726B">
        <w:trPr>
          <w:cantSplit/>
        </w:trPr>
        <w:tc>
          <w:tcPr>
            <w:tcW w:w="541" w:type="dxa"/>
            <w:tcBorders>
              <w:bottom w:val="single" w:sz="12" w:space="0" w:color="auto"/>
            </w:tcBorders>
            <w:shd w:val="clear" w:color="auto" w:fill="8EAADB"/>
            <w:vAlign w:val="center"/>
          </w:tcPr>
          <w:p w14:paraId="3DB28A3C" w14:textId="77777777" w:rsidR="00F44B96" w:rsidRPr="00CF6333" w:rsidRDefault="00F44B96" w:rsidP="0091726B">
            <w:pPr>
              <w:rPr>
                <w:rFonts w:ascii="Calibri" w:hAnsi="Calibri" w:cs="Calibri"/>
                <w:b/>
                <w:szCs w:val="20"/>
              </w:rPr>
            </w:pPr>
          </w:p>
        </w:tc>
        <w:tc>
          <w:tcPr>
            <w:tcW w:w="7241" w:type="dxa"/>
            <w:tcBorders>
              <w:bottom w:val="single" w:sz="12" w:space="0" w:color="auto"/>
            </w:tcBorders>
            <w:vAlign w:val="center"/>
          </w:tcPr>
          <w:p w14:paraId="056DFD89" w14:textId="77777777" w:rsidR="00F44B96" w:rsidRPr="00CF6333" w:rsidRDefault="00F44B96" w:rsidP="0091726B">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67A42D29" w14:textId="77777777" w:rsidR="00F44B96" w:rsidRPr="00CF6333" w:rsidRDefault="00F44B96" w:rsidP="0091726B">
            <w:pPr>
              <w:rPr>
                <w:rFonts w:ascii="Calibri" w:hAnsi="Calibri" w:cs="Calibri"/>
                <w:szCs w:val="20"/>
              </w:rPr>
            </w:pPr>
            <w:r>
              <w:rPr>
                <w:rFonts w:ascii="Calibri" w:hAnsi="Calibri" w:cs="Calibri"/>
                <w:szCs w:val="20"/>
              </w:rPr>
              <w:t>N</w:t>
            </w:r>
          </w:p>
        </w:tc>
        <w:tc>
          <w:tcPr>
            <w:tcW w:w="6378" w:type="dxa"/>
            <w:tcBorders>
              <w:bottom w:val="single" w:sz="12" w:space="0" w:color="auto"/>
            </w:tcBorders>
          </w:tcPr>
          <w:p w14:paraId="2065672C" w14:textId="77777777" w:rsidR="00F44B96" w:rsidRPr="00CF6333" w:rsidRDefault="00F44B96" w:rsidP="0091726B">
            <w:pPr>
              <w:rPr>
                <w:rFonts w:ascii="Calibri" w:hAnsi="Calibri" w:cs="Calibri"/>
                <w:szCs w:val="20"/>
              </w:rPr>
            </w:pPr>
            <w:r>
              <w:rPr>
                <w:rFonts w:ascii="Calibri" w:hAnsi="Calibri" w:cs="Calibri"/>
                <w:szCs w:val="20"/>
              </w:rPr>
              <w:t>No detail provided</w:t>
            </w:r>
          </w:p>
        </w:tc>
      </w:tr>
      <w:tr w:rsidR="00F44B96" w:rsidRPr="00CF6333" w14:paraId="244DC125" w14:textId="77777777" w:rsidTr="0091726B">
        <w:trPr>
          <w:cantSplit/>
        </w:trPr>
        <w:tc>
          <w:tcPr>
            <w:tcW w:w="541" w:type="dxa"/>
            <w:tcBorders>
              <w:top w:val="single" w:sz="12" w:space="0" w:color="auto"/>
              <w:bottom w:val="single" w:sz="12" w:space="0" w:color="auto"/>
            </w:tcBorders>
            <w:shd w:val="clear" w:color="auto" w:fill="BFBFBF"/>
            <w:vAlign w:val="center"/>
          </w:tcPr>
          <w:p w14:paraId="751970F5" w14:textId="77777777" w:rsidR="00F44B96" w:rsidRPr="00CF6333" w:rsidRDefault="00F44B96"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6C0F5C1D" w14:textId="77777777" w:rsidR="00F44B96" w:rsidRPr="00CF6333" w:rsidRDefault="00F44B96" w:rsidP="0091726B">
            <w:pPr>
              <w:rPr>
                <w:rFonts w:ascii="Calibri" w:hAnsi="Calibri" w:cs="Calibri"/>
                <w:b/>
                <w:szCs w:val="20"/>
              </w:rPr>
            </w:pPr>
            <w:r w:rsidRPr="00CF6333">
              <w:rPr>
                <w:rFonts w:ascii="Calibri" w:hAnsi="Calibri" w:cs="Calibri"/>
                <w:b/>
                <w:szCs w:val="20"/>
              </w:rPr>
              <w:t>Critical appraisal methods and tools</w:t>
            </w:r>
          </w:p>
        </w:tc>
      </w:tr>
      <w:tr w:rsidR="00F44B96" w:rsidRPr="00CF6333" w14:paraId="3EC02FD6" w14:textId="77777777" w:rsidTr="0091726B">
        <w:trPr>
          <w:cantSplit/>
        </w:trPr>
        <w:tc>
          <w:tcPr>
            <w:tcW w:w="541" w:type="dxa"/>
            <w:tcBorders>
              <w:top w:val="single" w:sz="12" w:space="0" w:color="auto"/>
            </w:tcBorders>
            <w:shd w:val="clear" w:color="auto" w:fill="92D050"/>
            <w:vAlign w:val="center"/>
          </w:tcPr>
          <w:p w14:paraId="55F75E9D" w14:textId="77777777" w:rsidR="00F44B96" w:rsidRPr="00CF6333" w:rsidRDefault="00F44B96" w:rsidP="0091726B">
            <w:pPr>
              <w:rPr>
                <w:rFonts w:ascii="Calibri" w:hAnsi="Calibri" w:cs="Calibri"/>
                <w:b/>
                <w:szCs w:val="20"/>
              </w:rPr>
            </w:pPr>
          </w:p>
        </w:tc>
        <w:tc>
          <w:tcPr>
            <w:tcW w:w="7241" w:type="dxa"/>
            <w:tcBorders>
              <w:top w:val="single" w:sz="12" w:space="0" w:color="auto"/>
            </w:tcBorders>
            <w:vAlign w:val="center"/>
          </w:tcPr>
          <w:p w14:paraId="0DF59364" w14:textId="77777777" w:rsidR="00F44B96" w:rsidRPr="00CF6333" w:rsidRDefault="00F44B96" w:rsidP="0091726B">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21241B74" w14:textId="77777777" w:rsidR="00F44B96" w:rsidRPr="00CF6333" w:rsidRDefault="00F44B96" w:rsidP="0091726B">
            <w:pPr>
              <w:rPr>
                <w:rFonts w:ascii="Calibri" w:hAnsi="Calibri" w:cs="Calibri"/>
                <w:color w:val="FF0000"/>
                <w:szCs w:val="20"/>
              </w:rPr>
            </w:pPr>
            <w:r>
              <w:rPr>
                <w:rFonts w:ascii="Calibri" w:hAnsi="Calibri" w:cs="Calibri"/>
                <w:szCs w:val="20"/>
              </w:rPr>
              <w:t>N</w:t>
            </w:r>
          </w:p>
        </w:tc>
        <w:tc>
          <w:tcPr>
            <w:tcW w:w="6378" w:type="dxa"/>
            <w:tcBorders>
              <w:top w:val="single" w:sz="12" w:space="0" w:color="auto"/>
            </w:tcBorders>
          </w:tcPr>
          <w:p w14:paraId="013DE67E" w14:textId="77777777" w:rsidR="00F44B96" w:rsidRPr="00CF6333" w:rsidRDefault="00F44B96" w:rsidP="0091726B">
            <w:pPr>
              <w:rPr>
                <w:rFonts w:ascii="Calibri" w:hAnsi="Calibri" w:cs="Calibri"/>
                <w:color w:val="FF0000"/>
                <w:szCs w:val="20"/>
              </w:rPr>
            </w:pPr>
            <w:r>
              <w:rPr>
                <w:rFonts w:ascii="Calibri" w:hAnsi="Calibri" w:cs="Calibri"/>
                <w:szCs w:val="20"/>
              </w:rPr>
              <w:t>No detail provided</w:t>
            </w:r>
          </w:p>
        </w:tc>
      </w:tr>
      <w:tr w:rsidR="00F44B96" w:rsidRPr="00CF6333" w14:paraId="1CE44258" w14:textId="77777777" w:rsidTr="0091726B">
        <w:trPr>
          <w:cantSplit/>
        </w:trPr>
        <w:tc>
          <w:tcPr>
            <w:tcW w:w="541" w:type="dxa"/>
            <w:shd w:val="clear" w:color="auto" w:fill="FFFF00"/>
            <w:vAlign w:val="center"/>
          </w:tcPr>
          <w:p w14:paraId="6DF80A32" w14:textId="77777777" w:rsidR="00F44B96" w:rsidRPr="00CF6333" w:rsidRDefault="00F44B96" w:rsidP="0091726B">
            <w:pPr>
              <w:rPr>
                <w:rFonts w:ascii="Calibri" w:hAnsi="Calibri" w:cs="Calibri"/>
                <w:b/>
                <w:szCs w:val="20"/>
              </w:rPr>
            </w:pPr>
          </w:p>
        </w:tc>
        <w:tc>
          <w:tcPr>
            <w:tcW w:w="7241" w:type="dxa"/>
            <w:vAlign w:val="center"/>
          </w:tcPr>
          <w:p w14:paraId="5FAC0338" w14:textId="77777777" w:rsidR="00F44B96" w:rsidRPr="00CF6333" w:rsidRDefault="00F44B96" w:rsidP="0091726B">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65045A47" w14:textId="77777777" w:rsidR="00F44B96" w:rsidRPr="00CF6333" w:rsidRDefault="00F44B96" w:rsidP="0091726B">
            <w:pPr>
              <w:rPr>
                <w:rFonts w:ascii="Calibri" w:hAnsi="Calibri" w:cs="Calibri"/>
                <w:szCs w:val="20"/>
              </w:rPr>
            </w:pPr>
            <w:r>
              <w:rPr>
                <w:rFonts w:ascii="Calibri" w:hAnsi="Calibri" w:cs="Calibri"/>
                <w:szCs w:val="20"/>
              </w:rPr>
              <w:t>N</w:t>
            </w:r>
          </w:p>
        </w:tc>
        <w:tc>
          <w:tcPr>
            <w:tcW w:w="6378" w:type="dxa"/>
          </w:tcPr>
          <w:p w14:paraId="730834F3" w14:textId="77777777" w:rsidR="00F44B96" w:rsidRPr="00CF6333" w:rsidRDefault="00F44B96" w:rsidP="0091726B">
            <w:pPr>
              <w:rPr>
                <w:rFonts w:ascii="Calibri" w:hAnsi="Calibri" w:cs="Calibri"/>
                <w:szCs w:val="20"/>
              </w:rPr>
            </w:pPr>
          </w:p>
        </w:tc>
      </w:tr>
      <w:tr w:rsidR="00F44B96" w:rsidRPr="00CF6333" w14:paraId="0EDF7168" w14:textId="77777777" w:rsidTr="0091726B">
        <w:trPr>
          <w:cantSplit/>
        </w:trPr>
        <w:tc>
          <w:tcPr>
            <w:tcW w:w="541" w:type="dxa"/>
            <w:tcBorders>
              <w:bottom w:val="single" w:sz="12" w:space="0" w:color="auto"/>
            </w:tcBorders>
            <w:shd w:val="clear" w:color="auto" w:fill="FFFF00"/>
            <w:vAlign w:val="center"/>
          </w:tcPr>
          <w:p w14:paraId="7BD1EB61" w14:textId="77777777" w:rsidR="00F44B96" w:rsidRPr="00CF6333" w:rsidRDefault="00F44B96" w:rsidP="0091726B">
            <w:pPr>
              <w:rPr>
                <w:rFonts w:ascii="Calibri" w:hAnsi="Calibri" w:cs="Calibri"/>
                <w:b/>
                <w:szCs w:val="20"/>
              </w:rPr>
            </w:pPr>
          </w:p>
        </w:tc>
        <w:tc>
          <w:tcPr>
            <w:tcW w:w="7241" w:type="dxa"/>
            <w:tcBorders>
              <w:bottom w:val="single" w:sz="12" w:space="0" w:color="auto"/>
            </w:tcBorders>
            <w:vAlign w:val="center"/>
          </w:tcPr>
          <w:p w14:paraId="3F3FD808" w14:textId="77777777" w:rsidR="00F44B96" w:rsidRPr="00CF6333" w:rsidRDefault="00F44B96" w:rsidP="0091726B">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0F4F850C" w14:textId="77777777" w:rsidR="00F44B96" w:rsidRPr="00CF6333" w:rsidRDefault="00F44B96" w:rsidP="0091726B">
            <w:pPr>
              <w:rPr>
                <w:rFonts w:ascii="Calibri" w:hAnsi="Calibri" w:cs="Calibri"/>
                <w:color w:val="FF0000"/>
                <w:szCs w:val="20"/>
              </w:rPr>
            </w:pPr>
            <w:r>
              <w:rPr>
                <w:rFonts w:ascii="Calibri" w:hAnsi="Calibri" w:cs="Calibri"/>
                <w:szCs w:val="20"/>
              </w:rPr>
              <w:t>N</w:t>
            </w:r>
          </w:p>
        </w:tc>
        <w:tc>
          <w:tcPr>
            <w:tcW w:w="6378" w:type="dxa"/>
            <w:tcBorders>
              <w:bottom w:val="single" w:sz="12" w:space="0" w:color="auto"/>
            </w:tcBorders>
          </w:tcPr>
          <w:p w14:paraId="78AFE48A" w14:textId="77777777" w:rsidR="00F44B96" w:rsidRPr="00CF6333" w:rsidRDefault="00F44B96" w:rsidP="0091726B">
            <w:pPr>
              <w:rPr>
                <w:rFonts w:ascii="Calibri" w:hAnsi="Calibri" w:cs="Calibri"/>
                <w:color w:val="FF0000"/>
                <w:szCs w:val="20"/>
              </w:rPr>
            </w:pPr>
            <w:r>
              <w:rPr>
                <w:rFonts w:ascii="Calibri" w:hAnsi="Calibri" w:cs="Calibri"/>
                <w:szCs w:val="20"/>
              </w:rPr>
              <w:t>No detail provided</w:t>
            </w:r>
          </w:p>
        </w:tc>
      </w:tr>
      <w:tr w:rsidR="00F44B96" w:rsidRPr="00CF6333" w14:paraId="38279359" w14:textId="77777777" w:rsidTr="0091726B">
        <w:trPr>
          <w:cantSplit/>
        </w:trPr>
        <w:tc>
          <w:tcPr>
            <w:tcW w:w="541" w:type="dxa"/>
            <w:tcBorders>
              <w:top w:val="single" w:sz="12" w:space="0" w:color="auto"/>
              <w:bottom w:val="single" w:sz="12" w:space="0" w:color="auto"/>
            </w:tcBorders>
            <w:shd w:val="clear" w:color="auto" w:fill="BFBFBF"/>
            <w:vAlign w:val="center"/>
          </w:tcPr>
          <w:p w14:paraId="2D0E4C38" w14:textId="77777777" w:rsidR="00F44B96" w:rsidRPr="00CF6333" w:rsidRDefault="00F44B96"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88EC4FB" w14:textId="77777777" w:rsidR="00F44B96" w:rsidRPr="00CF6333" w:rsidRDefault="00F44B96" w:rsidP="0091726B">
            <w:pPr>
              <w:rPr>
                <w:rFonts w:ascii="Calibri" w:hAnsi="Calibri" w:cs="Calibri"/>
                <w:b/>
                <w:szCs w:val="20"/>
              </w:rPr>
            </w:pPr>
            <w:r w:rsidRPr="00CF6333">
              <w:rPr>
                <w:rFonts w:ascii="Calibri" w:hAnsi="Calibri" w:cs="Calibri"/>
                <w:b/>
                <w:szCs w:val="20"/>
              </w:rPr>
              <w:t>Derivation of health-based guideline values</w:t>
            </w:r>
          </w:p>
        </w:tc>
      </w:tr>
      <w:tr w:rsidR="00F44B96" w:rsidRPr="00CF6333" w14:paraId="61871B1F" w14:textId="77777777" w:rsidTr="0091726B">
        <w:trPr>
          <w:cantSplit/>
        </w:trPr>
        <w:tc>
          <w:tcPr>
            <w:tcW w:w="541" w:type="dxa"/>
            <w:tcBorders>
              <w:top w:val="single" w:sz="12" w:space="0" w:color="auto"/>
            </w:tcBorders>
            <w:shd w:val="clear" w:color="auto" w:fill="92D050"/>
            <w:vAlign w:val="center"/>
          </w:tcPr>
          <w:p w14:paraId="614C7FB7" w14:textId="77777777" w:rsidR="00F44B96" w:rsidRPr="00CF6333" w:rsidRDefault="00F44B96" w:rsidP="0091726B">
            <w:pPr>
              <w:rPr>
                <w:rFonts w:ascii="Calibri" w:hAnsi="Calibri" w:cs="Calibri"/>
                <w:b/>
                <w:szCs w:val="20"/>
              </w:rPr>
            </w:pPr>
          </w:p>
        </w:tc>
        <w:tc>
          <w:tcPr>
            <w:tcW w:w="7241" w:type="dxa"/>
            <w:tcBorders>
              <w:top w:val="single" w:sz="12" w:space="0" w:color="auto"/>
            </w:tcBorders>
            <w:vAlign w:val="center"/>
          </w:tcPr>
          <w:p w14:paraId="4ECC8D22" w14:textId="77777777" w:rsidR="00F44B96" w:rsidRPr="00CF6333" w:rsidRDefault="00F44B96" w:rsidP="0091726B">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184F42A5"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33BC7FFF" w14:textId="77777777" w:rsidR="00F44B96" w:rsidRPr="00CF6333" w:rsidRDefault="00F44B96" w:rsidP="0091726B">
            <w:pPr>
              <w:rPr>
                <w:rFonts w:ascii="Calibri" w:hAnsi="Calibri" w:cs="Calibri"/>
                <w:szCs w:val="20"/>
              </w:rPr>
            </w:pPr>
          </w:p>
        </w:tc>
      </w:tr>
      <w:tr w:rsidR="00F44B96" w:rsidRPr="00CF6333" w14:paraId="7E6D445A" w14:textId="77777777" w:rsidTr="0091726B">
        <w:trPr>
          <w:cantSplit/>
        </w:trPr>
        <w:tc>
          <w:tcPr>
            <w:tcW w:w="541" w:type="dxa"/>
            <w:shd w:val="clear" w:color="auto" w:fill="92D050"/>
            <w:vAlign w:val="center"/>
          </w:tcPr>
          <w:p w14:paraId="17286B07" w14:textId="77777777" w:rsidR="00F44B96" w:rsidRPr="00CF6333" w:rsidRDefault="00F44B96" w:rsidP="0091726B">
            <w:pPr>
              <w:rPr>
                <w:rFonts w:ascii="Calibri" w:hAnsi="Calibri" w:cs="Calibri"/>
                <w:b/>
                <w:szCs w:val="20"/>
              </w:rPr>
            </w:pPr>
          </w:p>
        </w:tc>
        <w:tc>
          <w:tcPr>
            <w:tcW w:w="7241" w:type="dxa"/>
            <w:vAlign w:val="center"/>
          </w:tcPr>
          <w:p w14:paraId="049E9B34" w14:textId="77777777" w:rsidR="00F44B96" w:rsidRPr="00CF6333" w:rsidRDefault="00F44B96" w:rsidP="0091726B">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53B4BB15"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Pr>
          <w:p w14:paraId="577A0060" w14:textId="77777777" w:rsidR="00F44B96" w:rsidRPr="00CF6333" w:rsidRDefault="00F44B96" w:rsidP="0091726B">
            <w:pPr>
              <w:rPr>
                <w:rFonts w:ascii="Calibri" w:hAnsi="Calibri" w:cs="Calibri"/>
                <w:szCs w:val="20"/>
              </w:rPr>
            </w:pPr>
          </w:p>
        </w:tc>
      </w:tr>
      <w:tr w:rsidR="00F44B96" w:rsidRPr="00CF6333" w14:paraId="353436E1" w14:textId="77777777" w:rsidTr="0091726B">
        <w:trPr>
          <w:cantSplit/>
        </w:trPr>
        <w:tc>
          <w:tcPr>
            <w:tcW w:w="541" w:type="dxa"/>
            <w:shd w:val="clear" w:color="auto" w:fill="92D050"/>
            <w:vAlign w:val="center"/>
          </w:tcPr>
          <w:p w14:paraId="40E43CF6" w14:textId="77777777" w:rsidR="00F44B96" w:rsidRPr="00CF6333" w:rsidRDefault="00F44B96" w:rsidP="0091726B">
            <w:pPr>
              <w:rPr>
                <w:rFonts w:ascii="Calibri" w:hAnsi="Calibri" w:cs="Calibri"/>
                <w:b/>
                <w:szCs w:val="20"/>
              </w:rPr>
            </w:pPr>
          </w:p>
        </w:tc>
        <w:tc>
          <w:tcPr>
            <w:tcW w:w="7241" w:type="dxa"/>
            <w:vAlign w:val="center"/>
          </w:tcPr>
          <w:p w14:paraId="0F038469" w14:textId="77777777" w:rsidR="00F44B96" w:rsidRPr="00CF6333" w:rsidRDefault="00F44B96" w:rsidP="0091726B">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14FB57DC"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Pr>
          <w:p w14:paraId="096650BE" w14:textId="77777777" w:rsidR="00F44B96" w:rsidRPr="00CF6333" w:rsidRDefault="00F44B96" w:rsidP="0091726B">
            <w:pPr>
              <w:rPr>
                <w:rFonts w:ascii="Calibri" w:hAnsi="Calibri" w:cs="Calibri"/>
                <w:szCs w:val="20"/>
              </w:rPr>
            </w:pPr>
          </w:p>
        </w:tc>
      </w:tr>
      <w:tr w:rsidR="00F44B96" w:rsidRPr="00CF6333" w14:paraId="64306905" w14:textId="77777777" w:rsidTr="0091726B">
        <w:trPr>
          <w:cantSplit/>
        </w:trPr>
        <w:tc>
          <w:tcPr>
            <w:tcW w:w="541" w:type="dxa"/>
            <w:shd w:val="clear" w:color="auto" w:fill="92D050"/>
            <w:vAlign w:val="center"/>
          </w:tcPr>
          <w:p w14:paraId="2F2A35DF" w14:textId="77777777" w:rsidR="00F44B96" w:rsidRPr="00CF6333" w:rsidRDefault="00F44B96" w:rsidP="0091726B">
            <w:pPr>
              <w:rPr>
                <w:rFonts w:ascii="Calibri" w:hAnsi="Calibri" w:cs="Calibri"/>
                <w:b/>
                <w:szCs w:val="20"/>
              </w:rPr>
            </w:pPr>
          </w:p>
        </w:tc>
        <w:tc>
          <w:tcPr>
            <w:tcW w:w="7241" w:type="dxa"/>
            <w:vAlign w:val="center"/>
          </w:tcPr>
          <w:p w14:paraId="01618794" w14:textId="77777777" w:rsidR="00F44B96" w:rsidRPr="00CF6333" w:rsidRDefault="00F44B96" w:rsidP="0091726B">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159AEAE5"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Pr>
          <w:p w14:paraId="73321A86" w14:textId="77777777" w:rsidR="00F44B96" w:rsidRPr="00CF6333" w:rsidRDefault="00F44B96" w:rsidP="0091726B">
            <w:pPr>
              <w:rPr>
                <w:rFonts w:ascii="Calibri" w:hAnsi="Calibri" w:cs="Calibri"/>
                <w:szCs w:val="20"/>
              </w:rPr>
            </w:pPr>
          </w:p>
        </w:tc>
      </w:tr>
      <w:tr w:rsidR="00F44B96" w:rsidRPr="00CF6333" w14:paraId="27B4E912" w14:textId="77777777" w:rsidTr="0091726B">
        <w:trPr>
          <w:cantSplit/>
        </w:trPr>
        <w:tc>
          <w:tcPr>
            <w:tcW w:w="541" w:type="dxa"/>
            <w:shd w:val="clear" w:color="auto" w:fill="FFFF00"/>
            <w:vAlign w:val="center"/>
          </w:tcPr>
          <w:p w14:paraId="3039E16C" w14:textId="77777777" w:rsidR="00F44B96" w:rsidRPr="00CF6333" w:rsidRDefault="00F44B96" w:rsidP="0091726B">
            <w:pPr>
              <w:rPr>
                <w:rFonts w:ascii="Calibri" w:hAnsi="Calibri" w:cs="Calibri"/>
                <w:b/>
                <w:szCs w:val="20"/>
              </w:rPr>
            </w:pPr>
          </w:p>
        </w:tc>
        <w:tc>
          <w:tcPr>
            <w:tcW w:w="7241" w:type="dxa"/>
            <w:vAlign w:val="center"/>
          </w:tcPr>
          <w:p w14:paraId="3789C8B2" w14:textId="77777777" w:rsidR="00F44B96" w:rsidRPr="00CF6333" w:rsidRDefault="00F44B96" w:rsidP="0091726B">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3BE5340C"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Pr>
          <w:p w14:paraId="630A92F7" w14:textId="77777777" w:rsidR="00F44B96" w:rsidRPr="00CF6333" w:rsidRDefault="00F44B96" w:rsidP="0091726B">
            <w:pPr>
              <w:rPr>
                <w:rFonts w:ascii="Calibri" w:hAnsi="Calibri" w:cs="Calibri"/>
                <w:szCs w:val="20"/>
              </w:rPr>
            </w:pPr>
          </w:p>
        </w:tc>
      </w:tr>
      <w:tr w:rsidR="00F44B96" w:rsidRPr="00CF6333" w14:paraId="191EC94D" w14:textId="77777777" w:rsidTr="0091726B">
        <w:trPr>
          <w:cantSplit/>
        </w:trPr>
        <w:tc>
          <w:tcPr>
            <w:tcW w:w="541" w:type="dxa"/>
            <w:tcBorders>
              <w:bottom w:val="single" w:sz="4" w:space="0" w:color="auto"/>
            </w:tcBorders>
            <w:shd w:val="clear" w:color="auto" w:fill="FFFF00"/>
            <w:vAlign w:val="center"/>
          </w:tcPr>
          <w:p w14:paraId="625E1B1F" w14:textId="77777777" w:rsidR="00F44B96" w:rsidRPr="00CF6333" w:rsidRDefault="00F44B96" w:rsidP="0091726B">
            <w:pPr>
              <w:rPr>
                <w:rFonts w:ascii="Calibri" w:hAnsi="Calibri" w:cs="Calibri"/>
                <w:b/>
                <w:szCs w:val="20"/>
              </w:rPr>
            </w:pPr>
          </w:p>
        </w:tc>
        <w:tc>
          <w:tcPr>
            <w:tcW w:w="7241" w:type="dxa"/>
            <w:tcBorders>
              <w:bottom w:val="single" w:sz="4" w:space="0" w:color="auto"/>
            </w:tcBorders>
            <w:vAlign w:val="center"/>
          </w:tcPr>
          <w:p w14:paraId="4F436E52" w14:textId="77777777" w:rsidR="00F44B96" w:rsidRPr="00CF6333" w:rsidRDefault="00F44B96" w:rsidP="0091726B">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68EC1581" w14:textId="77777777" w:rsidR="00F44B96" w:rsidRPr="00CF6333" w:rsidRDefault="00F44B96" w:rsidP="0091726B">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4401EE46" w14:textId="77777777" w:rsidR="00F44B96" w:rsidRPr="00CF6333" w:rsidRDefault="00F44B96" w:rsidP="0091726B">
            <w:pPr>
              <w:rPr>
                <w:rFonts w:ascii="Calibri" w:hAnsi="Calibri" w:cs="Calibri"/>
                <w:color w:val="FF0000"/>
                <w:szCs w:val="20"/>
              </w:rPr>
            </w:pPr>
          </w:p>
        </w:tc>
      </w:tr>
      <w:tr w:rsidR="00F44B96" w:rsidRPr="00CF6333" w14:paraId="4A5BAFB6" w14:textId="77777777" w:rsidTr="0091726B">
        <w:trPr>
          <w:cantSplit/>
        </w:trPr>
        <w:tc>
          <w:tcPr>
            <w:tcW w:w="541" w:type="dxa"/>
            <w:tcBorders>
              <w:top w:val="single" w:sz="4" w:space="0" w:color="auto"/>
              <w:bottom w:val="single" w:sz="4" w:space="0" w:color="auto"/>
            </w:tcBorders>
            <w:shd w:val="clear" w:color="auto" w:fill="8EAADB"/>
            <w:vAlign w:val="center"/>
          </w:tcPr>
          <w:p w14:paraId="4D1D4898" w14:textId="77777777" w:rsidR="00F44B96" w:rsidRPr="00CF6333" w:rsidRDefault="00F44B96" w:rsidP="0091726B">
            <w:pPr>
              <w:rPr>
                <w:rFonts w:ascii="Calibri" w:hAnsi="Calibri" w:cs="Calibri"/>
                <w:b/>
                <w:szCs w:val="20"/>
              </w:rPr>
            </w:pPr>
          </w:p>
        </w:tc>
        <w:tc>
          <w:tcPr>
            <w:tcW w:w="7241" w:type="dxa"/>
            <w:tcBorders>
              <w:top w:val="single" w:sz="4" w:space="0" w:color="auto"/>
              <w:bottom w:val="single" w:sz="4" w:space="0" w:color="auto"/>
            </w:tcBorders>
            <w:vAlign w:val="center"/>
          </w:tcPr>
          <w:p w14:paraId="7776BCD7" w14:textId="77777777" w:rsidR="00F44B96" w:rsidRPr="00CF6333" w:rsidRDefault="00F44B96" w:rsidP="0091726B">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21378B34"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6AE4108C" w14:textId="77777777" w:rsidR="00F44B96" w:rsidRPr="00CF6333" w:rsidRDefault="00F44B96" w:rsidP="0091726B">
            <w:pPr>
              <w:rPr>
                <w:rFonts w:ascii="Calibri" w:hAnsi="Calibri" w:cs="Calibri"/>
                <w:szCs w:val="20"/>
              </w:rPr>
            </w:pPr>
          </w:p>
        </w:tc>
      </w:tr>
      <w:tr w:rsidR="00F44B96" w:rsidRPr="00CF6333" w14:paraId="05CAFCB5" w14:textId="77777777" w:rsidTr="0091726B">
        <w:trPr>
          <w:cantSplit/>
        </w:trPr>
        <w:tc>
          <w:tcPr>
            <w:tcW w:w="541" w:type="dxa"/>
            <w:tcBorders>
              <w:top w:val="single" w:sz="4" w:space="0" w:color="auto"/>
            </w:tcBorders>
            <w:shd w:val="clear" w:color="auto" w:fill="92D050"/>
            <w:vAlign w:val="center"/>
          </w:tcPr>
          <w:p w14:paraId="3A70C5D7" w14:textId="77777777" w:rsidR="00F44B96" w:rsidRPr="00CF6333" w:rsidRDefault="00F44B96" w:rsidP="0091726B">
            <w:pPr>
              <w:rPr>
                <w:rFonts w:ascii="Calibri" w:hAnsi="Calibri" w:cs="Calibri"/>
                <w:b/>
                <w:szCs w:val="20"/>
              </w:rPr>
            </w:pPr>
          </w:p>
        </w:tc>
        <w:tc>
          <w:tcPr>
            <w:tcW w:w="7241" w:type="dxa"/>
            <w:tcBorders>
              <w:top w:val="single" w:sz="4" w:space="0" w:color="auto"/>
            </w:tcBorders>
            <w:vAlign w:val="center"/>
          </w:tcPr>
          <w:p w14:paraId="13629217" w14:textId="77777777" w:rsidR="00F44B96" w:rsidRPr="00CF6333" w:rsidRDefault="00F44B96" w:rsidP="0091726B">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478B2CAF"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413E157C" w14:textId="77777777" w:rsidR="00F44B96" w:rsidRPr="00CF6333" w:rsidRDefault="00F44B96" w:rsidP="0091726B">
            <w:pPr>
              <w:rPr>
                <w:rFonts w:ascii="Calibri" w:hAnsi="Calibri" w:cs="Calibri"/>
                <w:szCs w:val="20"/>
              </w:rPr>
            </w:pPr>
          </w:p>
        </w:tc>
      </w:tr>
      <w:tr w:rsidR="00F44B96" w:rsidRPr="00CF6333" w14:paraId="630B761B" w14:textId="77777777" w:rsidTr="0091726B">
        <w:trPr>
          <w:cantSplit/>
        </w:trPr>
        <w:tc>
          <w:tcPr>
            <w:tcW w:w="541" w:type="dxa"/>
            <w:shd w:val="clear" w:color="auto" w:fill="92D050"/>
            <w:vAlign w:val="center"/>
          </w:tcPr>
          <w:p w14:paraId="574D6A3E" w14:textId="77777777" w:rsidR="00F44B96" w:rsidRPr="00CF6333" w:rsidRDefault="00F44B96" w:rsidP="0091726B">
            <w:pPr>
              <w:rPr>
                <w:rFonts w:ascii="Calibri" w:hAnsi="Calibri" w:cs="Calibri"/>
                <w:b/>
                <w:szCs w:val="20"/>
              </w:rPr>
            </w:pPr>
          </w:p>
        </w:tc>
        <w:tc>
          <w:tcPr>
            <w:tcW w:w="7241" w:type="dxa"/>
            <w:vAlign w:val="center"/>
          </w:tcPr>
          <w:p w14:paraId="4FF1B918" w14:textId="77777777" w:rsidR="00F44B96" w:rsidRPr="00CF6333" w:rsidRDefault="00F44B96" w:rsidP="0091726B">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0756AF21" w14:textId="77777777" w:rsidR="00F44B96" w:rsidRPr="00CF6333" w:rsidRDefault="00F44B96" w:rsidP="0091726B">
            <w:pPr>
              <w:rPr>
                <w:rFonts w:ascii="Calibri" w:hAnsi="Calibri" w:cs="Calibri"/>
                <w:szCs w:val="20"/>
              </w:rPr>
            </w:pPr>
            <w:r>
              <w:rPr>
                <w:rFonts w:ascii="Calibri" w:hAnsi="Calibri" w:cs="Calibri"/>
                <w:szCs w:val="20"/>
              </w:rPr>
              <w:t>N/A</w:t>
            </w:r>
          </w:p>
        </w:tc>
        <w:tc>
          <w:tcPr>
            <w:tcW w:w="6378" w:type="dxa"/>
          </w:tcPr>
          <w:p w14:paraId="23893D90" w14:textId="77777777" w:rsidR="00F44B96" w:rsidRPr="00CF6333" w:rsidRDefault="00F44B96" w:rsidP="0091726B">
            <w:pPr>
              <w:rPr>
                <w:rFonts w:ascii="Calibri" w:hAnsi="Calibri" w:cs="Calibri"/>
                <w:szCs w:val="20"/>
              </w:rPr>
            </w:pPr>
          </w:p>
        </w:tc>
      </w:tr>
      <w:tr w:rsidR="00F44B96" w:rsidRPr="00CF6333" w14:paraId="0E2C7DF2" w14:textId="77777777" w:rsidTr="0091726B">
        <w:trPr>
          <w:cantSplit/>
        </w:trPr>
        <w:tc>
          <w:tcPr>
            <w:tcW w:w="541" w:type="dxa"/>
            <w:tcBorders>
              <w:top w:val="single" w:sz="12" w:space="0" w:color="auto"/>
              <w:bottom w:val="single" w:sz="12" w:space="0" w:color="auto"/>
            </w:tcBorders>
            <w:shd w:val="clear" w:color="auto" w:fill="BFBFBF"/>
            <w:vAlign w:val="center"/>
          </w:tcPr>
          <w:p w14:paraId="49BEDDDF" w14:textId="77777777" w:rsidR="00F44B96" w:rsidRPr="00CF6333" w:rsidRDefault="00F44B96"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3A529BB7" w14:textId="77777777" w:rsidR="00F44B96" w:rsidRPr="00CF6333" w:rsidRDefault="00F44B96" w:rsidP="0091726B">
            <w:pPr>
              <w:rPr>
                <w:rFonts w:ascii="Calibri" w:hAnsi="Calibri" w:cs="Calibri"/>
                <w:szCs w:val="20"/>
              </w:rPr>
            </w:pPr>
            <w:r>
              <w:rPr>
                <w:rFonts w:ascii="Calibri" w:hAnsi="Calibri" w:cs="Calibri"/>
                <w:b/>
                <w:szCs w:val="20"/>
              </w:rPr>
              <w:t xml:space="preserve">Comments </w:t>
            </w:r>
          </w:p>
        </w:tc>
      </w:tr>
      <w:tr w:rsidR="00F44B96" w:rsidRPr="00CF6333" w14:paraId="4D64DF1C" w14:textId="77777777" w:rsidTr="0091726B">
        <w:trPr>
          <w:cantSplit/>
        </w:trPr>
        <w:tc>
          <w:tcPr>
            <w:tcW w:w="541" w:type="dxa"/>
            <w:tcBorders>
              <w:top w:val="single" w:sz="12" w:space="0" w:color="auto"/>
            </w:tcBorders>
            <w:shd w:val="clear" w:color="auto" w:fill="92D050"/>
            <w:vAlign w:val="center"/>
          </w:tcPr>
          <w:p w14:paraId="5BE864CF" w14:textId="77777777" w:rsidR="00F44B96" w:rsidRPr="00CF6333" w:rsidRDefault="00F44B96" w:rsidP="0091726B">
            <w:pPr>
              <w:rPr>
                <w:rFonts w:ascii="Calibri" w:hAnsi="Calibri" w:cs="Calibri"/>
                <w:b/>
                <w:szCs w:val="20"/>
              </w:rPr>
            </w:pPr>
          </w:p>
        </w:tc>
        <w:tc>
          <w:tcPr>
            <w:tcW w:w="7241" w:type="dxa"/>
            <w:tcBorders>
              <w:top w:val="single" w:sz="12" w:space="0" w:color="auto"/>
            </w:tcBorders>
            <w:vAlign w:val="center"/>
          </w:tcPr>
          <w:p w14:paraId="7D70465E" w14:textId="77777777" w:rsidR="00F44B96" w:rsidRPr="00CF6333" w:rsidRDefault="00F44B96" w:rsidP="0091726B">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574876F0" w14:textId="77777777" w:rsidR="00F44B96" w:rsidRPr="00CF6333" w:rsidRDefault="00F44B96" w:rsidP="0091726B">
            <w:pPr>
              <w:rPr>
                <w:rFonts w:ascii="Calibri" w:hAnsi="Calibri" w:cs="Calibri"/>
                <w:szCs w:val="20"/>
              </w:rPr>
            </w:pPr>
          </w:p>
        </w:tc>
        <w:tc>
          <w:tcPr>
            <w:tcW w:w="6378" w:type="dxa"/>
            <w:tcBorders>
              <w:top w:val="single" w:sz="12" w:space="0" w:color="auto"/>
            </w:tcBorders>
          </w:tcPr>
          <w:p w14:paraId="1207B985" w14:textId="77777777" w:rsidR="00F44B96" w:rsidRPr="00CF6333" w:rsidRDefault="00F44B96" w:rsidP="0091726B">
            <w:pPr>
              <w:rPr>
                <w:rFonts w:ascii="Calibri" w:hAnsi="Calibri" w:cs="Calibri"/>
                <w:szCs w:val="20"/>
              </w:rPr>
            </w:pPr>
            <w:r>
              <w:rPr>
                <w:rFonts w:cstheme="minorHAnsi"/>
                <w:szCs w:val="20"/>
              </w:rPr>
              <w:t>Review is covers multiple areas in brief (Pathogenesis, Diagnosis, Treatment (most extensive) and prevention). All articles were referenced. Survivor cases discussed.</w:t>
            </w:r>
          </w:p>
        </w:tc>
      </w:tr>
      <w:tr w:rsidR="00F44B96" w:rsidRPr="00CF6333" w14:paraId="7EC4E58D" w14:textId="77777777" w:rsidTr="0091726B">
        <w:trPr>
          <w:cantSplit/>
        </w:trPr>
        <w:tc>
          <w:tcPr>
            <w:tcW w:w="541" w:type="dxa"/>
            <w:shd w:val="clear" w:color="auto" w:fill="92D050"/>
            <w:vAlign w:val="center"/>
          </w:tcPr>
          <w:p w14:paraId="31D00D10" w14:textId="77777777" w:rsidR="00F44B96" w:rsidRPr="00CF6333" w:rsidRDefault="00F44B96" w:rsidP="0091726B">
            <w:pPr>
              <w:rPr>
                <w:rFonts w:ascii="Calibri" w:hAnsi="Calibri" w:cs="Calibri"/>
                <w:b/>
                <w:szCs w:val="20"/>
              </w:rPr>
            </w:pPr>
          </w:p>
        </w:tc>
        <w:tc>
          <w:tcPr>
            <w:tcW w:w="7241" w:type="dxa"/>
            <w:vAlign w:val="center"/>
          </w:tcPr>
          <w:p w14:paraId="1591FB21" w14:textId="77777777" w:rsidR="00F44B96" w:rsidRPr="00CF6333" w:rsidRDefault="00F44B96" w:rsidP="0091726B">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1C5BCC13" w14:textId="77777777" w:rsidR="00F44B96" w:rsidRPr="00CF6333" w:rsidRDefault="00F44B96" w:rsidP="0091726B">
            <w:pPr>
              <w:rPr>
                <w:rFonts w:ascii="Calibri" w:hAnsi="Calibri" w:cs="Calibri"/>
                <w:szCs w:val="20"/>
              </w:rPr>
            </w:pPr>
            <w:r>
              <w:rPr>
                <w:rFonts w:ascii="Calibri" w:hAnsi="Calibri" w:cs="Calibri"/>
                <w:szCs w:val="20"/>
              </w:rPr>
              <w:t>Partially</w:t>
            </w:r>
          </w:p>
        </w:tc>
        <w:tc>
          <w:tcPr>
            <w:tcW w:w="6378" w:type="dxa"/>
          </w:tcPr>
          <w:p w14:paraId="08B0B964" w14:textId="77777777" w:rsidR="00F44B96" w:rsidRPr="00CF6333" w:rsidRDefault="00F44B96" w:rsidP="0091726B">
            <w:pPr>
              <w:rPr>
                <w:rFonts w:ascii="Calibri" w:hAnsi="Calibri" w:cs="Calibri"/>
                <w:szCs w:val="20"/>
              </w:rPr>
            </w:pPr>
            <w:r>
              <w:rPr>
                <w:rFonts w:ascii="Calibri" w:hAnsi="Calibri" w:cs="Calibri"/>
                <w:szCs w:val="20"/>
              </w:rPr>
              <w:t>Include to provide supporting information</w:t>
            </w:r>
          </w:p>
        </w:tc>
      </w:tr>
      <w:tr w:rsidR="00F44B96" w:rsidRPr="00CF6333" w14:paraId="77ADACC7" w14:textId="77777777" w:rsidTr="0091726B">
        <w:trPr>
          <w:cantSplit/>
        </w:trPr>
        <w:tc>
          <w:tcPr>
            <w:tcW w:w="541" w:type="dxa"/>
            <w:shd w:val="clear" w:color="auto" w:fill="92D050"/>
            <w:vAlign w:val="center"/>
          </w:tcPr>
          <w:p w14:paraId="62A74336" w14:textId="77777777" w:rsidR="00F44B96" w:rsidRPr="00CF6333" w:rsidRDefault="00F44B96" w:rsidP="0091726B">
            <w:pPr>
              <w:rPr>
                <w:rFonts w:ascii="Calibri" w:hAnsi="Calibri" w:cs="Calibri"/>
                <w:b/>
                <w:szCs w:val="20"/>
              </w:rPr>
            </w:pPr>
          </w:p>
        </w:tc>
        <w:tc>
          <w:tcPr>
            <w:tcW w:w="7241" w:type="dxa"/>
            <w:vAlign w:val="center"/>
          </w:tcPr>
          <w:p w14:paraId="45CA6B86" w14:textId="77777777" w:rsidR="00F44B96" w:rsidRPr="00CF6333" w:rsidRDefault="00F44B96" w:rsidP="0091726B">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018BC5A8" w14:textId="77777777" w:rsidR="00F44B96" w:rsidRPr="00CF6333" w:rsidRDefault="00F44B96" w:rsidP="0091726B">
            <w:pPr>
              <w:rPr>
                <w:rFonts w:ascii="Calibri" w:hAnsi="Calibri" w:cs="Calibri"/>
                <w:szCs w:val="20"/>
              </w:rPr>
            </w:pPr>
            <w:r>
              <w:rPr>
                <w:rFonts w:ascii="Calibri" w:hAnsi="Calibri" w:cs="Calibri"/>
                <w:szCs w:val="20"/>
              </w:rPr>
              <w:t>Partially</w:t>
            </w:r>
          </w:p>
        </w:tc>
        <w:tc>
          <w:tcPr>
            <w:tcW w:w="6378" w:type="dxa"/>
          </w:tcPr>
          <w:p w14:paraId="6A2A6691" w14:textId="77777777" w:rsidR="00F44B96" w:rsidRPr="00CF6333" w:rsidRDefault="00F44B96" w:rsidP="0091726B">
            <w:pPr>
              <w:rPr>
                <w:rFonts w:ascii="Calibri" w:hAnsi="Calibri" w:cs="Calibri"/>
                <w:szCs w:val="20"/>
              </w:rPr>
            </w:pPr>
            <w:r>
              <w:rPr>
                <w:rFonts w:ascii="Calibri" w:hAnsi="Calibri" w:cs="Calibri"/>
                <w:szCs w:val="20"/>
              </w:rPr>
              <w:t>Include to provide supporting information</w:t>
            </w:r>
          </w:p>
        </w:tc>
      </w:tr>
    </w:tbl>
    <w:p w14:paraId="5CCA4D5F" w14:textId="77777777" w:rsidR="00F44B96" w:rsidRPr="00CF6333" w:rsidRDefault="00F44B96" w:rsidP="00F44B96">
      <w:pPr>
        <w:spacing w:after="0"/>
        <w:rPr>
          <w:rFonts w:cs="Calibri"/>
          <w:color w:val="auto"/>
          <w:szCs w:val="20"/>
          <w:lang w:eastAsia="en-US"/>
        </w:rPr>
      </w:pPr>
    </w:p>
    <w:p w14:paraId="580711BF" w14:textId="77777777" w:rsidR="00F44B96" w:rsidRPr="00C16BDE" w:rsidRDefault="00F44B96" w:rsidP="00F44B96">
      <w:pPr>
        <w:spacing w:after="160" w:line="259" w:lineRule="auto"/>
        <w:rPr>
          <w:rFonts w:cs="Calibri"/>
          <w:color w:val="auto"/>
          <w:lang w:eastAsia="en-US"/>
        </w:rPr>
      </w:pPr>
    </w:p>
    <w:p w14:paraId="07D5E593" w14:textId="05A0078D" w:rsidR="00F745E4" w:rsidRDefault="00F745E4" w:rsidP="00107650">
      <w:pPr>
        <w:pStyle w:val="Heading3"/>
        <w:rPr>
          <w:lang w:eastAsia="en-US"/>
        </w:rPr>
      </w:pPr>
      <w:r>
        <w:rPr>
          <w:lang w:eastAsia="en-US"/>
        </w:rPr>
        <w:t>Heggie 2010 (Study ID – N3</w:t>
      </w:r>
      <w:r w:rsidR="00AD3B9B">
        <w:rPr>
          <w:lang w:eastAsia="en-US"/>
        </w:rPr>
        <w:t>7</w:t>
      </w:r>
      <w:r>
        <w:rPr>
          <w:lang w:eastAsia="en-US"/>
        </w:rPr>
        <w:t>)</w:t>
      </w:r>
    </w:p>
    <w:p w14:paraId="64CD646A" w14:textId="296B83BB" w:rsidR="0071131A" w:rsidRPr="0071131A" w:rsidRDefault="008E3466" w:rsidP="008E3466">
      <w:pPr>
        <w:pStyle w:val="Caption"/>
        <w:rPr>
          <w:lang w:eastAsia="en-US"/>
        </w:rPr>
      </w:pPr>
      <w:bookmarkStart w:id="66" w:name="_Toc173935821"/>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8</w:t>
      </w:r>
      <w:r w:rsidR="00E95B7A">
        <w:rPr>
          <w:noProof/>
        </w:rPr>
        <w:fldChar w:fldCharType="end"/>
      </w:r>
      <w:r>
        <w:t xml:space="preserve"> </w:t>
      </w:r>
      <w:r w:rsidR="0071131A">
        <w:rPr>
          <w:lang w:eastAsia="en-US"/>
        </w:rPr>
        <w:t>Review Assessment for Heggie 2010 (Study ID – N3</w:t>
      </w:r>
      <w:r w:rsidR="00AD3B9B">
        <w:rPr>
          <w:lang w:eastAsia="en-US"/>
        </w:rPr>
        <w:t>7</w:t>
      </w:r>
      <w:r w:rsidR="0071131A">
        <w:rPr>
          <w:lang w:eastAsia="en-US"/>
        </w:rPr>
        <w:t>)</w:t>
      </w:r>
      <w:bookmarkEnd w:id="66"/>
    </w:p>
    <w:p w14:paraId="33D4F8B1" w14:textId="77777777" w:rsidR="00F745E4" w:rsidRPr="00CF6333" w:rsidRDefault="00F745E4" w:rsidP="00F745E4">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F745E4" w:rsidRPr="00CF6333" w14:paraId="0E20447E" w14:textId="77777777" w:rsidTr="0091726B">
        <w:trPr>
          <w:cantSplit/>
        </w:trPr>
        <w:tc>
          <w:tcPr>
            <w:tcW w:w="7782" w:type="dxa"/>
            <w:gridSpan w:val="2"/>
            <w:tcBorders>
              <w:top w:val="single" w:sz="12" w:space="0" w:color="auto"/>
              <w:bottom w:val="single" w:sz="12" w:space="0" w:color="auto"/>
            </w:tcBorders>
            <w:shd w:val="clear" w:color="auto" w:fill="BFBFBF"/>
            <w:vAlign w:val="center"/>
          </w:tcPr>
          <w:p w14:paraId="0C55724D" w14:textId="77777777" w:rsidR="00F745E4" w:rsidRPr="00CF6333" w:rsidRDefault="00F745E4" w:rsidP="0091726B">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450E98D6" w14:textId="77777777" w:rsidR="00F745E4" w:rsidRPr="00CF6333" w:rsidRDefault="00F745E4" w:rsidP="0091726B">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5C0A31AB" w14:textId="77777777" w:rsidR="00F745E4" w:rsidRPr="00CF6333" w:rsidRDefault="00F745E4" w:rsidP="0091726B">
            <w:pPr>
              <w:jc w:val="center"/>
              <w:rPr>
                <w:rFonts w:ascii="Calibri" w:hAnsi="Calibri" w:cs="Calibri"/>
                <w:b/>
                <w:szCs w:val="20"/>
              </w:rPr>
            </w:pPr>
            <w:r w:rsidRPr="00CF6333">
              <w:rPr>
                <w:rFonts w:ascii="Calibri" w:hAnsi="Calibri" w:cs="Calibri"/>
                <w:b/>
                <w:szCs w:val="20"/>
              </w:rPr>
              <w:t>Notes</w:t>
            </w:r>
          </w:p>
        </w:tc>
      </w:tr>
      <w:tr w:rsidR="00F745E4" w:rsidRPr="00CF6333" w14:paraId="6C2A77B6" w14:textId="77777777" w:rsidTr="0091726B">
        <w:trPr>
          <w:cantSplit/>
        </w:trPr>
        <w:tc>
          <w:tcPr>
            <w:tcW w:w="552" w:type="dxa"/>
            <w:tcBorders>
              <w:top w:val="single" w:sz="12" w:space="0" w:color="auto"/>
              <w:right w:val="single" w:sz="12" w:space="0" w:color="auto"/>
            </w:tcBorders>
            <w:shd w:val="clear" w:color="auto" w:fill="BFBFBF"/>
            <w:vAlign w:val="center"/>
          </w:tcPr>
          <w:p w14:paraId="06F04150" w14:textId="77777777" w:rsidR="00F745E4" w:rsidRPr="00CF6333" w:rsidRDefault="00F745E4" w:rsidP="0091726B">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4A063BA1" w14:textId="77777777" w:rsidR="00F745E4" w:rsidRPr="00CF6333" w:rsidRDefault="00F745E4" w:rsidP="0091726B">
            <w:pPr>
              <w:rPr>
                <w:rFonts w:ascii="Calibri" w:hAnsi="Calibri" w:cs="Calibri"/>
                <w:b/>
                <w:szCs w:val="20"/>
              </w:rPr>
            </w:pPr>
            <w:r w:rsidRPr="00CF6333">
              <w:rPr>
                <w:rFonts w:ascii="Calibri" w:hAnsi="Calibri" w:cs="Calibri"/>
                <w:b/>
                <w:szCs w:val="20"/>
              </w:rPr>
              <w:t>Overall guidance/advice development process</w:t>
            </w:r>
          </w:p>
        </w:tc>
      </w:tr>
      <w:tr w:rsidR="00F745E4" w:rsidRPr="00CF6333" w14:paraId="645C01AD" w14:textId="77777777" w:rsidTr="0091726B">
        <w:trPr>
          <w:cantSplit/>
        </w:trPr>
        <w:tc>
          <w:tcPr>
            <w:tcW w:w="552" w:type="dxa"/>
            <w:tcBorders>
              <w:top w:val="single" w:sz="12" w:space="0" w:color="auto"/>
            </w:tcBorders>
            <w:shd w:val="clear" w:color="auto" w:fill="92D050"/>
            <w:vAlign w:val="center"/>
          </w:tcPr>
          <w:p w14:paraId="343F745C" w14:textId="77777777" w:rsidR="00F745E4" w:rsidRPr="00CF6333" w:rsidRDefault="00F745E4" w:rsidP="0091726B">
            <w:pPr>
              <w:rPr>
                <w:rFonts w:ascii="Calibri" w:hAnsi="Calibri" w:cs="Calibri"/>
                <w:b/>
                <w:szCs w:val="20"/>
              </w:rPr>
            </w:pPr>
          </w:p>
        </w:tc>
        <w:tc>
          <w:tcPr>
            <w:tcW w:w="7230" w:type="dxa"/>
            <w:tcBorders>
              <w:top w:val="single" w:sz="12" w:space="0" w:color="auto"/>
            </w:tcBorders>
            <w:vAlign w:val="center"/>
          </w:tcPr>
          <w:p w14:paraId="015FAEFD" w14:textId="77777777" w:rsidR="00F745E4" w:rsidRPr="00CF6333" w:rsidRDefault="00F745E4" w:rsidP="0091726B">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4EC8D0EA" w14:textId="77777777" w:rsidR="00F745E4" w:rsidRPr="00D97FC1" w:rsidRDefault="00F745E4" w:rsidP="0091726B">
            <w:pPr>
              <w:rPr>
                <w:rFonts w:ascii="Calibri" w:hAnsi="Calibri" w:cs="Calibri"/>
                <w:color w:val="auto"/>
                <w:szCs w:val="20"/>
              </w:rPr>
            </w:pPr>
            <w:r w:rsidRPr="00D97FC1">
              <w:rPr>
                <w:rFonts w:cstheme="minorHAnsi"/>
                <w:color w:val="auto"/>
                <w:szCs w:val="20"/>
              </w:rPr>
              <w:t>N/A</w:t>
            </w:r>
          </w:p>
        </w:tc>
        <w:tc>
          <w:tcPr>
            <w:tcW w:w="6378" w:type="dxa"/>
            <w:tcBorders>
              <w:top w:val="single" w:sz="12" w:space="0" w:color="auto"/>
            </w:tcBorders>
            <w:vAlign w:val="center"/>
          </w:tcPr>
          <w:p w14:paraId="090372E9" w14:textId="77777777" w:rsidR="00F745E4" w:rsidRPr="00D97FC1" w:rsidRDefault="00F745E4" w:rsidP="0091726B">
            <w:pPr>
              <w:rPr>
                <w:rFonts w:ascii="Calibri" w:hAnsi="Calibri" w:cs="Calibri"/>
                <w:color w:val="auto"/>
                <w:szCs w:val="20"/>
              </w:rPr>
            </w:pPr>
            <w:r w:rsidRPr="00D97FC1">
              <w:rPr>
                <w:rFonts w:cstheme="minorHAnsi"/>
                <w:color w:val="auto"/>
                <w:szCs w:val="20"/>
              </w:rPr>
              <w:t>Not an advice/guideline product</w:t>
            </w:r>
          </w:p>
        </w:tc>
      </w:tr>
      <w:tr w:rsidR="00F745E4" w:rsidRPr="00CF6333" w14:paraId="6E3DC3BF" w14:textId="77777777" w:rsidTr="0091726B">
        <w:trPr>
          <w:cantSplit/>
        </w:trPr>
        <w:tc>
          <w:tcPr>
            <w:tcW w:w="552" w:type="dxa"/>
            <w:shd w:val="clear" w:color="auto" w:fill="92D050"/>
            <w:vAlign w:val="center"/>
          </w:tcPr>
          <w:p w14:paraId="38B92A0E" w14:textId="77777777" w:rsidR="00F745E4" w:rsidRPr="00CF6333" w:rsidRDefault="00F745E4" w:rsidP="0091726B">
            <w:pPr>
              <w:rPr>
                <w:rFonts w:ascii="Calibri" w:hAnsi="Calibri" w:cs="Calibri"/>
                <w:b/>
                <w:szCs w:val="20"/>
              </w:rPr>
            </w:pPr>
          </w:p>
        </w:tc>
        <w:tc>
          <w:tcPr>
            <w:tcW w:w="7230" w:type="dxa"/>
            <w:tcBorders>
              <w:right w:val="single" w:sz="12" w:space="0" w:color="auto"/>
            </w:tcBorders>
            <w:vAlign w:val="center"/>
          </w:tcPr>
          <w:p w14:paraId="328F3D9E" w14:textId="77777777" w:rsidR="00F745E4" w:rsidRPr="00CF6333" w:rsidRDefault="00F745E4" w:rsidP="0091726B">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3C3BAAC5" w14:textId="77777777" w:rsidR="00F745E4" w:rsidRPr="00D97FC1" w:rsidRDefault="00F745E4" w:rsidP="0091726B">
            <w:pPr>
              <w:rPr>
                <w:rFonts w:ascii="Calibri" w:hAnsi="Calibri" w:cs="Calibri"/>
                <w:color w:val="auto"/>
                <w:szCs w:val="20"/>
              </w:rPr>
            </w:pPr>
            <w:r w:rsidRPr="00D97FC1">
              <w:rPr>
                <w:rFonts w:cstheme="minorHAnsi"/>
                <w:color w:val="auto"/>
                <w:szCs w:val="20"/>
              </w:rPr>
              <w:t>N/A</w:t>
            </w:r>
          </w:p>
        </w:tc>
        <w:tc>
          <w:tcPr>
            <w:tcW w:w="6378" w:type="dxa"/>
            <w:vAlign w:val="center"/>
          </w:tcPr>
          <w:p w14:paraId="58130F46" w14:textId="77777777" w:rsidR="00F745E4" w:rsidRPr="00D97FC1" w:rsidRDefault="00F745E4" w:rsidP="0091726B">
            <w:pPr>
              <w:rPr>
                <w:rFonts w:ascii="Calibri" w:hAnsi="Calibri" w:cs="Calibri"/>
                <w:color w:val="auto"/>
                <w:szCs w:val="20"/>
              </w:rPr>
            </w:pPr>
            <w:r w:rsidRPr="00D97FC1">
              <w:rPr>
                <w:rFonts w:cstheme="minorHAnsi"/>
                <w:color w:val="auto"/>
                <w:szCs w:val="20"/>
              </w:rPr>
              <w:t>Not an advice/guideline product</w:t>
            </w:r>
          </w:p>
        </w:tc>
      </w:tr>
      <w:tr w:rsidR="00F745E4" w:rsidRPr="00CF6333" w14:paraId="358C763A" w14:textId="77777777" w:rsidTr="0091726B">
        <w:trPr>
          <w:cantSplit/>
        </w:trPr>
        <w:tc>
          <w:tcPr>
            <w:tcW w:w="552" w:type="dxa"/>
            <w:shd w:val="clear" w:color="auto" w:fill="92D050"/>
            <w:vAlign w:val="center"/>
          </w:tcPr>
          <w:p w14:paraId="528B75FD" w14:textId="77777777" w:rsidR="00F745E4" w:rsidRPr="00CF6333" w:rsidRDefault="00F745E4" w:rsidP="0091726B">
            <w:pPr>
              <w:rPr>
                <w:rFonts w:ascii="Calibri" w:hAnsi="Calibri" w:cs="Calibri"/>
                <w:b/>
                <w:szCs w:val="20"/>
              </w:rPr>
            </w:pPr>
          </w:p>
        </w:tc>
        <w:tc>
          <w:tcPr>
            <w:tcW w:w="7230" w:type="dxa"/>
            <w:tcBorders>
              <w:right w:val="single" w:sz="12" w:space="0" w:color="auto"/>
            </w:tcBorders>
            <w:vAlign w:val="center"/>
          </w:tcPr>
          <w:p w14:paraId="4B3A51A3" w14:textId="77777777" w:rsidR="00F745E4" w:rsidRPr="00CF6333" w:rsidRDefault="00F745E4" w:rsidP="0091726B">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175AB52E" w14:textId="77777777" w:rsidR="00F745E4" w:rsidRPr="00D97FC1" w:rsidRDefault="00F745E4" w:rsidP="0091726B">
            <w:pPr>
              <w:rPr>
                <w:rFonts w:ascii="Calibri" w:hAnsi="Calibri" w:cs="Calibri"/>
                <w:color w:val="auto"/>
                <w:szCs w:val="20"/>
              </w:rPr>
            </w:pPr>
            <w:r w:rsidRPr="00D97FC1">
              <w:rPr>
                <w:rFonts w:ascii="Calibri" w:hAnsi="Calibri" w:cs="Calibri"/>
                <w:color w:val="auto"/>
                <w:szCs w:val="20"/>
              </w:rPr>
              <w:t>Y</w:t>
            </w:r>
          </w:p>
        </w:tc>
        <w:tc>
          <w:tcPr>
            <w:tcW w:w="6378" w:type="dxa"/>
          </w:tcPr>
          <w:p w14:paraId="0DE56CD2" w14:textId="77777777" w:rsidR="00F745E4" w:rsidRPr="00D97FC1" w:rsidRDefault="00F745E4" w:rsidP="0091726B">
            <w:pPr>
              <w:rPr>
                <w:rFonts w:ascii="Calibri" w:hAnsi="Calibri" w:cs="Calibri"/>
                <w:color w:val="auto"/>
                <w:szCs w:val="20"/>
              </w:rPr>
            </w:pPr>
            <w:r w:rsidRPr="00D97FC1">
              <w:rPr>
                <w:rFonts w:ascii="Calibri" w:hAnsi="Calibri" w:cs="Calibri"/>
                <w:color w:val="auto"/>
                <w:szCs w:val="20"/>
              </w:rPr>
              <w:t xml:space="preserve">Advice from </w:t>
            </w:r>
            <w:r>
              <w:rPr>
                <w:rFonts w:ascii="Calibri" w:hAnsi="Calibri" w:cs="Calibri"/>
                <w:color w:val="auto"/>
                <w:szCs w:val="20"/>
              </w:rPr>
              <w:t xml:space="preserve">academics </w:t>
            </w:r>
            <w:r w:rsidRPr="00D97FC1">
              <w:rPr>
                <w:rFonts w:ascii="Calibri" w:hAnsi="Calibri" w:cs="Calibri"/>
                <w:color w:val="auto"/>
                <w:szCs w:val="20"/>
              </w:rPr>
              <w:t xml:space="preserve">but not an advisory committee. </w:t>
            </w:r>
            <w:r>
              <w:rPr>
                <w:rFonts w:ascii="Calibri" w:hAnsi="Calibri" w:cs="Calibri"/>
                <w:color w:val="auto"/>
                <w:szCs w:val="20"/>
              </w:rPr>
              <w:t>No potential c</w:t>
            </w:r>
            <w:r w:rsidRPr="00D97FC1">
              <w:rPr>
                <w:rFonts w:ascii="Calibri" w:hAnsi="Calibri" w:cs="Calibri"/>
                <w:color w:val="auto"/>
                <w:szCs w:val="20"/>
              </w:rPr>
              <w:t xml:space="preserve">onflicts. </w:t>
            </w:r>
          </w:p>
        </w:tc>
      </w:tr>
      <w:tr w:rsidR="00F745E4" w:rsidRPr="00CF6333" w14:paraId="6CDF4645" w14:textId="77777777" w:rsidTr="0091726B">
        <w:trPr>
          <w:cantSplit/>
        </w:trPr>
        <w:tc>
          <w:tcPr>
            <w:tcW w:w="552" w:type="dxa"/>
            <w:shd w:val="clear" w:color="auto" w:fill="92D050"/>
            <w:vAlign w:val="center"/>
          </w:tcPr>
          <w:p w14:paraId="68A062EA" w14:textId="77777777" w:rsidR="00F745E4" w:rsidRPr="00CF6333" w:rsidRDefault="00F745E4" w:rsidP="0091726B">
            <w:pPr>
              <w:rPr>
                <w:rFonts w:ascii="Calibri" w:hAnsi="Calibri" w:cs="Calibri"/>
                <w:b/>
                <w:szCs w:val="20"/>
              </w:rPr>
            </w:pPr>
          </w:p>
        </w:tc>
        <w:tc>
          <w:tcPr>
            <w:tcW w:w="7230" w:type="dxa"/>
            <w:tcBorders>
              <w:right w:val="single" w:sz="12" w:space="0" w:color="auto"/>
            </w:tcBorders>
            <w:vAlign w:val="center"/>
          </w:tcPr>
          <w:p w14:paraId="6BFF8EA9" w14:textId="77777777" w:rsidR="00F745E4" w:rsidRPr="00CF6333" w:rsidRDefault="00F745E4" w:rsidP="0091726B">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4610D990" w14:textId="77777777" w:rsidR="00F745E4" w:rsidRPr="00D97FC1" w:rsidRDefault="00F745E4" w:rsidP="0091726B">
            <w:pPr>
              <w:rPr>
                <w:rFonts w:ascii="Calibri" w:hAnsi="Calibri" w:cs="Calibri"/>
                <w:color w:val="auto"/>
                <w:szCs w:val="20"/>
              </w:rPr>
            </w:pPr>
            <w:r>
              <w:rPr>
                <w:rFonts w:ascii="Calibri" w:hAnsi="Calibri" w:cs="Calibri"/>
                <w:color w:val="auto"/>
                <w:szCs w:val="20"/>
              </w:rPr>
              <w:t>N</w:t>
            </w:r>
          </w:p>
        </w:tc>
        <w:tc>
          <w:tcPr>
            <w:tcW w:w="6378" w:type="dxa"/>
          </w:tcPr>
          <w:p w14:paraId="0F774002" w14:textId="77777777" w:rsidR="00F745E4" w:rsidRPr="00D97FC1" w:rsidRDefault="00F745E4" w:rsidP="0091726B">
            <w:pPr>
              <w:rPr>
                <w:rFonts w:ascii="Calibri" w:hAnsi="Calibri" w:cs="Calibri"/>
                <w:color w:val="auto"/>
                <w:szCs w:val="20"/>
              </w:rPr>
            </w:pPr>
            <w:r>
              <w:rPr>
                <w:rFonts w:ascii="Calibri" w:hAnsi="Calibri" w:cs="Calibri"/>
                <w:color w:val="auto"/>
                <w:szCs w:val="20"/>
              </w:rPr>
              <w:t>No f</w:t>
            </w:r>
            <w:r w:rsidRPr="00D97FC1">
              <w:rPr>
                <w:rFonts w:ascii="Calibri" w:hAnsi="Calibri" w:cs="Calibri"/>
                <w:color w:val="auto"/>
                <w:szCs w:val="20"/>
              </w:rPr>
              <w:t>unding source listed</w:t>
            </w:r>
          </w:p>
        </w:tc>
      </w:tr>
      <w:tr w:rsidR="00F745E4" w:rsidRPr="00CF6333" w14:paraId="5E35D082" w14:textId="77777777" w:rsidTr="0091726B">
        <w:trPr>
          <w:cantSplit/>
        </w:trPr>
        <w:tc>
          <w:tcPr>
            <w:tcW w:w="552" w:type="dxa"/>
            <w:shd w:val="clear" w:color="auto" w:fill="FFFF00"/>
            <w:vAlign w:val="center"/>
          </w:tcPr>
          <w:p w14:paraId="4C97B216" w14:textId="77777777" w:rsidR="00F745E4" w:rsidRPr="00CF6333" w:rsidRDefault="00F745E4" w:rsidP="0091726B">
            <w:pPr>
              <w:rPr>
                <w:rFonts w:ascii="Calibri" w:hAnsi="Calibri" w:cs="Calibri"/>
                <w:b/>
                <w:szCs w:val="20"/>
              </w:rPr>
            </w:pPr>
          </w:p>
        </w:tc>
        <w:tc>
          <w:tcPr>
            <w:tcW w:w="7230" w:type="dxa"/>
            <w:tcBorders>
              <w:right w:val="single" w:sz="12" w:space="0" w:color="auto"/>
            </w:tcBorders>
            <w:vAlign w:val="center"/>
          </w:tcPr>
          <w:p w14:paraId="7297DAEB" w14:textId="77777777" w:rsidR="00F745E4" w:rsidRPr="00CF6333" w:rsidRDefault="00F745E4" w:rsidP="0091726B">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46B65CE9"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Pr>
          <w:p w14:paraId="5D173414" w14:textId="77777777" w:rsidR="00F745E4" w:rsidRPr="00CF6333" w:rsidRDefault="00F745E4" w:rsidP="0091726B">
            <w:pPr>
              <w:rPr>
                <w:rFonts w:ascii="Calibri" w:hAnsi="Calibri" w:cs="Calibri"/>
                <w:szCs w:val="20"/>
              </w:rPr>
            </w:pPr>
            <w:r w:rsidRPr="00D97FC1">
              <w:rPr>
                <w:rFonts w:cstheme="minorHAnsi"/>
                <w:color w:val="auto"/>
                <w:szCs w:val="20"/>
              </w:rPr>
              <w:t>Not an advice/guideline product</w:t>
            </w:r>
          </w:p>
        </w:tc>
      </w:tr>
      <w:tr w:rsidR="00F745E4" w:rsidRPr="00CF6333" w14:paraId="2ECB8BC5" w14:textId="77777777" w:rsidTr="0091726B">
        <w:trPr>
          <w:cantSplit/>
        </w:trPr>
        <w:tc>
          <w:tcPr>
            <w:tcW w:w="552" w:type="dxa"/>
            <w:shd w:val="clear" w:color="auto" w:fill="FFFF00"/>
            <w:vAlign w:val="center"/>
          </w:tcPr>
          <w:p w14:paraId="518D04FC" w14:textId="77777777" w:rsidR="00F745E4" w:rsidRPr="00CF6333" w:rsidRDefault="00F745E4" w:rsidP="0091726B">
            <w:pPr>
              <w:rPr>
                <w:rFonts w:ascii="Calibri" w:hAnsi="Calibri" w:cs="Calibri"/>
                <w:b/>
                <w:szCs w:val="20"/>
              </w:rPr>
            </w:pPr>
          </w:p>
        </w:tc>
        <w:tc>
          <w:tcPr>
            <w:tcW w:w="7230" w:type="dxa"/>
            <w:tcBorders>
              <w:right w:val="single" w:sz="12" w:space="0" w:color="auto"/>
            </w:tcBorders>
            <w:vAlign w:val="center"/>
          </w:tcPr>
          <w:p w14:paraId="2A0517C2" w14:textId="77777777" w:rsidR="00F745E4" w:rsidRPr="00CF6333" w:rsidRDefault="00F745E4" w:rsidP="0091726B">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206D29A5" w14:textId="77777777" w:rsidR="00F745E4" w:rsidRPr="00CF6333" w:rsidRDefault="00F745E4" w:rsidP="0091726B">
            <w:pPr>
              <w:rPr>
                <w:rFonts w:ascii="Calibri" w:hAnsi="Calibri" w:cs="Calibri"/>
                <w:szCs w:val="20"/>
              </w:rPr>
            </w:pPr>
            <w:r>
              <w:rPr>
                <w:rFonts w:ascii="Calibri" w:hAnsi="Calibri" w:cs="Calibri"/>
                <w:szCs w:val="20"/>
              </w:rPr>
              <w:t>Y</w:t>
            </w:r>
          </w:p>
        </w:tc>
        <w:tc>
          <w:tcPr>
            <w:tcW w:w="6378" w:type="dxa"/>
          </w:tcPr>
          <w:p w14:paraId="16E37350" w14:textId="77777777" w:rsidR="00F745E4" w:rsidRPr="00CF6333" w:rsidRDefault="00F745E4" w:rsidP="0091726B">
            <w:pPr>
              <w:rPr>
                <w:rFonts w:ascii="Calibri" w:hAnsi="Calibri" w:cs="Calibri"/>
                <w:szCs w:val="20"/>
              </w:rPr>
            </w:pPr>
            <w:r>
              <w:rPr>
                <w:rFonts w:ascii="Calibri" w:hAnsi="Calibri" w:cs="Calibri"/>
                <w:szCs w:val="20"/>
              </w:rPr>
              <w:t>Review article was peer reviewed before publication.</w:t>
            </w:r>
          </w:p>
        </w:tc>
      </w:tr>
      <w:tr w:rsidR="00F745E4" w:rsidRPr="00CF6333" w14:paraId="412F483E" w14:textId="77777777" w:rsidTr="0091726B">
        <w:trPr>
          <w:cantSplit/>
        </w:trPr>
        <w:tc>
          <w:tcPr>
            <w:tcW w:w="552" w:type="dxa"/>
            <w:shd w:val="clear" w:color="auto" w:fill="FFFF00"/>
            <w:vAlign w:val="center"/>
          </w:tcPr>
          <w:p w14:paraId="51BDD7E3" w14:textId="77777777" w:rsidR="00F745E4" w:rsidRPr="00CF6333" w:rsidRDefault="00F745E4" w:rsidP="0091726B">
            <w:pPr>
              <w:rPr>
                <w:rFonts w:ascii="Calibri" w:hAnsi="Calibri" w:cs="Calibri"/>
                <w:b/>
                <w:szCs w:val="20"/>
              </w:rPr>
            </w:pPr>
          </w:p>
        </w:tc>
        <w:tc>
          <w:tcPr>
            <w:tcW w:w="7230" w:type="dxa"/>
            <w:tcBorders>
              <w:right w:val="single" w:sz="12" w:space="0" w:color="auto"/>
            </w:tcBorders>
            <w:vAlign w:val="center"/>
          </w:tcPr>
          <w:p w14:paraId="7B0FF8B3" w14:textId="77777777" w:rsidR="00F745E4" w:rsidRPr="00CF6333" w:rsidRDefault="00F745E4" w:rsidP="0091726B">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2EC4F80B"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Pr>
          <w:p w14:paraId="556C9224" w14:textId="77777777" w:rsidR="00F745E4" w:rsidRPr="00CF6333" w:rsidRDefault="00F745E4" w:rsidP="0091726B">
            <w:pPr>
              <w:rPr>
                <w:rFonts w:ascii="Calibri" w:hAnsi="Calibri" w:cs="Calibri"/>
                <w:szCs w:val="20"/>
              </w:rPr>
            </w:pPr>
            <w:r w:rsidRPr="00D97FC1">
              <w:rPr>
                <w:rFonts w:cstheme="minorHAnsi"/>
                <w:color w:val="auto"/>
                <w:szCs w:val="20"/>
              </w:rPr>
              <w:t>Not an advice/guideline product</w:t>
            </w:r>
          </w:p>
        </w:tc>
      </w:tr>
      <w:tr w:rsidR="00F745E4" w:rsidRPr="00CF6333" w14:paraId="0D136E5E" w14:textId="77777777" w:rsidTr="0091726B">
        <w:trPr>
          <w:cantSplit/>
        </w:trPr>
        <w:tc>
          <w:tcPr>
            <w:tcW w:w="541" w:type="dxa"/>
            <w:tcBorders>
              <w:top w:val="single" w:sz="12" w:space="0" w:color="auto"/>
              <w:bottom w:val="single" w:sz="12" w:space="0" w:color="auto"/>
            </w:tcBorders>
            <w:shd w:val="clear" w:color="auto" w:fill="BFBFBF"/>
            <w:vAlign w:val="center"/>
          </w:tcPr>
          <w:p w14:paraId="4DF35235" w14:textId="77777777" w:rsidR="00F745E4" w:rsidRPr="00CF6333" w:rsidRDefault="00F745E4"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0AA59360" w14:textId="77777777" w:rsidR="00F745E4" w:rsidRPr="00CF6333" w:rsidRDefault="00F745E4" w:rsidP="0091726B">
            <w:pPr>
              <w:rPr>
                <w:rFonts w:ascii="Calibri" w:hAnsi="Calibri" w:cs="Calibri"/>
                <w:b/>
                <w:szCs w:val="20"/>
              </w:rPr>
            </w:pPr>
            <w:r w:rsidRPr="00CF6333">
              <w:rPr>
                <w:rFonts w:ascii="Calibri" w:hAnsi="Calibri" w:cs="Calibri"/>
                <w:b/>
                <w:szCs w:val="20"/>
              </w:rPr>
              <w:t>Evidence review parameters</w:t>
            </w:r>
          </w:p>
        </w:tc>
      </w:tr>
      <w:tr w:rsidR="00F745E4" w:rsidRPr="00CF6333" w14:paraId="45BCD409"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3D7DD13C" w14:textId="77777777" w:rsidR="00F745E4" w:rsidRPr="00CF6333" w:rsidRDefault="00F745E4"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ED0B068" w14:textId="77777777" w:rsidR="00F745E4" w:rsidRPr="00CF6333" w:rsidRDefault="00F745E4" w:rsidP="0091726B">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shd w:val="clear" w:color="auto" w:fill="92D050"/>
            <w:vAlign w:val="center"/>
          </w:tcPr>
          <w:p w14:paraId="470C55CE" w14:textId="77777777" w:rsidR="00F745E4" w:rsidRPr="005545CE" w:rsidRDefault="00F745E4" w:rsidP="0091726B">
            <w:pPr>
              <w:rPr>
                <w:rFonts w:ascii="Calibri" w:hAnsi="Calibri" w:cs="Calibri"/>
                <w:color w:val="auto"/>
                <w:szCs w:val="20"/>
              </w:rPr>
            </w:pPr>
            <w:r>
              <w:rPr>
                <w:rFonts w:ascii="Calibri" w:hAnsi="Calibri" w:cs="Calibri"/>
                <w:color w:val="auto"/>
                <w:szCs w:val="20"/>
              </w:rPr>
              <w:t>Y</w:t>
            </w:r>
          </w:p>
        </w:tc>
        <w:tc>
          <w:tcPr>
            <w:tcW w:w="6378" w:type="dxa"/>
            <w:tcBorders>
              <w:top w:val="single" w:sz="8" w:space="0" w:color="auto"/>
              <w:left w:val="single" w:sz="12" w:space="0" w:color="auto"/>
              <w:bottom w:val="single" w:sz="8" w:space="0" w:color="auto"/>
            </w:tcBorders>
          </w:tcPr>
          <w:p w14:paraId="3F449960" w14:textId="77777777" w:rsidR="00F745E4" w:rsidRPr="005545CE" w:rsidRDefault="00F745E4" w:rsidP="0091726B">
            <w:pPr>
              <w:rPr>
                <w:rFonts w:ascii="Calibri" w:hAnsi="Calibri" w:cs="Calibri"/>
                <w:color w:val="auto"/>
                <w:szCs w:val="20"/>
              </w:rPr>
            </w:pPr>
            <w:r w:rsidRPr="006E6274">
              <w:rPr>
                <w:rFonts w:ascii="Calibri" w:hAnsi="Calibri" w:cs="Calibri"/>
                <w:color w:val="auto"/>
                <w:szCs w:val="20"/>
              </w:rPr>
              <w:t>Review was conducted using current literature, however details of the methods used to gather the literature not listed.</w:t>
            </w:r>
          </w:p>
        </w:tc>
      </w:tr>
      <w:tr w:rsidR="00F745E4" w:rsidRPr="00CF6333" w14:paraId="5CF09985"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781F4724" w14:textId="77777777" w:rsidR="00F745E4" w:rsidRPr="00CF6333" w:rsidRDefault="00F745E4"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2F9232B" w14:textId="77777777" w:rsidR="00F745E4" w:rsidRPr="00CF6333" w:rsidRDefault="00F745E4" w:rsidP="0091726B">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shd w:val="clear" w:color="auto" w:fill="92D050"/>
            <w:vAlign w:val="center"/>
          </w:tcPr>
          <w:p w14:paraId="0AC70277" w14:textId="77777777" w:rsidR="00F745E4" w:rsidRPr="005545CE" w:rsidRDefault="00F745E4" w:rsidP="0091726B">
            <w:pPr>
              <w:rPr>
                <w:rFonts w:ascii="Calibri" w:hAnsi="Calibri" w:cs="Calibri"/>
                <w:color w:val="auto"/>
                <w:szCs w:val="20"/>
              </w:rPr>
            </w:pPr>
            <w:r>
              <w:rPr>
                <w:rFonts w:ascii="Calibri" w:hAnsi="Calibri" w:cs="Calibri"/>
                <w:color w:val="auto"/>
                <w:szCs w:val="20"/>
              </w:rPr>
              <w:t>Y</w:t>
            </w:r>
          </w:p>
        </w:tc>
        <w:tc>
          <w:tcPr>
            <w:tcW w:w="6378" w:type="dxa"/>
            <w:tcBorders>
              <w:top w:val="single" w:sz="8" w:space="0" w:color="auto"/>
              <w:left w:val="single" w:sz="12" w:space="0" w:color="auto"/>
              <w:bottom w:val="single" w:sz="8" w:space="0" w:color="auto"/>
            </w:tcBorders>
          </w:tcPr>
          <w:p w14:paraId="0FB63A8B" w14:textId="77777777" w:rsidR="00F745E4" w:rsidRPr="005545CE" w:rsidRDefault="00F745E4" w:rsidP="0091726B">
            <w:pPr>
              <w:rPr>
                <w:rFonts w:ascii="Calibri" w:hAnsi="Calibri" w:cs="Calibri"/>
                <w:color w:val="auto"/>
                <w:szCs w:val="20"/>
              </w:rPr>
            </w:pPr>
            <w:r w:rsidRPr="006E6274">
              <w:rPr>
                <w:rFonts w:ascii="Calibri" w:hAnsi="Calibri" w:cs="Calibri"/>
                <w:color w:val="auto"/>
                <w:szCs w:val="20"/>
              </w:rPr>
              <w:t>Data included in the review is from peer reviewed journals with references listed.</w:t>
            </w:r>
          </w:p>
        </w:tc>
      </w:tr>
      <w:tr w:rsidR="00F745E4" w:rsidRPr="00CF6333" w14:paraId="4705CB16"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153E77E8" w14:textId="77777777" w:rsidR="00F745E4" w:rsidRPr="00CF6333" w:rsidRDefault="00F745E4"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88ACB09" w14:textId="77777777" w:rsidR="00F745E4" w:rsidRPr="00CF6333" w:rsidRDefault="00F745E4" w:rsidP="0091726B">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1F9BE440" w14:textId="77777777" w:rsidR="00F745E4" w:rsidRPr="00CF6333" w:rsidRDefault="00F745E4"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3A9025C5" w14:textId="77777777" w:rsidR="00F745E4" w:rsidRPr="00CF6333" w:rsidRDefault="00F745E4" w:rsidP="0091726B">
            <w:pPr>
              <w:rPr>
                <w:rFonts w:ascii="Calibri" w:hAnsi="Calibri" w:cs="Calibri"/>
                <w:szCs w:val="20"/>
              </w:rPr>
            </w:pPr>
            <w:r>
              <w:rPr>
                <w:rFonts w:ascii="Calibri" w:hAnsi="Calibri" w:cs="Calibri"/>
                <w:szCs w:val="20"/>
              </w:rPr>
              <w:t>No detail provided</w:t>
            </w:r>
          </w:p>
        </w:tc>
      </w:tr>
      <w:tr w:rsidR="00F745E4" w:rsidRPr="00CF6333" w14:paraId="5D1DB6ED"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444CE0A3" w14:textId="77777777" w:rsidR="00F745E4" w:rsidRPr="00CF6333" w:rsidRDefault="00F745E4"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452984B" w14:textId="77777777" w:rsidR="00F745E4" w:rsidRPr="00CF6333" w:rsidRDefault="00F745E4" w:rsidP="0091726B">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7FA94F3B"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1D519068" w14:textId="77777777" w:rsidR="00F745E4" w:rsidRPr="00CF6333" w:rsidRDefault="00F745E4" w:rsidP="0091726B">
            <w:pPr>
              <w:rPr>
                <w:rFonts w:ascii="Calibri" w:hAnsi="Calibri" w:cs="Calibri"/>
                <w:szCs w:val="20"/>
              </w:rPr>
            </w:pPr>
          </w:p>
        </w:tc>
      </w:tr>
      <w:tr w:rsidR="00F745E4" w:rsidRPr="00CF6333" w14:paraId="395ACE0F"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7FF976F" w14:textId="77777777" w:rsidR="00F745E4" w:rsidRPr="00CF6333" w:rsidRDefault="00F745E4"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3616867" w14:textId="77777777" w:rsidR="00F745E4" w:rsidRPr="00CF6333" w:rsidRDefault="00F745E4" w:rsidP="0091726B">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4AEEDA2F" w14:textId="77777777" w:rsidR="00F745E4" w:rsidRPr="00CF6333" w:rsidRDefault="00F745E4"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483521B4" w14:textId="77777777" w:rsidR="00F745E4" w:rsidRPr="00CF6333" w:rsidRDefault="00F745E4" w:rsidP="0091726B">
            <w:pPr>
              <w:rPr>
                <w:rFonts w:ascii="Calibri" w:hAnsi="Calibri" w:cs="Calibri"/>
                <w:szCs w:val="20"/>
              </w:rPr>
            </w:pPr>
            <w:r>
              <w:rPr>
                <w:rFonts w:ascii="Calibri" w:hAnsi="Calibri" w:cs="Calibri"/>
                <w:szCs w:val="20"/>
              </w:rPr>
              <w:t>No detail provided</w:t>
            </w:r>
          </w:p>
        </w:tc>
      </w:tr>
      <w:tr w:rsidR="00F745E4" w:rsidRPr="00CF6333" w14:paraId="76E15B48"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6B9FDCDB" w14:textId="77777777" w:rsidR="00F745E4" w:rsidRPr="00CF6333" w:rsidRDefault="00F745E4"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EE89B5E" w14:textId="77777777" w:rsidR="00F745E4" w:rsidRPr="00CF6333" w:rsidRDefault="00F745E4" w:rsidP="0091726B">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6C9D4EDF" w14:textId="77777777" w:rsidR="00F745E4" w:rsidRPr="00CF6333" w:rsidRDefault="00F745E4"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69E7A63D" w14:textId="77777777" w:rsidR="00F745E4" w:rsidRPr="00CF6333" w:rsidRDefault="00F745E4" w:rsidP="0091726B">
            <w:pPr>
              <w:rPr>
                <w:rFonts w:ascii="Calibri" w:hAnsi="Calibri" w:cs="Calibri"/>
                <w:szCs w:val="20"/>
              </w:rPr>
            </w:pPr>
            <w:r>
              <w:rPr>
                <w:rFonts w:ascii="Calibri" w:hAnsi="Calibri" w:cs="Calibri"/>
                <w:szCs w:val="20"/>
              </w:rPr>
              <w:t>No detail provided</w:t>
            </w:r>
          </w:p>
        </w:tc>
      </w:tr>
      <w:tr w:rsidR="00F745E4" w:rsidRPr="00CF6333" w14:paraId="3FD54266"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3E77D34A" w14:textId="77777777" w:rsidR="00F745E4" w:rsidRPr="00CF6333" w:rsidRDefault="00F745E4"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5F19AB9" w14:textId="77777777" w:rsidR="00F745E4" w:rsidRPr="00CF6333" w:rsidRDefault="00F745E4" w:rsidP="0091726B">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shd w:val="clear" w:color="auto" w:fill="FFFF00"/>
            <w:vAlign w:val="center"/>
          </w:tcPr>
          <w:p w14:paraId="70C960B4" w14:textId="77777777" w:rsidR="00F745E4" w:rsidRPr="00CF6333" w:rsidRDefault="00F745E4" w:rsidP="0091726B">
            <w:pPr>
              <w:rPr>
                <w:rFonts w:ascii="Calibri" w:hAnsi="Calibri" w:cs="Calibri"/>
                <w:szCs w:val="20"/>
              </w:rPr>
            </w:pPr>
            <w:r>
              <w:rPr>
                <w:rFonts w:ascii="Calibri" w:hAnsi="Calibri" w:cs="Calibri"/>
                <w:szCs w:val="20"/>
              </w:rPr>
              <w:t>Y</w:t>
            </w:r>
          </w:p>
        </w:tc>
        <w:tc>
          <w:tcPr>
            <w:tcW w:w="6378" w:type="dxa"/>
            <w:tcBorders>
              <w:top w:val="single" w:sz="8" w:space="0" w:color="auto"/>
              <w:left w:val="single" w:sz="12" w:space="0" w:color="auto"/>
              <w:bottom w:val="single" w:sz="8" w:space="0" w:color="auto"/>
            </w:tcBorders>
          </w:tcPr>
          <w:p w14:paraId="788FCDC0" w14:textId="77777777" w:rsidR="00F745E4" w:rsidRPr="00CF6333" w:rsidRDefault="00F745E4" w:rsidP="0091726B">
            <w:pPr>
              <w:rPr>
                <w:rFonts w:ascii="Calibri" w:hAnsi="Calibri" w:cs="Calibri"/>
                <w:szCs w:val="20"/>
              </w:rPr>
            </w:pPr>
            <w:r>
              <w:rPr>
                <w:rFonts w:ascii="Calibri" w:hAnsi="Calibri" w:cs="Calibri"/>
                <w:szCs w:val="20"/>
              </w:rPr>
              <w:t xml:space="preserve">News report included. </w:t>
            </w:r>
          </w:p>
        </w:tc>
      </w:tr>
      <w:tr w:rsidR="00F745E4" w:rsidRPr="00CF6333" w14:paraId="56DE29D5"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73612270" w14:textId="77777777" w:rsidR="00F745E4" w:rsidRPr="00CF6333" w:rsidRDefault="00F745E4"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7073054A" w14:textId="77777777" w:rsidR="00F745E4" w:rsidRPr="00CF6333" w:rsidRDefault="00F745E4" w:rsidP="0091726B">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079EE996"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7673E326" w14:textId="77777777" w:rsidR="00F745E4" w:rsidRPr="00CF6333" w:rsidRDefault="00F745E4" w:rsidP="0091726B">
            <w:pPr>
              <w:rPr>
                <w:rFonts w:ascii="Calibri" w:hAnsi="Calibri" w:cs="Calibri"/>
                <w:szCs w:val="20"/>
              </w:rPr>
            </w:pPr>
          </w:p>
        </w:tc>
      </w:tr>
      <w:tr w:rsidR="00F745E4" w:rsidRPr="00CF6333" w14:paraId="7E07DEA6" w14:textId="77777777" w:rsidTr="0091726B">
        <w:trPr>
          <w:cantSplit/>
        </w:trPr>
        <w:tc>
          <w:tcPr>
            <w:tcW w:w="541" w:type="dxa"/>
            <w:tcBorders>
              <w:top w:val="single" w:sz="12" w:space="0" w:color="auto"/>
              <w:bottom w:val="single" w:sz="12" w:space="0" w:color="auto"/>
            </w:tcBorders>
            <w:shd w:val="clear" w:color="auto" w:fill="BFBFBF"/>
            <w:vAlign w:val="center"/>
          </w:tcPr>
          <w:p w14:paraId="23F7A221" w14:textId="77777777" w:rsidR="00F745E4" w:rsidRPr="00CF6333" w:rsidRDefault="00F745E4"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6E1385FB" w14:textId="77777777" w:rsidR="00F745E4" w:rsidRPr="00CF6333" w:rsidRDefault="00F745E4" w:rsidP="0091726B">
            <w:pPr>
              <w:rPr>
                <w:rFonts w:ascii="Calibri" w:hAnsi="Calibri" w:cs="Calibri"/>
                <w:b/>
                <w:szCs w:val="20"/>
              </w:rPr>
            </w:pPr>
            <w:r w:rsidRPr="00CF6333">
              <w:rPr>
                <w:rFonts w:ascii="Calibri" w:hAnsi="Calibri" w:cs="Calibri"/>
                <w:b/>
                <w:szCs w:val="20"/>
              </w:rPr>
              <w:t>Evidence search</w:t>
            </w:r>
          </w:p>
        </w:tc>
      </w:tr>
      <w:tr w:rsidR="00F745E4" w:rsidRPr="00CF6333" w14:paraId="2E189FE1" w14:textId="77777777" w:rsidTr="0091726B">
        <w:trPr>
          <w:cantSplit/>
        </w:trPr>
        <w:tc>
          <w:tcPr>
            <w:tcW w:w="541" w:type="dxa"/>
            <w:tcBorders>
              <w:top w:val="single" w:sz="12" w:space="0" w:color="auto"/>
            </w:tcBorders>
            <w:shd w:val="clear" w:color="auto" w:fill="92D050"/>
            <w:vAlign w:val="center"/>
          </w:tcPr>
          <w:p w14:paraId="0EF578E0" w14:textId="77777777" w:rsidR="00F745E4" w:rsidRPr="00CF6333" w:rsidRDefault="00F745E4" w:rsidP="0091726B">
            <w:pPr>
              <w:rPr>
                <w:rFonts w:ascii="Calibri" w:hAnsi="Calibri" w:cs="Calibri"/>
                <w:b/>
                <w:szCs w:val="20"/>
              </w:rPr>
            </w:pPr>
          </w:p>
        </w:tc>
        <w:tc>
          <w:tcPr>
            <w:tcW w:w="7241" w:type="dxa"/>
            <w:tcBorders>
              <w:top w:val="single" w:sz="12" w:space="0" w:color="auto"/>
            </w:tcBorders>
            <w:vAlign w:val="center"/>
          </w:tcPr>
          <w:p w14:paraId="7A2AD282" w14:textId="77777777" w:rsidR="00F745E4" w:rsidRPr="00CF6333" w:rsidRDefault="00F745E4" w:rsidP="0091726B">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57DABAB7" w14:textId="77777777" w:rsidR="00F745E4" w:rsidRPr="00CF6333" w:rsidRDefault="00F745E4" w:rsidP="0091726B">
            <w:pPr>
              <w:rPr>
                <w:rFonts w:ascii="Calibri" w:hAnsi="Calibri" w:cs="Calibri"/>
                <w:szCs w:val="20"/>
              </w:rPr>
            </w:pPr>
            <w:r>
              <w:rPr>
                <w:rFonts w:ascii="Calibri" w:hAnsi="Calibri" w:cs="Calibri"/>
                <w:szCs w:val="20"/>
              </w:rPr>
              <w:t>N</w:t>
            </w:r>
          </w:p>
        </w:tc>
        <w:tc>
          <w:tcPr>
            <w:tcW w:w="6378" w:type="dxa"/>
            <w:tcBorders>
              <w:top w:val="single" w:sz="12" w:space="0" w:color="auto"/>
            </w:tcBorders>
          </w:tcPr>
          <w:p w14:paraId="7D39D11F" w14:textId="77777777" w:rsidR="00F745E4" w:rsidRPr="00CF6333" w:rsidRDefault="00F745E4" w:rsidP="0091726B">
            <w:pPr>
              <w:rPr>
                <w:rFonts w:ascii="Calibri" w:hAnsi="Calibri" w:cs="Calibri"/>
                <w:szCs w:val="20"/>
              </w:rPr>
            </w:pPr>
            <w:r>
              <w:rPr>
                <w:rFonts w:ascii="Calibri" w:hAnsi="Calibri" w:cs="Calibri"/>
                <w:szCs w:val="20"/>
              </w:rPr>
              <w:t>No detail provided</w:t>
            </w:r>
          </w:p>
        </w:tc>
      </w:tr>
      <w:tr w:rsidR="00F745E4" w:rsidRPr="00CF6333" w14:paraId="09C1E077" w14:textId="77777777" w:rsidTr="0091726B">
        <w:trPr>
          <w:cantSplit/>
        </w:trPr>
        <w:tc>
          <w:tcPr>
            <w:tcW w:w="541" w:type="dxa"/>
            <w:shd w:val="clear" w:color="auto" w:fill="92D050"/>
            <w:vAlign w:val="center"/>
          </w:tcPr>
          <w:p w14:paraId="01BA39E8" w14:textId="77777777" w:rsidR="00F745E4" w:rsidRPr="00CF6333" w:rsidRDefault="00F745E4" w:rsidP="0091726B">
            <w:pPr>
              <w:rPr>
                <w:rFonts w:ascii="Calibri" w:hAnsi="Calibri" w:cs="Calibri"/>
                <w:b/>
                <w:szCs w:val="20"/>
              </w:rPr>
            </w:pPr>
          </w:p>
        </w:tc>
        <w:tc>
          <w:tcPr>
            <w:tcW w:w="7241" w:type="dxa"/>
            <w:vAlign w:val="center"/>
          </w:tcPr>
          <w:p w14:paraId="604C317A" w14:textId="77777777" w:rsidR="00F745E4" w:rsidRPr="00CF6333" w:rsidRDefault="00F745E4" w:rsidP="0091726B">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6612F800" w14:textId="77777777" w:rsidR="00F745E4" w:rsidRPr="00CF6333" w:rsidRDefault="00F745E4" w:rsidP="0091726B">
            <w:pPr>
              <w:rPr>
                <w:rFonts w:ascii="Calibri" w:hAnsi="Calibri" w:cs="Calibri"/>
                <w:szCs w:val="20"/>
              </w:rPr>
            </w:pPr>
            <w:r>
              <w:rPr>
                <w:rFonts w:ascii="Calibri" w:hAnsi="Calibri" w:cs="Calibri"/>
                <w:szCs w:val="20"/>
              </w:rPr>
              <w:t>N</w:t>
            </w:r>
          </w:p>
        </w:tc>
        <w:tc>
          <w:tcPr>
            <w:tcW w:w="6378" w:type="dxa"/>
          </w:tcPr>
          <w:p w14:paraId="00C11150" w14:textId="77777777" w:rsidR="00F745E4" w:rsidRPr="00CF6333" w:rsidRDefault="00F745E4" w:rsidP="0091726B">
            <w:pPr>
              <w:rPr>
                <w:rFonts w:ascii="Calibri" w:hAnsi="Calibri" w:cs="Calibri"/>
                <w:szCs w:val="20"/>
              </w:rPr>
            </w:pPr>
            <w:r>
              <w:rPr>
                <w:rFonts w:ascii="Calibri" w:hAnsi="Calibri" w:cs="Calibri"/>
                <w:szCs w:val="20"/>
              </w:rPr>
              <w:t>No detail provided</w:t>
            </w:r>
          </w:p>
        </w:tc>
      </w:tr>
      <w:tr w:rsidR="00F745E4" w:rsidRPr="00CF6333" w14:paraId="5B4CE32F" w14:textId="77777777" w:rsidTr="0091726B">
        <w:trPr>
          <w:cantSplit/>
        </w:trPr>
        <w:tc>
          <w:tcPr>
            <w:tcW w:w="541" w:type="dxa"/>
            <w:shd w:val="clear" w:color="auto" w:fill="92D050"/>
            <w:vAlign w:val="center"/>
          </w:tcPr>
          <w:p w14:paraId="6DCCE3C2" w14:textId="77777777" w:rsidR="00F745E4" w:rsidRPr="00CF6333" w:rsidRDefault="00F745E4" w:rsidP="0091726B">
            <w:pPr>
              <w:rPr>
                <w:rFonts w:ascii="Calibri" w:hAnsi="Calibri" w:cs="Calibri"/>
                <w:b/>
                <w:szCs w:val="20"/>
              </w:rPr>
            </w:pPr>
          </w:p>
        </w:tc>
        <w:tc>
          <w:tcPr>
            <w:tcW w:w="7241" w:type="dxa"/>
            <w:vAlign w:val="center"/>
          </w:tcPr>
          <w:p w14:paraId="684A8D76" w14:textId="77777777" w:rsidR="00F745E4" w:rsidRPr="00CF6333" w:rsidRDefault="00F745E4" w:rsidP="0091726B">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0F21D365" w14:textId="77777777" w:rsidR="00F745E4" w:rsidRPr="00CF6333" w:rsidRDefault="00F745E4" w:rsidP="0091726B">
            <w:pPr>
              <w:rPr>
                <w:rFonts w:ascii="Calibri" w:hAnsi="Calibri" w:cs="Calibri"/>
                <w:szCs w:val="20"/>
              </w:rPr>
            </w:pPr>
            <w:r>
              <w:rPr>
                <w:rFonts w:ascii="Calibri" w:hAnsi="Calibri" w:cs="Calibri"/>
                <w:szCs w:val="20"/>
              </w:rPr>
              <w:t>N</w:t>
            </w:r>
          </w:p>
        </w:tc>
        <w:tc>
          <w:tcPr>
            <w:tcW w:w="6378" w:type="dxa"/>
          </w:tcPr>
          <w:p w14:paraId="1FB76FE8" w14:textId="77777777" w:rsidR="00F745E4" w:rsidRPr="00CF6333" w:rsidRDefault="00F745E4" w:rsidP="0091726B">
            <w:pPr>
              <w:rPr>
                <w:rFonts w:ascii="Calibri" w:hAnsi="Calibri" w:cs="Calibri"/>
                <w:szCs w:val="20"/>
              </w:rPr>
            </w:pPr>
            <w:r>
              <w:rPr>
                <w:rFonts w:ascii="Calibri" w:hAnsi="Calibri" w:cs="Calibri"/>
                <w:szCs w:val="20"/>
              </w:rPr>
              <w:t>No detail provided</w:t>
            </w:r>
          </w:p>
        </w:tc>
      </w:tr>
      <w:tr w:rsidR="00F745E4" w:rsidRPr="00CF6333" w14:paraId="0C6F561C" w14:textId="77777777" w:rsidTr="0091726B">
        <w:trPr>
          <w:cantSplit/>
        </w:trPr>
        <w:tc>
          <w:tcPr>
            <w:tcW w:w="541" w:type="dxa"/>
            <w:shd w:val="clear" w:color="auto" w:fill="FFFF00"/>
            <w:vAlign w:val="center"/>
          </w:tcPr>
          <w:p w14:paraId="2FB45BFD" w14:textId="77777777" w:rsidR="00F745E4" w:rsidRPr="00CF6333" w:rsidRDefault="00F745E4" w:rsidP="0091726B">
            <w:pPr>
              <w:rPr>
                <w:rFonts w:ascii="Calibri" w:hAnsi="Calibri" w:cs="Calibri"/>
                <w:b/>
                <w:szCs w:val="20"/>
              </w:rPr>
            </w:pPr>
          </w:p>
        </w:tc>
        <w:tc>
          <w:tcPr>
            <w:tcW w:w="7241" w:type="dxa"/>
            <w:vAlign w:val="center"/>
          </w:tcPr>
          <w:p w14:paraId="3539D18D" w14:textId="77777777" w:rsidR="00F745E4" w:rsidRPr="00CF6333" w:rsidRDefault="00F745E4" w:rsidP="0091726B">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0628E37F" w14:textId="77777777" w:rsidR="00F745E4" w:rsidRPr="00CF6333" w:rsidRDefault="00F745E4" w:rsidP="0091726B">
            <w:pPr>
              <w:rPr>
                <w:rFonts w:ascii="Calibri" w:hAnsi="Calibri" w:cs="Calibri"/>
                <w:szCs w:val="20"/>
              </w:rPr>
            </w:pPr>
            <w:r>
              <w:rPr>
                <w:rFonts w:ascii="Calibri" w:hAnsi="Calibri" w:cs="Calibri"/>
                <w:szCs w:val="20"/>
              </w:rPr>
              <w:t>N</w:t>
            </w:r>
          </w:p>
        </w:tc>
        <w:tc>
          <w:tcPr>
            <w:tcW w:w="6378" w:type="dxa"/>
          </w:tcPr>
          <w:p w14:paraId="69AC275F" w14:textId="77777777" w:rsidR="00F745E4" w:rsidRPr="00CF6333" w:rsidRDefault="00F745E4" w:rsidP="0091726B">
            <w:pPr>
              <w:rPr>
                <w:rFonts w:ascii="Calibri" w:hAnsi="Calibri" w:cs="Calibri"/>
                <w:szCs w:val="20"/>
              </w:rPr>
            </w:pPr>
            <w:r>
              <w:rPr>
                <w:rFonts w:ascii="Calibri" w:hAnsi="Calibri" w:cs="Calibri"/>
                <w:szCs w:val="20"/>
              </w:rPr>
              <w:t>No detail provided</w:t>
            </w:r>
          </w:p>
        </w:tc>
      </w:tr>
      <w:tr w:rsidR="00F745E4" w:rsidRPr="00CF6333" w14:paraId="302BF269" w14:textId="77777777" w:rsidTr="0091726B">
        <w:trPr>
          <w:cantSplit/>
        </w:trPr>
        <w:tc>
          <w:tcPr>
            <w:tcW w:w="541" w:type="dxa"/>
            <w:tcBorders>
              <w:bottom w:val="single" w:sz="12" w:space="0" w:color="auto"/>
            </w:tcBorders>
            <w:shd w:val="clear" w:color="auto" w:fill="8EAADB"/>
            <w:vAlign w:val="center"/>
          </w:tcPr>
          <w:p w14:paraId="2647278C" w14:textId="77777777" w:rsidR="00F745E4" w:rsidRPr="00CF6333" w:rsidRDefault="00F745E4" w:rsidP="0091726B">
            <w:pPr>
              <w:rPr>
                <w:rFonts w:ascii="Calibri" w:hAnsi="Calibri" w:cs="Calibri"/>
                <w:b/>
                <w:szCs w:val="20"/>
              </w:rPr>
            </w:pPr>
          </w:p>
        </w:tc>
        <w:tc>
          <w:tcPr>
            <w:tcW w:w="7241" w:type="dxa"/>
            <w:tcBorders>
              <w:bottom w:val="single" w:sz="12" w:space="0" w:color="auto"/>
            </w:tcBorders>
            <w:vAlign w:val="center"/>
          </w:tcPr>
          <w:p w14:paraId="12C4E241" w14:textId="77777777" w:rsidR="00F745E4" w:rsidRPr="00CF6333" w:rsidRDefault="00F745E4" w:rsidP="0091726B">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26289A87" w14:textId="77777777" w:rsidR="00F745E4" w:rsidRPr="00CF6333" w:rsidRDefault="00F745E4" w:rsidP="0091726B">
            <w:pPr>
              <w:rPr>
                <w:rFonts w:ascii="Calibri" w:hAnsi="Calibri" w:cs="Calibri"/>
                <w:szCs w:val="20"/>
              </w:rPr>
            </w:pPr>
            <w:r>
              <w:rPr>
                <w:rFonts w:ascii="Calibri" w:hAnsi="Calibri" w:cs="Calibri"/>
                <w:szCs w:val="20"/>
              </w:rPr>
              <w:t>N</w:t>
            </w:r>
          </w:p>
        </w:tc>
        <w:tc>
          <w:tcPr>
            <w:tcW w:w="6378" w:type="dxa"/>
            <w:tcBorders>
              <w:bottom w:val="single" w:sz="12" w:space="0" w:color="auto"/>
            </w:tcBorders>
          </w:tcPr>
          <w:p w14:paraId="7EBCE862" w14:textId="77777777" w:rsidR="00F745E4" w:rsidRPr="00CF6333" w:rsidRDefault="00F745E4" w:rsidP="0091726B">
            <w:pPr>
              <w:rPr>
                <w:rFonts w:ascii="Calibri" w:hAnsi="Calibri" w:cs="Calibri"/>
                <w:szCs w:val="20"/>
              </w:rPr>
            </w:pPr>
            <w:r>
              <w:rPr>
                <w:rFonts w:ascii="Calibri" w:hAnsi="Calibri" w:cs="Calibri"/>
                <w:szCs w:val="20"/>
              </w:rPr>
              <w:t>No detail provided</w:t>
            </w:r>
          </w:p>
        </w:tc>
      </w:tr>
      <w:tr w:rsidR="00F745E4" w:rsidRPr="00CF6333" w14:paraId="083BDDEB" w14:textId="77777777" w:rsidTr="0091726B">
        <w:trPr>
          <w:cantSplit/>
        </w:trPr>
        <w:tc>
          <w:tcPr>
            <w:tcW w:w="541" w:type="dxa"/>
            <w:tcBorders>
              <w:top w:val="single" w:sz="12" w:space="0" w:color="auto"/>
              <w:bottom w:val="single" w:sz="12" w:space="0" w:color="auto"/>
            </w:tcBorders>
            <w:shd w:val="clear" w:color="auto" w:fill="BFBFBF"/>
            <w:vAlign w:val="center"/>
          </w:tcPr>
          <w:p w14:paraId="20FF74E5" w14:textId="77777777" w:rsidR="00F745E4" w:rsidRPr="00CF6333" w:rsidRDefault="00F745E4"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03344B5D" w14:textId="77777777" w:rsidR="00F745E4" w:rsidRPr="00CF6333" w:rsidRDefault="00F745E4" w:rsidP="0091726B">
            <w:pPr>
              <w:rPr>
                <w:rFonts w:ascii="Calibri" w:hAnsi="Calibri" w:cs="Calibri"/>
                <w:b/>
                <w:szCs w:val="20"/>
              </w:rPr>
            </w:pPr>
            <w:r w:rsidRPr="00CF6333">
              <w:rPr>
                <w:rFonts w:ascii="Calibri" w:hAnsi="Calibri" w:cs="Calibri"/>
                <w:b/>
                <w:szCs w:val="20"/>
              </w:rPr>
              <w:t>Critical appraisal methods and tools</w:t>
            </w:r>
          </w:p>
        </w:tc>
      </w:tr>
      <w:tr w:rsidR="00F745E4" w:rsidRPr="00CF6333" w14:paraId="33A188C1" w14:textId="77777777" w:rsidTr="0091726B">
        <w:trPr>
          <w:cantSplit/>
        </w:trPr>
        <w:tc>
          <w:tcPr>
            <w:tcW w:w="541" w:type="dxa"/>
            <w:tcBorders>
              <w:top w:val="single" w:sz="12" w:space="0" w:color="auto"/>
            </w:tcBorders>
            <w:shd w:val="clear" w:color="auto" w:fill="92D050"/>
            <w:vAlign w:val="center"/>
          </w:tcPr>
          <w:p w14:paraId="7BBD3D83" w14:textId="77777777" w:rsidR="00F745E4" w:rsidRPr="00CF6333" w:rsidRDefault="00F745E4" w:rsidP="0091726B">
            <w:pPr>
              <w:rPr>
                <w:rFonts w:ascii="Calibri" w:hAnsi="Calibri" w:cs="Calibri"/>
                <w:b/>
                <w:szCs w:val="20"/>
              </w:rPr>
            </w:pPr>
          </w:p>
        </w:tc>
        <w:tc>
          <w:tcPr>
            <w:tcW w:w="7241" w:type="dxa"/>
            <w:tcBorders>
              <w:top w:val="single" w:sz="12" w:space="0" w:color="auto"/>
            </w:tcBorders>
            <w:vAlign w:val="center"/>
          </w:tcPr>
          <w:p w14:paraId="25EDC3D1" w14:textId="77777777" w:rsidR="00F745E4" w:rsidRPr="00CF6333" w:rsidRDefault="00F745E4" w:rsidP="0091726B">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2D7DEF96" w14:textId="77777777" w:rsidR="00F745E4" w:rsidRPr="00CF6333" w:rsidRDefault="00F745E4" w:rsidP="0091726B">
            <w:pPr>
              <w:rPr>
                <w:rFonts w:ascii="Calibri" w:hAnsi="Calibri" w:cs="Calibri"/>
                <w:color w:val="FF0000"/>
                <w:szCs w:val="20"/>
              </w:rPr>
            </w:pPr>
            <w:r>
              <w:rPr>
                <w:rFonts w:ascii="Calibri" w:hAnsi="Calibri" w:cs="Calibri"/>
                <w:szCs w:val="20"/>
              </w:rPr>
              <w:t>N</w:t>
            </w:r>
          </w:p>
        </w:tc>
        <w:tc>
          <w:tcPr>
            <w:tcW w:w="6378" w:type="dxa"/>
            <w:tcBorders>
              <w:top w:val="single" w:sz="12" w:space="0" w:color="auto"/>
            </w:tcBorders>
          </w:tcPr>
          <w:p w14:paraId="535D0BFB" w14:textId="77777777" w:rsidR="00F745E4" w:rsidRPr="00CF6333" w:rsidRDefault="00F745E4" w:rsidP="0091726B">
            <w:pPr>
              <w:rPr>
                <w:rFonts w:ascii="Calibri" w:hAnsi="Calibri" w:cs="Calibri"/>
                <w:color w:val="FF0000"/>
                <w:szCs w:val="20"/>
              </w:rPr>
            </w:pPr>
            <w:r>
              <w:rPr>
                <w:rFonts w:ascii="Calibri" w:hAnsi="Calibri" w:cs="Calibri"/>
                <w:szCs w:val="20"/>
              </w:rPr>
              <w:t>No detail provided</w:t>
            </w:r>
          </w:p>
        </w:tc>
      </w:tr>
      <w:tr w:rsidR="00F745E4" w:rsidRPr="00CF6333" w14:paraId="2E79B6EA" w14:textId="77777777" w:rsidTr="0091726B">
        <w:trPr>
          <w:cantSplit/>
        </w:trPr>
        <w:tc>
          <w:tcPr>
            <w:tcW w:w="541" w:type="dxa"/>
            <w:shd w:val="clear" w:color="auto" w:fill="FFFF00"/>
            <w:vAlign w:val="center"/>
          </w:tcPr>
          <w:p w14:paraId="57083585" w14:textId="77777777" w:rsidR="00F745E4" w:rsidRPr="00CF6333" w:rsidRDefault="00F745E4" w:rsidP="0091726B">
            <w:pPr>
              <w:rPr>
                <w:rFonts w:ascii="Calibri" w:hAnsi="Calibri" w:cs="Calibri"/>
                <w:b/>
                <w:szCs w:val="20"/>
              </w:rPr>
            </w:pPr>
          </w:p>
        </w:tc>
        <w:tc>
          <w:tcPr>
            <w:tcW w:w="7241" w:type="dxa"/>
            <w:vAlign w:val="center"/>
          </w:tcPr>
          <w:p w14:paraId="70FA0E3F" w14:textId="77777777" w:rsidR="00F745E4" w:rsidRPr="00CF6333" w:rsidRDefault="00F745E4" w:rsidP="0091726B">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44018C69" w14:textId="77777777" w:rsidR="00F745E4" w:rsidRPr="00CF6333" w:rsidRDefault="00F745E4" w:rsidP="0091726B">
            <w:pPr>
              <w:rPr>
                <w:rFonts w:ascii="Calibri" w:hAnsi="Calibri" w:cs="Calibri"/>
                <w:szCs w:val="20"/>
              </w:rPr>
            </w:pPr>
            <w:r>
              <w:rPr>
                <w:rFonts w:ascii="Calibri" w:hAnsi="Calibri" w:cs="Calibri"/>
                <w:szCs w:val="20"/>
              </w:rPr>
              <w:t>N</w:t>
            </w:r>
          </w:p>
        </w:tc>
        <w:tc>
          <w:tcPr>
            <w:tcW w:w="6378" w:type="dxa"/>
          </w:tcPr>
          <w:p w14:paraId="0A746600" w14:textId="77777777" w:rsidR="00F745E4" w:rsidRPr="00CF6333" w:rsidRDefault="00F745E4" w:rsidP="0091726B">
            <w:pPr>
              <w:rPr>
                <w:rFonts w:ascii="Calibri" w:hAnsi="Calibri" w:cs="Calibri"/>
                <w:szCs w:val="20"/>
              </w:rPr>
            </w:pPr>
          </w:p>
        </w:tc>
      </w:tr>
      <w:tr w:rsidR="00F745E4" w:rsidRPr="00CF6333" w14:paraId="68C2D124" w14:textId="77777777" w:rsidTr="0091726B">
        <w:trPr>
          <w:cantSplit/>
        </w:trPr>
        <w:tc>
          <w:tcPr>
            <w:tcW w:w="541" w:type="dxa"/>
            <w:tcBorders>
              <w:bottom w:val="single" w:sz="12" w:space="0" w:color="auto"/>
            </w:tcBorders>
            <w:shd w:val="clear" w:color="auto" w:fill="FFFF00"/>
            <w:vAlign w:val="center"/>
          </w:tcPr>
          <w:p w14:paraId="0E6AE93B" w14:textId="77777777" w:rsidR="00F745E4" w:rsidRPr="00CF6333" w:rsidRDefault="00F745E4" w:rsidP="0091726B">
            <w:pPr>
              <w:rPr>
                <w:rFonts w:ascii="Calibri" w:hAnsi="Calibri" w:cs="Calibri"/>
                <w:b/>
                <w:szCs w:val="20"/>
              </w:rPr>
            </w:pPr>
          </w:p>
        </w:tc>
        <w:tc>
          <w:tcPr>
            <w:tcW w:w="7241" w:type="dxa"/>
            <w:tcBorders>
              <w:bottom w:val="single" w:sz="12" w:space="0" w:color="auto"/>
            </w:tcBorders>
            <w:vAlign w:val="center"/>
          </w:tcPr>
          <w:p w14:paraId="36823515" w14:textId="77777777" w:rsidR="00F745E4" w:rsidRPr="00CF6333" w:rsidRDefault="00F745E4" w:rsidP="0091726B">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3C3B2665" w14:textId="77777777" w:rsidR="00F745E4" w:rsidRPr="00CF6333" w:rsidRDefault="00F745E4" w:rsidP="0091726B">
            <w:pPr>
              <w:rPr>
                <w:rFonts w:ascii="Calibri" w:hAnsi="Calibri" w:cs="Calibri"/>
                <w:color w:val="FF0000"/>
                <w:szCs w:val="20"/>
              </w:rPr>
            </w:pPr>
            <w:r>
              <w:rPr>
                <w:rFonts w:ascii="Calibri" w:hAnsi="Calibri" w:cs="Calibri"/>
                <w:szCs w:val="20"/>
              </w:rPr>
              <w:t>N</w:t>
            </w:r>
          </w:p>
        </w:tc>
        <w:tc>
          <w:tcPr>
            <w:tcW w:w="6378" w:type="dxa"/>
            <w:tcBorders>
              <w:bottom w:val="single" w:sz="12" w:space="0" w:color="auto"/>
            </w:tcBorders>
          </w:tcPr>
          <w:p w14:paraId="443CBA45" w14:textId="77777777" w:rsidR="00F745E4" w:rsidRPr="00CF6333" w:rsidRDefault="00F745E4" w:rsidP="0091726B">
            <w:pPr>
              <w:rPr>
                <w:rFonts w:ascii="Calibri" w:hAnsi="Calibri" w:cs="Calibri"/>
                <w:color w:val="FF0000"/>
                <w:szCs w:val="20"/>
              </w:rPr>
            </w:pPr>
            <w:r>
              <w:rPr>
                <w:rFonts w:ascii="Calibri" w:hAnsi="Calibri" w:cs="Calibri"/>
                <w:szCs w:val="20"/>
              </w:rPr>
              <w:t>No detail provided</w:t>
            </w:r>
          </w:p>
        </w:tc>
      </w:tr>
      <w:tr w:rsidR="00F745E4" w:rsidRPr="00CF6333" w14:paraId="021BD0A9" w14:textId="77777777" w:rsidTr="0091726B">
        <w:trPr>
          <w:cantSplit/>
        </w:trPr>
        <w:tc>
          <w:tcPr>
            <w:tcW w:w="541" w:type="dxa"/>
            <w:tcBorders>
              <w:top w:val="single" w:sz="12" w:space="0" w:color="auto"/>
              <w:bottom w:val="single" w:sz="12" w:space="0" w:color="auto"/>
            </w:tcBorders>
            <w:shd w:val="clear" w:color="auto" w:fill="BFBFBF"/>
            <w:vAlign w:val="center"/>
          </w:tcPr>
          <w:p w14:paraId="14DE3762" w14:textId="77777777" w:rsidR="00F745E4" w:rsidRPr="00CF6333" w:rsidRDefault="00F745E4"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2BFF7442" w14:textId="77777777" w:rsidR="00F745E4" w:rsidRPr="00CF6333" w:rsidRDefault="00F745E4" w:rsidP="0091726B">
            <w:pPr>
              <w:rPr>
                <w:rFonts w:ascii="Calibri" w:hAnsi="Calibri" w:cs="Calibri"/>
                <w:b/>
                <w:szCs w:val="20"/>
              </w:rPr>
            </w:pPr>
            <w:r w:rsidRPr="00CF6333">
              <w:rPr>
                <w:rFonts w:ascii="Calibri" w:hAnsi="Calibri" w:cs="Calibri"/>
                <w:b/>
                <w:szCs w:val="20"/>
              </w:rPr>
              <w:t>Derivation of health-based guideline values</w:t>
            </w:r>
          </w:p>
        </w:tc>
      </w:tr>
      <w:tr w:rsidR="00F745E4" w:rsidRPr="00CF6333" w14:paraId="4ADA0080" w14:textId="77777777" w:rsidTr="0091726B">
        <w:trPr>
          <w:cantSplit/>
        </w:trPr>
        <w:tc>
          <w:tcPr>
            <w:tcW w:w="541" w:type="dxa"/>
            <w:tcBorders>
              <w:top w:val="single" w:sz="12" w:space="0" w:color="auto"/>
            </w:tcBorders>
            <w:shd w:val="clear" w:color="auto" w:fill="92D050"/>
            <w:vAlign w:val="center"/>
          </w:tcPr>
          <w:p w14:paraId="00209E38" w14:textId="77777777" w:rsidR="00F745E4" w:rsidRPr="00CF6333" w:rsidRDefault="00F745E4" w:rsidP="0091726B">
            <w:pPr>
              <w:rPr>
                <w:rFonts w:ascii="Calibri" w:hAnsi="Calibri" w:cs="Calibri"/>
                <w:b/>
                <w:szCs w:val="20"/>
              </w:rPr>
            </w:pPr>
          </w:p>
        </w:tc>
        <w:tc>
          <w:tcPr>
            <w:tcW w:w="7241" w:type="dxa"/>
            <w:tcBorders>
              <w:top w:val="single" w:sz="12" w:space="0" w:color="auto"/>
            </w:tcBorders>
            <w:vAlign w:val="center"/>
          </w:tcPr>
          <w:p w14:paraId="7E626E02" w14:textId="77777777" w:rsidR="00F745E4" w:rsidRPr="00CF6333" w:rsidRDefault="00F745E4" w:rsidP="0091726B">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21234540"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61245B93" w14:textId="77777777" w:rsidR="00F745E4" w:rsidRPr="00CF6333" w:rsidRDefault="00F745E4" w:rsidP="0091726B">
            <w:pPr>
              <w:rPr>
                <w:rFonts w:ascii="Calibri" w:hAnsi="Calibri" w:cs="Calibri"/>
                <w:szCs w:val="20"/>
              </w:rPr>
            </w:pPr>
          </w:p>
        </w:tc>
      </w:tr>
      <w:tr w:rsidR="00F745E4" w:rsidRPr="00CF6333" w14:paraId="1C627CF9" w14:textId="77777777" w:rsidTr="0091726B">
        <w:trPr>
          <w:cantSplit/>
        </w:trPr>
        <w:tc>
          <w:tcPr>
            <w:tcW w:w="541" w:type="dxa"/>
            <w:shd w:val="clear" w:color="auto" w:fill="92D050"/>
            <w:vAlign w:val="center"/>
          </w:tcPr>
          <w:p w14:paraId="28521022" w14:textId="77777777" w:rsidR="00F745E4" w:rsidRPr="00CF6333" w:rsidRDefault="00F745E4" w:rsidP="0091726B">
            <w:pPr>
              <w:rPr>
                <w:rFonts w:ascii="Calibri" w:hAnsi="Calibri" w:cs="Calibri"/>
                <w:b/>
                <w:szCs w:val="20"/>
              </w:rPr>
            </w:pPr>
          </w:p>
        </w:tc>
        <w:tc>
          <w:tcPr>
            <w:tcW w:w="7241" w:type="dxa"/>
            <w:vAlign w:val="center"/>
          </w:tcPr>
          <w:p w14:paraId="6F41B5D3" w14:textId="77777777" w:rsidR="00F745E4" w:rsidRPr="00CF6333" w:rsidRDefault="00F745E4" w:rsidP="0091726B">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46E958D0"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Pr>
          <w:p w14:paraId="0100F277" w14:textId="77777777" w:rsidR="00F745E4" w:rsidRPr="00CF6333" w:rsidRDefault="00F745E4" w:rsidP="0091726B">
            <w:pPr>
              <w:rPr>
                <w:rFonts w:ascii="Calibri" w:hAnsi="Calibri" w:cs="Calibri"/>
                <w:szCs w:val="20"/>
              </w:rPr>
            </w:pPr>
          </w:p>
        </w:tc>
      </w:tr>
      <w:tr w:rsidR="00F745E4" w:rsidRPr="00CF6333" w14:paraId="55C347AF" w14:textId="77777777" w:rsidTr="0091726B">
        <w:trPr>
          <w:cantSplit/>
        </w:trPr>
        <w:tc>
          <w:tcPr>
            <w:tcW w:w="541" w:type="dxa"/>
            <w:shd w:val="clear" w:color="auto" w:fill="92D050"/>
            <w:vAlign w:val="center"/>
          </w:tcPr>
          <w:p w14:paraId="096129B7" w14:textId="77777777" w:rsidR="00F745E4" w:rsidRPr="00CF6333" w:rsidRDefault="00F745E4" w:rsidP="0091726B">
            <w:pPr>
              <w:rPr>
                <w:rFonts w:ascii="Calibri" w:hAnsi="Calibri" w:cs="Calibri"/>
                <w:b/>
                <w:szCs w:val="20"/>
              </w:rPr>
            </w:pPr>
          </w:p>
        </w:tc>
        <w:tc>
          <w:tcPr>
            <w:tcW w:w="7241" w:type="dxa"/>
            <w:vAlign w:val="center"/>
          </w:tcPr>
          <w:p w14:paraId="6F89F482" w14:textId="77777777" w:rsidR="00F745E4" w:rsidRPr="00CF6333" w:rsidRDefault="00F745E4" w:rsidP="0091726B">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1A760911"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Pr>
          <w:p w14:paraId="3D468759" w14:textId="77777777" w:rsidR="00F745E4" w:rsidRPr="00CF6333" w:rsidRDefault="00F745E4" w:rsidP="0091726B">
            <w:pPr>
              <w:rPr>
                <w:rFonts w:ascii="Calibri" w:hAnsi="Calibri" w:cs="Calibri"/>
                <w:szCs w:val="20"/>
              </w:rPr>
            </w:pPr>
          </w:p>
        </w:tc>
      </w:tr>
      <w:tr w:rsidR="00F745E4" w:rsidRPr="00CF6333" w14:paraId="412BB21D" w14:textId="77777777" w:rsidTr="0091726B">
        <w:trPr>
          <w:cantSplit/>
        </w:trPr>
        <w:tc>
          <w:tcPr>
            <w:tcW w:w="541" w:type="dxa"/>
            <w:shd w:val="clear" w:color="auto" w:fill="92D050"/>
            <w:vAlign w:val="center"/>
          </w:tcPr>
          <w:p w14:paraId="3FA1E30F" w14:textId="77777777" w:rsidR="00F745E4" w:rsidRPr="00CF6333" w:rsidRDefault="00F745E4" w:rsidP="0091726B">
            <w:pPr>
              <w:rPr>
                <w:rFonts w:ascii="Calibri" w:hAnsi="Calibri" w:cs="Calibri"/>
                <w:b/>
                <w:szCs w:val="20"/>
              </w:rPr>
            </w:pPr>
          </w:p>
        </w:tc>
        <w:tc>
          <w:tcPr>
            <w:tcW w:w="7241" w:type="dxa"/>
            <w:vAlign w:val="center"/>
          </w:tcPr>
          <w:p w14:paraId="40909229" w14:textId="77777777" w:rsidR="00F745E4" w:rsidRPr="00CF6333" w:rsidRDefault="00F745E4" w:rsidP="0091726B">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05441553"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Pr>
          <w:p w14:paraId="1FF2D03F" w14:textId="77777777" w:rsidR="00F745E4" w:rsidRPr="00CF6333" w:rsidRDefault="00F745E4" w:rsidP="0091726B">
            <w:pPr>
              <w:rPr>
                <w:rFonts w:ascii="Calibri" w:hAnsi="Calibri" w:cs="Calibri"/>
                <w:szCs w:val="20"/>
              </w:rPr>
            </w:pPr>
          </w:p>
        </w:tc>
      </w:tr>
      <w:tr w:rsidR="00F745E4" w:rsidRPr="00CF6333" w14:paraId="038063EA" w14:textId="77777777" w:rsidTr="0091726B">
        <w:trPr>
          <w:cantSplit/>
        </w:trPr>
        <w:tc>
          <w:tcPr>
            <w:tcW w:w="541" w:type="dxa"/>
            <w:shd w:val="clear" w:color="auto" w:fill="FFFF00"/>
            <w:vAlign w:val="center"/>
          </w:tcPr>
          <w:p w14:paraId="445CE956" w14:textId="77777777" w:rsidR="00F745E4" w:rsidRPr="00CF6333" w:rsidRDefault="00F745E4" w:rsidP="0091726B">
            <w:pPr>
              <w:rPr>
                <w:rFonts w:ascii="Calibri" w:hAnsi="Calibri" w:cs="Calibri"/>
                <w:b/>
                <w:szCs w:val="20"/>
              </w:rPr>
            </w:pPr>
          </w:p>
        </w:tc>
        <w:tc>
          <w:tcPr>
            <w:tcW w:w="7241" w:type="dxa"/>
            <w:vAlign w:val="center"/>
          </w:tcPr>
          <w:p w14:paraId="3B706A2D" w14:textId="77777777" w:rsidR="00F745E4" w:rsidRPr="00CF6333" w:rsidRDefault="00F745E4" w:rsidP="0091726B">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62A60355"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Pr>
          <w:p w14:paraId="15DABC8E" w14:textId="77777777" w:rsidR="00F745E4" w:rsidRPr="00CF6333" w:rsidRDefault="00F745E4" w:rsidP="0091726B">
            <w:pPr>
              <w:rPr>
                <w:rFonts w:ascii="Calibri" w:hAnsi="Calibri" w:cs="Calibri"/>
                <w:szCs w:val="20"/>
              </w:rPr>
            </w:pPr>
          </w:p>
        </w:tc>
      </w:tr>
      <w:tr w:rsidR="00F745E4" w:rsidRPr="00CF6333" w14:paraId="6A87D172" w14:textId="77777777" w:rsidTr="0091726B">
        <w:trPr>
          <w:cantSplit/>
        </w:trPr>
        <w:tc>
          <w:tcPr>
            <w:tcW w:w="541" w:type="dxa"/>
            <w:tcBorders>
              <w:bottom w:val="single" w:sz="4" w:space="0" w:color="auto"/>
            </w:tcBorders>
            <w:shd w:val="clear" w:color="auto" w:fill="FFFF00"/>
            <w:vAlign w:val="center"/>
          </w:tcPr>
          <w:p w14:paraId="6F85B0B1" w14:textId="77777777" w:rsidR="00F745E4" w:rsidRPr="00CF6333" w:rsidRDefault="00F745E4" w:rsidP="0091726B">
            <w:pPr>
              <w:rPr>
                <w:rFonts w:ascii="Calibri" w:hAnsi="Calibri" w:cs="Calibri"/>
                <w:b/>
                <w:szCs w:val="20"/>
              </w:rPr>
            </w:pPr>
          </w:p>
        </w:tc>
        <w:tc>
          <w:tcPr>
            <w:tcW w:w="7241" w:type="dxa"/>
            <w:tcBorders>
              <w:bottom w:val="single" w:sz="4" w:space="0" w:color="auto"/>
            </w:tcBorders>
            <w:vAlign w:val="center"/>
          </w:tcPr>
          <w:p w14:paraId="76D86857" w14:textId="77777777" w:rsidR="00F745E4" w:rsidRPr="00CF6333" w:rsidRDefault="00F745E4" w:rsidP="0091726B">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6727BD20" w14:textId="77777777" w:rsidR="00F745E4" w:rsidRPr="00CF6333" w:rsidRDefault="00F745E4" w:rsidP="0091726B">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7A8F67A3" w14:textId="77777777" w:rsidR="00F745E4" w:rsidRPr="00CF6333" w:rsidRDefault="00F745E4" w:rsidP="0091726B">
            <w:pPr>
              <w:rPr>
                <w:rFonts w:ascii="Calibri" w:hAnsi="Calibri" w:cs="Calibri"/>
                <w:color w:val="FF0000"/>
                <w:szCs w:val="20"/>
              </w:rPr>
            </w:pPr>
          </w:p>
        </w:tc>
      </w:tr>
      <w:tr w:rsidR="00F745E4" w:rsidRPr="00CF6333" w14:paraId="20701849" w14:textId="77777777" w:rsidTr="0091726B">
        <w:trPr>
          <w:cantSplit/>
        </w:trPr>
        <w:tc>
          <w:tcPr>
            <w:tcW w:w="541" w:type="dxa"/>
            <w:tcBorders>
              <w:top w:val="single" w:sz="4" w:space="0" w:color="auto"/>
              <w:bottom w:val="single" w:sz="4" w:space="0" w:color="auto"/>
            </w:tcBorders>
            <w:shd w:val="clear" w:color="auto" w:fill="8EAADB"/>
            <w:vAlign w:val="center"/>
          </w:tcPr>
          <w:p w14:paraId="777AFEB8" w14:textId="77777777" w:rsidR="00F745E4" w:rsidRPr="00CF6333" w:rsidRDefault="00F745E4" w:rsidP="0091726B">
            <w:pPr>
              <w:rPr>
                <w:rFonts w:ascii="Calibri" w:hAnsi="Calibri" w:cs="Calibri"/>
                <w:b/>
                <w:szCs w:val="20"/>
              </w:rPr>
            </w:pPr>
          </w:p>
        </w:tc>
        <w:tc>
          <w:tcPr>
            <w:tcW w:w="7241" w:type="dxa"/>
            <w:tcBorders>
              <w:top w:val="single" w:sz="4" w:space="0" w:color="auto"/>
              <w:bottom w:val="single" w:sz="4" w:space="0" w:color="auto"/>
            </w:tcBorders>
            <w:vAlign w:val="center"/>
          </w:tcPr>
          <w:p w14:paraId="448ABFCC" w14:textId="77777777" w:rsidR="00F745E4" w:rsidRPr="00CF6333" w:rsidRDefault="00F745E4" w:rsidP="0091726B">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19ECBEC4"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2A5F2DE3" w14:textId="77777777" w:rsidR="00F745E4" w:rsidRPr="00CF6333" w:rsidRDefault="00F745E4" w:rsidP="0091726B">
            <w:pPr>
              <w:rPr>
                <w:rFonts w:ascii="Calibri" w:hAnsi="Calibri" w:cs="Calibri"/>
                <w:szCs w:val="20"/>
              </w:rPr>
            </w:pPr>
          </w:p>
        </w:tc>
      </w:tr>
      <w:tr w:rsidR="00F745E4" w:rsidRPr="00CF6333" w14:paraId="1D803CF4" w14:textId="77777777" w:rsidTr="0091726B">
        <w:trPr>
          <w:cantSplit/>
        </w:trPr>
        <w:tc>
          <w:tcPr>
            <w:tcW w:w="541" w:type="dxa"/>
            <w:tcBorders>
              <w:top w:val="single" w:sz="4" w:space="0" w:color="auto"/>
            </w:tcBorders>
            <w:shd w:val="clear" w:color="auto" w:fill="92D050"/>
            <w:vAlign w:val="center"/>
          </w:tcPr>
          <w:p w14:paraId="0760728D" w14:textId="77777777" w:rsidR="00F745E4" w:rsidRPr="00CF6333" w:rsidRDefault="00F745E4" w:rsidP="0091726B">
            <w:pPr>
              <w:rPr>
                <w:rFonts w:ascii="Calibri" w:hAnsi="Calibri" w:cs="Calibri"/>
                <w:b/>
                <w:szCs w:val="20"/>
              </w:rPr>
            </w:pPr>
          </w:p>
        </w:tc>
        <w:tc>
          <w:tcPr>
            <w:tcW w:w="7241" w:type="dxa"/>
            <w:tcBorders>
              <w:top w:val="single" w:sz="4" w:space="0" w:color="auto"/>
            </w:tcBorders>
            <w:vAlign w:val="center"/>
          </w:tcPr>
          <w:p w14:paraId="1A175062" w14:textId="77777777" w:rsidR="00F745E4" w:rsidRPr="00CF6333" w:rsidRDefault="00F745E4" w:rsidP="0091726B">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0B738C2F"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6AD58C9C" w14:textId="77777777" w:rsidR="00F745E4" w:rsidRPr="00CF6333" w:rsidRDefault="00F745E4" w:rsidP="0091726B">
            <w:pPr>
              <w:rPr>
                <w:rFonts w:ascii="Calibri" w:hAnsi="Calibri" w:cs="Calibri"/>
                <w:szCs w:val="20"/>
              </w:rPr>
            </w:pPr>
          </w:p>
        </w:tc>
      </w:tr>
      <w:tr w:rsidR="00F745E4" w:rsidRPr="00CF6333" w14:paraId="626F1349" w14:textId="77777777" w:rsidTr="0091726B">
        <w:trPr>
          <w:cantSplit/>
        </w:trPr>
        <w:tc>
          <w:tcPr>
            <w:tcW w:w="541" w:type="dxa"/>
            <w:shd w:val="clear" w:color="auto" w:fill="92D050"/>
            <w:vAlign w:val="center"/>
          </w:tcPr>
          <w:p w14:paraId="5BAF0EEB" w14:textId="77777777" w:rsidR="00F745E4" w:rsidRPr="00CF6333" w:rsidRDefault="00F745E4" w:rsidP="0091726B">
            <w:pPr>
              <w:rPr>
                <w:rFonts w:ascii="Calibri" w:hAnsi="Calibri" w:cs="Calibri"/>
                <w:b/>
                <w:szCs w:val="20"/>
              </w:rPr>
            </w:pPr>
          </w:p>
        </w:tc>
        <w:tc>
          <w:tcPr>
            <w:tcW w:w="7241" w:type="dxa"/>
            <w:vAlign w:val="center"/>
          </w:tcPr>
          <w:p w14:paraId="65DC22A3" w14:textId="77777777" w:rsidR="00F745E4" w:rsidRPr="00CF6333" w:rsidRDefault="00F745E4" w:rsidP="0091726B">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4929BC2D" w14:textId="77777777" w:rsidR="00F745E4" w:rsidRPr="00CF6333" w:rsidRDefault="00F745E4" w:rsidP="0091726B">
            <w:pPr>
              <w:rPr>
                <w:rFonts w:ascii="Calibri" w:hAnsi="Calibri" w:cs="Calibri"/>
                <w:szCs w:val="20"/>
              </w:rPr>
            </w:pPr>
            <w:r>
              <w:rPr>
                <w:rFonts w:ascii="Calibri" w:hAnsi="Calibri" w:cs="Calibri"/>
                <w:szCs w:val="20"/>
              </w:rPr>
              <w:t>N/A</w:t>
            </w:r>
          </w:p>
        </w:tc>
        <w:tc>
          <w:tcPr>
            <w:tcW w:w="6378" w:type="dxa"/>
          </w:tcPr>
          <w:p w14:paraId="6124F8F1" w14:textId="77777777" w:rsidR="00F745E4" w:rsidRPr="00CF6333" w:rsidRDefault="00F745E4" w:rsidP="0091726B">
            <w:pPr>
              <w:rPr>
                <w:rFonts w:ascii="Calibri" w:hAnsi="Calibri" w:cs="Calibri"/>
                <w:szCs w:val="20"/>
              </w:rPr>
            </w:pPr>
          </w:p>
        </w:tc>
      </w:tr>
      <w:tr w:rsidR="00F745E4" w:rsidRPr="00CF6333" w14:paraId="114AF31A" w14:textId="77777777" w:rsidTr="0091726B">
        <w:trPr>
          <w:cantSplit/>
        </w:trPr>
        <w:tc>
          <w:tcPr>
            <w:tcW w:w="541" w:type="dxa"/>
            <w:tcBorders>
              <w:top w:val="single" w:sz="12" w:space="0" w:color="auto"/>
              <w:bottom w:val="single" w:sz="12" w:space="0" w:color="auto"/>
            </w:tcBorders>
            <w:shd w:val="clear" w:color="auto" w:fill="BFBFBF"/>
            <w:vAlign w:val="center"/>
          </w:tcPr>
          <w:p w14:paraId="5A43BA46" w14:textId="77777777" w:rsidR="00F745E4" w:rsidRPr="00CF6333" w:rsidRDefault="00F745E4"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734DF8B3" w14:textId="77777777" w:rsidR="00F745E4" w:rsidRPr="00CF6333" w:rsidRDefault="00F745E4" w:rsidP="0091726B">
            <w:pPr>
              <w:rPr>
                <w:rFonts w:ascii="Calibri" w:hAnsi="Calibri" w:cs="Calibri"/>
                <w:szCs w:val="20"/>
              </w:rPr>
            </w:pPr>
            <w:r>
              <w:rPr>
                <w:rFonts w:ascii="Calibri" w:hAnsi="Calibri" w:cs="Calibri"/>
                <w:b/>
                <w:szCs w:val="20"/>
              </w:rPr>
              <w:t xml:space="preserve">Comments </w:t>
            </w:r>
          </w:p>
        </w:tc>
      </w:tr>
      <w:tr w:rsidR="00F745E4" w:rsidRPr="00CF6333" w14:paraId="73827FCD" w14:textId="77777777" w:rsidTr="0091726B">
        <w:trPr>
          <w:cantSplit/>
        </w:trPr>
        <w:tc>
          <w:tcPr>
            <w:tcW w:w="541" w:type="dxa"/>
            <w:tcBorders>
              <w:top w:val="single" w:sz="12" w:space="0" w:color="auto"/>
            </w:tcBorders>
            <w:shd w:val="clear" w:color="auto" w:fill="92D050"/>
            <w:vAlign w:val="center"/>
          </w:tcPr>
          <w:p w14:paraId="035CDA88" w14:textId="77777777" w:rsidR="00F745E4" w:rsidRPr="00CF6333" w:rsidRDefault="00F745E4" w:rsidP="0091726B">
            <w:pPr>
              <w:rPr>
                <w:rFonts w:ascii="Calibri" w:hAnsi="Calibri" w:cs="Calibri"/>
                <w:b/>
                <w:szCs w:val="20"/>
              </w:rPr>
            </w:pPr>
          </w:p>
        </w:tc>
        <w:tc>
          <w:tcPr>
            <w:tcW w:w="7241" w:type="dxa"/>
            <w:tcBorders>
              <w:top w:val="single" w:sz="12" w:space="0" w:color="auto"/>
            </w:tcBorders>
            <w:vAlign w:val="center"/>
          </w:tcPr>
          <w:p w14:paraId="1C383BB8" w14:textId="77777777" w:rsidR="00F745E4" w:rsidRPr="00CF6333" w:rsidRDefault="00F745E4" w:rsidP="0091726B">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3457D10B" w14:textId="77777777" w:rsidR="00F745E4" w:rsidRPr="00CF6333" w:rsidRDefault="00F745E4" w:rsidP="0091726B">
            <w:pPr>
              <w:rPr>
                <w:rFonts w:ascii="Calibri" w:hAnsi="Calibri" w:cs="Calibri"/>
                <w:szCs w:val="20"/>
              </w:rPr>
            </w:pPr>
          </w:p>
        </w:tc>
        <w:tc>
          <w:tcPr>
            <w:tcW w:w="6378" w:type="dxa"/>
            <w:tcBorders>
              <w:top w:val="single" w:sz="12" w:space="0" w:color="auto"/>
            </w:tcBorders>
          </w:tcPr>
          <w:p w14:paraId="27FB6C9D" w14:textId="3C1E476B" w:rsidR="00F745E4" w:rsidRPr="00CF6333" w:rsidRDefault="00F745E4" w:rsidP="0091726B">
            <w:pPr>
              <w:rPr>
                <w:rFonts w:ascii="Calibri" w:hAnsi="Calibri" w:cs="Calibri"/>
                <w:szCs w:val="20"/>
              </w:rPr>
            </w:pPr>
            <w:r>
              <w:rPr>
                <w:rFonts w:cstheme="minorHAnsi"/>
                <w:szCs w:val="20"/>
              </w:rPr>
              <w:t xml:space="preserve">Review is an overview of </w:t>
            </w:r>
            <w:r w:rsidR="002E5876" w:rsidRPr="002E5876">
              <w:rPr>
                <w:rFonts w:cstheme="minorHAnsi"/>
                <w:i/>
                <w:iCs/>
                <w:szCs w:val="20"/>
              </w:rPr>
              <w:t>Naegleria fowleri</w:t>
            </w:r>
            <w:r>
              <w:rPr>
                <w:rFonts w:cstheme="minorHAnsi"/>
                <w:szCs w:val="20"/>
              </w:rPr>
              <w:t xml:space="preserve"> and PAM infections, but cases relate to exposure associated with recreational activity. All articles were referenced.  Survivor cases discussed.</w:t>
            </w:r>
          </w:p>
        </w:tc>
      </w:tr>
      <w:tr w:rsidR="00F745E4" w:rsidRPr="00CF6333" w14:paraId="729D5320" w14:textId="77777777" w:rsidTr="0091726B">
        <w:trPr>
          <w:cantSplit/>
        </w:trPr>
        <w:tc>
          <w:tcPr>
            <w:tcW w:w="541" w:type="dxa"/>
            <w:shd w:val="clear" w:color="auto" w:fill="92D050"/>
            <w:vAlign w:val="center"/>
          </w:tcPr>
          <w:p w14:paraId="706DC139" w14:textId="77777777" w:rsidR="00F745E4" w:rsidRPr="00CF6333" w:rsidRDefault="00F745E4" w:rsidP="0091726B">
            <w:pPr>
              <w:rPr>
                <w:rFonts w:ascii="Calibri" w:hAnsi="Calibri" w:cs="Calibri"/>
                <w:b/>
                <w:szCs w:val="20"/>
              </w:rPr>
            </w:pPr>
          </w:p>
        </w:tc>
        <w:tc>
          <w:tcPr>
            <w:tcW w:w="7241" w:type="dxa"/>
            <w:vAlign w:val="center"/>
          </w:tcPr>
          <w:p w14:paraId="3D9A9B52" w14:textId="77777777" w:rsidR="00F745E4" w:rsidRPr="00CF6333" w:rsidRDefault="00F745E4" w:rsidP="0091726B">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6F457D1E" w14:textId="77777777" w:rsidR="00F745E4" w:rsidRPr="00CF6333" w:rsidRDefault="00F745E4" w:rsidP="0091726B">
            <w:pPr>
              <w:rPr>
                <w:rFonts w:ascii="Calibri" w:hAnsi="Calibri" w:cs="Calibri"/>
                <w:szCs w:val="20"/>
              </w:rPr>
            </w:pPr>
            <w:r>
              <w:rPr>
                <w:rFonts w:ascii="Calibri" w:hAnsi="Calibri" w:cs="Calibri"/>
                <w:szCs w:val="20"/>
              </w:rPr>
              <w:t>Partially</w:t>
            </w:r>
          </w:p>
        </w:tc>
        <w:tc>
          <w:tcPr>
            <w:tcW w:w="6378" w:type="dxa"/>
          </w:tcPr>
          <w:p w14:paraId="57DDCA0E" w14:textId="77777777" w:rsidR="00F745E4" w:rsidRPr="00CF6333" w:rsidRDefault="00F745E4" w:rsidP="0091726B">
            <w:pPr>
              <w:rPr>
                <w:rFonts w:ascii="Calibri" w:hAnsi="Calibri" w:cs="Calibri"/>
                <w:szCs w:val="20"/>
              </w:rPr>
            </w:pPr>
            <w:r>
              <w:rPr>
                <w:rFonts w:ascii="Calibri" w:hAnsi="Calibri" w:cs="Calibri"/>
                <w:szCs w:val="20"/>
              </w:rPr>
              <w:t>Include to provide supporting information</w:t>
            </w:r>
          </w:p>
        </w:tc>
      </w:tr>
      <w:tr w:rsidR="00F745E4" w:rsidRPr="00CF6333" w14:paraId="2679FB11" w14:textId="77777777" w:rsidTr="0091726B">
        <w:trPr>
          <w:cantSplit/>
        </w:trPr>
        <w:tc>
          <w:tcPr>
            <w:tcW w:w="541" w:type="dxa"/>
            <w:shd w:val="clear" w:color="auto" w:fill="92D050"/>
            <w:vAlign w:val="center"/>
          </w:tcPr>
          <w:p w14:paraId="188ADCE0" w14:textId="77777777" w:rsidR="00F745E4" w:rsidRPr="00CF6333" w:rsidRDefault="00F745E4" w:rsidP="0091726B">
            <w:pPr>
              <w:rPr>
                <w:rFonts w:ascii="Calibri" w:hAnsi="Calibri" w:cs="Calibri"/>
                <w:b/>
                <w:szCs w:val="20"/>
              </w:rPr>
            </w:pPr>
          </w:p>
        </w:tc>
        <w:tc>
          <w:tcPr>
            <w:tcW w:w="7241" w:type="dxa"/>
            <w:vAlign w:val="center"/>
          </w:tcPr>
          <w:p w14:paraId="224846BB" w14:textId="77777777" w:rsidR="00F745E4" w:rsidRPr="00CF6333" w:rsidRDefault="00F745E4" w:rsidP="0091726B">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49CE471B" w14:textId="77777777" w:rsidR="00F745E4" w:rsidRPr="00CF6333" w:rsidRDefault="00F745E4" w:rsidP="0091726B">
            <w:pPr>
              <w:rPr>
                <w:rFonts w:ascii="Calibri" w:hAnsi="Calibri" w:cs="Calibri"/>
                <w:szCs w:val="20"/>
              </w:rPr>
            </w:pPr>
            <w:r>
              <w:rPr>
                <w:rFonts w:ascii="Calibri" w:hAnsi="Calibri" w:cs="Calibri"/>
                <w:szCs w:val="20"/>
              </w:rPr>
              <w:t>Partially</w:t>
            </w:r>
          </w:p>
        </w:tc>
        <w:tc>
          <w:tcPr>
            <w:tcW w:w="6378" w:type="dxa"/>
          </w:tcPr>
          <w:p w14:paraId="098AA21D" w14:textId="77777777" w:rsidR="00F745E4" w:rsidRPr="00CF6333" w:rsidRDefault="00F745E4" w:rsidP="0091726B">
            <w:pPr>
              <w:rPr>
                <w:rFonts w:ascii="Calibri" w:hAnsi="Calibri" w:cs="Calibri"/>
                <w:szCs w:val="20"/>
              </w:rPr>
            </w:pPr>
            <w:r>
              <w:rPr>
                <w:rFonts w:ascii="Calibri" w:hAnsi="Calibri" w:cs="Calibri"/>
                <w:szCs w:val="20"/>
              </w:rPr>
              <w:t>Include to provide supporting information</w:t>
            </w:r>
          </w:p>
        </w:tc>
      </w:tr>
    </w:tbl>
    <w:p w14:paraId="30A18E6C" w14:textId="77777777" w:rsidR="00F745E4" w:rsidRPr="00CF6333" w:rsidRDefault="00F745E4" w:rsidP="00F745E4">
      <w:pPr>
        <w:spacing w:after="0"/>
        <w:rPr>
          <w:rFonts w:cs="Calibri"/>
          <w:color w:val="auto"/>
          <w:szCs w:val="20"/>
          <w:lang w:eastAsia="en-US"/>
        </w:rPr>
      </w:pPr>
    </w:p>
    <w:p w14:paraId="40E19782" w14:textId="77777777" w:rsidR="00F745E4" w:rsidRPr="00C16BDE" w:rsidRDefault="00F745E4" w:rsidP="00F745E4">
      <w:pPr>
        <w:spacing w:after="160" w:line="259" w:lineRule="auto"/>
        <w:rPr>
          <w:rFonts w:cs="Calibri"/>
          <w:color w:val="auto"/>
          <w:lang w:eastAsia="en-US"/>
        </w:rPr>
      </w:pPr>
    </w:p>
    <w:p w14:paraId="2A3758D2" w14:textId="755DFD4D" w:rsidR="00980FE5" w:rsidRDefault="00980FE5" w:rsidP="00107650">
      <w:pPr>
        <w:pStyle w:val="Heading3"/>
        <w:rPr>
          <w:lang w:eastAsia="en-US"/>
        </w:rPr>
      </w:pPr>
      <w:r>
        <w:rPr>
          <w:lang w:eastAsia="en-US"/>
        </w:rPr>
        <w:t>Stahl and Olson 202</w:t>
      </w:r>
      <w:r w:rsidR="005559BA">
        <w:rPr>
          <w:lang w:eastAsia="en-US"/>
        </w:rPr>
        <w:t>1</w:t>
      </w:r>
      <w:r>
        <w:rPr>
          <w:lang w:eastAsia="en-US"/>
        </w:rPr>
        <w:t xml:space="preserve"> (Study ID – N3</w:t>
      </w:r>
      <w:r w:rsidR="00AD3B9B">
        <w:rPr>
          <w:lang w:eastAsia="en-US"/>
        </w:rPr>
        <w:t>8</w:t>
      </w:r>
      <w:r>
        <w:rPr>
          <w:lang w:eastAsia="en-US"/>
        </w:rPr>
        <w:t>)</w:t>
      </w:r>
    </w:p>
    <w:p w14:paraId="73BFF838" w14:textId="3B5AF256" w:rsidR="0071131A" w:rsidRPr="0071131A" w:rsidRDefault="008E3466" w:rsidP="008E3466">
      <w:pPr>
        <w:pStyle w:val="Caption"/>
        <w:rPr>
          <w:lang w:eastAsia="en-US"/>
        </w:rPr>
      </w:pPr>
      <w:bookmarkStart w:id="67" w:name="_Toc173935822"/>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9</w:t>
      </w:r>
      <w:r w:rsidR="00E95B7A">
        <w:rPr>
          <w:noProof/>
        </w:rPr>
        <w:fldChar w:fldCharType="end"/>
      </w:r>
      <w:r>
        <w:t xml:space="preserve"> </w:t>
      </w:r>
      <w:r w:rsidR="0071131A">
        <w:rPr>
          <w:lang w:eastAsia="en-US"/>
        </w:rPr>
        <w:t>Review Assessment for Stahl and Olson 2021 (Study ID – N3</w:t>
      </w:r>
      <w:r w:rsidR="00AD3B9B">
        <w:rPr>
          <w:lang w:eastAsia="en-US"/>
        </w:rPr>
        <w:t>8</w:t>
      </w:r>
      <w:r w:rsidR="0071131A">
        <w:rPr>
          <w:lang w:eastAsia="en-US"/>
        </w:rPr>
        <w:t>)</w:t>
      </w:r>
      <w:bookmarkEnd w:id="67"/>
    </w:p>
    <w:p w14:paraId="28574A21" w14:textId="77777777" w:rsidR="00980FE5" w:rsidRPr="00CF6333" w:rsidRDefault="00980FE5" w:rsidP="00980FE5">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980FE5" w:rsidRPr="00CF6333" w14:paraId="1B0B1AA4" w14:textId="77777777" w:rsidTr="0091726B">
        <w:trPr>
          <w:cantSplit/>
        </w:trPr>
        <w:tc>
          <w:tcPr>
            <w:tcW w:w="7782" w:type="dxa"/>
            <w:gridSpan w:val="2"/>
            <w:tcBorders>
              <w:top w:val="single" w:sz="12" w:space="0" w:color="auto"/>
              <w:bottom w:val="single" w:sz="12" w:space="0" w:color="auto"/>
            </w:tcBorders>
            <w:shd w:val="clear" w:color="auto" w:fill="BFBFBF"/>
            <w:vAlign w:val="center"/>
          </w:tcPr>
          <w:p w14:paraId="37C3A5A9" w14:textId="77777777" w:rsidR="00980FE5" w:rsidRPr="00CF6333" w:rsidRDefault="00980FE5" w:rsidP="0091726B">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67B71DC8" w14:textId="77777777" w:rsidR="00980FE5" w:rsidRPr="00CF6333" w:rsidRDefault="00980FE5" w:rsidP="0091726B">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76FE763E" w14:textId="77777777" w:rsidR="00980FE5" w:rsidRPr="00CF6333" w:rsidRDefault="00980FE5" w:rsidP="0091726B">
            <w:pPr>
              <w:jc w:val="center"/>
              <w:rPr>
                <w:rFonts w:ascii="Calibri" w:hAnsi="Calibri" w:cs="Calibri"/>
                <w:b/>
                <w:szCs w:val="20"/>
              </w:rPr>
            </w:pPr>
            <w:r w:rsidRPr="00CF6333">
              <w:rPr>
                <w:rFonts w:ascii="Calibri" w:hAnsi="Calibri" w:cs="Calibri"/>
                <w:b/>
                <w:szCs w:val="20"/>
              </w:rPr>
              <w:t>Notes</w:t>
            </w:r>
          </w:p>
        </w:tc>
      </w:tr>
      <w:tr w:rsidR="00980FE5" w:rsidRPr="00CF6333" w14:paraId="60BFDB00" w14:textId="77777777" w:rsidTr="0091726B">
        <w:trPr>
          <w:cantSplit/>
        </w:trPr>
        <w:tc>
          <w:tcPr>
            <w:tcW w:w="552" w:type="dxa"/>
            <w:tcBorders>
              <w:top w:val="single" w:sz="12" w:space="0" w:color="auto"/>
              <w:right w:val="single" w:sz="12" w:space="0" w:color="auto"/>
            </w:tcBorders>
            <w:shd w:val="clear" w:color="auto" w:fill="BFBFBF"/>
            <w:vAlign w:val="center"/>
          </w:tcPr>
          <w:p w14:paraId="1409D1A2" w14:textId="77777777" w:rsidR="00980FE5" w:rsidRPr="00CF6333" w:rsidRDefault="00980FE5" w:rsidP="0091726B">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57BBF556" w14:textId="77777777" w:rsidR="00980FE5" w:rsidRPr="00CF6333" w:rsidRDefault="00980FE5" w:rsidP="0091726B">
            <w:pPr>
              <w:rPr>
                <w:rFonts w:ascii="Calibri" w:hAnsi="Calibri" w:cs="Calibri"/>
                <w:b/>
                <w:szCs w:val="20"/>
              </w:rPr>
            </w:pPr>
            <w:r w:rsidRPr="00CF6333">
              <w:rPr>
                <w:rFonts w:ascii="Calibri" w:hAnsi="Calibri" w:cs="Calibri"/>
                <w:b/>
                <w:szCs w:val="20"/>
              </w:rPr>
              <w:t>Overall guidance/advice development process</w:t>
            </w:r>
          </w:p>
        </w:tc>
      </w:tr>
      <w:tr w:rsidR="00980FE5" w:rsidRPr="00CF6333" w14:paraId="6FED3C54" w14:textId="77777777" w:rsidTr="0091726B">
        <w:trPr>
          <w:cantSplit/>
        </w:trPr>
        <w:tc>
          <w:tcPr>
            <w:tcW w:w="552" w:type="dxa"/>
            <w:tcBorders>
              <w:top w:val="single" w:sz="12" w:space="0" w:color="auto"/>
            </w:tcBorders>
            <w:shd w:val="clear" w:color="auto" w:fill="92D050"/>
            <w:vAlign w:val="center"/>
          </w:tcPr>
          <w:p w14:paraId="3B418B62" w14:textId="77777777" w:rsidR="00980FE5" w:rsidRPr="00CF6333" w:rsidRDefault="00980FE5" w:rsidP="0091726B">
            <w:pPr>
              <w:rPr>
                <w:rFonts w:ascii="Calibri" w:hAnsi="Calibri" w:cs="Calibri"/>
                <w:b/>
                <w:szCs w:val="20"/>
              </w:rPr>
            </w:pPr>
          </w:p>
        </w:tc>
        <w:tc>
          <w:tcPr>
            <w:tcW w:w="7230" w:type="dxa"/>
            <w:tcBorders>
              <w:top w:val="single" w:sz="12" w:space="0" w:color="auto"/>
            </w:tcBorders>
            <w:vAlign w:val="center"/>
          </w:tcPr>
          <w:p w14:paraId="5C8CF628" w14:textId="77777777" w:rsidR="00980FE5" w:rsidRPr="00CF6333" w:rsidRDefault="00980FE5" w:rsidP="0091726B">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26CC4848" w14:textId="77777777" w:rsidR="00980FE5" w:rsidRPr="00D97FC1" w:rsidRDefault="00980FE5" w:rsidP="0091726B">
            <w:pPr>
              <w:rPr>
                <w:rFonts w:ascii="Calibri" w:hAnsi="Calibri" w:cs="Calibri"/>
                <w:color w:val="auto"/>
                <w:szCs w:val="20"/>
              </w:rPr>
            </w:pPr>
            <w:r w:rsidRPr="00D97FC1">
              <w:rPr>
                <w:rFonts w:cstheme="minorHAnsi"/>
                <w:color w:val="auto"/>
                <w:szCs w:val="20"/>
              </w:rPr>
              <w:t>N/A</w:t>
            </w:r>
          </w:p>
        </w:tc>
        <w:tc>
          <w:tcPr>
            <w:tcW w:w="6378" w:type="dxa"/>
            <w:tcBorders>
              <w:top w:val="single" w:sz="12" w:space="0" w:color="auto"/>
            </w:tcBorders>
            <w:vAlign w:val="center"/>
          </w:tcPr>
          <w:p w14:paraId="05FDAD47" w14:textId="77777777" w:rsidR="00980FE5" w:rsidRPr="00D97FC1" w:rsidRDefault="00980FE5" w:rsidP="0091726B">
            <w:pPr>
              <w:rPr>
                <w:rFonts w:ascii="Calibri" w:hAnsi="Calibri" w:cs="Calibri"/>
                <w:color w:val="auto"/>
                <w:szCs w:val="20"/>
              </w:rPr>
            </w:pPr>
            <w:r w:rsidRPr="00D97FC1">
              <w:rPr>
                <w:rFonts w:cstheme="minorHAnsi"/>
                <w:color w:val="auto"/>
                <w:szCs w:val="20"/>
              </w:rPr>
              <w:t>Not an advice/guideline product</w:t>
            </w:r>
          </w:p>
        </w:tc>
      </w:tr>
      <w:tr w:rsidR="00980FE5" w:rsidRPr="00CF6333" w14:paraId="792D1F10" w14:textId="77777777" w:rsidTr="0091726B">
        <w:trPr>
          <w:cantSplit/>
        </w:trPr>
        <w:tc>
          <w:tcPr>
            <w:tcW w:w="552" w:type="dxa"/>
            <w:shd w:val="clear" w:color="auto" w:fill="92D050"/>
            <w:vAlign w:val="center"/>
          </w:tcPr>
          <w:p w14:paraId="7B3063EA" w14:textId="77777777" w:rsidR="00980FE5" w:rsidRPr="00CF6333" w:rsidRDefault="00980FE5" w:rsidP="0091726B">
            <w:pPr>
              <w:rPr>
                <w:rFonts w:ascii="Calibri" w:hAnsi="Calibri" w:cs="Calibri"/>
                <w:b/>
                <w:szCs w:val="20"/>
              </w:rPr>
            </w:pPr>
          </w:p>
        </w:tc>
        <w:tc>
          <w:tcPr>
            <w:tcW w:w="7230" w:type="dxa"/>
            <w:tcBorders>
              <w:right w:val="single" w:sz="12" w:space="0" w:color="auto"/>
            </w:tcBorders>
            <w:vAlign w:val="center"/>
          </w:tcPr>
          <w:p w14:paraId="0A75FC86" w14:textId="77777777" w:rsidR="00980FE5" w:rsidRPr="00CF6333" w:rsidRDefault="00980FE5" w:rsidP="0091726B">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6B656589" w14:textId="77777777" w:rsidR="00980FE5" w:rsidRPr="00D97FC1" w:rsidRDefault="00980FE5" w:rsidP="0091726B">
            <w:pPr>
              <w:rPr>
                <w:rFonts w:ascii="Calibri" w:hAnsi="Calibri" w:cs="Calibri"/>
                <w:color w:val="auto"/>
                <w:szCs w:val="20"/>
              </w:rPr>
            </w:pPr>
            <w:r w:rsidRPr="00D97FC1">
              <w:rPr>
                <w:rFonts w:cstheme="minorHAnsi"/>
                <w:color w:val="auto"/>
                <w:szCs w:val="20"/>
              </w:rPr>
              <w:t>N/A</w:t>
            </w:r>
          </w:p>
        </w:tc>
        <w:tc>
          <w:tcPr>
            <w:tcW w:w="6378" w:type="dxa"/>
            <w:vAlign w:val="center"/>
          </w:tcPr>
          <w:p w14:paraId="2BF53633" w14:textId="77777777" w:rsidR="00980FE5" w:rsidRPr="00D97FC1" w:rsidRDefault="00980FE5" w:rsidP="0091726B">
            <w:pPr>
              <w:rPr>
                <w:rFonts w:ascii="Calibri" w:hAnsi="Calibri" w:cs="Calibri"/>
                <w:color w:val="auto"/>
                <w:szCs w:val="20"/>
              </w:rPr>
            </w:pPr>
            <w:r w:rsidRPr="00D97FC1">
              <w:rPr>
                <w:rFonts w:cstheme="minorHAnsi"/>
                <w:color w:val="auto"/>
                <w:szCs w:val="20"/>
              </w:rPr>
              <w:t>Not an advice/guideline product</w:t>
            </w:r>
          </w:p>
        </w:tc>
      </w:tr>
      <w:tr w:rsidR="00980FE5" w:rsidRPr="00CF6333" w14:paraId="07D24912" w14:textId="77777777" w:rsidTr="0091726B">
        <w:trPr>
          <w:cantSplit/>
        </w:trPr>
        <w:tc>
          <w:tcPr>
            <w:tcW w:w="552" w:type="dxa"/>
            <w:shd w:val="clear" w:color="auto" w:fill="92D050"/>
            <w:vAlign w:val="center"/>
          </w:tcPr>
          <w:p w14:paraId="530D8F2A" w14:textId="77777777" w:rsidR="00980FE5" w:rsidRPr="00CF6333" w:rsidRDefault="00980FE5" w:rsidP="0091726B">
            <w:pPr>
              <w:rPr>
                <w:rFonts w:ascii="Calibri" w:hAnsi="Calibri" w:cs="Calibri"/>
                <w:b/>
                <w:szCs w:val="20"/>
              </w:rPr>
            </w:pPr>
          </w:p>
        </w:tc>
        <w:tc>
          <w:tcPr>
            <w:tcW w:w="7230" w:type="dxa"/>
            <w:tcBorders>
              <w:right w:val="single" w:sz="12" w:space="0" w:color="auto"/>
            </w:tcBorders>
            <w:vAlign w:val="center"/>
          </w:tcPr>
          <w:p w14:paraId="4A3A1CE4" w14:textId="77777777" w:rsidR="00980FE5" w:rsidRPr="00CF6333" w:rsidRDefault="00980FE5" w:rsidP="0091726B">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3273407A" w14:textId="77777777" w:rsidR="00980FE5" w:rsidRPr="00D97FC1" w:rsidRDefault="00980FE5" w:rsidP="0091726B">
            <w:pPr>
              <w:rPr>
                <w:rFonts w:ascii="Calibri" w:hAnsi="Calibri" w:cs="Calibri"/>
                <w:color w:val="auto"/>
                <w:szCs w:val="20"/>
              </w:rPr>
            </w:pPr>
            <w:r w:rsidRPr="00D97FC1">
              <w:rPr>
                <w:rFonts w:ascii="Calibri" w:hAnsi="Calibri" w:cs="Calibri"/>
                <w:color w:val="auto"/>
                <w:szCs w:val="20"/>
              </w:rPr>
              <w:t>Y</w:t>
            </w:r>
          </w:p>
        </w:tc>
        <w:tc>
          <w:tcPr>
            <w:tcW w:w="6378" w:type="dxa"/>
          </w:tcPr>
          <w:p w14:paraId="0A7D6682" w14:textId="77777777" w:rsidR="00980FE5" w:rsidRPr="00D97FC1" w:rsidRDefault="00980FE5" w:rsidP="0091726B">
            <w:pPr>
              <w:rPr>
                <w:rFonts w:ascii="Calibri" w:hAnsi="Calibri" w:cs="Calibri"/>
                <w:color w:val="auto"/>
                <w:szCs w:val="20"/>
              </w:rPr>
            </w:pPr>
            <w:r w:rsidRPr="00D97FC1">
              <w:rPr>
                <w:rFonts w:ascii="Calibri" w:hAnsi="Calibri" w:cs="Calibri"/>
                <w:color w:val="auto"/>
                <w:szCs w:val="20"/>
              </w:rPr>
              <w:t xml:space="preserve">Advice from </w:t>
            </w:r>
            <w:r>
              <w:rPr>
                <w:rFonts w:ascii="Calibri" w:hAnsi="Calibri" w:cs="Calibri"/>
                <w:color w:val="auto"/>
                <w:szCs w:val="20"/>
              </w:rPr>
              <w:t xml:space="preserve">academics researchers </w:t>
            </w:r>
            <w:r w:rsidRPr="00D97FC1">
              <w:rPr>
                <w:rFonts w:ascii="Calibri" w:hAnsi="Calibri" w:cs="Calibri"/>
                <w:color w:val="auto"/>
                <w:szCs w:val="20"/>
              </w:rPr>
              <w:t xml:space="preserve">but not an advisory committee. </w:t>
            </w:r>
            <w:r>
              <w:rPr>
                <w:rFonts w:ascii="Calibri" w:hAnsi="Calibri" w:cs="Calibri"/>
                <w:color w:val="auto"/>
                <w:szCs w:val="20"/>
              </w:rPr>
              <w:t>No potential c</w:t>
            </w:r>
            <w:r w:rsidRPr="00D97FC1">
              <w:rPr>
                <w:rFonts w:ascii="Calibri" w:hAnsi="Calibri" w:cs="Calibri"/>
                <w:color w:val="auto"/>
                <w:szCs w:val="20"/>
              </w:rPr>
              <w:t xml:space="preserve">onflicts. </w:t>
            </w:r>
          </w:p>
        </w:tc>
      </w:tr>
      <w:tr w:rsidR="00980FE5" w:rsidRPr="00CF6333" w14:paraId="1FD37736" w14:textId="77777777" w:rsidTr="0091726B">
        <w:trPr>
          <w:cantSplit/>
        </w:trPr>
        <w:tc>
          <w:tcPr>
            <w:tcW w:w="552" w:type="dxa"/>
            <w:shd w:val="clear" w:color="auto" w:fill="92D050"/>
            <w:vAlign w:val="center"/>
          </w:tcPr>
          <w:p w14:paraId="2949E1BA" w14:textId="77777777" w:rsidR="00980FE5" w:rsidRPr="00CF6333" w:rsidRDefault="00980FE5" w:rsidP="0091726B">
            <w:pPr>
              <w:rPr>
                <w:rFonts w:ascii="Calibri" w:hAnsi="Calibri" w:cs="Calibri"/>
                <w:b/>
                <w:szCs w:val="20"/>
              </w:rPr>
            </w:pPr>
          </w:p>
        </w:tc>
        <w:tc>
          <w:tcPr>
            <w:tcW w:w="7230" w:type="dxa"/>
            <w:tcBorders>
              <w:right w:val="single" w:sz="12" w:space="0" w:color="auto"/>
            </w:tcBorders>
            <w:vAlign w:val="center"/>
          </w:tcPr>
          <w:p w14:paraId="12655A2A" w14:textId="77777777" w:rsidR="00980FE5" w:rsidRPr="00CF6333" w:rsidRDefault="00980FE5" w:rsidP="0091726B">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5540BC92" w14:textId="77777777" w:rsidR="00980FE5" w:rsidRPr="00D97FC1" w:rsidRDefault="00980FE5" w:rsidP="0091726B">
            <w:pPr>
              <w:rPr>
                <w:rFonts w:ascii="Calibri" w:hAnsi="Calibri" w:cs="Calibri"/>
                <w:color w:val="auto"/>
                <w:szCs w:val="20"/>
              </w:rPr>
            </w:pPr>
            <w:r>
              <w:rPr>
                <w:rFonts w:ascii="Calibri" w:hAnsi="Calibri" w:cs="Calibri"/>
                <w:color w:val="auto"/>
                <w:szCs w:val="20"/>
              </w:rPr>
              <w:t>N</w:t>
            </w:r>
          </w:p>
        </w:tc>
        <w:tc>
          <w:tcPr>
            <w:tcW w:w="6378" w:type="dxa"/>
          </w:tcPr>
          <w:p w14:paraId="2F8F1989" w14:textId="77777777" w:rsidR="00980FE5" w:rsidRPr="00D97FC1" w:rsidRDefault="00980FE5" w:rsidP="0091726B">
            <w:pPr>
              <w:rPr>
                <w:rFonts w:ascii="Calibri" w:hAnsi="Calibri" w:cs="Calibri"/>
                <w:color w:val="auto"/>
                <w:szCs w:val="20"/>
              </w:rPr>
            </w:pPr>
            <w:r>
              <w:rPr>
                <w:rFonts w:ascii="Calibri" w:hAnsi="Calibri" w:cs="Calibri"/>
                <w:color w:val="auto"/>
                <w:szCs w:val="20"/>
              </w:rPr>
              <w:t>No f</w:t>
            </w:r>
            <w:r w:rsidRPr="00D97FC1">
              <w:rPr>
                <w:rFonts w:ascii="Calibri" w:hAnsi="Calibri" w:cs="Calibri"/>
                <w:color w:val="auto"/>
                <w:szCs w:val="20"/>
              </w:rPr>
              <w:t>unding source listed</w:t>
            </w:r>
          </w:p>
        </w:tc>
      </w:tr>
      <w:tr w:rsidR="00980FE5" w:rsidRPr="00CF6333" w14:paraId="1C756AAE" w14:textId="77777777" w:rsidTr="0091726B">
        <w:trPr>
          <w:cantSplit/>
        </w:trPr>
        <w:tc>
          <w:tcPr>
            <w:tcW w:w="552" w:type="dxa"/>
            <w:shd w:val="clear" w:color="auto" w:fill="FFFF00"/>
            <w:vAlign w:val="center"/>
          </w:tcPr>
          <w:p w14:paraId="0E910F50" w14:textId="77777777" w:rsidR="00980FE5" w:rsidRPr="00CF6333" w:rsidRDefault="00980FE5" w:rsidP="0091726B">
            <w:pPr>
              <w:rPr>
                <w:rFonts w:ascii="Calibri" w:hAnsi="Calibri" w:cs="Calibri"/>
                <w:b/>
                <w:szCs w:val="20"/>
              </w:rPr>
            </w:pPr>
          </w:p>
        </w:tc>
        <w:tc>
          <w:tcPr>
            <w:tcW w:w="7230" w:type="dxa"/>
            <w:tcBorders>
              <w:right w:val="single" w:sz="12" w:space="0" w:color="auto"/>
            </w:tcBorders>
            <w:vAlign w:val="center"/>
          </w:tcPr>
          <w:p w14:paraId="6E05287B" w14:textId="77777777" w:rsidR="00980FE5" w:rsidRPr="00CF6333" w:rsidRDefault="00980FE5" w:rsidP="0091726B">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56EEEE45"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Pr>
          <w:p w14:paraId="2737A303" w14:textId="77777777" w:rsidR="00980FE5" w:rsidRPr="00CF6333" w:rsidRDefault="00980FE5" w:rsidP="0091726B">
            <w:pPr>
              <w:rPr>
                <w:rFonts w:ascii="Calibri" w:hAnsi="Calibri" w:cs="Calibri"/>
                <w:szCs w:val="20"/>
              </w:rPr>
            </w:pPr>
            <w:r w:rsidRPr="00D97FC1">
              <w:rPr>
                <w:rFonts w:cstheme="minorHAnsi"/>
                <w:color w:val="auto"/>
                <w:szCs w:val="20"/>
              </w:rPr>
              <w:t>Not an advice/guideline product</w:t>
            </w:r>
          </w:p>
        </w:tc>
      </w:tr>
      <w:tr w:rsidR="00980FE5" w:rsidRPr="00CF6333" w14:paraId="4E2FCCDF" w14:textId="77777777" w:rsidTr="0091726B">
        <w:trPr>
          <w:cantSplit/>
        </w:trPr>
        <w:tc>
          <w:tcPr>
            <w:tcW w:w="552" w:type="dxa"/>
            <w:shd w:val="clear" w:color="auto" w:fill="FFFF00"/>
            <w:vAlign w:val="center"/>
          </w:tcPr>
          <w:p w14:paraId="5F8A5EB7" w14:textId="77777777" w:rsidR="00980FE5" w:rsidRPr="00CF6333" w:rsidRDefault="00980FE5" w:rsidP="0091726B">
            <w:pPr>
              <w:rPr>
                <w:rFonts w:ascii="Calibri" w:hAnsi="Calibri" w:cs="Calibri"/>
                <w:b/>
                <w:szCs w:val="20"/>
              </w:rPr>
            </w:pPr>
          </w:p>
        </w:tc>
        <w:tc>
          <w:tcPr>
            <w:tcW w:w="7230" w:type="dxa"/>
            <w:tcBorders>
              <w:right w:val="single" w:sz="12" w:space="0" w:color="auto"/>
            </w:tcBorders>
            <w:vAlign w:val="center"/>
          </w:tcPr>
          <w:p w14:paraId="5A607396" w14:textId="77777777" w:rsidR="00980FE5" w:rsidRPr="00CF6333" w:rsidRDefault="00980FE5" w:rsidP="0091726B">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413F2AEB" w14:textId="77777777" w:rsidR="00980FE5" w:rsidRPr="00CF6333" w:rsidRDefault="00980FE5" w:rsidP="0091726B">
            <w:pPr>
              <w:rPr>
                <w:rFonts w:ascii="Calibri" w:hAnsi="Calibri" w:cs="Calibri"/>
                <w:szCs w:val="20"/>
              </w:rPr>
            </w:pPr>
            <w:r>
              <w:rPr>
                <w:rFonts w:ascii="Calibri" w:hAnsi="Calibri" w:cs="Calibri"/>
                <w:szCs w:val="20"/>
              </w:rPr>
              <w:t>Y</w:t>
            </w:r>
          </w:p>
        </w:tc>
        <w:tc>
          <w:tcPr>
            <w:tcW w:w="6378" w:type="dxa"/>
          </w:tcPr>
          <w:p w14:paraId="2F5E42A7" w14:textId="77777777" w:rsidR="00980FE5" w:rsidRPr="00CF6333" w:rsidRDefault="00980FE5" w:rsidP="0091726B">
            <w:pPr>
              <w:rPr>
                <w:rFonts w:ascii="Calibri" w:hAnsi="Calibri" w:cs="Calibri"/>
                <w:szCs w:val="20"/>
              </w:rPr>
            </w:pPr>
            <w:r>
              <w:rPr>
                <w:rFonts w:ascii="Calibri" w:hAnsi="Calibri" w:cs="Calibri"/>
                <w:szCs w:val="20"/>
              </w:rPr>
              <w:t>Review article was peer reviewed before publication.</w:t>
            </w:r>
          </w:p>
        </w:tc>
      </w:tr>
      <w:tr w:rsidR="00980FE5" w:rsidRPr="00CF6333" w14:paraId="71C92662" w14:textId="77777777" w:rsidTr="0091726B">
        <w:trPr>
          <w:cantSplit/>
        </w:trPr>
        <w:tc>
          <w:tcPr>
            <w:tcW w:w="552" w:type="dxa"/>
            <w:shd w:val="clear" w:color="auto" w:fill="FFFF00"/>
            <w:vAlign w:val="center"/>
          </w:tcPr>
          <w:p w14:paraId="1AD35670" w14:textId="77777777" w:rsidR="00980FE5" w:rsidRPr="00CF6333" w:rsidRDefault="00980FE5" w:rsidP="0091726B">
            <w:pPr>
              <w:rPr>
                <w:rFonts w:ascii="Calibri" w:hAnsi="Calibri" w:cs="Calibri"/>
                <w:b/>
                <w:szCs w:val="20"/>
              </w:rPr>
            </w:pPr>
          </w:p>
        </w:tc>
        <w:tc>
          <w:tcPr>
            <w:tcW w:w="7230" w:type="dxa"/>
            <w:tcBorders>
              <w:right w:val="single" w:sz="12" w:space="0" w:color="auto"/>
            </w:tcBorders>
            <w:vAlign w:val="center"/>
          </w:tcPr>
          <w:p w14:paraId="38A7CED8" w14:textId="77777777" w:rsidR="00980FE5" w:rsidRPr="00CF6333" w:rsidRDefault="00980FE5" w:rsidP="0091726B">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18B70B3D"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Pr>
          <w:p w14:paraId="4136E3AC" w14:textId="77777777" w:rsidR="00980FE5" w:rsidRPr="00CF6333" w:rsidRDefault="00980FE5" w:rsidP="0091726B">
            <w:pPr>
              <w:rPr>
                <w:rFonts w:ascii="Calibri" w:hAnsi="Calibri" w:cs="Calibri"/>
                <w:szCs w:val="20"/>
              </w:rPr>
            </w:pPr>
            <w:r w:rsidRPr="00D97FC1">
              <w:rPr>
                <w:rFonts w:cstheme="minorHAnsi"/>
                <w:color w:val="auto"/>
                <w:szCs w:val="20"/>
              </w:rPr>
              <w:t>Not an advice/guideline product</w:t>
            </w:r>
          </w:p>
        </w:tc>
      </w:tr>
      <w:tr w:rsidR="00980FE5" w:rsidRPr="00CF6333" w14:paraId="5DAA60D9" w14:textId="77777777" w:rsidTr="0091726B">
        <w:trPr>
          <w:cantSplit/>
        </w:trPr>
        <w:tc>
          <w:tcPr>
            <w:tcW w:w="541" w:type="dxa"/>
            <w:tcBorders>
              <w:top w:val="single" w:sz="12" w:space="0" w:color="auto"/>
              <w:bottom w:val="single" w:sz="12" w:space="0" w:color="auto"/>
            </w:tcBorders>
            <w:shd w:val="clear" w:color="auto" w:fill="BFBFBF"/>
            <w:vAlign w:val="center"/>
          </w:tcPr>
          <w:p w14:paraId="4CD262D4" w14:textId="77777777" w:rsidR="00980FE5" w:rsidRPr="00CF6333" w:rsidRDefault="00980FE5"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3E264824" w14:textId="77777777" w:rsidR="00980FE5" w:rsidRPr="00CF6333" w:rsidRDefault="00980FE5" w:rsidP="0091726B">
            <w:pPr>
              <w:rPr>
                <w:rFonts w:ascii="Calibri" w:hAnsi="Calibri" w:cs="Calibri"/>
                <w:b/>
                <w:szCs w:val="20"/>
              </w:rPr>
            </w:pPr>
            <w:r w:rsidRPr="00CF6333">
              <w:rPr>
                <w:rFonts w:ascii="Calibri" w:hAnsi="Calibri" w:cs="Calibri"/>
                <w:b/>
                <w:szCs w:val="20"/>
              </w:rPr>
              <w:t>Evidence review parameters</w:t>
            </w:r>
          </w:p>
        </w:tc>
      </w:tr>
      <w:tr w:rsidR="00980FE5" w:rsidRPr="00CF6333" w14:paraId="6E10A524"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6C524184" w14:textId="77777777" w:rsidR="00980FE5" w:rsidRPr="00CF6333" w:rsidRDefault="00980FE5"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2AA8593E" w14:textId="77777777" w:rsidR="00980FE5" w:rsidRPr="00CF6333" w:rsidRDefault="00980FE5" w:rsidP="0091726B">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shd w:val="clear" w:color="auto" w:fill="92D050"/>
            <w:vAlign w:val="center"/>
          </w:tcPr>
          <w:p w14:paraId="177475C5" w14:textId="77777777" w:rsidR="00980FE5" w:rsidRPr="005545CE" w:rsidRDefault="00980FE5" w:rsidP="0091726B">
            <w:pPr>
              <w:rPr>
                <w:rFonts w:ascii="Calibri" w:hAnsi="Calibri" w:cs="Calibri"/>
                <w:color w:val="auto"/>
                <w:szCs w:val="20"/>
              </w:rPr>
            </w:pPr>
            <w:r>
              <w:rPr>
                <w:rFonts w:ascii="Calibri" w:hAnsi="Calibri" w:cs="Calibri"/>
                <w:color w:val="auto"/>
                <w:szCs w:val="20"/>
              </w:rPr>
              <w:t>Y</w:t>
            </w:r>
          </w:p>
        </w:tc>
        <w:tc>
          <w:tcPr>
            <w:tcW w:w="6378" w:type="dxa"/>
            <w:tcBorders>
              <w:top w:val="single" w:sz="8" w:space="0" w:color="auto"/>
              <w:left w:val="single" w:sz="12" w:space="0" w:color="auto"/>
              <w:bottom w:val="single" w:sz="8" w:space="0" w:color="auto"/>
            </w:tcBorders>
          </w:tcPr>
          <w:p w14:paraId="69D6BCAA" w14:textId="77777777" w:rsidR="00980FE5" w:rsidRPr="005545CE" w:rsidRDefault="00980FE5" w:rsidP="0091726B">
            <w:pPr>
              <w:rPr>
                <w:rFonts w:ascii="Calibri" w:hAnsi="Calibri" w:cs="Calibri"/>
                <w:color w:val="auto"/>
                <w:szCs w:val="20"/>
              </w:rPr>
            </w:pPr>
            <w:r w:rsidRPr="006E6274">
              <w:rPr>
                <w:rFonts w:ascii="Calibri" w:hAnsi="Calibri" w:cs="Calibri"/>
                <w:color w:val="auto"/>
                <w:szCs w:val="20"/>
              </w:rPr>
              <w:t xml:space="preserve">Review </w:t>
            </w:r>
            <w:r>
              <w:rPr>
                <w:rFonts w:ascii="Calibri" w:hAnsi="Calibri" w:cs="Calibri"/>
                <w:color w:val="auto"/>
                <w:szCs w:val="20"/>
              </w:rPr>
              <w:t xml:space="preserve">outlines current knowledge (assumed </w:t>
            </w:r>
            <w:r w:rsidRPr="006E6274">
              <w:rPr>
                <w:rFonts w:ascii="Calibri" w:hAnsi="Calibri" w:cs="Calibri"/>
                <w:color w:val="auto"/>
                <w:szCs w:val="20"/>
              </w:rPr>
              <w:t>using current literature</w:t>
            </w:r>
            <w:r>
              <w:rPr>
                <w:rFonts w:ascii="Calibri" w:hAnsi="Calibri" w:cs="Calibri"/>
                <w:color w:val="auto"/>
                <w:szCs w:val="20"/>
              </w:rPr>
              <w:t>)</w:t>
            </w:r>
            <w:r w:rsidRPr="006E6274">
              <w:rPr>
                <w:rFonts w:ascii="Calibri" w:hAnsi="Calibri" w:cs="Calibri"/>
                <w:color w:val="auto"/>
                <w:szCs w:val="20"/>
              </w:rPr>
              <w:t>, however details of the methods used to gather the literature not listed.</w:t>
            </w:r>
          </w:p>
        </w:tc>
      </w:tr>
      <w:tr w:rsidR="00980FE5" w:rsidRPr="00CF6333" w14:paraId="38872878"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0F9C38B0" w14:textId="77777777" w:rsidR="00980FE5" w:rsidRPr="00CF6333" w:rsidRDefault="00980FE5"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77376CE9" w14:textId="77777777" w:rsidR="00980FE5" w:rsidRPr="00CF6333" w:rsidRDefault="00980FE5" w:rsidP="0091726B">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shd w:val="clear" w:color="auto" w:fill="92D050"/>
            <w:vAlign w:val="center"/>
          </w:tcPr>
          <w:p w14:paraId="245A1098" w14:textId="77777777" w:rsidR="00980FE5" w:rsidRPr="005545CE" w:rsidRDefault="00980FE5" w:rsidP="0091726B">
            <w:pPr>
              <w:rPr>
                <w:rFonts w:ascii="Calibri" w:hAnsi="Calibri" w:cs="Calibri"/>
                <w:color w:val="auto"/>
                <w:szCs w:val="20"/>
              </w:rPr>
            </w:pPr>
            <w:r>
              <w:rPr>
                <w:rFonts w:ascii="Calibri" w:hAnsi="Calibri" w:cs="Calibri"/>
                <w:color w:val="auto"/>
                <w:szCs w:val="20"/>
              </w:rPr>
              <w:t>Y</w:t>
            </w:r>
          </w:p>
        </w:tc>
        <w:tc>
          <w:tcPr>
            <w:tcW w:w="6378" w:type="dxa"/>
            <w:tcBorders>
              <w:top w:val="single" w:sz="8" w:space="0" w:color="auto"/>
              <w:left w:val="single" w:sz="12" w:space="0" w:color="auto"/>
              <w:bottom w:val="single" w:sz="8" w:space="0" w:color="auto"/>
            </w:tcBorders>
          </w:tcPr>
          <w:p w14:paraId="2E3B6B11" w14:textId="77777777" w:rsidR="00980FE5" w:rsidRPr="005545CE" w:rsidRDefault="00980FE5" w:rsidP="0091726B">
            <w:pPr>
              <w:rPr>
                <w:rFonts w:ascii="Calibri" w:hAnsi="Calibri" w:cs="Calibri"/>
                <w:color w:val="auto"/>
                <w:szCs w:val="20"/>
              </w:rPr>
            </w:pPr>
            <w:r w:rsidRPr="006E6274">
              <w:rPr>
                <w:rFonts w:ascii="Calibri" w:hAnsi="Calibri" w:cs="Calibri"/>
                <w:color w:val="auto"/>
                <w:szCs w:val="20"/>
              </w:rPr>
              <w:t>Data included in the review is from peer reviewed journals with references listed.</w:t>
            </w:r>
          </w:p>
        </w:tc>
      </w:tr>
      <w:tr w:rsidR="00980FE5" w:rsidRPr="00CF6333" w14:paraId="35CC365B"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34284D66" w14:textId="77777777" w:rsidR="00980FE5" w:rsidRPr="00CF6333" w:rsidRDefault="00980FE5"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92E18AD" w14:textId="77777777" w:rsidR="00980FE5" w:rsidRPr="00CF6333" w:rsidRDefault="00980FE5" w:rsidP="0091726B">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4875576D" w14:textId="77777777" w:rsidR="00980FE5" w:rsidRPr="00CF6333" w:rsidRDefault="00980FE5"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58A7BB60" w14:textId="77777777" w:rsidR="00980FE5" w:rsidRPr="00CF6333" w:rsidRDefault="00980FE5" w:rsidP="0091726B">
            <w:pPr>
              <w:rPr>
                <w:rFonts w:ascii="Calibri" w:hAnsi="Calibri" w:cs="Calibri"/>
                <w:szCs w:val="20"/>
              </w:rPr>
            </w:pPr>
            <w:r>
              <w:rPr>
                <w:rFonts w:ascii="Calibri" w:hAnsi="Calibri" w:cs="Calibri"/>
                <w:szCs w:val="20"/>
              </w:rPr>
              <w:t>No detail provided</w:t>
            </w:r>
          </w:p>
        </w:tc>
      </w:tr>
      <w:tr w:rsidR="00980FE5" w:rsidRPr="00CF6333" w14:paraId="5FDC5807"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764E0AC9" w14:textId="77777777" w:rsidR="00980FE5" w:rsidRPr="00CF6333" w:rsidRDefault="00980FE5"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2B00B708" w14:textId="77777777" w:rsidR="00980FE5" w:rsidRPr="00CF6333" w:rsidRDefault="00980FE5" w:rsidP="0091726B">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557A8B0B"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5934F65E" w14:textId="77777777" w:rsidR="00980FE5" w:rsidRPr="00CF6333" w:rsidRDefault="00980FE5" w:rsidP="0091726B">
            <w:pPr>
              <w:rPr>
                <w:rFonts w:ascii="Calibri" w:hAnsi="Calibri" w:cs="Calibri"/>
                <w:szCs w:val="20"/>
              </w:rPr>
            </w:pPr>
          </w:p>
        </w:tc>
      </w:tr>
      <w:tr w:rsidR="00980FE5" w:rsidRPr="00CF6333" w14:paraId="0A12F9B2"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2329E341" w14:textId="77777777" w:rsidR="00980FE5" w:rsidRPr="00CF6333" w:rsidRDefault="00980FE5"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8FFFEDF" w14:textId="77777777" w:rsidR="00980FE5" w:rsidRPr="00CF6333" w:rsidRDefault="00980FE5" w:rsidP="0091726B">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2FE164B7" w14:textId="77777777" w:rsidR="00980FE5" w:rsidRPr="00CF6333" w:rsidRDefault="00980FE5"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74E180B1" w14:textId="77777777" w:rsidR="00980FE5" w:rsidRPr="00CF6333" w:rsidRDefault="00980FE5" w:rsidP="0091726B">
            <w:pPr>
              <w:rPr>
                <w:rFonts w:ascii="Calibri" w:hAnsi="Calibri" w:cs="Calibri"/>
                <w:szCs w:val="20"/>
              </w:rPr>
            </w:pPr>
            <w:r>
              <w:rPr>
                <w:rFonts w:ascii="Calibri" w:hAnsi="Calibri" w:cs="Calibri"/>
                <w:szCs w:val="20"/>
              </w:rPr>
              <w:t>No detail provided</w:t>
            </w:r>
          </w:p>
        </w:tc>
      </w:tr>
      <w:tr w:rsidR="00980FE5" w:rsidRPr="00CF6333" w14:paraId="7A1F10ED"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1501CAA7" w14:textId="77777777" w:rsidR="00980FE5" w:rsidRPr="00CF6333" w:rsidRDefault="00980FE5"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0C829DC" w14:textId="77777777" w:rsidR="00980FE5" w:rsidRPr="00CF6333" w:rsidRDefault="00980FE5" w:rsidP="0091726B">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19FA9173" w14:textId="77777777" w:rsidR="00980FE5" w:rsidRPr="00CF6333" w:rsidRDefault="00980FE5"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3CAAA8EB" w14:textId="77777777" w:rsidR="00980FE5" w:rsidRPr="00CF6333" w:rsidRDefault="00980FE5" w:rsidP="0091726B">
            <w:pPr>
              <w:rPr>
                <w:rFonts w:ascii="Calibri" w:hAnsi="Calibri" w:cs="Calibri"/>
                <w:szCs w:val="20"/>
              </w:rPr>
            </w:pPr>
            <w:r>
              <w:rPr>
                <w:rFonts w:ascii="Calibri" w:hAnsi="Calibri" w:cs="Calibri"/>
                <w:szCs w:val="20"/>
              </w:rPr>
              <w:t>No detail provided</w:t>
            </w:r>
          </w:p>
        </w:tc>
      </w:tr>
      <w:tr w:rsidR="00980FE5" w:rsidRPr="00CF6333" w14:paraId="6528DEAA"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14D95C9F" w14:textId="77777777" w:rsidR="00980FE5" w:rsidRPr="00CF6333" w:rsidRDefault="00980FE5"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71C2F170" w14:textId="77777777" w:rsidR="00980FE5" w:rsidRPr="00CF6333" w:rsidRDefault="00980FE5" w:rsidP="0091726B">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shd w:val="clear" w:color="auto" w:fill="FFFF00"/>
            <w:vAlign w:val="center"/>
          </w:tcPr>
          <w:p w14:paraId="5EB53FEF" w14:textId="77777777" w:rsidR="00980FE5" w:rsidRPr="00CF6333" w:rsidRDefault="00980FE5" w:rsidP="0091726B">
            <w:pPr>
              <w:rPr>
                <w:rFonts w:ascii="Calibri" w:hAnsi="Calibri" w:cs="Calibri"/>
                <w:szCs w:val="20"/>
              </w:rPr>
            </w:pPr>
            <w:r>
              <w:rPr>
                <w:rFonts w:ascii="Calibri" w:hAnsi="Calibri" w:cs="Calibri"/>
                <w:szCs w:val="20"/>
              </w:rPr>
              <w:t>Y</w:t>
            </w:r>
          </w:p>
        </w:tc>
        <w:tc>
          <w:tcPr>
            <w:tcW w:w="6378" w:type="dxa"/>
            <w:tcBorders>
              <w:top w:val="single" w:sz="8" w:space="0" w:color="auto"/>
              <w:left w:val="single" w:sz="12" w:space="0" w:color="auto"/>
              <w:bottom w:val="single" w:sz="8" w:space="0" w:color="auto"/>
            </w:tcBorders>
          </w:tcPr>
          <w:p w14:paraId="6A62A38A" w14:textId="77777777" w:rsidR="00980FE5" w:rsidRPr="00CF6333" w:rsidRDefault="00980FE5" w:rsidP="0091726B">
            <w:pPr>
              <w:rPr>
                <w:rFonts w:ascii="Calibri" w:hAnsi="Calibri" w:cs="Calibri"/>
                <w:szCs w:val="20"/>
              </w:rPr>
            </w:pPr>
            <w:r>
              <w:rPr>
                <w:rFonts w:ascii="Calibri" w:hAnsi="Calibri" w:cs="Calibri"/>
                <w:szCs w:val="20"/>
              </w:rPr>
              <w:t xml:space="preserve">CDC website included. </w:t>
            </w:r>
          </w:p>
        </w:tc>
      </w:tr>
      <w:tr w:rsidR="00980FE5" w:rsidRPr="00CF6333" w14:paraId="178A2AF4"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6BF3116C" w14:textId="77777777" w:rsidR="00980FE5" w:rsidRPr="00CF6333" w:rsidRDefault="00980FE5"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6F04B20" w14:textId="77777777" w:rsidR="00980FE5" w:rsidRPr="00CF6333" w:rsidRDefault="00980FE5" w:rsidP="0091726B">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2B7F043C"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42D24411" w14:textId="77777777" w:rsidR="00980FE5" w:rsidRPr="00CF6333" w:rsidRDefault="00980FE5" w:rsidP="0091726B">
            <w:pPr>
              <w:rPr>
                <w:rFonts w:ascii="Calibri" w:hAnsi="Calibri" w:cs="Calibri"/>
                <w:szCs w:val="20"/>
              </w:rPr>
            </w:pPr>
          </w:p>
        </w:tc>
      </w:tr>
      <w:tr w:rsidR="00980FE5" w:rsidRPr="00CF6333" w14:paraId="3ADDAB81" w14:textId="77777777" w:rsidTr="0091726B">
        <w:trPr>
          <w:cantSplit/>
        </w:trPr>
        <w:tc>
          <w:tcPr>
            <w:tcW w:w="541" w:type="dxa"/>
            <w:tcBorders>
              <w:top w:val="single" w:sz="12" w:space="0" w:color="auto"/>
              <w:bottom w:val="single" w:sz="12" w:space="0" w:color="auto"/>
            </w:tcBorders>
            <w:shd w:val="clear" w:color="auto" w:fill="BFBFBF"/>
            <w:vAlign w:val="center"/>
          </w:tcPr>
          <w:p w14:paraId="2A9E7FE6" w14:textId="77777777" w:rsidR="00980FE5" w:rsidRPr="00CF6333" w:rsidRDefault="00980FE5"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D9D694F" w14:textId="77777777" w:rsidR="00980FE5" w:rsidRPr="00CF6333" w:rsidRDefault="00980FE5" w:rsidP="0091726B">
            <w:pPr>
              <w:rPr>
                <w:rFonts w:ascii="Calibri" w:hAnsi="Calibri" w:cs="Calibri"/>
                <w:b/>
                <w:szCs w:val="20"/>
              </w:rPr>
            </w:pPr>
            <w:r w:rsidRPr="00CF6333">
              <w:rPr>
                <w:rFonts w:ascii="Calibri" w:hAnsi="Calibri" w:cs="Calibri"/>
                <w:b/>
                <w:szCs w:val="20"/>
              </w:rPr>
              <w:t>Evidence search</w:t>
            </w:r>
          </w:p>
        </w:tc>
      </w:tr>
      <w:tr w:rsidR="00980FE5" w:rsidRPr="00CF6333" w14:paraId="4B3F5F40" w14:textId="77777777" w:rsidTr="0091726B">
        <w:trPr>
          <w:cantSplit/>
        </w:trPr>
        <w:tc>
          <w:tcPr>
            <w:tcW w:w="541" w:type="dxa"/>
            <w:tcBorders>
              <w:top w:val="single" w:sz="12" w:space="0" w:color="auto"/>
            </w:tcBorders>
            <w:shd w:val="clear" w:color="auto" w:fill="92D050"/>
            <w:vAlign w:val="center"/>
          </w:tcPr>
          <w:p w14:paraId="6509495B" w14:textId="77777777" w:rsidR="00980FE5" w:rsidRPr="00CF6333" w:rsidRDefault="00980FE5" w:rsidP="0091726B">
            <w:pPr>
              <w:rPr>
                <w:rFonts w:ascii="Calibri" w:hAnsi="Calibri" w:cs="Calibri"/>
                <w:b/>
                <w:szCs w:val="20"/>
              </w:rPr>
            </w:pPr>
          </w:p>
        </w:tc>
        <w:tc>
          <w:tcPr>
            <w:tcW w:w="7241" w:type="dxa"/>
            <w:tcBorders>
              <w:top w:val="single" w:sz="12" w:space="0" w:color="auto"/>
            </w:tcBorders>
            <w:vAlign w:val="center"/>
          </w:tcPr>
          <w:p w14:paraId="30500B91" w14:textId="77777777" w:rsidR="00980FE5" w:rsidRPr="00CF6333" w:rsidRDefault="00980FE5" w:rsidP="0091726B">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09D8758C" w14:textId="77777777" w:rsidR="00980FE5" w:rsidRPr="00CF6333" w:rsidRDefault="00980FE5" w:rsidP="0091726B">
            <w:pPr>
              <w:rPr>
                <w:rFonts w:ascii="Calibri" w:hAnsi="Calibri" w:cs="Calibri"/>
                <w:szCs w:val="20"/>
              </w:rPr>
            </w:pPr>
            <w:r>
              <w:rPr>
                <w:rFonts w:ascii="Calibri" w:hAnsi="Calibri" w:cs="Calibri"/>
                <w:szCs w:val="20"/>
              </w:rPr>
              <w:t>N</w:t>
            </w:r>
          </w:p>
        </w:tc>
        <w:tc>
          <w:tcPr>
            <w:tcW w:w="6378" w:type="dxa"/>
            <w:tcBorders>
              <w:top w:val="single" w:sz="12" w:space="0" w:color="auto"/>
            </w:tcBorders>
          </w:tcPr>
          <w:p w14:paraId="5022345B" w14:textId="77777777" w:rsidR="00980FE5" w:rsidRPr="00CF6333" w:rsidRDefault="00980FE5" w:rsidP="0091726B">
            <w:pPr>
              <w:rPr>
                <w:rFonts w:ascii="Calibri" w:hAnsi="Calibri" w:cs="Calibri"/>
                <w:szCs w:val="20"/>
              </w:rPr>
            </w:pPr>
            <w:r>
              <w:rPr>
                <w:rFonts w:ascii="Calibri" w:hAnsi="Calibri" w:cs="Calibri"/>
                <w:szCs w:val="20"/>
              </w:rPr>
              <w:t>No detail provided</w:t>
            </w:r>
          </w:p>
        </w:tc>
      </w:tr>
      <w:tr w:rsidR="00980FE5" w:rsidRPr="00CF6333" w14:paraId="1BBBD1FF" w14:textId="77777777" w:rsidTr="0091726B">
        <w:trPr>
          <w:cantSplit/>
        </w:trPr>
        <w:tc>
          <w:tcPr>
            <w:tcW w:w="541" w:type="dxa"/>
            <w:shd w:val="clear" w:color="auto" w:fill="92D050"/>
            <w:vAlign w:val="center"/>
          </w:tcPr>
          <w:p w14:paraId="5935EC12" w14:textId="77777777" w:rsidR="00980FE5" w:rsidRPr="00CF6333" w:rsidRDefault="00980FE5" w:rsidP="0091726B">
            <w:pPr>
              <w:rPr>
                <w:rFonts w:ascii="Calibri" w:hAnsi="Calibri" w:cs="Calibri"/>
                <w:b/>
                <w:szCs w:val="20"/>
              </w:rPr>
            </w:pPr>
          </w:p>
        </w:tc>
        <w:tc>
          <w:tcPr>
            <w:tcW w:w="7241" w:type="dxa"/>
            <w:vAlign w:val="center"/>
          </w:tcPr>
          <w:p w14:paraId="04AE55DE" w14:textId="77777777" w:rsidR="00980FE5" w:rsidRPr="00CF6333" w:rsidRDefault="00980FE5" w:rsidP="0091726B">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2F20EBA2" w14:textId="77777777" w:rsidR="00980FE5" w:rsidRPr="00CF6333" w:rsidRDefault="00980FE5" w:rsidP="0091726B">
            <w:pPr>
              <w:rPr>
                <w:rFonts w:ascii="Calibri" w:hAnsi="Calibri" w:cs="Calibri"/>
                <w:szCs w:val="20"/>
              </w:rPr>
            </w:pPr>
            <w:r>
              <w:rPr>
                <w:rFonts w:ascii="Calibri" w:hAnsi="Calibri" w:cs="Calibri"/>
                <w:szCs w:val="20"/>
              </w:rPr>
              <w:t>N</w:t>
            </w:r>
          </w:p>
        </w:tc>
        <w:tc>
          <w:tcPr>
            <w:tcW w:w="6378" w:type="dxa"/>
          </w:tcPr>
          <w:p w14:paraId="1CFC725B" w14:textId="77777777" w:rsidR="00980FE5" w:rsidRPr="00CF6333" w:rsidRDefault="00980FE5" w:rsidP="0091726B">
            <w:pPr>
              <w:rPr>
                <w:rFonts w:ascii="Calibri" w:hAnsi="Calibri" w:cs="Calibri"/>
                <w:szCs w:val="20"/>
              </w:rPr>
            </w:pPr>
            <w:r>
              <w:rPr>
                <w:rFonts w:ascii="Calibri" w:hAnsi="Calibri" w:cs="Calibri"/>
                <w:szCs w:val="20"/>
              </w:rPr>
              <w:t>No detail provided</w:t>
            </w:r>
          </w:p>
        </w:tc>
      </w:tr>
      <w:tr w:rsidR="00980FE5" w:rsidRPr="00CF6333" w14:paraId="76C2B509" w14:textId="77777777" w:rsidTr="0091726B">
        <w:trPr>
          <w:cantSplit/>
        </w:trPr>
        <w:tc>
          <w:tcPr>
            <w:tcW w:w="541" w:type="dxa"/>
            <w:shd w:val="clear" w:color="auto" w:fill="92D050"/>
            <w:vAlign w:val="center"/>
          </w:tcPr>
          <w:p w14:paraId="0F73DB50" w14:textId="77777777" w:rsidR="00980FE5" w:rsidRPr="00CF6333" w:rsidRDefault="00980FE5" w:rsidP="0091726B">
            <w:pPr>
              <w:rPr>
                <w:rFonts w:ascii="Calibri" w:hAnsi="Calibri" w:cs="Calibri"/>
                <w:b/>
                <w:szCs w:val="20"/>
              </w:rPr>
            </w:pPr>
          </w:p>
        </w:tc>
        <w:tc>
          <w:tcPr>
            <w:tcW w:w="7241" w:type="dxa"/>
            <w:vAlign w:val="center"/>
          </w:tcPr>
          <w:p w14:paraId="6AB13DF6" w14:textId="77777777" w:rsidR="00980FE5" w:rsidRPr="00CF6333" w:rsidRDefault="00980FE5" w:rsidP="0091726B">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2CA30586" w14:textId="77777777" w:rsidR="00980FE5" w:rsidRPr="00CF6333" w:rsidRDefault="00980FE5" w:rsidP="0091726B">
            <w:pPr>
              <w:rPr>
                <w:rFonts w:ascii="Calibri" w:hAnsi="Calibri" w:cs="Calibri"/>
                <w:szCs w:val="20"/>
              </w:rPr>
            </w:pPr>
            <w:r>
              <w:rPr>
                <w:rFonts w:ascii="Calibri" w:hAnsi="Calibri" w:cs="Calibri"/>
                <w:szCs w:val="20"/>
              </w:rPr>
              <w:t>N</w:t>
            </w:r>
          </w:p>
        </w:tc>
        <w:tc>
          <w:tcPr>
            <w:tcW w:w="6378" w:type="dxa"/>
          </w:tcPr>
          <w:p w14:paraId="0517A286" w14:textId="77777777" w:rsidR="00980FE5" w:rsidRPr="00CF6333" w:rsidRDefault="00980FE5" w:rsidP="0091726B">
            <w:pPr>
              <w:rPr>
                <w:rFonts w:ascii="Calibri" w:hAnsi="Calibri" w:cs="Calibri"/>
                <w:szCs w:val="20"/>
              </w:rPr>
            </w:pPr>
            <w:r>
              <w:rPr>
                <w:rFonts w:ascii="Calibri" w:hAnsi="Calibri" w:cs="Calibri"/>
                <w:szCs w:val="20"/>
              </w:rPr>
              <w:t>No detail provided</w:t>
            </w:r>
          </w:p>
        </w:tc>
      </w:tr>
      <w:tr w:rsidR="00980FE5" w:rsidRPr="00CF6333" w14:paraId="6913F0F0" w14:textId="77777777" w:rsidTr="0091726B">
        <w:trPr>
          <w:cantSplit/>
        </w:trPr>
        <w:tc>
          <w:tcPr>
            <w:tcW w:w="541" w:type="dxa"/>
            <w:shd w:val="clear" w:color="auto" w:fill="FFFF00"/>
            <w:vAlign w:val="center"/>
          </w:tcPr>
          <w:p w14:paraId="26A8099D" w14:textId="77777777" w:rsidR="00980FE5" w:rsidRPr="00CF6333" w:rsidRDefault="00980FE5" w:rsidP="0091726B">
            <w:pPr>
              <w:rPr>
                <w:rFonts w:ascii="Calibri" w:hAnsi="Calibri" w:cs="Calibri"/>
                <w:b/>
                <w:szCs w:val="20"/>
              </w:rPr>
            </w:pPr>
          </w:p>
        </w:tc>
        <w:tc>
          <w:tcPr>
            <w:tcW w:w="7241" w:type="dxa"/>
            <w:vAlign w:val="center"/>
          </w:tcPr>
          <w:p w14:paraId="1785A2E1" w14:textId="77777777" w:rsidR="00980FE5" w:rsidRPr="00CF6333" w:rsidRDefault="00980FE5" w:rsidP="0091726B">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7CC65937" w14:textId="77777777" w:rsidR="00980FE5" w:rsidRPr="00CF6333" w:rsidRDefault="00980FE5" w:rsidP="0091726B">
            <w:pPr>
              <w:rPr>
                <w:rFonts w:ascii="Calibri" w:hAnsi="Calibri" w:cs="Calibri"/>
                <w:szCs w:val="20"/>
              </w:rPr>
            </w:pPr>
            <w:r>
              <w:rPr>
                <w:rFonts w:ascii="Calibri" w:hAnsi="Calibri" w:cs="Calibri"/>
                <w:szCs w:val="20"/>
              </w:rPr>
              <w:t>N</w:t>
            </w:r>
          </w:p>
        </w:tc>
        <w:tc>
          <w:tcPr>
            <w:tcW w:w="6378" w:type="dxa"/>
          </w:tcPr>
          <w:p w14:paraId="60599E1F" w14:textId="77777777" w:rsidR="00980FE5" w:rsidRPr="00CF6333" w:rsidRDefault="00980FE5" w:rsidP="0091726B">
            <w:pPr>
              <w:rPr>
                <w:rFonts w:ascii="Calibri" w:hAnsi="Calibri" w:cs="Calibri"/>
                <w:szCs w:val="20"/>
              </w:rPr>
            </w:pPr>
            <w:r>
              <w:rPr>
                <w:rFonts w:ascii="Calibri" w:hAnsi="Calibri" w:cs="Calibri"/>
                <w:szCs w:val="20"/>
              </w:rPr>
              <w:t>No detail provided</w:t>
            </w:r>
          </w:p>
        </w:tc>
      </w:tr>
      <w:tr w:rsidR="00980FE5" w:rsidRPr="00CF6333" w14:paraId="41CF714B" w14:textId="77777777" w:rsidTr="0091726B">
        <w:trPr>
          <w:cantSplit/>
        </w:trPr>
        <w:tc>
          <w:tcPr>
            <w:tcW w:w="541" w:type="dxa"/>
            <w:tcBorders>
              <w:bottom w:val="single" w:sz="12" w:space="0" w:color="auto"/>
            </w:tcBorders>
            <w:shd w:val="clear" w:color="auto" w:fill="8EAADB"/>
            <w:vAlign w:val="center"/>
          </w:tcPr>
          <w:p w14:paraId="3D0F13AF" w14:textId="77777777" w:rsidR="00980FE5" w:rsidRPr="00CF6333" w:rsidRDefault="00980FE5" w:rsidP="0091726B">
            <w:pPr>
              <w:rPr>
                <w:rFonts w:ascii="Calibri" w:hAnsi="Calibri" w:cs="Calibri"/>
                <w:b/>
                <w:szCs w:val="20"/>
              </w:rPr>
            </w:pPr>
          </w:p>
        </w:tc>
        <w:tc>
          <w:tcPr>
            <w:tcW w:w="7241" w:type="dxa"/>
            <w:tcBorders>
              <w:bottom w:val="single" w:sz="12" w:space="0" w:color="auto"/>
            </w:tcBorders>
            <w:vAlign w:val="center"/>
          </w:tcPr>
          <w:p w14:paraId="0672FB04" w14:textId="77777777" w:rsidR="00980FE5" w:rsidRPr="00CF6333" w:rsidRDefault="00980FE5" w:rsidP="0091726B">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04148526" w14:textId="77777777" w:rsidR="00980FE5" w:rsidRPr="00CF6333" w:rsidRDefault="00980FE5" w:rsidP="0091726B">
            <w:pPr>
              <w:rPr>
                <w:rFonts w:ascii="Calibri" w:hAnsi="Calibri" w:cs="Calibri"/>
                <w:szCs w:val="20"/>
              </w:rPr>
            </w:pPr>
            <w:r>
              <w:rPr>
                <w:rFonts w:ascii="Calibri" w:hAnsi="Calibri" w:cs="Calibri"/>
                <w:szCs w:val="20"/>
              </w:rPr>
              <w:t>N</w:t>
            </w:r>
          </w:p>
        </w:tc>
        <w:tc>
          <w:tcPr>
            <w:tcW w:w="6378" w:type="dxa"/>
            <w:tcBorders>
              <w:bottom w:val="single" w:sz="12" w:space="0" w:color="auto"/>
            </w:tcBorders>
          </w:tcPr>
          <w:p w14:paraId="2244BB3A" w14:textId="77777777" w:rsidR="00980FE5" w:rsidRPr="00CF6333" w:rsidRDefault="00980FE5" w:rsidP="0091726B">
            <w:pPr>
              <w:rPr>
                <w:rFonts w:ascii="Calibri" w:hAnsi="Calibri" w:cs="Calibri"/>
                <w:szCs w:val="20"/>
              </w:rPr>
            </w:pPr>
            <w:r>
              <w:rPr>
                <w:rFonts w:ascii="Calibri" w:hAnsi="Calibri" w:cs="Calibri"/>
                <w:szCs w:val="20"/>
              </w:rPr>
              <w:t>No detail provided</w:t>
            </w:r>
          </w:p>
        </w:tc>
      </w:tr>
      <w:tr w:rsidR="00980FE5" w:rsidRPr="00CF6333" w14:paraId="223B9DD6" w14:textId="77777777" w:rsidTr="0091726B">
        <w:trPr>
          <w:cantSplit/>
        </w:trPr>
        <w:tc>
          <w:tcPr>
            <w:tcW w:w="541" w:type="dxa"/>
            <w:tcBorders>
              <w:top w:val="single" w:sz="12" w:space="0" w:color="auto"/>
              <w:bottom w:val="single" w:sz="12" w:space="0" w:color="auto"/>
            </w:tcBorders>
            <w:shd w:val="clear" w:color="auto" w:fill="BFBFBF"/>
            <w:vAlign w:val="center"/>
          </w:tcPr>
          <w:p w14:paraId="4E3A2030" w14:textId="77777777" w:rsidR="00980FE5" w:rsidRPr="00CF6333" w:rsidRDefault="00980FE5"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26F1B864" w14:textId="77777777" w:rsidR="00980FE5" w:rsidRPr="00CF6333" w:rsidRDefault="00980FE5" w:rsidP="0091726B">
            <w:pPr>
              <w:rPr>
                <w:rFonts w:ascii="Calibri" w:hAnsi="Calibri" w:cs="Calibri"/>
                <w:b/>
                <w:szCs w:val="20"/>
              </w:rPr>
            </w:pPr>
            <w:r w:rsidRPr="00CF6333">
              <w:rPr>
                <w:rFonts w:ascii="Calibri" w:hAnsi="Calibri" w:cs="Calibri"/>
                <w:b/>
                <w:szCs w:val="20"/>
              </w:rPr>
              <w:t>Critical appraisal methods and tools</w:t>
            </w:r>
          </w:p>
        </w:tc>
      </w:tr>
      <w:tr w:rsidR="00980FE5" w:rsidRPr="00CF6333" w14:paraId="07A8CD37" w14:textId="77777777" w:rsidTr="0091726B">
        <w:trPr>
          <w:cantSplit/>
        </w:trPr>
        <w:tc>
          <w:tcPr>
            <w:tcW w:w="541" w:type="dxa"/>
            <w:tcBorders>
              <w:top w:val="single" w:sz="12" w:space="0" w:color="auto"/>
            </w:tcBorders>
            <w:shd w:val="clear" w:color="auto" w:fill="92D050"/>
            <w:vAlign w:val="center"/>
          </w:tcPr>
          <w:p w14:paraId="6422D57C" w14:textId="77777777" w:rsidR="00980FE5" w:rsidRPr="00CF6333" w:rsidRDefault="00980FE5" w:rsidP="0091726B">
            <w:pPr>
              <w:rPr>
                <w:rFonts w:ascii="Calibri" w:hAnsi="Calibri" w:cs="Calibri"/>
                <w:b/>
                <w:szCs w:val="20"/>
              </w:rPr>
            </w:pPr>
          </w:p>
        </w:tc>
        <w:tc>
          <w:tcPr>
            <w:tcW w:w="7241" w:type="dxa"/>
            <w:tcBorders>
              <w:top w:val="single" w:sz="12" w:space="0" w:color="auto"/>
            </w:tcBorders>
            <w:vAlign w:val="center"/>
          </w:tcPr>
          <w:p w14:paraId="2764DF79" w14:textId="77777777" w:rsidR="00980FE5" w:rsidRPr="00CF6333" w:rsidRDefault="00980FE5" w:rsidP="0091726B">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63DDEE3C" w14:textId="77777777" w:rsidR="00980FE5" w:rsidRPr="00CF6333" w:rsidRDefault="00980FE5" w:rsidP="0091726B">
            <w:pPr>
              <w:rPr>
                <w:rFonts w:ascii="Calibri" w:hAnsi="Calibri" w:cs="Calibri"/>
                <w:color w:val="FF0000"/>
                <w:szCs w:val="20"/>
              </w:rPr>
            </w:pPr>
            <w:r>
              <w:rPr>
                <w:rFonts w:ascii="Calibri" w:hAnsi="Calibri" w:cs="Calibri"/>
                <w:szCs w:val="20"/>
              </w:rPr>
              <w:t>N</w:t>
            </w:r>
          </w:p>
        </w:tc>
        <w:tc>
          <w:tcPr>
            <w:tcW w:w="6378" w:type="dxa"/>
            <w:tcBorders>
              <w:top w:val="single" w:sz="12" w:space="0" w:color="auto"/>
            </w:tcBorders>
          </w:tcPr>
          <w:p w14:paraId="5409665D" w14:textId="77777777" w:rsidR="00980FE5" w:rsidRPr="00CF6333" w:rsidRDefault="00980FE5" w:rsidP="0091726B">
            <w:pPr>
              <w:rPr>
                <w:rFonts w:ascii="Calibri" w:hAnsi="Calibri" w:cs="Calibri"/>
                <w:color w:val="FF0000"/>
                <w:szCs w:val="20"/>
              </w:rPr>
            </w:pPr>
            <w:r>
              <w:rPr>
                <w:rFonts w:ascii="Calibri" w:hAnsi="Calibri" w:cs="Calibri"/>
                <w:szCs w:val="20"/>
              </w:rPr>
              <w:t>No detail provided</w:t>
            </w:r>
          </w:p>
        </w:tc>
      </w:tr>
      <w:tr w:rsidR="00980FE5" w:rsidRPr="00CF6333" w14:paraId="2ECB93EB" w14:textId="77777777" w:rsidTr="0091726B">
        <w:trPr>
          <w:cantSplit/>
        </w:trPr>
        <w:tc>
          <w:tcPr>
            <w:tcW w:w="541" w:type="dxa"/>
            <w:shd w:val="clear" w:color="auto" w:fill="FFFF00"/>
            <w:vAlign w:val="center"/>
          </w:tcPr>
          <w:p w14:paraId="71D558C5" w14:textId="77777777" w:rsidR="00980FE5" w:rsidRPr="00CF6333" w:rsidRDefault="00980FE5" w:rsidP="0091726B">
            <w:pPr>
              <w:rPr>
                <w:rFonts w:ascii="Calibri" w:hAnsi="Calibri" w:cs="Calibri"/>
                <w:b/>
                <w:szCs w:val="20"/>
              </w:rPr>
            </w:pPr>
          </w:p>
        </w:tc>
        <w:tc>
          <w:tcPr>
            <w:tcW w:w="7241" w:type="dxa"/>
            <w:vAlign w:val="center"/>
          </w:tcPr>
          <w:p w14:paraId="20BB7AB3" w14:textId="77777777" w:rsidR="00980FE5" w:rsidRPr="00CF6333" w:rsidRDefault="00980FE5" w:rsidP="0091726B">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535EE5B1" w14:textId="77777777" w:rsidR="00980FE5" w:rsidRPr="00CF6333" w:rsidRDefault="00980FE5" w:rsidP="0091726B">
            <w:pPr>
              <w:rPr>
                <w:rFonts w:ascii="Calibri" w:hAnsi="Calibri" w:cs="Calibri"/>
                <w:szCs w:val="20"/>
              </w:rPr>
            </w:pPr>
            <w:r>
              <w:rPr>
                <w:rFonts w:ascii="Calibri" w:hAnsi="Calibri" w:cs="Calibri"/>
                <w:szCs w:val="20"/>
              </w:rPr>
              <w:t>N</w:t>
            </w:r>
          </w:p>
        </w:tc>
        <w:tc>
          <w:tcPr>
            <w:tcW w:w="6378" w:type="dxa"/>
          </w:tcPr>
          <w:p w14:paraId="7A9E87C5" w14:textId="77777777" w:rsidR="00980FE5" w:rsidRPr="00CF6333" w:rsidRDefault="00980FE5" w:rsidP="0091726B">
            <w:pPr>
              <w:rPr>
                <w:rFonts w:ascii="Calibri" w:hAnsi="Calibri" w:cs="Calibri"/>
                <w:szCs w:val="20"/>
              </w:rPr>
            </w:pPr>
          </w:p>
        </w:tc>
      </w:tr>
      <w:tr w:rsidR="00980FE5" w:rsidRPr="00CF6333" w14:paraId="006F78D4" w14:textId="77777777" w:rsidTr="0091726B">
        <w:trPr>
          <w:cantSplit/>
        </w:trPr>
        <w:tc>
          <w:tcPr>
            <w:tcW w:w="541" w:type="dxa"/>
            <w:tcBorders>
              <w:bottom w:val="single" w:sz="12" w:space="0" w:color="auto"/>
            </w:tcBorders>
            <w:shd w:val="clear" w:color="auto" w:fill="FFFF00"/>
            <w:vAlign w:val="center"/>
          </w:tcPr>
          <w:p w14:paraId="52F661E1" w14:textId="77777777" w:rsidR="00980FE5" w:rsidRPr="00CF6333" w:rsidRDefault="00980FE5" w:rsidP="0091726B">
            <w:pPr>
              <w:rPr>
                <w:rFonts w:ascii="Calibri" w:hAnsi="Calibri" w:cs="Calibri"/>
                <w:b/>
                <w:szCs w:val="20"/>
              </w:rPr>
            </w:pPr>
          </w:p>
        </w:tc>
        <w:tc>
          <w:tcPr>
            <w:tcW w:w="7241" w:type="dxa"/>
            <w:tcBorders>
              <w:bottom w:val="single" w:sz="12" w:space="0" w:color="auto"/>
            </w:tcBorders>
            <w:vAlign w:val="center"/>
          </w:tcPr>
          <w:p w14:paraId="5115E7D4" w14:textId="77777777" w:rsidR="00980FE5" w:rsidRPr="00CF6333" w:rsidRDefault="00980FE5" w:rsidP="0091726B">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506B89DB" w14:textId="77777777" w:rsidR="00980FE5" w:rsidRPr="00CF6333" w:rsidRDefault="00980FE5" w:rsidP="0091726B">
            <w:pPr>
              <w:rPr>
                <w:rFonts w:ascii="Calibri" w:hAnsi="Calibri" w:cs="Calibri"/>
                <w:color w:val="FF0000"/>
                <w:szCs w:val="20"/>
              </w:rPr>
            </w:pPr>
            <w:r>
              <w:rPr>
                <w:rFonts w:ascii="Calibri" w:hAnsi="Calibri" w:cs="Calibri"/>
                <w:szCs w:val="20"/>
              </w:rPr>
              <w:t>N</w:t>
            </w:r>
          </w:p>
        </w:tc>
        <w:tc>
          <w:tcPr>
            <w:tcW w:w="6378" w:type="dxa"/>
            <w:tcBorders>
              <w:bottom w:val="single" w:sz="12" w:space="0" w:color="auto"/>
            </w:tcBorders>
          </w:tcPr>
          <w:p w14:paraId="4894683B" w14:textId="77777777" w:rsidR="00980FE5" w:rsidRPr="00CF6333" w:rsidRDefault="00980FE5" w:rsidP="0091726B">
            <w:pPr>
              <w:rPr>
                <w:rFonts w:ascii="Calibri" w:hAnsi="Calibri" w:cs="Calibri"/>
                <w:color w:val="FF0000"/>
                <w:szCs w:val="20"/>
              </w:rPr>
            </w:pPr>
            <w:r>
              <w:rPr>
                <w:rFonts w:ascii="Calibri" w:hAnsi="Calibri" w:cs="Calibri"/>
                <w:szCs w:val="20"/>
              </w:rPr>
              <w:t>No detail provided</w:t>
            </w:r>
          </w:p>
        </w:tc>
      </w:tr>
      <w:tr w:rsidR="00980FE5" w:rsidRPr="00CF6333" w14:paraId="18017438" w14:textId="77777777" w:rsidTr="0091726B">
        <w:trPr>
          <w:cantSplit/>
        </w:trPr>
        <w:tc>
          <w:tcPr>
            <w:tcW w:w="541" w:type="dxa"/>
            <w:tcBorders>
              <w:top w:val="single" w:sz="12" w:space="0" w:color="auto"/>
              <w:bottom w:val="single" w:sz="12" w:space="0" w:color="auto"/>
            </w:tcBorders>
            <w:shd w:val="clear" w:color="auto" w:fill="BFBFBF"/>
            <w:vAlign w:val="center"/>
          </w:tcPr>
          <w:p w14:paraId="4F7B04E0" w14:textId="77777777" w:rsidR="00980FE5" w:rsidRPr="00CF6333" w:rsidRDefault="00980FE5"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3D76F77E" w14:textId="77777777" w:rsidR="00980FE5" w:rsidRPr="00CF6333" w:rsidRDefault="00980FE5" w:rsidP="0091726B">
            <w:pPr>
              <w:rPr>
                <w:rFonts w:ascii="Calibri" w:hAnsi="Calibri" w:cs="Calibri"/>
                <w:b/>
                <w:szCs w:val="20"/>
              </w:rPr>
            </w:pPr>
            <w:r w:rsidRPr="00CF6333">
              <w:rPr>
                <w:rFonts w:ascii="Calibri" w:hAnsi="Calibri" w:cs="Calibri"/>
                <w:b/>
                <w:szCs w:val="20"/>
              </w:rPr>
              <w:t>Derivation of health-based guideline values</w:t>
            </w:r>
          </w:p>
        </w:tc>
      </w:tr>
      <w:tr w:rsidR="00980FE5" w:rsidRPr="00CF6333" w14:paraId="18BFB359" w14:textId="77777777" w:rsidTr="0091726B">
        <w:trPr>
          <w:cantSplit/>
        </w:trPr>
        <w:tc>
          <w:tcPr>
            <w:tcW w:w="541" w:type="dxa"/>
            <w:tcBorders>
              <w:top w:val="single" w:sz="12" w:space="0" w:color="auto"/>
            </w:tcBorders>
            <w:shd w:val="clear" w:color="auto" w:fill="92D050"/>
            <w:vAlign w:val="center"/>
          </w:tcPr>
          <w:p w14:paraId="0AD43AD9" w14:textId="77777777" w:rsidR="00980FE5" w:rsidRPr="00CF6333" w:rsidRDefault="00980FE5" w:rsidP="0091726B">
            <w:pPr>
              <w:rPr>
                <w:rFonts w:ascii="Calibri" w:hAnsi="Calibri" w:cs="Calibri"/>
                <w:b/>
                <w:szCs w:val="20"/>
              </w:rPr>
            </w:pPr>
          </w:p>
        </w:tc>
        <w:tc>
          <w:tcPr>
            <w:tcW w:w="7241" w:type="dxa"/>
            <w:tcBorders>
              <w:top w:val="single" w:sz="12" w:space="0" w:color="auto"/>
            </w:tcBorders>
            <w:vAlign w:val="center"/>
          </w:tcPr>
          <w:p w14:paraId="0AE25AA5" w14:textId="77777777" w:rsidR="00980FE5" w:rsidRPr="00CF6333" w:rsidRDefault="00980FE5" w:rsidP="0091726B">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28BC2E2E"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56446411" w14:textId="77777777" w:rsidR="00980FE5" w:rsidRPr="00CF6333" w:rsidRDefault="00980FE5" w:rsidP="0091726B">
            <w:pPr>
              <w:rPr>
                <w:rFonts w:ascii="Calibri" w:hAnsi="Calibri" w:cs="Calibri"/>
                <w:szCs w:val="20"/>
              </w:rPr>
            </w:pPr>
          </w:p>
        </w:tc>
      </w:tr>
      <w:tr w:rsidR="00980FE5" w:rsidRPr="00CF6333" w14:paraId="5AA0D82F" w14:textId="77777777" w:rsidTr="0091726B">
        <w:trPr>
          <w:cantSplit/>
        </w:trPr>
        <w:tc>
          <w:tcPr>
            <w:tcW w:w="541" w:type="dxa"/>
            <w:shd w:val="clear" w:color="auto" w:fill="92D050"/>
            <w:vAlign w:val="center"/>
          </w:tcPr>
          <w:p w14:paraId="0D5028A3" w14:textId="77777777" w:rsidR="00980FE5" w:rsidRPr="00CF6333" w:rsidRDefault="00980FE5" w:rsidP="0091726B">
            <w:pPr>
              <w:rPr>
                <w:rFonts w:ascii="Calibri" w:hAnsi="Calibri" w:cs="Calibri"/>
                <w:b/>
                <w:szCs w:val="20"/>
              </w:rPr>
            </w:pPr>
          </w:p>
        </w:tc>
        <w:tc>
          <w:tcPr>
            <w:tcW w:w="7241" w:type="dxa"/>
            <w:vAlign w:val="center"/>
          </w:tcPr>
          <w:p w14:paraId="5733BDBF" w14:textId="77777777" w:rsidR="00980FE5" w:rsidRPr="00CF6333" w:rsidRDefault="00980FE5" w:rsidP="0091726B">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77031BA1"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Pr>
          <w:p w14:paraId="4D47E81F" w14:textId="77777777" w:rsidR="00980FE5" w:rsidRPr="00CF6333" w:rsidRDefault="00980FE5" w:rsidP="0091726B">
            <w:pPr>
              <w:rPr>
                <w:rFonts w:ascii="Calibri" w:hAnsi="Calibri" w:cs="Calibri"/>
                <w:szCs w:val="20"/>
              </w:rPr>
            </w:pPr>
          </w:p>
        </w:tc>
      </w:tr>
      <w:tr w:rsidR="00980FE5" w:rsidRPr="00CF6333" w14:paraId="3F2AF6D2" w14:textId="77777777" w:rsidTr="0091726B">
        <w:trPr>
          <w:cantSplit/>
        </w:trPr>
        <w:tc>
          <w:tcPr>
            <w:tcW w:w="541" w:type="dxa"/>
            <w:shd w:val="clear" w:color="auto" w:fill="92D050"/>
            <w:vAlign w:val="center"/>
          </w:tcPr>
          <w:p w14:paraId="679264A1" w14:textId="77777777" w:rsidR="00980FE5" w:rsidRPr="00CF6333" w:rsidRDefault="00980FE5" w:rsidP="0091726B">
            <w:pPr>
              <w:rPr>
                <w:rFonts w:ascii="Calibri" w:hAnsi="Calibri" w:cs="Calibri"/>
                <w:b/>
                <w:szCs w:val="20"/>
              </w:rPr>
            </w:pPr>
          </w:p>
        </w:tc>
        <w:tc>
          <w:tcPr>
            <w:tcW w:w="7241" w:type="dxa"/>
            <w:vAlign w:val="center"/>
          </w:tcPr>
          <w:p w14:paraId="762B615B" w14:textId="77777777" w:rsidR="00980FE5" w:rsidRPr="00CF6333" w:rsidRDefault="00980FE5" w:rsidP="0091726B">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7942DD56"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Pr>
          <w:p w14:paraId="1532210F" w14:textId="77777777" w:rsidR="00980FE5" w:rsidRPr="00CF6333" w:rsidRDefault="00980FE5" w:rsidP="0091726B">
            <w:pPr>
              <w:rPr>
                <w:rFonts w:ascii="Calibri" w:hAnsi="Calibri" w:cs="Calibri"/>
                <w:szCs w:val="20"/>
              </w:rPr>
            </w:pPr>
          </w:p>
        </w:tc>
      </w:tr>
      <w:tr w:rsidR="00980FE5" w:rsidRPr="00CF6333" w14:paraId="136A94B3" w14:textId="77777777" w:rsidTr="0091726B">
        <w:trPr>
          <w:cantSplit/>
        </w:trPr>
        <w:tc>
          <w:tcPr>
            <w:tcW w:w="541" w:type="dxa"/>
            <w:shd w:val="clear" w:color="auto" w:fill="92D050"/>
            <w:vAlign w:val="center"/>
          </w:tcPr>
          <w:p w14:paraId="6E4B9CDE" w14:textId="77777777" w:rsidR="00980FE5" w:rsidRPr="00CF6333" w:rsidRDefault="00980FE5" w:rsidP="0091726B">
            <w:pPr>
              <w:rPr>
                <w:rFonts w:ascii="Calibri" w:hAnsi="Calibri" w:cs="Calibri"/>
                <w:b/>
                <w:szCs w:val="20"/>
              </w:rPr>
            </w:pPr>
          </w:p>
        </w:tc>
        <w:tc>
          <w:tcPr>
            <w:tcW w:w="7241" w:type="dxa"/>
            <w:vAlign w:val="center"/>
          </w:tcPr>
          <w:p w14:paraId="65CDF4E5" w14:textId="77777777" w:rsidR="00980FE5" w:rsidRPr="00CF6333" w:rsidRDefault="00980FE5" w:rsidP="0091726B">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2938E5F6"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Pr>
          <w:p w14:paraId="06DAD002" w14:textId="77777777" w:rsidR="00980FE5" w:rsidRPr="00CF6333" w:rsidRDefault="00980FE5" w:rsidP="0091726B">
            <w:pPr>
              <w:rPr>
                <w:rFonts w:ascii="Calibri" w:hAnsi="Calibri" w:cs="Calibri"/>
                <w:szCs w:val="20"/>
              </w:rPr>
            </w:pPr>
          </w:p>
        </w:tc>
      </w:tr>
      <w:tr w:rsidR="00980FE5" w:rsidRPr="00CF6333" w14:paraId="367FBD6C" w14:textId="77777777" w:rsidTr="0091726B">
        <w:trPr>
          <w:cantSplit/>
        </w:trPr>
        <w:tc>
          <w:tcPr>
            <w:tcW w:w="541" w:type="dxa"/>
            <w:shd w:val="clear" w:color="auto" w:fill="FFFF00"/>
            <w:vAlign w:val="center"/>
          </w:tcPr>
          <w:p w14:paraId="7AD764CD" w14:textId="77777777" w:rsidR="00980FE5" w:rsidRPr="00CF6333" w:rsidRDefault="00980FE5" w:rsidP="0091726B">
            <w:pPr>
              <w:rPr>
                <w:rFonts w:ascii="Calibri" w:hAnsi="Calibri" w:cs="Calibri"/>
                <w:b/>
                <w:szCs w:val="20"/>
              </w:rPr>
            </w:pPr>
          </w:p>
        </w:tc>
        <w:tc>
          <w:tcPr>
            <w:tcW w:w="7241" w:type="dxa"/>
            <w:vAlign w:val="center"/>
          </w:tcPr>
          <w:p w14:paraId="3442FB25" w14:textId="77777777" w:rsidR="00980FE5" w:rsidRPr="00CF6333" w:rsidRDefault="00980FE5" w:rsidP="0091726B">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08A978DC"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Pr>
          <w:p w14:paraId="688E4F29" w14:textId="77777777" w:rsidR="00980FE5" w:rsidRPr="00CF6333" w:rsidRDefault="00980FE5" w:rsidP="0091726B">
            <w:pPr>
              <w:rPr>
                <w:rFonts w:ascii="Calibri" w:hAnsi="Calibri" w:cs="Calibri"/>
                <w:szCs w:val="20"/>
              </w:rPr>
            </w:pPr>
          </w:p>
        </w:tc>
      </w:tr>
      <w:tr w:rsidR="00980FE5" w:rsidRPr="00CF6333" w14:paraId="40325588" w14:textId="77777777" w:rsidTr="0091726B">
        <w:trPr>
          <w:cantSplit/>
        </w:trPr>
        <w:tc>
          <w:tcPr>
            <w:tcW w:w="541" w:type="dxa"/>
            <w:tcBorders>
              <w:bottom w:val="single" w:sz="4" w:space="0" w:color="auto"/>
            </w:tcBorders>
            <w:shd w:val="clear" w:color="auto" w:fill="FFFF00"/>
            <w:vAlign w:val="center"/>
          </w:tcPr>
          <w:p w14:paraId="5D92B6CB" w14:textId="77777777" w:rsidR="00980FE5" w:rsidRPr="00CF6333" w:rsidRDefault="00980FE5" w:rsidP="0091726B">
            <w:pPr>
              <w:rPr>
                <w:rFonts w:ascii="Calibri" w:hAnsi="Calibri" w:cs="Calibri"/>
                <w:b/>
                <w:szCs w:val="20"/>
              </w:rPr>
            </w:pPr>
          </w:p>
        </w:tc>
        <w:tc>
          <w:tcPr>
            <w:tcW w:w="7241" w:type="dxa"/>
            <w:tcBorders>
              <w:bottom w:val="single" w:sz="4" w:space="0" w:color="auto"/>
            </w:tcBorders>
            <w:vAlign w:val="center"/>
          </w:tcPr>
          <w:p w14:paraId="607B6C6D" w14:textId="77777777" w:rsidR="00980FE5" w:rsidRPr="00CF6333" w:rsidRDefault="00980FE5" w:rsidP="0091726B">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79FB73E6" w14:textId="77777777" w:rsidR="00980FE5" w:rsidRPr="00CF6333" w:rsidRDefault="00980FE5" w:rsidP="0091726B">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3E9A4ABF" w14:textId="77777777" w:rsidR="00980FE5" w:rsidRPr="00CF6333" w:rsidRDefault="00980FE5" w:rsidP="0091726B">
            <w:pPr>
              <w:rPr>
                <w:rFonts w:ascii="Calibri" w:hAnsi="Calibri" w:cs="Calibri"/>
                <w:color w:val="FF0000"/>
                <w:szCs w:val="20"/>
              </w:rPr>
            </w:pPr>
          </w:p>
        </w:tc>
      </w:tr>
      <w:tr w:rsidR="00980FE5" w:rsidRPr="00CF6333" w14:paraId="040924D0" w14:textId="77777777" w:rsidTr="0091726B">
        <w:trPr>
          <w:cantSplit/>
        </w:trPr>
        <w:tc>
          <w:tcPr>
            <w:tcW w:w="541" w:type="dxa"/>
            <w:tcBorders>
              <w:top w:val="single" w:sz="4" w:space="0" w:color="auto"/>
              <w:bottom w:val="single" w:sz="4" w:space="0" w:color="auto"/>
            </w:tcBorders>
            <w:shd w:val="clear" w:color="auto" w:fill="8EAADB"/>
            <w:vAlign w:val="center"/>
          </w:tcPr>
          <w:p w14:paraId="66081B92" w14:textId="77777777" w:rsidR="00980FE5" w:rsidRPr="00CF6333" w:rsidRDefault="00980FE5" w:rsidP="0091726B">
            <w:pPr>
              <w:rPr>
                <w:rFonts w:ascii="Calibri" w:hAnsi="Calibri" w:cs="Calibri"/>
                <w:b/>
                <w:szCs w:val="20"/>
              </w:rPr>
            </w:pPr>
          </w:p>
        </w:tc>
        <w:tc>
          <w:tcPr>
            <w:tcW w:w="7241" w:type="dxa"/>
            <w:tcBorders>
              <w:top w:val="single" w:sz="4" w:space="0" w:color="auto"/>
              <w:bottom w:val="single" w:sz="4" w:space="0" w:color="auto"/>
            </w:tcBorders>
            <w:vAlign w:val="center"/>
          </w:tcPr>
          <w:p w14:paraId="60168FB9" w14:textId="77777777" w:rsidR="00980FE5" w:rsidRPr="00CF6333" w:rsidRDefault="00980FE5" w:rsidP="0091726B">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5C948452"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48A52F01" w14:textId="77777777" w:rsidR="00980FE5" w:rsidRPr="00CF6333" w:rsidRDefault="00980FE5" w:rsidP="0091726B">
            <w:pPr>
              <w:rPr>
                <w:rFonts w:ascii="Calibri" w:hAnsi="Calibri" w:cs="Calibri"/>
                <w:szCs w:val="20"/>
              </w:rPr>
            </w:pPr>
          </w:p>
        </w:tc>
      </w:tr>
      <w:tr w:rsidR="00980FE5" w:rsidRPr="00CF6333" w14:paraId="7B145728" w14:textId="77777777" w:rsidTr="0091726B">
        <w:trPr>
          <w:cantSplit/>
        </w:trPr>
        <w:tc>
          <w:tcPr>
            <w:tcW w:w="541" w:type="dxa"/>
            <w:tcBorders>
              <w:top w:val="single" w:sz="4" w:space="0" w:color="auto"/>
            </w:tcBorders>
            <w:shd w:val="clear" w:color="auto" w:fill="92D050"/>
            <w:vAlign w:val="center"/>
          </w:tcPr>
          <w:p w14:paraId="6DD6052B" w14:textId="77777777" w:rsidR="00980FE5" w:rsidRPr="00CF6333" w:rsidRDefault="00980FE5" w:rsidP="0091726B">
            <w:pPr>
              <w:rPr>
                <w:rFonts w:ascii="Calibri" w:hAnsi="Calibri" w:cs="Calibri"/>
                <w:b/>
                <w:szCs w:val="20"/>
              </w:rPr>
            </w:pPr>
          </w:p>
        </w:tc>
        <w:tc>
          <w:tcPr>
            <w:tcW w:w="7241" w:type="dxa"/>
            <w:tcBorders>
              <w:top w:val="single" w:sz="4" w:space="0" w:color="auto"/>
            </w:tcBorders>
            <w:vAlign w:val="center"/>
          </w:tcPr>
          <w:p w14:paraId="46913902" w14:textId="77777777" w:rsidR="00980FE5" w:rsidRPr="00CF6333" w:rsidRDefault="00980FE5" w:rsidP="0091726B">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4C44DB44"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089C9BDE" w14:textId="77777777" w:rsidR="00980FE5" w:rsidRPr="00CF6333" w:rsidRDefault="00980FE5" w:rsidP="0091726B">
            <w:pPr>
              <w:rPr>
                <w:rFonts w:ascii="Calibri" w:hAnsi="Calibri" w:cs="Calibri"/>
                <w:szCs w:val="20"/>
              </w:rPr>
            </w:pPr>
          </w:p>
        </w:tc>
      </w:tr>
      <w:tr w:rsidR="00980FE5" w:rsidRPr="00CF6333" w14:paraId="30993BAF" w14:textId="77777777" w:rsidTr="0091726B">
        <w:trPr>
          <w:cantSplit/>
        </w:trPr>
        <w:tc>
          <w:tcPr>
            <w:tcW w:w="541" w:type="dxa"/>
            <w:shd w:val="clear" w:color="auto" w:fill="92D050"/>
            <w:vAlign w:val="center"/>
          </w:tcPr>
          <w:p w14:paraId="56608C9F" w14:textId="77777777" w:rsidR="00980FE5" w:rsidRPr="00CF6333" w:rsidRDefault="00980FE5" w:rsidP="0091726B">
            <w:pPr>
              <w:rPr>
                <w:rFonts w:ascii="Calibri" w:hAnsi="Calibri" w:cs="Calibri"/>
                <w:b/>
                <w:szCs w:val="20"/>
              </w:rPr>
            </w:pPr>
          </w:p>
        </w:tc>
        <w:tc>
          <w:tcPr>
            <w:tcW w:w="7241" w:type="dxa"/>
            <w:vAlign w:val="center"/>
          </w:tcPr>
          <w:p w14:paraId="50FF899A" w14:textId="77777777" w:rsidR="00980FE5" w:rsidRPr="00CF6333" w:rsidRDefault="00980FE5" w:rsidP="0091726B">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764EAA9D" w14:textId="77777777" w:rsidR="00980FE5" w:rsidRPr="00CF6333" w:rsidRDefault="00980FE5" w:rsidP="0091726B">
            <w:pPr>
              <w:rPr>
                <w:rFonts w:ascii="Calibri" w:hAnsi="Calibri" w:cs="Calibri"/>
                <w:szCs w:val="20"/>
              </w:rPr>
            </w:pPr>
            <w:r>
              <w:rPr>
                <w:rFonts w:ascii="Calibri" w:hAnsi="Calibri" w:cs="Calibri"/>
                <w:szCs w:val="20"/>
              </w:rPr>
              <w:t>N/A</w:t>
            </w:r>
          </w:p>
        </w:tc>
        <w:tc>
          <w:tcPr>
            <w:tcW w:w="6378" w:type="dxa"/>
          </w:tcPr>
          <w:p w14:paraId="42F448CA" w14:textId="77777777" w:rsidR="00980FE5" w:rsidRPr="00CF6333" w:rsidRDefault="00980FE5" w:rsidP="0091726B">
            <w:pPr>
              <w:rPr>
                <w:rFonts w:ascii="Calibri" w:hAnsi="Calibri" w:cs="Calibri"/>
                <w:szCs w:val="20"/>
              </w:rPr>
            </w:pPr>
          </w:p>
        </w:tc>
      </w:tr>
      <w:tr w:rsidR="00980FE5" w:rsidRPr="00CF6333" w14:paraId="6CE2E87C" w14:textId="77777777" w:rsidTr="0091726B">
        <w:trPr>
          <w:cantSplit/>
        </w:trPr>
        <w:tc>
          <w:tcPr>
            <w:tcW w:w="541" w:type="dxa"/>
            <w:tcBorders>
              <w:top w:val="single" w:sz="12" w:space="0" w:color="auto"/>
              <w:bottom w:val="single" w:sz="12" w:space="0" w:color="auto"/>
            </w:tcBorders>
            <w:shd w:val="clear" w:color="auto" w:fill="BFBFBF"/>
            <w:vAlign w:val="center"/>
          </w:tcPr>
          <w:p w14:paraId="01937B4D" w14:textId="77777777" w:rsidR="00980FE5" w:rsidRPr="00CF6333" w:rsidRDefault="00980FE5"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1EDDA78" w14:textId="77777777" w:rsidR="00980FE5" w:rsidRPr="00CF6333" w:rsidRDefault="00980FE5" w:rsidP="0091726B">
            <w:pPr>
              <w:rPr>
                <w:rFonts w:ascii="Calibri" w:hAnsi="Calibri" w:cs="Calibri"/>
                <w:szCs w:val="20"/>
              </w:rPr>
            </w:pPr>
            <w:r>
              <w:rPr>
                <w:rFonts w:ascii="Calibri" w:hAnsi="Calibri" w:cs="Calibri"/>
                <w:b/>
                <w:szCs w:val="20"/>
              </w:rPr>
              <w:t xml:space="preserve">Comments </w:t>
            </w:r>
          </w:p>
        </w:tc>
      </w:tr>
      <w:tr w:rsidR="00980FE5" w:rsidRPr="00CF6333" w14:paraId="12DB05EE" w14:textId="77777777" w:rsidTr="0091726B">
        <w:trPr>
          <w:cantSplit/>
        </w:trPr>
        <w:tc>
          <w:tcPr>
            <w:tcW w:w="541" w:type="dxa"/>
            <w:tcBorders>
              <w:top w:val="single" w:sz="12" w:space="0" w:color="auto"/>
            </w:tcBorders>
            <w:shd w:val="clear" w:color="auto" w:fill="92D050"/>
            <w:vAlign w:val="center"/>
          </w:tcPr>
          <w:p w14:paraId="57FDDFE8" w14:textId="77777777" w:rsidR="00980FE5" w:rsidRPr="00CF6333" w:rsidRDefault="00980FE5" w:rsidP="0091726B">
            <w:pPr>
              <w:rPr>
                <w:rFonts w:ascii="Calibri" w:hAnsi="Calibri" w:cs="Calibri"/>
                <w:b/>
                <w:szCs w:val="20"/>
              </w:rPr>
            </w:pPr>
          </w:p>
        </w:tc>
        <w:tc>
          <w:tcPr>
            <w:tcW w:w="7241" w:type="dxa"/>
            <w:tcBorders>
              <w:top w:val="single" w:sz="12" w:space="0" w:color="auto"/>
            </w:tcBorders>
            <w:vAlign w:val="center"/>
          </w:tcPr>
          <w:p w14:paraId="4183BD72" w14:textId="77777777" w:rsidR="00980FE5" w:rsidRPr="00CF6333" w:rsidRDefault="00980FE5" w:rsidP="0091726B">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7607830C" w14:textId="77777777" w:rsidR="00980FE5" w:rsidRPr="00CF6333" w:rsidRDefault="00980FE5" w:rsidP="0091726B">
            <w:pPr>
              <w:rPr>
                <w:rFonts w:ascii="Calibri" w:hAnsi="Calibri" w:cs="Calibri"/>
                <w:szCs w:val="20"/>
              </w:rPr>
            </w:pPr>
          </w:p>
        </w:tc>
        <w:tc>
          <w:tcPr>
            <w:tcW w:w="6378" w:type="dxa"/>
            <w:tcBorders>
              <w:top w:val="single" w:sz="12" w:space="0" w:color="auto"/>
            </w:tcBorders>
          </w:tcPr>
          <w:p w14:paraId="193B4BE3" w14:textId="7AE8043E" w:rsidR="00980FE5" w:rsidRPr="00CF6333" w:rsidRDefault="00980FE5" w:rsidP="0091726B">
            <w:pPr>
              <w:rPr>
                <w:rFonts w:ascii="Calibri" w:hAnsi="Calibri" w:cs="Calibri"/>
                <w:szCs w:val="20"/>
              </w:rPr>
            </w:pPr>
            <w:r>
              <w:rPr>
                <w:rFonts w:cstheme="minorHAnsi"/>
                <w:szCs w:val="20"/>
              </w:rPr>
              <w:t xml:space="preserve">Review is a comprehensive overview of the biotic and abiotic factors associated with the presence and abundance of </w:t>
            </w:r>
            <w:r w:rsidR="002E5876" w:rsidRPr="002E5876">
              <w:rPr>
                <w:rFonts w:cstheme="minorHAnsi"/>
                <w:i/>
                <w:iCs/>
                <w:szCs w:val="20"/>
              </w:rPr>
              <w:t>Naegleria fowleri</w:t>
            </w:r>
            <w:r>
              <w:rPr>
                <w:rFonts w:cstheme="minorHAnsi"/>
                <w:szCs w:val="20"/>
              </w:rPr>
              <w:t>. Review is a collection of information which is focused on the secondary questions. All articles were referenced.</w:t>
            </w:r>
          </w:p>
        </w:tc>
      </w:tr>
      <w:tr w:rsidR="00980FE5" w:rsidRPr="00CF6333" w14:paraId="26643D4C" w14:textId="77777777" w:rsidTr="0091726B">
        <w:trPr>
          <w:cantSplit/>
        </w:trPr>
        <w:tc>
          <w:tcPr>
            <w:tcW w:w="541" w:type="dxa"/>
            <w:shd w:val="clear" w:color="auto" w:fill="92D050"/>
            <w:vAlign w:val="center"/>
          </w:tcPr>
          <w:p w14:paraId="777F335B" w14:textId="77777777" w:rsidR="00980FE5" w:rsidRPr="00CF6333" w:rsidRDefault="00980FE5" w:rsidP="0091726B">
            <w:pPr>
              <w:rPr>
                <w:rFonts w:ascii="Calibri" w:hAnsi="Calibri" w:cs="Calibri"/>
                <w:b/>
                <w:szCs w:val="20"/>
              </w:rPr>
            </w:pPr>
          </w:p>
        </w:tc>
        <w:tc>
          <w:tcPr>
            <w:tcW w:w="7241" w:type="dxa"/>
            <w:vAlign w:val="center"/>
          </w:tcPr>
          <w:p w14:paraId="65E2173A" w14:textId="77777777" w:rsidR="00980FE5" w:rsidRPr="00CF6333" w:rsidRDefault="00980FE5" w:rsidP="0091726B">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vAlign w:val="center"/>
          </w:tcPr>
          <w:p w14:paraId="2DA1FEF0" w14:textId="77777777" w:rsidR="00980FE5" w:rsidRPr="00CF6333" w:rsidRDefault="00980FE5" w:rsidP="0091726B">
            <w:pPr>
              <w:rPr>
                <w:rFonts w:ascii="Calibri" w:hAnsi="Calibri" w:cs="Calibri"/>
                <w:szCs w:val="20"/>
              </w:rPr>
            </w:pPr>
            <w:r>
              <w:rPr>
                <w:rFonts w:ascii="Calibri" w:hAnsi="Calibri" w:cs="Calibri"/>
                <w:szCs w:val="20"/>
              </w:rPr>
              <w:t>N</w:t>
            </w:r>
          </w:p>
        </w:tc>
        <w:tc>
          <w:tcPr>
            <w:tcW w:w="6378" w:type="dxa"/>
          </w:tcPr>
          <w:p w14:paraId="3ABE021F" w14:textId="77777777" w:rsidR="00980FE5" w:rsidRPr="00CF6333" w:rsidRDefault="00980FE5" w:rsidP="0091726B">
            <w:pPr>
              <w:rPr>
                <w:rFonts w:ascii="Calibri" w:hAnsi="Calibri" w:cs="Calibri"/>
                <w:szCs w:val="20"/>
              </w:rPr>
            </w:pPr>
          </w:p>
        </w:tc>
      </w:tr>
      <w:tr w:rsidR="00980FE5" w:rsidRPr="00CF6333" w14:paraId="3064F6BA" w14:textId="77777777" w:rsidTr="0091726B">
        <w:trPr>
          <w:cantSplit/>
        </w:trPr>
        <w:tc>
          <w:tcPr>
            <w:tcW w:w="541" w:type="dxa"/>
            <w:shd w:val="clear" w:color="auto" w:fill="92D050"/>
            <w:vAlign w:val="center"/>
          </w:tcPr>
          <w:p w14:paraId="6E9064DF" w14:textId="77777777" w:rsidR="00980FE5" w:rsidRPr="00CF6333" w:rsidRDefault="00980FE5" w:rsidP="0091726B">
            <w:pPr>
              <w:rPr>
                <w:rFonts w:ascii="Calibri" w:hAnsi="Calibri" w:cs="Calibri"/>
                <w:b/>
                <w:szCs w:val="20"/>
              </w:rPr>
            </w:pPr>
          </w:p>
        </w:tc>
        <w:tc>
          <w:tcPr>
            <w:tcW w:w="7241" w:type="dxa"/>
            <w:vAlign w:val="center"/>
          </w:tcPr>
          <w:p w14:paraId="347ABE2B" w14:textId="77777777" w:rsidR="00980FE5" w:rsidRPr="00CF6333" w:rsidRDefault="00980FE5" w:rsidP="0091726B">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63DE3489" w14:textId="77777777" w:rsidR="00980FE5" w:rsidRPr="00CF6333" w:rsidRDefault="00980FE5" w:rsidP="0091726B">
            <w:pPr>
              <w:rPr>
                <w:rFonts w:ascii="Calibri" w:hAnsi="Calibri" w:cs="Calibri"/>
                <w:szCs w:val="20"/>
              </w:rPr>
            </w:pPr>
            <w:r>
              <w:rPr>
                <w:rFonts w:ascii="Calibri" w:hAnsi="Calibri" w:cs="Calibri"/>
                <w:szCs w:val="20"/>
              </w:rPr>
              <w:t>Y</w:t>
            </w:r>
          </w:p>
        </w:tc>
        <w:tc>
          <w:tcPr>
            <w:tcW w:w="6378" w:type="dxa"/>
          </w:tcPr>
          <w:p w14:paraId="5E925F75" w14:textId="77777777" w:rsidR="00980FE5" w:rsidRPr="00CF6333" w:rsidRDefault="00980FE5" w:rsidP="0091726B">
            <w:pPr>
              <w:rPr>
                <w:rFonts w:ascii="Calibri" w:hAnsi="Calibri" w:cs="Calibri"/>
                <w:szCs w:val="20"/>
              </w:rPr>
            </w:pPr>
            <w:r>
              <w:rPr>
                <w:rFonts w:ascii="Calibri" w:hAnsi="Calibri" w:cs="Calibri"/>
                <w:szCs w:val="20"/>
              </w:rPr>
              <w:t>Include to provide supporting information</w:t>
            </w:r>
          </w:p>
        </w:tc>
      </w:tr>
    </w:tbl>
    <w:p w14:paraId="2C5A14A3" w14:textId="77777777" w:rsidR="00980FE5" w:rsidRPr="00CF6333" w:rsidRDefault="00980FE5" w:rsidP="00980FE5">
      <w:pPr>
        <w:spacing w:after="0"/>
        <w:rPr>
          <w:rFonts w:cs="Calibri"/>
          <w:color w:val="auto"/>
          <w:szCs w:val="20"/>
          <w:lang w:eastAsia="en-US"/>
        </w:rPr>
      </w:pPr>
    </w:p>
    <w:p w14:paraId="16D68D9B" w14:textId="77777777" w:rsidR="00980FE5" w:rsidRPr="00C16BDE" w:rsidRDefault="00980FE5" w:rsidP="00980FE5">
      <w:pPr>
        <w:spacing w:after="160" w:line="259" w:lineRule="auto"/>
        <w:rPr>
          <w:rFonts w:cs="Calibri"/>
          <w:color w:val="auto"/>
          <w:lang w:eastAsia="en-US"/>
        </w:rPr>
      </w:pPr>
    </w:p>
    <w:p w14:paraId="04C18789" w14:textId="43D2E953" w:rsidR="00992C8F" w:rsidRDefault="00992C8F" w:rsidP="00107650">
      <w:pPr>
        <w:pStyle w:val="Heading3"/>
        <w:rPr>
          <w:lang w:eastAsia="en-US"/>
        </w:rPr>
      </w:pPr>
      <w:r>
        <w:rPr>
          <w:lang w:eastAsia="en-US"/>
        </w:rPr>
        <w:t>Yoder 2010 (Study ID – N</w:t>
      </w:r>
      <w:r w:rsidR="00AD3B9B">
        <w:rPr>
          <w:lang w:eastAsia="en-US"/>
        </w:rPr>
        <w:t>39</w:t>
      </w:r>
      <w:r>
        <w:rPr>
          <w:lang w:eastAsia="en-US"/>
        </w:rPr>
        <w:t>)</w:t>
      </w:r>
    </w:p>
    <w:p w14:paraId="003CDEE1" w14:textId="3946255B" w:rsidR="0071131A" w:rsidRPr="0071131A" w:rsidRDefault="008E3466" w:rsidP="008E3466">
      <w:pPr>
        <w:pStyle w:val="Caption"/>
        <w:rPr>
          <w:lang w:eastAsia="en-US"/>
        </w:rPr>
      </w:pPr>
      <w:bookmarkStart w:id="68" w:name="_Toc173935823"/>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10</w:t>
      </w:r>
      <w:r w:rsidR="00E95B7A">
        <w:rPr>
          <w:noProof/>
        </w:rPr>
        <w:fldChar w:fldCharType="end"/>
      </w:r>
      <w:r>
        <w:t xml:space="preserve"> </w:t>
      </w:r>
      <w:r w:rsidR="0071131A">
        <w:rPr>
          <w:lang w:eastAsia="en-US"/>
        </w:rPr>
        <w:t>Review Assessment for Yoder 2010 (Study ID – N</w:t>
      </w:r>
      <w:r w:rsidR="00AD3B9B">
        <w:rPr>
          <w:lang w:eastAsia="en-US"/>
        </w:rPr>
        <w:t>39</w:t>
      </w:r>
      <w:r w:rsidR="0071131A">
        <w:rPr>
          <w:lang w:eastAsia="en-US"/>
        </w:rPr>
        <w:t>)</w:t>
      </w:r>
      <w:bookmarkEnd w:id="68"/>
    </w:p>
    <w:p w14:paraId="0F79523D" w14:textId="77777777" w:rsidR="00992C8F" w:rsidRPr="00CF6333" w:rsidRDefault="00992C8F" w:rsidP="00992C8F">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992C8F" w:rsidRPr="00CF6333" w14:paraId="01809C2D" w14:textId="77777777" w:rsidTr="0091726B">
        <w:trPr>
          <w:cantSplit/>
        </w:trPr>
        <w:tc>
          <w:tcPr>
            <w:tcW w:w="7782" w:type="dxa"/>
            <w:gridSpan w:val="2"/>
            <w:tcBorders>
              <w:top w:val="single" w:sz="12" w:space="0" w:color="auto"/>
              <w:bottom w:val="single" w:sz="12" w:space="0" w:color="auto"/>
            </w:tcBorders>
            <w:shd w:val="clear" w:color="auto" w:fill="BFBFBF"/>
            <w:vAlign w:val="center"/>
          </w:tcPr>
          <w:p w14:paraId="3C549BDE" w14:textId="77777777" w:rsidR="00992C8F" w:rsidRPr="00CF6333" w:rsidRDefault="00992C8F" w:rsidP="0091726B">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14EC65D9" w14:textId="77777777" w:rsidR="00992C8F" w:rsidRPr="00CF6333" w:rsidRDefault="00992C8F" w:rsidP="0091726B">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4C0BF346" w14:textId="77777777" w:rsidR="00992C8F" w:rsidRPr="00CF6333" w:rsidRDefault="00992C8F" w:rsidP="0091726B">
            <w:pPr>
              <w:jc w:val="center"/>
              <w:rPr>
                <w:rFonts w:ascii="Calibri" w:hAnsi="Calibri" w:cs="Calibri"/>
                <w:b/>
                <w:szCs w:val="20"/>
              </w:rPr>
            </w:pPr>
            <w:r w:rsidRPr="00CF6333">
              <w:rPr>
                <w:rFonts w:ascii="Calibri" w:hAnsi="Calibri" w:cs="Calibri"/>
                <w:b/>
                <w:szCs w:val="20"/>
              </w:rPr>
              <w:t>Notes</w:t>
            </w:r>
          </w:p>
        </w:tc>
      </w:tr>
      <w:tr w:rsidR="00992C8F" w:rsidRPr="00CF6333" w14:paraId="2BDC80BC" w14:textId="77777777" w:rsidTr="0091726B">
        <w:trPr>
          <w:cantSplit/>
        </w:trPr>
        <w:tc>
          <w:tcPr>
            <w:tcW w:w="552" w:type="dxa"/>
            <w:tcBorders>
              <w:top w:val="single" w:sz="12" w:space="0" w:color="auto"/>
              <w:right w:val="single" w:sz="12" w:space="0" w:color="auto"/>
            </w:tcBorders>
            <w:shd w:val="clear" w:color="auto" w:fill="BFBFBF"/>
            <w:vAlign w:val="center"/>
          </w:tcPr>
          <w:p w14:paraId="3DF4125C" w14:textId="77777777" w:rsidR="00992C8F" w:rsidRPr="00CF6333" w:rsidRDefault="00992C8F" w:rsidP="0091726B">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57712D1C" w14:textId="77777777" w:rsidR="00992C8F" w:rsidRPr="00CF6333" w:rsidRDefault="00992C8F" w:rsidP="0091726B">
            <w:pPr>
              <w:rPr>
                <w:rFonts w:ascii="Calibri" w:hAnsi="Calibri" w:cs="Calibri"/>
                <w:b/>
                <w:szCs w:val="20"/>
              </w:rPr>
            </w:pPr>
            <w:r w:rsidRPr="00CF6333">
              <w:rPr>
                <w:rFonts w:ascii="Calibri" w:hAnsi="Calibri" w:cs="Calibri"/>
                <w:b/>
                <w:szCs w:val="20"/>
              </w:rPr>
              <w:t>Overall guidance/advice development process</w:t>
            </w:r>
          </w:p>
        </w:tc>
      </w:tr>
      <w:tr w:rsidR="00992C8F" w:rsidRPr="00CF6333" w14:paraId="616A602A" w14:textId="77777777" w:rsidTr="0091726B">
        <w:trPr>
          <w:cantSplit/>
        </w:trPr>
        <w:tc>
          <w:tcPr>
            <w:tcW w:w="552" w:type="dxa"/>
            <w:tcBorders>
              <w:top w:val="single" w:sz="12" w:space="0" w:color="auto"/>
            </w:tcBorders>
            <w:shd w:val="clear" w:color="auto" w:fill="92D050"/>
            <w:vAlign w:val="center"/>
          </w:tcPr>
          <w:p w14:paraId="454385E9" w14:textId="77777777" w:rsidR="00992C8F" w:rsidRPr="00CF6333" w:rsidRDefault="00992C8F" w:rsidP="0091726B">
            <w:pPr>
              <w:rPr>
                <w:rFonts w:ascii="Calibri" w:hAnsi="Calibri" w:cs="Calibri"/>
                <w:b/>
                <w:szCs w:val="20"/>
              </w:rPr>
            </w:pPr>
          </w:p>
        </w:tc>
        <w:tc>
          <w:tcPr>
            <w:tcW w:w="7230" w:type="dxa"/>
            <w:tcBorders>
              <w:top w:val="single" w:sz="12" w:space="0" w:color="auto"/>
            </w:tcBorders>
            <w:vAlign w:val="center"/>
          </w:tcPr>
          <w:p w14:paraId="4A751EC6" w14:textId="77777777" w:rsidR="00992C8F" w:rsidRPr="00CF6333" w:rsidRDefault="00992C8F" w:rsidP="0091726B">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0A2A77B0" w14:textId="77777777" w:rsidR="00992C8F" w:rsidRPr="00D97FC1" w:rsidRDefault="00992C8F" w:rsidP="0091726B">
            <w:pPr>
              <w:rPr>
                <w:rFonts w:ascii="Calibri" w:hAnsi="Calibri" w:cs="Calibri"/>
                <w:color w:val="auto"/>
                <w:szCs w:val="20"/>
              </w:rPr>
            </w:pPr>
            <w:r w:rsidRPr="00D97FC1">
              <w:rPr>
                <w:rFonts w:cstheme="minorHAnsi"/>
                <w:color w:val="auto"/>
                <w:szCs w:val="20"/>
              </w:rPr>
              <w:t>N/A</w:t>
            </w:r>
          </w:p>
        </w:tc>
        <w:tc>
          <w:tcPr>
            <w:tcW w:w="6378" w:type="dxa"/>
            <w:tcBorders>
              <w:top w:val="single" w:sz="12" w:space="0" w:color="auto"/>
            </w:tcBorders>
            <w:vAlign w:val="center"/>
          </w:tcPr>
          <w:p w14:paraId="1A3E41AE" w14:textId="77777777" w:rsidR="00992C8F" w:rsidRPr="00D97FC1" w:rsidRDefault="00992C8F" w:rsidP="0091726B">
            <w:pPr>
              <w:rPr>
                <w:rFonts w:ascii="Calibri" w:hAnsi="Calibri" w:cs="Calibri"/>
                <w:color w:val="auto"/>
                <w:szCs w:val="20"/>
              </w:rPr>
            </w:pPr>
            <w:r w:rsidRPr="00D97FC1">
              <w:rPr>
                <w:rFonts w:cstheme="minorHAnsi"/>
                <w:color w:val="auto"/>
                <w:szCs w:val="20"/>
              </w:rPr>
              <w:t>Not an advice/guideline product</w:t>
            </w:r>
          </w:p>
        </w:tc>
      </w:tr>
      <w:tr w:rsidR="00992C8F" w:rsidRPr="00CF6333" w14:paraId="54EC1636" w14:textId="77777777" w:rsidTr="0091726B">
        <w:trPr>
          <w:cantSplit/>
        </w:trPr>
        <w:tc>
          <w:tcPr>
            <w:tcW w:w="552" w:type="dxa"/>
            <w:shd w:val="clear" w:color="auto" w:fill="92D050"/>
            <w:vAlign w:val="center"/>
          </w:tcPr>
          <w:p w14:paraId="48F80EB0" w14:textId="77777777" w:rsidR="00992C8F" w:rsidRPr="00CF6333" w:rsidRDefault="00992C8F" w:rsidP="0091726B">
            <w:pPr>
              <w:rPr>
                <w:rFonts w:ascii="Calibri" w:hAnsi="Calibri" w:cs="Calibri"/>
                <w:b/>
                <w:szCs w:val="20"/>
              </w:rPr>
            </w:pPr>
          </w:p>
        </w:tc>
        <w:tc>
          <w:tcPr>
            <w:tcW w:w="7230" w:type="dxa"/>
            <w:tcBorders>
              <w:right w:val="single" w:sz="12" w:space="0" w:color="auto"/>
            </w:tcBorders>
            <w:vAlign w:val="center"/>
          </w:tcPr>
          <w:p w14:paraId="6F585133" w14:textId="77777777" w:rsidR="00992C8F" w:rsidRPr="00CF6333" w:rsidRDefault="00992C8F" w:rsidP="0091726B">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2A2FF482" w14:textId="77777777" w:rsidR="00992C8F" w:rsidRPr="00D97FC1" w:rsidRDefault="00992C8F" w:rsidP="0091726B">
            <w:pPr>
              <w:rPr>
                <w:rFonts w:ascii="Calibri" w:hAnsi="Calibri" w:cs="Calibri"/>
                <w:color w:val="auto"/>
                <w:szCs w:val="20"/>
              </w:rPr>
            </w:pPr>
            <w:r w:rsidRPr="00D97FC1">
              <w:rPr>
                <w:rFonts w:cstheme="minorHAnsi"/>
                <w:color w:val="auto"/>
                <w:szCs w:val="20"/>
              </w:rPr>
              <w:t>N/A</w:t>
            </w:r>
          </w:p>
        </w:tc>
        <w:tc>
          <w:tcPr>
            <w:tcW w:w="6378" w:type="dxa"/>
            <w:vAlign w:val="center"/>
          </w:tcPr>
          <w:p w14:paraId="0CC3F71F" w14:textId="77777777" w:rsidR="00992C8F" w:rsidRPr="00D97FC1" w:rsidRDefault="00992C8F" w:rsidP="0091726B">
            <w:pPr>
              <w:rPr>
                <w:rFonts w:ascii="Calibri" w:hAnsi="Calibri" w:cs="Calibri"/>
                <w:color w:val="auto"/>
                <w:szCs w:val="20"/>
              </w:rPr>
            </w:pPr>
            <w:r w:rsidRPr="00D97FC1">
              <w:rPr>
                <w:rFonts w:cstheme="minorHAnsi"/>
                <w:color w:val="auto"/>
                <w:szCs w:val="20"/>
              </w:rPr>
              <w:t>Not an advice/guideline product</w:t>
            </w:r>
          </w:p>
        </w:tc>
      </w:tr>
      <w:tr w:rsidR="00992C8F" w:rsidRPr="00CF6333" w14:paraId="19386E02" w14:textId="77777777" w:rsidTr="0091726B">
        <w:trPr>
          <w:cantSplit/>
        </w:trPr>
        <w:tc>
          <w:tcPr>
            <w:tcW w:w="552" w:type="dxa"/>
            <w:shd w:val="clear" w:color="auto" w:fill="92D050"/>
            <w:vAlign w:val="center"/>
          </w:tcPr>
          <w:p w14:paraId="001CE712" w14:textId="77777777" w:rsidR="00992C8F" w:rsidRPr="00CF6333" w:rsidRDefault="00992C8F" w:rsidP="0091726B">
            <w:pPr>
              <w:rPr>
                <w:rFonts w:ascii="Calibri" w:hAnsi="Calibri" w:cs="Calibri"/>
                <w:b/>
                <w:szCs w:val="20"/>
              </w:rPr>
            </w:pPr>
          </w:p>
        </w:tc>
        <w:tc>
          <w:tcPr>
            <w:tcW w:w="7230" w:type="dxa"/>
            <w:tcBorders>
              <w:right w:val="single" w:sz="12" w:space="0" w:color="auto"/>
            </w:tcBorders>
            <w:vAlign w:val="center"/>
          </w:tcPr>
          <w:p w14:paraId="6FD93BA8" w14:textId="77777777" w:rsidR="00992C8F" w:rsidRPr="00CF6333" w:rsidRDefault="00992C8F" w:rsidP="0091726B">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7BD29CFB" w14:textId="77777777" w:rsidR="00992C8F" w:rsidRPr="00D97FC1" w:rsidRDefault="00992C8F" w:rsidP="0091726B">
            <w:pPr>
              <w:rPr>
                <w:rFonts w:ascii="Calibri" w:hAnsi="Calibri" w:cs="Calibri"/>
                <w:color w:val="auto"/>
                <w:szCs w:val="20"/>
              </w:rPr>
            </w:pPr>
            <w:r w:rsidRPr="00D97FC1">
              <w:rPr>
                <w:rFonts w:ascii="Calibri" w:hAnsi="Calibri" w:cs="Calibri"/>
                <w:color w:val="auto"/>
                <w:szCs w:val="20"/>
              </w:rPr>
              <w:t>Y</w:t>
            </w:r>
          </w:p>
        </w:tc>
        <w:tc>
          <w:tcPr>
            <w:tcW w:w="6378" w:type="dxa"/>
          </w:tcPr>
          <w:p w14:paraId="59DD48A3" w14:textId="77777777" w:rsidR="00992C8F" w:rsidRPr="00D97FC1" w:rsidRDefault="00992C8F" w:rsidP="0091726B">
            <w:pPr>
              <w:rPr>
                <w:rFonts w:ascii="Calibri" w:hAnsi="Calibri" w:cs="Calibri"/>
                <w:color w:val="auto"/>
                <w:szCs w:val="20"/>
              </w:rPr>
            </w:pPr>
            <w:r w:rsidRPr="00D97FC1">
              <w:rPr>
                <w:rFonts w:ascii="Calibri" w:hAnsi="Calibri" w:cs="Calibri"/>
                <w:color w:val="auto"/>
                <w:szCs w:val="20"/>
              </w:rPr>
              <w:t xml:space="preserve">Advice from </w:t>
            </w:r>
            <w:r>
              <w:rPr>
                <w:rFonts w:ascii="Calibri" w:hAnsi="Calibri" w:cs="Calibri"/>
                <w:color w:val="auto"/>
                <w:szCs w:val="20"/>
              </w:rPr>
              <w:t xml:space="preserve">researchers with expertise in the field </w:t>
            </w:r>
            <w:r w:rsidRPr="00D97FC1">
              <w:rPr>
                <w:rFonts w:ascii="Calibri" w:hAnsi="Calibri" w:cs="Calibri"/>
                <w:color w:val="auto"/>
                <w:szCs w:val="20"/>
              </w:rPr>
              <w:t xml:space="preserve">but not an advisory committee. </w:t>
            </w:r>
            <w:r>
              <w:rPr>
                <w:rFonts w:ascii="Calibri" w:hAnsi="Calibri" w:cs="Calibri"/>
                <w:color w:val="auto"/>
                <w:szCs w:val="20"/>
              </w:rPr>
              <w:t>No potential c</w:t>
            </w:r>
            <w:r w:rsidRPr="00D97FC1">
              <w:rPr>
                <w:rFonts w:ascii="Calibri" w:hAnsi="Calibri" w:cs="Calibri"/>
                <w:color w:val="auto"/>
                <w:szCs w:val="20"/>
              </w:rPr>
              <w:t xml:space="preserve">onflicts. </w:t>
            </w:r>
          </w:p>
        </w:tc>
      </w:tr>
      <w:tr w:rsidR="00992C8F" w:rsidRPr="00CF6333" w14:paraId="3C15645A" w14:textId="77777777" w:rsidTr="0091726B">
        <w:trPr>
          <w:cantSplit/>
        </w:trPr>
        <w:tc>
          <w:tcPr>
            <w:tcW w:w="552" w:type="dxa"/>
            <w:shd w:val="clear" w:color="auto" w:fill="92D050"/>
            <w:vAlign w:val="center"/>
          </w:tcPr>
          <w:p w14:paraId="24E0FF92" w14:textId="77777777" w:rsidR="00992C8F" w:rsidRPr="00CF6333" w:rsidRDefault="00992C8F" w:rsidP="0091726B">
            <w:pPr>
              <w:rPr>
                <w:rFonts w:ascii="Calibri" w:hAnsi="Calibri" w:cs="Calibri"/>
                <w:b/>
                <w:szCs w:val="20"/>
              </w:rPr>
            </w:pPr>
          </w:p>
        </w:tc>
        <w:tc>
          <w:tcPr>
            <w:tcW w:w="7230" w:type="dxa"/>
            <w:tcBorders>
              <w:right w:val="single" w:sz="12" w:space="0" w:color="auto"/>
            </w:tcBorders>
            <w:vAlign w:val="center"/>
          </w:tcPr>
          <w:p w14:paraId="66B94A65" w14:textId="77777777" w:rsidR="00992C8F" w:rsidRPr="00CF6333" w:rsidRDefault="00992C8F" w:rsidP="0091726B">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6D67F408" w14:textId="77777777" w:rsidR="00992C8F" w:rsidRPr="00D97FC1" w:rsidRDefault="00992C8F" w:rsidP="0091726B">
            <w:pPr>
              <w:rPr>
                <w:rFonts w:ascii="Calibri" w:hAnsi="Calibri" w:cs="Calibri"/>
                <w:color w:val="auto"/>
                <w:szCs w:val="20"/>
              </w:rPr>
            </w:pPr>
            <w:r>
              <w:rPr>
                <w:rFonts w:ascii="Calibri" w:hAnsi="Calibri" w:cs="Calibri"/>
                <w:color w:val="auto"/>
                <w:szCs w:val="20"/>
              </w:rPr>
              <w:t>N</w:t>
            </w:r>
          </w:p>
        </w:tc>
        <w:tc>
          <w:tcPr>
            <w:tcW w:w="6378" w:type="dxa"/>
          </w:tcPr>
          <w:p w14:paraId="4809D3F6" w14:textId="77777777" w:rsidR="00992C8F" w:rsidRPr="00D97FC1" w:rsidRDefault="00992C8F" w:rsidP="0091726B">
            <w:pPr>
              <w:rPr>
                <w:rFonts w:ascii="Calibri" w:hAnsi="Calibri" w:cs="Calibri"/>
                <w:color w:val="auto"/>
                <w:szCs w:val="20"/>
              </w:rPr>
            </w:pPr>
            <w:r>
              <w:rPr>
                <w:rFonts w:ascii="Calibri" w:hAnsi="Calibri" w:cs="Calibri"/>
                <w:color w:val="auto"/>
                <w:szCs w:val="20"/>
              </w:rPr>
              <w:t>No f</w:t>
            </w:r>
            <w:r w:rsidRPr="00D97FC1">
              <w:rPr>
                <w:rFonts w:ascii="Calibri" w:hAnsi="Calibri" w:cs="Calibri"/>
                <w:color w:val="auto"/>
                <w:szCs w:val="20"/>
              </w:rPr>
              <w:t>unding source listed</w:t>
            </w:r>
          </w:p>
        </w:tc>
      </w:tr>
      <w:tr w:rsidR="00992C8F" w:rsidRPr="00CF6333" w14:paraId="5C204624" w14:textId="77777777" w:rsidTr="0091726B">
        <w:trPr>
          <w:cantSplit/>
        </w:trPr>
        <w:tc>
          <w:tcPr>
            <w:tcW w:w="552" w:type="dxa"/>
            <w:shd w:val="clear" w:color="auto" w:fill="FFFF00"/>
            <w:vAlign w:val="center"/>
          </w:tcPr>
          <w:p w14:paraId="1BB79E53" w14:textId="77777777" w:rsidR="00992C8F" w:rsidRPr="00CF6333" w:rsidRDefault="00992C8F" w:rsidP="0091726B">
            <w:pPr>
              <w:rPr>
                <w:rFonts w:ascii="Calibri" w:hAnsi="Calibri" w:cs="Calibri"/>
                <w:b/>
                <w:szCs w:val="20"/>
              </w:rPr>
            </w:pPr>
          </w:p>
        </w:tc>
        <w:tc>
          <w:tcPr>
            <w:tcW w:w="7230" w:type="dxa"/>
            <w:tcBorders>
              <w:right w:val="single" w:sz="12" w:space="0" w:color="auto"/>
            </w:tcBorders>
            <w:vAlign w:val="center"/>
          </w:tcPr>
          <w:p w14:paraId="6E419085" w14:textId="77777777" w:rsidR="00992C8F" w:rsidRPr="00CF6333" w:rsidRDefault="00992C8F" w:rsidP="0091726B">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64522B43"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Pr>
          <w:p w14:paraId="3F528760" w14:textId="77777777" w:rsidR="00992C8F" w:rsidRPr="00CF6333" w:rsidRDefault="00992C8F" w:rsidP="0091726B">
            <w:pPr>
              <w:rPr>
                <w:rFonts w:ascii="Calibri" w:hAnsi="Calibri" w:cs="Calibri"/>
                <w:szCs w:val="20"/>
              </w:rPr>
            </w:pPr>
            <w:r w:rsidRPr="00D97FC1">
              <w:rPr>
                <w:rFonts w:cstheme="minorHAnsi"/>
                <w:color w:val="auto"/>
                <w:szCs w:val="20"/>
              </w:rPr>
              <w:t>Not an advice/guideline product</w:t>
            </w:r>
          </w:p>
        </w:tc>
      </w:tr>
      <w:tr w:rsidR="00992C8F" w:rsidRPr="00CF6333" w14:paraId="20E74064" w14:textId="77777777" w:rsidTr="0091726B">
        <w:trPr>
          <w:cantSplit/>
        </w:trPr>
        <w:tc>
          <w:tcPr>
            <w:tcW w:w="552" w:type="dxa"/>
            <w:shd w:val="clear" w:color="auto" w:fill="FFFF00"/>
            <w:vAlign w:val="center"/>
          </w:tcPr>
          <w:p w14:paraId="5D2FABDE" w14:textId="77777777" w:rsidR="00992C8F" w:rsidRPr="00CF6333" w:rsidRDefault="00992C8F" w:rsidP="0091726B">
            <w:pPr>
              <w:rPr>
                <w:rFonts w:ascii="Calibri" w:hAnsi="Calibri" w:cs="Calibri"/>
                <w:b/>
                <w:szCs w:val="20"/>
              </w:rPr>
            </w:pPr>
          </w:p>
        </w:tc>
        <w:tc>
          <w:tcPr>
            <w:tcW w:w="7230" w:type="dxa"/>
            <w:tcBorders>
              <w:right w:val="single" w:sz="12" w:space="0" w:color="auto"/>
            </w:tcBorders>
            <w:vAlign w:val="center"/>
          </w:tcPr>
          <w:p w14:paraId="08E146DB" w14:textId="77777777" w:rsidR="00992C8F" w:rsidRPr="00CF6333" w:rsidRDefault="00992C8F" w:rsidP="0091726B">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456805EB" w14:textId="77777777" w:rsidR="00992C8F" w:rsidRPr="00CF6333" w:rsidRDefault="00992C8F" w:rsidP="0091726B">
            <w:pPr>
              <w:rPr>
                <w:rFonts w:ascii="Calibri" w:hAnsi="Calibri" w:cs="Calibri"/>
                <w:szCs w:val="20"/>
              </w:rPr>
            </w:pPr>
            <w:r>
              <w:rPr>
                <w:rFonts w:ascii="Calibri" w:hAnsi="Calibri" w:cs="Calibri"/>
                <w:szCs w:val="20"/>
              </w:rPr>
              <w:t>Y</w:t>
            </w:r>
          </w:p>
        </w:tc>
        <w:tc>
          <w:tcPr>
            <w:tcW w:w="6378" w:type="dxa"/>
          </w:tcPr>
          <w:p w14:paraId="42B7D15A" w14:textId="77777777" w:rsidR="00992C8F" w:rsidRPr="00CF6333" w:rsidRDefault="00992C8F" w:rsidP="0091726B">
            <w:pPr>
              <w:rPr>
                <w:rFonts w:ascii="Calibri" w:hAnsi="Calibri" w:cs="Calibri"/>
                <w:szCs w:val="20"/>
              </w:rPr>
            </w:pPr>
            <w:r>
              <w:rPr>
                <w:rFonts w:ascii="Calibri" w:hAnsi="Calibri" w:cs="Calibri"/>
                <w:szCs w:val="20"/>
              </w:rPr>
              <w:t>Review article was peer reviewed before publication.</w:t>
            </w:r>
          </w:p>
        </w:tc>
      </w:tr>
      <w:tr w:rsidR="00992C8F" w:rsidRPr="00CF6333" w14:paraId="78651CC3" w14:textId="77777777" w:rsidTr="0091726B">
        <w:trPr>
          <w:cantSplit/>
        </w:trPr>
        <w:tc>
          <w:tcPr>
            <w:tcW w:w="552" w:type="dxa"/>
            <w:shd w:val="clear" w:color="auto" w:fill="FFFF00"/>
            <w:vAlign w:val="center"/>
          </w:tcPr>
          <w:p w14:paraId="629DF5DF" w14:textId="77777777" w:rsidR="00992C8F" w:rsidRPr="00CF6333" w:rsidRDefault="00992C8F" w:rsidP="0091726B">
            <w:pPr>
              <w:rPr>
                <w:rFonts w:ascii="Calibri" w:hAnsi="Calibri" w:cs="Calibri"/>
                <w:b/>
                <w:szCs w:val="20"/>
              </w:rPr>
            </w:pPr>
          </w:p>
        </w:tc>
        <w:tc>
          <w:tcPr>
            <w:tcW w:w="7230" w:type="dxa"/>
            <w:tcBorders>
              <w:right w:val="single" w:sz="12" w:space="0" w:color="auto"/>
            </w:tcBorders>
            <w:vAlign w:val="center"/>
          </w:tcPr>
          <w:p w14:paraId="60EE5908" w14:textId="77777777" w:rsidR="00992C8F" w:rsidRPr="00CF6333" w:rsidRDefault="00992C8F" w:rsidP="0091726B">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32DA6CC3"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Pr>
          <w:p w14:paraId="008B3B0D" w14:textId="77777777" w:rsidR="00992C8F" w:rsidRPr="00CF6333" w:rsidRDefault="00992C8F" w:rsidP="0091726B">
            <w:pPr>
              <w:rPr>
                <w:rFonts w:ascii="Calibri" w:hAnsi="Calibri" w:cs="Calibri"/>
                <w:szCs w:val="20"/>
              </w:rPr>
            </w:pPr>
            <w:r w:rsidRPr="00D97FC1">
              <w:rPr>
                <w:rFonts w:cstheme="minorHAnsi"/>
                <w:color w:val="auto"/>
                <w:szCs w:val="20"/>
              </w:rPr>
              <w:t>Not an advice/guideline product</w:t>
            </w:r>
          </w:p>
        </w:tc>
      </w:tr>
      <w:tr w:rsidR="00992C8F" w:rsidRPr="00CF6333" w14:paraId="5498AE07" w14:textId="77777777" w:rsidTr="0091726B">
        <w:trPr>
          <w:cantSplit/>
        </w:trPr>
        <w:tc>
          <w:tcPr>
            <w:tcW w:w="541" w:type="dxa"/>
            <w:tcBorders>
              <w:top w:val="single" w:sz="12" w:space="0" w:color="auto"/>
              <w:bottom w:val="single" w:sz="12" w:space="0" w:color="auto"/>
            </w:tcBorders>
            <w:shd w:val="clear" w:color="auto" w:fill="BFBFBF"/>
            <w:vAlign w:val="center"/>
          </w:tcPr>
          <w:p w14:paraId="5A0D6A23" w14:textId="77777777" w:rsidR="00992C8F" w:rsidRPr="00CF6333" w:rsidRDefault="00992C8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4FADAB7D" w14:textId="77777777" w:rsidR="00992C8F" w:rsidRPr="00CF6333" w:rsidRDefault="00992C8F" w:rsidP="0091726B">
            <w:pPr>
              <w:rPr>
                <w:rFonts w:ascii="Calibri" w:hAnsi="Calibri" w:cs="Calibri"/>
                <w:b/>
                <w:szCs w:val="20"/>
              </w:rPr>
            </w:pPr>
            <w:r w:rsidRPr="00CF6333">
              <w:rPr>
                <w:rFonts w:ascii="Calibri" w:hAnsi="Calibri" w:cs="Calibri"/>
                <w:b/>
                <w:szCs w:val="20"/>
              </w:rPr>
              <w:t>Evidence review parameters</w:t>
            </w:r>
          </w:p>
        </w:tc>
      </w:tr>
      <w:tr w:rsidR="00992C8F" w:rsidRPr="00CF6333" w14:paraId="1F9CEA10"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005937A9" w14:textId="77777777" w:rsidR="00992C8F" w:rsidRPr="00CF6333" w:rsidRDefault="00992C8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79B8FE32" w14:textId="77777777" w:rsidR="00992C8F" w:rsidRPr="00CF6333" w:rsidRDefault="00992C8F" w:rsidP="0091726B">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shd w:val="clear" w:color="auto" w:fill="92D050"/>
            <w:vAlign w:val="center"/>
          </w:tcPr>
          <w:p w14:paraId="48FCC006" w14:textId="77777777" w:rsidR="00992C8F" w:rsidRPr="005545CE" w:rsidRDefault="00992C8F" w:rsidP="0091726B">
            <w:pPr>
              <w:rPr>
                <w:rFonts w:ascii="Calibri" w:hAnsi="Calibri" w:cs="Calibri"/>
                <w:color w:val="auto"/>
                <w:szCs w:val="20"/>
              </w:rPr>
            </w:pPr>
            <w:r>
              <w:rPr>
                <w:rFonts w:ascii="Calibri" w:hAnsi="Calibri" w:cs="Calibri"/>
                <w:color w:val="auto"/>
                <w:szCs w:val="20"/>
              </w:rPr>
              <w:t>Y</w:t>
            </w:r>
          </w:p>
        </w:tc>
        <w:tc>
          <w:tcPr>
            <w:tcW w:w="6378" w:type="dxa"/>
            <w:tcBorders>
              <w:top w:val="single" w:sz="8" w:space="0" w:color="auto"/>
              <w:left w:val="single" w:sz="12" w:space="0" w:color="auto"/>
              <w:bottom w:val="single" w:sz="8" w:space="0" w:color="auto"/>
            </w:tcBorders>
          </w:tcPr>
          <w:p w14:paraId="235F71C9" w14:textId="77777777" w:rsidR="00992C8F" w:rsidRPr="005545CE" w:rsidRDefault="00992C8F" w:rsidP="0091726B">
            <w:pPr>
              <w:rPr>
                <w:rFonts w:ascii="Calibri" w:hAnsi="Calibri" w:cs="Calibri"/>
                <w:color w:val="auto"/>
                <w:szCs w:val="20"/>
              </w:rPr>
            </w:pPr>
            <w:r w:rsidRPr="006E6274">
              <w:rPr>
                <w:rFonts w:ascii="Calibri" w:hAnsi="Calibri" w:cs="Calibri"/>
                <w:color w:val="auto"/>
                <w:szCs w:val="20"/>
              </w:rPr>
              <w:t xml:space="preserve">Review </w:t>
            </w:r>
            <w:r>
              <w:rPr>
                <w:rFonts w:ascii="Calibri" w:hAnsi="Calibri" w:cs="Calibri"/>
                <w:color w:val="auto"/>
                <w:szCs w:val="20"/>
              </w:rPr>
              <w:t xml:space="preserve">outlines current knowledge (assumed </w:t>
            </w:r>
            <w:r w:rsidRPr="006E6274">
              <w:rPr>
                <w:rFonts w:ascii="Calibri" w:hAnsi="Calibri" w:cs="Calibri"/>
                <w:color w:val="auto"/>
                <w:szCs w:val="20"/>
              </w:rPr>
              <w:t>using current literature</w:t>
            </w:r>
            <w:r>
              <w:rPr>
                <w:rFonts w:ascii="Calibri" w:hAnsi="Calibri" w:cs="Calibri"/>
                <w:color w:val="auto"/>
                <w:szCs w:val="20"/>
              </w:rPr>
              <w:t>)</w:t>
            </w:r>
            <w:r w:rsidRPr="006E6274">
              <w:rPr>
                <w:rFonts w:ascii="Calibri" w:hAnsi="Calibri" w:cs="Calibri"/>
                <w:color w:val="auto"/>
                <w:szCs w:val="20"/>
              </w:rPr>
              <w:t>, however details of the methods used to gather the literature not listed.</w:t>
            </w:r>
          </w:p>
        </w:tc>
      </w:tr>
      <w:tr w:rsidR="00992C8F" w:rsidRPr="00CF6333" w14:paraId="5D5FDB55"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61CC2A92" w14:textId="77777777" w:rsidR="00992C8F" w:rsidRPr="00CF6333" w:rsidRDefault="00992C8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708A1D2B" w14:textId="77777777" w:rsidR="00992C8F" w:rsidRPr="00CF6333" w:rsidRDefault="00992C8F" w:rsidP="0091726B">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shd w:val="clear" w:color="auto" w:fill="92D050"/>
            <w:vAlign w:val="center"/>
          </w:tcPr>
          <w:p w14:paraId="7D8DFDAB" w14:textId="77777777" w:rsidR="00992C8F" w:rsidRPr="005545CE" w:rsidRDefault="00992C8F" w:rsidP="0091726B">
            <w:pPr>
              <w:rPr>
                <w:rFonts w:ascii="Calibri" w:hAnsi="Calibri" w:cs="Calibri"/>
                <w:color w:val="auto"/>
                <w:szCs w:val="20"/>
              </w:rPr>
            </w:pPr>
            <w:r>
              <w:rPr>
                <w:rFonts w:ascii="Calibri" w:hAnsi="Calibri" w:cs="Calibri"/>
                <w:color w:val="auto"/>
                <w:szCs w:val="20"/>
              </w:rPr>
              <w:t>Y</w:t>
            </w:r>
          </w:p>
        </w:tc>
        <w:tc>
          <w:tcPr>
            <w:tcW w:w="6378" w:type="dxa"/>
            <w:tcBorders>
              <w:top w:val="single" w:sz="8" w:space="0" w:color="auto"/>
              <w:left w:val="single" w:sz="12" w:space="0" w:color="auto"/>
              <w:bottom w:val="single" w:sz="8" w:space="0" w:color="auto"/>
            </w:tcBorders>
          </w:tcPr>
          <w:p w14:paraId="4B497D7C" w14:textId="77777777" w:rsidR="00992C8F" w:rsidRPr="005545CE" w:rsidRDefault="00992C8F" w:rsidP="0091726B">
            <w:pPr>
              <w:rPr>
                <w:rFonts w:ascii="Calibri" w:hAnsi="Calibri" w:cs="Calibri"/>
                <w:color w:val="auto"/>
                <w:szCs w:val="20"/>
              </w:rPr>
            </w:pPr>
            <w:r w:rsidRPr="006E6274">
              <w:rPr>
                <w:rFonts w:ascii="Calibri" w:hAnsi="Calibri" w:cs="Calibri"/>
                <w:color w:val="auto"/>
                <w:szCs w:val="20"/>
              </w:rPr>
              <w:t>Data included in the review is from peer reviewed journals with references listed.</w:t>
            </w:r>
          </w:p>
        </w:tc>
      </w:tr>
      <w:tr w:rsidR="00992C8F" w:rsidRPr="00CF6333" w14:paraId="134B8BDB"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416E2B30" w14:textId="77777777" w:rsidR="00992C8F" w:rsidRPr="00CF6333" w:rsidRDefault="00992C8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3A7BAC13" w14:textId="77777777" w:rsidR="00992C8F" w:rsidRPr="00CF6333" w:rsidRDefault="00992C8F" w:rsidP="0091726B">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shd w:val="clear" w:color="auto" w:fill="92D050"/>
            <w:vAlign w:val="center"/>
          </w:tcPr>
          <w:p w14:paraId="3585345D" w14:textId="77777777" w:rsidR="00992C8F" w:rsidRPr="00CF6333" w:rsidRDefault="00992C8F" w:rsidP="0091726B">
            <w:pPr>
              <w:rPr>
                <w:rFonts w:ascii="Calibri" w:hAnsi="Calibri" w:cs="Calibri"/>
                <w:szCs w:val="20"/>
              </w:rPr>
            </w:pPr>
            <w:r>
              <w:rPr>
                <w:rFonts w:ascii="Calibri" w:hAnsi="Calibri" w:cs="Calibri"/>
                <w:szCs w:val="20"/>
              </w:rPr>
              <w:t>Partial</w:t>
            </w:r>
          </w:p>
        </w:tc>
        <w:tc>
          <w:tcPr>
            <w:tcW w:w="6378" w:type="dxa"/>
            <w:tcBorders>
              <w:top w:val="single" w:sz="8" w:space="0" w:color="auto"/>
              <w:left w:val="single" w:sz="12" w:space="0" w:color="auto"/>
              <w:bottom w:val="single" w:sz="8" w:space="0" w:color="auto"/>
            </w:tcBorders>
          </w:tcPr>
          <w:p w14:paraId="523696FF" w14:textId="77777777" w:rsidR="00992C8F" w:rsidRPr="00CF6333" w:rsidRDefault="00992C8F" w:rsidP="0091726B">
            <w:pPr>
              <w:rPr>
                <w:rFonts w:ascii="Calibri" w:hAnsi="Calibri" w:cs="Calibri"/>
                <w:szCs w:val="20"/>
              </w:rPr>
            </w:pPr>
            <w:r>
              <w:rPr>
                <w:rFonts w:ascii="Calibri" w:hAnsi="Calibri" w:cs="Calibri"/>
                <w:szCs w:val="20"/>
              </w:rPr>
              <w:t>Methods for data collection from multiple sources, including the CDC’s, is listed and described in the methods.</w:t>
            </w:r>
          </w:p>
        </w:tc>
      </w:tr>
      <w:tr w:rsidR="00992C8F" w:rsidRPr="00CF6333" w14:paraId="21E14E3A"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4411485" w14:textId="77777777" w:rsidR="00992C8F" w:rsidRPr="00CF6333" w:rsidRDefault="00992C8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FBD027D" w14:textId="77777777" w:rsidR="00992C8F" w:rsidRPr="00CF6333" w:rsidRDefault="00992C8F" w:rsidP="0091726B">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71155CE2"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5B994462" w14:textId="77777777" w:rsidR="00992C8F" w:rsidRPr="00CF6333" w:rsidRDefault="00992C8F" w:rsidP="0091726B">
            <w:pPr>
              <w:rPr>
                <w:rFonts w:ascii="Calibri" w:hAnsi="Calibri" w:cs="Calibri"/>
                <w:szCs w:val="20"/>
              </w:rPr>
            </w:pPr>
          </w:p>
        </w:tc>
      </w:tr>
      <w:tr w:rsidR="00992C8F" w:rsidRPr="00CF6333" w14:paraId="71495DA8"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5B82CCC1" w14:textId="77777777" w:rsidR="00992C8F" w:rsidRPr="00CF6333" w:rsidRDefault="00992C8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3F5DF1B" w14:textId="77777777" w:rsidR="00992C8F" w:rsidRPr="00CF6333" w:rsidRDefault="00992C8F" w:rsidP="0091726B">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shd w:val="clear" w:color="auto" w:fill="92D050"/>
            <w:vAlign w:val="center"/>
          </w:tcPr>
          <w:p w14:paraId="4A7CE43A" w14:textId="77777777" w:rsidR="00992C8F" w:rsidRPr="00CF6333" w:rsidRDefault="00992C8F" w:rsidP="0091726B">
            <w:pPr>
              <w:rPr>
                <w:rFonts w:ascii="Calibri" w:hAnsi="Calibri" w:cs="Calibri"/>
                <w:szCs w:val="20"/>
              </w:rPr>
            </w:pPr>
            <w:r>
              <w:rPr>
                <w:rFonts w:ascii="Calibri" w:hAnsi="Calibri" w:cs="Calibri"/>
                <w:szCs w:val="20"/>
              </w:rPr>
              <w:t>Y</w:t>
            </w:r>
          </w:p>
        </w:tc>
        <w:tc>
          <w:tcPr>
            <w:tcW w:w="6378" w:type="dxa"/>
            <w:tcBorders>
              <w:top w:val="single" w:sz="8" w:space="0" w:color="auto"/>
              <w:left w:val="single" w:sz="12" w:space="0" w:color="auto"/>
              <w:bottom w:val="single" w:sz="8" w:space="0" w:color="auto"/>
            </w:tcBorders>
          </w:tcPr>
          <w:p w14:paraId="344C619C" w14:textId="08E3D151" w:rsidR="00992C8F" w:rsidRPr="00CF6333" w:rsidRDefault="00992C8F" w:rsidP="0091726B">
            <w:pPr>
              <w:rPr>
                <w:rFonts w:ascii="Calibri" w:hAnsi="Calibri" w:cs="Calibri"/>
                <w:szCs w:val="20"/>
              </w:rPr>
            </w:pPr>
            <w:r>
              <w:rPr>
                <w:rFonts w:ascii="Calibri" w:hAnsi="Calibri" w:cs="Calibri"/>
                <w:szCs w:val="20"/>
              </w:rPr>
              <w:t xml:space="preserve">Case reports included in review if laboratory confirmed detection of </w:t>
            </w:r>
            <w:r w:rsidR="002E5876" w:rsidRPr="002E5876">
              <w:rPr>
                <w:rFonts w:ascii="Calibri" w:hAnsi="Calibri" w:cs="Calibri"/>
                <w:i/>
                <w:iCs/>
                <w:szCs w:val="20"/>
              </w:rPr>
              <w:t>Naegleria fowleri</w:t>
            </w:r>
            <w:r>
              <w:rPr>
                <w:rFonts w:ascii="Calibri" w:hAnsi="Calibri" w:cs="Calibri"/>
                <w:szCs w:val="20"/>
              </w:rPr>
              <w:t>. Some cases excluded and reasons listed.</w:t>
            </w:r>
          </w:p>
        </w:tc>
      </w:tr>
      <w:tr w:rsidR="00992C8F" w:rsidRPr="00CF6333" w14:paraId="21A9F2C4" w14:textId="77777777" w:rsidTr="0091726B">
        <w:trPr>
          <w:cantSplit/>
        </w:trPr>
        <w:tc>
          <w:tcPr>
            <w:tcW w:w="541" w:type="dxa"/>
            <w:tcBorders>
              <w:top w:val="single" w:sz="8" w:space="0" w:color="auto"/>
              <w:bottom w:val="single" w:sz="8" w:space="0" w:color="auto"/>
              <w:right w:val="single" w:sz="12" w:space="0" w:color="auto"/>
            </w:tcBorders>
            <w:shd w:val="clear" w:color="auto" w:fill="92D050"/>
            <w:vAlign w:val="center"/>
          </w:tcPr>
          <w:p w14:paraId="269AFAE2" w14:textId="77777777" w:rsidR="00992C8F" w:rsidRPr="00CF6333" w:rsidRDefault="00992C8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22976587" w14:textId="77777777" w:rsidR="00992C8F" w:rsidRPr="00CF6333" w:rsidRDefault="00992C8F" w:rsidP="0091726B">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251EB314" w14:textId="77777777" w:rsidR="00992C8F" w:rsidRPr="00CF6333" w:rsidRDefault="00992C8F" w:rsidP="0091726B">
            <w:pPr>
              <w:rPr>
                <w:rFonts w:ascii="Calibri" w:hAnsi="Calibri" w:cs="Calibri"/>
                <w:szCs w:val="20"/>
              </w:rPr>
            </w:pPr>
            <w:r>
              <w:rPr>
                <w:rFonts w:ascii="Calibri" w:hAnsi="Calibri" w:cs="Calibri"/>
                <w:szCs w:val="20"/>
              </w:rPr>
              <w:t>N</w:t>
            </w:r>
          </w:p>
        </w:tc>
        <w:tc>
          <w:tcPr>
            <w:tcW w:w="6378" w:type="dxa"/>
            <w:tcBorders>
              <w:top w:val="single" w:sz="8" w:space="0" w:color="auto"/>
              <w:left w:val="single" w:sz="12" w:space="0" w:color="auto"/>
              <w:bottom w:val="single" w:sz="8" w:space="0" w:color="auto"/>
            </w:tcBorders>
          </w:tcPr>
          <w:p w14:paraId="25C8C13C" w14:textId="77777777" w:rsidR="00992C8F" w:rsidRPr="00CF6333" w:rsidRDefault="00992C8F" w:rsidP="0091726B">
            <w:pPr>
              <w:rPr>
                <w:rFonts w:ascii="Calibri" w:hAnsi="Calibri" w:cs="Calibri"/>
                <w:szCs w:val="20"/>
              </w:rPr>
            </w:pPr>
            <w:r>
              <w:rPr>
                <w:rFonts w:ascii="Calibri" w:hAnsi="Calibri" w:cs="Calibri"/>
                <w:szCs w:val="20"/>
              </w:rPr>
              <w:t>No detail provided</w:t>
            </w:r>
          </w:p>
        </w:tc>
      </w:tr>
      <w:tr w:rsidR="00992C8F" w:rsidRPr="00CF6333" w14:paraId="6F289B3E"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0FD30620" w14:textId="77777777" w:rsidR="00992C8F" w:rsidRPr="00CF6333" w:rsidRDefault="00992C8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2D9EA097" w14:textId="77777777" w:rsidR="00992C8F" w:rsidRPr="00CF6333" w:rsidRDefault="00992C8F" w:rsidP="0091726B">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shd w:val="clear" w:color="auto" w:fill="FFFF00"/>
            <w:vAlign w:val="center"/>
          </w:tcPr>
          <w:p w14:paraId="398385B7" w14:textId="77777777" w:rsidR="00992C8F" w:rsidRPr="00CF6333" w:rsidRDefault="00992C8F" w:rsidP="0091726B">
            <w:pPr>
              <w:rPr>
                <w:rFonts w:ascii="Calibri" w:hAnsi="Calibri" w:cs="Calibri"/>
                <w:szCs w:val="20"/>
              </w:rPr>
            </w:pPr>
            <w:r>
              <w:rPr>
                <w:rFonts w:ascii="Calibri" w:hAnsi="Calibri" w:cs="Calibri"/>
                <w:szCs w:val="20"/>
              </w:rPr>
              <w:t>Y</w:t>
            </w:r>
          </w:p>
        </w:tc>
        <w:tc>
          <w:tcPr>
            <w:tcW w:w="6378" w:type="dxa"/>
            <w:tcBorders>
              <w:top w:val="single" w:sz="8" w:space="0" w:color="auto"/>
              <w:left w:val="single" w:sz="12" w:space="0" w:color="auto"/>
              <w:bottom w:val="single" w:sz="8" w:space="0" w:color="auto"/>
            </w:tcBorders>
          </w:tcPr>
          <w:p w14:paraId="05AD948D" w14:textId="77777777" w:rsidR="00992C8F" w:rsidRPr="00CF6333" w:rsidRDefault="00992C8F" w:rsidP="0091726B">
            <w:pPr>
              <w:rPr>
                <w:rFonts w:ascii="Calibri" w:hAnsi="Calibri" w:cs="Calibri"/>
                <w:szCs w:val="20"/>
              </w:rPr>
            </w:pPr>
            <w:r>
              <w:rPr>
                <w:rFonts w:ascii="Calibri" w:hAnsi="Calibri" w:cs="Calibri"/>
                <w:szCs w:val="20"/>
              </w:rPr>
              <w:t xml:space="preserve">CDC website included. </w:t>
            </w:r>
          </w:p>
        </w:tc>
      </w:tr>
      <w:tr w:rsidR="00992C8F" w:rsidRPr="00CF6333" w14:paraId="7053A989" w14:textId="77777777" w:rsidTr="0091726B">
        <w:trPr>
          <w:cantSplit/>
        </w:trPr>
        <w:tc>
          <w:tcPr>
            <w:tcW w:w="541" w:type="dxa"/>
            <w:tcBorders>
              <w:top w:val="single" w:sz="8" w:space="0" w:color="auto"/>
              <w:bottom w:val="single" w:sz="8" w:space="0" w:color="auto"/>
              <w:right w:val="single" w:sz="12" w:space="0" w:color="auto"/>
            </w:tcBorders>
            <w:shd w:val="clear" w:color="auto" w:fill="FFFF00"/>
            <w:vAlign w:val="center"/>
          </w:tcPr>
          <w:p w14:paraId="03D8984E" w14:textId="77777777" w:rsidR="00992C8F" w:rsidRPr="00CF6333" w:rsidRDefault="00992C8F" w:rsidP="0091726B">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2757A8B4" w14:textId="77777777" w:rsidR="00992C8F" w:rsidRPr="00CF6333" w:rsidRDefault="00992C8F" w:rsidP="0091726B">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68EFB5FD"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Borders>
              <w:top w:val="single" w:sz="8" w:space="0" w:color="auto"/>
              <w:left w:val="single" w:sz="12" w:space="0" w:color="auto"/>
              <w:bottom w:val="single" w:sz="8" w:space="0" w:color="auto"/>
            </w:tcBorders>
          </w:tcPr>
          <w:p w14:paraId="4F259861" w14:textId="77777777" w:rsidR="00992C8F" w:rsidRPr="00CF6333" w:rsidRDefault="00992C8F" w:rsidP="0091726B">
            <w:pPr>
              <w:rPr>
                <w:rFonts w:ascii="Calibri" w:hAnsi="Calibri" w:cs="Calibri"/>
                <w:szCs w:val="20"/>
              </w:rPr>
            </w:pPr>
          </w:p>
        </w:tc>
      </w:tr>
      <w:tr w:rsidR="00992C8F" w:rsidRPr="00CF6333" w14:paraId="16FE3A00" w14:textId="77777777" w:rsidTr="0091726B">
        <w:trPr>
          <w:cantSplit/>
        </w:trPr>
        <w:tc>
          <w:tcPr>
            <w:tcW w:w="541" w:type="dxa"/>
            <w:tcBorders>
              <w:top w:val="single" w:sz="12" w:space="0" w:color="auto"/>
              <w:bottom w:val="single" w:sz="12" w:space="0" w:color="auto"/>
            </w:tcBorders>
            <w:shd w:val="clear" w:color="auto" w:fill="BFBFBF"/>
            <w:vAlign w:val="center"/>
          </w:tcPr>
          <w:p w14:paraId="549BE6FA" w14:textId="77777777" w:rsidR="00992C8F" w:rsidRPr="00CF6333" w:rsidRDefault="00992C8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7BF8E88C" w14:textId="77777777" w:rsidR="00992C8F" w:rsidRPr="00CF6333" w:rsidRDefault="00992C8F" w:rsidP="0091726B">
            <w:pPr>
              <w:rPr>
                <w:rFonts w:ascii="Calibri" w:hAnsi="Calibri" w:cs="Calibri"/>
                <w:b/>
                <w:szCs w:val="20"/>
              </w:rPr>
            </w:pPr>
            <w:r w:rsidRPr="00CF6333">
              <w:rPr>
                <w:rFonts w:ascii="Calibri" w:hAnsi="Calibri" w:cs="Calibri"/>
                <w:b/>
                <w:szCs w:val="20"/>
              </w:rPr>
              <w:t>Evidence search</w:t>
            </w:r>
          </w:p>
        </w:tc>
      </w:tr>
      <w:tr w:rsidR="00992C8F" w:rsidRPr="00CF6333" w14:paraId="59CBD9E0" w14:textId="77777777" w:rsidTr="0091726B">
        <w:trPr>
          <w:cantSplit/>
        </w:trPr>
        <w:tc>
          <w:tcPr>
            <w:tcW w:w="541" w:type="dxa"/>
            <w:tcBorders>
              <w:top w:val="single" w:sz="12" w:space="0" w:color="auto"/>
            </w:tcBorders>
            <w:shd w:val="clear" w:color="auto" w:fill="92D050"/>
            <w:vAlign w:val="center"/>
          </w:tcPr>
          <w:p w14:paraId="3203BE49" w14:textId="77777777" w:rsidR="00992C8F" w:rsidRPr="00CF6333" w:rsidRDefault="00992C8F" w:rsidP="0091726B">
            <w:pPr>
              <w:rPr>
                <w:rFonts w:ascii="Calibri" w:hAnsi="Calibri" w:cs="Calibri"/>
                <w:b/>
                <w:szCs w:val="20"/>
              </w:rPr>
            </w:pPr>
          </w:p>
        </w:tc>
        <w:tc>
          <w:tcPr>
            <w:tcW w:w="7241" w:type="dxa"/>
            <w:tcBorders>
              <w:top w:val="single" w:sz="12" w:space="0" w:color="auto"/>
            </w:tcBorders>
            <w:vAlign w:val="center"/>
          </w:tcPr>
          <w:p w14:paraId="54A7B768" w14:textId="77777777" w:rsidR="00992C8F" w:rsidRPr="00CF6333" w:rsidRDefault="00992C8F" w:rsidP="0091726B">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shd w:val="clear" w:color="auto" w:fill="92D050"/>
            <w:vAlign w:val="center"/>
          </w:tcPr>
          <w:p w14:paraId="4133F629" w14:textId="77777777" w:rsidR="00992C8F" w:rsidRPr="00CF6333" w:rsidRDefault="00992C8F" w:rsidP="0091726B">
            <w:pPr>
              <w:rPr>
                <w:rFonts w:ascii="Calibri" w:hAnsi="Calibri" w:cs="Calibri"/>
                <w:szCs w:val="20"/>
              </w:rPr>
            </w:pPr>
            <w:r>
              <w:rPr>
                <w:rFonts w:ascii="Calibri" w:hAnsi="Calibri" w:cs="Calibri"/>
                <w:szCs w:val="20"/>
              </w:rPr>
              <w:t>Y</w:t>
            </w:r>
          </w:p>
        </w:tc>
        <w:tc>
          <w:tcPr>
            <w:tcW w:w="6378" w:type="dxa"/>
            <w:tcBorders>
              <w:top w:val="single" w:sz="12" w:space="0" w:color="auto"/>
            </w:tcBorders>
          </w:tcPr>
          <w:p w14:paraId="01775386" w14:textId="77777777" w:rsidR="00992C8F" w:rsidRPr="00CF6333" w:rsidRDefault="00992C8F" w:rsidP="0091726B">
            <w:pPr>
              <w:rPr>
                <w:rFonts w:ascii="Calibri" w:hAnsi="Calibri" w:cs="Calibri"/>
                <w:szCs w:val="20"/>
              </w:rPr>
            </w:pPr>
            <w:r>
              <w:rPr>
                <w:rFonts w:ascii="Calibri" w:hAnsi="Calibri" w:cs="Calibri"/>
                <w:szCs w:val="20"/>
              </w:rPr>
              <w:t xml:space="preserve">Multiple databases to identify PAM cases listed. </w:t>
            </w:r>
          </w:p>
        </w:tc>
      </w:tr>
      <w:tr w:rsidR="00992C8F" w:rsidRPr="00CF6333" w14:paraId="7BB04668" w14:textId="77777777" w:rsidTr="0091726B">
        <w:trPr>
          <w:cantSplit/>
        </w:trPr>
        <w:tc>
          <w:tcPr>
            <w:tcW w:w="541" w:type="dxa"/>
            <w:shd w:val="clear" w:color="auto" w:fill="92D050"/>
            <w:vAlign w:val="center"/>
          </w:tcPr>
          <w:p w14:paraId="7C7247EE" w14:textId="77777777" w:rsidR="00992C8F" w:rsidRPr="00CF6333" w:rsidRDefault="00992C8F" w:rsidP="0091726B">
            <w:pPr>
              <w:rPr>
                <w:rFonts w:ascii="Calibri" w:hAnsi="Calibri" w:cs="Calibri"/>
                <w:b/>
                <w:szCs w:val="20"/>
              </w:rPr>
            </w:pPr>
          </w:p>
        </w:tc>
        <w:tc>
          <w:tcPr>
            <w:tcW w:w="7241" w:type="dxa"/>
            <w:vAlign w:val="center"/>
          </w:tcPr>
          <w:p w14:paraId="473E6DCC" w14:textId="77777777" w:rsidR="00992C8F" w:rsidRPr="00CF6333" w:rsidRDefault="00992C8F" w:rsidP="0091726B">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4106FA29" w14:textId="77777777" w:rsidR="00992C8F" w:rsidRPr="00CF6333" w:rsidRDefault="00992C8F" w:rsidP="0091726B">
            <w:pPr>
              <w:rPr>
                <w:rFonts w:ascii="Calibri" w:hAnsi="Calibri" w:cs="Calibri"/>
                <w:szCs w:val="20"/>
              </w:rPr>
            </w:pPr>
            <w:r>
              <w:rPr>
                <w:rFonts w:ascii="Calibri" w:hAnsi="Calibri" w:cs="Calibri"/>
                <w:szCs w:val="20"/>
              </w:rPr>
              <w:t>N</w:t>
            </w:r>
          </w:p>
        </w:tc>
        <w:tc>
          <w:tcPr>
            <w:tcW w:w="6378" w:type="dxa"/>
          </w:tcPr>
          <w:p w14:paraId="43B7C292" w14:textId="77777777" w:rsidR="00992C8F" w:rsidRPr="00CF6333" w:rsidRDefault="00992C8F" w:rsidP="0091726B">
            <w:pPr>
              <w:rPr>
                <w:rFonts w:ascii="Calibri" w:hAnsi="Calibri" w:cs="Calibri"/>
                <w:szCs w:val="20"/>
              </w:rPr>
            </w:pPr>
            <w:r>
              <w:rPr>
                <w:rFonts w:ascii="Calibri" w:hAnsi="Calibri" w:cs="Calibri"/>
                <w:szCs w:val="20"/>
              </w:rPr>
              <w:t>No detail provided</w:t>
            </w:r>
          </w:p>
        </w:tc>
      </w:tr>
      <w:tr w:rsidR="00992C8F" w:rsidRPr="00CF6333" w14:paraId="05B94D6B" w14:textId="77777777" w:rsidTr="0091726B">
        <w:trPr>
          <w:cantSplit/>
        </w:trPr>
        <w:tc>
          <w:tcPr>
            <w:tcW w:w="541" w:type="dxa"/>
            <w:shd w:val="clear" w:color="auto" w:fill="92D050"/>
            <w:vAlign w:val="center"/>
          </w:tcPr>
          <w:p w14:paraId="348A0F26" w14:textId="77777777" w:rsidR="00992C8F" w:rsidRPr="00CF6333" w:rsidRDefault="00992C8F" w:rsidP="0091726B">
            <w:pPr>
              <w:rPr>
                <w:rFonts w:ascii="Calibri" w:hAnsi="Calibri" w:cs="Calibri"/>
                <w:b/>
                <w:szCs w:val="20"/>
              </w:rPr>
            </w:pPr>
          </w:p>
        </w:tc>
        <w:tc>
          <w:tcPr>
            <w:tcW w:w="7241" w:type="dxa"/>
            <w:vAlign w:val="center"/>
          </w:tcPr>
          <w:p w14:paraId="2F73F8F3" w14:textId="77777777" w:rsidR="00992C8F" w:rsidRPr="00CF6333" w:rsidRDefault="00992C8F" w:rsidP="0091726B">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0F225B72" w14:textId="77777777" w:rsidR="00992C8F" w:rsidRPr="00CF6333" w:rsidRDefault="00992C8F" w:rsidP="0091726B">
            <w:pPr>
              <w:rPr>
                <w:rFonts w:ascii="Calibri" w:hAnsi="Calibri" w:cs="Calibri"/>
                <w:szCs w:val="20"/>
              </w:rPr>
            </w:pPr>
            <w:r>
              <w:rPr>
                <w:rFonts w:ascii="Calibri" w:hAnsi="Calibri" w:cs="Calibri"/>
                <w:szCs w:val="20"/>
              </w:rPr>
              <w:t>Y</w:t>
            </w:r>
          </w:p>
        </w:tc>
        <w:tc>
          <w:tcPr>
            <w:tcW w:w="6378" w:type="dxa"/>
          </w:tcPr>
          <w:p w14:paraId="341ADDBC" w14:textId="77777777" w:rsidR="00992C8F" w:rsidRPr="00CF6333" w:rsidRDefault="00992C8F" w:rsidP="0091726B">
            <w:pPr>
              <w:rPr>
                <w:rFonts w:ascii="Calibri" w:hAnsi="Calibri" w:cs="Calibri"/>
                <w:szCs w:val="20"/>
              </w:rPr>
            </w:pPr>
            <w:r>
              <w:rPr>
                <w:rFonts w:ascii="Calibri" w:hAnsi="Calibri" w:cs="Calibri"/>
                <w:szCs w:val="20"/>
              </w:rPr>
              <w:t>1962-2008. No detail provided</w:t>
            </w:r>
          </w:p>
        </w:tc>
      </w:tr>
      <w:tr w:rsidR="00992C8F" w:rsidRPr="00CF6333" w14:paraId="6BA4C96D" w14:textId="77777777" w:rsidTr="0091726B">
        <w:trPr>
          <w:cantSplit/>
        </w:trPr>
        <w:tc>
          <w:tcPr>
            <w:tcW w:w="541" w:type="dxa"/>
            <w:shd w:val="clear" w:color="auto" w:fill="FFFF00"/>
            <w:vAlign w:val="center"/>
          </w:tcPr>
          <w:p w14:paraId="30DBA65D" w14:textId="77777777" w:rsidR="00992C8F" w:rsidRPr="00CF6333" w:rsidRDefault="00992C8F" w:rsidP="0091726B">
            <w:pPr>
              <w:rPr>
                <w:rFonts w:ascii="Calibri" w:hAnsi="Calibri" w:cs="Calibri"/>
                <w:b/>
                <w:szCs w:val="20"/>
              </w:rPr>
            </w:pPr>
          </w:p>
        </w:tc>
        <w:tc>
          <w:tcPr>
            <w:tcW w:w="7241" w:type="dxa"/>
            <w:vAlign w:val="center"/>
          </w:tcPr>
          <w:p w14:paraId="758A02DE" w14:textId="77777777" w:rsidR="00992C8F" w:rsidRPr="00CF6333" w:rsidRDefault="00992C8F" w:rsidP="0091726B">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4A9CEA9F" w14:textId="77777777" w:rsidR="00992C8F" w:rsidRPr="00CF6333" w:rsidRDefault="00992C8F" w:rsidP="0091726B">
            <w:pPr>
              <w:rPr>
                <w:rFonts w:ascii="Calibri" w:hAnsi="Calibri" w:cs="Calibri"/>
                <w:szCs w:val="20"/>
              </w:rPr>
            </w:pPr>
            <w:r>
              <w:rPr>
                <w:rFonts w:ascii="Calibri" w:hAnsi="Calibri" w:cs="Calibri"/>
                <w:szCs w:val="20"/>
              </w:rPr>
              <w:t>N</w:t>
            </w:r>
          </w:p>
        </w:tc>
        <w:tc>
          <w:tcPr>
            <w:tcW w:w="6378" w:type="dxa"/>
          </w:tcPr>
          <w:p w14:paraId="00E1A5DD" w14:textId="77777777" w:rsidR="00992C8F" w:rsidRPr="00CF6333" w:rsidRDefault="00992C8F" w:rsidP="0091726B">
            <w:pPr>
              <w:rPr>
                <w:rFonts w:ascii="Calibri" w:hAnsi="Calibri" w:cs="Calibri"/>
                <w:szCs w:val="20"/>
              </w:rPr>
            </w:pPr>
            <w:r>
              <w:rPr>
                <w:rFonts w:ascii="Calibri" w:hAnsi="Calibri" w:cs="Calibri"/>
                <w:szCs w:val="20"/>
              </w:rPr>
              <w:t>No detail provided</w:t>
            </w:r>
          </w:p>
        </w:tc>
      </w:tr>
      <w:tr w:rsidR="00992C8F" w:rsidRPr="00CF6333" w14:paraId="123749B6" w14:textId="77777777" w:rsidTr="0091726B">
        <w:trPr>
          <w:cantSplit/>
        </w:trPr>
        <w:tc>
          <w:tcPr>
            <w:tcW w:w="541" w:type="dxa"/>
            <w:tcBorders>
              <w:bottom w:val="single" w:sz="12" w:space="0" w:color="auto"/>
            </w:tcBorders>
            <w:shd w:val="clear" w:color="auto" w:fill="8EAADB"/>
            <w:vAlign w:val="center"/>
          </w:tcPr>
          <w:p w14:paraId="2BD05901" w14:textId="77777777" w:rsidR="00992C8F" w:rsidRPr="00CF6333" w:rsidRDefault="00992C8F" w:rsidP="0091726B">
            <w:pPr>
              <w:rPr>
                <w:rFonts w:ascii="Calibri" w:hAnsi="Calibri" w:cs="Calibri"/>
                <w:b/>
                <w:szCs w:val="20"/>
              </w:rPr>
            </w:pPr>
          </w:p>
        </w:tc>
        <w:tc>
          <w:tcPr>
            <w:tcW w:w="7241" w:type="dxa"/>
            <w:tcBorders>
              <w:bottom w:val="single" w:sz="12" w:space="0" w:color="auto"/>
            </w:tcBorders>
            <w:vAlign w:val="center"/>
          </w:tcPr>
          <w:p w14:paraId="72F34ADC" w14:textId="77777777" w:rsidR="00992C8F" w:rsidRPr="00CF6333" w:rsidRDefault="00992C8F" w:rsidP="0091726B">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7A8BCF68" w14:textId="77777777" w:rsidR="00992C8F" w:rsidRPr="00CF6333" w:rsidRDefault="00992C8F" w:rsidP="0091726B">
            <w:pPr>
              <w:rPr>
                <w:rFonts w:ascii="Calibri" w:hAnsi="Calibri" w:cs="Calibri"/>
                <w:szCs w:val="20"/>
              </w:rPr>
            </w:pPr>
            <w:r>
              <w:rPr>
                <w:rFonts w:ascii="Calibri" w:hAnsi="Calibri" w:cs="Calibri"/>
                <w:szCs w:val="20"/>
              </w:rPr>
              <w:t>N</w:t>
            </w:r>
          </w:p>
        </w:tc>
        <w:tc>
          <w:tcPr>
            <w:tcW w:w="6378" w:type="dxa"/>
            <w:tcBorders>
              <w:bottom w:val="single" w:sz="12" w:space="0" w:color="auto"/>
            </w:tcBorders>
          </w:tcPr>
          <w:p w14:paraId="60A0C1CA" w14:textId="77777777" w:rsidR="00992C8F" w:rsidRPr="00CF6333" w:rsidRDefault="00992C8F" w:rsidP="0091726B">
            <w:pPr>
              <w:rPr>
                <w:rFonts w:ascii="Calibri" w:hAnsi="Calibri" w:cs="Calibri"/>
                <w:szCs w:val="20"/>
              </w:rPr>
            </w:pPr>
            <w:r>
              <w:rPr>
                <w:rFonts w:ascii="Calibri" w:hAnsi="Calibri" w:cs="Calibri"/>
                <w:szCs w:val="20"/>
              </w:rPr>
              <w:t>No detail provided</w:t>
            </w:r>
          </w:p>
        </w:tc>
      </w:tr>
      <w:tr w:rsidR="00992C8F" w:rsidRPr="00CF6333" w14:paraId="78F15548" w14:textId="77777777" w:rsidTr="0091726B">
        <w:trPr>
          <w:cantSplit/>
        </w:trPr>
        <w:tc>
          <w:tcPr>
            <w:tcW w:w="541" w:type="dxa"/>
            <w:tcBorders>
              <w:top w:val="single" w:sz="12" w:space="0" w:color="auto"/>
              <w:bottom w:val="single" w:sz="12" w:space="0" w:color="auto"/>
            </w:tcBorders>
            <w:shd w:val="clear" w:color="auto" w:fill="BFBFBF"/>
            <w:vAlign w:val="center"/>
          </w:tcPr>
          <w:p w14:paraId="6E139119" w14:textId="77777777" w:rsidR="00992C8F" w:rsidRPr="00CF6333" w:rsidRDefault="00992C8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7FB25EF2" w14:textId="77777777" w:rsidR="00992C8F" w:rsidRPr="00CF6333" w:rsidRDefault="00992C8F" w:rsidP="0091726B">
            <w:pPr>
              <w:rPr>
                <w:rFonts w:ascii="Calibri" w:hAnsi="Calibri" w:cs="Calibri"/>
                <w:b/>
                <w:szCs w:val="20"/>
              </w:rPr>
            </w:pPr>
            <w:r w:rsidRPr="00CF6333">
              <w:rPr>
                <w:rFonts w:ascii="Calibri" w:hAnsi="Calibri" w:cs="Calibri"/>
                <w:b/>
                <w:szCs w:val="20"/>
              </w:rPr>
              <w:t>Critical appraisal methods and tools</w:t>
            </w:r>
          </w:p>
        </w:tc>
      </w:tr>
      <w:tr w:rsidR="00992C8F" w:rsidRPr="00CF6333" w14:paraId="480DBA5C" w14:textId="77777777" w:rsidTr="0091726B">
        <w:trPr>
          <w:cantSplit/>
        </w:trPr>
        <w:tc>
          <w:tcPr>
            <w:tcW w:w="541" w:type="dxa"/>
            <w:tcBorders>
              <w:top w:val="single" w:sz="12" w:space="0" w:color="auto"/>
            </w:tcBorders>
            <w:shd w:val="clear" w:color="auto" w:fill="92D050"/>
            <w:vAlign w:val="center"/>
          </w:tcPr>
          <w:p w14:paraId="5D61B699" w14:textId="77777777" w:rsidR="00992C8F" w:rsidRPr="00CF6333" w:rsidRDefault="00992C8F" w:rsidP="0091726B">
            <w:pPr>
              <w:rPr>
                <w:rFonts w:ascii="Calibri" w:hAnsi="Calibri" w:cs="Calibri"/>
                <w:b/>
                <w:szCs w:val="20"/>
              </w:rPr>
            </w:pPr>
          </w:p>
        </w:tc>
        <w:tc>
          <w:tcPr>
            <w:tcW w:w="7241" w:type="dxa"/>
            <w:tcBorders>
              <w:top w:val="single" w:sz="12" w:space="0" w:color="auto"/>
            </w:tcBorders>
            <w:vAlign w:val="center"/>
          </w:tcPr>
          <w:p w14:paraId="08A6E6C6" w14:textId="77777777" w:rsidR="00992C8F" w:rsidRPr="00CF6333" w:rsidRDefault="00992C8F" w:rsidP="0091726B">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05EFEF95" w14:textId="77777777" w:rsidR="00992C8F" w:rsidRPr="00CF6333" w:rsidRDefault="00992C8F" w:rsidP="0091726B">
            <w:pPr>
              <w:rPr>
                <w:rFonts w:ascii="Calibri" w:hAnsi="Calibri" w:cs="Calibri"/>
                <w:color w:val="FF0000"/>
                <w:szCs w:val="20"/>
              </w:rPr>
            </w:pPr>
            <w:r>
              <w:rPr>
                <w:rFonts w:ascii="Calibri" w:hAnsi="Calibri" w:cs="Calibri"/>
                <w:szCs w:val="20"/>
              </w:rPr>
              <w:t>N</w:t>
            </w:r>
          </w:p>
        </w:tc>
        <w:tc>
          <w:tcPr>
            <w:tcW w:w="6378" w:type="dxa"/>
            <w:tcBorders>
              <w:top w:val="single" w:sz="12" w:space="0" w:color="auto"/>
            </w:tcBorders>
          </w:tcPr>
          <w:p w14:paraId="60C6DCB3" w14:textId="77777777" w:rsidR="00992C8F" w:rsidRPr="00CF6333" w:rsidRDefault="00992C8F" w:rsidP="0091726B">
            <w:pPr>
              <w:rPr>
                <w:rFonts w:ascii="Calibri" w:hAnsi="Calibri" w:cs="Calibri"/>
                <w:color w:val="FF0000"/>
                <w:szCs w:val="20"/>
              </w:rPr>
            </w:pPr>
            <w:r>
              <w:rPr>
                <w:rFonts w:ascii="Calibri" w:hAnsi="Calibri" w:cs="Calibri"/>
                <w:szCs w:val="20"/>
              </w:rPr>
              <w:t>No detail provided</w:t>
            </w:r>
          </w:p>
        </w:tc>
      </w:tr>
      <w:tr w:rsidR="00992C8F" w:rsidRPr="00CF6333" w14:paraId="3DA855B5" w14:textId="77777777" w:rsidTr="0091726B">
        <w:trPr>
          <w:cantSplit/>
        </w:trPr>
        <w:tc>
          <w:tcPr>
            <w:tcW w:w="541" w:type="dxa"/>
            <w:shd w:val="clear" w:color="auto" w:fill="FFFF00"/>
            <w:vAlign w:val="center"/>
          </w:tcPr>
          <w:p w14:paraId="51B33483" w14:textId="77777777" w:rsidR="00992C8F" w:rsidRPr="00CF6333" w:rsidRDefault="00992C8F" w:rsidP="0091726B">
            <w:pPr>
              <w:rPr>
                <w:rFonts w:ascii="Calibri" w:hAnsi="Calibri" w:cs="Calibri"/>
                <w:b/>
                <w:szCs w:val="20"/>
              </w:rPr>
            </w:pPr>
          </w:p>
        </w:tc>
        <w:tc>
          <w:tcPr>
            <w:tcW w:w="7241" w:type="dxa"/>
            <w:vAlign w:val="center"/>
          </w:tcPr>
          <w:p w14:paraId="62F25E4E" w14:textId="77777777" w:rsidR="00992C8F" w:rsidRPr="00CF6333" w:rsidRDefault="00992C8F" w:rsidP="0091726B">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0718B294" w14:textId="77777777" w:rsidR="00992C8F" w:rsidRPr="00CF6333" w:rsidRDefault="00992C8F" w:rsidP="0091726B">
            <w:pPr>
              <w:rPr>
                <w:rFonts w:ascii="Calibri" w:hAnsi="Calibri" w:cs="Calibri"/>
                <w:szCs w:val="20"/>
              </w:rPr>
            </w:pPr>
            <w:r>
              <w:rPr>
                <w:rFonts w:ascii="Calibri" w:hAnsi="Calibri" w:cs="Calibri"/>
                <w:szCs w:val="20"/>
              </w:rPr>
              <w:t>N</w:t>
            </w:r>
          </w:p>
        </w:tc>
        <w:tc>
          <w:tcPr>
            <w:tcW w:w="6378" w:type="dxa"/>
          </w:tcPr>
          <w:p w14:paraId="59877BE1" w14:textId="77777777" w:rsidR="00992C8F" w:rsidRPr="00CF6333" w:rsidRDefault="00992C8F" w:rsidP="0091726B">
            <w:pPr>
              <w:rPr>
                <w:rFonts w:ascii="Calibri" w:hAnsi="Calibri" w:cs="Calibri"/>
                <w:szCs w:val="20"/>
              </w:rPr>
            </w:pPr>
          </w:p>
        </w:tc>
      </w:tr>
      <w:tr w:rsidR="00992C8F" w:rsidRPr="00CF6333" w14:paraId="2910A288" w14:textId="77777777" w:rsidTr="0091726B">
        <w:trPr>
          <w:cantSplit/>
        </w:trPr>
        <w:tc>
          <w:tcPr>
            <w:tcW w:w="541" w:type="dxa"/>
            <w:tcBorders>
              <w:bottom w:val="single" w:sz="12" w:space="0" w:color="auto"/>
            </w:tcBorders>
            <w:shd w:val="clear" w:color="auto" w:fill="FFFF00"/>
            <w:vAlign w:val="center"/>
          </w:tcPr>
          <w:p w14:paraId="7DECDAF7" w14:textId="77777777" w:rsidR="00992C8F" w:rsidRPr="00CF6333" w:rsidRDefault="00992C8F" w:rsidP="0091726B">
            <w:pPr>
              <w:rPr>
                <w:rFonts w:ascii="Calibri" w:hAnsi="Calibri" w:cs="Calibri"/>
                <w:b/>
                <w:szCs w:val="20"/>
              </w:rPr>
            </w:pPr>
          </w:p>
        </w:tc>
        <w:tc>
          <w:tcPr>
            <w:tcW w:w="7241" w:type="dxa"/>
            <w:tcBorders>
              <w:bottom w:val="single" w:sz="12" w:space="0" w:color="auto"/>
            </w:tcBorders>
            <w:vAlign w:val="center"/>
          </w:tcPr>
          <w:p w14:paraId="02992A3F" w14:textId="77777777" w:rsidR="00992C8F" w:rsidRPr="00CF6333" w:rsidRDefault="00992C8F" w:rsidP="0091726B">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48F677BF" w14:textId="77777777" w:rsidR="00992C8F" w:rsidRPr="00CF6333" w:rsidRDefault="00992C8F" w:rsidP="0091726B">
            <w:pPr>
              <w:rPr>
                <w:rFonts w:ascii="Calibri" w:hAnsi="Calibri" w:cs="Calibri"/>
                <w:color w:val="FF0000"/>
                <w:szCs w:val="20"/>
              </w:rPr>
            </w:pPr>
            <w:r>
              <w:rPr>
                <w:rFonts w:ascii="Calibri" w:hAnsi="Calibri" w:cs="Calibri"/>
                <w:szCs w:val="20"/>
              </w:rPr>
              <w:t>N</w:t>
            </w:r>
          </w:p>
        </w:tc>
        <w:tc>
          <w:tcPr>
            <w:tcW w:w="6378" w:type="dxa"/>
            <w:tcBorders>
              <w:bottom w:val="single" w:sz="12" w:space="0" w:color="auto"/>
            </w:tcBorders>
          </w:tcPr>
          <w:p w14:paraId="325CB175" w14:textId="77777777" w:rsidR="00992C8F" w:rsidRPr="00CF6333" w:rsidRDefault="00992C8F" w:rsidP="0091726B">
            <w:pPr>
              <w:rPr>
                <w:rFonts w:ascii="Calibri" w:hAnsi="Calibri" w:cs="Calibri"/>
                <w:color w:val="FF0000"/>
                <w:szCs w:val="20"/>
              </w:rPr>
            </w:pPr>
            <w:r>
              <w:rPr>
                <w:rFonts w:ascii="Calibri" w:hAnsi="Calibri" w:cs="Calibri"/>
                <w:szCs w:val="20"/>
              </w:rPr>
              <w:t>No detail provided</w:t>
            </w:r>
          </w:p>
        </w:tc>
      </w:tr>
      <w:tr w:rsidR="00992C8F" w:rsidRPr="00CF6333" w14:paraId="1E0BD5CC" w14:textId="77777777" w:rsidTr="0091726B">
        <w:trPr>
          <w:cantSplit/>
        </w:trPr>
        <w:tc>
          <w:tcPr>
            <w:tcW w:w="541" w:type="dxa"/>
            <w:tcBorders>
              <w:top w:val="single" w:sz="12" w:space="0" w:color="auto"/>
              <w:bottom w:val="single" w:sz="12" w:space="0" w:color="auto"/>
            </w:tcBorders>
            <w:shd w:val="clear" w:color="auto" w:fill="BFBFBF"/>
            <w:vAlign w:val="center"/>
          </w:tcPr>
          <w:p w14:paraId="7E380AC0" w14:textId="77777777" w:rsidR="00992C8F" w:rsidRPr="00CF6333" w:rsidRDefault="00992C8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470175AA" w14:textId="77777777" w:rsidR="00992C8F" w:rsidRPr="00CF6333" w:rsidRDefault="00992C8F" w:rsidP="0091726B">
            <w:pPr>
              <w:rPr>
                <w:rFonts w:ascii="Calibri" w:hAnsi="Calibri" w:cs="Calibri"/>
                <w:b/>
                <w:szCs w:val="20"/>
              </w:rPr>
            </w:pPr>
            <w:r w:rsidRPr="00CF6333">
              <w:rPr>
                <w:rFonts w:ascii="Calibri" w:hAnsi="Calibri" w:cs="Calibri"/>
                <w:b/>
                <w:szCs w:val="20"/>
              </w:rPr>
              <w:t>Derivation of health-based guideline values</w:t>
            </w:r>
          </w:p>
        </w:tc>
      </w:tr>
      <w:tr w:rsidR="00992C8F" w:rsidRPr="00CF6333" w14:paraId="3DD25127" w14:textId="77777777" w:rsidTr="0091726B">
        <w:trPr>
          <w:cantSplit/>
        </w:trPr>
        <w:tc>
          <w:tcPr>
            <w:tcW w:w="541" w:type="dxa"/>
            <w:tcBorders>
              <w:top w:val="single" w:sz="12" w:space="0" w:color="auto"/>
            </w:tcBorders>
            <w:shd w:val="clear" w:color="auto" w:fill="92D050"/>
            <w:vAlign w:val="center"/>
          </w:tcPr>
          <w:p w14:paraId="4715C12F" w14:textId="77777777" w:rsidR="00992C8F" w:rsidRPr="00CF6333" w:rsidRDefault="00992C8F" w:rsidP="0091726B">
            <w:pPr>
              <w:rPr>
                <w:rFonts w:ascii="Calibri" w:hAnsi="Calibri" w:cs="Calibri"/>
                <w:b/>
                <w:szCs w:val="20"/>
              </w:rPr>
            </w:pPr>
          </w:p>
        </w:tc>
        <w:tc>
          <w:tcPr>
            <w:tcW w:w="7241" w:type="dxa"/>
            <w:tcBorders>
              <w:top w:val="single" w:sz="12" w:space="0" w:color="auto"/>
            </w:tcBorders>
            <w:vAlign w:val="center"/>
          </w:tcPr>
          <w:p w14:paraId="28A10C41" w14:textId="77777777" w:rsidR="00992C8F" w:rsidRPr="00CF6333" w:rsidRDefault="00992C8F" w:rsidP="0091726B">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455FEDD5"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0C33E484" w14:textId="77777777" w:rsidR="00992C8F" w:rsidRPr="00CF6333" w:rsidRDefault="00992C8F" w:rsidP="0091726B">
            <w:pPr>
              <w:rPr>
                <w:rFonts w:ascii="Calibri" w:hAnsi="Calibri" w:cs="Calibri"/>
                <w:szCs w:val="20"/>
              </w:rPr>
            </w:pPr>
          </w:p>
        </w:tc>
      </w:tr>
      <w:tr w:rsidR="00992C8F" w:rsidRPr="00CF6333" w14:paraId="775B288E" w14:textId="77777777" w:rsidTr="0091726B">
        <w:trPr>
          <w:cantSplit/>
        </w:trPr>
        <w:tc>
          <w:tcPr>
            <w:tcW w:w="541" w:type="dxa"/>
            <w:shd w:val="clear" w:color="auto" w:fill="92D050"/>
            <w:vAlign w:val="center"/>
          </w:tcPr>
          <w:p w14:paraId="48801DA8" w14:textId="77777777" w:rsidR="00992C8F" w:rsidRPr="00CF6333" w:rsidRDefault="00992C8F" w:rsidP="0091726B">
            <w:pPr>
              <w:rPr>
                <w:rFonts w:ascii="Calibri" w:hAnsi="Calibri" w:cs="Calibri"/>
                <w:b/>
                <w:szCs w:val="20"/>
              </w:rPr>
            </w:pPr>
          </w:p>
        </w:tc>
        <w:tc>
          <w:tcPr>
            <w:tcW w:w="7241" w:type="dxa"/>
            <w:vAlign w:val="center"/>
          </w:tcPr>
          <w:p w14:paraId="75FEA3B9" w14:textId="77777777" w:rsidR="00992C8F" w:rsidRPr="00CF6333" w:rsidRDefault="00992C8F" w:rsidP="0091726B">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44DBED6A"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Pr>
          <w:p w14:paraId="442FC310" w14:textId="77777777" w:rsidR="00992C8F" w:rsidRPr="00CF6333" w:rsidRDefault="00992C8F" w:rsidP="0091726B">
            <w:pPr>
              <w:rPr>
                <w:rFonts w:ascii="Calibri" w:hAnsi="Calibri" w:cs="Calibri"/>
                <w:szCs w:val="20"/>
              </w:rPr>
            </w:pPr>
          </w:p>
        </w:tc>
      </w:tr>
      <w:tr w:rsidR="00992C8F" w:rsidRPr="00CF6333" w14:paraId="16DFC259" w14:textId="77777777" w:rsidTr="0091726B">
        <w:trPr>
          <w:cantSplit/>
        </w:trPr>
        <w:tc>
          <w:tcPr>
            <w:tcW w:w="541" w:type="dxa"/>
            <w:shd w:val="clear" w:color="auto" w:fill="92D050"/>
            <w:vAlign w:val="center"/>
          </w:tcPr>
          <w:p w14:paraId="7F2FD76D" w14:textId="77777777" w:rsidR="00992C8F" w:rsidRPr="00CF6333" w:rsidRDefault="00992C8F" w:rsidP="0091726B">
            <w:pPr>
              <w:rPr>
                <w:rFonts w:ascii="Calibri" w:hAnsi="Calibri" w:cs="Calibri"/>
                <w:b/>
                <w:szCs w:val="20"/>
              </w:rPr>
            </w:pPr>
          </w:p>
        </w:tc>
        <w:tc>
          <w:tcPr>
            <w:tcW w:w="7241" w:type="dxa"/>
            <w:vAlign w:val="center"/>
          </w:tcPr>
          <w:p w14:paraId="69687CF0" w14:textId="77777777" w:rsidR="00992C8F" w:rsidRPr="00CF6333" w:rsidRDefault="00992C8F" w:rsidP="0091726B">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688DE544"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Pr>
          <w:p w14:paraId="26A158FE" w14:textId="77777777" w:rsidR="00992C8F" w:rsidRPr="00CF6333" w:rsidRDefault="00992C8F" w:rsidP="0091726B">
            <w:pPr>
              <w:rPr>
                <w:rFonts w:ascii="Calibri" w:hAnsi="Calibri" w:cs="Calibri"/>
                <w:szCs w:val="20"/>
              </w:rPr>
            </w:pPr>
          </w:p>
        </w:tc>
      </w:tr>
      <w:tr w:rsidR="00992C8F" w:rsidRPr="00CF6333" w14:paraId="1804C599" w14:textId="77777777" w:rsidTr="0091726B">
        <w:trPr>
          <w:cantSplit/>
        </w:trPr>
        <w:tc>
          <w:tcPr>
            <w:tcW w:w="541" w:type="dxa"/>
            <w:shd w:val="clear" w:color="auto" w:fill="92D050"/>
            <w:vAlign w:val="center"/>
          </w:tcPr>
          <w:p w14:paraId="212F7B0B" w14:textId="77777777" w:rsidR="00992C8F" w:rsidRPr="00CF6333" w:rsidRDefault="00992C8F" w:rsidP="0091726B">
            <w:pPr>
              <w:rPr>
                <w:rFonts w:ascii="Calibri" w:hAnsi="Calibri" w:cs="Calibri"/>
                <w:b/>
                <w:szCs w:val="20"/>
              </w:rPr>
            </w:pPr>
          </w:p>
        </w:tc>
        <w:tc>
          <w:tcPr>
            <w:tcW w:w="7241" w:type="dxa"/>
            <w:vAlign w:val="center"/>
          </w:tcPr>
          <w:p w14:paraId="35901D01" w14:textId="77777777" w:rsidR="00992C8F" w:rsidRPr="00CF6333" w:rsidRDefault="00992C8F" w:rsidP="0091726B">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74B57831"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Pr>
          <w:p w14:paraId="70D0DEEB" w14:textId="77777777" w:rsidR="00992C8F" w:rsidRPr="00CF6333" w:rsidRDefault="00992C8F" w:rsidP="0091726B">
            <w:pPr>
              <w:rPr>
                <w:rFonts w:ascii="Calibri" w:hAnsi="Calibri" w:cs="Calibri"/>
                <w:szCs w:val="20"/>
              </w:rPr>
            </w:pPr>
          </w:p>
        </w:tc>
      </w:tr>
      <w:tr w:rsidR="00992C8F" w:rsidRPr="00CF6333" w14:paraId="204C3F68" w14:textId="77777777" w:rsidTr="0091726B">
        <w:trPr>
          <w:cantSplit/>
        </w:trPr>
        <w:tc>
          <w:tcPr>
            <w:tcW w:w="541" w:type="dxa"/>
            <w:shd w:val="clear" w:color="auto" w:fill="FFFF00"/>
            <w:vAlign w:val="center"/>
          </w:tcPr>
          <w:p w14:paraId="0A1D4B89" w14:textId="77777777" w:rsidR="00992C8F" w:rsidRPr="00CF6333" w:rsidRDefault="00992C8F" w:rsidP="0091726B">
            <w:pPr>
              <w:rPr>
                <w:rFonts w:ascii="Calibri" w:hAnsi="Calibri" w:cs="Calibri"/>
                <w:b/>
                <w:szCs w:val="20"/>
              </w:rPr>
            </w:pPr>
          </w:p>
        </w:tc>
        <w:tc>
          <w:tcPr>
            <w:tcW w:w="7241" w:type="dxa"/>
            <w:vAlign w:val="center"/>
          </w:tcPr>
          <w:p w14:paraId="20E78F27" w14:textId="77777777" w:rsidR="00992C8F" w:rsidRPr="00CF6333" w:rsidRDefault="00992C8F" w:rsidP="0091726B">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6E6B9079"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Pr>
          <w:p w14:paraId="2F9272D6" w14:textId="77777777" w:rsidR="00992C8F" w:rsidRPr="00CF6333" w:rsidRDefault="00992C8F" w:rsidP="0091726B">
            <w:pPr>
              <w:rPr>
                <w:rFonts w:ascii="Calibri" w:hAnsi="Calibri" w:cs="Calibri"/>
                <w:szCs w:val="20"/>
              </w:rPr>
            </w:pPr>
          </w:p>
        </w:tc>
      </w:tr>
      <w:tr w:rsidR="00992C8F" w:rsidRPr="00CF6333" w14:paraId="1CE93FA4" w14:textId="77777777" w:rsidTr="0091726B">
        <w:trPr>
          <w:cantSplit/>
        </w:trPr>
        <w:tc>
          <w:tcPr>
            <w:tcW w:w="541" w:type="dxa"/>
            <w:tcBorders>
              <w:bottom w:val="single" w:sz="4" w:space="0" w:color="auto"/>
            </w:tcBorders>
            <w:shd w:val="clear" w:color="auto" w:fill="FFFF00"/>
            <w:vAlign w:val="center"/>
          </w:tcPr>
          <w:p w14:paraId="28292D15" w14:textId="77777777" w:rsidR="00992C8F" w:rsidRPr="00CF6333" w:rsidRDefault="00992C8F" w:rsidP="0091726B">
            <w:pPr>
              <w:rPr>
                <w:rFonts w:ascii="Calibri" w:hAnsi="Calibri" w:cs="Calibri"/>
                <w:b/>
                <w:szCs w:val="20"/>
              </w:rPr>
            </w:pPr>
          </w:p>
        </w:tc>
        <w:tc>
          <w:tcPr>
            <w:tcW w:w="7241" w:type="dxa"/>
            <w:tcBorders>
              <w:bottom w:val="single" w:sz="4" w:space="0" w:color="auto"/>
            </w:tcBorders>
            <w:vAlign w:val="center"/>
          </w:tcPr>
          <w:p w14:paraId="4EB3503A" w14:textId="77777777" w:rsidR="00992C8F" w:rsidRPr="00CF6333" w:rsidRDefault="00992C8F" w:rsidP="0091726B">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5019937E" w14:textId="77777777" w:rsidR="00992C8F" w:rsidRPr="00CF6333" w:rsidRDefault="00992C8F" w:rsidP="0091726B">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003C1B20" w14:textId="77777777" w:rsidR="00992C8F" w:rsidRPr="00CF6333" w:rsidRDefault="00992C8F" w:rsidP="0091726B">
            <w:pPr>
              <w:rPr>
                <w:rFonts w:ascii="Calibri" w:hAnsi="Calibri" w:cs="Calibri"/>
                <w:color w:val="FF0000"/>
                <w:szCs w:val="20"/>
              </w:rPr>
            </w:pPr>
          </w:p>
        </w:tc>
      </w:tr>
      <w:tr w:rsidR="00992C8F" w:rsidRPr="00CF6333" w14:paraId="0A86F0F0" w14:textId="77777777" w:rsidTr="0091726B">
        <w:trPr>
          <w:cantSplit/>
        </w:trPr>
        <w:tc>
          <w:tcPr>
            <w:tcW w:w="541" w:type="dxa"/>
            <w:tcBorders>
              <w:top w:val="single" w:sz="4" w:space="0" w:color="auto"/>
              <w:bottom w:val="single" w:sz="4" w:space="0" w:color="auto"/>
            </w:tcBorders>
            <w:shd w:val="clear" w:color="auto" w:fill="8EAADB"/>
            <w:vAlign w:val="center"/>
          </w:tcPr>
          <w:p w14:paraId="3B3B4614" w14:textId="77777777" w:rsidR="00992C8F" w:rsidRPr="00CF6333" w:rsidRDefault="00992C8F" w:rsidP="0091726B">
            <w:pPr>
              <w:rPr>
                <w:rFonts w:ascii="Calibri" w:hAnsi="Calibri" w:cs="Calibri"/>
                <w:b/>
                <w:szCs w:val="20"/>
              </w:rPr>
            </w:pPr>
          </w:p>
        </w:tc>
        <w:tc>
          <w:tcPr>
            <w:tcW w:w="7241" w:type="dxa"/>
            <w:tcBorders>
              <w:top w:val="single" w:sz="4" w:space="0" w:color="auto"/>
              <w:bottom w:val="single" w:sz="4" w:space="0" w:color="auto"/>
            </w:tcBorders>
            <w:vAlign w:val="center"/>
          </w:tcPr>
          <w:p w14:paraId="6BFC4AC6" w14:textId="77777777" w:rsidR="00992C8F" w:rsidRPr="00CF6333" w:rsidRDefault="00992C8F" w:rsidP="0091726B">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48CD8225"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0F0694CB" w14:textId="77777777" w:rsidR="00992C8F" w:rsidRPr="00CF6333" w:rsidRDefault="00992C8F" w:rsidP="0091726B">
            <w:pPr>
              <w:rPr>
                <w:rFonts w:ascii="Calibri" w:hAnsi="Calibri" w:cs="Calibri"/>
                <w:szCs w:val="20"/>
              </w:rPr>
            </w:pPr>
          </w:p>
        </w:tc>
      </w:tr>
      <w:tr w:rsidR="00992C8F" w:rsidRPr="00CF6333" w14:paraId="55F200A7" w14:textId="77777777" w:rsidTr="0091726B">
        <w:trPr>
          <w:cantSplit/>
        </w:trPr>
        <w:tc>
          <w:tcPr>
            <w:tcW w:w="541" w:type="dxa"/>
            <w:tcBorders>
              <w:top w:val="single" w:sz="4" w:space="0" w:color="auto"/>
            </w:tcBorders>
            <w:shd w:val="clear" w:color="auto" w:fill="92D050"/>
            <w:vAlign w:val="center"/>
          </w:tcPr>
          <w:p w14:paraId="75D5DBB6" w14:textId="77777777" w:rsidR="00992C8F" w:rsidRPr="00CF6333" w:rsidRDefault="00992C8F" w:rsidP="0091726B">
            <w:pPr>
              <w:rPr>
                <w:rFonts w:ascii="Calibri" w:hAnsi="Calibri" w:cs="Calibri"/>
                <w:b/>
                <w:szCs w:val="20"/>
              </w:rPr>
            </w:pPr>
          </w:p>
        </w:tc>
        <w:tc>
          <w:tcPr>
            <w:tcW w:w="7241" w:type="dxa"/>
            <w:tcBorders>
              <w:top w:val="single" w:sz="4" w:space="0" w:color="auto"/>
            </w:tcBorders>
            <w:vAlign w:val="center"/>
          </w:tcPr>
          <w:p w14:paraId="285ABB9F" w14:textId="77777777" w:rsidR="00992C8F" w:rsidRPr="00CF6333" w:rsidRDefault="00992C8F" w:rsidP="0091726B">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3BDC88D2"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1679B3C3" w14:textId="77777777" w:rsidR="00992C8F" w:rsidRPr="00CF6333" w:rsidRDefault="00992C8F" w:rsidP="0091726B">
            <w:pPr>
              <w:rPr>
                <w:rFonts w:ascii="Calibri" w:hAnsi="Calibri" w:cs="Calibri"/>
                <w:szCs w:val="20"/>
              </w:rPr>
            </w:pPr>
          </w:p>
        </w:tc>
      </w:tr>
      <w:tr w:rsidR="00992C8F" w:rsidRPr="00CF6333" w14:paraId="66323856" w14:textId="77777777" w:rsidTr="0091726B">
        <w:trPr>
          <w:cantSplit/>
        </w:trPr>
        <w:tc>
          <w:tcPr>
            <w:tcW w:w="541" w:type="dxa"/>
            <w:shd w:val="clear" w:color="auto" w:fill="92D050"/>
            <w:vAlign w:val="center"/>
          </w:tcPr>
          <w:p w14:paraId="400FE514" w14:textId="77777777" w:rsidR="00992C8F" w:rsidRPr="00CF6333" w:rsidRDefault="00992C8F" w:rsidP="0091726B">
            <w:pPr>
              <w:rPr>
                <w:rFonts w:ascii="Calibri" w:hAnsi="Calibri" w:cs="Calibri"/>
                <w:b/>
                <w:szCs w:val="20"/>
              </w:rPr>
            </w:pPr>
          </w:p>
        </w:tc>
        <w:tc>
          <w:tcPr>
            <w:tcW w:w="7241" w:type="dxa"/>
            <w:vAlign w:val="center"/>
          </w:tcPr>
          <w:p w14:paraId="3CD40503" w14:textId="77777777" w:rsidR="00992C8F" w:rsidRPr="00CF6333" w:rsidRDefault="00992C8F" w:rsidP="0091726B">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2CD10847" w14:textId="77777777" w:rsidR="00992C8F" w:rsidRPr="00CF6333" w:rsidRDefault="00992C8F" w:rsidP="0091726B">
            <w:pPr>
              <w:rPr>
                <w:rFonts w:ascii="Calibri" w:hAnsi="Calibri" w:cs="Calibri"/>
                <w:szCs w:val="20"/>
              </w:rPr>
            </w:pPr>
            <w:r>
              <w:rPr>
                <w:rFonts w:ascii="Calibri" w:hAnsi="Calibri" w:cs="Calibri"/>
                <w:szCs w:val="20"/>
              </w:rPr>
              <w:t>N/A</w:t>
            </w:r>
          </w:p>
        </w:tc>
        <w:tc>
          <w:tcPr>
            <w:tcW w:w="6378" w:type="dxa"/>
          </w:tcPr>
          <w:p w14:paraId="6A374A81" w14:textId="77777777" w:rsidR="00992C8F" w:rsidRPr="00CF6333" w:rsidRDefault="00992C8F" w:rsidP="0091726B">
            <w:pPr>
              <w:rPr>
                <w:rFonts w:ascii="Calibri" w:hAnsi="Calibri" w:cs="Calibri"/>
                <w:szCs w:val="20"/>
              </w:rPr>
            </w:pPr>
          </w:p>
        </w:tc>
      </w:tr>
      <w:tr w:rsidR="00992C8F" w:rsidRPr="00CF6333" w14:paraId="7741EA60" w14:textId="77777777" w:rsidTr="0091726B">
        <w:trPr>
          <w:cantSplit/>
        </w:trPr>
        <w:tc>
          <w:tcPr>
            <w:tcW w:w="541" w:type="dxa"/>
            <w:tcBorders>
              <w:top w:val="single" w:sz="12" w:space="0" w:color="auto"/>
              <w:bottom w:val="single" w:sz="12" w:space="0" w:color="auto"/>
            </w:tcBorders>
            <w:shd w:val="clear" w:color="auto" w:fill="BFBFBF"/>
            <w:vAlign w:val="center"/>
          </w:tcPr>
          <w:p w14:paraId="2FA836A7" w14:textId="77777777" w:rsidR="00992C8F" w:rsidRPr="00CF6333" w:rsidRDefault="00992C8F" w:rsidP="0091726B">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63455E5C" w14:textId="77777777" w:rsidR="00992C8F" w:rsidRPr="00CF6333" w:rsidRDefault="00992C8F" w:rsidP="0091726B">
            <w:pPr>
              <w:rPr>
                <w:rFonts w:ascii="Calibri" w:hAnsi="Calibri" w:cs="Calibri"/>
                <w:szCs w:val="20"/>
              </w:rPr>
            </w:pPr>
            <w:r>
              <w:rPr>
                <w:rFonts w:ascii="Calibri" w:hAnsi="Calibri" w:cs="Calibri"/>
                <w:b/>
                <w:szCs w:val="20"/>
              </w:rPr>
              <w:t xml:space="preserve">Comments </w:t>
            </w:r>
          </w:p>
        </w:tc>
      </w:tr>
      <w:tr w:rsidR="00992C8F" w:rsidRPr="00CF6333" w14:paraId="642A00AD" w14:textId="77777777" w:rsidTr="0091726B">
        <w:trPr>
          <w:cantSplit/>
        </w:trPr>
        <w:tc>
          <w:tcPr>
            <w:tcW w:w="541" w:type="dxa"/>
            <w:tcBorders>
              <w:top w:val="single" w:sz="12" w:space="0" w:color="auto"/>
            </w:tcBorders>
            <w:shd w:val="clear" w:color="auto" w:fill="92D050"/>
            <w:vAlign w:val="center"/>
          </w:tcPr>
          <w:p w14:paraId="36C967DA" w14:textId="77777777" w:rsidR="00992C8F" w:rsidRPr="00CF6333" w:rsidRDefault="00992C8F" w:rsidP="0091726B">
            <w:pPr>
              <w:rPr>
                <w:rFonts w:ascii="Calibri" w:hAnsi="Calibri" w:cs="Calibri"/>
                <w:b/>
                <w:szCs w:val="20"/>
              </w:rPr>
            </w:pPr>
          </w:p>
        </w:tc>
        <w:tc>
          <w:tcPr>
            <w:tcW w:w="7241" w:type="dxa"/>
            <w:tcBorders>
              <w:top w:val="single" w:sz="12" w:space="0" w:color="auto"/>
            </w:tcBorders>
            <w:vAlign w:val="center"/>
          </w:tcPr>
          <w:p w14:paraId="67A1DD26" w14:textId="77777777" w:rsidR="00992C8F" w:rsidRPr="00CF6333" w:rsidRDefault="00992C8F" w:rsidP="0091726B">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47ADFB88" w14:textId="77777777" w:rsidR="00992C8F" w:rsidRPr="00CF6333" w:rsidRDefault="00992C8F" w:rsidP="0091726B">
            <w:pPr>
              <w:rPr>
                <w:rFonts w:ascii="Calibri" w:hAnsi="Calibri" w:cs="Calibri"/>
                <w:szCs w:val="20"/>
              </w:rPr>
            </w:pPr>
          </w:p>
        </w:tc>
        <w:tc>
          <w:tcPr>
            <w:tcW w:w="6378" w:type="dxa"/>
            <w:tcBorders>
              <w:top w:val="single" w:sz="12" w:space="0" w:color="auto"/>
            </w:tcBorders>
          </w:tcPr>
          <w:p w14:paraId="78976C7D" w14:textId="5039958E" w:rsidR="00992C8F" w:rsidRPr="00CF6333" w:rsidRDefault="00992C8F" w:rsidP="0091726B">
            <w:pPr>
              <w:rPr>
                <w:rFonts w:ascii="Calibri" w:hAnsi="Calibri" w:cs="Calibri"/>
                <w:szCs w:val="20"/>
              </w:rPr>
            </w:pPr>
            <w:r>
              <w:rPr>
                <w:rFonts w:cstheme="minorHAnsi"/>
                <w:szCs w:val="20"/>
              </w:rPr>
              <w:t xml:space="preserve">Review is focused on </w:t>
            </w:r>
            <w:r w:rsidR="002E5876" w:rsidRPr="002E5876">
              <w:rPr>
                <w:rFonts w:cstheme="minorHAnsi"/>
                <w:i/>
                <w:iCs/>
                <w:szCs w:val="20"/>
              </w:rPr>
              <w:t>Naegleria fowleri</w:t>
            </w:r>
            <w:r>
              <w:rPr>
                <w:rFonts w:cstheme="minorHAnsi"/>
                <w:szCs w:val="20"/>
              </w:rPr>
              <w:t xml:space="preserve"> cases in the USA (1962-2008). This review data is also incorporated into Cope 2016. Review is a collection of information with information for both the primary and the secondary questions. All articles were referenced.</w:t>
            </w:r>
          </w:p>
        </w:tc>
      </w:tr>
      <w:tr w:rsidR="00992C8F" w:rsidRPr="00CF6333" w14:paraId="4C191D08" w14:textId="77777777" w:rsidTr="0091726B">
        <w:trPr>
          <w:cantSplit/>
        </w:trPr>
        <w:tc>
          <w:tcPr>
            <w:tcW w:w="541" w:type="dxa"/>
            <w:shd w:val="clear" w:color="auto" w:fill="92D050"/>
            <w:vAlign w:val="center"/>
          </w:tcPr>
          <w:p w14:paraId="3A68E40F" w14:textId="77777777" w:rsidR="00992C8F" w:rsidRPr="00CF6333" w:rsidRDefault="00992C8F" w:rsidP="0091726B">
            <w:pPr>
              <w:rPr>
                <w:rFonts w:ascii="Calibri" w:hAnsi="Calibri" w:cs="Calibri"/>
                <w:b/>
                <w:szCs w:val="20"/>
              </w:rPr>
            </w:pPr>
          </w:p>
        </w:tc>
        <w:tc>
          <w:tcPr>
            <w:tcW w:w="7241" w:type="dxa"/>
            <w:vAlign w:val="center"/>
          </w:tcPr>
          <w:p w14:paraId="6501ECE9" w14:textId="77777777" w:rsidR="00992C8F" w:rsidRPr="00CF6333" w:rsidRDefault="00992C8F" w:rsidP="0091726B">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15EAA234" w14:textId="77777777" w:rsidR="00992C8F" w:rsidRPr="00CF6333" w:rsidRDefault="00992C8F" w:rsidP="0091726B">
            <w:pPr>
              <w:rPr>
                <w:rFonts w:ascii="Calibri" w:hAnsi="Calibri" w:cs="Calibri"/>
                <w:szCs w:val="20"/>
              </w:rPr>
            </w:pPr>
            <w:r>
              <w:rPr>
                <w:rFonts w:ascii="Calibri" w:hAnsi="Calibri" w:cs="Calibri"/>
                <w:szCs w:val="20"/>
              </w:rPr>
              <w:t>Y</w:t>
            </w:r>
          </w:p>
        </w:tc>
        <w:tc>
          <w:tcPr>
            <w:tcW w:w="6378" w:type="dxa"/>
          </w:tcPr>
          <w:p w14:paraId="655D6C85" w14:textId="77777777" w:rsidR="00992C8F" w:rsidRPr="00CF6333" w:rsidRDefault="00992C8F" w:rsidP="0091726B">
            <w:pPr>
              <w:rPr>
                <w:rFonts w:ascii="Calibri" w:hAnsi="Calibri" w:cs="Calibri"/>
                <w:szCs w:val="20"/>
              </w:rPr>
            </w:pPr>
            <w:r>
              <w:rPr>
                <w:rFonts w:ascii="Calibri" w:hAnsi="Calibri" w:cs="Calibri"/>
                <w:szCs w:val="20"/>
              </w:rPr>
              <w:t>Include to provide supporting information</w:t>
            </w:r>
          </w:p>
        </w:tc>
      </w:tr>
      <w:tr w:rsidR="00992C8F" w:rsidRPr="00CF6333" w14:paraId="7DAA3CCF" w14:textId="77777777" w:rsidTr="0091726B">
        <w:trPr>
          <w:cantSplit/>
        </w:trPr>
        <w:tc>
          <w:tcPr>
            <w:tcW w:w="541" w:type="dxa"/>
            <w:shd w:val="clear" w:color="auto" w:fill="92D050"/>
            <w:vAlign w:val="center"/>
          </w:tcPr>
          <w:p w14:paraId="7A7B9943" w14:textId="77777777" w:rsidR="00992C8F" w:rsidRPr="00CF6333" w:rsidRDefault="00992C8F" w:rsidP="0091726B">
            <w:pPr>
              <w:rPr>
                <w:rFonts w:ascii="Calibri" w:hAnsi="Calibri" w:cs="Calibri"/>
                <w:b/>
                <w:szCs w:val="20"/>
              </w:rPr>
            </w:pPr>
          </w:p>
        </w:tc>
        <w:tc>
          <w:tcPr>
            <w:tcW w:w="7241" w:type="dxa"/>
            <w:vAlign w:val="center"/>
          </w:tcPr>
          <w:p w14:paraId="72B3ABFA" w14:textId="77777777" w:rsidR="00992C8F" w:rsidRPr="00CF6333" w:rsidRDefault="00992C8F" w:rsidP="0091726B">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71D993C6" w14:textId="77777777" w:rsidR="00992C8F" w:rsidRPr="00CF6333" w:rsidRDefault="00992C8F" w:rsidP="0091726B">
            <w:pPr>
              <w:rPr>
                <w:rFonts w:ascii="Calibri" w:hAnsi="Calibri" w:cs="Calibri"/>
                <w:szCs w:val="20"/>
              </w:rPr>
            </w:pPr>
            <w:r>
              <w:rPr>
                <w:rFonts w:ascii="Calibri" w:hAnsi="Calibri" w:cs="Calibri"/>
                <w:szCs w:val="20"/>
              </w:rPr>
              <w:t>Y</w:t>
            </w:r>
          </w:p>
        </w:tc>
        <w:tc>
          <w:tcPr>
            <w:tcW w:w="6378" w:type="dxa"/>
          </w:tcPr>
          <w:p w14:paraId="4306F9CE" w14:textId="77777777" w:rsidR="00992C8F" w:rsidRPr="00CF6333" w:rsidRDefault="00992C8F" w:rsidP="0091726B">
            <w:pPr>
              <w:rPr>
                <w:rFonts w:ascii="Calibri" w:hAnsi="Calibri" w:cs="Calibri"/>
                <w:szCs w:val="20"/>
              </w:rPr>
            </w:pPr>
            <w:r>
              <w:rPr>
                <w:rFonts w:ascii="Calibri" w:hAnsi="Calibri" w:cs="Calibri"/>
                <w:szCs w:val="20"/>
              </w:rPr>
              <w:t>Include to provide supporting information</w:t>
            </w:r>
          </w:p>
        </w:tc>
      </w:tr>
    </w:tbl>
    <w:p w14:paraId="7C584DDD" w14:textId="77777777" w:rsidR="00AA3A2C" w:rsidRDefault="00AA3A2C" w:rsidP="00AA3A2C">
      <w:pPr>
        <w:pStyle w:val="BodyText"/>
      </w:pPr>
    </w:p>
    <w:p w14:paraId="6D1F53C9" w14:textId="77777777" w:rsidR="00455B2B" w:rsidRDefault="00455B2B" w:rsidP="0030565D">
      <w:pPr>
        <w:pStyle w:val="Heading2"/>
        <w:sectPr w:rsidR="00455B2B" w:rsidSect="00922944">
          <w:pgSz w:w="16838" w:h="11906" w:orient="landscape" w:code="9"/>
          <w:pgMar w:top="1134" w:right="1134" w:bottom="1134" w:left="1134" w:header="510" w:footer="624" w:gutter="0"/>
          <w:cols w:space="850"/>
          <w:docGrid w:linePitch="360"/>
        </w:sectPr>
      </w:pPr>
    </w:p>
    <w:p w14:paraId="3F124D12" w14:textId="3264AE5E" w:rsidR="00FC5069" w:rsidRDefault="00FC5069" w:rsidP="00FC5069">
      <w:pPr>
        <w:pStyle w:val="Heading2"/>
        <w:rPr>
          <w:i/>
          <w:iCs/>
        </w:rPr>
      </w:pPr>
      <w:bookmarkStart w:id="69" w:name="_Toc173935783"/>
      <w:r>
        <w:t xml:space="preserve">Guideline data extraction forms for </w:t>
      </w:r>
      <w:r w:rsidR="002E5876" w:rsidRPr="002E5876">
        <w:rPr>
          <w:i/>
          <w:iCs/>
        </w:rPr>
        <w:t>Naegleria fowleri</w:t>
      </w:r>
      <w:bookmarkEnd w:id="69"/>
    </w:p>
    <w:p w14:paraId="2E86C9B6" w14:textId="09B46FF9" w:rsidR="00FC5069" w:rsidRDefault="00FC5069" w:rsidP="00FC5069">
      <w:pPr>
        <w:pStyle w:val="Heading3"/>
      </w:pPr>
      <w:r>
        <w:t>Department of Health, Western Australia (Study ID – N42)</w:t>
      </w:r>
    </w:p>
    <w:p w14:paraId="03F52855" w14:textId="62004531" w:rsidR="00FC5069" w:rsidRPr="0071131A" w:rsidRDefault="008E3466" w:rsidP="008E3466">
      <w:pPr>
        <w:pStyle w:val="Caption"/>
      </w:pPr>
      <w:bookmarkStart w:id="70" w:name="_Toc173935824"/>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11</w:t>
      </w:r>
      <w:r w:rsidR="00E95B7A">
        <w:rPr>
          <w:noProof/>
        </w:rPr>
        <w:fldChar w:fldCharType="end"/>
      </w:r>
      <w:r>
        <w:t xml:space="preserve"> </w:t>
      </w:r>
      <w:r w:rsidR="00FC5069">
        <w:t>Data extraction form for Department of Health, Western Australia 2019 (Study ID – N42)</w:t>
      </w:r>
      <w:bookmarkEnd w:id="70"/>
    </w:p>
    <w:tbl>
      <w:tblPr>
        <w:tblStyle w:val="TableGrid"/>
        <w:tblW w:w="0" w:type="auto"/>
        <w:tblLook w:val="04A0" w:firstRow="1" w:lastRow="0" w:firstColumn="1" w:lastColumn="0" w:noHBand="0" w:noVBand="1"/>
      </w:tblPr>
      <w:tblGrid>
        <w:gridCol w:w="1649"/>
        <w:gridCol w:w="4032"/>
        <w:gridCol w:w="3335"/>
      </w:tblGrid>
      <w:tr w:rsidR="004C1BB8" w14:paraId="7018614B" w14:textId="77777777" w:rsidTr="00335E45">
        <w:tc>
          <w:tcPr>
            <w:tcW w:w="1649" w:type="dxa"/>
            <w:vMerge w:val="restart"/>
            <w:shd w:val="clear" w:color="auto" w:fill="D9D9D9" w:themeFill="background1" w:themeFillShade="D9"/>
          </w:tcPr>
          <w:p w14:paraId="35F77724" w14:textId="77777777" w:rsidR="004C1BB8" w:rsidRPr="000B2AD3" w:rsidRDefault="004C1BB8" w:rsidP="00335E45">
            <w:pPr>
              <w:contextualSpacing/>
              <w:rPr>
                <w:b/>
              </w:rPr>
            </w:pPr>
            <w:r w:rsidRPr="000B2AD3">
              <w:rPr>
                <w:b/>
              </w:rPr>
              <w:t>General information</w:t>
            </w:r>
          </w:p>
        </w:tc>
        <w:tc>
          <w:tcPr>
            <w:tcW w:w="4032" w:type="dxa"/>
          </w:tcPr>
          <w:p w14:paraId="71A27F76" w14:textId="77777777" w:rsidR="004C1BB8" w:rsidRDefault="004C1BB8" w:rsidP="00335E45">
            <w:pPr>
              <w:contextualSpacing/>
            </w:pPr>
            <w:r>
              <w:t>Study ID</w:t>
            </w:r>
          </w:p>
        </w:tc>
        <w:tc>
          <w:tcPr>
            <w:tcW w:w="3335" w:type="dxa"/>
          </w:tcPr>
          <w:p w14:paraId="0200B47A" w14:textId="77777777" w:rsidR="004C1BB8" w:rsidRPr="00873E1F" w:rsidRDefault="004C1BB8" w:rsidP="00335E45">
            <w:pPr>
              <w:contextualSpacing/>
            </w:pPr>
            <w:r>
              <w:t>WA Gov</w:t>
            </w:r>
            <w:r w:rsidRPr="00873E1F">
              <w:t xml:space="preserve"> 20</w:t>
            </w:r>
            <w:r>
              <w:t>19</w:t>
            </w:r>
          </w:p>
        </w:tc>
      </w:tr>
      <w:tr w:rsidR="004C1BB8" w14:paraId="2390B1D2" w14:textId="77777777" w:rsidTr="00335E45">
        <w:tc>
          <w:tcPr>
            <w:tcW w:w="1649" w:type="dxa"/>
            <w:vMerge/>
            <w:shd w:val="clear" w:color="auto" w:fill="D9D9D9" w:themeFill="background1" w:themeFillShade="D9"/>
          </w:tcPr>
          <w:p w14:paraId="72596432" w14:textId="77777777" w:rsidR="004C1BB8" w:rsidRPr="000B2AD3" w:rsidRDefault="004C1BB8" w:rsidP="00335E45">
            <w:pPr>
              <w:contextualSpacing/>
              <w:rPr>
                <w:b/>
              </w:rPr>
            </w:pPr>
          </w:p>
        </w:tc>
        <w:tc>
          <w:tcPr>
            <w:tcW w:w="4032" w:type="dxa"/>
          </w:tcPr>
          <w:p w14:paraId="6A65BCEF" w14:textId="77777777" w:rsidR="004C1BB8" w:rsidRDefault="004C1BB8" w:rsidP="00335E45">
            <w:pPr>
              <w:contextualSpacing/>
            </w:pPr>
            <w:r>
              <w:t>Date template completed</w:t>
            </w:r>
          </w:p>
        </w:tc>
        <w:tc>
          <w:tcPr>
            <w:tcW w:w="3335" w:type="dxa"/>
          </w:tcPr>
          <w:p w14:paraId="5C0E16E2" w14:textId="77777777" w:rsidR="004C1BB8" w:rsidRPr="00873E1F" w:rsidRDefault="004C1BB8" w:rsidP="00335E45">
            <w:pPr>
              <w:contextualSpacing/>
            </w:pPr>
            <w:r>
              <w:t>08</w:t>
            </w:r>
            <w:r w:rsidRPr="00873E1F">
              <w:t>/</w:t>
            </w:r>
            <w:r>
              <w:t>12</w:t>
            </w:r>
            <w:r w:rsidRPr="00873E1F">
              <w:t>/202</w:t>
            </w:r>
            <w:r>
              <w:t>3</w:t>
            </w:r>
          </w:p>
        </w:tc>
      </w:tr>
      <w:tr w:rsidR="004C1BB8" w14:paraId="547B9633" w14:textId="77777777" w:rsidTr="00335E45">
        <w:tc>
          <w:tcPr>
            <w:tcW w:w="1649" w:type="dxa"/>
            <w:vMerge/>
            <w:shd w:val="clear" w:color="auto" w:fill="D9D9D9" w:themeFill="background1" w:themeFillShade="D9"/>
          </w:tcPr>
          <w:p w14:paraId="01029757" w14:textId="77777777" w:rsidR="004C1BB8" w:rsidRPr="000B2AD3" w:rsidRDefault="004C1BB8" w:rsidP="00335E45">
            <w:pPr>
              <w:contextualSpacing/>
              <w:rPr>
                <w:b/>
              </w:rPr>
            </w:pPr>
          </w:p>
        </w:tc>
        <w:tc>
          <w:tcPr>
            <w:tcW w:w="4032" w:type="dxa"/>
          </w:tcPr>
          <w:p w14:paraId="5B74941C" w14:textId="77777777" w:rsidR="004C1BB8" w:rsidRDefault="004C1BB8" w:rsidP="00335E45">
            <w:pPr>
              <w:contextualSpacing/>
            </w:pPr>
            <w:r>
              <w:t>Authors</w:t>
            </w:r>
          </w:p>
          <w:p w14:paraId="2262D629" w14:textId="77777777" w:rsidR="004C1BB8" w:rsidRDefault="004C1BB8" w:rsidP="00335E45">
            <w:pPr>
              <w:contextualSpacing/>
            </w:pPr>
            <w:r>
              <w:t>Publication date</w:t>
            </w:r>
          </w:p>
          <w:p w14:paraId="44BE959F" w14:textId="77777777" w:rsidR="004C1BB8" w:rsidRDefault="004C1BB8" w:rsidP="00335E45">
            <w:pPr>
              <w:contextualSpacing/>
            </w:pPr>
            <w:r>
              <w:t>Publication type</w:t>
            </w:r>
          </w:p>
          <w:p w14:paraId="5E7ECD7A" w14:textId="77777777" w:rsidR="004C1BB8" w:rsidRDefault="004C1BB8" w:rsidP="00335E45">
            <w:pPr>
              <w:contextualSpacing/>
            </w:pPr>
            <w:r>
              <w:t>Peer reviewed</w:t>
            </w:r>
          </w:p>
          <w:p w14:paraId="419D9D8F" w14:textId="77777777" w:rsidR="004C1BB8" w:rsidRDefault="004C1BB8" w:rsidP="00335E45">
            <w:pPr>
              <w:contextualSpacing/>
            </w:pPr>
            <w:r>
              <w:t>Country of origin</w:t>
            </w:r>
          </w:p>
          <w:p w14:paraId="56B2416D" w14:textId="77777777" w:rsidR="004C1BB8" w:rsidRDefault="004C1BB8" w:rsidP="00335E45">
            <w:pPr>
              <w:contextualSpacing/>
            </w:pPr>
            <w:r>
              <w:t>Source of funding</w:t>
            </w:r>
          </w:p>
          <w:p w14:paraId="0F84E192" w14:textId="77777777" w:rsidR="004C1BB8" w:rsidRDefault="004C1BB8" w:rsidP="00335E45">
            <w:pPr>
              <w:contextualSpacing/>
            </w:pPr>
            <w:r>
              <w:t>Possible conflicts of interest</w:t>
            </w:r>
          </w:p>
        </w:tc>
        <w:tc>
          <w:tcPr>
            <w:tcW w:w="3335" w:type="dxa"/>
          </w:tcPr>
          <w:p w14:paraId="77CE51E3" w14:textId="77777777" w:rsidR="004C1BB8" w:rsidRPr="00860317" w:rsidRDefault="004C1BB8" w:rsidP="00335E45">
            <w:pPr>
              <w:contextualSpacing/>
            </w:pPr>
            <w:r w:rsidRPr="00860317">
              <w:rPr>
                <w:sz w:val="22"/>
              </w:rPr>
              <w:t>Western Australia Government, Department of Health, public and Aboriginal Health Division.</w:t>
            </w:r>
          </w:p>
          <w:p w14:paraId="412865FB" w14:textId="43FCA0D6" w:rsidR="004C1BB8" w:rsidRPr="000F67FA" w:rsidRDefault="004C1BB8" w:rsidP="00335E45">
            <w:pPr>
              <w:contextualSpacing/>
            </w:pPr>
            <w:r w:rsidRPr="000F67FA">
              <w:t>2019</w:t>
            </w:r>
            <w:r w:rsidR="000F67FA" w:rsidRPr="000F67FA">
              <w:t>.</w:t>
            </w:r>
          </w:p>
          <w:p w14:paraId="45DD130B" w14:textId="77777777" w:rsidR="004C1BB8" w:rsidRPr="00873E1F" w:rsidRDefault="004C1BB8" w:rsidP="00335E45">
            <w:pPr>
              <w:contextualSpacing/>
            </w:pPr>
          </w:p>
          <w:p w14:paraId="4D306410" w14:textId="77777777" w:rsidR="004C1BB8" w:rsidRPr="00873E1F" w:rsidRDefault="004C1BB8" w:rsidP="00335E45">
            <w:pPr>
              <w:contextualSpacing/>
            </w:pPr>
          </w:p>
        </w:tc>
      </w:tr>
      <w:tr w:rsidR="004C1BB8" w14:paraId="235CA5BC" w14:textId="77777777" w:rsidTr="00335E45">
        <w:tc>
          <w:tcPr>
            <w:tcW w:w="1649" w:type="dxa"/>
            <w:vMerge w:val="restart"/>
            <w:shd w:val="clear" w:color="auto" w:fill="D9D9D9" w:themeFill="background1" w:themeFillShade="D9"/>
          </w:tcPr>
          <w:p w14:paraId="243DFAF2" w14:textId="77777777" w:rsidR="004C1BB8" w:rsidRPr="000B2AD3" w:rsidRDefault="004C1BB8" w:rsidP="00335E45">
            <w:pPr>
              <w:contextualSpacing/>
              <w:rPr>
                <w:b/>
              </w:rPr>
            </w:pPr>
            <w:r w:rsidRPr="000B2AD3">
              <w:rPr>
                <w:b/>
              </w:rPr>
              <w:t>Study characteristics</w:t>
            </w:r>
          </w:p>
        </w:tc>
        <w:tc>
          <w:tcPr>
            <w:tcW w:w="4032" w:type="dxa"/>
          </w:tcPr>
          <w:p w14:paraId="78D0D646" w14:textId="77777777" w:rsidR="004C1BB8" w:rsidRDefault="004C1BB8" w:rsidP="00335E45">
            <w:pPr>
              <w:contextualSpacing/>
            </w:pPr>
            <w:r>
              <w:t>Aim/objectives of study</w:t>
            </w:r>
          </w:p>
        </w:tc>
        <w:tc>
          <w:tcPr>
            <w:tcW w:w="3335" w:type="dxa"/>
          </w:tcPr>
          <w:p w14:paraId="7EB93CC1" w14:textId="789E4E26" w:rsidR="004C1BB8" w:rsidRDefault="004C1BB8" w:rsidP="00335E45">
            <w:pPr>
              <w:contextualSpacing/>
            </w:pPr>
            <w:r w:rsidRPr="009D3C56">
              <w:rPr>
                <w:i/>
                <w:iCs/>
              </w:rPr>
              <w:t>Naegleria</w:t>
            </w:r>
            <w:r>
              <w:t xml:space="preserve"> </w:t>
            </w:r>
            <w:r w:rsidR="000F67FA" w:rsidRPr="002E5876">
              <w:rPr>
                <w:i/>
                <w:iCs/>
              </w:rPr>
              <w:t>fowleri</w:t>
            </w:r>
            <w:r w:rsidR="000F67FA">
              <w:t xml:space="preserve"> </w:t>
            </w:r>
            <w:r>
              <w:t>response protocol for drinking water supply systems.</w:t>
            </w:r>
          </w:p>
        </w:tc>
      </w:tr>
      <w:tr w:rsidR="004C1BB8" w14:paraId="2F4B0C85" w14:textId="77777777" w:rsidTr="00335E45">
        <w:tc>
          <w:tcPr>
            <w:tcW w:w="1649" w:type="dxa"/>
            <w:vMerge/>
            <w:shd w:val="clear" w:color="auto" w:fill="D9D9D9" w:themeFill="background1" w:themeFillShade="D9"/>
          </w:tcPr>
          <w:p w14:paraId="344EED3F" w14:textId="77777777" w:rsidR="004C1BB8" w:rsidRPr="000B2AD3" w:rsidRDefault="004C1BB8" w:rsidP="00335E45">
            <w:pPr>
              <w:contextualSpacing/>
              <w:rPr>
                <w:b/>
              </w:rPr>
            </w:pPr>
          </w:p>
        </w:tc>
        <w:tc>
          <w:tcPr>
            <w:tcW w:w="4032" w:type="dxa"/>
          </w:tcPr>
          <w:p w14:paraId="52F05C75" w14:textId="77777777" w:rsidR="004C1BB8" w:rsidRDefault="004C1BB8" w:rsidP="00335E45">
            <w:pPr>
              <w:contextualSpacing/>
            </w:pPr>
            <w:r>
              <w:t>Study type/design</w:t>
            </w:r>
          </w:p>
        </w:tc>
        <w:tc>
          <w:tcPr>
            <w:tcW w:w="3335" w:type="dxa"/>
          </w:tcPr>
          <w:p w14:paraId="6A17D4C9" w14:textId="7341DA6A" w:rsidR="004C1BB8" w:rsidRDefault="004C1BB8" w:rsidP="00335E45">
            <w:pPr>
              <w:contextualSpacing/>
            </w:pPr>
            <w:r>
              <w:t>Guidance document</w:t>
            </w:r>
            <w:r w:rsidR="000F67FA">
              <w:t>.</w:t>
            </w:r>
          </w:p>
        </w:tc>
      </w:tr>
      <w:tr w:rsidR="004C1BB8" w14:paraId="7B1ED62A" w14:textId="77777777" w:rsidTr="00335E45">
        <w:tc>
          <w:tcPr>
            <w:tcW w:w="1649" w:type="dxa"/>
            <w:vMerge/>
            <w:shd w:val="clear" w:color="auto" w:fill="D9D9D9" w:themeFill="background1" w:themeFillShade="D9"/>
          </w:tcPr>
          <w:p w14:paraId="6D2C1A90" w14:textId="77777777" w:rsidR="004C1BB8" w:rsidRPr="000B2AD3" w:rsidRDefault="004C1BB8" w:rsidP="00335E45">
            <w:pPr>
              <w:contextualSpacing/>
              <w:rPr>
                <w:b/>
              </w:rPr>
            </w:pPr>
          </w:p>
        </w:tc>
        <w:tc>
          <w:tcPr>
            <w:tcW w:w="4032" w:type="dxa"/>
          </w:tcPr>
          <w:p w14:paraId="5003F4C2" w14:textId="77777777" w:rsidR="004C1BB8" w:rsidRDefault="004C1BB8" w:rsidP="00335E45">
            <w:pPr>
              <w:contextualSpacing/>
            </w:pPr>
            <w:r>
              <w:t>Study duration</w:t>
            </w:r>
          </w:p>
        </w:tc>
        <w:tc>
          <w:tcPr>
            <w:tcW w:w="3335" w:type="dxa"/>
          </w:tcPr>
          <w:p w14:paraId="42D1866D" w14:textId="77777777" w:rsidR="004C1BB8" w:rsidRDefault="004C1BB8" w:rsidP="00335E45">
            <w:pPr>
              <w:contextualSpacing/>
            </w:pPr>
            <w:r>
              <w:t>N/A</w:t>
            </w:r>
          </w:p>
        </w:tc>
      </w:tr>
      <w:tr w:rsidR="004C1BB8" w14:paraId="60F3F63B" w14:textId="77777777" w:rsidTr="00335E45">
        <w:tc>
          <w:tcPr>
            <w:tcW w:w="1649" w:type="dxa"/>
            <w:vMerge/>
            <w:shd w:val="clear" w:color="auto" w:fill="D9D9D9" w:themeFill="background1" w:themeFillShade="D9"/>
          </w:tcPr>
          <w:p w14:paraId="690B0FE7" w14:textId="77777777" w:rsidR="004C1BB8" w:rsidRPr="000B2AD3" w:rsidRDefault="004C1BB8" w:rsidP="00335E45">
            <w:pPr>
              <w:contextualSpacing/>
              <w:rPr>
                <w:b/>
              </w:rPr>
            </w:pPr>
          </w:p>
        </w:tc>
        <w:tc>
          <w:tcPr>
            <w:tcW w:w="4032" w:type="dxa"/>
          </w:tcPr>
          <w:p w14:paraId="686DFA7D" w14:textId="77777777" w:rsidR="004C1BB8" w:rsidRDefault="004C1BB8" w:rsidP="00335E45">
            <w:pPr>
              <w:contextualSpacing/>
            </w:pPr>
            <w:r>
              <w:t>Type of water source/water body</w:t>
            </w:r>
          </w:p>
        </w:tc>
        <w:tc>
          <w:tcPr>
            <w:tcW w:w="3335" w:type="dxa"/>
          </w:tcPr>
          <w:p w14:paraId="5E2F8AFD" w14:textId="77777777" w:rsidR="004C1BB8" w:rsidRDefault="004C1BB8" w:rsidP="00335E45">
            <w:pPr>
              <w:contextualSpacing/>
            </w:pPr>
            <w:r>
              <w:t>Water supply</w:t>
            </w:r>
          </w:p>
        </w:tc>
      </w:tr>
      <w:tr w:rsidR="004C1BB8" w14:paraId="331C35A1" w14:textId="77777777" w:rsidTr="00335E45">
        <w:tc>
          <w:tcPr>
            <w:tcW w:w="1649" w:type="dxa"/>
            <w:vMerge w:val="restart"/>
            <w:shd w:val="clear" w:color="auto" w:fill="D9D9D9" w:themeFill="background1" w:themeFillShade="D9"/>
          </w:tcPr>
          <w:p w14:paraId="0A3A2BF9" w14:textId="77777777" w:rsidR="004C1BB8" w:rsidRPr="000B2AD3" w:rsidRDefault="004C1BB8" w:rsidP="00335E45">
            <w:pPr>
              <w:contextualSpacing/>
              <w:rPr>
                <w:b/>
              </w:rPr>
            </w:pPr>
            <w:r w:rsidRPr="000B2AD3">
              <w:rPr>
                <w:b/>
              </w:rPr>
              <w:t>Population characteristics</w:t>
            </w:r>
          </w:p>
        </w:tc>
        <w:tc>
          <w:tcPr>
            <w:tcW w:w="4032" w:type="dxa"/>
          </w:tcPr>
          <w:p w14:paraId="74B5B091" w14:textId="77777777" w:rsidR="004C1BB8" w:rsidRDefault="004C1BB8" w:rsidP="00335E45">
            <w:pPr>
              <w:contextualSpacing/>
            </w:pPr>
            <w:r>
              <w:t>Population/s studied</w:t>
            </w:r>
          </w:p>
        </w:tc>
        <w:tc>
          <w:tcPr>
            <w:tcW w:w="3335" w:type="dxa"/>
          </w:tcPr>
          <w:p w14:paraId="7943A4F5" w14:textId="77777777" w:rsidR="004C1BB8" w:rsidRDefault="004C1BB8" w:rsidP="00335E45">
            <w:pPr>
              <w:contextualSpacing/>
            </w:pPr>
            <w:r>
              <w:t>N/A</w:t>
            </w:r>
          </w:p>
        </w:tc>
      </w:tr>
      <w:tr w:rsidR="004C1BB8" w14:paraId="442A0DF9" w14:textId="77777777" w:rsidTr="00335E45">
        <w:tc>
          <w:tcPr>
            <w:tcW w:w="1649" w:type="dxa"/>
            <w:vMerge/>
            <w:shd w:val="clear" w:color="auto" w:fill="D9D9D9" w:themeFill="background1" w:themeFillShade="D9"/>
          </w:tcPr>
          <w:p w14:paraId="5C42273F" w14:textId="77777777" w:rsidR="004C1BB8" w:rsidRPr="000B2AD3" w:rsidRDefault="004C1BB8" w:rsidP="00335E45">
            <w:pPr>
              <w:contextualSpacing/>
              <w:rPr>
                <w:b/>
              </w:rPr>
            </w:pPr>
          </w:p>
        </w:tc>
        <w:tc>
          <w:tcPr>
            <w:tcW w:w="4032" w:type="dxa"/>
          </w:tcPr>
          <w:p w14:paraId="70E879D8" w14:textId="77777777" w:rsidR="004C1BB8" w:rsidRDefault="004C1BB8" w:rsidP="00335E45">
            <w:pPr>
              <w:contextualSpacing/>
            </w:pPr>
            <w:r>
              <w:t>Selection criteria for population</w:t>
            </w:r>
          </w:p>
        </w:tc>
        <w:tc>
          <w:tcPr>
            <w:tcW w:w="3335" w:type="dxa"/>
          </w:tcPr>
          <w:p w14:paraId="21974B22" w14:textId="77777777" w:rsidR="004C1BB8" w:rsidRDefault="004C1BB8" w:rsidP="00335E45">
            <w:pPr>
              <w:contextualSpacing/>
            </w:pPr>
            <w:r>
              <w:t>N/A</w:t>
            </w:r>
          </w:p>
        </w:tc>
      </w:tr>
      <w:tr w:rsidR="004C1BB8" w14:paraId="6BE5C745" w14:textId="77777777" w:rsidTr="00335E45">
        <w:tc>
          <w:tcPr>
            <w:tcW w:w="1649" w:type="dxa"/>
            <w:vMerge/>
            <w:shd w:val="clear" w:color="auto" w:fill="D9D9D9" w:themeFill="background1" w:themeFillShade="D9"/>
          </w:tcPr>
          <w:p w14:paraId="1C66F342" w14:textId="77777777" w:rsidR="004C1BB8" w:rsidRPr="000B2AD3" w:rsidRDefault="004C1BB8" w:rsidP="00335E45">
            <w:pPr>
              <w:contextualSpacing/>
              <w:rPr>
                <w:b/>
              </w:rPr>
            </w:pPr>
          </w:p>
        </w:tc>
        <w:tc>
          <w:tcPr>
            <w:tcW w:w="4032" w:type="dxa"/>
          </w:tcPr>
          <w:p w14:paraId="348EF0BC" w14:textId="77777777" w:rsidR="004C1BB8" w:rsidRDefault="004C1BB8" w:rsidP="00335E45">
            <w:pPr>
              <w:contextualSpacing/>
            </w:pPr>
            <w:r>
              <w:t>Subgroups reported</w:t>
            </w:r>
          </w:p>
        </w:tc>
        <w:tc>
          <w:tcPr>
            <w:tcW w:w="3335" w:type="dxa"/>
          </w:tcPr>
          <w:p w14:paraId="6AB63A41" w14:textId="77777777" w:rsidR="004C1BB8" w:rsidRDefault="004C1BB8" w:rsidP="00335E45">
            <w:pPr>
              <w:contextualSpacing/>
            </w:pPr>
            <w:r>
              <w:t>N/A</w:t>
            </w:r>
          </w:p>
        </w:tc>
      </w:tr>
      <w:tr w:rsidR="004C1BB8" w14:paraId="34902743" w14:textId="77777777" w:rsidTr="00335E45">
        <w:tc>
          <w:tcPr>
            <w:tcW w:w="1649" w:type="dxa"/>
            <w:vMerge/>
            <w:shd w:val="clear" w:color="auto" w:fill="D9D9D9" w:themeFill="background1" w:themeFillShade="D9"/>
          </w:tcPr>
          <w:p w14:paraId="691AA557" w14:textId="77777777" w:rsidR="004C1BB8" w:rsidRPr="000B2AD3" w:rsidRDefault="004C1BB8" w:rsidP="00335E45">
            <w:pPr>
              <w:contextualSpacing/>
              <w:rPr>
                <w:b/>
              </w:rPr>
            </w:pPr>
          </w:p>
        </w:tc>
        <w:tc>
          <w:tcPr>
            <w:tcW w:w="4032" w:type="dxa"/>
          </w:tcPr>
          <w:p w14:paraId="3E45DD70" w14:textId="77777777" w:rsidR="004C1BB8" w:rsidRDefault="004C1BB8" w:rsidP="00335E45">
            <w:pPr>
              <w:contextualSpacing/>
            </w:pPr>
            <w:r>
              <w:t>Size of study</w:t>
            </w:r>
          </w:p>
        </w:tc>
        <w:tc>
          <w:tcPr>
            <w:tcW w:w="3335" w:type="dxa"/>
          </w:tcPr>
          <w:p w14:paraId="194CDB92" w14:textId="77777777" w:rsidR="004C1BB8" w:rsidRDefault="004C1BB8" w:rsidP="00335E45">
            <w:pPr>
              <w:contextualSpacing/>
            </w:pPr>
          </w:p>
        </w:tc>
      </w:tr>
      <w:tr w:rsidR="004C1BB8" w14:paraId="5AB86A3A" w14:textId="77777777" w:rsidTr="00335E45">
        <w:tc>
          <w:tcPr>
            <w:tcW w:w="1649" w:type="dxa"/>
            <w:shd w:val="clear" w:color="auto" w:fill="D9D9D9" w:themeFill="background1" w:themeFillShade="D9"/>
          </w:tcPr>
          <w:p w14:paraId="193F0A29" w14:textId="77777777" w:rsidR="004C1BB8" w:rsidRPr="000B2AD3" w:rsidRDefault="004C1BB8" w:rsidP="00335E45">
            <w:pPr>
              <w:contextualSpacing/>
              <w:rPr>
                <w:b/>
              </w:rPr>
            </w:pPr>
            <w:r w:rsidRPr="000B2AD3">
              <w:rPr>
                <w:b/>
              </w:rPr>
              <w:t>Exposure and setting</w:t>
            </w:r>
          </w:p>
        </w:tc>
        <w:tc>
          <w:tcPr>
            <w:tcW w:w="4032" w:type="dxa"/>
          </w:tcPr>
          <w:p w14:paraId="2275920D" w14:textId="77777777" w:rsidR="004C1BB8" w:rsidRDefault="004C1BB8" w:rsidP="00335E45">
            <w:pPr>
              <w:contextualSpacing/>
            </w:pPr>
            <w:r>
              <w:t>Type of water source/water body</w:t>
            </w:r>
          </w:p>
          <w:p w14:paraId="1370B752" w14:textId="77777777" w:rsidR="004C1BB8" w:rsidRDefault="004C1BB8" w:rsidP="00335E45">
            <w:pPr>
              <w:contextualSpacing/>
            </w:pPr>
            <w:r>
              <w:t>Exposure scenario</w:t>
            </w:r>
          </w:p>
          <w:p w14:paraId="663579E9" w14:textId="77777777" w:rsidR="004C1BB8" w:rsidRDefault="004C1BB8" w:rsidP="00335E45">
            <w:pPr>
              <w:contextualSpacing/>
            </w:pPr>
            <w:r>
              <w:t>Exposure pathway</w:t>
            </w:r>
          </w:p>
          <w:p w14:paraId="2C92D788" w14:textId="77777777" w:rsidR="004C1BB8" w:rsidRDefault="004C1BB8" w:rsidP="00335E45">
            <w:pPr>
              <w:contextualSpacing/>
            </w:pPr>
            <w:r>
              <w:t>Source of infection/contamination</w:t>
            </w:r>
          </w:p>
          <w:p w14:paraId="186347DD" w14:textId="77777777" w:rsidR="004C1BB8" w:rsidRDefault="004C1BB8" w:rsidP="00335E45">
            <w:pPr>
              <w:contextualSpacing/>
            </w:pPr>
            <w:r>
              <w:t>Causal organism/chemical(s)</w:t>
            </w:r>
          </w:p>
          <w:p w14:paraId="33C89964" w14:textId="77777777" w:rsidR="004C1BB8" w:rsidRDefault="004C1BB8" w:rsidP="00335E45">
            <w:pPr>
              <w:contextualSpacing/>
            </w:pPr>
            <w:r>
              <w:t>Comparison group(s)</w:t>
            </w:r>
          </w:p>
          <w:p w14:paraId="31B15C55" w14:textId="77777777" w:rsidR="004C1BB8" w:rsidRDefault="004C1BB8" w:rsidP="00335E45">
            <w:pPr>
              <w:contextualSpacing/>
            </w:pPr>
            <w:r>
              <w:t>Confirmed link to Recreational Water</w:t>
            </w:r>
          </w:p>
        </w:tc>
        <w:tc>
          <w:tcPr>
            <w:tcW w:w="3335" w:type="dxa"/>
          </w:tcPr>
          <w:p w14:paraId="7C2FFBE5" w14:textId="35E49BA3" w:rsidR="004C1BB8" w:rsidRDefault="004C1BB8" w:rsidP="00335E45">
            <w:pPr>
              <w:contextualSpacing/>
            </w:pPr>
            <w:r>
              <w:t xml:space="preserve">Four deaths from </w:t>
            </w:r>
            <w:r w:rsidR="002E5876" w:rsidRPr="002E5876">
              <w:rPr>
                <w:i/>
                <w:iCs/>
              </w:rPr>
              <w:t>Naegleria fowleri</w:t>
            </w:r>
            <w:r>
              <w:t xml:space="preserve"> up to 1985.</w:t>
            </w:r>
          </w:p>
          <w:p w14:paraId="57DF8A48" w14:textId="3A80DABC" w:rsidR="004C1BB8" w:rsidRDefault="002E5876" w:rsidP="00335E45">
            <w:pPr>
              <w:contextualSpacing/>
            </w:pPr>
            <w:r w:rsidRPr="002E5876">
              <w:rPr>
                <w:i/>
                <w:iCs/>
              </w:rPr>
              <w:t>Naegleria fowleri</w:t>
            </w:r>
            <w:r w:rsidR="004C1BB8">
              <w:t xml:space="preserve"> ecology noted to be “more complex than that of enteric protozoa”.</w:t>
            </w:r>
          </w:p>
          <w:p w14:paraId="35C8E35E" w14:textId="77777777" w:rsidR="004C1BB8" w:rsidRDefault="004C1BB8" w:rsidP="00335E45">
            <w:pPr>
              <w:contextualSpacing/>
            </w:pPr>
            <w:r>
              <w:t>Route is bathing including recreation in swimming pools.</w:t>
            </w:r>
          </w:p>
          <w:p w14:paraId="76C7669C" w14:textId="77777777" w:rsidR="004C1BB8" w:rsidRDefault="004C1BB8" w:rsidP="00335E45">
            <w:pPr>
              <w:contextualSpacing/>
            </w:pPr>
          </w:p>
        </w:tc>
      </w:tr>
      <w:tr w:rsidR="004C1BB8" w14:paraId="75AB9573" w14:textId="77777777" w:rsidTr="00335E45">
        <w:tc>
          <w:tcPr>
            <w:tcW w:w="1649" w:type="dxa"/>
            <w:shd w:val="clear" w:color="auto" w:fill="D9D9D9" w:themeFill="background1" w:themeFillShade="D9"/>
          </w:tcPr>
          <w:p w14:paraId="6FD02123" w14:textId="77777777" w:rsidR="004C1BB8" w:rsidRPr="000B2AD3" w:rsidRDefault="004C1BB8" w:rsidP="00335E45">
            <w:pPr>
              <w:contextualSpacing/>
              <w:rPr>
                <w:b/>
              </w:rPr>
            </w:pPr>
            <w:r>
              <w:rPr>
                <w:b/>
              </w:rPr>
              <w:t>Study methods</w:t>
            </w:r>
          </w:p>
        </w:tc>
        <w:tc>
          <w:tcPr>
            <w:tcW w:w="4032" w:type="dxa"/>
          </w:tcPr>
          <w:p w14:paraId="1E943567" w14:textId="77777777" w:rsidR="004C1BB8" w:rsidRDefault="004C1BB8" w:rsidP="00335E45">
            <w:pPr>
              <w:contextualSpacing/>
            </w:pPr>
            <w:r>
              <w:t>Water quality measurement used</w:t>
            </w:r>
          </w:p>
          <w:p w14:paraId="36D1634C" w14:textId="77777777" w:rsidR="004C1BB8" w:rsidRDefault="004C1BB8" w:rsidP="00335E45">
            <w:pPr>
              <w:contextualSpacing/>
            </w:pPr>
            <w:r>
              <w:t>Method of microorganism isolation and enumeration (if applicable)</w:t>
            </w:r>
          </w:p>
          <w:p w14:paraId="19DB1AE7" w14:textId="77777777" w:rsidR="004C1BB8" w:rsidRDefault="004C1BB8" w:rsidP="00335E45">
            <w:pPr>
              <w:contextualSpacing/>
            </w:pPr>
            <w:r>
              <w:t>Water sampling methods (monitoring, surrogates)</w:t>
            </w:r>
          </w:p>
        </w:tc>
        <w:tc>
          <w:tcPr>
            <w:tcW w:w="3335" w:type="dxa"/>
          </w:tcPr>
          <w:p w14:paraId="05A3BD8E" w14:textId="77777777" w:rsidR="004C1BB8" w:rsidRDefault="004C1BB8" w:rsidP="00335E45">
            <w:pPr>
              <w:contextualSpacing/>
            </w:pPr>
            <w:r>
              <w:t>N/A</w:t>
            </w:r>
          </w:p>
        </w:tc>
      </w:tr>
      <w:tr w:rsidR="004C1BB8" w14:paraId="274C2811" w14:textId="77777777" w:rsidTr="00335E45">
        <w:tc>
          <w:tcPr>
            <w:tcW w:w="1649" w:type="dxa"/>
            <w:shd w:val="clear" w:color="auto" w:fill="D9D9D9" w:themeFill="background1" w:themeFillShade="D9"/>
          </w:tcPr>
          <w:p w14:paraId="529144B4" w14:textId="77777777" w:rsidR="004C1BB8" w:rsidRDefault="004C1BB8" w:rsidP="00335E45">
            <w:pPr>
              <w:contextualSpacing/>
              <w:rPr>
                <w:b/>
              </w:rPr>
            </w:pPr>
            <w:r>
              <w:rPr>
                <w:b/>
              </w:rPr>
              <w:t>Results</w:t>
            </w:r>
          </w:p>
          <w:p w14:paraId="2A0584D5" w14:textId="77777777" w:rsidR="004C1BB8" w:rsidRPr="000B2AD3" w:rsidRDefault="004C1BB8" w:rsidP="00335E45">
            <w:pPr>
              <w:contextualSpacing/>
              <w:rPr>
                <w:b/>
              </w:rPr>
            </w:pPr>
            <w:r>
              <w:rPr>
                <w:b/>
              </w:rPr>
              <w:t>(for each outcome)</w:t>
            </w:r>
          </w:p>
        </w:tc>
        <w:tc>
          <w:tcPr>
            <w:tcW w:w="4032" w:type="dxa"/>
          </w:tcPr>
          <w:p w14:paraId="30C5B83F" w14:textId="77777777" w:rsidR="004C1BB8" w:rsidRDefault="004C1BB8" w:rsidP="00335E45">
            <w:pPr>
              <w:contextualSpacing/>
            </w:pPr>
            <w:r>
              <w:t>Definition of outcome</w:t>
            </w:r>
          </w:p>
          <w:p w14:paraId="2C3A0CB3" w14:textId="77777777" w:rsidR="004C1BB8" w:rsidRDefault="004C1BB8" w:rsidP="00335E45">
            <w:pPr>
              <w:contextualSpacing/>
            </w:pPr>
            <w:r>
              <w:t>How outcome was assessed</w:t>
            </w:r>
          </w:p>
          <w:p w14:paraId="4A05F143" w14:textId="77777777" w:rsidR="004C1BB8" w:rsidRDefault="004C1BB8" w:rsidP="00335E45">
            <w:pPr>
              <w:contextualSpacing/>
            </w:pPr>
            <w:r>
              <w:t>Method of measurement</w:t>
            </w:r>
          </w:p>
          <w:p w14:paraId="6105870E" w14:textId="77777777" w:rsidR="004C1BB8" w:rsidRDefault="004C1BB8" w:rsidP="00335E45">
            <w:pPr>
              <w:contextualSpacing/>
            </w:pPr>
            <w:r>
              <w:t>Number participants (exposed/non-exposed, missing/excluded) (if applicable)</w:t>
            </w:r>
          </w:p>
        </w:tc>
        <w:tc>
          <w:tcPr>
            <w:tcW w:w="3335" w:type="dxa"/>
          </w:tcPr>
          <w:p w14:paraId="2C1B1D9F" w14:textId="45848DB0" w:rsidR="004C1BB8" w:rsidRDefault="002E5876" w:rsidP="00335E45">
            <w:pPr>
              <w:contextualSpacing/>
            </w:pPr>
            <w:r w:rsidRPr="002E5876">
              <w:rPr>
                <w:i/>
                <w:iCs/>
              </w:rPr>
              <w:t>Naegleria fowleri</w:t>
            </w:r>
            <w:r w:rsidR="004C1BB8">
              <w:t xml:space="preserve"> not associated with faecal contamination and can be detected in the absence of </w:t>
            </w:r>
            <w:r w:rsidR="004C1BB8" w:rsidRPr="009D3C56">
              <w:rPr>
                <w:i/>
                <w:iCs/>
              </w:rPr>
              <w:t>Escherichia coli</w:t>
            </w:r>
            <w:r w:rsidR="004C1BB8">
              <w:t>.</w:t>
            </w:r>
          </w:p>
        </w:tc>
      </w:tr>
      <w:tr w:rsidR="004C1BB8" w14:paraId="3EE9DF52" w14:textId="77777777" w:rsidTr="00335E45">
        <w:tc>
          <w:tcPr>
            <w:tcW w:w="1649" w:type="dxa"/>
            <w:shd w:val="clear" w:color="auto" w:fill="D9D9D9" w:themeFill="background1" w:themeFillShade="D9"/>
          </w:tcPr>
          <w:p w14:paraId="2FA9DCB5" w14:textId="77777777" w:rsidR="004C1BB8" w:rsidRDefault="004C1BB8" w:rsidP="00335E45">
            <w:pPr>
              <w:contextualSpacing/>
              <w:rPr>
                <w:b/>
              </w:rPr>
            </w:pPr>
            <w:r>
              <w:rPr>
                <w:b/>
              </w:rPr>
              <w:t>Statistics</w:t>
            </w:r>
          </w:p>
        </w:tc>
        <w:tc>
          <w:tcPr>
            <w:tcW w:w="4032" w:type="dxa"/>
          </w:tcPr>
          <w:p w14:paraId="2284DF00" w14:textId="77777777" w:rsidR="004C1BB8" w:rsidRDefault="004C1BB8" w:rsidP="00335E45">
            <w:pPr>
              <w:contextualSpacing/>
            </w:pPr>
            <w:r>
              <w:t>Statistical methods used</w:t>
            </w:r>
          </w:p>
          <w:p w14:paraId="5E6BD545" w14:textId="77777777" w:rsidR="004C1BB8" w:rsidRDefault="004C1BB8" w:rsidP="00335E45">
            <w:pPr>
              <w:contextualSpacing/>
            </w:pPr>
            <w:r>
              <w:t>Details on statistical analysis (if any)</w:t>
            </w:r>
          </w:p>
          <w:p w14:paraId="69E1A2D6" w14:textId="77777777" w:rsidR="004C1BB8" w:rsidRDefault="004C1BB8" w:rsidP="00335E45">
            <w:pPr>
              <w:contextualSpacing/>
            </w:pPr>
            <w:r>
              <w:t>Relative risk/odds ratio, confidence interval?</w:t>
            </w:r>
          </w:p>
        </w:tc>
        <w:tc>
          <w:tcPr>
            <w:tcW w:w="3335" w:type="dxa"/>
          </w:tcPr>
          <w:p w14:paraId="1030E5BB" w14:textId="77777777" w:rsidR="004C1BB8" w:rsidRDefault="004C1BB8" w:rsidP="00335E45">
            <w:pPr>
              <w:contextualSpacing/>
            </w:pPr>
            <w:r>
              <w:t>N/A</w:t>
            </w:r>
          </w:p>
        </w:tc>
      </w:tr>
      <w:tr w:rsidR="004C1BB8" w14:paraId="054E6610" w14:textId="77777777" w:rsidTr="00335E45">
        <w:tc>
          <w:tcPr>
            <w:tcW w:w="1649" w:type="dxa"/>
            <w:shd w:val="clear" w:color="auto" w:fill="D9D9D9" w:themeFill="background1" w:themeFillShade="D9"/>
          </w:tcPr>
          <w:p w14:paraId="2D2922F5" w14:textId="77777777" w:rsidR="004C1BB8" w:rsidRPr="000B2AD3" w:rsidRDefault="004C1BB8" w:rsidP="00335E45">
            <w:pPr>
              <w:contextualSpacing/>
              <w:rPr>
                <w:b/>
              </w:rPr>
            </w:pPr>
            <w:r>
              <w:rPr>
                <w:b/>
              </w:rPr>
              <w:t>Author’s conclusion</w:t>
            </w:r>
          </w:p>
        </w:tc>
        <w:tc>
          <w:tcPr>
            <w:tcW w:w="4032" w:type="dxa"/>
          </w:tcPr>
          <w:p w14:paraId="1E2EE680" w14:textId="77777777" w:rsidR="004C1BB8" w:rsidRDefault="004C1BB8" w:rsidP="00335E45">
            <w:pPr>
              <w:contextualSpacing/>
            </w:pPr>
            <w:r>
              <w:t>Interpretation of results</w:t>
            </w:r>
          </w:p>
          <w:p w14:paraId="084D79A5" w14:textId="77777777" w:rsidR="004C1BB8" w:rsidRDefault="004C1BB8" w:rsidP="00335E45">
            <w:pPr>
              <w:contextualSpacing/>
            </w:pPr>
            <w:r>
              <w:t>Assessment of uncertainty (if any)</w:t>
            </w:r>
          </w:p>
        </w:tc>
        <w:tc>
          <w:tcPr>
            <w:tcW w:w="3335" w:type="dxa"/>
          </w:tcPr>
          <w:p w14:paraId="1F406AD0" w14:textId="77777777" w:rsidR="004C1BB8" w:rsidRDefault="004C1BB8" w:rsidP="00335E45">
            <w:pPr>
              <w:contextualSpacing/>
            </w:pPr>
            <w:r>
              <w:t>N/A</w:t>
            </w:r>
          </w:p>
        </w:tc>
      </w:tr>
      <w:tr w:rsidR="004C1BB8" w14:paraId="47BEA625" w14:textId="77777777" w:rsidTr="00335E45">
        <w:tc>
          <w:tcPr>
            <w:tcW w:w="1649" w:type="dxa"/>
            <w:shd w:val="clear" w:color="auto" w:fill="D9D9D9" w:themeFill="background1" w:themeFillShade="D9"/>
          </w:tcPr>
          <w:p w14:paraId="2BAE25A4" w14:textId="77777777" w:rsidR="004C1BB8" w:rsidRDefault="004C1BB8" w:rsidP="00335E45">
            <w:pPr>
              <w:contextualSpacing/>
              <w:rPr>
                <w:b/>
              </w:rPr>
            </w:pPr>
            <w:r>
              <w:rPr>
                <w:b/>
              </w:rPr>
              <w:t>Reviewer comments</w:t>
            </w:r>
          </w:p>
        </w:tc>
        <w:tc>
          <w:tcPr>
            <w:tcW w:w="4032" w:type="dxa"/>
          </w:tcPr>
          <w:p w14:paraId="52E6D666" w14:textId="77777777" w:rsidR="004C1BB8" w:rsidRDefault="004C1BB8" w:rsidP="00335E45">
            <w:pPr>
              <w:contextualSpacing/>
            </w:pPr>
            <w:r>
              <w:t>Results included/excluded in review (if applicable)</w:t>
            </w:r>
          </w:p>
          <w:p w14:paraId="7CBBEE61" w14:textId="77777777" w:rsidR="004C1BB8" w:rsidRDefault="004C1BB8" w:rsidP="00335E45">
            <w:pPr>
              <w:contextualSpacing/>
            </w:pPr>
            <w:r>
              <w:t xml:space="preserve">Notes on study quality e.g. gaps, methods </w:t>
            </w:r>
          </w:p>
        </w:tc>
        <w:tc>
          <w:tcPr>
            <w:tcW w:w="3335" w:type="dxa"/>
          </w:tcPr>
          <w:p w14:paraId="50B4EB95" w14:textId="7150B3D7" w:rsidR="004C1BB8" w:rsidRDefault="004C1BB8" w:rsidP="00335E45">
            <w:pPr>
              <w:contextualSpacing/>
            </w:pPr>
            <w:r>
              <w:t xml:space="preserve">Include. While dealing with drinking water the note on </w:t>
            </w:r>
            <w:r w:rsidR="002E5876" w:rsidRPr="002E5876">
              <w:rPr>
                <w:i/>
                <w:iCs/>
              </w:rPr>
              <w:t>Naegleria fowleri</w:t>
            </w:r>
            <w:r>
              <w:t xml:space="preserve"> not connected with faecal coliforms and </w:t>
            </w:r>
            <w:r w:rsidRPr="009D3C56">
              <w:rPr>
                <w:i/>
                <w:iCs/>
              </w:rPr>
              <w:t>E. coli</w:t>
            </w:r>
            <w:r>
              <w:t xml:space="preserve"> is of note for the associated, or lack </w:t>
            </w:r>
            <w:r w:rsidR="00F91076">
              <w:t>thereof</w:t>
            </w:r>
            <w:r>
              <w:t>, microbes/ecology.</w:t>
            </w:r>
          </w:p>
        </w:tc>
      </w:tr>
    </w:tbl>
    <w:p w14:paraId="2B63DB50" w14:textId="77777777" w:rsidR="00FC5069" w:rsidRPr="00FC5069" w:rsidRDefault="00FC5069" w:rsidP="00FC5069">
      <w:pPr>
        <w:pStyle w:val="BodyText"/>
      </w:pPr>
    </w:p>
    <w:p w14:paraId="2D242DF9" w14:textId="544E68CD" w:rsidR="00455B2B" w:rsidRDefault="00953802" w:rsidP="0030565D">
      <w:pPr>
        <w:pStyle w:val="Heading2"/>
      </w:pPr>
      <w:bookmarkStart w:id="71" w:name="_Toc173935784"/>
      <w:r>
        <w:t>Literature</w:t>
      </w:r>
      <w:r w:rsidR="0030565D">
        <w:t xml:space="preserve"> review </w:t>
      </w:r>
      <w:r w:rsidR="0055266A">
        <w:t>data extraction forms</w:t>
      </w:r>
      <w:r>
        <w:t xml:space="preserve"> for </w:t>
      </w:r>
      <w:r w:rsidR="002E5876" w:rsidRPr="002E5876">
        <w:rPr>
          <w:i/>
          <w:iCs/>
        </w:rPr>
        <w:t>Naegleria fowleri</w:t>
      </w:r>
      <w:bookmarkEnd w:id="71"/>
    </w:p>
    <w:p w14:paraId="1CF8AB89" w14:textId="70FDBD44" w:rsidR="00BB1F22" w:rsidRDefault="00BB1F22" w:rsidP="00BB1F22">
      <w:pPr>
        <w:pStyle w:val="Heading3"/>
      </w:pPr>
      <w:r>
        <w:t>Bright 2017 (Study ID – N3</w:t>
      </w:r>
      <w:r w:rsidR="00AD3B9B">
        <w:t>0</w:t>
      </w:r>
      <w:r>
        <w:t>)</w:t>
      </w:r>
    </w:p>
    <w:p w14:paraId="29F3922F" w14:textId="0214D96A" w:rsidR="0071131A" w:rsidRPr="0071131A" w:rsidRDefault="008E3466" w:rsidP="008E3466">
      <w:pPr>
        <w:pStyle w:val="Caption"/>
      </w:pPr>
      <w:bookmarkStart w:id="72" w:name="_Toc173935825"/>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12</w:t>
      </w:r>
      <w:r w:rsidR="00E95B7A">
        <w:rPr>
          <w:noProof/>
        </w:rPr>
        <w:fldChar w:fldCharType="end"/>
      </w:r>
      <w:r>
        <w:t xml:space="preserve"> </w:t>
      </w:r>
      <w:r w:rsidR="0071131A">
        <w:t>Data extraction form for Bright 2017</w:t>
      </w:r>
      <w:r w:rsidR="00DD199A">
        <w:t xml:space="preserve"> (Study ID – N3</w:t>
      </w:r>
      <w:r w:rsidR="00AD3B9B">
        <w:t>0</w:t>
      </w:r>
      <w:r w:rsidR="00DD199A">
        <w:t>)</w:t>
      </w:r>
      <w:bookmarkEnd w:id="72"/>
    </w:p>
    <w:tbl>
      <w:tblPr>
        <w:tblStyle w:val="TableGrid"/>
        <w:tblW w:w="0" w:type="auto"/>
        <w:tblLook w:val="04A0" w:firstRow="1" w:lastRow="0" w:firstColumn="1" w:lastColumn="0" w:noHBand="0" w:noVBand="1"/>
      </w:tblPr>
      <w:tblGrid>
        <w:gridCol w:w="1649"/>
        <w:gridCol w:w="4032"/>
        <w:gridCol w:w="3335"/>
      </w:tblGrid>
      <w:tr w:rsidR="00BB1F22" w14:paraId="6AA0F956" w14:textId="77777777" w:rsidTr="0091726B">
        <w:tc>
          <w:tcPr>
            <w:tcW w:w="1649" w:type="dxa"/>
            <w:vMerge w:val="restart"/>
            <w:shd w:val="clear" w:color="auto" w:fill="D9D9D9" w:themeFill="background1" w:themeFillShade="D9"/>
          </w:tcPr>
          <w:p w14:paraId="0AD972D3" w14:textId="77777777" w:rsidR="00BB1F22" w:rsidRPr="000B2AD3" w:rsidRDefault="00BB1F22" w:rsidP="0091726B">
            <w:pPr>
              <w:contextualSpacing/>
              <w:rPr>
                <w:b/>
              </w:rPr>
            </w:pPr>
            <w:r w:rsidRPr="000B2AD3">
              <w:rPr>
                <w:b/>
              </w:rPr>
              <w:t>General information</w:t>
            </w:r>
          </w:p>
        </w:tc>
        <w:tc>
          <w:tcPr>
            <w:tcW w:w="4032" w:type="dxa"/>
          </w:tcPr>
          <w:p w14:paraId="5316CA24" w14:textId="77777777" w:rsidR="00BB1F22" w:rsidRDefault="00BB1F22" w:rsidP="0091726B">
            <w:pPr>
              <w:contextualSpacing/>
            </w:pPr>
            <w:r>
              <w:t>Study ID</w:t>
            </w:r>
          </w:p>
        </w:tc>
        <w:tc>
          <w:tcPr>
            <w:tcW w:w="3335" w:type="dxa"/>
          </w:tcPr>
          <w:p w14:paraId="2C55977A" w14:textId="6E81DC54" w:rsidR="00BB1F22" w:rsidRPr="006557A0" w:rsidRDefault="00BB1F22" w:rsidP="0091726B">
            <w:pPr>
              <w:contextualSpacing/>
              <w:rPr>
                <w:rFonts w:asciiTheme="minorHAnsi" w:eastAsiaTheme="minorHAnsi" w:hAnsiTheme="minorHAnsi" w:cstheme="minorHAnsi"/>
                <w:color w:val="auto"/>
                <w:lang w:eastAsia="en-US"/>
              </w:rPr>
            </w:pPr>
            <w:r w:rsidRPr="006557A0">
              <w:rPr>
                <w:rFonts w:asciiTheme="minorHAnsi" w:eastAsiaTheme="minorHAnsi" w:hAnsiTheme="minorHAnsi" w:cstheme="minorHAnsi"/>
                <w:color w:val="auto"/>
                <w:lang w:eastAsia="en-US"/>
              </w:rPr>
              <w:t>Bright</w:t>
            </w:r>
            <w:r w:rsidRPr="006557A0">
              <w:rPr>
                <w:rFonts w:asciiTheme="minorHAnsi" w:hAnsiTheme="minorHAnsi" w:cstheme="minorHAnsi"/>
              </w:rPr>
              <w:t xml:space="preserve"> et al 2017</w:t>
            </w:r>
            <w:r w:rsidR="00FE7CF2" w:rsidRPr="006557A0">
              <w:rPr>
                <w:rFonts w:asciiTheme="minorHAnsi" w:hAnsiTheme="minorHAnsi" w:cstheme="minorHAnsi"/>
              </w:rPr>
              <w:t xml:space="preserve"> (N3</w:t>
            </w:r>
            <w:r w:rsidR="00AD3B9B">
              <w:rPr>
                <w:rFonts w:asciiTheme="minorHAnsi" w:hAnsiTheme="minorHAnsi" w:cstheme="minorHAnsi"/>
              </w:rPr>
              <w:t>0</w:t>
            </w:r>
            <w:r w:rsidR="00FE7CF2" w:rsidRPr="006557A0">
              <w:rPr>
                <w:rFonts w:asciiTheme="minorHAnsi" w:hAnsiTheme="minorHAnsi" w:cstheme="minorHAnsi"/>
              </w:rPr>
              <w:t>)</w:t>
            </w:r>
          </w:p>
        </w:tc>
      </w:tr>
      <w:tr w:rsidR="00BB1F22" w14:paraId="3333945A" w14:textId="77777777" w:rsidTr="0091726B">
        <w:tc>
          <w:tcPr>
            <w:tcW w:w="1649" w:type="dxa"/>
            <w:vMerge/>
            <w:shd w:val="clear" w:color="auto" w:fill="D9D9D9" w:themeFill="background1" w:themeFillShade="D9"/>
          </w:tcPr>
          <w:p w14:paraId="3C8A462A" w14:textId="77777777" w:rsidR="00BB1F22" w:rsidRPr="000B2AD3" w:rsidRDefault="00BB1F22" w:rsidP="0091726B">
            <w:pPr>
              <w:contextualSpacing/>
              <w:rPr>
                <w:b/>
              </w:rPr>
            </w:pPr>
          </w:p>
        </w:tc>
        <w:tc>
          <w:tcPr>
            <w:tcW w:w="4032" w:type="dxa"/>
          </w:tcPr>
          <w:p w14:paraId="1FB27EA5" w14:textId="77777777" w:rsidR="00BB1F22" w:rsidRDefault="00BB1F22" w:rsidP="0091726B">
            <w:pPr>
              <w:contextualSpacing/>
            </w:pPr>
            <w:r>
              <w:t>Date template completed</w:t>
            </w:r>
          </w:p>
        </w:tc>
        <w:tc>
          <w:tcPr>
            <w:tcW w:w="3335" w:type="dxa"/>
          </w:tcPr>
          <w:p w14:paraId="1DB13B10" w14:textId="77777777" w:rsidR="00BB1F22" w:rsidRPr="006557A0" w:rsidRDefault="00BB1F22" w:rsidP="0091726B">
            <w:pPr>
              <w:contextualSpacing/>
              <w:rPr>
                <w:rFonts w:asciiTheme="minorHAnsi" w:hAnsiTheme="minorHAnsi" w:cstheme="minorHAnsi"/>
              </w:rPr>
            </w:pPr>
            <w:r w:rsidRPr="006557A0">
              <w:rPr>
                <w:rFonts w:asciiTheme="minorHAnsi" w:hAnsiTheme="minorHAnsi" w:cstheme="minorHAnsi"/>
              </w:rPr>
              <w:t>12/07/2021</w:t>
            </w:r>
          </w:p>
        </w:tc>
      </w:tr>
      <w:tr w:rsidR="00BB1F22" w14:paraId="28E91962" w14:textId="77777777" w:rsidTr="0091726B">
        <w:tc>
          <w:tcPr>
            <w:tcW w:w="1649" w:type="dxa"/>
            <w:vMerge/>
            <w:shd w:val="clear" w:color="auto" w:fill="D9D9D9" w:themeFill="background1" w:themeFillShade="D9"/>
          </w:tcPr>
          <w:p w14:paraId="5CCF1BBB" w14:textId="77777777" w:rsidR="00BB1F22" w:rsidRPr="000B2AD3" w:rsidRDefault="00BB1F22" w:rsidP="0091726B">
            <w:pPr>
              <w:contextualSpacing/>
              <w:rPr>
                <w:b/>
              </w:rPr>
            </w:pPr>
          </w:p>
        </w:tc>
        <w:tc>
          <w:tcPr>
            <w:tcW w:w="4032" w:type="dxa"/>
          </w:tcPr>
          <w:p w14:paraId="1067C960" w14:textId="77777777" w:rsidR="00BB1F22" w:rsidRDefault="00BB1F22" w:rsidP="0091726B">
            <w:pPr>
              <w:contextualSpacing/>
            </w:pPr>
            <w:r>
              <w:t>Authors</w:t>
            </w:r>
          </w:p>
          <w:p w14:paraId="78A525B0" w14:textId="77777777" w:rsidR="00BB1F22" w:rsidRDefault="00BB1F22" w:rsidP="0091726B">
            <w:pPr>
              <w:contextualSpacing/>
            </w:pPr>
            <w:r>
              <w:t>Publication date</w:t>
            </w:r>
          </w:p>
          <w:p w14:paraId="72A3CB84" w14:textId="77777777" w:rsidR="00BB1F22" w:rsidRDefault="00BB1F22" w:rsidP="0091726B">
            <w:pPr>
              <w:contextualSpacing/>
            </w:pPr>
            <w:r>
              <w:t>Publication type</w:t>
            </w:r>
          </w:p>
          <w:p w14:paraId="10C38D74" w14:textId="77777777" w:rsidR="00BB1F22" w:rsidRDefault="00BB1F22" w:rsidP="0091726B">
            <w:pPr>
              <w:contextualSpacing/>
            </w:pPr>
            <w:r>
              <w:t>Peer reviewed</w:t>
            </w:r>
          </w:p>
          <w:p w14:paraId="3916506A" w14:textId="77777777" w:rsidR="00BB1F22" w:rsidRDefault="00BB1F22" w:rsidP="0091726B">
            <w:pPr>
              <w:contextualSpacing/>
            </w:pPr>
            <w:r>
              <w:t>Country of origin</w:t>
            </w:r>
          </w:p>
          <w:p w14:paraId="2817D1F8" w14:textId="77777777" w:rsidR="00BB1F22" w:rsidRDefault="00BB1F22" w:rsidP="0091726B">
            <w:pPr>
              <w:contextualSpacing/>
            </w:pPr>
            <w:r>
              <w:t>Source of funding</w:t>
            </w:r>
          </w:p>
          <w:p w14:paraId="34DEDA4E" w14:textId="77777777" w:rsidR="00BB1F22" w:rsidRDefault="00BB1F22" w:rsidP="0091726B">
            <w:pPr>
              <w:contextualSpacing/>
            </w:pPr>
            <w:r>
              <w:t>Possible conflicts of interest</w:t>
            </w:r>
          </w:p>
        </w:tc>
        <w:tc>
          <w:tcPr>
            <w:tcW w:w="3335" w:type="dxa"/>
          </w:tcPr>
          <w:p w14:paraId="6469B98D" w14:textId="02E87345" w:rsidR="00BB1F22" w:rsidRPr="002D3AA6" w:rsidRDefault="00BB1F22" w:rsidP="0091726B">
            <w:pPr>
              <w:contextualSpacing/>
              <w:rPr>
                <w:rFonts w:asciiTheme="minorHAnsi" w:hAnsiTheme="minorHAnsi" w:cstheme="minorHAnsi"/>
              </w:rPr>
            </w:pPr>
            <w:r w:rsidRPr="002D3AA6">
              <w:rPr>
                <w:rFonts w:asciiTheme="minorHAnsi" w:eastAsiaTheme="minorHAnsi" w:hAnsiTheme="minorHAnsi" w:cstheme="minorHAnsi"/>
                <w:color w:val="131413"/>
                <w:lang w:eastAsia="en-US"/>
              </w:rPr>
              <w:t>Kelly R. Bright</w:t>
            </w:r>
            <w:r w:rsidRPr="002D3AA6">
              <w:rPr>
                <w:rFonts w:asciiTheme="minorHAnsi" w:eastAsiaTheme="minorHAnsi" w:hAnsiTheme="minorHAnsi" w:cstheme="minorHAnsi"/>
                <w:color w:val="131413"/>
                <w:sz w:val="22"/>
                <w:szCs w:val="22"/>
                <w:lang w:eastAsia="en-US"/>
              </w:rPr>
              <w:t xml:space="preserve"> &amp; </w:t>
            </w:r>
            <w:r w:rsidRPr="002D3AA6">
              <w:rPr>
                <w:rFonts w:asciiTheme="minorHAnsi" w:eastAsiaTheme="minorHAnsi" w:hAnsiTheme="minorHAnsi" w:cstheme="minorHAnsi"/>
                <w:color w:val="131413"/>
                <w:lang w:eastAsia="en-US"/>
              </w:rPr>
              <w:t>Charles P. Gerba</w:t>
            </w:r>
            <w:r w:rsidRPr="002D3AA6">
              <w:rPr>
                <w:rFonts w:asciiTheme="minorHAnsi" w:hAnsiTheme="minorHAnsi" w:cstheme="minorHAnsi"/>
                <w:sz w:val="22"/>
              </w:rPr>
              <w:t xml:space="preserve">, </w:t>
            </w:r>
            <w:r w:rsidRPr="002D3AA6">
              <w:rPr>
                <w:rFonts w:asciiTheme="minorHAnsi" w:hAnsiTheme="minorHAnsi" w:cstheme="minorHAnsi"/>
              </w:rPr>
              <w:t>2017</w:t>
            </w:r>
            <w:r w:rsidR="000F67FA">
              <w:rPr>
                <w:rFonts w:asciiTheme="minorHAnsi" w:hAnsiTheme="minorHAnsi" w:cstheme="minorHAnsi"/>
              </w:rPr>
              <w:t>.</w:t>
            </w:r>
          </w:p>
          <w:p w14:paraId="2A1187F1" w14:textId="3140E468" w:rsidR="000F67FA" w:rsidRDefault="00BB1F22" w:rsidP="0091726B">
            <w:pPr>
              <w:contextualSpacing/>
              <w:rPr>
                <w:rFonts w:asciiTheme="minorHAnsi" w:hAnsiTheme="minorHAnsi" w:cstheme="minorHAnsi"/>
              </w:rPr>
            </w:pPr>
            <w:r w:rsidRPr="002D3AA6">
              <w:rPr>
                <w:rFonts w:asciiTheme="minorHAnsi" w:hAnsiTheme="minorHAnsi" w:cstheme="minorHAnsi"/>
              </w:rPr>
              <w:t xml:space="preserve">Review. </w:t>
            </w:r>
          </w:p>
          <w:p w14:paraId="1DFA31D3" w14:textId="04396CDA" w:rsidR="000F67FA" w:rsidRDefault="00BB1F22" w:rsidP="0091726B">
            <w:pPr>
              <w:contextualSpacing/>
              <w:rPr>
                <w:rFonts w:asciiTheme="minorHAnsi" w:hAnsiTheme="minorHAnsi" w:cstheme="minorHAnsi"/>
              </w:rPr>
            </w:pPr>
            <w:r w:rsidRPr="002D3AA6">
              <w:rPr>
                <w:rFonts w:asciiTheme="minorHAnsi" w:hAnsiTheme="minorHAnsi" w:cstheme="minorHAnsi"/>
              </w:rPr>
              <w:t xml:space="preserve">Peer Reviewed. </w:t>
            </w:r>
          </w:p>
          <w:p w14:paraId="6EEBE4E8" w14:textId="77777777" w:rsidR="000F67FA" w:rsidRDefault="00BB1F22" w:rsidP="0091726B">
            <w:pPr>
              <w:contextualSpacing/>
              <w:rPr>
                <w:rFonts w:asciiTheme="minorHAnsi" w:hAnsiTheme="minorHAnsi" w:cstheme="minorHAnsi"/>
              </w:rPr>
            </w:pPr>
            <w:r w:rsidRPr="002D3AA6">
              <w:rPr>
                <w:rFonts w:asciiTheme="minorHAnsi" w:hAnsiTheme="minorHAnsi" w:cstheme="minorHAnsi"/>
              </w:rPr>
              <w:t xml:space="preserve">Arizona, USA. </w:t>
            </w:r>
          </w:p>
          <w:p w14:paraId="4700408C" w14:textId="7133E52D" w:rsidR="00BB1F22" w:rsidRPr="002D3AA6" w:rsidRDefault="00BB1F22" w:rsidP="0091726B">
            <w:pPr>
              <w:contextualSpacing/>
              <w:rPr>
                <w:rFonts w:asciiTheme="minorHAnsi" w:hAnsiTheme="minorHAnsi" w:cstheme="minorHAnsi"/>
              </w:rPr>
            </w:pPr>
            <w:r w:rsidRPr="002D3AA6">
              <w:rPr>
                <w:rFonts w:asciiTheme="minorHAnsi" w:hAnsiTheme="minorHAnsi" w:cstheme="minorHAnsi"/>
              </w:rPr>
              <w:t>University of Arizona</w:t>
            </w:r>
            <w:r w:rsidR="000F67FA">
              <w:rPr>
                <w:rFonts w:asciiTheme="minorHAnsi" w:hAnsiTheme="minorHAnsi" w:cstheme="minorHAnsi"/>
              </w:rPr>
              <w:t>.</w:t>
            </w:r>
          </w:p>
          <w:p w14:paraId="6FB90B08" w14:textId="77777777" w:rsidR="00BB1F22" w:rsidRPr="002D3AA6" w:rsidRDefault="00BB1F22" w:rsidP="0091726B">
            <w:pPr>
              <w:contextualSpacing/>
              <w:rPr>
                <w:rFonts w:asciiTheme="minorHAnsi" w:hAnsiTheme="minorHAnsi" w:cstheme="minorHAnsi"/>
              </w:rPr>
            </w:pPr>
          </w:p>
        </w:tc>
      </w:tr>
      <w:tr w:rsidR="00BB1F22" w14:paraId="43562BFE" w14:textId="77777777" w:rsidTr="0091726B">
        <w:tc>
          <w:tcPr>
            <w:tcW w:w="1649" w:type="dxa"/>
            <w:vMerge w:val="restart"/>
            <w:shd w:val="clear" w:color="auto" w:fill="D9D9D9" w:themeFill="background1" w:themeFillShade="D9"/>
          </w:tcPr>
          <w:p w14:paraId="117F9899" w14:textId="77777777" w:rsidR="00BB1F22" w:rsidRPr="000B2AD3" w:rsidRDefault="00BB1F22" w:rsidP="0091726B">
            <w:pPr>
              <w:contextualSpacing/>
              <w:rPr>
                <w:b/>
              </w:rPr>
            </w:pPr>
            <w:r w:rsidRPr="000B2AD3">
              <w:rPr>
                <w:b/>
              </w:rPr>
              <w:t>Study characteristics</w:t>
            </w:r>
          </w:p>
        </w:tc>
        <w:tc>
          <w:tcPr>
            <w:tcW w:w="4032" w:type="dxa"/>
          </w:tcPr>
          <w:p w14:paraId="670DF0CF" w14:textId="77777777" w:rsidR="00BB1F22" w:rsidRDefault="00BB1F22" w:rsidP="0091726B">
            <w:pPr>
              <w:contextualSpacing/>
            </w:pPr>
            <w:r>
              <w:t>Aim/objectives of study</w:t>
            </w:r>
          </w:p>
        </w:tc>
        <w:tc>
          <w:tcPr>
            <w:tcW w:w="3335" w:type="dxa"/>
          </w:tcPr>
          <w:p w14:paraId="1CDC1D21" w14:textId="6C97671B" w:rsidR="00BB1F22" w:rsidRDefault="00BB1F22" w:rsidP="0091726B">
            <w:pPr>
              <w:contextualSpacing/>
            </w:pPr>
            <w:r>
              <w:t xml:space="preserve">Review of </w:t>
            </w:r>
            <w:r w:rsidR="002E5876" w:rsidRPr="002E5876">
              <w:rPr>
                <w:i/>
                <w:iCs/>
              </w:rPr>
              <w:t>Naegleria fowleri</w:t>
            </w:r>
            <w:r>
              <w:t xml:space="preserve"> in groundwater and hot springs (geothermal)</w:t>
            </w:r>
            <w:r w:rsidR="000F67FA">
              <w:t>.</w:t>
            </w:r>
          </w:p>
        </w:tc>
      </w:tr>
      <w:tr w:rsidR="00BB1F22" w14:paraId="1E065BAD" w14:textId="77777777" w:rsidTr="0091726B">
        <w:tc>
          <w:tcPr>
            <w:tcW w:w="1649" w:type="dxa"/>
            <w:vMerge/>
            <w:shd w:val="clear" w:color="auto" w:fill="D9D9D9" w:themeFill="background1" w:themeFillShade="D9"/>
          </w:tcPr>
          <w:p w14:paraId="5BE2812B" w14:textId="77777777" w:rsidR="00BB1F22" w:rsidRPr="000B2AD3" w:rsidRDefault="00BB1F22" w:rsidP="0091726B">
            <w:pPr>
              <w:contextualSpacing/>
              <w:rPr>
                <w:b/>
              </w:rPr>
            </w:pPr>
          </w:p>
        </w:tc>
        <w:tc>
          <w:tcPr>
            <w:tcW w:w="4032" w:type="dxa"/>
          </w:tcPr>
          <w:p w14:paraId="1B823CEB" w14:textId="77777777" w:rsidR="00BB1F22" w:rsidRDefault="00BB1F22" w:rsidP="0091726B">
            <w:pPr>
              <w:contextualSpacing/>
            </w:pPr>
            <w:r>
              <w:t>Study type/design</w:t>
            </w:r>
          </w:p>
        </w:tc>
        <w:tc>
          <w:tcPr>
            <w:tcW w:w="3335" w:type="dxa"/>
          </w:tcPr>
          <w:p w14:paraId="6E67C53B" w14:textId="67D5903A" w:rsidR="00BB1F22" w:rsidRDefault="00BB1F22" w:rsidP="0091726B">
            <w:pPr>
              <w:contextualSpacing/>
            </w:pPr>
            <w:r>
              <w:t xml:space="preserve">Review of Literature/presence of </w:t>
            </w:r>
            <w:r w:rsidR="002E5876" w:rsidRPr="002E5876">
              <w:rPr>
                <w:i/>
                <w:iCs/>
              </w:rPr>
              <w:t>Naegleria fowleri</w:t>
            </w:r>
            <w:r>
              <w:t xml:space="preserve"> and PAM cases.</w:t>
            </w:r>
          </w:p>
        </w:tc>
      </w:tr>
      <w:tr w:rsidR="00BB1F22" w14:paraId="71762614" w14:textId="77777777" w:rsidTr="0091726B">
        <w:tc>
          <w:tcPr>
            <w:tcW w:w="1649" w:type="dxa"/>
            <w:vMerge/>
            <w:shd w:val="clear" w:color="auto" w:fill="D9D9D9" w:themeFill="background1" w:themeFillShade="D9"/>
          </w:tcPr>
          <w:p w14:paraId="74F7BD68" w14:textId="77777777" w:rsidR="00BB1F22" w:rsidRPr="000B2AD3" w:rsidRDefault="00BB1F22" w:rsidP="0091726B">
            <w:pPr>
              <w:contextualSpacing/>
              <w:rPr>
                <w:b/>
              </w:rPr>
            </w:pPr>
          </w:p>
        </w:tc>
        <w:tc>
          <w:tcPr>
            <w:tcW w:w="4032" w:type="dxa"/>
          </w:tcPr>
          <w:p w14:paraId="5F2A3C82" w14:textId="77777777" w:rsidR="00BB1F22" w:rsidRDefault="00BB1F22" w:rsidP="0091726B">
            <w:pPr>
              <w:contextualSpacing/>
            </w:pPr>
            <w:r>
              <w:t>Study duration</w:t>
            </w:r>
          </w:p>
        </w:tc>
        <w:tc>
          <w:tcPr>
            <w:tcW w:w="3335" w:type="dxa"/>
          </w:tcPr>
          <w:p w14:paraId="72603FA2" w14:textId="77777777" w:rsidR="00BB1F22" w:rsidRDefault="00BB1F22" w:rsidP="0091726B">
            <w:pPr>
              <w:contextualSpacing/>
            </w:pPr>
            <w:r>
              <w:t>N/A</w:t>
            </w:r>
          </w:p>
        </w:tc>
      </w:tr>
      <w:tr w:rsidR="00BB1F22" w14:paraId="7B0ABA03" w14:textId="77777777" w:rsidTr="0091726B">
        <w:tc>
          <w:tcPr>
            <w:tcW w:w="1649" w:type="dxa"/>
            <w:vMerge/>
            <w:shd w:val="clear" w:color="auto" w:fill="D9D9D9" w:themeFill="background1" w:themeFillShade="D9"/>
          </w:tcPr>
          <w:p w14:paraId="5C9FD3C3" w14:textId="77777777" w:rsidR="00BB1F22" w:rsidRPr="000B2AD3" w:rsidRDefault="00BB1F22" w:rsidP="0091726B">
            <w:pPr>
              <w:contextualSpacing/>
              <w:rPr>
                <w:b/>
              </w:rPr>
            </w:pPr>
          </w:p>
        </w:tc>
        <w:tc>
          <w:tcPr>
            <w:tcW w:w="4032" w:type="dxa"/>
          </w:tcPr>
          <w:p w14:paraId="7A8BBB79" w14:textId="77777777" w:rsidR="00BB1F22" w:rsidRDefault="00BB1F22" w:rsidP="0091726B">
            <w:pPr>
              <w:contextualSpacing/>
            </w:pPr>
            <w:r>
              <w:t>Type of water source/water body</w:t>
            </w:r>
          </w:p>
        </w:tc>
        <w:tc>
          <w:tcPr>
            <w:tcW w:w="3335" w:type="dxa"/>
          </w:tcPr>
          <w:p w14:paraId="5DA416C7" w14:textId="78C24A22" w:rsidR="00BB1F22" w:rsidRDefault="00BB1F22" w:rsidP="0091726B">
            <w:pPr>
              <w:contextualSpacing/>
            </w:pPr>
            <w:r>
              <w:t>Ground water and geothermal hot springs</w:t>
            </w:r>
            <w:r w:rsidR="000F67FA">
              <w:t>.</w:t>
            </w:r>
          </w:p>
        </w:tc>
      </w:tr>
      <w:tr w:rsidR="00BB1F22" w14:paraId="3D7C1077" w14:textId="77777777" w:rsidTr="0091726B">
        <w:tc>
          <w:tcPr>
            <w:tcW w:w="1649" w:type="dxa"/>
            <w:vMerge w:val="restart"/>
            <w:shd w:val="clear" w:color="auto" w:fill="D9D9D9" w:themeFill="background1" w:themeFillShade="D9"/>
          </w:tcPr>
          <w:p w14:paraId="658F109B" w14:textId="77777777" w:rsidR="00BB1F22" w:rsidRPr="000B2AD3" w:rsidRDefault="00BB1F22" w:rsidP="0091726B">
            <w:pPr>
              <w:contextualSpacing/>
              <w:rPr>
                <w:b/>
              </w:rPr>
            </w:pPr>
            <w:r w:rsidRPr="000B2AD3">
              <w:rPr>
                <w:b/>
              </w:rPr>
              <w:t>Population characteristics</w:t>
            </w:r>
          </w:p>
        </w:tc>
        <w:tc>
          <w:tcPr>
            <w:tcW w:w="4032" w:type="dxa"/>
          </w:tcPr>
          <w:p w14:paraId="3C7CEC8A" w14:textId="77777777" w:rsidR="00BB1F22" w:rsidRDefault="00BB1F22" w:rsidP="0091726B">
            <w:pPr>
              <w:contextualSpacing/>
            </w:pPr>
            <w:r>
              <w:t>Population/s studied</w:t>
            </w:r>
          </w:p>
        </w:tc>
        <w:tc>
          <w:tcPr>
            <w:tcW w:w="3335" w:type="dxa"/>
          </w:tcPr>
          <w:p w14:paraId="1F8B48FF" w14:textId="1FAAF165" w:rsidR="00BB1F22" w:rsidRDefault="00BB1F22" w:rsidP="0091726B">
            <w:pPr>
              <w:contextualSpacing/>
            </w:pPr>
            <w:r>
              <w:t>PAM cases; 8-NZ, 1-UK, 3-USA, 1-China, 1-Namibia, 1-AUS, 1-Taiwan, 1-French West Indies, 1-Costa Rica</w:t>
            </w:r>
            <w:r w:rsidR="000F67FA">
              <w:t>.</w:t>
            </w:r>
          </w:p>
        </w:tc>
      </w:tr>
      <w:tr w:rsidR="00BB1F22" w14:paraId="36364142" w14:textId="77777777" w:rsidTr="0091726B">
        <w:tc>
          <w:tcPr>
            <w:tcW w:w="1649" w:type="dxa"/>
            <w:vMerge/>
            <w:shd w:val="clear" w:color="auto" w:fill="D9D9D9" w:themeFill="background1" w:themeFillShade="D9"/>
          </w:tcPr>
          <w:p w14:paraId="5B90770D" w14:textId="77777777" w:rsidR="00BB1F22" w:rsidRPr="000B2AD3" w:rsidRDefault="00BB1F22" w:rsidP="0091726B">
            <w:pPr>
              <w:contextualSpacing/>
              <w:rPr>
                <w:b/>
              </w:rPr>
            </w:pPr>
          </w:p>
        </w:tc>
        <w:tc>
          <w:tcPr>
            <w:tcW w:w="4032" w:type="dxa"/>
          </w:tcPr>
          <w:p w14:paraId="5034150C" w14:textId="77777777" w:rsidR="00BB1F22" w:rsidRDefault="00BB1F22" w:rsidP="0091726B">
            <w:pPr>
              <w:contextualSpacing/>
            </w:pPr>
            <w:r>
              <w:t>Selection criteria for population</w:t>
            </w:r>
          </w:p>
        </w:tc>
        <w:tc>
          <w:tcPr>
            <w:tcW w:w="3335" w:type="dxa"/>
          </w:tcPr>
          <w:p w14:paraId="791859B4" w14:textId="77777777" w:rsidR="00BB1F22" w:rsidRDefault="00BB1F22" w:rsidP="0091726B">
            <w:pPr>
              <w:contextualSpacing/>
            </w:pPr>
            <w:r>
              <w:t>N/A</w:t>
            </w:r>
          </w:p>
        </w:tc>
      </w:tr>
      <w:tr w:rsidR="00BB1F22" w14:paraId="02C03164" w14:textId="77777777" w:rsidTr="0091726B">
        <w:tc>
          <w:tcPr>
            <w:tcW w:w="1649" w:type="dxa"/>
            <w:vMerge/>
            <w:shd w:val="clear" w:color="auto" w:fill="D9D9D9" w:themeFill="background1" w:themeFillShade="D9"/>
          </w:tcPr>
          <w:p w14:paraId="5A7245FC" w14:textId="77777777" w:rsidR="00BB1F22" w:rsidRPr="000B2AD3" w:rsidRDefault="00BB1F22" w:rsidP="0091726B">
            <w:pPr>
              <w:contextualSpacing/>
              <w:rPr>
                <w:b/>
              </w:rPr>
            </w:pPr>
          </w:p>
        </w:tc>
        <w:tc>
          <w:tcPr>
            <w:tcW w:w="4032" w:type="dxa"/>
          </w:tcPr>
          <w:p w14:paraId="6CF3B98C" w14:textId="77777777" w:rsidR="00BB1F22" w:rsidRDefault="00BB1F22" w:rsidP="0091726B">
            <w:pPr>
              <w:contextualSpacing/>
            </w:pPr>
            <w:r>
              <w:t>Subgroups reported</w:t>
            </w:r>
          </w:p>
        </w:tc>
        <w:tc>
          <w:tcPr>
            <w:tcW w:w="3335" w:type="dxa"/>
          </w:tcPr>
          <w:p w14:paraId="5D222A5E" w14:textId="77777777" w:rsidR="00BB1F22" w:rsidRDefault="00BB1F22" w:rsidP="0091726B">
            <w:pPr>
              <w:contextualSpacing/>
            </w:pPr>
            <w:r>
              <w:t>N/A</w:t>
            </w:r>
          </w:p>
        </w:tc>
      </w:tr>
      <w:tr w:rsidR="00BB1F22" w14:paraId="77E5A697" w14:textId="77777777" w:rsidTr="0091726B">
        <w:tc>
          <w:tcPr>
            <w:tcW w:w="1649" w:type="dxa"/>
            <w:vMerge/>
            <w:shd w:val="clear" w:color="auto" w:fill="D9D9D9" w:themeFill="background1" w:themeFillShade="D9"/>
          </w:tcPr>
          <w:p w14:paraId="2233899E" w14:textId="77777777" w:rsidR="00BB1F22" w:rsidRPr="000B2AD3" w:rsidRDefault="00BB1F22" w:rsidP="0091726B">
            <w:pPr>
              <w:contextualSpacing/>
              <w:rPr>
                <w:b/>
              </w:rPr>
            </w:pPr>
          </w:p>
        </w:tc>
        <w:tc>
          <w:tcPr>
            <w:tcW w:w="4032" w:type="dxa"/>
          </w:tcPr>
          <w:p w14:paraId="2E334666" w14:textId="77777777" w:rsidR="00BB1F22" w:rsidRDefault="00BB1F22" w:rsidP="0091726B">
            <w:pPr>
              <w:contextualSpacing/>
            </w:pPr>
            <w:r>
              <w:t>Size of study</w:t>
            </w:r>
          </w:p>
        </w:tc>
        <w:tc>
          <w:tcPr>
            <w:tcW w:w="3335" w:type="dxa"/>
          </w:tcPr>
          <w:p w14:paraId="002072ED" w14:textId="77777777" w:rsidR="00BB1F22" w:rsidRDefault="00BB1F22" w:rsidP="0091726B">
            <w:pPr>
              <w:contextualSpacing/>
            </w:pPr>
            <w:r>
              <w:t>1</w:t>
            </w:r>
          </w:p>
        </w:tc>
      </w:tr>
      <w:tr w:rsidR="00BB1F22" w14:paraId="1B445ECE" w14:textId="77777777" w:rsidTr="0091726B">
        <w:tc>
          <w:tcPr>
            <w:tcW w:w="1649" w:type="dxa"/>
            <w:shd w:val="clear" w:color="auto" w:fill="D9D9D9" w:themeFill="background1" w:themeFillShade="D9"/>
          </w:tcPr>
          <w:p w14:paraId="4034ED69" w14:textId="77777777" w:rsidR="00BB1F22" w:rsidRPr="000B2AD3" w:rsidRDefault="00BB1F22" w:rsidP="0091726B">
            <w:pPr>
              <w:contextualSpacing/>
              <w:rPr>
                <w:b/>
              </w:rPr>
            </w:pPr>
            <w:r w:rsidRPr="000B2AD3">
              <w:rPr>
                <w:b/>
              </w:rPr>
              <w:t>Exposure and setting</w:t>
            </w:r>
          </w:p>
        </w:tc>
        <w:tc>
          <w:tcPr>
            <w:tcW w:w="4032" w:type="dxa"/>
          </w:tcPr>
          <w:p w14:paraId="4984B56D" w14:textId="77777777" w:rsidR="00BB1F22" w:rsidRDefault="00BB1F22" w:rsidP="0091726B">
            <w:pPr>
              <w:contextualSpacing/>
            </w:pPr>
            <w:r>
              <w:t>Type of water source/water body</w:t>
            </w:r>
          </w:p>
          <w:p w14:paraId="0331001A" w14:textId="77777777" w:rsidR="00BB1F22" w:rsidRDefault="00BB1F22" w:rsidP="0091726B">
            <w:pPr>
              <w:contextualSpacing/>
            </w:pPr>
            <w:r>
              <w:t>Exposure scenario</w:t>
            </w:r>
          </w:p>
          <w:p w14:paraId="09DD8F55" w14:textId="77777777" w:rsidR="00BB1F22" w:rsidRDefault="00BB1F22" w:rsidP="0091726B">
            <w:pPr>
              <w:contextualSpacing/>
            </w:pPr>
            <w:r>
              <w:t>Exposure pathway</w:t>
            </w:r>
          </w:p>
          <w:p w14:paraId="13D077F7" w14:textId="77777777" w:rsidR="00BB1F22" w:rsidRDefault="00BB1F22" w:rsidP="0091726B">
            <w:pPr>
              <w:contextualSpacing/>
            </w:pPr>
            <w:r>
              <w:t>Source of infection/contamination</w:t>
            </w:r>
          </w:p>
          <w:p w14:paraId="3F96FF29" w14:textId="77777777" w:rsidR="00BB1F22" w:rsidRDefault="00BB1F22" w:rsidP="0091726B">
            <w:pPr>
              <w:contextualSpacing/>
            </w:pPr>
            <w:r>
              <w:t>Causal organism/chemical(s)</w:t>
            </w:r>
          </w:p>
          <w:p w14:paraId="1EC79A95" w14:textId="77777777" w:rsidR="00BB1F22" w:rsidRDefault="00BB1F22" w:rsidP="0091726B">
            <w:pPr>
              <w:contextualSpacing/>
            </w:pPr>
            <w:r>
              <w:t>Comparison group(s)</w:t>
            </w:r>
          </w:p>
          <w:p w14:paraId="6A81F748" w14:textId="77777777" w:rsidR="00BB1F22" w:rsidRDefault="00BB1F22" w:rsidP="0091726B">
            <w:pPr>
              <w:contextualSpacing/>
            </w:pPr>
            <w:r>
              <w:t>Confirmed link to Recreational Water</w:t>
            </w:r>
          </w:p>
        </w:tc>
        <w:tc>
          <w:tcPr>
            <w:tcW w:w="3335" w:type="dxa"/>
          </w:tcPr>
          <w:p w14:paraId="16F864FE" w14:textId="77777777" w:rsidR="00BB1F22" w:rsidRDefault="00BB1F22" w:rsidP="0091726B">
            <w:pPr>
              <w:contextualSpacing/>
            </w:pPr>
            <w:r>
              <w:t>Hot Springs and/or Groundwater.</w:t>
            </w:r>
          </w:p>
          <w:p w14:paraId="524723F6" w14:textId="77777777" w:rsidR="00BB1F22" w:rsidRDefault="00BB1F22" w:rsidP="0091726B">
            <w:pPr>
              <w:contextualSpacing/>
            </w:pPr>
            <w:r>
              <w:t xml:space="preserve">Recreational activity most likely source. </w:t>
            </w:r>
          </w:p>
          <w:p w14:paraId="0E3B7D58" w14:textId="4020AE80" w:rsidR="00BB1F22" w:rsidRDefault="00BB1F22" w:rsidP="0091726B">
            <w:pPr>
              <w:contextualSpacing/>
            </w:pPr>
            <w:r>
              <w:t xml:space="preserve">Hot springs confirmed to have </w:t>
            </w:r>
            <w:r w:rsidR="002E5876" w:rsidRPr="002E5876">
              <w:rPr>
                <w:i/>
                <w:iCs/>
              </w:rPr>
              <w:t>Naegleria fowleri</w:t>
            </w:r>
            <w:r w:rsidR="000F67FA">
              <w:rPr>
                <w:i/>
                <w:iCs/>
              </w:rPr>
              <w:t>.</w:t>
            </w:r>
          </w:p>
        </w:tc>
      </w:tr>
      <w:tr w:rsidR="00BB1F22" w14:paraId="6DACABD3" w14:textId="77777777" w:rsidTr="0091726B">
        <w:tc>
          <w:tcPr>
            <w:tcW w:w="1649" w:type="dxa"/>
            <w:shd w:val="clear" w:color="auto" w:fill="D9D9D9" w:themeFill="background1" w:themeFillShade="D9"/>
          </w:tcPr>
          <w:p w14:paraId="28F5C367" w14:textId="77777777" w:rsidR="00BB1F22" w:rsidRPr="000B2AD3" w:rsidRDefault="00BB1F22" w:rsidP="0091726B">
            <w:pPr>
              <w:contextualSpacing/>
              <w:rPr>
                <w:b/>
              </w:rPr>
            </w:pPr>
            <w:r>
              <w:rPr>
                <w:b/>
              </w:rPr>
              <w:t>Study methods</w:t>
            </w:r>
          </w:p>
        </w:tc>
        <w:tc>
          <w:tcPr>
            <w:tcW w:w="4032" w:type="dxa"/>
          </w:tcPr>
          <w:p w14:paraId="77561397" w14:textId="77777777" w:rsidR="00BB1F22" w:rsidRDefault="00BB1F22" w:rsidP="0091726B">
            <w:pPr>
              <w:contextualSpacing/>
            </w:pPr>
            <w:r>
              <w:t>Water quality measurement used</w:t>
            </w:r>
          </w:p>
          <w:p w14:paraId="3C3A8B81" w14:textId="77777777" w:rsidR="00BB1F22" w:rsidRDefault="00BB1F22" w:rsidP="0091726B">
            <w:pPr>
              <w:contextualSpacing/>
            </w:pPr>
            <w:r>
              <w:t>Method of microorganism isolation and enumeration (if applicable)</w:t>
            </w:r>
          </w:p>
          <w:p w14:paraId="2D06B340" w14:textId="77777777" w:rsidR="00BB1F22" w:rsidRDefault="00BB1F22" w:rsidP="0091726B">
            <w:pPr>
              <w:contextualSpacing/>
            </w:pPr>
            <w:r>
              <w:t>Water sampling methods (monitoring, surrogates)</w:t>
            </w:r>
          </w:p>
        </w:tc>
        <w:tc>
          <w:tcPr>
            <w:tcW w:w="3335" w:type="dxa"/>
          </w:tcPr>
          <w:p w14:paraId="75175A7D" w14:textId="77777777" w:rsidR="00BB1F22" w:rsidRDefault="00BB1F22" w:rsidP="0091726B">
            <w:pPr>
              <w:contextualSpacing/>
            </w:pPr>
            <w:r>
              <w:t>Water Quality measurements included Temperature, pH and turbidity at some but not all sites.</w:t>
            </w:r>
          </w:p>
          <w:p w14:paraId="1BF76F1D" w14:textId="77777777" w:rsidR="00BB1F22" w:rsidRDefault="00BB1F22" w:rsidP="0091726B">
            <w:pPr>
              <w:contextualSpacing/>
            </w:pPr>
            <w:r>
              <w:t>Methods for isolation ranged from bulk water (various volumes) to sediment.</w:t>
            </w:r>
          </w:p>
          <w:p w14:paraId="7E6E6F31" w14:textId="2E19A008" w:rsidR="00BB1F22" w:rsidRDefault="002E5876" w:rsidP="0091726B">
            <w:pPr>
              <w:contextualSpacing/>
            </w:pPr>
            <w:r w:rsidRPr="002E5876">
              <w:rPr>
                <w:i/>
                <w:iCs/>
              </w:rPr>
              <w:t>Naegleria fowleri</w:t>
            </w:r>
            <w:r w:rsidR="00BB1F22">
              <w:t xml:space="preserve"> by a variety of PCR methods.</w:t>
            </w:r>
          </w:p>
        </w:tc>
      </w:tr>
      <w:tr w:rsidR="00BB1F22" w14:paraId="19FCADEA" w14:textId="77777777" w:rsidTr="0091726B">
        <w:tc>
          <w:tcPr>
            <w:tcW w:w="1649" w:type="dxa"/>
            <w:shd w:val="clear" w:color="auto" w:fill="D9D9D9" w:themeFill="background1" w:themeFillShade="D9"/>
          </w:tcPr>
          <w:p w14:paraId="1448B5C4" w14:textId="77777777" w:rsidR="00BB1F22" w:rsidRDefault="00BB1F22" w:rsidP="0091726B">
            <w:pPr>
              <w:contextualSpacing/>
              <w:rPr>
                <w:b/>
              </w:rPr>
            </w:pPr>
            <w:r>
              <w:rPr>
                <w:b/>
              </w:rPr>
              <w:t>Results</w:t>
            </w:r>
          </w:p>
          <w:p w14:paraId="4471DA46" w14:textId="77777777" w:rsidR="00BB1F22" w:rsidRPr="000B2AD3" w:rsidRDefault="00BB1F22" w:rsidP="0091726B">
            <w:pPr>
              <w:contextualSpacing/>
              <w:rPr>
                <w:b/>
              </w:rPr>
            </w:pPr>
            <w:r>
              <w:rPr>
                <w:b/>
              </w:rPr>
              <w:t>(for each outcome)</w:t>
            </w:r>
          </w:p>
        </w:tc>
        <w:tc>
          <w:tcPr>
            <w:tcW w:w="4032" w:type="dxa"/>
          </w:tcPr>
          <w:p w14:paraId="5ECF8080" w14:textId="77777777" w:rsidR="00BB1F22" w:rsidRDefault="00BB1F22" w:rsidP="0091726B">
            <w:pPr>
              <w:contextualSpacing/>
            </w:pPr>
            <w:r>
              <w:t>Definition of outcome</w:t>
            </w:r>
          </w:p>
          <w:p w14:paraId="59819CDE" w14:textId="77777777" w:rsidR="00BB1F22" w:rsidRDefault="00BB1F22" w:rsidP="0091726B">
            <w:pPr>
              <w:contextualSpacing/>
            </w:pPr>
            <w:r>
              <w:t>How outcome was assessed</w:t>
            </w:r>
          </w:p>
          <w:p w14:paraId="5C6BDFD7" w14:textId="77777777" w:rsidR="00BB1F22" w:rsidRDefault="00BB1F22" w:rsidP="0091726B">
            <w:pPr>
              <w:contextualSpacing/>
            </w:pPr>
            <w:r>
              <w:t>Method of measurement</w:t>
            </w:r>
          </w:p>
          <w:p w14:paraId="31772A3A" w14:textId="77777777" w:rsidR="00BB1F22" w:rsidRDefault="00BB1F22" w:rsidP="0091726B">
            <w:pPr>
              <w:contextualSpacing/>
            </w:pPr>
            <w:r>
              <w:t>Number participants (exposed/non-exposed, missing/excluded) (if applicable)</w:t>
            </w:r>
          </w:p>
        </w:tc>
        <w:tc>
          <w:tcPr>
            <w:tcW w:w="3335" w:type="dxa"/>
          </w:tcPr>
          <w:p w14:paraId="439BB4DC" w14:textId="11AABDF9" w:rsidR="00BB1F22" w:rsidRDefault="00BB1F22" w:rsidP="0091726B">
            <w:pPr>
              <w:contextualSpacing/>
            </w:pPr>
            <w:r>
              <w:t>Fatality from PAM and one survivor</w:t>
            </w:r>
            <w:r w:rsidR="000F67FA">
              <w:t>.</w:t>
            </w:r>
          </w:p>
          <w:p w14:paraId="477621D4" w14:textId="77777777" w:rsidR="00BB1F22" w:rsidRDefault="00BB1F22" w:rsidP="0091726B">
            <w:pPr>
              <w:contextualSpacing/>
            </w:pPr>
            <w:r>
              <w:t>No mention of medical methods other that application of antibiotics.</w:t>
            </w:r>
          </w:p>
        </w:tc>
      </w:tr>
      <w:tr w:rsidR="00BB1F22" w14:paraId="4F7015DB" w14:textId="77777777" w:rsidTr="0091726B">
        <w:tc>
          <w:tcPr>
            <w:tcW w:w="1649" w:type="dxa"/>
            <w:shd w:val="clear" w:color="auto" w:fill="D9D9D9" w:themeFill="background1" w:themeFillShade="D9"/>
          </w:tcPr>
          <w:p w14:paraId="0DA8B311" w14:textId="77777777" w:rsidR="00BB1F22" w:rsidRDefault="00BB1F22" w:rsidP="0091726B">
            <w:pPr>
              <w:contextualSpacing/>
              <w:rPr>
                <w:b/>
              </w:rPr>
            </w:pPr>
            <w:r>
              <w:rPr>
                <w:b/>
              </w:rPr>
              <w:t>Statistics</w:t>
            </w:r>
          </w:p>
        </w:tc>
        <w:tc>
          <w:tcPr>
            <w:tcW w:w="4032" w:type="dxa"/>
          </w:tcPr>
          <w:p w14:paraId="1BEA4A7A" w14:textId="77777777" w:rsidR="00BB1F22" w:rsidRDefault="00BB1F22" w:rsidP="0091726B">
            <w:pPr>
              <w:contextualSpacing/>
            </w:pPr>
            <w:r>
              <w:t>Statistical methods used</w:t>
            </w:r>
          </w:p>
          <w:p w14:paraId="0637DFBF" w14:textId="77777777" w:rsidR="00BB1F22" w:rsidRDefault="00BB1F22" w:rsidP="0091726B">
            <w:pPr>
              <w:contextualSpacing/>
            </w:pPr>
            <w:r>
              <w:t>Details on statistical analysis (if any)</w:t>
            </w:r>
          </w:p>
          <w:p w14:paraId="288F696C" w14:textId="77777777" w:rsidR="00BB1F22" w:rsidRDefault="00BB1F22" w:rsidP="0091726B">
            <w:pPr>
              <w:contextualSpacing/>
            </w:pPr>
            <w:r>
              <w:t>Relative risk/odds ratio, confidence interval?</w:t>
            </w:r>
          </w:p>
        </w:tc>
        <w:tc>
          <w:tcPr>
            <w:tcW w:w="3335" w:type="dxa"/>
          </w:tcPr>
          <w:p w14:paraId="20CC0F35" w14:textId="3DA29C4E" w:rsidR="00BB1F22" w:rsidRDefault="00BB1F22" w:rsidP="0091726B">
            <w:pPr>
              <w:contextualSpacing/>
            </w:pPr>
            <w:r>
              <w:t xml:space="preserve">None listed, but </w:t>
            </w:r>
            <w:r w:rsidR="000F67FA">
              <w:t xml:space="preserve">temperature </w:t>
            </w:r>
            <w:r>
              <w:t>mention</w:t>
            </w:r>
            <w:r w:rsidR="000F67FA">
              <w:t>ed</w:t>
            </w:r>
            <w:r>
              <w:t xml:space="preserve"> as not significant, but turbidity was</w:t>
            </w:r>
            <w:r w:rsidR="000F67FA">
              <w:t xml:space="preserve"> significant</w:t>
            </w:r>
            <w:r>
              <w:t xml:space="preserve"> in a single study.</w:t>
            </w:r>
          </w:p>
        </w:tc>
      </w:tr>
      <w:tr w:rsidR="00BB1F22" w14:paraId="43ACB89D" w14:textId="77777777" w:rsidTr="0091726B">
        <w:tc>
          <w:tcPr>
            <w:tcW w:w="1649" w:type="dxa"/>
            <w:shd w:val="clear" w:color="auto" w:fill="D9D9D9" w:themeFill="background1" w:themeFillShade="D9"/>
          </w:tcPr>
          <w:p w14:paraId="1A0355D7" w14:textId="77777777" w:rsidR="00BB1F22" w:rsidRPr="000B2AD3" w:rsidRDefault="00BB1F22" w:rsidP="0091726B">
            <w:pPr>
              <w:contextualSpacing/>
              <w:rPr>
                <w:b/>
              </w:rPr>
            </w:pPr>
            <w:r>
              <w:rPr>
                <w:b/>
              </w:rPr>
              <w:t>Author’s conclusion</w:t>
            </w:r>
          </w:p>
        </w:tc>
        <w:tc>
          <w:tcPr>
            <w:tcW w:w="4032" w:type="dxa"/>
          </w:tcPr>
          <w:p w14:paraId="0D00E66F" w14:textId="77777777" w:rsidR="00BB1F22" w:rsidRDefault="00BB1F22" w:rsidP="0091726B">
            <w:pPr>
              <w:contextualSpacing/>
            </w:pPr>
            <w:r>
              <w:t>Interpretation of results</w:t>
            </w:r>
          </w:p>
          <w:p w14:paraId="7694F52E" w14:textId="77777777" w:rsidR="00BB1F22" w:rsidRDefault="00BB1F22" w:rsidP="0091726B">
            <w:pPr>
              <w:contextualSpacing/>
            </w:pPr>
            <w:r>
              <w:t>Assessment of uncertainty (if any)</w:t>
            </w:r>
          </w:p>
        </w:tc>
        <w:tc>
          <w:tcPr>
            <w:tcW w:w="3335" w:type="dxa"/>
          </w:tcPr>
          <w:p w14:paraId="4B8EE324" w14:textId="021F4F01" w:rsidR="00BB1F22" w:rsidRDefault="002E5876" w:rsidP="0091726B">
            <w:pPr>
              <w:contextualSpacing/>
            </w:pPr>
            <w:r w:rsidRPr="002E5876">
              <w:rPr>
                <w:i/>
                <w:iCs/>
              </w:rPr>
              <w:t>Naegleria fowleri</w:t>
            </w:r>
            <w:r w:rsidR="00BB1F22">
              <w:t xml:space="preserve"> can be present and persistent in some groundwaters and geothermal waters but not others. Unclear what the difference is. Groundwaters and geothermal water are not risk free and precautions should be taken.</w:t>
            </w:r>
          </w:p>
        </w:tc>
      </w:tr>
      <w:tr w:rsidR="00BB1F22" w14:paraId="58F45C32" w14:textId="77777777" w:rsidTr="0091726B">
        <w:tc>
          <w:tcPr>
            <w:tcW w:w="1649" w:type="dxa"/>
            <w:shd w:val="clear" w:color="auto" w:fill="D9D9D9" w:themeFill="background1" w:themeFillShade="D9"/>
          </w:tcPr>
          <w:p w14:paraId="54334563" w14:textId="77777777" w:rsidR="00BB1F22" w:rsidRDefault="00BB1F22" w:rsidP="0091726B">
            <w:pPr>
              <w:contextualSpacing/>
              <w:rPr>
                <w:b/>
              </w:rPr>
            </w:pPr>
            <w:r>
              <w:rPr>
                <w:b/>
              </w:rPr>
              <w:t>Reviewer comments</w:t>
            </w:r>
          </w:p>
        </w:tc>
        <w:tc>
          <w:tcPr>
            <w:tcW w:w="4032" w:type="dxa"/>
          </w:tcPr>
          <w:p w14:paraId="4DF9C573" w14:textId="77777777" w:rsidR="00BB1F22" w:rsidRDefault="00BB1F22" w:rsidP="0091726B">
            <w:pPr>
              <w:contextualSpacing/>
            </w:pPr>
            <w:r>
              <w:t>Results included/excluded in review (if applicable)</w:t>
            </w:r>
          </w:p>
          <w:p w14:paraId="0218A87E" w14:textId="77777777" w:rsidR="00BB1F22" w:rsidRDefault="00BB1F22" w:rsidP="0091726B">
            <w:pPr>
              <w:contextualSpacing/>
            </w:pPr>
            <w:r>
              <w:t xml:space="preserve">Notes on study quality e.g. gaps, methods </w:t>
            </w:r>
          </w:p>
        </w:tc>
        <w:tc>
          <w:tcPr>
            <w:tcW w:w="3335" w:type="dxa"/>
          </w:tcPr>
          <w:p w14:paraId="0704A9D7" w14:textId="0DA8A04B" w:rsidR="00BB1F22" w:rsidRDefault="00BB1F22" w:rsidP="0091726B">
            <w:pPr>
              <w:contextualSpacing/>
            </w:pPr>
            <w:r>
              <w:t xml:space="preserve">Include. Identification of </w:t>
            </w:r>
            <w:r w:rsidR="002E5876" w:rsidRPr="002E5876">
              <w:rPr>
                <w:i/>
                <w:iCs/>
              </w:rPr>
              <w:t>Naegleria fowleri</w:t>
            </w:r>
            <w:r>
              <w:t xml:space="preserve"> in multiple groundwaters and surface waters globally. Review does not list water conditions for all sites/samples. </w:t>
            </w:r>
          </w:p>
        </w:tc>
      </w:tr>
    </w:tbl>
    <w:p w14:paraId="102B2126" w14:textId="77777777" w:rsidR="00551D61" w:rsidRDefault="00551D61" w:rsidP="00551D61">
      <w:pPr>
        <w:pStyle w:val="Heading3"/>
        <w:numPr>
          <w:ilvl w:val="0"/>
          <w:numId w:val="0"/>
        </w:numPr>
      </w:pPr>
    </w:p>
    <w:p w14:paraId="378F5D93" w14:textId="22B3D0C3" w:rsidR="00BB1F22" w:rsidRDefault="00BB1F22" w:rsidP="00BB1F22">
      <w:pPr>
        <w:pStyle w:val="Heading3"/>
      </w:pPr>
      <w:r>
        <w:t>Capewell 2015 (Study ID – N3</w:t>
      </w:r>
      <w:r w:rsidR="00AD3B9B">
        <w:t>1</w:t>
      </w:r>
      <w:r>
        <w:t>)</w:t>
      </w:r>
    </w:p>
    <w:p w14:paraId="1D2E8241" w14:textId="5540FFC2" w:rsidR="00DD199A" w:rsidRPr="00DD199A" w:rsidRDefault="00DD199A" w:rsidP="00DD199A">
      <w:pPr>
        <w:pStyle w:val="Caption"/>
      </w:pPr>
      <w:bookmarkStart w:id="73" w:name="_Toc173935826"/>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13</w:t>
      </w:r>
      <w:r w:rsidR="00E95B7A">
        <w:rPr>
          <w:noProof/>
        </w:rPr>
        <w:fldChar w:fldCharType="end"/>
      </w:r>
      <w:r>
        <w:t xml:space="preserve"> Data extraction form for Capewell 2015 (Study ID – N3</w:t>
      </w:r>
      <w:r w:rsidR="00AD3B9B">
        <w:t>1</w:t>
      </w:r>
      <w:r>
        <w:t>)</w:t>
      </w:r>
      <w:bookmarkEnd w:id="73"/>
    </w:p>
    <w:tbl>
      <w:tblPr>
        <w:tblStyle w:val="TableGrid"/>
        <w:tblW w:w="0" w:type="auto"/>
        <w:tblLook w:val="04A0" w:firstRow="1" w:lastRow="0" w:firstColumn="1" w:lastColumn="0" w:noHBand="0" w:noVBand="1"/>
      </w:tblPr>
      <w:tblGrid>
        <w:gridCol w:w="1412"/>
        <w:gridCol w:w="4253"/>
        <w:gridCol w:w="3402"/>
      </w:tblGrid>
      <w:tr w:rsidR="00BB1F22" w14:paraId="42251E80" w14:textId="77777777" w:rsidTr="00AE6749">
        <w:tc>
          <w:tcPr>
            <w:tcW w:w="1412" w:type="dxa"/>
            <w:vMerge w:val="restart"/>
            <w:shd w:val="clear" w:color="auto" w:fill="D9D9D9" w:themeFill="background1" w:themeFillShade="D9"/>
          </w:tcPr>
          <w:p w14:paraId="12059856" w14:textId="77777777" w:rsidR="00BB1F22" w:rsidRPr="000B2AD3" w:rsidRDefault="00BB1F22" w:rsidP="0091726B">
            <w:pPr>
              <w:contextualSpacing/>
              <w:rPr>
                <w:b/>
              </w:rPr>
            </w:pPr>
            <w:r w:rsidRPr="000B2AD3">
              <w:rPr>
                <w:b/>
              </w:rPr>
              <w:t>General information</w:t>
            </w:r>
          </w:p>
        </w:tc>
        <w:tc>
          <w:tcPr>
            <w:tcW w:w="4253" w:type="dxa"/>
          </w:tcPr>
          <w:p w14:paraId="7BB1DD1A" w14:textId="77777777" w:rsidR="00BB1F22" w:rsidRDefault="00BB1F22" w:rsidP="0091726B">
            <w:pPr>
              <w:contextualSpacing/>
            </w:pPr>
            <w:r>
              <w:t>Study ID</w:t>
            </w:r>
          </w:p>
        </w:tc>
        <w:tc>
          <w:tcPr>
            <w:tcW w:w="3402" w:type="dxa"/>
          </w:tcPr>
          <w:p w14:paraId="717C21AF" w14:textId="7C1162E1" w:rsidR="00BB1F22" w:rsidRDefault="00BB1F22" w:rsidP="0091726B">
            <w:pPr>
              <w:contextualSpacing/>
            </w:pPr>
            <w:r>
              <w:t>Capewell et al 2015</w:t>
            </w:r>
            <w:r w:rsidR="00FE7CF2">
              <w:t xml:space="preserve"> (N3</w:t>
            </w:r>
            <w:r w:rsidR="00AD3B9B">
              <w:t>1</w:t>
            </w:r>
            <w:r w:rsidR="00FE7CF2">
              <w:t>)</w:t>
            </w:r>
          </w:p>
        </w:tc>
      </w:tr>
      <w:tr w:rsidR="00BB1F22" w14:paraId="1DDBD4E3" w14:textId="77777777" w:rsidTr="00AE6749">
        <w:tc>
          <w:tcPr>
            <w:tcW w:w="1412" w:type="dxa"/>
            <w:vMerge/>
            <w:shd w:val="clear" w:color="auto" w:fill="D9D9D9" w:themeFill="background1" w:themeFillShade="D9"/>
          </w:tcPr>
          <w:p w14:paraId="250FEBF1" w14:textId="77777777" w:rsidR="00BB1F22" w:rsidRPr="000B2AD3" w:rsidRDefault="00BB1F22" w:rsidP="0091726B">
            <w:pPr>
              <w:contextualSpacing/>
              <w:rPr>
                <w:b/>
              </w:rPr>
            </w:pPr>
          </w:p>
        </w:tc>
        <w:tc>
          <w:tcPr>
            <w:tcW w:w="4253" w:type="dxa"/>
          </w:tcPr>
          <w:p w14:paraId="6EDB556A" w14:textId="77777777" w:rsidR="00BB1F22" w:rsidRDefault="00BB1F22" w:rsidP="0091726B">
            <w:pPr>
              <w:contextualSpacing/>
            </w:pPr>
            <w:r>
              <w:t>Date template completed</w:t>
            </w:r>
          </w:p>
        </w:tc>
        <w:tc>
          <w:tcPr>
            <w:tcW w:w="3402" w:type="dxa"/>
          </w:tcPr>
          <w:p w14:paraId="6F68ADAE" w14:textId="77777777" w:rsidR="00BB1F22" w:rsidRDefault="00BB1F22" w:rsidP="0091726B">
            <w:pPr>
              <w:contextualSpacing/>
            </w:pPr>
            <w:r>
              <w:t>9/7/2021</w:t>
            </w:r>
          </w:p>
        </w:tc>
      </w:tr>
      <w:tr w:rsidR="00BB1F22" w14:paraId="71F91A70" w14:textId="77777777" w:rsidTr="00AE6749">
        <w:tc>
          <w:tcPr>
            <w:tcW w:w="1412" w:type="dxa"/>
            <w:vMerge/>
            <w:shd w:val="clear" w:color="auto" w:fill="D9D9D9" w:themeFill="background1" w:themeFillShade="D9"/>
          </w:tcPr>
          <w:p w14:paraId="1582D8DE" w14:textId="77777777" w:rsidR="00BB1F22" w:rsidRPr="000B2AD3" w:rsidRDefault="00BB1F22" w:rsidP="0091726B">
            <w:pPr>
              <w:contextualSpacing/>
              <w:rPr>
                <w:b/>
              </w:rPr>
            </w:pPr>
          </w:p>
        </w:tc>
        <w:tc>
          <w:tcPr>
            <w:tcW w:w="4253" w:type="dxa"/>
          </w:tcPr>
          <w:p w14:paraId="57C66C4D" w14:textId="77777777" w:rsidR="00BB1F22" w:rsidRDefault="00BB1F22" w:rsidP="0091726B">
            <w:pPr>
              <w:contextualSpacing/>
            </w:pPr>
            <w:r>
              <w:t>Authors</w:t>
            </w:r>
          </w:p>
          <w:p w14:paraId="7235B3E4" w14:textId="77777777" w:rsidR="00BB1F22" w:rsidRDefault="00BB1F22" w:rsidP="0091726B">
            <w:pPr>
              <w:contextualSpacing/>
            </w:pPr>
          </w:p>
          <w:p w14:paraId="11431D94" w14:textId="77777777" w:rsidR="00BB1F22" w:rsidRDefault="00BB1F22" w:rsidP="0091726B">
            <w:pPr>
              <w:contextualSpacing/>
            </w:pPr>
          </w:p>
          <w:p w14:paraId="56D27208" w14:textId="77777777" w:rsidR="00BB1F22" w:rsidRDefault="00BB1F22" w:rsidP="0091726B">
            <w:pPr>
              <w:contextualSpacing/>
            </w:pPr>
            <w:r>
              <w:t>Publication date</w:t>
            </w:r>
          </w:p>
          <w:p w14:paraId="626D90BE" w14:textId="77777777" w:rsidR="00BB1F22" w:rsidRDefault="00BB1F22" w:rsidP="0091726B">
            <w:pPr>
              <w:contextualSpacing/>
            </w:pPr>
            <w:r>
              <w:t>Publication type</w:t>
            </w:r>
          </w:p>
          <w:p w14:paraId="2056C22F" w14:textId="77777777" w:rsidR="00BB1F22" w:rsidRDefault="00BB1F22" w:rsidP="0091726B">
            <w:pPr>
              <w:contextualSpacing/>
            </w:pPr>
            <w:r>
              <w:t>Peer reviewed</w:t>
            </w:r>
          </w:p>
          <w:p w14:paraId="3B6453E6" w14:textId="77777777" w:rsidR="00BB1F22" w:rsidRDefault="00BB1F22" w:rsidP="0091726B">
            <w:pPr>
              <w:contextualSpacing/>
            </w:pPr>
            <w:r>
              <w:t>Country of origin</w:t>
            </w:r>
          </w:p>
          <w:p w14:paraId="12F37BB2" w14:textId="77777777" w:rsidR="00BB1F22" w:rsidRDefault="00BB1F22" w:rsidP="0091726B">
            <w:pPr>
              <w:contextualSpacing/>
            </w:pPr>
            <w:r>
              <w:t>Source of funding</w:t>
            </w:r>
          </w:p>
          <w:p w14:paraId="21DD06AD" w14:textId="77777777" w:rsidR="00BB1F22" w:rsidRDefault="00BB1F22" w:rsidP="0091726B">
            <w:pPr>
              <w:contextualSpacing/>
            </w:pPr>
          </w:p>
          <w:p w14:paraId="3755D85D" w14:textId="77777777" w:rsidR="00BB1F22" w:rsidRDefault="00BB1F22" w:rsidP="0091726B">
            <w:pPr>
              <w:contextualSpacing/>
            </w:pPr>
            <w:r>
              <w:t>Possible conflicts of interest</w:t>
            </w:r>
          </w:p>
        </w:tc>
        <w:tc>
          <w:tcPr>
            <w:tcW w:w="3402" w:type="dxa"/>
          </w:tcPr>
          <w:p w14:paraId="735A467E" w14:textId="77777777" w:rsidR="00BB1F22" w:rsidRDefault="00BB1F22" w:rsidP="0091726B">
            <w:pPr>
              <w:contextualSpacing/>
            </w:pPr>
            <w:r>
              <w:t>Capewell LG, Harris AM, Yoder JS, Cope JR, Eddy BA, Roy SL, Visvesvara GS, Fox LM, Beach MJ.</w:t>
            </w:r>
          </w:p>
          <w:p w14:paraId="694F4063" w14:textId="42769B2F" w:rsidR="00BB1F22" w:rsidRDefault="00BB1F22" w:rsidP="0091726B">
            <w:pPr>
              <w:contextualSpacing/>
            </w:pPr>
            <w:r>
              <w:t>2015</w:t>
            </w:r>
            <w:r w:rsidR="000F67FA">
              <w:t>.</w:t>
            </w:r>
          </w:p>
          <w:p w14:paraId="0778C0C8" w14:textId="3451E14B" w:rsidR="00BB1F22" w:rsidRDefault="00BB1F22" w:rsidP="0091726B">
            <w:pPr>
              <w:contextualSpacing/>
            </w:pPr>
            <w:r>
              <w:t>Journal</w:t>
            </w:r>
            <w:r w:rsidR="000F67FA">
              <w:t>.</w:t>
            </w:r>
            <w:r w:rsidR="00860317">
              <w:t xml:space="preserve"> </w:t>
            </w:r>
            <w:r>
              <w:t>Peer-reviewed</w:t>
            </w:r>
            <w:r w:rsidR="000F67FA">
              <w:t>.</w:t>
            </w:r>
          </w:p>
          <w:p w14:paraId="3E885B33" w14:textId="03D0BAB1" w:rsidR="00BB1F22" w:rsidRDefault="00BB1F22" w:rsidP="0091726B">
            <w:pPr>
              <w:contextualSpacing/>
            </w:pPr>
            <w:r>
              <w:t>USA</w:t>
            </w:r>
            <w:r w:rsidR="000F67FA">
              <w:t>.</w:t>
            </w:r>
          </w:p>
          <w:p w14:paraId="101F8341" w14:textId="11FAAD4D" w:rsidR="00BB1F22" w:rsidRDefault="00BB1F22" w:rsidP="0091726B">
            <w:pPr>
              <w:contextualSpacing/>
            </w:pPr>
            <w:r>
              <w:t>US Centers for Disease Control and Prevention</w:t>
            </w:r>
            <w:r w:rsidR="000F67FA">
              <w:t>.</w:t>
            </w:r>
          </w:p>
          <w:p w14:paraId="23FB1248" w14:textId="386CF2CB" w:rsidR="00BB1F22" w:rsidRDefault="00BB1F22" w:rsidP="0091726B">
            <w:pPr>
              <w:contextualSpacing/>
            </w:pPr>
            <w:r>
              <w:t>No conflict of interest</w:t>
            </w:r>
            <w:r w:rsidR="000F67FA">
              <w:t>.</w:t>
            </w:r>
          </w:p>
        </w:tc>
      </w:tr>
      <w:tr w:rsidR="00BB1F22" w14:paraId="41F22B56" w14:textId="77777777" w:rsidTr="00AE6749">
        <w:tc>
          <w:tcPr>
            <w:tcW w:w="1412" w:type="dxa"/>
            <w:vMerge w:val="restart"/>
            <w:shd w:val="clear" w:color="auto" w:fill="D9D9D9" w:themeFill="background1" w:themeFillShade="D9"/>
          </w:tcPr>
          <w:p w14:paraId="7C78230F" w14:textId="77777777" w:rsidR="00BB1F22" w:rsidRPr="000B2AD3" w:rsidRDefault="00BB1F22" w:rsidP="0091726B">
            <w:pPr>
              <w:contextualSpacing/>
              <w:rPr>
                <w:b/>
              </w:rPr>
            </w:pPr>
            <w:r w:rsidRPr="000B2AD3">
              <w:rPr>
                <w:b/>
              </w:rPr>
              <w:t>Study characteristics</w:t>
            </w:r>
          </w:p>
        </w:tc>
        <w:tc>
          <w:tcPr>
            <w:tcW w:w="4253" w:type="dxa"/>
          </w:tcPr>
          <w:p w14:paraId="27E5F7B4" w14:textId="77777777" w:rsidR="00BB1F22" w:rsidRDefault="00BB1F22" w:rsidP="0091726B">
            <w:pPr>
              <w:contextualSpacing/>
            </w:pPr>
            <w:r>
              <w:t>Aim/objectives of study</w:t>
            </w:r>
          </w:p>
        </w:tc>
        <w:tc>
          <w:tcPr>
            <w:tcW w:w="3402" w:type="dxa"/>
          </w:tcPr>
          <w:p w14:paraId="3C5C749B" w14:textId="42C1F8ED" w:rsidR="00BB1F22" w:rsidRDefault="00BB1F22" w:rsidP="0091726B">
            <w:pPr>
              <w:contextualSpacing/>
            </w:pPr>
            <w:r>
              <w:t>Review exposure location, clinical signs and symptoms, diagnostic modalities, and treatment from confirmed cases of PAM diagnosed in the USA 1937-2013</w:t>
            </w:r>
            <w:r w:rsidR="000F67FA">
              <w:t>.</w:t>
            </w:r>
          </w:p>
        </w:tc>
      </w:tr>
      <w:tr w:rsidR="00BB1F22" w14:paraId="25FBAAA1" w14:textId="77777777" w:rsidTr="00AE6749">
        <w:tc>
          <w:tcPr>
            <w:tcW w:w="1412" w:type="dxa"/>
            <w:vMerge/>
            <w:shd w:val="clear" w:color="auto" w:fill="D9D9D9" w:themeFill="background1" w:themeFillShade="D9"/>
          </w:tcPr>
          <w:p w14:paraId="02755198" w14:textId="77777777" w:rsidR="00BB1F22" w:rsidRPr="000B2AD3" w:rsidRDefault="00BB1F22" w:rsidP="0091726B">
            <w:pPr>
              <w:contextualSpacing/>
              <w:rPr>
                <w:b/>
              </w:rPr>
            </w:pPr>
          </w:p>
        </w:tc>
        <w:tc>
          <w:tcPr>
            <w:tcW w:w="4253" w:type="dxa"/>
          </w:tcPr>
          <w:p w14:paraId="69C7F567" w14:textId="77777777" w:rsidR="00BB1F22" w:rsidRDefault="00BB1F22" w:rsidP="0091726B">
            <w:pPr>
              <w:contextualSpacing/>
            </w:pPr>
            <w:r>
              <w:t>Study type/design</w:t>
            </w:r>
          </w:p>
        </w:tc>
        <w:tc>
          <w:tcPr>
            <w:tcW w:w="3402" w:type="dxa"/>
          </w:tcPr>
          <w:p w14:paraId="371E71AC" w14:textId="697354D1" w:rsidR="00BB1F22" w:rsidRDefault="00BB1F22" w:rsidP="0091726B">
            <w:pPr>
              <w:contextualSpacing/>
            </w:pPr>
            <w:r>
              <w:t>Review</w:t>
            </w:r>
            <w:r w:rsidR="000F67FA">
              <w:t>.</w:t>
            </w:r>
          </w:p>
        </w:tc>
      </w:tr>
      <w:tr w:rsidR="00BB1F22" w14:paraId="12CAEB2E" w14:textId="77777777" w:rsidTr="00AE6749">
        <w:tc>
          <w:tcPr>
            <w:tcW w:w="1412" w:type="dxa"/>
            <w:vMerge/>
            <w:shd w:val="clear" w:color="auto" w:fill="D9D9D9" w:themeFill="background1" w:themeFillShade="D9"/>
          </w:tcPr>
          <w:p w14:paraId="42CD9F7B" w14:textId="77777777" w:rsidR="00BB1F22" w:rsidRPr="000B2AD3" w:rsidRDefault="00BB1F22" w:rsidP="0091726B">
            <w:pPr>
              <w:contextualSpacing/>
              <w:rPr>
                <w:b/>
              </w:rPr>
            </w:pPr>
          </w:p>
        </w:tc>
        <w:tc>
          <w:tcPr>
            <w:tcW w:w="4253" w:type="dxa"/>
          </w:tcPr>
          <w:p w14:paraId="656C05FA" w14:textId="77777777" w:rsidR="00BB1F22" w:rsidRDefault="00BB1F22" w:rsidP="0091726B">
            <w:pPr>
              <w:contextualSpacing/>
            </w:pPr>
            <w:r>
              <w:t>Study duration</w:t>
            </w:r>
          </w:p>
        </w:tc>
        <w:tc>
          <w:tcPr>
            <w:tcW w:w="3402" w:type="dxa"/>
          </w:tcPr>
          <w:p w14:paraId="7C2E2EEB" w14:textId="6F27A8B2" w:rsidR="00BB1F22" w:rsidRDefault="00BB1F22" w:rsidP="0091726B">
            <w:pPr>
              <w:contextualSpacing/>
            </w:pPr>
            <w:r>
              <w:t>1937-2013</w:t>
            </w:r>
            <w:r w:rsidR="000F67FA">
              <w:t>.</w:t>
            </w:r>
          </w:p>
        </w:tc>
      </w:tr>
      <w:tr w:rsidR="00BB1F22" w14:paraId="10A7CD1C" w14:textId="77777777" w:rsidTr="00AE6749">
        <w:tc>
          <w:tcPr>
            <w:tcW w:w="1412" w:type="dxa"/>
            <w:vMerge/>
            <w:shd w:val="clear" w:color="auto" w:fill="D9D9D9" w:themeFill="background1" w:themeFillShade="D9"/>
          </w:tcPr>
          <w:p w14:paraId="0DACF64A" w14:textId="77777777" w:rsidR="00BB1F22" w:rsidRPr="000B2AD3" w:rsidRDefault="00BB1F22" w:rsidP="0091726B">
            <w:pPr>
              <w:contextualSpacing/>
              <w:rPr>
                <w:b/>
              </w:rPr>
            </w:pPr>
          </w:p>
        </w:tc>
        <w:tc>
          <w:tcPr>
            <w:tcW w:w="4253" w:type="dxa"/>
          </w:tcPr>
          <w:p w14:paraId="3F713FA9" w14:textId="77777777" w:rsidR="00BB1F22" w:rsidRDefault="00BB1F22" w:rsidP="0091726B">
            <w:pPr>
              <w:contextualSpacing/>
            </w:pPr>
            <w:r>
              <w:t>Type of water source/water body</w:t>
            </w:r>
          </w:p>
        </w:tc>
        <w:tc>
          <w:tcPr>
            <w:tcW w:w="3402" w:type="dxa"/>
          </w:tcPr>
          <w:p w14:paraId="76A41ADF" w14:textId="77777777" w:rsidR="00BB1F22" w:rsidRDefault="00BB1F22" w:rsidP="0091726B">
            <w:pPr>
              <w:contextualSpacing/>
            </w:pPr>
            <w:r>
              <w:t>NA</w:t>
            </w:r>
          </w:p>
        </w:tc>
      </w:tr>
      <w:tr w:rsidR="00BB1F22" w14:paraId="1CAC2945" w14:textId="77777777" w:rsidTr="00AE6749">
        <w:tc>
          <w:tcPr>
            <w:tcW w:w="1412" w:type="dxa"/>
            <w:vMerge w:val="restart"/>
            <w:shd w:val="clear" w:color="auto" w:fill="D9D9D9" w:themeFill="background1" w:themeFillShade="D9"/>
          </w:tcPr>
          <w:p w14:paraId="10745476" w14:textId="77777777" w:rsidR="00BB1F22" w:rsidRPr="000B2AD3" w:rsidRDefault="00BB1F22" w:rsidP="0091726B">
            <w:pPr>
              <w:contextualSpacing/>
              <w:rPr>
                <w:b/>
              </w:rPr>
            </w:pPr>
            <w:r w:rsidRPr="000B2AD3">
              <w:rPr>
                <w:b/>
              </w:rPr>
              <w:t>Population characteristics</w:t>
            </w:r>
          </w:p>
        </w:tc>
        <w:tc>
          <w:tcPr>
            <w:tcW w:w="4253" w:type="dxa"/>
          </w:tcPr>
          <w:p w14:paraId="59D8E990" w14:textId="77777777" w:rsidR="00BB1F22" w:rsidRDefault="00BB1F22" w:rsidP="0091726B">
            <w:pPr>
              <w:contextualSpacing/>
            </w:pPr>
            <w:r>
              <w:t>Population/s studied</w:t>
            </w:r>
          </w:p>
        </w:tc>
        <w:tc>
          <w:tcPr>
            <w:tcW w:w="3402" w:type="dxa"/>
          </w:tcPr>
          <w:p w14:paraId="71852A14" w14:textId="0E5B9A37" w:rsidR="00BB1F22" w:rsidRDefault="00BB1F22" w:rsidP="0091726B">
            <w:pPr>
              <w:contextualSpacing/>
            </w:pPr>
            <w:r>
              <w:t>Confirmed PAM cases in USA 1937-2013</w:t>
            </w:r>
            <w:r w:rsidR="000F67FA">
              <w:t>.</w:t>
            </w:r>
          </w:p>
        </w:tc>
      </w:tr>
      <w:tr w:rsidR="00BB1F22" w14:paraId="255D4D7C" w14:textId="77777777" w:rsidTr="00AE6749">
        <w:tc>
          <w:tcPr>
            <w:tcW w:w="1412" w:type="dxa"/>
            <w:vMerge/>
            <w:shd w:val="clear" w:color="auto" w:fill="D9D9D9" w:themeFill="background1" w:themeFillShade="D9"/>
          </w:tcPr>
          <w:p w14:paraId="13B7F40A" w14:textId="77777777" w:rsidR="00BB1F22" w:rsidRPr="000B2AD3" w:rsidRDefault="00BB1F22" w:rsidP="0091726B">
            <w:pPr>
              <w:contextualSpacing/>
              <w:rPr>
                <w:b/>
              </w:rPr>
            </w:pPr>
          </w:p>
        </w:tc>
        <w:tc>
          <w:tcPr>
            <w:tcW w:w="4253" w:type="dxa"/>
          </w:tcPr>
          <w:p w14:paraId="1319F169" w14:textId="77777777" w:rsidR="00BB1F22" w:rsidRDefault="00BB1F22" w:rsidP="0091726B">
            <w:pPr>
              <w:contextualSpacing/>
            </w:pPr>
            <w:r>
              <w:t>Selection criteria for population</w:t>
            </w:r>
          </w:p>
        </w:tc>
        <w:tc>
          <w:tcPr>
            <w:tcW w:w="3402" w:type="dxa"/>
          </w:tcPr>
          <w:p w14:paraId="654F1173" w14:textId="50BCAEA8" w:rsidR="00BB1F22" w:rsidRDefault="00BB1F22" w:rsidP="0091726B">
            <w:pPr>
              <w:contextualSpacing/>
            </w:pPr>
            <w:r>
              <w:t>Confirmed PAM cases in USA 1937-2013</w:t>
            </w:r>
            <w:r w:rsidR="000F67FA">
              <w:t>.</w:t>
            </w:r>
          </w:p>
        </w:tc>
      </w:tr>
      <w:tr w:rsidR="00BB1F22" w14:paraId="5B1F4031" w14:textId="77777777" w:rsidTr="00AE6749">
        <w:tc>
          <w:tcPr>
            <w:tcW w:w="1412" w:type="dxa"/>
            <w:vMerge/>
            <w:shd w:val="clear" w:color="auto" w:fill="D9D9D9" w:themeFill="background1" w:themeFillShade="D9"/>
          </w:tcPr>
          <w:p w14:paraId="07724652" w14:textId="77777777" w:rsidR="00BB1F22" w:rsidRPr="000B2AD3" w:rsidRDefault="00BB1F22" w:rsidP="0091726B">
            <w:pPr>
              <w:contextualSpacing/>
              <w:rPr>
                <w:b/>
              </w:rPr>
            </w:pPr>
          </w:p>
        </w:tc>
        <w:tc>
          <w:tcPr>
            <w:tcW w:w="4253" w:type="dxa"/>
          </w:tcPr>
          <w:p w14:paraId="46007B13" w14:textId="77777777" w:rsidR="00BB1F22" w:rsidRDefault="00BB1F22" w:rsidP="0091726B">
            <w:pPr>
              <w:contextualSpacing/>
            </w:pPr>
            <w:r>
              <w:t>Subgroups reported</w:t>
            </w:r>
          </w:p>
        </w:tc>
        <w:tc>
          <w:tcPr>
            <w:tcW w:w="3402" w:type="dxa"/>
          </w:tcPr>
          <w:p w14:paraId="1B7E6617" w14:textId="32C5D6DF" w:rsidR="00BB1F22" w:rsidRDefault="00BB1F22" w:rsidP="0091726B">
            <w:pPr>
              <w:contextualSpacing/>
            </w:pPr>
            <w:r>
              <w:t>Early (i.e. flu-like symptoms) and late (i.e. central nervous system signs) groups based on presenting clinical characteristics</w:t>
            </w:r>
            <w:r w:rsidR="000F67FA">
              <w:t>.</w:t>
            </w:r>
          </w:p>
        </w:tc>
      </w:tr>
      <w:tr w:rsidR="00BB1F22" w14:paraId="3573227A" w14:textId="77777777" w:rsidTr="00AE6749">
        <w:tc>
          <w:tcPr>
            <w:tcW w:w="1412" w:type="dxa"/>
            <w:vMerge/>
            <w:shd w:val="clear" w:color="auto" w:fill="D9D9D9" w:themeFill="background1" w:themeFillShade="D9"/>
          </w:tcPr>
          <w:p w14:paraId="58EE8EB6" w14:textId="77777777" w:rsidR="00BB1F22" w:rsidRPr="000B2AD3" w:rsidRDefault="00BB1F22" w:rsidP="0091726B">
            <w:pPr>
              <w:contextualSpacing/>
              <w:rPr>
                <w:b/>
              </w:rPr>
            </w:pPr>
          </w:p>
        </w:tc>
        <w:tc>
          <w:tcPr>
            <w:tcW w:w="4253" w:type="dxa"/>
          </w:tcPr>
          <w:p w14:paraId="52E5C012" w14:textId="77777777" w:rsidR="00BB1F22" w:rsidRDefault="00BB1F22" w:rsidP="0091726B">
            <w:pPr>
              <w:contextualSpacing/>
            </w:pPr>
            <w:r>
              <w:t>Size of study</w:t>
            </w:r>
          </w:p>
        </w:tc>
        <w:tc>
          <w:tcPr>
            <w:tcW w:w="3402" w:type="dxa"/>
          </w:tcPr>
          <w:p w14:paraId="53065837" w14:textId="77777777" w:rsidR="00BB1F22" w:rsidRDefault="00BB1F22" w:rsidP="0091726B">
            <w:pPr>
              <w:contextualSpacing/>
            </w:pPr>
            <w:r>
              <w:t>142</w:t>
            </w:r>
          </w:p>
        </w:tc>
      </w:tr>
      <w:tr w:rsidR="00BB1F22" w14:paraId="7892F050" w14:textId="77777777" w:rsidTr="00AE6749">
        <w:tc>
          <w:tcPr>
            <w:tcW w:w="1412" w:type="dxa"/>
            <w:shd w:val="clear" w:color="auto" w:fill="D9D9D9" w:themeFill="background1" w:themeFillShade="D9"/>
          </w:tcPr>
          <w:p w14:paraId="1CFE7CC3" w14:textId="77777777" w:rsidR="00BB1F22" w:rsidRPr="000B2AD3" w:rsidRDefault="00BB1F22" w:rsidP="0091726B">
            <w:pPr>
              <w:contextualSpacing/>
              <w:rPr>
                <w:b/>
              </w:rPr>
            </w:pPr>
            <w:r w:rsidRPr="000B2AD3">
              <w:rPr>
                <w:b/>
              </w:rPr>
              <w:t>Exposure and setting</w:t>
            </w:r>
          </w:p>
        </w:tc>
        <w:tc>
          <w:tcPr>
            <w:tcW w:w="4253" w:type="dxa"/>
          </w:tcPr>
          <w:p w14:paraId="6A050188" w14:textId="77777777" w:rsidR="00BB1F22" w:rsidRDefault="00BB1F22" w:rsidP="0091726B">
            <w:pPr>
              <w:contextualSpacing/>
            </w:pPr>
            <w:r>
              <w:t>Type of water source/water body</w:t>
            </w:r>
          </w:p>
          <w:p w14:paraId="5D189D30" w14:textId="77777777" w:rsidR="00BB1F22" w:rsidRDefault="00BB1F22" w:rsidP="0091726B">
            <w:pPr>
              <w:contextualSpacing/>
            </w:pPr>
            <w:r>
              <w:t>Exposure scenario</w:t>
            </w:r>
          </w:p>
          <w:p w14:paraId="14533207" w14:textId="77777777" w:rsidR="00BB1F22" w:rsidRDefault="00BB1F22" w:rsidP="0091726B">
            <w:pPr>
              <w:contextualSpacing/>
            </w:pPr>
            <w:r>
              <w:t>Exposure pathway</w:t>
            </w:r>
          </w:p>
          <w:p w14:paraId="56B2E61F" w14:textId="77777777" w:rsidR="00BB1F22" w:rsidRDefault="00BB1F22" w:rsidP="0091726B">
            <w:pPr>
              <w:contextualSpacing/>
            </w:pPr>
            <w:r>
              <w:t>Source of infection/contamination</w:t>
            </w:r>
          </w:p>
          <w:p w14:paraId="28331A37" w14:textId="77777777" w:rsidR="00BB1F22" w:rsidRDefault="00BB1F22" w:rsidP="0091726B">
            <w:pPr>
              <w:contextualSpacing/>
            </w:pPr>
            <w:r>
              <w:t>Causal organism/chemical(s)</w:t>
            </w:r>
          </w:p>
          <w:p w14:paraId="4B81797C" w14:textId="77777777" w:rsidR="00BB1F22" w:rsidRDefault="00BB1F22" w:rsidP="0091726B">
            <w:pPr>
              <w:contextualSpacing/>
            </w:pPr>
            <w:r>
              <w:t>Comparison group(s)</w:t>
            </w:r>
          </w:p>
          <w:p w14:paraId="411E6B27" w14:textId="77777777" w:rsidR="00BB1F22" w:rsidRDefault="00BB1F22" w:rsidP="0091726B">
            <w:pPr>
              <w:contextualSpacing/>
            </w:pPr>
            <w:r>
              <w:t>Confirmed link to Recreational Water</w:t>
            </w:r>
          </w:p>
        </w:tc>
        <w:tc>
          <w:tcPr>
            <w:tcW w:w="3402" w:type="dxa"/>
          </w:tcPr>
          <w:p w14:paraId="4701A098" w14:textId="77777777" w:rsidR="00BB1F22" w:rsidRDefault="00BB1F22" w:rsidP="0091726B">
            <w:pPr>
              <w:contextualSpacing/>
            </w:pPr>
            <w:r>
              <w:t>NA</w:t>
            </w:r>
          </w:p>
          <w:p w14:paraId="247AB080" w14:textId="77777777" w:rsidR="00BB1F22" w:rsidRDefault="00BB1F22" w:rsidP="0091726B">
            <w:pPr>
              <w:contextualSpacing/>
            </w:pPr>
            <w:r>
              <w:t>NA</w:t>
            </w:r>
          </w:p>
          <w:p w14:paraId="11D1EAB5" w14:textId="77777777" w:rsidR="00BB1F22" w:rsidRDefault="00BB1F22" w:rsidP="0091726B">
            <w:pPr>
              <w:contextualSpacing/>
            </w:pPr>
            <w:r>
              <w:t>NA</w:t>
            </w:r>
          </w:p>
          <w:p w14:paraId="3D25CAD1" w14:textId="77777777" w:rsidR="00BB1F22" w:rsidRDefault="00BB1F22" w:rsidP="0091726B">
            <w:pPr>
              <w:contextualSpacing/>
            </w:pPr>
            <w:r>
              <w:t>NA</w:t>
            </w:r>
          </w:p>
          <w:p w14:paraId="6DE27C14" w14:textId="77777777" w:rsidR="00BB1F22" w:rsidRDefault="00BB1F22" w:rsidP="0091726B">
            <w:pPr>
              <w:contextualSpacing/>
            </w:pPr>
            <w:r>
              <w:t>NA</w:t>
            </w:r>
          </w:p>
          <w:p w14:paraId="24BF0866" w14:textId="77777777" w:rsidR="00BB1F22" w:rsidRDefault="00BB1F22" w:rsidP="0091726B">
            <w:pPr>
              <w:contextualSpacing/>
            </w:pPr>
            <w:r>
              <w:t>NA</w:t>
            </w:r>
          </w:p>
          <w:p w14:paraId="4FB1F1B8" w14:textId="77777777" w:rsidR="00BB1F22" w:rsidRDefault="00BB1F22" w:rsidP="0091726B">
            <w:pPr>
              <w:contextualSpacing/>
            </w:pPr>
            <w:r>
              <w:t>NA</w:t>
            </w:r>
          </w:p>
        </w:tc>
      </w:tr>
      <w:tr w:rsidR="00BB1F22" w14:paraId="48BD1EAB" w14:textId="77777777" w:rsidTr="00AE6749">
        <w:tc>
          <w:tcPr>
            <w:tcW w:w="1412" w:type="dxa"/>
            <w:shd w:val="clear" w:color="auto" w:fill="D9D9D9" w:themeFill="background1" w:themeFillShade="D9"/>
          </w:tcPr>
          <w:p w14:paraId="381A306A" w14:textId="77777777" w:rsidR="00BB1F22" w:rsidRPr="000B2AD3" w:rsidRDefault="00BB1F22" w:rsidP="0091726B">
            <w:pPr>
              <w:contextualSpacing/>
              <w:rPr>
                <w:b/>
              </w:rPr>
            </w:pPr>
            <w:r>
              <w:rPr>
                <w:b/>
              </w:rPr>
              <w:t>Study methods</w:t>
            </w:r>
          </w:p>
        </w:tc>
        <w:tc>
          <w:tcPr>
            <w:tcW w:w="4253" w:type="dxa"/>
          </w:tcPr>
          <w:p w14:paraId="5FC01604" w14:textId="77777777" w:rsidR="00BB1F22" w:rsidRDefault="00BB1F22" w:rsidP="0091726B">
            <w:pPr>
              <w:contextualSpacing/>
            </w:pPr>
            <w:r>
              <w:t>Water quality measurement used</w:t>
            </w:r>
          </w:p>
          <w:p w14:paraId="67198A8A" w14:textId="77777777" w:rsidR="00BB1F22" w:rsidRDefault="00BB1F22" w:rsidP="0091726B">
            <w:pPr>
              <w:contextualSpacing/>
            </w:pPr>
          </w:p>
          <w:p w14:paraId="59E4D055" w14:textId="77777777" w:rsidR="00BB1F22" w:rsidRDefault="00BB1F22" w:rsidP="0091726B">
            <w:pPr>
              <w:contextualSpacing/>
            </w:pPr>
            <w:r>
              <w:t>Method of microorganism isolation and enumeration (if applicable)</w:t>
            </w:r>
          </w:p>
          <w:p w14:paraId="3A1944EA" w14:textId="77777777" w:rsidR="00BB1F22" w:rsidRDefault="00BB1F22" w:rsidP="0091726B">
            <w:pPr>
              <w:contextualSpacing/>
            </w:pPr>
          </w:p>
          <w:p w14:paraId="76759E65" w14:textId="77777777" w:rsidR="00BB1F22" w:rsidRDefault="00BB1F22" w:rsidP="0091726B">
            <w:pPr>
              <w:contextualSpacing/>
            </w:pPr>
            <w:r>
              <w:t>Water sampling methods (monitoring, surrogates)</w:t>
            </w:r>
          </w:p>
        </w:tc>
        <w:tc>
          <w:tcPr>
            <w:tcW w:w="3402" w:type="dxa"/>
          </w:tcPr>
          <w:p w14:paraId="194A7D48" w14:textId="77777777" w:rsidR="00BB1F22" w:rsidRDefault="00BB1F22" w:rsidP="0091726B">
            <w:pPr>
              <w:contextualSpacing/>
            </w:pPr>
            <w:r>
              <w:t>NA</w:t>
            </w:r>
          </w:p>
          <w:p w14:paraId="59B4FEE8" w14:textId="77777777" w:rsidR="00BB1F22" w:rsidRDefault="00BB1F22" w:rsidP="0091726B">
            <w:pPr>
              <w:contextualSpacing/>
            </w:pPr>
          </w:p>
          <w:p w14:paraId="0FA3FCA0" w14:textId="6FE64719" w:rsidR="00BB1F22" w:rsidRDefault="00BB1F22" w:rsidP="0091726B">
            <w:pPr>
              <w:contextualSpacing/>
            </w:pPr>
            <w:r>
              <w:t>Postmortem CSF culture</w:t>
            </w:r>
            <w:r w:rsidR="000F67FA">
              <w:t>.</w:t>
            </w:r>
          </w:p>
          <w:p w14:paraId="211F40A5" w14:textId="77777777" w:rsidR="00BB1F22" w:rsidRDefault="00BB1F22" w:rsidP="0091726B">
            <w:pPr>
              <w:contextualSpacing/>
            </w:pPr>
          </w:p>
          <w:p w14:paraId="46FFCE76" w14:textId="77777777" w:rsidR="00BB1F22" w:rsidRDefault="00BB1F22" w:rsidP="0091726B">
            <w:pPr>
              <w:contextualSpacing/>
            </w:pPr>
          </w:p>
          <w:p w14:paraId="5EA05A82" w14:textId="77777777" w:rsidR="00BB1F22" w:rsidRDefault="00BB1F22" w:rsidP="0091726B">
            <w:pPr>
              <w:contextualSpacing/>
            </w:pPr>
            <w:r>
              <w:t>NA</w:t>
            </w:r>
          </w:p>
        </w:tc>
      </w:tr>
      <w:tr w:rsidR="00BB1F22" w14:paraId="1F564D77" w14:textId="77777777" w:rsidTr="00AE6749">
        <w:tc>
          <w:tcPr>
            <w:tcW w:w="1412" w:type="dxa"/>
            <w:shd w:val="clear" w:color="auto" w:fill="D9D9D9" w:themeFill="background1" w:themeFillShade="D9"/>
          </w:tcPr>
          <w:p w14:paraId="1A4E601D" w14:textId="77777777" w:rsidR="00BB1F22" w:rsidRDefault="00BB1F22" w:rsidP="0091726B">
            <w:pPr>
              <w:contextualSpacing/>
              <w:rPr>
                <w:b/>
              </w:rPr>
            </w:pPr>
            <w:r>
              <w:rPr>
                <w:b/>
              </w:rPr>
              <w:t>Results</w:t>
            </w:r>
          </w:p>
          <w:p w14:paraId="4BC9F1C8" w14:textId="77777777" w:rsidR="00BB1F22" w:rsidRPr="000B2AD3" w:rsidRDefault="00BB1F22" w:rsidP="0091726B">
            <w:pPr>
              <w:contextualSpacing/>
              <w:rPr>
                <w:b/>
              </w:rPr>
            </w:pPr>
            <w:r>
              <w:rPr>
                <w:b/>
              </w:rPr>
              <w:t>(for each outcome)</w:t>
            </w:r>
          </w:p>
        </w:tc>
        <w:tc>
          <w:tcPr>
            <w:tcW w:w="4253" w:type="dxa"/>
          </w:tcPr>
          <w:p w14:paraId="1D4D56CE" w14:textId="77777777" w:rsidR="00BB1F22" w:rsidRDefault="00BB1F22" w:rsidP="0091726B">
            <w:pPr>
              <w:contextualSpacing/>
            </w:pPr>
            <w:r>
              <w:t>Definition of outcome</w:t>
            </w:r>
          </w:p>
          <w:p w14:paraId="3B07EBD0" w14:textId="77777777" w:rsidR="00BB1F22" w:rsidRDefault="00BB1F22" w:rsidP="0091726B">
            <w:pPr>
              <w:contextualSpacing/>
            </w:pPr>
          </w:p>
          <w:p w14:paraId="39EE4F46" w14:textId="77777777" w:rsidR="00BB1F22" w:rsidRDefault="00BB1F22" w:rsidP="0091726B">
            <w:pPr>
              <w:contextualSpacing/>
            </w:pPr>
          </w:p>
          <w:p w14:paraId="0663F990" w14:textId="77777777" w:rsidR="00BB1F22" w:rsidRDefault="00BB1F22" w:rsidP="0091726B">
            <w:pPr>
              <w:contextualSpacing/>
            </w:pPr>
            <w:r>
              <w:t>How outcome was assessed</w:t>
            </w:r>
          </w:p>
          <w:p w14:paraId="4469C794" w14:textId="77777777" w:rsidR="00BB1F22" w:rsidRDefault="00BB1F22" w:rsidP="0091726B">
            <w:pPr>
              <w:contextualSpacing/>
            </w:pPr>
          </w:p>
          <w:p w14:paraId="291A506F" w14:textId="77777777" w:rsidR="00BB1F22" w:rsidRDefault="00BB1F22" w:rsidP="0091726B">
            <w:pPr>
              <w:contextualSpacing/>
            </w:pPr>
          </w:p>
          <w:p w14:paraId="718C79BA" w14:textId="77777777" w:rsidR="00BB1F22" w:rsidRDefault="00BB1F22" w:rsidP="0091726B">
            <w:pPr>
              <w:contextualSpacing/>
            </w:pPr>
          </w:p>
          <w:p w14:paraId="3526D8BF" w14:textId="77777777" w:rsidR="00BB1F22" w:rsidRDefault="00BB1F22" w:rsidP="0091726B">
            <w:pPr>
              <w:contextualSpacing/>
            </w:pPr>
          </w:p>
          <w:p w14:paraId="2E55DAC0" w14:textId="77777777" w:rsidR="00BB1F22" w:rsidRDefault="00BB1F22" w:rsidP="0091726B">
            <w:pPr>
              <w:contextualSpacing/>
            </w:pPr>
          </w:p>
          <w:p w14:paraId="2EB5B68B" w14:textId="77777777" w:rsidR="00BB1F22" w:rsidRDefault="00BB1F22" w:rsidP="0091726B">
            <w:pPr>
              <w:contextualSpacing/>
            </w:pPr>
          </w:p>
          <w:p w14:paraId="0C28AE38" w14:textId="77777777" w:rsidR="00BB1F22" w:rsidRDefault="00BB1F22" w:rsidP="0091726B">
            <w:pPr>
              <w:contextualSpacing/>
            </w:pPr>
          </w:p>
          <w:p w14:paraId="0FB044E8" w14:textId="77777777" w:rsidR="00BB1F22" w:rsidRDefault="00BB1F22" w:rsidP="0091726B">
            <w:pPr>
              <w:contextualSpacing/>
            </w:pPr>
          </w:p>
          <w:p w14:paraId="78503259" w14:textId="77777777" w:rsidR="00BB1F22" w:rsidRDefault="00BB1F22" w:rsidP="0091726B">
            <w:pPr>
              <w:contextualSpacing/>
            </w:pPr>
          </w:p>
          <w:p w14:paraId="37A877C5" w14:textId="77777777" w:rsidR="00BB1F22" w:rsidRDefault="00BB1F22" w:rsidP="0091726B">
            <w:pPr>
              <w:contextualSpacing/>
            </w:pPr>
          </w:p>
          <w:p w14:paraId="550788B9" w14:textId="77777777" w:rsidR="00BB1F22" w:rsidRDefault="00BB1F22" w:rsidP="0091726B">
            <w:pPr>
              <w:contextualSpacing/>
            </w:pPr>
          </w:p>
          <w:p w14:paraId="1D14F7FA" w14:textId="77777777" w:rsidR="00BB1F22" w:rsidRDefault="00BB1F22" w:rsidP="0091726B">
            <w:pPr>
              <w:contextualSpacing/>
            </w:pPr>
          </w:p>
          <w:p w14:paraId="4879F255" w14:textId="77777777" w:rsidR="00BB1F22" w:rsidRDefault="00BB1F22" w:rsidP="0091726B">
            <w:pPr>
              <w:contextualSpacing/>
            </w:pPr>
          </w:p>
          <w:p w14:paraId="09528FC8" w14:textId="77777777" w:rsidR="00BB1F22" w:rsidRDefault="00BB1F22" w:rsidP="0091726B">
            <w:pPr>
              <w:contextualSpacing/>
            </w:pPr>
          </w:p>
          <w:p w14:paraId="3F62AA85" w14:textId="77777777" w:rsidR="00BB1F22" w:rsidRDefault="00BB1F22" w:rsidP="0091726B">
            <w:pPr>
              <w:contextualSpacing/>
            </w:pPr>
          </w:p>
          <w:p w14:paraId="4734995E" w14:textId="77777777" w:rsidR="00BB1F22" w:rsidRDefault="00BB1F22" w:rsidP="0091726B">
            <w:pPr>
              <w:contextualSpacing/>
            </w:pPr>
            <w:r>
              <w:t>Method of measurement</w:t>
            </w:r>
          </w:p>
          <w:p w14:paraId="47EC77F3" w14:textId="77777777" w:rsidR="00BB1F22" w:rsidRDefault="00BB1F22" w:rsidP="0091726B">
            <w:pPr>
              <w:contextualSpacing/>
            </w:pPr>
          </w:p>
          <w:p w14:paraId="55C28615" w14:textId="77777777" w:rsidR="00BB1F22" w:rsidRDefault="00BB1F22" w:rsidP="0091726B">
            <w:pPr>
              <w:contextualSpacing/>
            </w:pPr>
            <w:r>
              <w:t>Number participants (exposed/non-exposed, missing/excluded) (if applicable)</w:t>
            </w:r>
          </w:p>
        </w:tc>
        <w:tc>
          <w:tcPr>
            <w:tcW w:w="3402" w:type="dxa"/>
          </w:tcPr>
          <w:p w14:paraId="229EC78C" w14:textId="10FB4F80" w:rsidR="00BB1F22" w:rsidRDefault="00BB1F22" w:rsidP="0091726B">
            <w:pPr>
              <w:contextualSpacing/>
            </w:pPr>
            <w:r>
              <w:t>Primary amoebic meningoencephalitis (PAM)</w:t>
            </w:r>
            <w:r w:rsidR="000F67FA">
              <w:t>.</w:t>
            </w:r>
          </w:p>
          <w:p w14:paraId="4059F943" w14:textId="77777777" w:rsidR="00BB1F22" w:rsidRDefault="00BB1F22" w:rsidP="0091726B">
            <w:pPr>
              <w:contextualSpacing/>
            </w:pPr>
          </w:p>
          <w:p w14:paraId="56BC4A0B" w14:textId="4AE0184F" w:rsidR="00BB1F22" w:rsidRDefault="00BB1F22" w:rsidP="0091726B">
            <w:pPr>
              <w:contextualSpacing/>
            </w:pPr>
            <w:r>
              <w:t>For evaluating PAM, clinical presentation, Clinical laboratory testing, microscopic diagnosis, radiological imaging</w:t>
            </w:r>
            <w:r w:rsidR="000F67FA">
              <w:t>.</w:t>
            </w:r>
          </w:p>
          <w:p w14:paraId="10716583" w14:textId="77777777" w:rsidR="00BB1F22" w:rsidRDefault="00BB1F22" w:rsidP="0091726B">
            <w:pPr>
              <w:contextualSpacing/>
            </w:pPr>
          </w:p>
          <w:p w14:paraId="694FFA13" w14:textId="4A74F079" w:rsidR="00BB1F22" w:rsidRDefault="00BB1F22" w:rsidP="0091726B">
            <w:pPr>
              <w:contextualSpacing/>
            </w:pPr>
            <w:r>
              <w:t xml:space="preserve">Microscopic diagnosis, wet mount, Wright-Giemsa staining for cerebrospinal fluid (CSF), hematoxylin and eosin, polyclonal antibody staining of brain tissue for </w:t>
            </w:r>
            <w:r w:rsidR="002E5876" w:rsidRPr="002E5876">
              <w:rPr>
                <w:i/>
                <w:iCs/>
              </w:rPr>
              <w:t>Naegleria fowleri</w:t>
            </w:r>
            <w:r>
              <w:t>, postmortem CSF culture, immunofluorescence, real-time PCR</w:t>
            </w:r>
            <w:r w:rsidR="000F67FA">
              <w:t>.</w:t>
            </w:r>
          </w:p>
          <w:p w14:paraId="3C39A08A" w14:textId="77777777" w:rsidR="00BB1F22" w:rsidRDefault="00BB1F22" w:rsidP="0091726B">
            <w:pPr>
              <w:contextualSpacing/>
            </w:pPr>
          </w:p>
          <w:p w14:paraId="09D0AEB8" w14:textId="2E8AFBA5" w:rsidR="00BB1F22" w:rsidRDefault="00BB1F22" w:rsidP="0091726B">
            <w:pPr>
              <w:contextualSpacing/>
            </w:pPr>
            <w:r>
              <w:t>For evaluating outcome of therapeutic management of PAM: death</w:t>
            </w:r>
            <w:r w:rsidR="000F67FA">
              <w:t>.</w:t>
            </w:r>
          </w:p>
          <w:p w14:paraId="25CB817E" w14:textId="77777777" w:rsidR="00BB1F22" w:rsidRDefault="00BB1F22" w:rsidP="0091726B">
            <w:pPr>
              <w:contextualSpacing/>
            </w:pPr>
          </w:p>
          <w:p w14:paraId="0B337E8A" w14:textId="1610D4C6" w:rsidR="00BB1F22" w:rsidRDefault="00BB1F22" w:rsidP="0091726B">
            <w:pPr>
              <w:contextualSpacing/>
            </w:pPr>
            <w:r>
              <w:t>See above</w:t>
            </w:r>
            <w:r w:rsidR="000F67FA">
              <w:t>.</w:t>
            </w:r>
          </w:p>
          <w:p w14:paraId="518A3DB6" w14:textId="77777777" w:rsidR="00BB1F22" w:rsidRDefault="00BB1F22" w:rsidP="0091726B">
            <w:pPr>
              <w:contextualSpacing/>
            </w:pPr>
          </w:p>
          <w:p w14:paraId="3F6E5731" w14:textId="309381A3" w:rsidR="00BB1F22" w:rsidRDefault="00BB1F22" w:rsidP="0091726B">
            <w:pPr>
              <w:contextualSpacing/>
            </w:pPr>
            <w:r>
              <w:t>142</w:t>
            </w:r>
            <w:r w:rsidR="000F67FA">
              <w:t>.</w:t>
            </w:r>
          </w:p>
          <w:p w14:paraId="0713D81C" w14:textId="77777777" w:rsidR="00BB1F22" w:rsidRDefault="00BB1F22" w:rsidP="0091726B">
            <w:pPr>
              <w:contextualSpacing/>
            </w:pPr>
          </w:p>
        </w:tc>
      </w:tr>
      <w:tr w:rsidR="00BB1F22" w14:paraId="7940A96B" w14:textId="77777777" w:rsidTr="00AE6749">
        <w:tc>
          <w:tcPr>
            <w:tcW w:w="1412" w:type="dxa"/>
            <w:shd w:val="clear" w:color="auto" w:fill="D9D9D9" w:themeFill="background1" w:themeFillShade="D9"/>
          </w:tcPr>
          <w:p w14:paraId="4CE696E9" w14:textId="77777777" w:rsidR="00BB1F22" w:rsidRDefault="00BB1F22" w:rsidP="0091726B">
            <w:pPr>
              <w:contextualSpacing/>
              <w:rPr>
                <w:b/>
              </w:rPr>
            </w:pPr>
            <w:r>
              <w:rPr>
                <w:b/>
              </w:rPr>
              <w:t>Statistics</w:t>
            </w:r>
          </w:p>
        </w:tc>
        <w:tc>
          <w:tcPr>
            <w:tcW w:w="4253" w:type="dxa"/>
          </w:tcPr>
          <w:p w14:paraId="453849D4" w14:textId="77777777" w:rsidR="00BB1F22" w:rsidRDefault="00BB1F22" w:rsidP="0091726B">
            <w:pPr>
              <w:contextualSpacing/>
            </w:pPr>
            <w:r>
              <w:t>Statistical methods used</w:t>
            </w:r>
          </w:p>
          <w:p w14:paraId="1B75140C" w14:textId="77777777" w:rsidR="00BB1F22" w:rsidRDefault="00BB1F22" w:rsidP="0091726B">
            <w:pPr>
              <w:contextualSpacing/>
            </w:pPr>
            <w:r>
              <w:t>Details on statistical analysis (if any)</w:t>
            </w:r>
          </w:p>
          <w:p w14:paraId="758ED584" w14:textId="77777777" w:rsidR="00BB1F22" w:rsidRDefault="00BB1F22" w:rsidP="0091726B">
            <w:pPr>
              <w:contextualSpacing/>
            </w:pPr>
            <w:r>
              <w:t>Relative risk/odds ratio, confidence interval?</w:t>
            </w:r>
          </w:p>
        </w:tc>
        <w:tc>
          <w:tcPr>
            <w:tcW w:w="3402" w:type="dxa"/>
          </w:tcPr>
          <w:p w14:paraId="03A21BE6" w14:textId="35DDDC71" w:rsidR="00BB1F22" w:rsidRDefault="00BB1F22" w:rsidP="0091726B">
            <w:pPr>
              <w:tabs>
                <w:tab w:val="left" w:pos="1740"/>
              </w:tabs>
              <w:contextualSpacing/>
            </w:pPr>
            <w:r>
              <w:t>Median, range</w:t>
            </w:r>
            <w:r w:rsidR="000F67FA">
              <w:t>.</w:t>
            </w:r>
          </w:p>
          <w:p w14:paraId="7D14EC3D" w14:textId="77777777" w:rsidR="00BB1F22" w:rsidRDefault="00BB1F22" w:rsidP="0091726B">
            <w:pPr>
              <w:tabs>
                <w:tab w:val="left" w:pos="1740"/>
              </w:tabs>
              <w:contextualSpacing/>
            </w:pPr>
            <w:r>
              <w:t>NA</w:t>
            </w:r>
          </w:p>
          <w:p w14:paraId="26B7EE60" w14:textId="77777777" w:rsidR="00BB1F22" w:rsidRDefault="00BB1F22" w:rsidP="0091726B">
            <w:pPr>
              <w:tabs>
                <w:tab w:val="left" w:pos="1740"/>
              </w:tabs>
              <w:contextualSpacing/>
            </w:pPr>
            <w:r>
              <w:t>NA</w:t>
            </w:r>
          </w:p>
        </w:tc>
      </w:tr>
      <w:tr w:rsidR="00BB1F22" w14:paraId="05F2046F" w14:textId="77777777" w:rsidTr="00AE6749">
        <w:tc>
          <w:tcPr>
            <w:tcW w:w="1412" w:type="dxa"/>
            <w:shd w:val="clear" w:color="auto" w:fill="D9D9D9" w:themeFill="background1" w:themeFillShade="D9"/>
          </w:tcPr>
          <w:p w14:paraId="40B07830" w14:textId="77777777" w:rsidR="00BB1F22" w:rsidRPr="000B2AD3" w:rsidRDefault="00BB1F22" w:rsidP="0091726B">
            <w:pPr>
              <w:contextualSpacing/>
              <w:rPr>
                <w:b/>
              </w:rPr>
            </w:pPr>
            <w:r>
              <w:rPr>
                <w:b/>
              </w:rPr>
              <w:t>Author’s conclusion</w:t>
            </w:r>
          </w:p>
        </w:tc>
        <w:tc>
          <w:tcPr>
            <w:tcW w:w="4253" w:type="dxa"/>
          </w:tcPr>
          <w:p w14:paraId="4CFFAF44" w14:textId="77777777" w:rsidR="00BB1F22" w:rsidRDefault="00BB1F22" w:rsidP="0091726B">
            <w:pPr>
              <w:contextualSpacing/>
            </w:pPr>
            <w:r>
              <w:t>Interpretation of results</w:t>
            </w:r>
          </w:p>
          <w:p w14:paraId="07F397C7" w14:textId="77777777" w:rsidR="00BB1F22" w:rsidRDefault="00BB1F22" w:rsidP="0091726B">
            <w:pPr>
              <w:contextualSpacing/>
            </w:pPr>
            <w:r>
              <w:t>Assessment of uncertainty (if any)</w:t>
            </w:r>
          </w:p>
        </w:tc>
        <w:tc>
          <w:tcPr>
            <w:tcW w:w="3402" w:type="dxa"/>
          </w:tcPr>
          <w:p w14:paraId="27125921" w14:textId="77777777" w:rsidR="00BB1F22" w:rsidRDefault="00BB1F22" w:rsidP="0091726B">
            <w:pPr>
              <w:contextualSpacing/>
            </w:pPr>
            <w:r>
              <w:t xml:space="preserve">PAM is a fatal illness with limited treatment success and is expanding into more northern regions of USA. </w:t>
            </w:r>
          </w:p>
        </w:tc>
      </w:tr>
      <w:tr w:rsidR="00BB1F22" w14:paraId="2352FBBB" w14:textId="77777777" w:rsidTr="00AE6749">
        <w:tc>
          <w:tcPr>
            <w:tcW w:w="1412" w:type="dxa"/>
            <w:shd w:val="clear" w:color="auto" w:fill="D9D9D9" w:themeFill="background1" w:themeFillShade="D9"/>
          </w:tcPr>
          <w:p w14:paraId="30A0C7B4" w14:textId="77777777" w:rsidR="00BB1F22" w:rsidRDefault="00BB1F22" w:rsidP="0091726B">
            <w:pPr>
              <w:contextualSpacing/>
              <w:rPr>
                <w:b/>
              </w:rPr>
            </w:pPr>
            <w:r>
              <w:rPr>
                <w:b/>
              </w:rPr>
              <w:t>Reviewer comments</w:t>
            </w:r>
          </w:p>
        </w:tc>
        <w:tc>
          <w:tcPr>
            <w:tcW w:w="4253" w:type="dxa"/>
          </w:tcPr>
          <w:p w14:paraId="231A12C5" w14:textId="77777777" w:rsidR="00BB1F22" w:rsidRDefault="00BB1F22" w:rsidP="0091726B">
            <w:pPr>
              <w:contextualSpacing/>
            </w:pPr>
            <w:r>
              <w:t>Results included/excluded in review (if applicable)</w:t>
            </w:r>
          </w:p>
          <w:p w14:paraId="3A4EC2E5" w14:textId="77777777" w:rsidR="00BB1F22" w:rsidRDefault="00BB1F22" w:rsidP="0091726B">
            <w:pPr>
              <w:contextualSpacing/>
            </w:pPr>
            <w:r>
              <w:t xml:space="preserve">Notes on study quality e.g. gaps, methods </w:t>
            </w:r>
          </w:p>
        </w:tc>
        <w:tc>
          <w:tcPr>
            <w:tcW w:w="3402" w:type="dxa"/>
          </w:tcPr>
          <w:p w14:paraId="7A978EEC" w14:textId="58410CDB" w:rsidR="00BB1F22" w:rsidRDefault="00BB1F22" w:rsidP="0091726B">
            <w:pPr>
              <w:contextualSpacing/>
            </w:pPr>
            <w:r>
              <w:t>Ok to include in review</w:t>
            </w:r>
            <w:r w:rsidR="000F67FA">
              <w:t>.</w:t>
            </w:r>
          </w:p>
        </w:tc>
      </w:tr>
    </w:tbl>
    <w:p w14:paraId="30285F3E" w14:textId="77777777" w:rsidR="00455B2B" w:rsidRDefault="00455B2B" w:rsidP="0030565D">
      <w:pPr>
        <w:pStyle w:val="BodyText"/>
      </w:pPr>
    </w:p>
    <w:p w14:paraId="5EE82ABE" w14:textId="49EF0C8C" w:rsidR="00E41744" w:rsidRDefault="00E41744" w:rsidP="00E41744">
      <w:pPr>
        <w:pStyle w:val="Heading3"/>
      </w:pPr>
      <w:r>
        <w:t xml:space="preserve">Cooper 2019 (Study ID </w:t>
      </w:r>
      <w:r w:rsidR="006C19B3">
        <w:t>–</w:t>
      </w:r>
      <w:r>
        <w:t xml:space="preserve"> </w:t>
      </w:r>
      <w:r w:rsidR="006C19B3">
        <w:t>N3</w:t>
      </w:r>
      <w:r w:rsidR="00AD3B9B">
        <w:t>2</w:t>
      </w:r>
      <w:r w:rsidR="006C19B3">
        <w:t>)</w:t>
      </w:r>
    </w:p>
    <w:p w14:paraId="6687ADC9" w14:textId="2D73B7AA" w:rsidR="00DD199A" w:rsidRPr="00DD199A" w:rsidRDefault="00DD199A" w:rsidP="00DD199A">
      <w:pPr>
        <w:pStyle w:val="Caption"/>
      </w:pPr>
      <w:bookmarkStart w:id="74" w:name="_Toc173935827"/>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14</w:t>
      </w:r>
      <w:r w:rsidR="00E95B7A">
        <w:rPr>
          <w:noProof/>
        </w:rPr>
        <w:fldChar w:fldCharType="end"/>
      </w:r>
      <w:r>
        <w:t xml:space="preserve"> Data extraction form for Cooper 2019 (Study ID – N3</w:t>
      </w:r>
      <w:r w:rsidR="00AD3B9B">
        <w:t>2</w:t>
      </w:r>
      <w:r>
        <w:t>)</w:t>
      </w:r>
      <w:bookmarkEnd w:id="74"/>
    </w:p>
    <w:tbl>
      <w:tblPr>
        <w:tblStyle w:val="TableGrid"/>
        <w:tblW w:w="0" w:type="auto"/>
        <w:tblLook w:val="04A0" w:firstRow="1" w:lastRow="0" w:firstColumn="1" w:lastColumn="0" w:noHBand="0" w:noVBand="1"/>
      </w:tblPr>
      <w:tblGrid>
        <w:gridCol w:w="1649"/>
        <w:gridCol w:w="4032"/>
        <w:gridCol w:w="3335"/>
      </w:tblGrid>
      <w:tr w:rsidR="00E41744" w14:paraId="3F74C729" w14:textId="77777777" w:rsidTr="0091726B">
        <w:tc>
          <w:tcPr>
            <w:tcW w:w="1649" w:type="dxa"/>
            <w:vMerge w:val="restart"/>
            <w:shd w:val="clear" w:color="auto" w:fill="D9D9D9" w:themeFill="background1" w:themeFillShade="D9"/>
          </w:tcPr>
          <w:p w14:paraId="0BBCB695" w14:textId="77777777" w:rsidR="00E41744" w:rsidRPr="000B2AD3" w:rsidRDefault="00E41744" w:rsidP="0091726B">
            <w:pPr>
              <w:contextualSpacing/>
              <w:rPr>
                <w:b/>
              </w:rPr>
            </w:pPr>
            <w:r w:rsidRPr="000B2AD3">
              <w:rPr>
                <w:b/>
              </w:rPr>
              <w:t>General information</w:t>
            </w:r>
          </w:p>
        </w:tc>
        <w:tc>
          <w:tcPr>
            <w:tcW w:w="4032" w:type="dxa"/>
          </w:tcPr>
          <w:p w14:paraId="61B539C2" w14:textId="77777777" w:rsidR="00E41744" w:rsidRDefault="00E41744" w:rsidP="0091726B">
            <w:pPr>
              <w:contextualSpacing/>
            </w:pPr>
            <w:r>
              <w:t>Study ID</w:t>
            </w:r>
          </w:p>
        </w:tc>
        <w:tc>
          <w:tcPr>
            <w:tcW w:w="3335" w:type="dxa"/>
          </w:tcPr>
          <w:p w14:paraId="0075BA32" w14:textId="01D5B376" w:rsidR="00E41744" w:rsidRPr="002D5025" w:rsidRDefault="00E41744" w:rsidP="0091726B">
            <w:pPr>
              <w:contextualSpacing/>
              <w:rPr>
                <w:rFonts w:ascii="URWPalladioL-Bold" w:eastAsiaTheme="minorHAnsi" w:hAnsi="URWPalladioL-Bold" w:cs="URWPalladioL-Bold"/>
                <w:color w:val="auto"/>
                <w:lang w:eastAsia="en-US"/>
              </w:rPr>
            </w:pPr>
            <w:r>
              <w:rPr>
                <w:rFonts w:ascii="URWPalladioL-Bold" w:eastAsiaTheme="minorHAnsi" w:hAnsi="URWPalladioL-Bold" w:cs="URWPalladioL-Bold"/>
                <w:color w:val="auto"/>
                <w:lang w:eastAsia="en-US"/>
              </w:rPr>
              <w:t>Cooper et al 2019</w:t>
            </w:r>
            <w:r w:rsidR="00FE7CF2">
              <w:rPr>
                <w:rFonts w:ascii="URWPalladioL-Bold" w:eastAsiaTheme="minorHAnsi" w:hAnsi="URWPalladioL-Bold" w:cs="URWPalladioL-Bold"/>
                <w:color w:val="auto"/>
                <w:lang w:eastAsia="en-US"/>
              </w:rPr>
              <w:t xml:space="preserve"> (N3</w:t>
            </w:r>
            <w:r w:rsidR="00AD3B9B">
              <w:rPr>
                <w:rFonts w:ascii="URWPalladioL-Bold" w:eastAsiaTheme="minorHAnsi" w:hAnsi="URWPalladioL-Bold" w:cs="URWPalladioL-Bold"/>
                <w:color w:val="auto"/>
                <w:lang w:eastAsia="en-US"/>
              </w:rPr>
              <w:t>2</w:t>
            </w:r>
            <w:r w:rsidR="00FE7CF2">
              <w:rPr>
                <w:rFonts w:ascii="URWPalladioL-Bold" w:eastAsiaTheme="minorHAnsi" w:hAnsi="URWPalladioL-Bold" w:cs="URWPalladioL-Bold"/>
                <w:color w:val="auto"/>
                <w:lang w:eastAsia="en-US"/>
              </w:rPr>
              <w:t>)</w:t>
            </w:r>
          </w:p>
        </w:tc>
      </w:tr>
      <w:tr w:rsidR="00E41744" w14:paraId="2F7EB713" w14:textId="77777777" w:rsidTr="0091726B">
        <w:tc>
          <w:tcPr>
            <w:tcW w:w="1649" w:type="dxa"/>
            <w:vMerge/>
            <w:shd w:val="clear" w:color="auto" w:fill="D9D9D9" w:themeFill="background1" w:themeFillShade="D9"/>
          </w:tcPr>
          <w:p w14:paraId="7E09562B" w14:textId="77777777" w:rsidR="00E41744" w:rsidRPr="000B2AD3" w:rsidRDefault="00E41744" w:rsidP="0091726B">
            <w:pPr>
              <w:contextualSpacing/>
              <w:rPr>
                <w:b/>
              </w:rPr>
            </w:pPr>
          </w:p>
        </w:tc>
        <w:tc>
          <w:tcPr>
            <w:tcW w:w="4032" w:type="dxa"/>
          </w:tcPr>
          <w:p w14:paraId="473BB8F7" w14:textId="77777777" w:rsidR="00E41744" w:rsidRDefault="00E41744" w:rsidP="0091726B">
            <w:pPr>
              <w:contextualSpacing/>
            </w:pPr>
            <w:r>
              <w:t>Date template completed</w:t>
            </w:r>
          </w:p>
        </w:tc>
        <w:tc>
          <w:tcPr>
            <w:tcW w:w="3335" w:type="dxa"/>
          </w:tcPr>
          <w:p w14:paraId="5933B39F" w14:textId="77777777" w:rsidR="00E41744" w:rsidRPr="00873E1F" w:rsidRDefault="00E41744" w:rsidP="0091726B">
            <w:pPr>
              <w:contextualSpacing/>
            </w:pPr>
            <w:r>
              <w:t>05</w:t>
            </w:r>
            <w:r w:rsidRPr="00873E1F">
              <w:t>/0</w:t>
            </w:r>
            <w:r>
              <w:t>8</w:t>
            </w:r>
            <w:r w:rsidRPr="00873E1F">
              <w:t>/2021</w:t>
            </w:r>
          </w:p>
        </w:tc>
      </w:tr>
      <w:tr w:rsidR="00E41744" w14:paraId="75835D99" w14:textId="77777777" w:rsidTr="0091726B">
        <w:tc>
          <w:tcPr>
            <w:tcW w:w="1649" w:type="dxa"/>
            <w:vMerge/>
            <w:shd w:val="clear" w:color="auto" w:fill="D9D9D9" w:themeFill="background1" w:themeFillShade="D9"/>
          </w:tcPr>
          <w:p w14:paraId="2B42255A" w14:textId="77777777" w:rsidR="00E41744" w:rsidRPr="000B2AD3" w:rsidRDefault="00E41744" w:rsidP="0091726B">
            <w:pPr>
              <w:contextualSpacing/>
              <w:rPr>
                <w:b/>
              </w:rPr>
            </w:pPr>
          </w:p>
        </w:tc>
        <w:tc>
          <w:tcPr>
            <w:tcW w:w="4032" w:type="dxa"/>
          </w:tcPr>
          <w:p w14:paraId="239FB22F" w14:textId="77777777" w:rsidR="00E41744" w:rsidRDefault="00E41744" w:rsidP="0091726B">
            <w:pPr>
              <w:contextualSpacing/>
            </w:pPr>
            <w:r>
              <w:t>Authors</w:t>
            </w:r>
          </w:p>
          <w:p w14:paraId="4083694D" w14:textId="77777777" w:rsidR="00E41744" w:rsidRDefault="00E41744" w:rsidP="0091726B">
            <w:pPr>
              <w:contextualSpacing/>
            </w:pPr>
            <w:r>
              <w:t>Publication date</w:t>
            </w:r>
          </w:p>
          <w:p w14:paraId="0C6B799B" w14:textId="77777777" w:rsidR="00E41744" w:rsidRDefault="00E41744" w:rsidP="0091726B">
            <w:pPr>
              <w:contextualSpacing/>
            </w:pPr>
            <w:r>
              <w:t>Publication type</w:t>
            </w:r>
          </w:p>
          <w:p w14:paraId="1224DF7E" w14:textId="77777777" w:rsidR="00E41744" w:rsidRDefault="00E41744" w:rsidP="0091726B">
            <w:pPr>
              <w:contextualSpacing/>
            </w:pPr>
            <w:r>
              <w:t>Peer reviewed</w:t>
            </w:r>
          </w:p>
          <w:p w14:paraId="2B9E9062" w14:textId="77777777" w:rsidR="00E41744" w:rsidRDefault="00E41744" w:rsidP="0091726B">
            <w:pPr>
              <w:contextualSpacing/>
            </w:pPr>
            <w:r>
              <w:t>Country of origin</w:t>
            </w:r>
          </w:p>
          <w:p w14:paraId="7D15CE7F" w14:textId="77777777" w:rsidR="00E41744" w:rsidRDefault="00E41744" w:rsidP="0091726B">
            <w:pPr>
              <w:contextualSpacing/>
            </w:pPr>
            <w:r>
              <w:t>Source of funding</w:t>
            </w:r>
          </w:p>
          <w:p w14:paraId="489FE89B" w14:textId="77777777" w:rsidR="00E41744" w:rsidRDefault="00E41744" w:rsidP="0091726B">
            <w:pPr>
              <w:contextualSpacing/>
            </w:pPr>
            <w:r>
              <w:t>Possible conflicts of interest</w:t>
            </w:r>
          </w:p>
        </w:tc>
        <w:tc>
          <w:tcPr>
            <w:tcW w:w="3335" w:type="dxa"/>
          </w:tcPr>
          <w:p w14:paraId="39AB4F8F" w14:textId="05B9B7EE" w:rsidR="00E41744" w:rsidRPr="008C3C83" w:rsidRDefault="00E41744" w:rsidP="0091726B">
            <w:pPr>
              <w:autoSpaceDE w:val="0"/>
              <w:autoSpaceDN w:val="0"/>
              <w:adjustRightInd w:val="0"/>
              <w:spacing w:after="0"/>
              <w:rPr>
                <w:rFonts w:eastAsiaTheme="minorHAnsi" w:cstheme="minorHAnsi"/>
                <w:color w:val="auto"/>
                <w:lang w:eastAsia="en-US"/>
              </w:rPr>
            </w:pPr>
            <w:r w:rsidRPr="007A6240">
              <w:rPr>
                <w:rFonts w:eastAsiaTheme="minorHAnsi" w:cstheme="minorHAnsi"/>
                <w:color w:val="auto"/>
                <w:lang w:eastAsia="en-US"/>
              </w:rPr>
              <w:t>Amanda Marie Cooper, Shaza Aouthmany,</w:t>
            </w:r>
            <w:r>
              <w:rPr>
                <w:rFonts w:eastAsiaTheme="minorHAnsi" w:cstheme="minorHAnsi"/>
                <w:color w:val="auto"/>
                <w:lang w:eastAsia="en-US"/>
              </w:rPr>
              <w:t xml:space="preserve"> </w:t>
            </w:r>
            <w:r w:rsidRPr="007A6240">
              <w:rPr>
                <w:rFonts w:eastAsiaTheme="minorHAnsi" w:cstheme="minorHAnsi"/>
                <w:color w:val="auto"/>
                <w:lang w:eastAsia="en-US"/>
              </w:rPr>
              <w:t>Kruti Shah, Paul P. Rega</w:t>
            </w:r>
            <w:r w:rsidR="000F67FA">
              <w:rPr>
                <w:rFonts w:eastAsiaTheme="minorHAnsi" w:cstheme="minorHAnsi"/>
                <w:color w:val="auto"/>
                <w:lang w:eastAsia="en-US"/>
              </w:rPr>
              <w:t>.</w:t>
            </w:r>
            <w:r>
              <w:rPr>
                <w:rFonts w:eastAsiaTheme="minorHAnsi" w:cstheme="minorHAnsi"/>
                <w:color w:val="auto"/>
                <w:lang w:eastAsia="en-US"/>
              </w:rPr>
              <w:t xml:space="preserve"> </w:t>
            </w:r>
            <w:r w:rsidRPr="008C3C83">
              <w:rPr>
                <w:rFonts w:cstheme="minorHAnsi"/>
              </w:rPr>
              <w:t>201</w:t>
            </w:r>
            <w:r>
              <w:rPr>
                <w:rFonts w:cstheme="minorHAnsi"/>
              </w:rPr>
              <w:t>9</w:t>
            </w:r>
            <w:r w:rsidR="000F67FA">
              <w:rPr>
                <w:rFonts w:cstheme="minorHAnsi"/>
              </w:rPr>
              <w:t>.</w:t>
            </w:r>
          </w:p>
          <w:p w14:paraId="2D8672C4" w14:textId="77777777" w:rsidR="000F67FA" w:rsidRDefault="00E41744" w:rsidP="0091726B">
            <w:pPr>
              <w:autoSpaceDE w:val="0"/>
              <w:autoSpaceDN w:val="0"/>
              <w:adjustRightInd w:val="0"/>
              <w:spacing w:after="0"/>
              <w:rPr>
                <w:rFonts w:cstheme="minorHAnsi"/>
              </w:rPr>
            </w:pPr>
            <w:r w:rsidRPr="008C3C83">
              <w:rPr>
                <w:rFonts w:cstheme="minorHAnsi"/>
              </w:rPr>
              <w:t xml:space="preserve">Review article. </w:t>
            </w:r>
          </w:p>
          <w:p w14:paraId="18D46C91" w14:textId="77777777" w:rsidR="000F67FA" w:rsidRDefault="00E41744" w:rsidP="0091726B">
            <w:pPr>
              <w:autoSpaceDE w:val="0"/>
              <w:autoSpaceDN w:val="0"/>
              <w:adjustRightInd w:val="0"/>
              <w:spacing w:after="0"/>
              <w:rPr>
                <w:rFonts w:cstheme="minorHAnsi"/>
              </w:rPr>
            </w:pPr>
            <w:r w:rsidRPr="008C3C83">
              <w:rPr>
                <w:rFonts w:cstheme="minorHAnsi"/>
              </w:rPr>
              <w:t xml:space="preserve">Peer Reviewed. </w:t>
            </w:r>
          </w:p>
          <w:p w14:paraId="7C180533" w14:textId="6502005A" w:rsidR="00E41744" w:rsidRPr="008C3C83" w:rsidRDefault="00E41744" w:rsidP="0091726B">
            <w:pPr>
              <w:autoSpaceDE w:val="0"/>
              <w:autoSpaceDN w:val="0"/>
              <w:adjustRightInd w:val="0"/>
              <w:spacing w:after="0"/>
              <w:rPr>
                <w:rFonts w:cstheme="minorHAnsi"/>
              </w:rPr>
            </w:pPr>
            <w:r w:rsidRPr="008C3C83">
              <w:rPr>
                <w:rFonts w:eastAsiaTheme="minorHAnsi" w:cstheme="minorHAnsi"/>
                <w:color w:val="auto"/>
                <w:lang w:eastAsia="en-US"/>
              </w:rPr>
              <w:t>University of Toledo, Ohio.</w:t>
            </w:r>
          </w:p>
          <w:p w14:paraId="408C7714" w14:textId="77777777" w:rsidR="00E41744" w:rsidRPr="009408DC" w:rsidRDefault="00E41744" w:rsidP="0091726B">
            <w:pPr>
              <w:contextualSpacing/>
              <w:rPr>
                <w:rFonts w:cstheme="minorHAnsi"/>
              </w:rPr>
            </w:pPr>
            <w:r w:rsidRPr="008C3C83">
              <w:rPr>
                <w:rFonts w:cstheme="minorHAnsi"/>
              </w:rPr>
              <w:t>No conflicts declared.</w:t>
            </w:r>
          </w:p>
          <w:p w14:paraId="67C1165A" w14:textId="77777777" w:rsidR="00E41744" w:rsidRPr="00873E1F" w:rsidRDefault="00E41744" w:rsidP="0091726B">
            <w:pPr>
              <w:contextualSpacing/>
            </w:pPr>
          </w:p>
        </w:tc>
      </w:tr>
      <w:tr w:rsidR="00E41744" w14:paraId="257BA73D" w14:textId="77777777" w:rsidTr="0091726B">
        <w:tc>
          <w:tcPr>
            <w:tcW w:w="1649" w:type="dxa"/>
            <w:vMerge w:val="restart"/>
            <w:shd w:val="clear" w:color="auto" w:fill="D9D9D9" w:themeFill="background1" w:themeFillShade="D9"/>
          </w:tcPr>
          <w:p w14:paraId="4BAAADCB" w14:textId="77777777" w:rsidR="00E41744" w:rsidRPr="000B2AD3" w:rsidRDefault="00E41744" w:rsidP="0091726B">
            <w:pPr>
              <w:contextualSpacing/>
              <w:rPr>
                <w:b/>
              </w:rPr>
            </w:pPr>
            <w:r w:rsidRPr="000B2AD3">
              <w:rPr>
                <w:b/>
              </w:rPr>
              <w:t>Study characteristics</w:t>
            </w:r>
          </w:p>
        </w:tc>
        <w:tc>
          <w:tcPr>
            <w:tcW w:w="4032" w:type="dxa"/>
          </w:tcPr>
          <w:p w14:paraId="6DDA1E48" w14:textId="77777777" w:rsidR="00E41744" w:rsidRDefault="00E41744" w:rsidP="0091726B">
            <w:pPr>
              <w:contextualSpacing/>
            </w:pPr>
            <w:r>
              <w:t>Aim/objectives of study</w:t>
            </w:r>
          </w:p>
        </w:tc>
        <w:tc>
          <w:tcPr>
            <w:tcW w:w="3335" w:type="dxa"/>
          </w:tcPr>
          <w:p w14:paraId="63C8B2AE" w14:textId="6D1BB7B7" w:rsidR="00E41744" w:rsidRDefault="00E41744" w:rsidP="0091726B">
            <w:pPr>
              <w:contextualSpacing/>
            </w:pPr>
            <w:r>
              <w:t>Brief overview of PAM cases with focus on survivors</w:t>
            </w:r>
            <w:r w:rsidR="000F67FA">
              <w:t>.</w:t>
            </w:r>
          </w:p>
        </w:tc>
      </w:tr>
      <w:tr w:rsidR="00E41744" w14:paraId="2BD69304" w14:textId="77777777" w:rsidTr="0091726B">
        <w:tc>
          <w:tcPr>
            <w:tcW w:w="1649" w:type="dxa"/>
            <w:vMerge/>
            <w:shd w:val="clear" w:color="auto" w:fill="D9D9D9" w:themeFill="background1" w:themeFillShade="D9"/>
          </w:tcPr>
          <w:p w14:paraId="13CB8377" w14:textId="77777777" w:rsidR="00E41744" w:rsidRPr="000B2AD3" w:rsidRDefault="00E41744" w:rsidP="0091726B">
            <w:pPr>
              <w:contextualSpacing/>
              <w:rPr>
                <w:b/>
              </w:rPr>
            </w:pPr>
          </w:p>
        </w:tc>
        <w:tc>
          <w:tcPr>
            <w:tcW w:w="4032" w:type="dxa"/>
          </w:tcPr>
          <w:p w14:paraId="017F1778" w14:textId="77777777" w:rsidR="00E41744" w:rsidRDefault="00E41744" w:rsidP="0091726B">
            <w:pPr>
              <w:contextualSpacing/>
            </w:pPr>
            <w:r>
              <w:t>Study type/design</w:t>
            </w:r>
          </w:p>
        </w:tc>
        <w:tc>
          <w:tcPr>
            <w:tcW w:w="3335" w:type="dxa"/>
          </w:tcPr>
          <w:p w14:paraId="03B402A8" w14:textId="37E79887" w:rsidR="00E41744" w:rsidRDefault="00E41744" w:rsidP="0091726B">
            <w:pPr>
              <w:contextualSpacing/>
            </w:pPr>
            <w:r>
              <w:t>Review article</w:t>
            </w:r>
            <w:r w:rsidR="000F67FA">
              <w:t>.</w:t>
            </w:r>
          </w:p>
        </w:tc>
      </w:tr>
      <w:tr w:rsidR="00E41744" w14:paraId="2A802E20" w14:textId="77777777" w:rsidTr="0091726B">
        <w:tc>
          <w:tcPr>
            <w:tcW w:w="1649" w:type="dxa"/>
            <w:vMerge/>
            <w:shd w:val="clear" w:color="auto" w:fill="D9D9D9" w:themeFill="background1" w:themeFillShade="D9"/>
          </w:tcPr>
          <w:p w14:paraId="61D2D753" w14:textId="77777777" w:rsidR="00E41744" w:rsidRPr="000B2AD3" w:rsidRDefault="00E41744" w:rsidP="0091726B">
            <w:pPr>
              <w:contextualSpacing/>
              <w:rPr>
                <w:b/>
              </w:rPr>
            </w:pPr>
          </w:p>
        </w:tc>
        <w:tc>
          <w:tcPr>
            <w:tcW w:w="4032" w:type="dxa"/>
          </w:tcPr>
          <w:p w14:paraId="709B8805" w14:textId="77777777" w:rsidR="00E41744" w:rsidRDefault="00E41744" w:rsidP="0091726B">
            <w:pPr>
              <w:contextualSpacing/>
            </w:pPr>
            <w:r>
              <w:t>Study duration</w:t>
            </w:r>
          </w:p>
        </w:tc>
        <w:tc>
          <w:tcPr>
            <w:tcW w:w="3335" w:type="dxa"/>
          </w:tcPr>
          <w:p w14:paraId="19BE0987" w14:textId="77777777" w:rsidR="00E41744" w:rsidRDefault="00E41744" w:rsidP="0091726B">
            <w:pPr>
              <w:contextualSpacing/>
            </w:pPr>
            <w:r>
              <w:t>NA</w:t>
            </w:r>
          </w:p>
        </w:tc>
      </w:tr>
      <w:tr w:rsidR="00E41744" w14:paraId="359C4EB7" w14:textId="77777777" w:rsidTr="0091726B">
        <w:tc>
          <w:tcPr>
            <w:tcW w:w="1649" w:type="dxa"/>
            <w:vMerge/>
            <w:shd w:val="clear" w:color="auto" w:fill="D9D9D9" w:themeFill="background1" w:themeFillShade="D9"/>
          </w:tcPr>
          <w:p w14:paraId="1276504E" w14:textId="77777777" w:rsidR="00E41744" w:rsidRPr="000B2AD3" w:rsidRDefault="00E41744" w:rsidP="0091726B">
            <w:pPr>
              <w:contextualSpacing/>
              <w:rPr>
                <w:b/>
              </w:rPr>
            </w:pPr>
          </w:p>
        </w:tc>
        <w:tc>
          <w:tcPr>
            <w:tcW w:w="4032" w:type="dxa"/>
          </w:tcPr>
          <w:p w14:paraId="5FF3692C" w14:textId="77777777" w:rsidR="00E41744" w:rsidRDefault="00E41744" w:rsidP="0091726B">
            <w:pPr>
              <w:contextualSpacing/>
            </w:pPr>
            <w:r>
              <w:t>Type of water source/water body</w:t>
            </w:r>
          </w:p>
        </w:tc>
        <w:tc>
          <w:tcPr>
            <w:tcW w:w="3335" w:type="dxa"/>
          </w:tcPr>
          <w:p w14:paraId="1816969A" w14:textId="579214FD" w:rsidR="00E41744" w:rsidRDefault="00E41744" w:rsidP="0091726B">
            <w:pPr>
              <w:contextualSpacing/>
            </w:pPr>
            <w:r>
              <w:t>Freshwater and Tap water</w:t>
            </w:r>
            <w:r w:rsidR="000F67FA">
              <w:t>.</w:t>
            </w:r>
          </w:p>
        </w:tc>
      </w:tr>
      <w:tr w:rsidR="00E41744" w14:paraId="7E3FC19F" w14:textId="77777777" w:rsidTr="0091726B">
        <w:tc>
          <w:tcPr>
            <w:tcW w:w="1649" w:type="dxa"/>
            <w:vMerge w:val="restart"/>
            <w:shd w:val="clear" w:color="auto" w:fill="D9D9D9" w:themeFill="background1" w:themeFillShade="D9"/>
          </w:tcPr>
          <w:p w14:paraId="488481DF" w14:textId="77777777" w:rsidR="00E41744" w:rsidRPr="000B2AD3" w:rsidRDefault="00E41744" w:rsidP="0091726B">
            <w:pPr>
              <w:contextualSpacing/>
              <w:rPr>
                <w:b/>
              </w:rPr>
            </w:pPr>
            <w:r w:rsidRPr="000B2AD3">
              <w:rPr>
                <w:b/>
              </w:rPr>
              <w:t>Population characteristics</w:t>
            </w:r>
          </w:p>
        </w:tc>
        <w:tc>
          <w:tcPr>
            <w:tcW w:w="4032" w:type="dxa"/>
          </w:tcPr>
          <w:p w14:paraId="1E77151E" w14:textId="77777777" w:rsidR="00E41744" w:rsidRDefault="00E41744" w:rsidP="0091726B">
            <w:pPr>
              <w:contextualSpacing/>
            </w:pPr>
            <w:r>
              <w:t>Population/s studied</w:t>
            </w:r>
          </w:p>
        </w:tc>
        <w:tc>
          <w:tcPr>
            <w:tcW w:w="3335" w:type="dxa"/>
          </w:tcPr>
          <w:p w14:paraId="5971CFDA" w14:textId="20414C7D" w:rsidR="00E41744" w:rsidRDefault="00E41744" w:rsidP="0091726B">
            <w:pPr>
              <w:contextualSpacing/>
            </w:pPr>
            <w:r>
              <w:t>PAM survivors (1-MEX, 2-USA)</w:t>
            </w:r>
            <w:r w:rsidR="000F67FA">
              <w:t>.</w:t>
            </w:r>
          </w:p>
        </w:tc>
      </w:tr>
      <w:tr w:rsidR="00E41744" w14:paraId="60008FED" w14:textId="77777777" w:rsidTr="0091726B">
        <w:tc>
          <w:tcPr>
            <w:tcW w:w="1649" w:type="dxa"/>
            <w:vMerge/>
            <w:shd w:val="clear" w:color="auto" w:fill="D9D9D9" w:themeFill="background1" w:themeFillShade="D9"/>
          </w:tcPr>
          <w:p w14:paraId="6EF3F263" w14:textId="77777777" w:rsidR="00E41744" w:rsidRPr="000B2AD3" w:rsidRDefault="00E41744" w:rsidP="0091726B">
            <w:pPr>
              <w:contextualSpacing/>
              <w:rPr>
                <w:b/>
              </w:rPr>
            </w:pPr>
          </w:p>
        </w:tc>
        <w:tc>
          <w:tcPr>
            <w:tcW w:w="4032" w:type="dxa"/>
          </w:tcPr>
          <w:p w14:paraId="1FA6A319" w14:textId="77777777" w:rsidR="00E41744" w:rsidRDefault="00E41744" w:rsidP="0091726B">
            <w:pPr>
              <w:contextualSpacing/>
            </w:pPr>
            <w:r>
              <w:t>Selection criteria for population</w:t>
            </w:r>
          </w:p>
        </w:tc>
        <w:tc>
          <w:tcPr>
            <w:tcW w:w="3335" w:type="dxa"/>
          </w:tcPr>
          <w:p w14:paraId="56CBB58C" w14:textId="06090DFE" w:rsidR="00E41744" w:rsidRDefault="00E41744" w:rsidP="0091726B">
            <w:pPr>
              <w:contextualSpacing/>
            </w:pPr>
            <w:r>
              <w:t xml:space="preserve">Surviving </w:t>
            </w:r>
            <w:r w:rsidR="002E5876" w:rsidRPr="002E5876">
              <w:rPr>
                <w:i/>
                <w:iCs/>
              </w:rPr>
              <w:t>Naegleria fowleri</w:t>
            </w:r>
            <w:r>
              <w:t xml:space="preserve"> infection</w:t>
            </w:r>
            <w:r w:rsidR="000F67FA">
              <w:t>.</w:t>
            </w:r>
          </w:p>
        </w:tc>
      </w:tr>
      <w:tr w:rsidR="00E41744" w14:paraId="1688C36D" w14:textId="77777777" w:rsidTr="0091726B">
        <w:tc>
          <w:tcPr>
            <w:tcW w:w="1649" w:type="dxa"/>
            <w:vMerge/>
            <w:shd w:val="clear" w:color="auto" w:fill="D9D9D9" w:themeFill="background1" w:themeFillShade="D9"/>
          </w:tcPr>
          <w:p w14:paraId="109E6FA9" w14:textId="77777777" w:rsidR="00E41744" w:rsidRPr="000B2AD3" w:rsidRDefault="00E41744" w:rsidP="0091726B">
            <w:pPr>
              <w:contextualSpacing/>
              <w:rPr>
                <w:b/>
              </w:rPr>
            </w:pPr>
          </w:p>
        </w:tc>
        <w:tc>
          <w:tcPr>
            <w:tcW w:w="4032" w:type="dxa"/>
          </w:tcPr>
          <w:p w14:paraId="292E63D6" w14:textId="77777777" w:rsidR="00E41744" w:rsidRDefault="00E41744" w:rsidP="0091726B">
            <w:pPr>
              <w:contextualSpacing/>
            </w:pPr>
            <w:r>
              <w:t>Subgroups reported</w:t>
            </w:r>
          </w:p>
        </w:tc>
        <w:tc>
          <w:tcPr>
            <w:tcW w:w="3335" w:type="dxa"/>
          </w:tcPr>
          <w:p w14:paraId="73B8E07B" w14:textId="77777777" w:rsidR="00E41744" w:rsidRDefault="00E41744" w:rsidP="0091726B">
            <w:pPr>
              <w:contextualSpacing/>
            </w:pPr>
            <w:r>
              <w:t>NA</w:t>
            </w:r>
          </w:p>
        </w:tc>
      </w:tr>
      <w:tr w:rsidR="00E41744" w14:paraId="379A73F9" w14:textId="77777777" w:rsidTr="0091726B">
        <w:tc>
          <w:tcPr>
            <w:tcW w:w="1649" w:type="dxa"/>
            <w:vMerge/>
            <w:shd w:val="clear" w:color="auto" w:fill="D9D9D9" w:themeFill="background1" w:themeFillShade="D9"/>
          </w:tcPr>
          <w:p w14:paraId="17BDE014" w14:textId="77777777" w:rsidR="00E41744" w:rsidRPr="000B2AD3" w:rsidRDefault="00E41744" w:rsidP="0091726B">
            <w:pPr>
              <w:contextualSpacing/>
              <w:rPr>
                <w:b/>
              </w:rPr>
            </w:pPr>
          </w:p>
        </w:tc>
        <w:tc>
          <w:tcPr>
            <w:tcW w:w="4032" w:type="dxa"/>
          </w:tcPr>
          <w:p w14:paraId="6A4A0A92" w14:textId="77777777" w:rsidR="00E41744" w:rsidRDefault="00E41744" w:rsidP="0091726B">
            <w:pPr>
              <w:contextualSpacing/>
            </w:pPr>
            <w:r>
              <w:t>Size of study</w:t>
            </w:r>
          </w:p>
        </w:tc>
        <w:tc>
          <w:tcPr>
            <w:tcW w:w="3335" w:type="dxa"/>
          </w:tcPr>
          <w:p w14:paraId="358482CB" w14:textId="77777777" w:rsidR="00E41744" w:rsidRDefault="00E41744" w:rsidP="0091726B">
            <w:pPr>
              <w:contextualSpacing/>
            </w:pPr>
            <w:r>
              <w:t>3</w:t>
            </w:r>
          </w:p>
        </w:tc>
      </w:tr>
      <w:tr w:rsidR="00E41744" w14:paraId="55BB3700" w14:textId="77777777" w:rsidTr="0091726B">
        <w:tc>
          <w:tcPr>
            <w:tcW w:w="1649" w:type="dxa"/>
            <w:shd w:val="clear" w:color="auto" w:fill="D9D9D9" w:themeFill="background1" w:themeFillShade="D9"/>
          </w:tcPr>
          <w:p w14:paraId="3B5FE336" w14:textId="77777777" w:rsidR="00E41744" w:rsidRPr="000B2AD3" w:rsidRDefault="00E41744" w:rsidP="0091726B">
            <w:pPr>
              <w:contextualSpacing/>
              <w:rPr>
                <w:b/>
              </w:rPr>
            </w:pPr>
            <w:r w:rsidRPr="000B2AD3">
              <w:rPr>
                <w:b/>
              </w:rPr>
              <w:t>Exposure and setting</w:t>
            </w:r>
          </w:p>
        </w:tc>
        <w:tc>
          <w:tcPr>
            <w:tcW w:w="4032" w:type="dxa"/>
          </w:tcPr>
          <w:p w14:paraId="689C5A98" w14:textId="77777777" w:rsidR="00E41744" w:rsidRDefault="00E41744" w:rsidP="0091726B">
            <w:pPr>
              <w:contextualSpacing/>
            </w:pPr>
            <w:r>
              <w:t>Type of water source/water body</w:t>
            </w:r>
          </w:p>
          <w:p w14:paraId="514C5A1A" w14:textId="77777777" w:rsidR="00E41744" w:rsidRDefault="00E41744" w:rsidP="0091726B">
            <w:pPr>
              <w:contextualSpacing/>
            </w:pPr>
            <w:r>
              <w:t>Exposure scenario</w:t>
            </w:r>
          </w:p>
          <w:p w14:paraId="79296BF6" w14:textId="77777777" w:rsidR="00E41744" w:rsidRDefault="00E41744" w:rsidP="0091726B">
            <w:pPr>
              <w:contextualSpacing/>
            </w:pPr>
            <w:r>
              <w:t>Exposure pathway</w:t>
            </w:r>
          </w:p>
          <w:p w14:paraId="451FB860" w14:textId="77777777" w:rsidR="00E41744" w:rsidRDefault="00E41744" w:rsidP="0091726B">
            <w:pPr>
              <w:contextualSpacing/>
            </w:pPr>
            <w:r>
              <w:t>Source of infection/contamination</w:t>
            </w:r>
          </w:p>
          <w:p w14:paraId="6CF10607" w14:textId="77777777" w:rsidR="00E41744" w:rsidRDefault="00E41744" w:rsidP="0091726B">
            <w:pPr>
              <w:contextualSpacing/>
            </w:pPr>
            <w:r>
              <w:t>Causal organism/chemical(s)</w:t>
            </w:r>
          </w:p>
          <w:p w14:paraId="75811B7F" w14:textId="77777777" w:rsidR="00E41744" w:rsidRDefault="00E41744" w:rsidP="0091726B">
            <w:pPr>
              <w:contextualSpacing/>
            </w:pPr>
            <w:r>
              <w:t>Comparison group(s)</w:t>
            </w:r>
          </w:p>
          <w:p w14:paraId="7508D922" w14:textId="77777777" w:rsidR="00E41744" w:rsidRDefault="00E41744" w:rsidP="0091726B">
            <w:pPr>
              <w:contextualSpacing/>
            </w:pPr>
            <w:r>
              <w:t>Confirmed link to Recreational Water</w:t>
            </w:r>
          </w:p>
        </w:tc>
        <w:tc>
          <w:tcPr>
            <w:tcW w:w="3335" w:type="dxa"/>
          </w:tcPr>
          <w:p w14:paraId="6F7EF33F" w14:textId="687E14E9" w:rsidR="00E41744" w:rsidRDefault="00E41744" w:rsidP="0091726B">
            <w:pPr>
              <w:contextualSpacing/>
            </w:pPr>
            <w:r>
              <w:t>None listed but recreational water likely source</w:t>
            </w:r>
            <w:r w:rsidR="000F67FA">
              <w:t>.</w:t>
            </w:r>
          </w:p>
          <w:p w14:paraId="7446A880" w14:textId="0B510705" w:rsidR="00E41744" w:rsidRDefault="00E41744" w:rsidP="0091726B">
            <w:pPr>
              <w:contextualSpacing/>
            </w:pPr>
            <w:r>
              <w:t>NA to others</w:t>
            </w:r>
            <w:r w:rsidR="000F67FA">
              <w:t>.</w:t>
            </w:r>
          </w:p>
        </w:tc>
      </w:tr>
      <w:tr w:rsidR="00E41744" w14:paraId="7D80AA04" w14:textId="77777777" w:rsidTr="0091726B">
        <w:tc>
          <w:tcPr>
            <w:tcW w:w="1649" w:type="dxa"/>
            <w:shd w:val="clear" w:color="auto" w:fill="D9D9D9" w:themeFill="background1" w:themeFillShade="D9"/>
          </w:tcPr>
          <w:p w14:paraId="0A39E8A0" w14:textId="77777777" w:rsidR="00E41744" w:rsidRPr="000B2AD3" w:rsidRDefault="00E41744" w:rsidP="0091726B">
            <w:pPr>
              <w:contextualSpacing/>
              <w:rPr>
                <w:b/>
              </w:rPr>
            </w:pPr>
            <w:r>
              <w:rPr>
                <w:b/>
              </w:rPr>
              <w:t>Study methods</w:t>
            </w:r>
          </w:p>
        </w:tc>
        <w:tc>
          <w:tcPr>
            <w:tcW w:w="4032" w:type="dxa"/>
          </w:tcPr>
          <w:p w14:paraId="6A9DEBA2" w14:textId="77777777" w:rsidR="00E41744" w:rsidRDefault="00E41744" w:rsidP="0091726B">
            <w:pPr>
              <w:contextualSpacing/>
            </w:pPr>
            <w:r>
              <w:t>Water quality measurement used</w:t>
            </w:r>
          </w:p>
          <w:p w14:paraId="476597D1" w14:textId="77777777" w:rsidR="00E41744" w:rsidRDefault="00E41744" w:rsidP="0091726B">
            <w:pPr>
              <w:contextualSpacing/>
            </w:pPr>
            <w:r>
              <w:t>Method of microorganism isolation and enumeration (if applicable)</w:t>
            </w:r>
          </w:p>
          <w:p w14:paraId="1F7E1155" w14:textId="77777777" w:rsidR="00E41744" w:rsidRDefault="00E41744" w:rsidP="0091726B">
            <w:pPr>
              <w:contextualSpacing/>
            </w:pPr>
            <w:r>
              <w:t>Water sampling methods (monitoring, surrogates)</w:t>
            </w:r>
          </w:p>
        </w:tc>
        <w:tc>
          <w:tcPr>
            <w:tcW w:w="3335" w:type="dxa"/>
          </w:tcPr>
          <w:p w14:paraId="426BACA4" w14:textId="68BC5879" w:rsidR="00E41744" w:rsidRDefault="00E41744" w:rsidP="0091726B">
            <w:pPr>
              <w:contextualSpacing/>
            </w:pPr>
            <w:r>
              <w:t>NA to all</w:t>
            </w:r>
            <w:r w:rsidR="000F67FA">
              <w:t>.</w:t>
            </w:r>
          </w:p>
          <w:p w14:paraId="37CAE359" w14:textId="77777777" w:rsidR="00E41744" w:rsidRDefault="00E41744" w:rsidP="0091726B">
            <w:pPr>
              <w:contextualSpacing/>
            </w:pPr>
          </w:p>
        </w:tc>
      </w:tr>
      <w:tr w:rsidR="00E41744" w14:paraId="7CD5D61D" w14:textId="77777777" w:rsidTr="0091726B">
        <w:tc>
          <w:tcPr>
            <w:tcW w:w="1649" w:type="dxa"/>
            <w:shd w:val="clear" w:color="auto" w:fill="D9D9D9" w:themeFill="background1" w:themeFillShade="D9"/>
          </w:tcPr>
          <w:p w14:paraId="4C074FBE" w14:textId="77777777" w:rsidR="00E41744" w:rsidRDefault="00E41744" w:rsidP="0091726B">
            <w:pPr>
              <w:contextualSpacing/>
              <w:rPr>
                <w:b/>
              </w:rPr>
            </w:pPr>
            <w:r>
              <w:rPr>
                <w:b/>
              </w:rPr>
              <w:t>Results</w:t>
            </w:r>
          </w:p>
          <w:p w14:paraId="4F8B0244" w14:textId="77777777" w:rsidR="00E41744" w:rsidRPr="000B2AD3" w:rsidRDefault="00E41744" w:rsidP="0091726B">
            <w:pPr>
              <w:contextualSpacing/>
              <w:rPr>
                <w:b/>
              </w:rPr>
            </w:pPr>
            <w:r>
              <w:rPr>
                <w:b/>
              </w:rPr>
              <w:t>(for each outcome)</w:t>
            </w:r>
          </w:p>
        </w:tc>
        <w:tc>
          <w:tcPr>
            <w:tcW w:w="4032" w:type="dxa"/>
          </w:tcPr>
          <w:p w14:paraId="22E2C72B" w14:textId="77777777" w:rsidR="00E41744" w:rsidRDefault="00E41744" w:rsidP="0091726B">
            <w:pPr>
              <w:contextualSpacing/>
            </w:pPr>
            <w:r>
              <w:t>Definition of outcome</w:t>
            </w:r>
          </w:p>
          <w:p w14:paraId="70FF75A4" w14:textId="77777777" w:rsidR="00E41744" w:rsidRDefault="00E41744" w:rsidP="0091726B">
            <w:pPr>
              <w:contextualSpacing/>
            </w:pPr>
            <w:r>
              <w:t>How outcome was assessed</w:t>
            </w:r>
          </w:p>
          <w:p w14:paraId="1350F730" w14:textId="77777777" w:rsidR="00E41744" w:rsidRDefault="00E41744" w:rsidP="0091726B">
            <w:pPr>
              <w:contextualSpacing/>
            </w:pPr>
            <w:r>
              <w:t>Method of measurement</w:t>
            </w:r>
          </w:p>
          <w:p w14:paraId="2427A16A" w14:textId="77777777" w:rsidR="00E41744" w:rsidRDefault="00E41744" w:rsidP="0091726B">
            <w:pPr>
              <w:contextualSpacing/>
            </w:pPr>
            <w:r>
              <w:t>Number participants (exposed/non-exposed, missing/excluded) (if applicable)</w:t>
            </w:r>
          </w:p>
        </w:tc>
        <w:tc>
          <w:tcPr>
            <w:tcW w:w="3335" w:type="dxa"/>
          </w:tcPr>
          <w:p w14:paraId="1F682318" w14:textId="63C61AD9" w:rsidR="00E41744" w:rsidRDefault="00E41744" w:rsidP="0091726B">
            <w:pPr>
              <w:contextualSpacing/>
            </w:pPr>
            <w:r>
              <w:t xml:space="preserve">Of patients studied; 28% presented with early symptoms, 21% initial misdiagnosed, 72% presented with </w:t>
            </w:r>
            <w:r w:rsidR="000F67FA">
              <w:t>late-stage</w:t>
            </w:r>
            <w:r>
              <w:t xml:space="preserve"> symptoms. Review of potential treatments with treatment plan of survivors listed.</w:t>
            </w:r>
          </w:p>
          <w:p w14:paraId="79172369" w14:textId="77777777" w:rsidR="00E41744" w:rsidRDefault="00E41744" w:rsidP="0091726B">
            <w:pPr>
              <w:contextualSpacing/>
            </w:pPr>
          </w:p>
          <w:p w14:paraId="07B66F3B" w14:textId="77777777" w:rsidR="00E41744" w:rsidRDefault="00E41744" w:rsidP="0091726B">
            <w:pPr>
              <w:contextualSpacing/>
            </w:pPr>
          </w:p>
        </w:tc>
      </w:tr>
      <w:tr w:rsidR="00E41744" w14:paraId="23E3A2AD" w14:textId="77777777" w:rsidTr="0091726B">
        <w:tc>
          <w:tcPr>
            <w:tcW w:w="1649" w:type="dxa"/>
            <w:shd w:val="clear" w:color="auto" w:fill="D9D9D9" w:themeFill="background1" w:themeFillShade="D9"/>
          </w:tcPr>
          <w:p w14:paraId="328412C4" w14:textId="77777777" w:rsidR="00E41744" w:rsidRDefault="00E41744" w:rsidP="0091726B">
            <w:pPr>
              <w:contextualSpacing/>
              <w:rPr>
                <w:b/>
              </w:rPr>
            </w:pPr>
            <w:r>
              <w:rPr>
                <w:b/>
              </w:rPr>
              <w:t>Statistics</w:t>
            </w:r>
          </w:p>
        </w:tc>
        <w:tc>
          <w:tcPr>
            <w:tcW w:w="4032" w:type="dxa"/>
          </w:tcPr>
          <w:p w14:paraId="0FD0C957" w14:textId="77777777" w:rsidR="00E41744" w:rsidRDefault="00E41744" w:rsidP="0091726B">
            <w:pPr>
              <w:contextualSpacing/>
            </w:pPr>
            <w:r>
              <w:t>Statistical methods used</w:t>
            </w:r>
          </w:p>
          <w:p w14:paraId="57C8C3CE" w14:textId="77777777" w:rsidR="00E41744" w:rsidRDefault="00E41744" w:rsidP="0091726B">
            <w:pPr>
              <w:contextualSpacing/>
            </w:pPr>
            <w:r>
              <w:t>Details on statistical analysis (if any)</w:t>
            </w:r>
          </w:p>
          <w:p w14:paraId="4C0C8E53" w14:textId="77777777" w:rsidR="00E41744" w:rsidRDefault="00E41744" w:rsidP="0091726B">
            <w:pPr>
              <w:contextualSpacing/>
            </w:pPr>
            <w:r>
              <w:t>Relative risk/odds ratio, confidence interval?</w:t>
            </w:r>
          </w:p>
        </w:tc>
        <w:tc>
          <w:tcPr>
            <w:tcW w:w="3335" w:type="dxa"/>
          </w:tcPr>
          <w:p w14:paraId="18BCF3DA" w14:textId="77777777" w:rsidR="00E41744" w:rsidRDefault="00E41744" w:rsidP="0091726B">
            <w:pPr>
              <w:contextualSpacing/>
            </w:pPr>
            <w:r>
              <w:t>NA</w:t>
            </w:r>
          </w:p>
        </w:tc>
      </w:tr>
      <w:tr w:rsidR="00E41744" w14:paraId="29FA9AE0" w14:textId="77777777" w:rsidTr="0091726B">
        <w:tc>
          <w:tcPr>
            <w:tcW w:w="1649" w:type="dxa"/>
            <w:shd w:val="clear" w:color="auto" w:fill="D9D9D9" w:themeFill="background1" w:themeFillShade="D9"/>
          </w:tcPr>
          <w:p w14:paraId="6EE48E54" w14:textId="77777777" w:rsidR="00E41744" w:rsidRPr="000B2AD3" w:rsidRDefault="00E41744" w:rsidP="0091726B">
            <w:pPr>
              <w:contextualSpacing/>
              <w:rPr>
                <w:b/>
              </w:rPr>
            </w:pPr>
            <w:r>
              <w:rPr>
                <w:b/>
              </w:rPr>
              <w:t>Author’s conclusion</w:t>
            </w:r>
          </w:p>
        </w:tc>
        <w:tc>
          <w:tcPr>
            <w:tcW w:w="4032" w:type="dxa"/>
          </w:tcPr>
          <w:p w14:paraId="5135114B" w14:textId="77777777" w:rsidR="00E41744" w:rsidRDefault="00E41744" w:rsidP="0091726B">
            <w:pPr>
              <w:contextualSpacing/>
            </w:pPr>
            <w:r>
              <w:t>Interpretation of results</w:t>
            </w:r>
          </w:p>
          <w:p w14:paraId="7BE54FEC" w14:textId="77777777" w:rsidR="00E41744" w:rsidRDefault="00E41744" w:rsidP="0091726B">
            <w:pPr>
              <w:contextualSpacing/>
            </w:pPr>
            <w:r>
              <w:t>Assessment of uncertainty (if any)</w:t>
            </w:r>
          </w:p>
        </w:tc>
        <w:tc>
          <w:tcPr>
            <w:tcW w:w="3335" w:type="dxa"/>
          </w:tcPr>
          <w:p w14:paraId="2737FD3B" w14:textId="77777777" w:rsidR="00E41744" w:rsidRDefault="00E41744" w:rsidP="0091726B">
            <w:pPr>
              <w:contextualSpacing/>
            </w:pPr>
            <w:r>
              <w:t>Very low survival levels. Most patients present late and only 3 patients survived. Climate change may be driving increased incidences of PAM.</w:t>
            </w:r>
          </w:p>
        </w:tc>
      </w:tr>
      <w:tr w:rsidR="00E41744" w14:paraId="286E4723" w14:textId="77777777" w:rsidTr="0091726B">
        <w:tc>
          <w:tcPr>
            <w:tcW w:w="1649" w:type="dxa"/>
            <w:shd w:val="clear" w:color="auto" w:fill="D9D9D9" w:themeFill="background1" w:themeFillShade="D9"/>
          </w:tcPr>
          <w:p w14:paraId="0E144012" w14:textId="77777777" w:rsidR="00E41744" w:rsidRDefault="00E41744" w:rsidP="0091726B">
            <w:pPr>
              <w:contextualSpacing/>
              <w:rPr>
                <w:b/>
              </w:rPr>
            </w:pPr>
            <w:r>
              <w:rPr>
                <w:b/>
              </w:rPr>
              <w:t>Reviewer comments</w:t>
            </w:r>
          </w:p>
        </w:tc>
        <w:tc>
          <w:tcPr>
            <w:tcW w:w="4032" w:type="dxa"/>
          </w:tcPr>
          <w:p w14:paraId="39EAAAF6" w14:textId="77777777" w:rsidR="00E41744" w:rsidRDefault="00E41744" w:rsidP="0091726B">
            <w:pPr>
              <w:contextualSpacing/>
            </w:pPr>
            <w:r>
              <w:t>Results included/excluded in review (if applicable)</w:t>
            </w:r>
          </w:p>
          <w:p w14:paraId="7AAD7096" w14:textId="77777777" w:rsidR="00E41744" w:rsidRDefault="00E41744" w:rsidP="0091726B">
            <w:pPr>
              <w:contextualSpacing/>
            </w:pPr>
            <w:r>
              <w:t xml:space="preserve">Notes on study quality e.g. gaps, methods </w:t>
            </w:r>
          </w:p>
        </w:tc>
        <w:tc>
          <w:tcPr>
            <w:tcW w:w="3335" w:type="dxa"/>
          </w:tcPr>
          <w:p w14:paraId="6AC526CC" w14:textId="77777777" w:rsidR="00E41744" w:rsidRDefault="00E41744" w:rsidP="0091726B">
            <w:pPr>
              <w:contextualSpacing/>
            </w:pPr>
            <w:r>
              <w:t xml:space="preserve">Include. Provides an overview of the drugs used to treat PAM and the treatment plan for the 3 PAM survivors. </w:t>
            </w:r>
          </w:p>
        </w:tc>
      </w:tr>
    </w:tbl>
    <w:p w14:paraId="29ABDA44" w14:textId="77777777" w:rsidR="00E41744" w:rsidRDefault="00E41744" w:rsidP="00E41744">
      <w:pPr>
        <w:pStyle w:val="BodyText"/>
      </w:pPr>
    </w:p>
    <w:p w14:paraId="40E1204B" w14:textId="33AADCF6" w:rsidR="00E41744" w:rsidRDefault="00E41744" w:rsidP="00E41744">
      <w:pPr>
        <w:pStyle w:val="Heading3"/>
      </w:pPr>
      <w:r>
        <w:t>Cope 201</w:t>
      </w:r>
      <w:r w:rsidR="00C30DFE">
        <w:t>6</w:t>
      </w:r>
      <w:r w:rsidR="006C19B3">
        <w:t xml:space="preserve"> (Study ID – N3</w:t>
      </w:r>
      <w:r w:rsidR="00AD3B9B">
        <w:t>3</w:t>
      </w:r>
      <w:r w:rsidR="006C19B3">
        <w:t>)</w:t>
      </w:r>
    </w:p>
    <w:p w14:paraId="2E604B14" w14:textId="69D0584A" w:rsidR="00DD199A" w:rsidRPr="00DD199A" w:rsidRDefault="00DD199A" w:rsidP="00DD199A">
      <w:pPr>
        <w:pStyle w:val="Caption"/>
      </w:pPr>
      <w:bookmarkStart w:id="75" w:name="_Toc173935828"/>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15</w:t>
      </w:r>
      <w:r w:rsidR="00E95B7A">
        <w:rPr>
          <w:noProof/>
        </w:rPr>
        <w:fldChar w:fldCharType="end"/>
      </w:r>
      <w:r>
        <w:t xml:space="preserve"> Data extraction form for Cope 2016 (Study ID – N3</w:t>
      </w:r>
      <w:r w:rsidR="00AD3B9B">
        <w:t>3</w:t>
      </w:r>
      <w:r>
        <w:t>)</w:t>
      </w:r>
      <w:bookmarkEnd w:id="75"/>
    </w:p>
    <w:tbl>
      <w:tblPr>
        <w:tblStyle w:val="TableGrid"/>
        <w:tblW w:w="0" w:type="auto"/>
        <w:tblLook w:val="04A0" w:firstRow="1" w:lastRow="0" w:firstColumn="1" w:lastColumn="0" w:noHBand="0" w:noVBand="1"/>
      </w:tblPr>
      <w:tblGrid>
        <w:gridCol w:w="1555"/>
        <w:gridCol w:w="4110"/>
        <w:gridCol w:w="3402"/>
      </w:tblGrid>
      <w:tr w:rsidR="00E41744" w14:paraId="53957F11" w14:textId="77777777" w:rsidTr="00AE6749">
        <w:tc>
          <w:tcPr>
            <w:tcW w:w="1555" w:type="dxa"/>
            <w:vMerge w:val="restart"/>
            <w:shd w:val="clear" w:color="auto" w:fill="D9D9D9" w:themeFill="background1" w:themeFillShade="D9"/>
          </w:tcPr>
          <w:p w14:paraId="17A0C2ED" w14:textId="77777777" w:rsidR="00E41744" w:rsidRPr="000B2AD3" w:rsidRDefault="00E41744" w:rsidP="0091726B">
            <w:pPr>
              <w:contextualSpacing/>
              <w:rPr>
                <w:b/>
              </w:rPr>
            </w:pPr>
            <w:r w:rsidRPr="000B2AD3">
              <w:rPr>
                <w:b/>
              </w:rPr>
              <w:t>General information</w:t>
            </w:r>
          </w:p>
        </w:tc>
        <w:tc>
          <w:tcPr>
            <w:tcW w:w="4110" w:type="dxa"/>
          </w:tcPr>
          <w:p w14:paraId="0D62C43C" w14:textId="77777777" w:rsidR="00E41744" w:rsidRDefault="00E41744" w:rsidP="0091726B">
            <w:pPr>
              <w:contextualSpacing/>
            </w:pPr>
            <w:r>
              <w:t>Study ID</w:t>
            </w:r>
          </w:p>
        </w:tc>
        <w:tc>
          <w:tcPr>
            <w:tcW w:w="3402" w:type="dxa"/>
          </w:tcPr>
          <w:p w14:paraId="210EE5E0" w14:textId="0578B5AA" w:rsidR="00E41744" w:rsidRDefault="00E41744" w:rsidP="0091726B">
            <w:pPr>
              <w:contextualSpacing/>
            </w:pPr>
            <w:r>
              <w:t>Cope and Ali 2016</w:t>
            </w:r>
            <w:r w:rsidR="00FE7CF2">
              <w:t xml:space="preserve"> (N3</w:t>
            </w:r>
            <w:r w:rsidR="00AD3B9B">
              <w:t>3</w:t>
            </w:r>
            <w:r w:rsidR="00FE7CF2">
              <w:t>)</w:t>
            </w:r>
          </w:p>
        </w:tc>
      </w:tr>
      <w:tr w:rsidR="00E41744" w14:paraId="474BB623" w14:textId="77777777" w:rsidTr="00AE6749">
        <w:tc>
          <w:tcPr>
            <w:tcW w:w="1555" w:type="dxa"/>
            <w:vMerge/>
            <w:shd w:val="clear" w:color="auto" w:fill="D9D9D9" w:themeFill="background1" w:themeFillShade="D9"/>
          </w:tcPr>
          <w:p w14:paraId="29388DF6" w14:textId="77777777" w:rsidR="00E41744" w:rsidRPr="000B2AD3" w:rsidRDefault="00E41744" w:rsidP="0091726B">
            <w:pPr>
              <w:contextualSpacing/>
              <w:rPr>
                <w:b/>
              </w:rPr>
            </w:pPr>
          </w:p>
        </w:tc>
        <w:tc>
          <w:tcPr>
            <w:tcW w:w="4110" w:type="dxa"/>
          </w:tcPr>
          <w:p w14:paraId="79AAE796" w14:textId="77777777" w:rsidR="00E41744" w:rsidRDefault="00E41744" w:rsidP="0091726B">
            <w:pPr>
              <w:contextualSpacing/>
            </w:pPr>
            <w:r>
              <w:t>Date template completed</w:t>
            </w:r>
          </w:p>
        </w:tc>
        <w:tc>
          <w:tcPr>
            <w:tcW w:w="3402" w:type="dxa"/>
          </w:tcPr>
          <w:p w14:paraId="2C8361CD" w14:textId="77777777" w:rsidR="00E41744" w:rsidRDefault="00E41744" w:rsidP="0091726B">
            <w:pPr>
              <w:contextualSpacing/>
            </w:pPr>
            <w:r>
              <w:t>9/7/2021</w:t>
            </w:r>
          </w:p>
        </w:tc>
      </w:tr>
      <w:tr w:rsidR="00E41744" w14:paraId="4E20B4BF" w14:textId="77777777" w:rsidTr="00AE6749">
        <w:tc>
          <w:tcPr>
            <w:tcW w:w="1555" w:type="dxa"/>
            <w:vMerge/>
            <w:shd w:val="clear" w:color="auto" w:fill="D9D9D9" w:themeFill="background1" w:themeFillShade="D9"/>
          </w:tcPr>
          <w:p w14:paraId="3E972D30" w14:textId="77777777" w:rsidR="00E41744" w:rsidRPr="000B2AD3" w:rsidRDefault="00E41744" w:rsidP="0091726B">
            <w:pPr>
              <w:contextualSpacing/>
              <w:rPr>
                <w:b/>
              </w:rPr>
            </w:pPr>
          </w:p>
        </w:tc>
        <w:tc>
          <w:tcPr>
            <w:tcW w:w="4110" w:type="dxa"/>
          </w:tcPr>
          <w:p w14:paraId="48AD676C" w14:textId="77777777" w:rsidR="00E41744" w:rsidRDefault="00E41744" w:rsidP="0091726B">
            <w:pPr>
              <w:contextualSpacing/>
            </w:pPr>
            <w:r>
              <w:t>Authors</w:t>
            </w:r>
          </w:p>
          <w:p w14:paraId="3F658409" w14:textId="77777777" w:rsidR="00E41744" w:rsidRDefault="00E41744" w:rsidP="0091726B">
            <w:pPr>
              <w:contextualSpacing/>
            </w:pPr>
            <w:r>
              <w:t>Publication date</w:t>
            </w:r>
          </w:p>
          <w:p w14:paraId="34871307" w14:textId="77777777" w:rsidR="00E41744" w:rsidRDefault="00E41744" w:rsidP="0091726B">
            <w:pPr>
              <w:contextualSpacing/>
            </w:pPr>
            <w:r>
              <w:t>Publication type</w:t>
            </w:r>
          </w:p>
          <w:p w14:paraId="3CF1D181" w14:textId="77777777" w:rsidR="00E41744" w:rsidRDefault="00E41744" w:rsidP="0091726B">
            <w:pPr>
              <w:contextualSpacing/>
            </w:pPr>
            <w:r>
              <w:t>Peer reviewed</w:t>
            </w:r>
          </w:p>
          <w:p w14:paraId="23FF132A" w14:textId="77777777" w:rsidR="00E41744" w:rsidRDefault="00E41744" w:rsidP="0091726B">
            <w:pPr>
              <w:contextualSpacing/>
            </w:pPr>
            <w:r>
              <w:t>Country of origin</w:t>
            </w:r>
          </w:p>
          <w:p w14:paraId="0B8EE8CF" w14:textId="77777777" w:rsidR="00E41744" w:rsidRDefault="00E41744" w:rsidP="0091726B">
            <w:pPr>
              <w:contextualSpacing/>
            </w:pPr>
            <w:r>
              <w:t>Source of funding</w:t>
            </w:r>
          </w:p>
          <w:p w14:paraId="048609AC" w14:textId="77777777" w:rsidR="00E41744" w:rsidRDefault="00E41744" w:rsidP="0091726B">
            <w:pPr>
              <w:contextualSpacing/>
            </w:pPr>
            <w:r>
              <w:t>Possible conflicts of interest</w:t>
            </w:r>
          </w:p>
        </w:tc>
        <w:tc>
          <w:tcPr>
            <w:tcW w:w="3402" w:type="dxa"/>
          </w:tcPr>
          <w:p w14:paraId="252DAF01" w14:textId="62370802" w:rsidR="00E41744" w:rsidRDefault="00E41744" w:rsidP="0091726B">
            <w:pPr>
              <w:contextualSpacing/>
            </w:pPr>
            <w:r>
              <w:t>Cope JR, Ali IK</w:t>
            </w:r>
            <w:r w:rsidR="000F67FA">
              <w:t>.</w:t>
            </w:r>
          </w:p>
          <w:p w14:paraId="649F7095" w14:textId="70E0A557" w:rsidR="00E41744" w:rsidRDefault="00E41744" w:rsidP="0091726B">
            <w:pPr>
              <w:contextualSpacing/>
            </w:pPr>
            <w:r w:rsidRPr="00664ECC">
              <w:t>2016</w:t>
            </w:r>
            <w:r w:rsidR="000F67FA">
              <w:t>.</w:t>
            </w:r>
          </w:p>
          <w:p w14:paraId="53AEFF4F" w14:textId="78FA2A65" w:rsidR="00E41744" w:rsidRDefault="00E41744" w:rsidP="0091726B">
            <w:pPr>
              <w:contextualSpacing/>
            </w:pPr>
            <w:r>
              <w:t>Journal</w:t>
            </w:r>
            <w:r w:rsidR="000F67FA">
              <w:t>.</w:t>
            </w:r>
          </w:p>
          <w:p w14:paraId="7B856B36" w14:textId="1E74AE51" w:rsidR="00E41744" w:rsidRDefault="00E41744" w:rsidP="0091726B">
            <w:pPr>
              <w:contextualSpacing/>
            </w:pPr>
            <w:r>
              <w:t>Peer-reviewed</w:t>
            </w:r>
            <w:r w:rsidR="000F67FA">
              <w:t>.</w:t>
            </w:r>
          </w:p>
          <w:p w14:paraId="486EFDF0" w14:textId="1BF8FD09" w:rsidR="00E41744" w:rsidRDefault="00E41744" w:rsidP="0091726B">
            <w:pPr>
              <w:contextualSpacing/>
            </w:pPr>
            <w:r>
              <w:t>USA (although examples from Australia, Costa R</w:t>
            </w:r>
            <w:r w:rsidR="00580213">
              <w:t>i</w:t>
            </w:r>
            <w:r>
              <w:t>ca and Pakistan also mentioned)</w:t>
            </w:r>
            <w:r w:rsidR="000F67FA">
              <w:t>.</w:t>
            </w:r>
          </w:p>
          <w:p w14:paraId="6510BBD3" w14:textId="77777777" w:rsidR="00E41744" w:rsidRDefault="00E41744" w:rsidP="0091726B">
            <w:pPr>
              <w:contextualSpacing/>
            </w:pPr>
            <w:r>
              <w:t>NA</w:t>
            </w:r>
          </w:p>
          <w:p w14:paraId="4E026D1C" w14:textId="50D8D077" w:rsidR="00E41744" w:rsidRDefault="00E41744" w:rsidP="0091726B">
            <w:pPr>
              <w:contextualSpacing/>
            </w:pPr>
            <w:r>
              <w:t>No conflict of interest</w:t>
            </w:r>
            <w:r w:rsidR="000F67FA">
              <w:t>.</w:t>
            </w:r>
          </w:p>
        </w:tc>
      </w:tr>
      <w:tr w:rsidR="00E41744" w14:paraId="652FE6A2" w14:textId="77777777" w:rsidTr="00AE6749">
        <w:tc>
          <w:tcPr>
            <w:tcW w:w="1555" w:type="dxa"/>
            <w:vMerge w:val="restart"/>
            <w:shd w:val="clear" w:color="auto" w:fill="D9D9D9" w:themeFill="background1" w:themeFillShade="D9"/>
          </w:tcPr>
          <w:p w14:paraId="57C2DA9A" w14:textId="77777777" w:rsidR="00E41744" w:rsidRPr="000B2AD3" w:rsidRDefault="00E41744" w:rsidP="0091726B">
            <w:pPr>
              <w:contextualSpacing/>
              <w:rPr>
                <w:b/>
              </w:rPr>
            </w:pPr>
            <w:r w:rsidRPr="000B2AD3">
              <w:rPr>
                <w:b/>
              </w:rPr>
              <w:t>Study characteristics</w:t>
            </w:r>
          </w:p>
        </w:tc>
        <w:tc>
          <w:tcPr>
            <w:tcW w:w="4110" w:type="dxa"/>
          </w:tcPr>
          <w:p w14:paraId="69493044" w14:textId="77777777" w:rsidR="00E41744" w:rsidRDefault="00E41744" w:rsidP="0091726B">
            <w:pPr>
              <w:contextualSpacing/>
            </w:pPr>
            <w:r>
              <w:t>Aim/objectives of study</w:t>
            </w:r>
          </w:p>
        </w:tc>
        <w:tc>
          <w:tcPr>
            <w:tcW w:w="3402" w:type="dxa"/>
          </w:tcPr>
          <w:p w14:paraId="37CD973E" w14:textId="77777777" w:rsidR="00E41744" w:rsidRDefault="00E41744" w:rsidP="0091726B">
            <w:pPr>
              <w:contextualSpacing/>
            </w:pPr>
            <w:r>
              <w:t>Discuss lessons learned from last 5 years on primary amebic meningoencephalitis epidemiology, geography, exposure, clinical presentation and treatment, diagnostic testing and advanced molecular techniques</w:t>
            </w:r>
          </w:p>
        </w:tc>
      </w:tr>
      <w:tr w:rsidR="00E41744" w14:paraId="530F74BA" w14:textId="77777777" w:rsidTr="00AE6749">
        <w:tc>
          <w:tcPr>
            <w:tcW w:w="1555" w:type="dxa"/>
            <w:vMerge/>
            <w:shd w:val="clear" w:color="auto" w:fill="D9D9D9" w:themeFill="background1" w:themeFillShade="D9"/>
          </w:tcPr>
          <w:p w14:paraId="79AFCF22" w14:textId="77777777" w:rsidR="00E41744" w:rsidRPr="000B2AD3" w:rsidRDefault="00E41744" w:rsidP="0091726B">
            <w:pPr>
              <w:contextualSpacing/>
              <w:rPr>
                <w:b/>
              </w:rPr>
            </w:pPr>
          </w:p>
        </w:tc>
        <w:tc>
          <w:tcPr>
            <w:tcW w:w="4110" w:type="dxa"/>
          </w:tcPr>
          <w:p w14:paraId="68AA35F9" w14:textId="77777777" w:rsidR="00E41744" w:rsidRDefault="00E41744" w:rsidP="0091726B">
            <w:pPr>
              <w:contextualSpacing/>
            </w:pPr>
            <w:r>
              <w:t>Study type/design</w:t>
            </w:r>
          </w:p>
        </w:tc>
        <w:tc>
          <w:tcPr>
            <w:tcW w:w="3402" w:type="dxa"/>
          </w:tcPr>
          <w:p w14:paraId="64E57D94" w14:textId="77777777" w:rsidR="00E41744" w:rsidRDefault="00E41744" w:rsidP="0091726B">
            <w:pPr>
              <w:contextualSpacing/>
            </w:pPr>
            <w:r>
              <w:t>Review</w:t>
            </w:r>
          </w:p>
        </w:tc>
      </w:tr>
      <w:tr w:rsidR="00E41744" w14:paraId="7BABDF88" w14:textId="77777777" w:rsidTr="00AE6749">
        <w:tc>
          <w:tcPr>
            <w:tcW w:w="1555" w:type="dxa"/>
            <w:vMerge/>
            <w:shd w:val="clear" w:color="auto" w:fill="D9D9D9" w:themeFill="background1" w:themeFillShade="D9"/>
          </w:tcPr>
          <w:p w14:paraId="12FDD4DF" w14:textId="77777777" w:rsidR="00E41744" w:rsidRPr="000B2AD3" w:rsidRDefault="00E41744" w:rsidP="0091726B">
            <w:pPr>
              <w:contextualSpacing/>
              <w:rPr>
                <w:b/>
              </w:rPr>
            </w:pPr>
          </w:p>
        </w:tc>
        <w:tc>
          <w:tcPr>
            <w:tcW w:w="4110" w:type="dxa"/>
          </w:tcPr>
          <w:p w14:paraId="2EDC2590" w14:textId="77777777" w:rsidR="00E41744" w:rsidRDefault="00E41744" w:rsidP="0091726B">
            <w:pPr>
              <w:contextualSpacing/>
            </w:pPr>
            <w:r>
              <w:t>Study duration</w:t>
            </w:r>
          </w:p>
        </w:tc>
        <w:tc>
          <w:tcPr>
            <w:tcW w:w="3402" w:type="dxa"/>
          </w:tcPr>
          <w:p w14:paraId="4E99C1C7" w14:textId="2F527537" w:rsidR="00E41744" w:rsidRDefault="00E41744" w:rsidP="0091726B">
            <w:pPr>
              <w:contextualSpacing/>
            </w:pPr>
            <w:r>
              <w:t>NA (although title says lessons from the last 5 years)</w:t>
            </w:r>
            <w:r w:rsidR="000F67FA">
              <w:t>.</w:t>
            </w:r>
          </w:p>
        </w:tc>
      </w:tr>
      <w:tr w:rsidR="00E41744" w14:paraId="46E226AD" w14:textId="77777777" w:rsidTr="00AE6749">
        <w:tc>
          <w:tcPr>
            <w:tcW w:w="1555" w:type="dxa"/>
            <w:vMerge/>
            <w:shd w:val="clear" w:color="auto" w:fill="D9D9D9" w:themeFill="background1" w:themeFillShade="D9"/>
          </w:tcPr>
          <w:p w14:paraId="0BAB685C" w14:textId="77777777" w:rsidR="00E41744" w:rsidRPr="000B2AD3" w:rsidRDefault="00E41744" w:rsidP="0091726B">
            <w:pPr>
              <w:contextualSpacing/>
              <w:rPr>
                <w:b/>
              </w:rPr>
            </w:pPr>
          </w:p>
        </w:tc>
        <w:tc>
          <w:tcPr>
            <w:tcW w:w="4110" w:type="dxa"/>
          </w:tcPr>
          <w:p w14:paraId="49CF3FF4" w14:textId="77777777" w:rsidR="00E41744" w:rsidRDefault="00E41744" w:rsidP="0091726B">
            <w:pPr>
              <w:contextualSpacing/>
            </w:pPr>
            <w:r>
              <w:t>Type of water source/water body</w:t>
            </w:r>
          </w:p>
        </w:tc>
        <w:tc>
          <w:tcPr>
            <w:tcW w:w="3402" w:type="dxa"/>
          </w:tcPr>
          <w:p w14:paraId="2ED545C3" w14:textId="7236A816" w:rsidR="00E41744" w:rsidRDefault="00E41744" w:rsidP="0091726B">
            <w:pPr>
              <w:contextualSpacing/>
            </w:pPr>
            <w:r>
              <w:t>Warm freshwater, such as lakes, ponds, reservoirs, rivers, hot springs, pools, untreated drinking water from a geothermal well, tap water, municipal water distribution system, untreated groundwater, untreated rainwater from a cistern</w:t>
            </w:r>
            <w:r w:rsidR="000F67FA">
              <w:t>.</w:t>
            </w:r>
          </w:p>
        </w:tc>
      </w:tr>
      <w:tr w:rsidR="00E41744" w14:paraId="2132F863" w14:textId="77777777" w:rsidTr="00AE6749">
        <w:tc>
          <w:tcPr>
            <w:tcW w:w="1555" w:type="dxa"/>
            <w:vMerge w:val="restart"/>
            <w:shd w:val="clear" w:color="auto" w:fill="D9D9D9" w:themeFill="background1" w:themeFillShade="D9"/>
          </w:tcPr>
          <w:p w14:paraId="6CF296B5" w14:textId="77777777" w:rsidR="00E41744" w:rsidRPr="000B2AD3" w:rsidRDefault="00E41744" w:rsidP="0091726B">
            <w:pPr>
              <w:contextualSpacing/>
              <w:rPr>
                <w:b/>
              </w:rPr>
            </w:pPr>
            <w:r w:rsidRPr="000B2AD3">
              <w:rPr>
                <w:b/>
              </w:rPr>
              <w:t>Population characteristics</w:t>
            </w:r>
          </w:p>
        </w:tc>
        <w:tc>
          <w:tcPr>
            <w:tcW w:w="4110" w:type="dxa"/>
          </w:tcPr>
          <w:p w14:paraId="318C921E" w14:textId="77777777" w:rsidR="00E41744" w:rsidRDefault="00E41744" w:rsidP="0091726B">
            <w:pPr>
              <w:contextualSpacing/>
            </w:pPr>
            <w:r>
              <w:t>Population/s studied</w:t>
            </w:r>
          </w:p>
        </w:tc>
        <w:tc>
          <w:tcPr>
            <w:tcW w:w="3402" w:type="dxa"/>
          </w:tcPr>
          <w:p w14:paraId="78CE662E" w14:textId="42698656" w:rsidR="00E41744" w:rsidRDefault="00E41744" w:rsidP="0091726B">
            <w:pPr>
              <w:contextualSpacing/>
            </w:pPr>
            <w:r>
              <w:t>Historic PAM cases</w:t>
            </w:r>
            <w:r w:rsidR="000F67FA">
              <w:t>.</w:t>
            </w:r>
          </w:p>
        </w:tc>
      </w:tr>
      <w:tr w:rsidR="00E41744" w14:paraId="60C62FAC" w14:textId="77777777" w:rsidTr="00AE6749">
        <w:tc>
          <w:tcPr>
            <w:tcW w:w="1555" w:type="dxa"/>
            <w:vMerge/>
            <w:shd w:val="clear" w:color="auto" w:fill="D9D9D9" w:themeFill="background1" w:themeFillShade="D9"/>
          </w:tcPr>
          <w:p w14:paraId="3B6FA33D" w14:textId="77777777" w:rsidR="00E41744" w:rsidRPr="000B2AD3" w:rsidRDefault="00E41744" w:rsidP="0091726B">
            <w:pPr>
              <w:contextualSpacing/>
              <w:rPr>
                <w:b/>
              </w:rPr>
            </w:pPr>
          </w:p>
        </w:tc>
        <w:tc>
          <w:tcPr>
            <w:tcW w:w="4110" w:type="dxa"/>
          </w:tcPr>
          <w:p w14:paraId="44D63A9E" w14:textId="77777777" w:rsidR="00E41744" w:rsidRDefault="00E41744" w:rsidP="0091726B">
            <w:pPr>
              <w:contextualSpacing/>
            </w:pPr>
            <w:r>
              <w:t>Selection criteria for population</w:t>
            </w:r>
          </w:p>
        </w:tc>
        <w:tc>
          <w:tcPr>
            <w:tcW w:w="3402" w:type="dxa"/>
          </w:tcPr>
          <w:p w14:paraId="6993A8F8" w14:textId="77777777" w:rsidR="00E41744" w:rsidRDefault="00E41744" w:rsidP="0091726B">
            <w:pPr>
              <w:contextualSpacing/>
            </w:pPr>
            <w:r>
              <w:t>NA</w:t>
            </w:r>
          </w:p>
        </w:tc>
      </w:tr>
      <w:tr w:rsidR="00E41744" w14:paraId="07E280D5" w14:textId="77777777" w:rsidTr="00AE6749">
        <w:tc>
          <w:tcPr>
            <w:tcW w:w="1555" w:type="dxa"/>
            <w:vMerge/>
            <w:shd w:val="clear" w:color="auto" w:fill="D9D9D9" w:themeFill="background1" w:themeFillShade="D9"/>
          </w:tcPr>
          <w:p w14:paraId="2E1FC3CF" w14:textId="77777777" w:rsidR="00E41744" w:rsidRPr="000B2AD3" w:rsidRDefault="00E41744" w:rsidP="0091726B">
            <w:pPr>
              <w:contextualSpacing/>
              <w:rPr>
                <w:b/>
              </w:rPr>
            </w:pPr>
          </w:p>
        </w:tc>
        <w:tc>
          <w:tcPr>
            <w:tcW w:w="4110" w:type="dxa"/>
          </w:tcPr>
          <w:p w14:paraId="13A7AC60" w14:textId="77777777" w:rsidR="00E41744" w:rsidRDefault="00E41744" w:rsidP="0091726B">
            <w:pPr>
              <w:contextualSpacing/>
            </w:pPr>
            <w:r>
              <w:t>Subgroups reported</w:t>
            </w:r>
          </w:p>
        </w:tc>
        <w:tc>
          <w:tcPr>
            <w:tcW w:w="3402" w:type="dxa"/>
          </w:tcPr>
          <w:p w14:paraId="228C9FFD" w14:textId="77777777" w:rsidR="00E41744" w:rsidRDefault="00E41744" w:rsidP="0091726B">
            <w:pPr>
              <w:contextualSpacing/>
            </w:pPr>
            <w:r>
              <w:t>NA</w:t>
            </w:r>
          </w:p>
        </w:tc>
      </w:tr>
      <w:tr w:rsidR="00E41744" w14:paraId="60D91B4C" w14:textId="77777777" w:rsidTr="00AE6749">
        <w:tc>
          <w:tcPr>
            <w:tcW w:w="1555" w:type="dxa"/>
            <w:vMerge/>
            <w:shd w:val="clear" w:color="auto" w:fill="D9D9D9" w:themeFill="background1" w:themeFillShade="D9"/>
          </w:tcPr>
          <w:p w14:paraId="17752FA4" w14:textId="77777777" w:rsidR="00E41744" w:rsidRPr="000B2AD3" w:rsidRDefault="00E41744" w:rsidP="0091726B">
            <w:pPr>
              <w:contextualSpacing/>
              <w:rPr>
                <w:b/>
              </w:rPr>
            </w:pPr>
          </w:p>
        </w:tc>
        <w:tc>
          <w:tcPr>
            <w:tcW w:w="4110" w:type="dxa"/>
          </w:tcPr>
          <w:p w14:paraId="05B16C44" w14:textId="77777777" w:rsidR="00E41744" w:rsidRDefault="00E41744" w:rsidP="0091726B">
            <w:pPr>
              <w:contextualSpacing/>
            </w:pPr>
            <w:r>
              <w:t>Size of study</w:t>
            </w:r>
          </w:p>
        </w:tc>
        <w:tc>
          <w:tcPr>
            <w:tcW w:w="3402" w:type="dxa"/>
          </w:tcPr>
          <w:p w14:paraId="02931D56" w14:textId="77777777" w:rsidR="00E41744" w:rsidRDefault="00E41744" w:rsidP="0091726B">
            <w:pPr>
              <w:contextualSpacing/>
            </w:pPr>
            <w:r>
              <w:t>NA</w:t>
            </w:r>
          </w:p>
        </w:tc>
      </w:tr>
      <w:tr w:rsidR="00E41744" w14:paraId="42F1B3A6" w14:textId="77777777" w:rsidTr="00AE6749">
        <w:tc>
          <w:tcPr>
            <w:tcW w:w="1555" w:type="dxa"/>
            <w:shd w:val="clear" w:color="auto" w:fill="D9D9D9" w:themeFill="background1" w:themeFillShade="D9"/>
          </w:tcPr>
          <w:p w14:paraId="03F90F27" w14:textId="77777777" w:rsidR="00E41744" w:rsidRPr="000B2AD3" w:rsidRDefault="00E41744" w:rsidP="0091726B">
            <w:pPr>
              <w:contextualSpacing/>
              <w:rPr>
                <w:b/>
              </w:rPr>
            </w:pPr>
            <w:r w:rsidRPr="000B2AD3">
              <w:rPr>
                <w:b/>
              </w:rPr>
              <w:t>Exposure and setting</w:t>
            </w:r>
          </w:p>
        </w:tc>
        <w:tc>
          <w:tcPr>
            <w:tcW w:w="4110" w:type="dxa"/>
          </w:tcPr>
          <w:p w14:paraId="04C6FBCD" w14:textId="77777777" w:rsidR="00E41744" w:rsidRDefault="00E41744" w:rsidP="0091726B">
            <w:pPr>
              <w:contextualSpacing/>
            </w:pPr>
            <w:r>
              <w:t>Type of water source/water body</w:t>
            </w:r>
          </w:p>
          <w:p w14:paraId="60B69687" w14:textId="77777777" w:rsidR="00E41744" w:rsidRDefault="00E41744" w:rsidP="0091726B">
            <w:pPr>
              <w:contextualSpacing/>
            </w:pPr>
          </w:p>
          <w:p w14:paraId="57B99594" w14:textId="77777777" w:rsidR="00E41744" w:rsidRDefault="00E41744" w:rsidP="0091726B">
            <w:pPr>
              <w:contextualSpacing/>
            </w:pPr>
          </w:p>
          <w:p w14:paraId="05AC351F" w14:textId="77777777" w:rsidR="00E41744" w:rsidRDefault="00E41744" w:rsidP="0091726B">
            <w:pPr>
              <w:contextualSpacing/>
            </w:pPr>
          </w:p>
          <w:p w14:paraId="3A7E9E62" w14:textId="77777777" w:rsidR="00E41744" w:rsidRDefault="00E41744" w:rsidP="0091726B">
            <w:pPr>
              <w:contextualSpacing/>
            </w:pPr>
          </w:p>
          <w:p w14:paraId="268EF151" w14:textId="77777777" w:rsidR="00E41744" w:rsidRDefault="00E41744" w:rsidP="0091726B">
            <w:pPr>
              <w:contextualSpacing/>
            </w:pPr>
          </w:p>
          <w:p w14:paraId="54CC707D" w14:textId="77777777" w:rsidR="00E41744" w:rsidRDefault="00E41744" w:rsidP="0091726B">
            <w:pPr>
              <w:contextualSpacing/>
            </w:pPr>
          </w:p>
          <w:p w14:paraId="420450DD" w14:textId="77777777" w:rsidR="00E41744" w:rsidRDefault="00E41744" w:rsidP="0091726B">
            <w:pPr>
              <w:contextualSpacing/>
            </w:pPr>
          </w:p>
          <w:p w14:paraId="3A9F05E1" w14:textId="77777777" w:rsidR="00E41744" w:rsidRDefault="00E41744" w:rsidP="0091726B">
            <w:pPr>
              <w:contextualSpacing/>
            </w:pPr>
            <w:r>
              <w:t>Exposure scenario</w:t>
            </w:r>
          </w:p>
          <w:p w14:paraId="01B1492E" w14:textId="77777777" w:rsidR="00E41744" w:rsidRDefault="00E41744" w:rsidP="0091726B">
            <w:pPr>
              <w:contextualSpacing/>
            </w:pPr>
          </w:p>
          <w:p w14:paraId="09512548" w14:textId="77777777" w:rsidR="00E41744" w:rsidRDefault="00E41744" w:rsidP="0091726B">
            <w:pPr>
              <w:contextualSpacing/>
            </w:pPr>
          </w:p>
          <w:p w14:paraId="090FFE26" w14:textId="77777777" w:rsidR="00E41744" w:rsidRDefault="00E41744" w:rsidP="0091726B">
            <w:pPr>
              <w:contextualSpacing/>
            </w:pPr>
          </w:p>
          <w:p w14:paraId="4595AABF" w14:textId="77777777" w:rsidR="00E41744" w:rsidRDefault="00E41744" w:rsidP="0091726B">
            <w:pPr>
              <w:contextualSpacing/>
            </w:pPr>
          </w:p>
          <w:p w14:paraId="19C43FC1" w14:textId="77777777" w:rsidR="00E41744" w:rsidRDefault="00E41744" w:rsidP="0091726B">
            <w:pPr>
              <w:contextualSpacing/>
            </w:pPr>
          </w:p>
          <w:p w14:paraId="18CE7DF2" w14:textId="77777777" w:rsidR="00E41744" w:rsidRDefault="00E41744" w:rsidP="0091726B">
            <w:pPr>
              <w:contextualSpacing/>
            </w:pPr>
          </w:p>
          <w:p w14:paraId="44C2748C" w14:textId="77777777" w:rsidR="00E41744" w:rsidRDefault="00E41744" w:rsidP="0091726B">
            <w:pPr>
              <w:contextualSpacing/>
            </w:pPr>
          </w:p>
          <w:p w14:paraId="72FDEB35" w14:textId="77777777" w:rsidR="00E41744" w:rsidRDefault="00E41744" w:rsidP="0091726B">
            <w:pPr>
              <w:contextualSpacing/>
            </w:pPr>
          </w:p>
          <w:p w14:paraId="123553FB" w14:textId="77777777" w:rsidR="00E41744" w:rsidRDefault="00E41744" w:rsidP="0091726B">
            <w:pPr>
              <w:contextualSpacing/>
            </w:pPr>
          </w:p>
          <w:p w14:paraId="22E38440" w14:textId="77777777" w:rsidR="00E41744" w:rsidRDefault="00E41744" w:rsidP="0091726B">
            <w:pPr>
              <w:contextualSpacing/>
            </w:pPr>
            <w:r>
              <w:t>Exposure pathway</w:t>
            </w:r>
          </w:p>
          <w:p w14:paraId="0D554A58" w14:textId="77777777" w:rsidR="00E41744" w:rsidRDefault="00E41744" w:rsidP="0091726B">
            <w:pPr>
              <w:contextualSpacing/>
            </w:pPr>
          </w:p>
          <w:p w14:paraId="1C11C333" w14:textId="77777777" w:rsidR="00E41744" w:rsidRDefault="00E41744" w:rsidP="0091726B">
            <w:pPr>
              <w:contextualSpacing/>
            </w:pPr>
            <w:r>
              <w:t>Source of infection/contamination</w:t>
            </w:r>
          </w:p>
          <w:p w14:paraId="707A3BF7" w14:textId="77777777" w:rsidR="00E41744" w:rsidRDefault="00E41744" w:rsidP="0091726B">
            <w:pPr>
              <w:contextualSpacing/>
            </w:pPr>
            <w:r>
              <w:t>Causal organism/chemical(s)</w:t>
            </w:r>
          </w:p>
          <w:p w14:paraId="1C5B54AA" w14:textId="77777777" w:rsidR="00E41744" w:rsidRDefault="00E41744" w:rsidP="0091726B">
            <w:pPr>
              <w:contextualSpacing/>
            </w:pPr>
            <w:r>
              <w:t>Comparison group(s)</w:t>
            </w:r>
          </w:p>
          <w:p w14:paraId="76CBC0D1" w14:textId="77777777" w:rsidR="00E41744" w:rsidRDefault="00E41744" w:rsidP="0091726B">
            <w:pPr>
              <w:contextualSpacing/>
            </w:pPr>
            <w:r>
              <w:t>Confirmed link to Recreational Water</w:t>
            </w:r>
          </w:p>
        </w:tc>
        <w:tc>
          <w:tcPr>
            <w:tcW w:w="3402" w:type="dxa"/>
          </w:tcPr>
          <w:p w14:paraId="01B10193" w14:textId="5C96C792" w:rsidR="00E41744" w:rsidRDefault="00E41744" w:rsidP="0091726B">
            <w:pPr>
              <w:contextualSpacing/>
            </w:pPr>
            <w:r>
              <w:t>Warm freshwater, such as lakes, ponds, reservoirs, rivers, hot springs, pools, untreated drinking water from a geothermal well, tap water, municipal water distribution system, untreated groundwater, untreated rainwater from a cistern</w:t>
            </w:r>
            <w:r w:rsidR="000F67FA">
              <w:t>.</w:t>
            </w:r>
          </w:p>
          <w:p w14:paraId="7E960A63" w14:textId="77777777" w:rsidR="00E41744" w:rsidRDefault="00E41744" w:rsidP="0091726B">
            <w:pPr>
              <w:contextualSpacing/>
            </w:pPr>
          </w:p>
          <w:p w14:paraId="5D197BB1" w14:textId="3394965E" w:rsidR="00E41744" w:rsidRDefault="00E41744" w:rsidP="0091726B">
            <w:pPr>
              <w:contextualSpacing/>
            </w:pPr>
            <w:r>
              <w:t>Recreational water activities, such as swimming or diving, zip lining, water slide, neti pots for nasal irrigation, backyard sli</w:t>
            </w:r>
            <w:r w:rsidR="00115ECF">
              <w:t>p</w:t>
            </w:r>
            <w:r>
              <w:t>-n-slide, backyard pools filled with tap water, submerged heads during bathing with tap water, ritual ablution that includes nasal rinsing (Yogic, Ayurvedic and Islamic traditions)</w:t>
            </w:r>
            <w:r w:rsidR="000F67FA">
              <w:t>.</w:t>
            </w:r>
          </w:p>
          <w:p w14:paraId="35AB0C4B" w14:textId="77777777" w:rsidR="00E41744" w:rsidRDefault="00E41744" w:rsidP="0091726B">
            <w:pPr>
              <w:contextualSpacing/>
            </w:pPr>
          </w:p>
          <w:p w14:paraId="7E036EA9" w14:textId="0A262992" w:rsidR="00E41744" w:rsidRDefault="00E41744" w:rsidP="0091726B">
            <w:pPr>
              <w:contextualSpacing/>
            </w:pPr>
            <w:r>
              <w:t>Nose</w:t>
            </w:r>
            <w:r w:rsidR="000F67FA">
              <w:t>.</w:t>
            </w:r>
          </w:p>
          <w:p w14:paraId="64B94C4B" w14:textId="77777777" w:rsidR="00E41744" w:rsidRDefault="00E41744" w:rsidP="0091726B">
            <w:pPr>
              <w:contextualSpacing/>
            </w:pPr>
          </w:p>
          <w:p w14:paraId="33B0BFAD" w14:textId="4D918DE8" w:rsidR="00E41744" w:rsidRDefault="00E41744" w:rsidP="0091726B">
            <w:pPr>
              <w:contextualSpacing/>
            </w:pPr>
            <w:r>
              <w:t>Water</w:t>
            </w:r>
            <w:r w:rsidR="000F67FA">
              <w:t>.</w:t>
            </w:r>
          </w:p>
          <w:p w14:paraId="1EB60EF1" w14:textId="0CEEF286" w:rsidR="00E41744" w:rsidRPr="005F1192" w:rsidRDefault="002E5876" w:rsidP="0091726B">
            <w:pPr>
              <w:contextualSpacing/>
              <w:rPr>
                <w:i/>
                <w:iCs/>
              </w:rPr>
            </w:pPr>
            <w:r w:rsidRPr="002E5876">
              <w:rPr>
                <w:i/>
                <w:iCs/>
              </w:rPr>
              <w:t>Naegleria fowleri</w:t>
            </w:r>
            <w:r w:rsidR="000F67FA">
              <w:rPr>
                <w:i/>
                <w:iCs/>
              </w:rPr>
              <w:t>.</w:t>
            </w:r>
          </w:p>
          <w:p w14:paraId="4967E4C7" w14:textId="77777777" w:rsidR="00E41744" w:rsidRDefault="00E41744" w:rsidP="0091726B">
            <w:pPr>
              <w:contextualSpacing/>
            </w:pPr>
            <w:r>
              <w:t>NA</w:t>
            </w:r>
          </w:p>
          <w:p w14:paraId="31C08D19" w14:textId="3FBB8CA1" w:rsidR="00E41744" w:rsidRDefault="00E41744" w:rsidP="0091726B">
            <w:pPr>
              <w:contextualSpacing/>
            </w:pPr>
            <w:r>
              <w:t>Yes, a number of examples</w:t>
            </w:r>
            <w:r w:rsidR="000F67FA">
              <w:t>.</w:t>
            </w:r>
          </w:p>
        </w:tc>
      </w:tr>
      <w:tr w:rsidR="00E41744" w14:paraId="4EB8E4A9" w14:textId="77777777" w:rsidTr="00AE6749">
        <w:tc>
          <w:tcPr>
            <w:tcW w:w="1555" w:type="dxa"/>
            <w:shd w:val="clear" w:color="auto" w:fill="D9D9D9" w:themeFill="background1" w:themeFillShade="D9"/>
          </w:tcPr>
          <w:p w14:paraId="4D85D0A7" w14:textId="77777777" w:rsidR="00E41744" w:rsidRPr="000B2AD3" w:rsidRDefault="00E41744" w:rsidP="0091726B">
            <w:pPr>
              <w:contextualSpacing/>
              <w:rPr>
                <w:b/>
              </w:rPr>
            </w:pPr>
            <w:r>
              <w:rPr>
                <w:b/>
              </w:rPr>
              <w:t>Study methods</w:t>
            </w:r>
          </w:p>
        </w:tc>
        <w:tc>
          <w:tcPr>
            <w:tcW w:w="4110" w:type="dxa"/>
          </w:tcPr>
          <w:p w14:paraId="21A27F58" w14:textId="77777777" w:rsidR="00E41744" w:rsidRDefault="00E41744" w:rsidP="0091726B">
            <w:pPr>
              <w:contextualSpacing/>
            </w:pPr>
            <w:r>
              <w:t>Water quality measurement used</w:t>
            </w:r>
          </w:p>
          <w:p w14:paraId="71FC234A" w14:textId="77777777" w:rsidR="00E41744" w:rsidRDefault="00E41744" w:rsidP="0091726B">
            <w:pPr>
              <w:contextualSpacing/>
            </w:pPr>
          </w:p>
          <w:p w14:paraId="70E2C34B" w14:textId="77777777" w:rsidR="00E41744" w:rsidRDefault="00E41744" w:rsidP="0091726B">
            <w:pPr>
              <w:contextualSpacing/>
            </w:pPr>
            <w:r>
              <w:t>Method of microorganism isolation and enumeration (if applicable)</w:t>
            </w:r>
          </w:p>
          <w:p w14:paraId="466B065D" w14:textId="77777777" w:rsidR="00E41744" w:rsidRDefault="00E41744" w:rsidP="0091726B">
            <w:pPr>
              <w:contextualSpacing/>
            </w:pPr>
          </w:p>
          <w:p w14:paraId="12DFE9D7" w14:textId="77777777" w:rsidR="00E41744" w:rsidRDefault="00E41744" w:rsidP="0091726B">
            <w:pPr>
              <w:contextualSpacing/>
            </w:pPr>
          </w:p>
          <w:p w14:paraId="331A9E98" w14:textId="77777777" w:rsidR="00E41744" w:rsidRDefault="00E41744" w:rsidP="0091726B">
            <w:pPr>
              <w:contextualSpacing/>
            </w:pPr>
          </w:p>
          <w:p w14:paraId="1F42FD9E" w14:textId="77777777" w:rsidR="00E41744" w:rsidRDefault="00E41744" w:rsidP="0091726B">
            <w:pPr>
              <w:contextualSpacing/>
            </w:pPr>
          </w:p>
          <w:p w14:paraId="68086C6A" w14:textId="77777777" w:rsidR="00E41744" w:rsidRDefault="00E41744" w:rsidP="0091726B">
            <w:pPr>
              <w:contextualSpacing/>
            </w:pPr>
          </w:p>
          <w:p w14:paraId="26340C6E" w14:textId="77777777" w:rsidR="00E41744" w:rsidRDefault="00E41744" w:rsidP="0091726B">
            <w:pPr>
              <w:contextualSpacing/>
            </w:pPr>
          </w:p>
          <w:p w14:paraId="35CD9D58" w14:textId="77777777" w:rsidR="00E41744" w:rsidRDefault="00E41744" w:rsidP="0091726B">
            <w:pPr>
              <w:contextualSpacing/>
            </w:pPr>
          </w:p>
          <w:p w14:paraId="2C1A1A74" w14:textId="77777777" w:rsidR="00E41744" w:rsidRDefault="00E41744" w:rsidP="0091726B">
            <w:pPr>
              <w:contextualSpacing/>
            </w:pPr>
          </w:p>
          <w:p w14:paraId="007593AF" w14:textId="77777777" w:rsidR="00E41744" w:rsidRDefault="00E41744" w:rsidP="0091726B">
            <w:pPr>
              <w:contextualSpacing/>
            </w:pPr>
          </w:p>
          <w:p w14:paraId="39AF5540" w14:textId="77777777" w:rsidR="00E41744" w:rsidRDefault="00E41744" w:rsidP="0091726B">
            <w:pPr>
              <w:contextualSpacing/>
            </w:pPr>
          </w:p>
          <w:p w14:paraId="16664654" w14:textId="77777777" w:rsidR="00E41744" w:rsidRDefault="00E41744" w:rsidP="0091726B">
            <w:pPr>
              <w:contextualSpacing/>
            </w:pPr>
          </w:p>
          <w:p w14:paraId="6CA4CDCB" w14:textId="77777777" w:rsidR="00E41744" w:rsidRDefault="00E41744" w:rsidP="0091726B">
            <w:pPr>
              <w:contextualSpacing/>
            </w:pPr>
          </w:p>
          <w:p w14:paraId="0977D751" w14:textId="77777777" w:rsidR="00E41744" w:rsidRDefault="00E41744" w:rsidP="0091726B">
            <w:pPr>
              <w:contextualSpacing/>
            </w:pPr>
            <w:r>
              <w:t>Water sampling methods (monitoring, surrogates)</w:t>
            </w:r>
          </w:p>
        </w:tc>
        <w:tc>
          <w:tcPr>
            <w:tcW w:w="3402" w:type="dxa"/>
          </w:tcPr>
          <w:p w14:paraId="558BE78F" w14:textId="77777777" w:rsidR="00E41744" w:rsidRDefault="00E41744" w:rsidP="0091726B">
            <w:pPr>
              <w:contextualSpacing/>
            </w:pPr>
            <w:r>
              <w:t>NA</w:t>
            </w:r>
          </w:p>
          <w:p w14:paraId="733F4E6F" w14:textId="77777777" w:rsidR="00E41744" w:rsidRDefault="00E41744" w:rsidP="0091726B">
            <w:pPr>
              <w:contextualSpacing/>
            </w:pPr>
          </w:p>
          <w:p w14:paraId="5EB0F155" w14:textId="59EB555D" w:rsidR="00E41744" w:rsidRDefault="00E41744" w:rsidP="0091726B">
            <w:pPr>
              <w:contextualSpacing/>
            </w:pPr>
            <w:r>
              <w:t>Wet mount of cerebrospinal fluid (CSF), Giemsa or Wright staining of smears, molecular detection (multicopy mitochondrial 5.8S and 18S rRNA genes and internal transcribed spacers (ITS) and single copy genomic DNA for PCR assays, e.g. real-time PCR and loop-mediated isothermal amplification (LAMP) assay, antigen detection serologic tests, genome sequencing, transcriptomic (RNA) and proteomic analyses</w:t>
            </w:r>
            <w:r w:rsidR="000F67FA">
              <w:t>.</w:t>
            </w:r>
          </w:p>
          <w:p w14:paraId="45273134" w14:textId="77777777" w:rsidR="00E41744" w:rsidRDefault="00E41744" w:rsidP="0091726B">
            <w:pPr>
              <w:contextualSpacing/>
            </w:pPr>
          </w:p>
          <w:p w14:paraId="0B97843E" w14:textId="77777777" w:rsidR="00E41744" w:rsidRDefault="00E41744" w:rsidP="0091726B">
            <w:pPr>
              <w:contextualSpacing/>
            </w:pPr>
            <w:r>
              <w:t>NA</w:t>
            </w:r>
          </w:p>
        </w:tc>
      </w:tr>
      <w:tr w:rsidR="00E41744" w14:paraId="449FE388" w14:textId="77777777" w:rsidTr="00AE6749">
        <w:tc>
          <w:tcPr>
            <w:tcW w:w="1555" w:type="dxa"/>
            <w:shd w:val="clear" w:color="auto" w:fill="D9D9D9" w:themeFill="background1" w:themeFillShade="D9"/>
          </w:tcPr>
          <w:p w14:paraId="262912B2" w14:textId="77777777" w:rsidR="00E41744" w:rsidRDefault="00E41744" w:rsidP="0091726B">
            <w:pPr>
              <w:contextualSpacing/>
              <w:rPr>
                <w:b/>
              </w:rPr>
            </w:pPr>
            <w:r>
              <w:rPr>
                <w:b/>
              </w:rPr>
              <w:t>Results</w:t>
            </w:r>
          </w:p>
          <w:p w14:paraId="10BEEE57" w14:textId="77777777" w:rsidR="00E41744" w:rsidRPr="000B2AD3" w:rsidRDefault="00E41744" w:rsidP="0091726B">
            <w:pPr>
              <w:contextualSpacing/>
              <w:rPr>
                <w:b/>
              </w:rPr>
            </w:pPr>
            <w:r>
              <w:rPr>
                <w:b/>
              </w:rPr>
              <w:t>(for each outcome)</w:t>
            </w:r>
          </w:p>
        </w:tc>
        <w:tc>
          <w:tcPr>
            <w:tcW w:w="4110" w:type="dxa"/>
          </w:tcPr>
          <w:p w14:paraId="07CA3183" w14:textId="77777777" w:rsidR="00E41744" w:rsidRDefault="00E41744" w:rsidP="0091726B">
            <w:pPr>
              <w:contextualSpacing/>
            </w:pPr>
            <w:r>
              <w:t>Definition of outcome</w:t>
            </w:r>
          </w:p>
          <w:p w14:paraId="72DA2104" w14:textId="77777777" w:rsidR="00E41744" w:rsidRDefault="00E41744" w:rsidP="0091726B">
            <w:pPr>
              <w:contextualSpacing/>
            </w:pPr>
          </w:p>
          <w:p w14:paraId="353179A9" w14:textId="77777777" w:rsidR="00E41744" w:rsidRDefault="00E41744" w:rsidP="0091726B">
            <w:pPr>
              <w:contextualSpacing/>
            </w:pPr>
            <w:r>
              <w:t>How outcome was assessed</w:t>
            </w:r>
          </w:p>
          <w:p w14:paraId="46150EC1" w14:textId="77777777" w:rsidR="00E41744" w:rsidRDefault="00E41744" w:rsidP="0091726B">
            <w:pPr>
              <w:contextualSpacing/>
            </w:pPr>
          </w:p>
          <w:p w14:paraId="30E3CB18" w14:textId="77777777" w:rsidR="00E41744" w:rsidRDefault="00E41744" w:rsidP="0091726B">
            <w:pPr>
              <w:contextualSpacing/>
            </w:pPr>
          </w:p>
          <w:p w14:paraId="2DF32E6A" w14:textId="77777777" w:rsidR="00E41744" w:rsidRDefault="00E41744" w:rsidP="0091726B">
            <w:pPr>
              <w:contextualSpacing/>
            </w:pPr>
            <w:r>
              <w:t>Method of measurement</w:t>
            </w:r>
          </w:p>
          <w:p w14:paraId="6548520D" w14:textId="77777777" w:rsidR="00E41744" w:rsidRDefault="00E41744" w:rsidP="0091726B">
            <w:pPr>
              <w:contextualSpacing/>
            </w:pPr>
          </w:p>
          <w:p w14:paraId="2280A9BF" w14:textId="77777777" w:rsidR="00E41744" w:rsidRDefault="00E41744" w:rsidP="0091726B">
            <w:pPr>
              <w:contextualSpacing/>
            </w:pPr>
            <w:r>
              <w:t>Number participants (exposed/non-exposed, missing/excluded) (if applicable)</w:t>
            </w:r>
          </w:p>
        </w:tc>
        <w:tc>
          <w:tcPr>
            <w:tcW w:w="3402" w:type="dxa"/>
          </w:tcPr>
          <w:p w14:paraId="3CFCC2E1" w14:textId="70C39ADC" w:rsidR="00E41744" w:rsidRDefault="00E41744" w:rsidP="0091726B">
            <w:pPr>
              <w:contextualSpacing/>
            </w:pPr>
            <w:r>
              <w:t>Primary amebic meningoencephalitis (PAM)</w:t>
            </w:r>
            <w:r w:rsidR="000F67FA">
              <w:t>.</w:t>
            </w:r>
          </w:p>
          <w:p w14:paraId="47CCF7F2" w14:textId="0AD7F4D9" w:rsidR="00E41744" w:rsidRDefault="00E41744" w:rsidP="0091726B">
            <w:pPr>
              <w:contextualSpacing/>
            </w:pPr>
            <w:r>
              <w:t>Historic PAM cases reviewed for lessons</w:t>
            </w:r>
            <w:r w:rsidR="000F67FA">
              <w:t>.</w:t>
            </w:r>
          </w:p>
          <w:p w14:paraId="1D50E053" w14:textId="77777777" w:rsidR="00E41744" w:rsidRDefault="00E41744" w:rsidP="0091726B">
            <w:pPr>
              <w:contextualSpacing/>
            </w:pPr>
          </w:p>
          <w:p w14:paraId="42BA88B9" w14:textId="77777777" w:rsidR="00E41744" w:rsidRDefault="00E41744" w:rsidP="0091726B">
            <w:pPr>
              <w:contextualSpacing/>
            </w:pPr>
            <w:r>
              <w:t>NA</w:t>
            </w:r>
          </w:p>
          <w:p w14:paraId="091C005F" w14:textId="77777777" w:rsidR="00E41744" w:rsidRDefault="00E41744" w:rsidP="0091726B">
            <w:pPr>
              <w:contextualSpacing/>
            </w:pPr>
          </w:p>
          <w:p w14:paraId="1246E3DA" w14:textId="77777777" w:rsidR="00E41744" w:rsidRDefault="00E41744" w:rsidP="0091726B">
            <w:pPr>
              <w:contextualSpacing/>
            </w:pPr>
            <w:r>
              <w:t>NA</w:t>
            </w:r>
          </w:p>
        </w:tc>
      </w:tr>
      <w:tr w:rsidR="00E41744" w14:paraId="19109FF5" w14:textId="77777777" w:rsidTr="00AE6749">
        <w:tc>
          <w:tcPr>
            <w:tcW w:w="1555" w:type="dxa"/>
            <w:shd w:val="clear" w:color="auto" w:fill="D9D9D9" w:themeFill="background1" w:themeFillShade="D9"/>
          </w:tcPr>
          <w:p w14:paraId="44E8C13B" w14:textId="77777777" w:rsidR="00E41744" w:rsidRDefault="00E41744" w:rsidP="0091726B">
            <w:pPr>
              <w:contextualSpacing/>
              <w:rPr>
                <w:b/>
              </w:rPr>
            </w:pPr>
            <w:r>
              <w:rPr>
                <w:b/>
              </w:rPr>
              <w:t>Statistics</w:t>
            </w:r>
          </w:p>
        </w:tc>
        <w:tc>
          <w:tcPr>
            <w:tcW w:w="4110" w:type="dxa"/>
          </w:tcPr>
          <w:p w14:paraId="3049D2B2" w14:textId="77777777" w:rsidR="00E41744" w:rsidRDefault="00E41744" w:rsidP="0091726B">
            <w:pPr>
              <w:contextualSpacing/>
            </w:pPr>
            <w:r>
              <w:t>Statistical methods used</w:t>
            </w:r>
          </w:p>
          <w:p w14:paraId="1B24BD79" w14:textId="77777777" w:rsidR="00E41744" w:rsidRDefault="00E41744" w:rsidP="0091726B">
            <w:pPr>
              <w:contextualSpacing/>
            </w:pPr>
            <w:r>
              <w:t>Details on statistical analysis (if any)</w:t>
            </w:r>
          </w:p>
          <w:p w14:paraId="6B859762" w14:textId="77777777" w:rsidR="00E41744" w:rsidRDefault="00E41744" w:rsidP="0091726B">
            <w:pPr>
              <w:contextualSpacing/>
            </w:pPr>
            <w:r>
              <w:t>Relative risk/odds ratio, confidence interval?</w:t>
            </w:r>
          </w:p>
        </w:tc>
        <w:tc>
          <w:tcPr>
            <w:tcW w:w="3402" w:type="dxa"/>
          </w:tcPr>
          <w:p w14:paraId="7F0D6EED" w14:textId="77777777" w:rsidR="00E41744" w:rsidRDefault="00E41744" w:rsidP="0091726B">
            <w:pPr>
              <w:contextualSpacing/>
            </w:pPr>
            <w:r>
              <w:t>NA</w:t>
            </w:r>
          </w:p>
          <w:p w14:paraId="416582B1" w14:textId="77777777" w:rsidR="00E41744" w:rsidRDefault="00E41744" w:rsidP="0091726B">
            <w:pPr>
              <w:contextualSpacing/>
            </w:pPr>
            <w:r>
              <w:t>NA</w:t>
            </w:r>
          </w:p>
          <w:p w14:paraId="6E539F3C" w14:textId="77777777" w:rsidR="00E41744" w:rsidRDefault="00E41744" w:rsidP="0091726B">
            <w:pPr>
              <w:contextualSpacing/>
            </w:pPr>
            <w:r>
              <w:t>NA</w:t>
            </w:r>
          </w:p>
        </w:tc>
      </w:tr>
      <w:tr w:rsidR="00E41744" w14:paraId="62B30F00" w14:textId="77777777" w:rsidTr="00AE6749">
        <w:tc>
          <w:tcPr>
            <w:tcW w:w="1555" w:type="dxa"/>
            <w:shd w:val="clear" w:color="auto" w:fill="D9D9D9" w:themeFill="background1" w:themeFillShade="D9"/>
          </w:tcPr>
          <w:p w14:paraId="2DD547DB" w14:textId="77777777" w:rsidR="00E41744" w:rsidRPr="000B2AD3" w:rsidRDefault="00E41744" w:rsidP="0091726B">
            <w:pPr>
              <w:contextualSpacing/>
              <w:rPr>
                <w:b/>
              </w:rPr>
            </w:pPr>
            <w:r>
              <w:rPr>
                <w:b/>
              </w:rPr>
              <w:t>Author’s conclusion</w:t>
            </w:r>
          </w:p>
        </w:tc>
        <w:tc>
          <w:tcPr>
            <w:tcW w:w="4110" w:type="dxa"/>
          </w:tcPr>
          <w:p w14:paraId="6A326BD5" w14:textId="77777777" w:rsidR="00E41744" w:rsidRDefault="00E41744" w:rsidP="0091726B">
            <w:pPr>
              <w:contextualSpacing/>
            </w:pPr>
            <w:r>
              <w:t>Interpretation of results</w:t>
            </w:r>
          </w:p>
          <w:p w14:paraId="2B5FAAF7" w14:textId="77777777" w:rsidR="00E41744" w:rsidRDefault="00E41744" w:rsidP="0091726B">
            <w:pPr>
              <w:contextualSpacing/>
            </w:pPr>
            <w:r>
              <w:t>Assessment of uncertainty (if any)</w:t>
            </w:r>
          </w:p>
        </w:tc>
        <w:tc>
          <w:tcPr>
            <w:tcW w:w="3402" w:type="dxa"/>
          </w:tcPr>
          <w:p w14:paraId="102E7E61" w14:textId="77777777" w:rsidR="00E41744" w:rsidRDefault="00E41744" w:rsidP="0091726B">
            <w:pPr>
              <w:contextualSpacing/>
            </w:pPr>
            <w:r>
              <w:t>The last 5 years have shown that PAM remains a devastating infection associated with warm freshwater exposure. Clinicians in all regions should consider PAS as the cause for meningitis, particularly in the warm summer months in patients with recent freshwater exposure.</w:t>
            </w:r>
          </w:p>
        </w:tc>
      </w:tr>
      <w:tr w:rsidR="00E41744" w14:paraId="63F8B914" w14:textId="77777777" w:rsidTr="00AE6749">
        <w:tc>
          <w:tcPr>
            <w:tcW w:w="1555" w:type="dxa"/>
            <w:shd w:val="clear" w:color="auto" w:fill="D9D9D9" w:themeFill="background1" w:themeFillShade="D9"/>
          </w:tcPr>
          <w:p w14:paraId="0A5362F2" w14:textId="77777777" w:rsidR="00E41744" w:rsidRDefault="00E41744" w:rsidP="0091726B">
            <w:pPr>
              <w:contextualSpacing/>
              <w:rPr>
                <w:b/>
              </w:rPr>
            </w:pPr>
            <w:r>
              <w:rPr>
                <w:b/>
              </w:rPr>
              <w:t>Reviewer comments</w:t>
            </w:r>
          </w:p>
        </w:tc>
        <w:tc>
          <w:tcPr>
            <w:tcW w:w="4110" w:type="dxa"/>
          </w:tcPr>
          <w:p w14:paraId="3C079FA0" w14:textId="77777777" w:rsidR="00E41744" w:rsidRDefault="00E41744" w:rsidP="0091726B">
            <w:pPr>
              <w:contextualSpacing/>
            </w:pPr>
            <w:r>
              <w:t>Results included/excluded in review (if applicable)</w:t>
            </w:r>
          </w:p>
          <w:p w14:paraId="0B83A26E" w14:textId="77777777" w:rsidR="00E41744" w:rsidRDefault="00E41744" w:rsidP="0091726B">
            <w:pPr>
              <w:contextualSpacing/>
            </w:pPr>
            <w:r>
              <w:t xml:space="preserve">Notes on study quality e.g. gaps, methods </w:t>
            </w:r>
          </w:p>
        </w:tc>
        <w:tc>
          <w:tcPr>
            <w:tcW w:w="3402" w:type="dxa"/>
          </w:tcPr>
          <w:p w14:paraId="53FB1F9D" w14:textId="77777777" w:rsidR="00E41744" w:rsidRDefault="00E41744" w:rsidP="0091726B">
            <w:pPr>
              <w:contextualSpacing/>
            </w:pPr>
            <w:r>
              <w:t>Ok to include</w:t>
            </w:r>
          </w:p>
        </w:tc>
      </w:tr>
    </w:tbl>
    <w:p w14:paraId="525EC9B4" w14:textId="77777777" w:rsidR="00E41744" w:rsidRDefault="00E41744" w:rsidP="00E41744">
      <w:pPr>
        <w:rPr>
          <w:sz w:val="24"/>
        </w:rPr>
      </w:pPr>
    </w:p>
    <w:p w14:paraId="54DC3B22" w14:textId="77777777" w:rsidR="00E41744" w:rsidRDefault="00E41744" w:rsidP="00E41744">
      <w:pPr>
        <w:rPr>
          <w:sz w:val="24"/>
        </w:rPr>
      </w:pPr>
    </w:p>
    <w:p w14:paraId="40AB921A" w14:textId="7D04563E" w:rsidR="00485A4D" w:rsidRDefault="00485A4D" w:rsidP="00485A4D">
      <w:pPr>
        <w:pStyle w:val="Heading3"/>
      </w:pPr>
      <w:r>
        <w:t>De Jonckheere 2012 (Study ID – N3</w:t>
      </w:r>
      <w:r w:rsidR="006703A8">
        <w:t>4</w:t>
      </w:r>
      <w:r>
        <w:t>)</w:t>
      </w:r>
    </w:p>
    <w:p w14:paraId="61A39BF9" w14:textId="084C1EB9" w:rsidR="00DD199A" w:rsidRPr="00DD199A" w:rsidRDefault="00DD199A" w:rsidP="00DD199A">
      <w:pPr>
        <w:pStyle w:val="Caption"/>
      </w:pPr>
      <w:bookmarkStart w:id="76" w:name="_Toc173935829"/>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16</w:t>
      </w:r>
      <w:r w:rsidR="00E95B7A">
        <w:rPr>
          <w:noProof/>
        </w:rPr>
        <w:fldChar w:fldCharType="end"/>
      </w:r>
      <w:r>
        <w:t xml:space="preserve"> Data extraction form for De Jonckheere 2012 (Study ID – N3</w:t>
      </w:r>
      <w:r w:rsidR="006703A8">
        <w:t>4</w:t>
      </w:r>
      <w:r>
        <w:t>)</w:t>
      </w:r>
      <w:bookmarkEnd w:id="76"/>
    </w:p>
    <w:tbl>
      <w:tblPr>
        <w:tblStyle w:val="TableGrid"/>
        <w:tblW w:w="0" w:type="auto"/>
        <w:tblLook w:val="04A0" w:firstRow="1" w:lastRow="0" w:firstColumn="1" w:lastColumn="0" w:noHBand="0" w:noVBand="1"/>
      </w:tblPr>
      <w:tblGrid>
        <w:gridCol w:w="1412"/>
        <w:gridCol w:w="4253"/>
        <w:gridCol w:w="3402"/>
      </w:tblGrid>
      <w:tr w:rsidR="00485A4D" w14:paraId="2B9F5278" w14:textId="77777777" w:rsidTr="00AE6749">
        <w:tc>
          <w:tcPr>
            <w:tcW w:w="1412" w:type="dxa"/>
            <w:vMerge w:val="restart"/>
            <w:shd w:val="clear" w:color="auto" w:fill="D9D9D9" w:themeFill="background1" w:themeFillShade="D9"/>
          </w:tcPr>
          <w:p w14:paraId="1110D547" w14:textId="77777777" w:rsidR="00485A4D" w:rsidRPr="000B2AD3" w:rsidRDefault="00485A4D" w:rsidP="0091726B">
            <w:pPr>
              <w:contextualSpacing/>
              <w:rPr>
                <w:b/>
              </w:rPr>
            </w:pPr>
            <w:r w:rsidRPr="000B2AD3">
              <w:rPr>
                <w:b/>
              </w:rPr>
              <w:t>General information</w:t>
            </w:r>
          </w:p>
        </w:tc>
        <w:tc>
          <w:tcPr>
            <w:tcW w:w="4253" w:type="dxa"/>
          </w:tcPr>
          <w:p w14:paraId="4DD2B280" w14:textId="77777777" w:rsidR="00485A4D" w:rsidRDefault="00485A4D" w:rsidP="0091726B">
            <w:pPr>
              <w:contextualSpacing/>
            </w:pPr>
            <w:r>
              <w:t>Study ID</w:t>
            </w:r>
          </w:p>
        </w:tc>
        <w:tc>
          <w:tcPr>
            <w:tcW w:w="3402" w:type="dxa"/>
          </w:tcPr>
          <w:p w14:paraId="2716AAB3" w14:textId="66A7FFD1" w:rsidR="00485A4D" w:rsidRDefault="00485A4D" w:rsidP="0091726B">
            <w:pPr>
              <w:contextualSpacing/>
            </w:pPr>
            <w:r>
              <w:rPr>
                <w:rFonts w:ascii="AvantGarde-Medium" w:eastAsiaTheme="minorHAnsi" w:hAnsi="AvantGarde-Medium" w:cs="AvantGarde-Medium"/>
                <w:color w:val="auto"/>
                <w:sz w:val="19"/>
                <w:szCs w:val="19"/>
                <w:lang w:eastAsia="en-US"/>
              </w:rPr>
              <w:t>De Jonckheere</w:t>
            </w:r>
            <w:r>
              <w:t xml:space="preserve"> 2012</w:t>
            </w:r>
            <w:r w:rsidR="00FE7CF2">
              <w:t xml:space="preserve"> (N3</w:t>
            </w:r>
            <w:r w:rsidR="006703A8">
              <w:t>4</w:t>
            </w:r>
            <w:r w:rsidR="00FE7CF2">
              <w:t>)</w:t>
            </w:r>
          </w:p>
        </w:tc>
      </w:tr>
      <w:tr w:rsidR="00485A4D" w14:paraId="2DBA4B18" w14:textId="77777777" w:rsidTr="00AE6749">
        <w:tc>
          <w:tcPr>
            <w:tcW w:w="1412" w:type="dxa"/>
            <w:vMerge/>
            <w:shd w:val="clear" w:color="auto" w:fill="D9D9D9" w:themeFill="background1" w:themeFillShade="D9"/>
          </w:tcPr>
          <w:p w14:paraId="1A2B9D56" w14:textId="77777777" w:rsidR="00485A4D" w:rsidRPr="000B2AD3" w:rsidRDefault="00485A4D" w:rsidP="0091726B">
            <w:pPr>
              <w:contextualSpacing/>
              <w:rPr>
                <w:b/>
              </w:rPr>
            </w:pPr>
          </w:p>
        </w:tc>
        <w:tc>
          <w:tcPr>
            <w:tcW w:w="4253" w:type="dxa"/>
          </w:tcPr>
          <w:p w14:paraId="163FBA9F" w14:textId="77777777" w:rsidR="00485A4D" w:rsidRDefault="00485A4D" w:rsidP="0091726B">
            <w:pPr>
              <w:contextualSpacing/>
            </w:pPr>
            <w:r>
              <w:t>Date template completed</w:t>
            </w:r>
          </w:p>
        </w:tc>
        <w:tc>
          <w:tcPr>
            <w:tcW w:w="3402" w:type="dxa"/>
          </w:tcPr>
          <w:p w14:paraId="25E71917" w14:textId="77777777" w:rsidR="00485A4D" w:rsidRDefault="00485A4D" w:rsidP="0091726B">
            <w:pPr>
              <w:contextualSpacing/>
            </w:pPr>
            <w:r>
              <w:t>05/07/2021</w:t>
            </w:r>
          </w:p>
        </w:tc>
      </w:tr>
      <w:tr w:rsidR="00485A4D" w14:paraId="540E87FF" w14:textId="77777777" w:rsidTr="00AE6749">
        <w:tc>
          <w:tcPr>
            <w:tcW w:w="1412" w:type="dxa"/>
            <w:vMerge/>
            <w:shd w:val="clear" w:color="auto" w:fill="D9D9D9" w:themeFill="background1" w:themeFillShade="D9"/>
          </w:tcPr>
          <w:p w14:paraId="5EDF92FC" w14:textId="77777777" w:rsidR="00485A4D" w:rsidRPr="000B2AD3" w:rsidRDefault="00485A4D" w:rsidP="0091726B">
            <w:pPr>
              <w:contextualSpacing/>
              <w:rPr>
                <w:b/>
              </w:rPr>
            </w:pPr>
          </w:p>
        </w:tc>
        <w:tc>
          <w:tcPr>
            <w:tcW w:w="4253" w:type="dxa"/>
          </w:tcPr>
          <w:p w14:paraId="4216C163" w14:textId="77777777" w:rsidR="00485A4D" w:rsidRDefault="00485A4D" w:rsidP="0091726B">
            <w:pPr>
              <w:contextualSpacing/>
            </w:pPr>
            <w:r>
              <w:t>Authors</w:t>
            </w:r>
          </w:p>
          <w:p w14:paraId="7E05C5C2" w14:textId="77777777" w:rsidR="00485A4D" w:rsidRDefault="00485A4D" w:rsidP="0091726B">
            <w:pPr>
              <w:contextualSpacing/>
            </w:pPr>
            <w:r>
              <w:t>Publication date</w:t>
            </w:r>
          </w:p>
          <w:p w14:paraId="3E8098AA" w14:textId="77777777" w:rsidR="00485A4D" w:rsidRDefault="00485A4D" w:rsidP="0091726B">
            <w:pPr>
              <w:contextualSpacing/>
            </w:pPr>
            <w:r>
              <w:t>Publication type</w:t>
            </w:r>
          </w:p>
          <w:p w14:paraId="666D8EE4" w14:textId="77777777" w:rsidR="00485A4D" w:rsidRDefault="00485A4D" w:rsidP="0091726B">
            <w:pPr>
              <w:contextualSpacing/>
            </w:pPr>
            <w:r>
              <w:t>Peer reviewed</w:t>
            </w:r>
          </w:p>
          <w:p w14:paraId="140FB891" w14:textId="77777777" w:rsidR="00485A4D" w:rsidRDefault="00485A4D" w:rsidP="0091726B">
            <w:pPr>
              <w:contextualSpacing/>
            </w:pPr>
            <w:r>
              <w:t>Country of origin</w:t>
            </w:r>
          </w:p>
          <w:p w14:paraId="3A285031" w14:textId="77777777" w:rsidR="00485A4D" w:rsidRDefault="00485A4D" w:rsidP="0091726B">
            <w:pPr>
              <w:contextualSpacing/>
            </w:pPr>
            <w:r>
              <w:t>Source of funding</w:t>
            </w:r>
          </w:p>
          <w:p w14:paraId="37994683" w14:textId="77777777" w:rsidR="00485A4D" w:rsidRDefault="00485A4D" w:rsidP="0091726B">
            <w:pPr>
              <w:contextualSpacing/>
            </w:pPr>
          </w:p>
          <w:p w14:paraId="0E32D9D9" w14:textId="77777777" w:rsidR="00485A4D" w:rsidRDefault="00485A4D" w:rsidP="0091726B">
            <w:pPr>
              <w:contextualSpacing/>
            </w:pPr>
          </w:p>
          <w:p w14:paraId="4FDC0D88" w14:textId="77777777" w:rsidR="00485A4D" w:rsidRDefault="00485A4D" w:rsidP="0091726B">
            <w:pPr>
              <w:contextualSpacing/>
            </w:pPr>
          </w:p>
          <w:p w14:paraId="480000FC" w14:textId="77777777" w:rsidR="00485A4D" w:rsidRDefault="00485A4D" w:rsidP="0091726B">
            <w:pPr>
              <w:contextualSpacing/>
            </w:pPr>
          </w:p>
          <w:p w14:paraId="43329093" w14:textId="77777777" w:rsidR="00485A4D" w:rsidRDefault="00485A4D" w:rsidP="0091726B">
            <w:pPr>
              <w:contextualSpacing/>
            </w:pPr>
            <w:r>
              <w:t>Possible conflicts of interest</w:t>
            </w:r>
          </w:p>
        </w:tc>
        <w:tc>
          <w:tcPr>
            <w:tcW w:w="3402" w:type="dxa"/>
          </w:tcPr>
          <w:p w14:paraId="05E126C1" w14:textId="77777777" w:rsidR="00485A4D" w:rsidRDefault="00485A4D" w:rsidP="0091726B">
            <w:pPr>
              <w:contextualSpacing/>
            </w:pPr>
            <w:r w:rsidRPr="00243074">
              <w:t>De Jonckheere</w:t>
            </w:r>
          </w:p>
          <w:p w14:paraId="29987B4D" w14:textId="77777777" w:rsidR="00485A4D" w:rsidRDefault="00485A4D" w:rsidP="0091726B">
            <w:pPr>
              <w:contextualSpacing/>
            </w:pPr>
            <w:r w:rsidRPr="00243074">
              <w:t>22 Dec 2011</w:t>
            </w:r>
          </w:p>
          <w:p w14:paraId="59BF13DC" w14:textId="77777777" w:rsidR="00485A4D" w:rsidRDefault="00485A4D" w:rsidP="0091726B">
            <w:pPr>
              <w:contextualSpacing/>
              <w:rPr>
                <w:rStyle w:val="citationtopitem"/>
              </w:rPr>
            </w:pPr>
            <w:r>
              <w:rPr>
                <w:rStyle w:val="citationtopitem"/>
              </w:rPr>
              <w:t>Editorial</w:t>
            </w:r>
          </w:p>
          <w:p w14:paraId="1269C56D" w14:textId="7C189ECD" w:rsidR="00485A4D" w:rsidRDefault="00645242" w:rsidP="0091726B">
            <w:pPr>
              <w:contextualSpacing/>
              <w:rPr>
                <w:rStyle w:val="citationtopitem"/>
              </w:rPr>
            </w:pPr>
            <w:r>
              <w:rPr>
                <w:rStyle w:val="citationtopitem"/>
              </w:rPr>
              <w:t>Unknown</w:t>
            </w:r>
          </w:p>
          <w:p w14:paraId="7EC7ACA7" w14:textId="77777777" w:rsidR="00485A4D" w:rsidRDefault="00485A4D" w:rsidP="0091726B">
            <w:pPr>
              <w:contextualSpacing/>
              <w:rPr>
                <w:rStyle w:val="citationtopitem"/>
              </w:rPr>
            </w:pPr>
            <w:r>
              <w:rPr>
                <w:rStyle w:val="citationtopitem"/>
              </w:rPr>
              <w:t>Various</w:t>
            </w:r>
          </w:p>
          <w:p w14:paraId="4D377C80" w14:textId="77777777" w:rsidR="00485A4D" w:rsidRDefault="00485A4D" w:rsidP="0091726B">
            <w:pPr>
              <w:contextualSpacing/>
            </w:pPr>
            <w:r>
              <w:t>Scientific Institute of Public Health, B1050 Brussels, Belgium and Research Unit for Tropical Diseases, de Duve Institute, B-1200 Brussels, Belgium</w:t>
            </w:r>
          </w:p>
          <w:p w14:paraId="64B021D3" w14:textId="77777777" w:rsidR="00485A4D" w:rsidRDefault="00485A4D" w:rsidP="0091726B">
            <w:pPr>
              <w:contextualSpacing/>
            </w:pPr>
            <w:r>
              <w:t>NA</w:t>
            </w:r>
          </w:p>
        </w:tc>
      </w:tr>
      <w:tr w:rsidR="00485A4D" w14:paraId="3557B8B5" w14:textId="77777777" w:rsidTr="00AE6749">
        <w:tc>
          <w:tcPr>
            <w:tcW w:w="1412" w:type="dxa"/>
            <w:vMerge w:val="restart"/>
            <w:shd w:val="clear" w:color="auto" w:fill="D9D9D9" w:themeFill="background1" w:themeFillShade="D9"/>
          </w:tcPr>
          <w:p w14:paraId="4C843480" w14:textId="77777777" w:rsidR="00485A4D" w:rsidRPr="000B2AD3" w:rsidRDefault="00485A4D" w:rsidP="0091726B">
            <w:pPr>
              <w:contextualSpacing/>
              <w:rPr>
                <w:b/>
              </w:rPr>
            </w:pPr>
            <w:r w:rsidRPr="000B2AD3">
              <w:rPr>
                <w:b/>
              </w:rPr>
              <w:t>Study characteristics</w:t>
            </w:r>
          </w:p>
        </w:tc>
        <w:tc>
          <w:tcPr>
            <w:tcW w:w="4253" w:type="dxa"/>
          </w:tcPr>
          <w:p w14:paraId="06DEFDCD" w14:textId="77777777" w:rsidR="00485A4D" w:rsidRDefault="00485A4D" w:rsidP="0091726B">
            <w:pPr>
              <w:contextualSpacing/>
            </w:pPr>
            <w:r>
              <w:t>Aim/objectives of study</w:t>
            </w:r>
          </w:p>
        </w:tc>
        <w:tc>
          <w:tcPr>
            <w:tcW w:w="3402" w:type="dxa"/>
          </w:tcPr>
          <w:p w14:paraId="33BB5925" w14:textId="1FAFB068" w:rsidR="00485A4D" w:rsidRDefault="00485A4D" w:rsidP="0091726B">
            <w:pPr>
              <w:contextualSpacing/>
            </w:pPr>
            <w:r>
              <w:t xml:space="preserve">Describe the impact of man on the occurrence of </w:t>
            </w:r>
            <w:r w:rsidR="00580213" w:rsidRPr="002E5876">
              <w:rPr>
                <w:i/>
                <w:iCs/>
              </w:rPr>
              <w:t>Naegleria fowleri</w:t>
            </w:r>
            <w:r>
              <w:t>.</w:t>
            </w:r>
          </w:p>
        </w:tc>
      </w:tr>
      <w:tr w:rsidR="00485A4D" w14:paraId="1AB4BC32" w14:textId="77777777" w:rsidTr="00AE6749">
        <w:tc>
          <w:tcPr>
            <w:tcW w:w="1412" w:type="dxa"/>
            <w:vMerge/>
            <w:shd w:val="clear" w:color="auto" w:fill="D9D9D9" w:themeFill="background1" w:themeFillShade="D9"/>
          </w:tcPr>
          <w:p w14:paraId="0155D08C" w14:textId="77777777" w:rsidR="00485A4D" w:rsidRPr="000B2AD3" w:rsidRDefault="00485A4D" w:rsidP="0091726B">
            <w:pPr>
              <w:contextualSpacing/>
              <w:rPr>
                <w:b/>
              </w:rPr>
            </w:pPr>
          </w:p>
        </w:tc>
        <w:tc>
          <w:tcPr>
            <w:tcW w:w="4253" w:type="dxa"/>
          </w:tcPr>
          <w:p w14:paraId="542E47B3" w14:textId="77777777" w:rsidR="00485A4D" w:rsidRDefault="00485A4D" w:rsidP="0091726B">
            <w:pPr>
              <w:contextualSpacing/>
            </w:pPr>
            <w:r>
              <w:t>Study type/design</w:t>
            </w:r>
          </w:p>
        </w:tc>
        <w:tc>
          <w:tcPr>
            <w:tcW w:w="3402" w:type="dxa"/>
          </w:tcPr>
          <w:p w14:paraId="0E818AC1" w14:textId="67FECA39" w:rsidR="00485A4D" w:rsidRDefault="00485A4D" w:rsidP="0091726B">
            <w:pPr>
              <w:contextualSpacing/>
            </w:pPr>
            <w:r>
              <w:t>Editorial</w:t>
            </w:r>
            <w:r w:rsidR="000F67FA">
              <w:t>.</w:t>
            </w:r>
          </w:p>
        </w:tc>
      </w:tr>
      <w:tr w:rsidR="00485A4D" w14:paraId="70ED8968" w14:textId="77777777" w:rsidTr="00AE6749">
        <w:tc>
          <w:tcPr>
            <w:tcW w:w="1412" w:type="dxa"/>
            <w:vMerge/>
            <w:shd w:val="clear" w:color="auto" w:fill="D9D9D9" w:themeFill="background1" w:themeFillShade="D9"/>
          </w:tcPr>
          <w:p w14:paraId="22A498D7" w14:textId="77777777" w:rsidR="00485A4D" w:rsidRPr="000B2AD3" w:rsidRDefault="00485A4D" w:rsidP="0091726B">
            <w:pPr>
              <w:contextualSpacing/>
              <w:rPr>
                <w:b/>
              </w:rPr>
            </w:pPr>
          </w:p>
        </w:tc>
        <w:tc>
          <w:tcPr>
            <w:tcW w:w="4253" w:type="dxa"/>
          </w:tcPr>
          <w:p w14:paraId="1F883F4F" w14:textId="77777777" w:rsidR="00485A4D" w:rsidRDefault="00485A4D" w:rsidP="0091726B">
            <w:pPr>
              <w:contextualSpacing/>
            </w:pPr>
            <w:r>
              <w:t>Study duration</w:t>
            </w:r>
          </w:p>
        </w:tc>
        <w:tc>
          <w:tcPr>
            <w:tcW w:w="3402" w:type="dxa"/>
          </w:tcPr>
          <w:p w14:paraId="48F16CF3" w14:textId="77777777" w:rsidR="00485A4D" w:rsidRDefault="00485A4D" w:rsidP="0091726B">
            <w:pPr>
              <w:contextualSpacing/>
            </w:pPr>
            <w:r>
              <w:t>NA</w:t>
            </w:r>
          </w:p>
        </w:tc>
      </w:tr>
      <w:tr w:rsidR="00485A4D" w14:paraId="55FB1EE0" w14:textId="77777777" w:rsidTr="00AE6749">
        <w:tc>
          <w:tcPr>
            <w:tcW w:w="1412" w:type="dxa"/>
            <w:vMerge/>
            <w:shd w:val="clear" w:color="auto" w:fill="D9D9D9" w:themeFill="background1" w:themeFillShade="D9"/>
          </w:tcPr>
          <w:p w14:paraId="63BD4088" w14:textId="77777777" w:rsidR="00485A4D" w:rsidRPr="000B2AD3" w:rsidRDefault="00485A4D" w:rsidP="0091726B">
            <w:pPr>
              <w:contextualSpacing/>
              <w:rPr>
                <w:b/>
              </w:rPr>
            </w:pPr>
          </w:p>
        </w:tc>
        <w:tc>
          <w:tcPr>
            <w:tcW w:w="4253" w:type="dxa"/>
          </w:tcPr>
          <w:p w14:paraId="6E619505" w14:textId="77777777" w:rsidR="00485A4D" w:rsidRDefault="00485A4D" w:rsidP="0091726B">
            <w:pPr>
              <w:contextualSpacing/>
            </w:pPr>
            <w:r>
              <w:t>Type of water source/water body</w:t>
            </w:r>
          </w:p>
        </w:tc>
        <w:tc>
          <w:tcPr>
            <w:tcW w:w="3402" w:type="dxa"/>
          </w:tcPr>
          <w:p w14:paraId="309EC512" w14:textId="7F00B248" w:rsidR="00485A4D" w:rsidRDefault="00485A4D" w:rsidP="0091726B">
            <w:pPr>
              <w:contextualSpacing/>
            </w:pPr>
            <w:r>
              <w:t>Surface water/drinking water</w:t>
            </w:r>
            <w:r w:rsidR="000F67FA">
              <w:t>.</w:t>
            </w:r>
          </w:p>
        </w:tc>
      </w:tr>
      <w:tr w:rsidR="00485A4D" w14:paraId="545A2545" w14:textId="77777777" w:rsidTr="00AE6749">
        <w:tc>
          <w:tcPr>
            <w:tcW w:w="1412" w:type="dxa"/>
            <w:vMerge w:val="restart"/>
            <w:shd w:val="clear" w:color="auto" w:fill="D9D9D9" w:themeFill="background1" w:themeFillShade="D9"/>
          </w:tcPr>
          <w:p w14:paraId="1DDC6153" w14:textId="77777777" w:rsidR="00485A4D" w:rsidRPr="000B2AD3" w:rsidRDefault="00485A4D" w:rsidP="0091726B">
            <w:pPr>
              <w:contextualSpacing/>
              <w:rPr>
                <w:b/>
              </w:rPr>
            </w:pPr>
            <w:r w:rsidRPr="000B2AD3">
              <w:rPr>
                <w:b/>
              </w:rPr>
              <w:t>Population characteristics</w:t>
            </w:r>
          </w:p>
        </w:tc>
        <w:tc>
          <w:tcPr>
            <w:tcW w:w="4253" w:type="dxa"/>
          </w:tcPr>
          <w:p w14:paraId="2A8E80D9" w14:textId="77777777" w:rsidR="00485A4D" w:rsidRDefault="00485A4D" w:rsidP="0091726B">
            <w:pPr>
              <w:contextualSpacing/>
            </w:pPr>
            <w:r>
              <w:t>Population/s studied</w:t>
            </w:r>
          </w:p>
        </w:tc>
        <w:tc>
          <w:tcPr>
            <w:tcW w:w="3402" w:type="dxa"/>
          </w:tcPr>
          <w:p w14:paraId="37F1DA8D" w14:textId="77777777" w:rsidR="00485A4D" w:rsidRDefault="00485A4D" w:rsidP="0091726B">
            <w:pPr>
              <w:contextualSpacing/>
            </w:pPr>
            <w:r>
              <w:t>global</w:t>
            </w:r>
          </w:p>
        </w:tc>
      </w:tr>
      <w:tr w:rsidR="00485A4D" w14:paraId="3EBD0A63" w14:textId="77777777" w:rsidTr="00AE6749">
        <w:tc>
          <w:tcPr>
            <w:tcW w:w="1412" w:type="dxa"/>
            <w:vMerge/>
            <w:shd w:val="clear" w:color="auto" w:fill="D9D9D9" w:themeFill="background1" w:themeFillShade="D9"/>
          </w:tcPr>
          <w:p w14:paraId="21549DF0" w14:textId="77777777" w:rsidR="00485A4D" w:rsidRPr="000B2AD3" w:rsidRDefault="00485A4D" w:rsidP="0091726B">
            <w:pPr>
              <w:contextualSpacing/>
              <w:rPr>
                <w:b/>
              </w:rPr>
            </w:pPr>
          </w:p>
        </w:tc>
        <w:tc>
          <w:tcPr>
            <w:tcW w:w="4253" w:type="dxa"/>
          </w:tcPr>
          <w:p w14:paraId="463BB9CF" w14:textId="77777777" w:rsidR="00485A4D" w:rsidRDefault="00485A4D" w:rsidP="0091726B">
            <w:pPr>
              <w:contextualSpacing/>
            </w:pPr>
            <w:r>
              <w:t>Selection criteria for population</w:t>
            </w:r>
          </w:p>
        </w:tc>
        <w:tc>
          <w:tcPr>
            <w:tcW w:w="3402" w:type="dxa"/>
          </w:tcPr>
          <w:p w14:paraId="7C5407D2" w14:textId="6BC5AD00" w:rsidR="00485A4D" w:rsidRDefault="00485A4D" w:rsidP="0091726B">
            <w:pPr>
              <w:contextualSpacing/>
            </w:pPr>
            <w:r>
              <w:t xml:space="preserve">Reports of </w:t>
            </w:r>
            <w:r w:rsidR="000F67FA" w:rsidRPr="002E5876">
              <w:rPr>
                <w:i/>
                <w:iCs/>
              </w:rPr>
              <w:t>Naegleria fowleri</w:t>
            </w:r>
            <w:r w:rsidR="000F67FA">
              <w:t>.</w:t>
            </w:r>
          </w:p>
        </w:tc>
      </w:tr>
      <w:tr w:rsidR="00485A4D" w14:paraId="48EB5075" w14:textId="77777777" w:rsidTr="00AE6749">
        <w:tc>
          <w:tcPr>
            <w:tcW w:w="1412" w:type="dxa"/>
            <w:vMerge/>
            <w:shd w:val="clear" w:color="auto" w:fill="D9D9D9" w:themeFill="background1" w:themeFillShade="D9"/>
          </w:tcPr>
          <w:p w14:paraId="75443E9F" w14:textId="77777777" w:rsidR="00485A4D" w:rsidRPr="000B2AD3" w:rsidRDefault="00485A4D" w:rsidP="0091726B">
            <w:pPr>
              <w:contextualSpacing/>
              <w:rPr>
                <w:b/>
              </w:rPr>
            </w:pPr>
          </w:p>
        </w:tc>
        <w:tc>
          <w:tcPr>
            <w:tcW w:w="4253" w:type="dxa"/>
          </w:tcPr>
          <w:p w14:paraId="56233E9D" w14:textId="77777777" w:rsidR="00485A4D" w:rsidRDefault="00485A4D" w:rsidP="0091726B">
            <w:pPr>
              <w:contextualSpacing/>
            </w:pPr>
            <w:r>
              <w:t>Subgroups reported</w:t>
            </w:r>
          </w:p>
        </w:tc>
        <w:tc>
          <w:tcPr>
            <w:tcW w:w="3402" w:type="dxa"/>
          </w:tcPr>
          <w:p w14:paraId="2125F9C2" w14:textId="77777777" w:rsidR="00485A4D" w:rsidRDefault="00485A4D" w:rsidP="0091726B">
            <w:pPr>
              <w:contextualSpacing/>
            </w:pPr>
            <w:r>
              <w:t>NA</w:t>
            </w:r>
          </w:p>
        </w:tc>
      </w:tr>
      <w:tr w:rsidR="00485A4D" w14:paraId="73E90ECD" w14:textId="77777777" w:rsidTr="00AE6749">
        <w:tc>
          <w:tcPr>
            <w:tcW w:w="1412" w:type="dxa"/>
            <w:vMerge/>
            <w:shd w:val="clear" w:color="auto" w:fill="D9D9D9" w:themeFill="background1" w:themeFillShade="D9"/>
          </w:tcPr>
          <w:p w14:paraId="067A6F33" w14:textId="77777777" w:rsidR="00485A4D" w:rsidRPr="000B2AD3" w:rsidRDefault="00485A4D" w:rsidP="0091726B">
            <w:pPr>
              <w:contextualSpacing/>
              <w:rPr>
                <w:b/>
              </w:rPr>
            </w:pPr>
          </w:p>
        </w:tc>
        <w:tc>
          <w:tcPr>
            <w:tcW w:w="4253" w:type="dxa"/>
          </w:tcPr>
          <w:p w14:paraId="2208B113" w14:textId="77777777" w:rsidR="00485A4D" w:rsidRDefault="00485A4D" w:rsidP="0091726B">
            <w:pPr>
              <w:contextualSpacing/>
            </w:pPr>
            <w:r>
              <w:t>Size of study</w:t>
            </w:r>
          </w:p>
        </w:tc>
        <w:tc>
          <w:tcPr>
            <w:tcW w:w="3402" w:type="dxa"/>
          </w:tcPr>
          <w:p w14:paraId="427DEC8F" w14:textId="77777777" w:rsidR="00485A4D" w:rsidRDefault="00485A4D" w:rsidP="0091726B">
            <w:pPr>
              <w:contextualSpacing/>
            </w:pPr>
            <w:r>
              <w:t>NA</w:t>
            </w:r>
          </w:p>
        </w:tc>
      </w:tr>
      <w:tr w:rsidR="00485A4D" w14:paraId="10BDFBBD" w14:textId="77777777" w:rsidTr="00AE6749">
        <w:tc>
          <w:tcPr>
            <w:tcW w:w="1412" w:type="dxa"/>
            <w:shd w:val="clear" w:color="auto" w:fill="D9D9D9" w:themeFill="background1" w:themeFillShade="D9"/>
          </w:tcPr>
          <w:p w14:paraId="4EE9BB0B" w14:textId="77777777" w:rsidR="00485A4D" w:rsidRPr="000B2AD3" w:rsidRDefault="00485A4D" w:rsidP="0091726B">
            <w:pPr>
              <w:contextualSpacing/>
              <w:rPr>
                <w:b/>
              </w:rPr>
            </w:pPr>
            <w:r w:rsidRPr="000B2AD3">
              <w:rPr>
                <w:b/>
              </w:rPr>
              <w:t>Exposure and setting</w:t>
            </w:r>
          </w:p>
        </w:tc>
        <w:tc>
          <w:tcPr>
            <w:tcW w:w="4253" w:type="dxa"/>
          </w:tcPr>
          <w:p w14:paraId="77B9767A" w14:textId="77777777" w:rsidR="00485A4D" w:rsidRDefault="00485A4D" w:rsidP="0091726B">
            <w:pPr>
              <w:contextualSpacing/>
            </w:pPr>
            <w:r>
              <w:t>Type of water source/water body</w:t>
            </w:r>
          </w:p>
          <w:p w14:paraId="21030C3A" w14:textId="77777777" w:rsidR="00485A4D" w:rsidRDefault="00485A4D" w:rsidP="0091726B">
            <w:pPr>
              <w:contextualSpacing/>
            </w:pPr>
            <w:r>
              <w:t>Exposure scenario</w:t>
            </w:r>
          </w:p>
          <w:p w14:paraId="0CF8C1C0" w14:textId="77777777" w:rsidR="00485A4D" w:rsidRDefault="00485A4D" w:rsidP="0091726B">
            <w:pPr>
              <w:contextualSpacing/>
            </w:pPr>
            <w:r>
              <w:t>Exposure pathway</w:t>
            </w:r>
          </w:p>
          <w:p w14:paraId="3E2D8A76" w14:textId="77777777" w:rsidR="00485A4D" w:rsidRDefault="00485A4D" w:rsidP="0091726B">
            <w:pPr>
              <w:contextualSpacing/>
            </w:pPr>
            <w:r>
              <w:t>Source of infection/contamination</w:t>
            </w:r>
          </w:p>
          <w:p w14:paraId="7425B50B" w14:textId="77777777" w:rsidR="00485A4D" w:rsidRDefault="00485A4D" w:rsidP="0091726B">
            <w:pPr>
              <w:contextualSpacing/>
            </w:pPr>
            <w:r>
              <w:t>Causal organism/chemical(s)</w:t>
            </w:r>
          </w:p>
          <w:p w14:paraId="659F6194" w14:textId="77777777" w:rsidR="00485A4D" w:rsidRDefault="00485A4D" w:rsidP="0091726B">
            <w:pPr>
              <w:contextualSpacing/>
            </w:pPr>
            <w:r>
              <w:t>Comparison group(s)</w:t>
            </w:r>
          </w:p>
          <w:p w14:paraId="2E6F4AE6" w14:textId="77777777" w:rsidR="00485A4D" w:rsidRDefault="00485A4D" w:rsidP="0091726B">
            <w:pPr>
              <w:contextualSpacing/>
            </w:pPr>
            <w:r>
              <w:t>Confirmed link to Recreational Water</w:t>
            </w:r>
          </w:p>
        </w:tc>
        <w:tc>
          <w:tcPr>
            <w:tcW w:w="3402" w:type="dxa"/>
          </w:tcPr>
          <w:p w14:paraId="7E99351D" w14:textId="75D00ECF" w:rsidR="00485A4D" w:rsidRDefault="00485A4D" w:rsidP="0091726B">
            <w:pPr>
              <w:contextualSpacing/>
            </w:pPr>
            <w:r w:rsidRPr="00243074">
              <w:t>Surface water/drinking water</w:t>
            </w:r>
            <w:r w:rsidR="000F67FA">
              <w:t>.</w:t>
            </w:r>
          </w:p>
          <w:p w14:paraId="56979863" w14:textId="157389AB" w:rsidR="00485A4D" w:rsidRDefault="00485A4D" w:rsidP="0091726B">
            <w:pPr>
              <w:contextualSpacing/>
            </w:pPr>
            <w:r>
              <w:t>Swimming</w:t>
            </w:r>
            <w:r w:rsidR="000F67FA">
              <w:t>.</w:t>
            </w:r>
          </w:p>
        </w:tc>
      </w:tr>
      <w:tr w:rsidR="00485A4D" w14:paraId="144BB474" w14:textId="77777777" w:rsidTr="00AE6749">
        <w:tc>
          <w:tcPr>
            <w:tcW w:w="1412" w:type="dxa"/>
            <w:shd w:val="clear" w:color="auto" w:fill="D9D9D9" w:themeFill="background1" w:themeFillShade="D9"/>
          </w:tcPr>
          <w:p w14:paraId="636F391B" w14:textId="77777777" w:rsidR="00485A4D" w:rsidRPr="000B2AD3" w:rsidRDefault="00485A4D" w:rsidP="0091726B">
            <w:pPr>
              <w:contextualSpacing/>
              <w:rPr>
                <w:b/>
              </w:rPr>
            </w:pPr>
            <w:r>
              <w:rPr>
                <w:b/>
              </w:rPr>
              <w:t>Study methods</w:t>
            </w:r>
          </w:p>
        </w:tc>
        <w:tc>
          <w:tcPr>
            <w:tcW w:w="4253" w:type="dxa"/>
          </w:tcPr>
          <w:p w14:paraId="3CEEAA88" w14:textId="77777777" w:rsidR="00485A4D" w:rsidRDefault="00485A4D" w:rsidP="0091726B">
            <w:pPr>
              <w:contextualSpacing/>
            </w:pPr>
            <w:r>
              <w:t>Water quality measurement used</w:t>
            </w:r>
          </w:p>
          <w:p w14:paraId="2B110890" w14:textId="77777777" w:rsidR="00485A4D" w:rsidRDefault="00485A4D" w:rsidP="0091726B">
            <w:pPr>
              <w:contextualSpacing/>
            </w:pPr>
            <w:r>
              <w:t>Method of microorganism isolation and enumeration (if applicable)</w:t>
            </w:r>
          </w:p>
          <w:p w14:paraId="47823808" w14:textId="77777777" w:rsidR="00485A4D" w:rsidRDefault="00485A4D" w:rsidP="0091726B">
            <w:pPr>
              <w:contextualSpacing/>
            </w:pPr>
            <w:r>
              <w:t>Water sampling methods (monitoring, surrogates)</w:t>
            </w:r>
          </w:p>
        </w:tc>
        <w:tc>
          <w:tcPr>
            <w:tcW w:w="3402" w:type="dxa"/>
          </w:tcPr>
          <w:p w14:paraId="69AC5BD4" w14:textId="69BD50FB" w:rsidR="00485A4D" w:rsidRDefault="00485A4D" w:rsidP="0091726B">
            <w:pPr>
              <w:contextualSpacing/>
            </w:pPr>
            <w:r>
              <w:t>NA  - editorial discussion of cases</w:t>
            </w:r>
            <w:r w:rsidR="000F67FA">
              <w:t>.</w:t>
            </w:r>
          </w:p>
        </w:tc>
      </w:tr>
      <w:tr w:rsidR="00485A4D" w14:paraId="6265E15D" w14:textId="77777777" w:rsidTr="00AE6749">
        <w:tc>
          <w:tcPr>
            <w:tcW w:w="1412" w:type="dxa"/>
            <w:shd w:val="clear" w:color="auto" w:fill="D9D9D9" w:themeFill="background1" w:themeFillShade="D9"/>
          </w:tcPr>
          <w:p w14:paraId="375670DA" w14:textId="77777777" w:rsidR="00485A4D" w:rsidRDefault="00485A4D" w:rsidP="0091726B">
            <w:pPr>
              <w:contextualSpacing/>
              <w:rPr>
                <w:b/>
              </w:rPr>
            </w:pPr>
            <w:r>
              <w:rPr>
                <w:b/>
              </w:rPr>
              <w:t>Results</w:t>
            </w:r>
          </w:p>
          <w:p w14:paraId="0A342334" w14:textId="77777777" w:rsidR="00485A4D" w:rsidRPr="000B2AD3" w:rsidRDefault="00485A4D" w:rsidP="0091726B">
            <w:pPr>
              <w:contextualSpacing/>
              <w:rPr>
                <w:b/>
              </w:rPr>
            </w:pPr>
            <w:r>
              <w:rPr>
                <w:b/>
              </w:rPr>
              <w:t>(for each outcome)</w:t>
            </w:r>
          </w:p>
        </w:tc>
        <w:tc>
          <w:tcPr>
            <w:tcW w:w="4253" w:type="dxa"/>
          </w:tcPr>
          <w:p w14:paraId="0D374AB9" w14:textId="77777777" w:rsidR="00485A4D" w:rsidRDefault="00485A4D" w:rsidP="0091726B">
            <w:pPr>
              <w:contextualSpacing/>
            </w:pPr>
            <w:r>
              <w:t>Definition of outcome</w:t>
            </w:r>
          </w:p>
          <w:p w14:paraId="1D3A63F7" w14:textId="77777777" w:rsidR="00485A4D" w:rsidRDefault="00485A4D" w:rsidP="0091726B">
            <w:pPr>
              <w:contextualSpacing/>
            </w:pPr>
            <w:r>
              <w:t>How outcome was assessed</w:t>
            </w:r>
          </w:p>
          <w:p w14:paraId="6419BC84" w14:textId="77777777" w:rsidR="00485A4D" w:rsidRDefault="00485A4D" w:rsidP="0091726B">
            <w:pPr>
              <w:contextualSpacing/>
            </w:pPr>
            <w:r>
              <w:t>Method of measurement</w:t>
            </w:r>
          </w:p>
          <w:p w14:paraId="4A620039" w14:textId="77777777" w:rsidR="00485A4D" w:rsidRDefault="00485A4D" w:rsidP="0091726B">
            <w:pPr>
              <w:contextualSpacing/>
            </w:pPr>
            <w:r>
              <w:t>Number participants (exposed/non-exposed, missing/excluded) (if applicable)</w:t>
            </w:r>
          </w:p>
        </w:tc>
        <w:tc>
          <w:tcPr>
            <w:tcW w:w="3402" w:type="dxa"/>
          </w:tcPr>
          <w:p w14:paraId="2CAF769B" w14:textId="77777777" w:rsidR="00485A4D" w:rsidRDefault="00485A4D" w:rsidP="0091726B">
            <w:pPr>
              <w:contextualSpacing/>
            </w:pPr>
            <w:r>
              <w:t>NA</w:t>
            </w:r>
          </w:p>
        </w:tc>
      </w:tr>
      <w:tr w:rsidR="00485A4D" w14:paraId="0368BB91" w14:textId="77777777" w:rsidTr="00AE6749">
        <w:tc>
          <w:tcPr>
            <w:tcW w:w="1412" w:type="dxa"/>
            <w:shd w:val="clear" w:color="auto" w:fill="D9D9D9" w:themeFill="background1" w:themeFillShade="D9"/>
          </w:tcPr>
          <w:p w14:paraId="79838A71" w14:textId="77777777" w:rsidR="00485A4D" w:rsidRDefault="00485A4D" w:rsidP="0091726B">
            <w:pPr>
              <w:contextualSpacing/>
              <w:rPr>
                <w:b/>
              </w:rPr>
            </w:pPr>
            <w:r>
              <w:rPr>
                <w:b/>
              </w:rPr>
              <w:t>Statistics</w:t>
            </w:r>
          </w:p>
        </w:tc>
        <w:tc>
          <w:tcPr>
            <w:tcW w:w="4253" w:type="dxa"/>
          </w:tcPr>
          <w:p w14:paraId="46631333" w14:textId="77777777" w:rsidR="00485A4D" w:rsidRDefault="00485A4D" w:rsidP="0091726B">
            <w:pPr>
              <w:contextualSpacing/>
            </w:pPr>
            <w:r>
              <w:t>Statistical methods used</w:t>
            </w:r>
          </w:p>
          <w:p w14:paraId="61E478FF" w14:textId="77777777" w:rsidR="00485A4D" w:rsidRDefault="00485A4D" w:rsidP="0091726B">
            <w:pPr>
              <w:contextualSpacing/>
            </w:pPr>
            <w:r>
              <w:t>Details on statistical analysis (if any)</w:t>
            </w:r>
          </w:p>
          <w:p w14:paraId="1502B6F1" w14:textId="77777777" w:rsidR="00485A4D" w:rsidRDefault="00485A4D" w:rsidP="0091726B">
            <w:pPr>
              <w:contextualSpacing/>
            </w:pPr>
            <w:r>
              <w:t>Relative risk/odds ratio, confidence interval?</w:t>
            </w:r>
          </w:p>
        </w:tc>
        <w:tc>
          <w:tcPr>
            <w:tcW w:w="3402" w:type="dxa"/>
          </w:tcPr>
          <w:p w14:paraId="2430E909" w14:textId="77777777" w:rsidR="00485A4D" w:rsidRDefault="00485A4D" w:rsidP="0091726B">
            <w:pPr>
              <w:contextualSpacing/>
            </w:pPr>
            <w:r>
              <w:t>NA</w:t>
            </w:r>
          </w:p>
        </w:tc>
      </w:tr>
      <w:tr w:rsidR="00485A4D" w14:paraId="42F70393" w14:textId="77777777" w:rsidTr="00AE6749">
        <w:tc>
          <w:tcPr>
            <w:tcW w:w="1412" w:type="dxa"/>
            <w:shd w:val="clear" w:color="auto" w:fill="D9D9D9" w:themeFill="background1" w:themeFillShade="D9"/>
          </w:tcPr>
          <w:p w14:paraId="63F04D1D" w14:textId="77777777" w:rsidR="00485A4D" w:rsidRPr="000B2AD3" w:rsidRDefault="00485A4D" w:rsidP="0091726B">
            <w:pPr>
              <w:contextualSpacing/>
              <w:rPr>
                <w:b/>
              </w:rPr>
            </w:pPr>
            <w:r>
              <w:rPr>
                <w:b/>
              </w:rPr>
              <w:t>Author’s conclusion</w:t>
            </w:r>
          </w:p>
        </w:tc>
        <w:tc>
          <w:tcPr>
            <w:tcW w:w="4253" w:type="dxa"/>
          </w:tcPr>
          <w:p w14:paraId="14CB4E85" w14:textId="77777777" w:rsidR="00485A4D" w:rsidRDefault="00485A4D" w:rsidP="0091726B">
            <w:pPr>
              <w:contextualSpacing/>
            </w:pPr>
            <w:r>
              <w:t>Interpretation of results</w:t>
            </w:r>
          </w:p>
          <w:p w14:paraId="568FF6E4" w14:textId="77777777" w:rsidR="00485A4D" w:rsidRDefault="00485A4D" w:rsidP="0091726B">
            <w:pPr>
              <w:contextualSpacing/>
            </w:pPr>
            <w:r>
              <w:t>Assessment of uncertainty (if any)</w:t>
            </w:r>
          </w:p>
        </w:tc>
        <w:tc>
          <w:tcPr>
            <w:tcW w:w="3402" w:type="dxa"/>
          </w:tcPr>
          <w:p w14:paraId="6BFF79F8" w14:textId="51405ACD" w:rsidR="00485A4D" w:rsidRDefault="00485A4D" w:rsidP="0091726B">
            <w:pPr>
              <w:contextualSpacing/>
            </w:pPr>
            <w:r>
              <w:t xml:space="preserve">Human mediated discharge of warm water can increase the risk of </w:t>
            </w:r>
            <w:r w:rsidR="002E5876" w:rsidRPr="002E5876">
              <w:rPr>
                <w:i/>
                <w:iCs/>
              </w:rPr>
              <w:t>Naegleria fowleri</w:t>
            </w:r>
            <w:r>
              <w:t xml:space="preserve"> infections. Industry should not be allowed to discharge water with high levels of </w:t>
            </w:r>
            <w:r w:rsidR="002E5876" w:rsidRPr="002E5876">
              <w:rPr>
                <w:i/>
                <w:iCs/>
              </w:rPr>
              <w:t>Naegleria fowleri</w:t>
            </w:r>
            <w:r w:rsidR="00580213">
              <w:rPr>
                <w:i/>
                <w:iCs/>
              </w:rPr>
              <w:t>.</w:t>
            </w:r>
          </w:p>
        </w:tc>
      </w:tr>
      <w:tr w:rsidR="00485A4D" w14:paraId="4B9BE259" w14:textId="77777777" w:rsidTr="00AE6749">
        <w:tc>
          <w:tcPr>
            <w:tcW w:w="1412" w:type="dxa"/>
            <w:shd w:val="clear" w:color="auto" w:fill="D9D9D9" w:themeFill="background1" w:themeFillShade="D9"/>
          </w:tcPr>
          <w:p w14:paraId="1950E836" w14:textId="77777777" w:rsidR="00485A4D" w:rsidRDefault="00485A4D" w:rsidP="0091726B">
            <w:pPr>
              <w:contextualSpacing/>
              <w:rPr>
                <w:b/>
              </w:rPr>
            </w:pPr>
            <w:r>
              <w:rPr>
                <w:b/>
              </w:rPr>
              <w:t>Reviewer comments</w:t>
            </w:r>
          </w:p>
        </w:tc>
        <w:tc>
          <w:tcPr>
            <w:tcW w:w="4253" w:type="dxa"/>
          </w:tcPr>
          <w:p w14:paraId="4FE90FDF" w14:textId="77777777" w:rsidR="00485A4D" w:rsidRDefault="00485A4D" w:rsidP="0091726B">
            <w:pPr>
              <w:contextualSpacing/>
            </w:pPr>
            <w:r>
              <w:t>Results included/excluded in review (if applicable)</w:t>
            </w:r>
          </w:p>
          <w:p w14:paraId="3B12B6F4" w14:textId="77777777" w:rsidR="00485A4D" w:rsidRDefault="00485A4D" w:rsidP="0091726B">
            <w:pPr>
              <w:contextualSpacing/>
            </w:pPr>
            <w:r>
              <w:t xml:space="preserve">Notes on study quality e.g. gaps, methods </w:t>
            </w:r>
          </w:p>
        </w:tc>
        <w:tc>
          <w:tcPr>
            <w:tcW w:w="3402" w:type="dxa"/>
          </w:tcPr>
          <w:p w14:paraId="5801796B" w14:textId="09FCF711" w:rsidR="00485A4D" w:rsidRDefault="00485A4D" w:rsidP="0091726B">
            <w:pPr>
              <w:contextualSpacing/>
            </w:pPr>
            <w:r>
              <w:t xml:space="preserve">This is a relatively short review discussing the potential for human activity to influence the prevalence of </w:t>
            </w:r>
            <w:r w:rsidR="002E5876" w:rsidRPr="002E5876">
              <w:rPr>
                <w:i/>
                <w:iCs/>
              </w:rPr>
              <w:t>Naegleria fowleri</w:t>
            </w:r>
            <w:r>
              <w:t>. Specifically warm water discharge from nuclear power plants and other industrial sources. Global warming is mentioned as a risk factor as well.</w:t>
            </w:r>
          </w:p>
        </w:tc>
      </w:tr>
    </w:tbl>
    <w:p w14:paraId="33070F21" w14:textId="25D61A99" w:rsidR="00A10363" w:rsidRDefault="00A10363" w:rsidP="00A10363">
      <w:pPr>
        <w:tabs>
          <w:tab w:val="left" w:pos="6358"/>
        </w:tabs>
      </w:pPr>
      <w:r>
        <w:tab/>
      </w:r>
    </w:p>
    <w:p w14:paraId="72D20E86" w14:textId="375D7817" w:rsidR="00CF1459" w:rsidRDefault="00CF1459" w:rsidP="00CF1459">
      <w:pPr>
        <w:pStyle w:val="Heading3"/>
      </w:pPr>
      <w:r>
        <w:t>Grace 20</w:t>
      </w:r>
      <w:r w:rsidR="002F5D22">
        <w:t>15</w:t>
      </w:r>
      <w:r>
        <w:t xml:space="preserve"> (Study ID – N3</w:t>
      </w:r>
      <w:r w:rsidR="006703A8">
        <w:t>6</w:t>
      </w:r>
      <w:r>
        <w:t>)</w:t>
      </w:r>
    </w:p>
    <w:p w14:paraId="0A90C456" w14:textId="35B5F8D0" w:rsidR="00DD199A" w:rsidRPr="00DD199A" w:rsidRDefault="00DD199A" w:rsidP="00DD199A">
      <w:pPr>
        <w:pStyle w:val="Caption"/>
      </w:pPr>
      <w:bookmarkStart w:id="77" w:name="_Toc173935830"/>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17</w:t>
      </w:r>
      <w:r w:rsidR="00E95B7A">
        <w:rPr>
          <w:noProof/>
        </w:rPr>
        <w:fldChar w:fldCharType="end"/>
      </w:r>
      <w:r>
        <w:t xml:space="preserve"> Data extraction form for Grace 2015 (Study ID – N3</w:t>
      </w:r>
      <w:r w:rsidR="006703A8">
        <w:t>6</w:t>
      </w:r>
      <w:r>
        <w:t>)</w:t>
      </w:r>
      <w:bookmarkEnd w:id="77"/>
    </w:p>
    <w:tbl>
      <w:tblPr>
        <w:tblStyle w:val="TableGrid"/>
        <w:tblW w:w="0" w:type="auto"/>
        <w:tblLook w:val="04A0" w:firstRow="1" w:lastRow="0" w:firstColumn="1" w:lastColumn="0" w:noHBand="0" w:noVBand="1"/>
      </w:tblPr>
      <w:tblGrid>
        <w:gridCol w:w="1649"/>
        <w:gridCol w:w="4032"/>
        <w:gridCol w:w="3335"/>
      </w:tblGrid>
      <w:tr w:rsidR="0096557E" w14:paraId="7D608DCD" w14:textId="77777777" w:rsidTr="0091726B">
        <w:tc>
          <w:tcPr>
            <w:tcW w:w="1649" w:type="dxa"/>
            <w:vMerge w:val="restart"/>
            <w:shd w:val="clear" w:color="auto" w:fill="D9D9D9" w:themeFill="background1" w:themeFillShade="D9"/>
          </w:tcPr>
          <w:p w14:paraId="4D61CFC9" w14:textId="77777777" w:rsidR="0096557E" w:rsidRPr="000B2AD3" w:rsidRDefault="0096557E" w:rsidP="0091726B">
            <w:pPr>
              <w:contextualSpacing/>
              <w:rPr>
                <w:b/>
              </w:rPr>
            </w:pPr>
            <w:r w:rsidRPr="000B2AD3">
              <w:rPr>
                <w:b/>
              </w:rPr>
              <w:t>General information</w:t>
            </w:r>
          </w:p>
        </w:tc>
        <w:tc>
          <w:tcPr>
            <w:tcW w:w="4032" w:type="dxa"/>
          </w:tcPr>
          <w:p w14:paraId="3C6D38BF" w14:textId="77777777" w:rsidR="0096557E" w:rsidRDefault="0096557E" w:rsidP="0091726B">
            <w:pPr>
              <w:contextualSpacing/>
            </w:pPr>
            <w:r>
              <w:t>Study ID</w:t>
            </w:r>
          </w:p>
        </w:tc>
        <w:tc>
          <w:tcPr>
            <w:tcW w:w="3335" w:type="dxa"/>
          </w:tcPr>
          <w:p w14:paraId="4526D25A" w14:textId="312A1CEF" w:rsidR="0096557E" w:rsidRPr="00873E1F" w:rsidRDefault="0096557E" w:rsidP="0091726B">
            <w:pPr>
              <w:contextualSpacing/>
            </w:pPr>
            <w:r>
              <w:rPr>
                <w:rFonts w:ascii="URWPalladioL-Bold" w:eastAsiaTheme="minorHAnsi" w:hAnsi="URWPalladioL-Bold" w:cs="URWPalladioL-Bold"/>
                <w:color w:val="auto"/>
                <w:lang w:eastAsia="en-US"/>
              </w:rPr>
              <w:t>Grace E. 2015</w:t>
            </w:r>
            <w:r w:rsidR="00FE7CF2">
              <w:rPr>
                <w:rFonts w:ascii="URWPalladioL-Bold" w:eastAsiaTheme="minorHAnsi" w:hAnsi="URWPalladioL-Bold" w:cs="URWPalladioL-Bold"/>
                <w:color w:val="auto"/>
                <w:lang w:eastAsia="en-US"/>
              </w:rPr>
              <w:t xml:space="preserve"> (N3</w:t>
            </w:r>
            <w:r w:rsidR="006703A8">
              <w:rPr>
                <w:rFonts w:ascii="URWPalladioL-Bold" w:eastAsiaTheme="minorHAnsi" w:hAnsi="URWPalladioL-Bold" w:cs="URWPalladioL-Bold"/>
                <w:color w:val="auto"/>
                <w:lang w:eastAsia="en-US"/>
              </w:rPr>
              <w:t>6</w:t>
            </w:r>
            <w:r w:rsidR="00FE7CF2">
              <w:rPr>
                <w:rFonts w:ascii="URWPalladioL-Bold" w:eastAsiaTheme="minorHAnsi" w:hAnsi="URWPalladioL-Bold" w:cs="URWPalladioL-Bold"/>
                <w:color w:val="auto"/>
                <w:lang w:eastAsia="en-US"/>
              </w:rPr>
              <w:t>)</w:t>
            </w:r>
          </w:p>
        </w:tc>
      </w:tr>
      <w:tr w:rsidR="0096557E" w14:paraId="115F0B2C" w14:textId="77777777" w:rsidTr="0091726B">
        <w:tc>
          <w:tcPr>
            <w:tcW w:w="1649" w:type="dxa"/>
            <w:vMerge/>
            <w:shd w:val="clear" w:color="auto" w:fill="D9D9D9" w:themeFill="background1" w:themeFillShade="D9"/>
          </w:tcPr>
          <w:p w14:paraId="7C2CD9C5" w14:textId="77777777" w:rsidR="0096557E" w:rsidRPr="000B2AD3" w:rsidRDefault="0096557E" w:rsidP="0091726B">
            <w:pPr>
              <w:contextualSpacing/>
              <w:rPr>
                <w:b/>
              </w:rPr>
            </w:pPr>
          </w:p>
        </w:tc>
        <w:tc>
          <w:tcPr>
            <w:tcW w:w="4032" w:type="dxa"/>
          </w:tcPr>
          <w:p w14:paraId="5FAB54C6" w14:textId="77777777" w:rsidR="0096557E" w:rsidRDefault="0096557E" w:rsidP="0091726B">
            <w:pPr>
              <w:contextualSpacing/>
            </w:pPr>
            <w:r>
              <w:t>Date template completed</w:t>
            </w:r>
          </w:p>
        </w:tc>
        <w:tc>
          <w:tcPr>
            <w:tcW w:w="3335" w:type="dxa"/>
          </w:tcPr>
          <w:p w14:paraId="4AE013A9" w14:textId="77777777" w:rsidR="0096557E" w:rsidRPr="00873E1F" w:rsidRDefault="0096557E" w:rsidP="0091726B">
            <w:pPr>
              <w:contextualSpacing/>
            </w:pPr>
            <w:r>
              <w:t>14</w:t>
            </w:r>
            <w:r w:rsidRPr="00873E1F">
              <w:t>/</w:t>
            </w:r>
            <w:r>
              <w:t>09</w:t>
            </w:r>
            <w:r w:rsidRPr="00873E1F">
              <w:t>/2021</w:t>
            </w:r>
          </w:p>
        </w:tc>
      </w:tr>
      <w:tr w:rsidR="0096557E" w14:paraId="584B5750" w14:textId="77777777" w:rsidTr="0091726B">
        <w:tc>
          <w:tcPr>
            <w:tcW w:w="1649" w:type="dxa"/>
            <w:vMerge/>
            <w:shd w:val="clear" w:color="auto" w:fill="D9D9D9" w:themeFill="background1" w:themeFillShade="D9"/>
          </w:tcPr>
          <w:p w14:paraId="063C431F" w14:textId="77777777" w:rsidR="0096557E" w:rsidRPr="000B2AD3" w:rsidRDefault="0096557E" w:rsidP="0091726B">
            <w:pPr>
              <w:contextualSpacing/>
              <w:rPr>
                <w:b/>
              </w:rPr>
            </w:pPr>
          </w:p>
        </w:tc>
        <w:tc>
          <w:tcPr>
            <w:tcW w:w="4032" w:type="dxa"/>
          </w:tcPr>
          <w:p w14:paraId="50E7AF36" w14:textId="77777777" w:rsidR="0096557E" w:rsidRDefault="0096557E" w:rsidP="0091726B">
            <w:pPr>
              <w:contextualSpacing/>
            </w:pPr>
            <w:r>
              <w:t>Authors</w:t>
            </w:r>
          </w:p>
          <w:p w14:paraId="6339983C" w14:textId="77777777" w:rsidR="0096557E" w:rsidRDefault="0096557E" w:rsidP="0091726B">
            <w:pPr>
              <w:contextualSpacing/>
            </w:pPr>
            <w:r>
              <w:t>Publication date</w:t>
            </w:r>
          </w:p>
          <w:p w14:paraId="33922C09" w14:textId="77777777" w:rsidR="0096557E" w:rsidRDefault="0096557E" w:rsidP="0091726B">
            <w:pPr>
              <w:contextualSpacing/>
            </w:pPr>
            <w:r>
              <w:t>Publication type</w:t>
            </w:r>
          </w:p>
          <w:p w14:paraId="09B020E0" w14:textId="77777777" w:rsidR="0096557E" w:rsidRDefault="0096557E" w:rsidP="0091726B">
            <w:pPr>
              <w:contextualSpacing/>
            </w:pPr>
            <w:r>
              <w:t>Peer reviewed</w:t>
            </w:r>
          </w:p>
          <w:p w14:paraId="44E9EF6A" w14:textId="77777777" w:rsidR="0096557E" w:rsidRDefault="0096557E" w:rsidP="0091726B">
            <w:pPr>
              <w:contextualSpacing/>
            </w:pPr>
            <w:r>
              <w:t>Country of origin</w:t>
            </w:r>
          </w:p>
          <w:p w14:paraId="5D929EA1" w14:textId="77777777" w:rsidR="0096557E" w:rsidRDefault="0096557E" w:rsidP="0091726B">
            <w:pPr>
              <w:contextualSpacing/>
            </w:pPr>
            <w:r>
              <w:t>Source of funding</w:t>
            </w:r>
          </w:p>
          <w:p w14:paraId="5CDC809F" w14:textId="77777777" w:rsidR="0096557E" w:rsidRDefault="0096557E" w:rsidP="0091726B">
            <w:pPr>
              <w:contextualSpacing/>
            </w:pPr>
            <w:r>
              <w:t>Possible conflicts of interest</w:t>
            </w:r>
          </w:p>
        </w:tc>
        <w:tc>
          <w:tcPr>
            <w:tcW w:w="3335" w:type="dxa"/>
          </w:tcPr>
          <w:p w14:paraId="5E8930BB" w14:textId="77777777" w:rsidR="000F67FA" w:rsidRDefault="0096557E" w:rsidP="0091726B">
            <w:pPr>
              <w:autoSpaceDE w:val="0"/>
              <w:autoSpaceDN w:val="0"/>
              <w:adjustRightInd w:val="0"/>
              <w:spacing w:after="0"/>
              <w:rPr>
                <w:rFonts w:cstheme="minorHAnsi"/>
              </w:rPr>
            </w:pPr>
            <w:r w:rsidRPr="00B6426C">
              <w:rPr>
                <w:rFonts w:eastAsiaTheme="minorHAnsi" w:cstheme="minorHAnsi"/>
                <w:color w:val="auto"/>
                <w:lang w:eastAsia="en-US"/>
              </w:rPr>
              <w:t xml:space="preserve">Eddie Grace, Scott Asbill, Kris Virga </w:t>
            </w:r>
            <w:r w:rsidRPr="00B6426C">
              <w:rPr>
                <w:rFonts w:cstheme="minorHAnsi"/>
              </w:rPr>
              <w:t xml:space="preserve">2015. </w:t>
            </w:r>
          </w:p>
          <w:p w14:paraId="123F3073" w14:textId="11616D1B" w:rsidR="0096557E" w:rsidRPr="00860317" w:rsidRDefault="0096557E" w:rsidP="0091726B">
            <w:pPr>
              <w:autoSpaceDE w:val="0"/>
              <w:autoSpaceDN w:val="0"/>
              <w:adjustRightInd w:val="0"/>
              <w:spacing w:after="0"/>
              <w:rPr>
                <w:rFonts w:cstheme="minorHAnsi"/>
              </w:rPr>
            </w:pPr>
            <w:r w:rsidRPr="00B6426C">
              <w:rPr>
                <w:rFonts w:cstheme="minorHAnsi"/>
              </w:rPr>
              <w:t xml:space="preserve">MiniReview. Peer Reviewed. </w:t>
            </w:r>
            <w:r w:rsidRPr="00B6426C">
              <w:rPr>
                <w:rFonts w:eastAsiaTheme="minorHAnsi" w:cstheme="minorHAnsi"/>
                <w:color w:val="auto"/>
                <w:lang w:eastAsia="en-US"/>
              </w:rPr>
              <w:t>Presbyterian College School of Pharmacy, Clinton, South Carolina, USA</w:t>
            </w:r>
          </w:p>
          <w:p w14:paraId="1D3279B5" w14:textId="77777777" w:rsidR="0096557E" w:rsidRPr="00B6426C" w:rsidRDefault="0096557E" w:rsidP="0091726B">
            <w:pPr>
              <w:contextualSpacing/>
              <w:rPr>
                <w:rFonts w:cstheme="minorHAnsi"/>
              </w:rPr>
            </w:pPr>
            <w:r w:rsidRPr="00B6426C">
              <w:rPr>
                <w:rFonts w:cstheme="minorHAnsi"/>
              </w:rPr>
              <w:t>No conflicts declared.</w:t>
            </w:r>
          </w:p>
          <w:p w14:paraId="3473C4A2" w14:textId="77777777" w:rsidR="0096557E" w:rsidRPr="00873E1F" w:rsidRDefault="0096557E" w:rsidP="0091726B">
            <w:pPr>
              <w:contextualSpacing/>
            </w:pPr>
          </w:p>
        </w:tc>
      </w:tr>
      <w:tr w:rsidR="0096557E" w14:paraId="73851C30" w14:textId="77777777" w:rsidTr="0091726B">
        <w:tc>
          <w:tcPr>
            <w:tcW w:w="1649" w:type="dxa"/>
            <w:vMerge w:val="restart"/>
            <w:shd w:val="clear" w:color="auto" w:fill="D9D9D9" w:themeFill="background1" w:themeFillShade="D9"/>
          </w:tcPr>
          <w:p w14:paraId="5D617772" w14:textId="77777777" w:rsidR="0096557E" w:rsidRPr="000B2AD3" w:rsidRDefault="0096557E" w:rsidP="0091726B">
            <w:pPr>
              <w:contextualSpacing/>
              <w:rPr>
                <w:b/>
              </w:rPr>
            </w:pPr>
            <w:r w:rsidRPr="000B2AD3">
              <w:rPr>
                <w:b/>
              </w:rPr>
              <w:t>Study characteristics</w:t>
            </w:r>
          </w:p>
        </w:tc>
        <w:tc>
          <w:tcPr>
            <w:tcW w:w="4032" w:type="dxa"/>
          </w:tcPr>
          <w:p w14:paraId="7F303304" w14:textId="77777777" w:rsidR="0096557E" w:rsidRDefault="0096557E" w:rsidP="0091726B">
            <w:pPr>
              <w:contextualSpacing/>
            </w:pPr>
            <w:r>
              <w:t>Aim/objectives of study</w:t>
            </w:r>
          </w:p>
        </w:tc>
        <w:tc>
          <w:tcPr>
            <w:tcW w:w="3335" w:type="dxa"/>
          </w:tcPr>
          <w:p w14:paraId="77222227" w14:textId="09ED9995" w:rsidR="0096557E" w:rsidRPr="00ED2E7C" w:rsidRDefault="0096557E" w:rsidP="0091726B">
            <w:pPr>
              <w:contextualSpacing/>
              <w:rPr>
                <w:rFonts w:cstheme="minorHAnsi"/>
              </w:rPr>
            </w:pPr>
            <w:r w:rsidRPr="00ED2E7C">
              <w:rPr>
                <w:rFonts w:cstheme="minorHAnsi"/>
              </w:rPr>
              <w:t xml:space="preserve">Review of </w:t>
            </w:r>
            <w:r w:rsidRPr="00ED2E7C">
              <w:rPr>
                <w:rFonts w:eastAsiaTheme="minorHAnsi" w:cstheme="minorHAnsi"/>
                <w:color w:val="auto"/>
                <w:lang w:eastAsia="en-US"/>
              </w:rPr>
              <w:t xml:space="preserve">pathogenesis, diagnosis, pharmacotherapy, and prevention of </w:t>
            </w:r>
            <w:r w:rsidR="002E5876" w:rsidRPr="002E5876">
              <w:rPr>
                <w:rFonts w:eastAsiaTheme="minorHAnsi" w:cstheme="minorHAnsi"/>
                <w:i/>
                <w:iCs/>
                <w:color w:val="auto"/>
                <w:lang w:eastAsia="en-US"/>
              </w:rPr>
              <w:t>Naegleria fowleri</w:t>
            </w:r>
            <w:r w:rsidRPr="00ED2E7C">
              <w:rPr>
                <w:rFonts w:eastAsiaTheme="minorHAnsi" w:cstheme="minorHAnsi"/>
                <w:i/>
                <w:iCs/>
                <w:color w:val="auto"/>
                <w:lang w:eastAsia="en-US"/>
              </w:rPr>
              <w:t xml:space="preserve"> </w:t>
            </w:r>
            <w:r w:rsidRPr="00ED2E7C">
              <w:rPr>
                <w:rFonts w:eastAsiaTheme="minorHAnsi" w:cstheme="minorHAnsi"/>
                <w:color w:val="auto"/>
                <w:lang w:eastAsia="en-US"/>
              </w:rPr>
              <w:t>infections in humans</w:t>
            </w:r>
            <w:r w:rsidRPr="00ED2E7C">
              <w:rPr>
                <w:rFonts w:cstheme="minorHAnsi"/>
              </w:rPr>
              <w:t>.</w:t>
            </w:r>
          </w:p>
        </w:tc>
      </w:tr>
      <w:tr w:rsidR="0096557E" w14:paraId="32505C21" w14:textId="77777777" w:rsidTr="0091726B">
        <w:tc>
          <w:tcPr>
            <w:tcW w:w="1649" w:type="dxa"/>
            <w:vMerge/>
            <w:shd w:val="clear" w:color="auto" w:fill="D9D9D9" w:themeFill="background1" w:themeFillShade="D9"/>
          </w:tcPr>
          <w:p w14:paraId="54975E8A" w14:textId="77777777" w:rsidR="0096557E" w:rsidRPr="000B2AD3" w:rsidRDefault="0096557E" w:rsidP="0091726B">
            <w:pPr>
              <w:contextualSpacing/>
              <w:rPr>
                <w:b/>
              </w:rPr>
            </w:pPr>
          </w:p>
        </w:tc>
        <w:tc>
          <w:tcPr>
            <w:tcW w:w="4032" w:type="dxa"/>
          </w:tcPr>
          <w:p w14:paraId="4E12ACC6" w14:textId="77777777" w:rsidR="0096557E" w:rsidRDefault="0096557E" w:rsidP="0091726B">
            <w:pPr>
              <w:contextualSpacing/>
            </w:pPr>
            <w:r>
              <w:t>Study type/design</w:t>
            </w:r>
          </w:p>
        </w:tc>
        <w:tc>
          <w:tcPr>
            <w:tcW w:w="3335" w:type="dxa"/>
          </w:tcPr>
          <w:p w14:paraId="3D7AFD33" w14:textId="0BA5BF57" w:rsidR="0096557E" w:rsidRDefault="0096557E" w:rsidP="0091726B">
            <w:pPr>
              <w:contextualSpacing/>
            </w:pPr>
            <w:r>
              <w:t>Review</w:t>
            </w:r>
            <w:r w:rsidR="000F67FA">
              <w:t>.</w:t>
            </w:r>
          </w:p>
        </w:tc>
      </w:tr>
      <w:tr w:rsidR="0096557E" w14:paraId="16115318" w14:textId="77777777" w:rsidTr="0091726B">
        <w:tc>
          <w:tcPr>
            <w:tcW w:w="1649" w:type="dxa"/>
            <w:vMerge/>
            <w:shd w:val="clear" w:color="auto" w:fill="D9D9D9" w:themeFill="background1" w:themeFillShade="D9"/>
          </w:tcPr>
          <w:p w14:paraId="4FEB2638" w14:textId="77777777" w:rsidR="0096557E" w:rsidRPr="000B2AD3" w:rsidRDefault="0096557E" w:rsidP="0091726B">
            <w:pPr>
              <w:contextualSpacing/>
              <w:rPr>
                <w:b/>
              </w:rPr>
            </w:pPr>
          </w:p>
        </w:tc>
        <w:tc>
          <w:tcPr>
            <w:tcW w:w="4032" w:type="dxa"/>
          </w:tcPr>
          <w:p w14:paraId="0B261015" w14:textId="77777777" w:rsidR="0096557E" w:rsidRDefault="0096557E" w:rsidP="0091726B">
            <w:pPr>
              <w:contextualSpacing/>
            </w:pPr>
            <w:r>
              <w:t>Study duration</w:t>
            </w:r>
          </w:p>
        </w:tc>
        <w:tc>
          <w:tcPr>
            <w:tcW w:w="3335" w:type="dxa"/>
          </w:tcPr>
          <w:p w14:paraId="4E43B205" w14:textId="77777777" w:rsidR="0096557E" w:rsidRDefault="0096557E" w:rsidP="0091726B">
            <w:pPr>
              <w:contextualSpacing/>
            </w:pPr>
            <w:r>
              <w:t>NA</w:t>
            </w:r>
          </w:p>
        </w:tc>
      </w:tr>
      <w:tr w:rsidR="0096557E" w14:paraId="751270DD" w14:textId="77777777" w:rsidTr="0091726B">
        <w:tc>
          <w:tcPr>
            <w:tcW w:w="1649" w:type="dxa"/>
            <w:vMerge/>
            <w:shd w:val="clear" w:color="auto" w:fill="D9D9D9" w:themeFill="background1" w:themeFillShade="D9"/>
          </w:tcPr>
          <w:p w14:paraId="31AD7B10" w14:textId="77777777" w:rsidR="0096557E" w:rsidRPr="000B2AD3" w:rsidRDefault="0096557E" w:rsidP="0091726B">
            <w:pPr>
              <w:contextualSpacing/>
              <w:rPr>
                <w:b/>
              </w:rPr>
            </w:pPr>
          </w:p>
        </w:tc>
        <w:tc>
          <w:tcPr>
            <w:tcW w:w="4032" w:type="dxa"/>
          </w:tcPr>
          <w:p w14:paraId="6756E941" w14:textId="77777777" w:rsidR="0096557E" w:rsidRDefault="0096557E" w:rsidP="0091726B">
            <w:pPr>
              <w:contextualSpacing/>
            </w:pPr>
            <w:r>
              <w:t>Type of water source/water body</w:t>
            </w:r>
          </w:p>
        </w:tc>
        <w:tc>
          <w:tcPr>
            <w:tcW w:w="3335" w:type="dxa"/>
          </w:tcPr>
          <w:p w14:paraId="0C3F57A8" w14:textId="77777777" w:rsidR="0096557E" w:rsidRDefault="0096557E" w:rsidP="0091726B">
            <w:pPr>
              <w:contextualSpacing/>
            </w:pPr>
            <w:r>
              <w:t>Recreational waters</w:t>
            </w:r>
          </w:p>
        </w:tc>
      </w:tr>
      <w:tr w:rsidR="0096557E" w14:paraId="5824FB95" w14:textId="77777777" w:rsidTr="0091726B">
        <w:tc>
          <w:tcPr>
            <w:tcW w:w="1649" w:type="dxa"/>
            <w:vMerge w:val="restart"/>
            <w:shd w:val="clear" w:color="auto" w:fill="D9D9D9" w:themeFill="background1" w:themeFillShade="D9"/>
          </w:tcPr>
          <w:p w14:paraId="5F80CE43" w14:textId="77777777" w:rsidR="0096557E" w:rsidRPr="000B2AD3" w:rsidRDefault="0096557E" w:rsidP="0091726B">
            <w:pPr>
              <w:contextualSpacing/>
              <w:rPr>
                <w:b/>
              </w:rPr>
            </w:pPr>
            <w:r w:rsidRPr="000B2AD3">
              <w:rPr>
                <w:b/>
              </w:rPr>
              <w:t>Population characteristics</w:t>
            </w:r>
          </w:p>
        </w:tc>
        <w:tc>
          <w:tcPr>
            <w:tcW w:w="4032" w:type="dxa"/>
          </w:tcPr>
          <w:p w14:paraId="6B75C378" w14:textId="77777777" w:rsidR="0096557E" w:rsidRDefault="0096557E" w:rsidP="0091726B">
            <w:pPr>
              <w:contextualSpacing/>
            </w:pPr>
            <w:r>
              <w:t>Population/s studied</w:t>
            </w:r>
          </w:p>
        </w:tc>
        <w:tc>
          <w:tcPr>
            <w:tcW w:w="3335" w:type="dxa"/>
          </w:tcPr>
          <w:p w14:paraId="1FD8B859" w14:textId="096534F8" w:rsidR="0096557E" w:rsidRDefault="0096557E" w:rsidP="0091726B">
            <w:pPr>
              <w:contextualSpacing/>
            </w:pPr>
            <w:r>
              <w:t>Adults and kids (not specified)</w:t>
            </w:r>
            <w:r w:rsidR="000F67FA">
              <w:t>.</w:t>
            </w:r>
          </w:p>
        </w:tc>
      </w:tr>
      <w:tr w:rsidR="0096557E" w14:paraId="5ECC58A0" w14:textId="77777777" w:rsidTr="0091726B">
        <w:tc>
          <w:tcPr>
            <w:tcW w:w="1649" w:type="dxa"/>
            <w:vMerge/>
            <w:shd w:val="clear" w:color="auto" w:fill="D9D9D9" w:themeFill="background1" w:themeFillShade="D9"/>
          </w:tcPr>
          <w:p w14:paraId="1DD46763" w14:textId="77777777" w:rsidR="0096557E" w:rsidRPr="000B2AD3" w:rsidRDefault="0096557E" w:rsidP="0091726B">
            <w:pPr>
              <w:contextualSpacing/>
              <w:rPr>
                <w:b/>
              </w:rPr>
            </w:pPr>
          </w:p>
        </w:tc>
        <w:tc>
          <w:tcPr>
            <w:tcW w:w="4032" w:type="dxa"/>
          </w:tcPr>
          <w:p w14:paraId="788EF5C9" w14:textId="77777777" w:rsidR="0096557E" w:rsidRDefault="0096557E" w:rsidP="0091726B">
            <w:pPr>
              <w:contextualSpacing/>
            </w:pPr>
            <w:r>
              <w:t>Selection criteria for population</w:t>
            </w:r>
          </w:p>
        </w:tc>
        <w:tc>
          <w:tcPr>
            <w:tcW w:w="3335" w:type="dxa"/>
          </w:tcPr>
          <w:p w14:paraId="1F782266" w14:textId="68E817F0" w:rsidR="0096557E" w:rsidRDefault="002E5876" w:rsidP="0091726B">
            <w:pPr>
              <w:contextualSpacing/>
            </w:pPr>
            <w:r w:rsidRPr="002E5876">
              <w:rPr>
                <w:i/>
                <w:iCs/>
              </w:rPr>
              <w:t>Naegleria fowleri</w:t>
            </w:r>
            <w:r w:rsidR="0096557E">
              <w:t xml:space="preserve"> infection</w:t>
            </w:r>
            <w:r w:rsidR="000F67FA">
              <w:t>.</w:t>
            </w:r>
          </w:p>
        </w:tc>
      </w:tr>
      <w:tr w:rsidR="0096557E" w14:paraId="4A8F3A10" w14:textId="77777777" w:rsidTr="0091726B">
        <w:tc>
          <w:tcPr>
            <w:tcW w:w="1649" w:type="dxa"/>
            <w:vMerge/>
            <w:shd w:val="clear" w:color="auto" w:fill="D9D9D9" w:themeFill="background1" w:themeFillShade="D9"/>
          </w:tcPr>
          <w:p w14:paraId="6070ED75" w14:textId="77777777" w:rsidR="0096557E" w:rsidRPr="000B2AD3" w:rsidRDefault="0096557E" w:rsidP="0091726B">
            <w:pPr>
              <w:contextualSpacing/>
              <w:rPr>
                <w:b/>
              </w:rPr>
            </w:pPr>
          </w:p>
        </w:tc>
        <w:tc>
          <w:tcPr>
            <w:tcW w:w="4032" w:type="dxa"/>
          </w:tcPr>
          <w:p w14:paraId="67527A97" w14:textId="77777777" w:rsidR="0096557E" w:rsidRDefault="0096557E" w:rsidP="0091726B">
            <w:pPr>
              <w:contextualSpacing/>
            </w:pPr>
            <w:r>
              <w:t>Subgroups reported</w:t>
            </w:r>
          </w:p>
        </w:tc>
        <w:tc>
          <w:tcPr>
            <w:tcW w:w="3335" w:type="dxa"/>
          </w:tcPr>
          <w:p w14:paraId="6235F1EF" w14:textId="599079B3" w:rsidR="0096557E" w:rsidRDefault="0096557E" w:rsidP="0091726B">
            <w:pPr>
              <w:contextualSpacing/>
            </w:pPr>
            <w:r>
              <w:t>4 survivors (9 &amp; 12 year old female2, 8 &amp; 10-year old male</w:t>
            </w:r>
            <w:r w:rsidR="00580213">
              <w:t>.</w:t>
            </w:r>
          </w:p>
        </w:tc>
      </w:tr>
      <w:tr w:rsidR="0096557E" w14:paraId="2D03F22B" w14:textId="77777777" w:rsidTr="0091726B">
        <w:tc>
          <w:tcPr>
            <w:tcW w:w="1649" w:type="dxa"/>
            <w:vMerge/>
            <w:shd w:val="clear" w:color="auto" w:fill="D9D9D9" w:themeFill="background1" w:themeFillShade="D9"/>
          </w:tcPr>
          <w:p w14:paraId="73B3424A" w14:textId="77777777" w:rsidR="0096557E" w:rsidRPr="000B2AD3" w:rsidRDefault="0096557E" w:rsidP="0091726B">
            <w:pPr>
              <w:contextualSpacing/>
              <w:rPr>
                <w:b/>
              </w:rPr>
            </w:pPr>
          </w:p>
        </w:tc>
        <w:tc>
          <w:tcPr>
            <w:tcW w:w="4032" w:type="dxa"/>
          </w:tcPr>
          <w:p w14:paraId="3F02FFDA" w14:textId="77777777" w:rsidR="0096557E" w:rsidRDefault="0096557E" w:rsidP="0091726B">
            <w:pPr>
              <w:contextualSpacing/>
            </w:pPr>
            <w:r>
              <w:t>Size of study</w:t>
            </w:r>
          </w:p>
        </w:tc>
        <w:tc>
          <w:tcPr>
            <w:tcW w:w="3335" w:type="dxa"/>
          </w:tcPr>
          <w:p w14:paraId="711E287B" w14:textId="1F240093" w:rsidR="0096557E" w:rsidRDefault="0096557E" w:rsidP="0091726B">
            <w:pPr>
              <w:contextualSpacing/>
            </w:pPr>
            <w:r>
              <w:t>Non-specified</w:t>
            </w:r>
            <w:r w:rsidR="000F67FA">
              <w:t>.</w:t>
            </w:r>
          </w:p>
        </w:tc>
      </w:tr>
      <w:tr w:rsidR="0096557E" w14:paraId="3E8503B0" w14:textId="77777777" w:rsidTr="0091726B">
        <w:tc>
          <w:tcPr>
            <w:tcW w:w="1649" w:type="dxa"/>
            <w:shd w:val="clear" w:color="auto" w:fill="D9D9D9" w:themeFill="background1" w:themeFillShade="D9"/>
          </w:tcPr>
          <w:p w14:paraId="0B6E1C4A" w14:textId="77777777" w:rsidR="0096557E" w:rsidRPr="000B2AD3" w:rsidRDefault="0096557E" w:rsidP="0091726B">
            <w:pPr>
              <w:contextualSpacing/>
              <w:rPr>
                <w:b/>
              </w:rPr>
            </w:pPr>
            <w:r w:rsidRPr="000B2AD3">
              <w:rPr>
                <w:b/>
              </w:rPr>
              <w:t>Exposure and setting</w:t>
            </w:r>
          </w:p>
        </w:tc>
        <w:tc>
          <w:tcPr>
            <w:tcW w:w="4032" w:type="dxa"/>
          </w:tcPr>
          <w:p w14:paraId="1A3FECFF" w14:textId="77777777" w:rsidR="0096557E" w:rsidRDefault="0096557E" w:rsidP="0091726B">
            <w:pPr>
              <w:contextualSpacing/>
            </w:pPr>
            <w:r>
              <w:t>Type of water source/water body</w:t>
            </w:r>
          </w:p>
          <w:p w14:paraId="2173A943" w14:textId="77777777" w:rsidR="0096557E" w:rsidRDefault="0096557E" w:rsidP="0091726B">
            <w:pPr>
              <w:contextualSpacing/>
            </w:pPr>
            <w:r>
              <w:t>Exposure scenario</w:t>
            </w:r>
          </w:p>
          <w:p w14:paraId="6D3132C6" w14:textId="77777777" w:rsidR="0096557E" w:rsidRDefault="0096557E" w:rsidP="0091726B">
            <w:pPr>
              <w:contextualSpacing/>
            </w:pPr>
            <w:r>
              <w:t>Exposure pathway</w:t>
            </w:r>
          </w:p>
          <w:p w14:paraId="1375C20E" w14:textId="77777777" w:rsidR="0096557E" w:rsidRDefault="0096557E" w:rsidP="0091726B">
            <w:pPr>
              <w:contextualSpacing/>
            </w:pPr>
            <w:r>
              <w:t>Source of infection/contamination</w:t>
            </w:r>
          </w:p>
          <w:p w14:paraId="27A24AC2" w14:textId="77777777" w:rsidR="0096557E" w:rsidRDefault="0096557E" w:rsidP="0091726B">
            <w:pPr>
              <w:contextualSpacing/>
            </w:pPr>
            <w:r>
              <w:t>Causal organism/chemical(s)</w:t>
            </w:r>
          </w:p>
          <w:p w14:paraId="181ACCBF" w14:textId="77777777" w:rsidR="0096557E" w:rsidRDefault="0096557E" w:rsidP="0091726B">
            <w:pPr>
              <w:contextualSpacing/>
            </w:pPr>
            <w:r>
              <w:t>Comparison group(s)</w:t>
            </w:r>
          </w:p>
          <w:p w14:paraId="572D6DD0" w14:textId="77777777" w:rsidR="0096557E" w:rsidRDefault="0096557E" w:rsidP="0091726B">
            <w:pPr>
              <w:contextualSpacing/>
            </w:pPr>
            <w:r>
              <w:t>Confirmed link to Recreational Water</w:t>
            </w:r>
          </w:p>
        </w:tc>
        <w:tc>
          <w:tcPr>
            <w:tcW w:w="3335" w:type="dxa"/>
          </w:tcPr>
          <w:p w14:paraId="04DAA7C6" w14:textId="79BCBC4F" w:rsidR="0096557E" w:rsidRDefault="0096557E" w:rsidP="0091726B">
            <w:pPr>
              <w:contextualSpacing/>
            </w:pPr>
            <w:r>
              <w:t>Freshwater</w:t>
            </w:r>
            <w:r w:rsidR="000F67FA">
              <w:t>.</w:t>
            </w:r>
          </w:p>
          <w:p w14:paraId="5362F6EC" w14:textId="77777777" w:rsidR="0096557E" w:rsidRDefault="0096557E" w:rsidP="0091726B">
            <w:pPr>
              <w:contextualSpacing/>
            </w:pPr>
            <w:r>
              <w:t xml:space="preserve">Recreational activities listed (swimming, diving, and water skiing). </w:t>
            </w:r>
          </w:p>
          <w:p w14:paraId="16A7AB15" w14:textId="771627BE" w:rsidR="0096557E" w:rsidRDefault="0096557E" w:rsidP="0091726B">
            <w:pPr>
              <w:contextualSpacing/>
            </w:pPr>
            <w:r>
              <w:t>NA to others</w:t>
            </w:r>
            <w:r w:rsidR="000F67FA">
              <w:t>.</w:t>
            </w:r>
          </w:p>
          <w:p w14:paraId="395AF4F5" w14:textId="77777777" w:rsidR="0096557E" w:rsidRDefault="0096557E" w:rsidP="0091726B">
            <w:pPr>
              <w:contextualSpacing/>
            </w:pPr>
          </w:p>
          <w:p w14:paraId="71743AE9" w14:textId="77777777" w:rsidR="0096557E" w:rsidRDefault="0096557E" w:rsidP="0091726B">
            <w:pPr>
              <w:contextualSpacing/>
            </w:pPr>
          </w:p>
          <w:p w14:paraId="1304E9AB" w14:textId="300684BB" w:rsidR="0096557E" w:rsidRDefault="0096557E" w:rsidP="0091726B">
            <w:pPr>
              <w:contextualSpacing/>
            </w:pPr>
            <w:r>
              <w:t>Listed by not specified</w:t>
            </w:r>
            <w:r w:rsidR="000F67FA">
              <w:t>.</w:t>
            </w:r>
          </w:p>
        </w:tc>
      </w:tr>
      <w:tr w:rsidR="0096557E" w14:paraId="0C4A95EC" w14:textId="77777777" w:rsidTr="0091726B">
        <w:tc>
          <w:tcPr>
            <w:tcW w:w="1649" w:type="dxa"/>
            <w:shd w:val="clear" w:color="auto" w:fill="D9D9D9" w:themeFill="background1" w:themeFillShade="D9"/>
          </w:tcPr>
          <w:p w14:paraId="0FEB441E" w14:textId="77777777" w:rsidR="0096557E" w:rsidRPr="000B2AD3" w:rsidRDefault="0096557E" w:rsidP="0091726B">
            <w:pPr>
              <w:contextualSpacing/>
              <w:rPr>
                <w:b/>
              </w:rPr>
            </w:pPr>
            <w:r>
              <w:rPr>
                <w:b/>
              </w:rPr>
              <w:t>Study methods</w:t>
            </w:r>
          </w:p>
        </w:tc>
        <w:tc>
          <w:tcPr>
            <w:tcW w:w="4032" w:type="dxa"/>
          </w:tcPr>
          <w:p w14:paraId="4FA0E9D2" w14:textId="77777777" w:rsidR="0096557E" w:rsidRDefault="0096557E" w:rsidP="0091726B">
            <w:pPr>
              <w:contextualSpacing/>
            </w:pPr>
            <w:r>
              <w:t>Water quality measurement used</w:t>
            </w:r>
          </w:p>
          <w:p w14:paraId="6B36FC98" w14:textId="77777777" w:rsidR="0096557E" w:rsidRDefault="0096557E" w:rsidP="0091726B">
            <w:pPr>
              <w:contextualSpacing/>
            </w:pPr>
            <w:r>
              <w:t>Method of microorganism isolation and enumeration (if applicable)</w:t>
            </w:r>
          </w:p>
          <w:p w14:paraId="37855538" w14:textId="77777777" w:rsidR="0096557E" w:rsidRDefault="0096557E" w:rsidP="0091726B">
            <w:pPr>
              <w:contextualSpacing/>
            </w:pPr>
            <w:r>
              <w:t>Water sampling methods (monitoring, surrogates)</w:t>
            </w:r>
          </w:p>
        </w:tc>
        <w:tc>
          <w:tcPr>
            <w:tcW w:w="3335" w:type="dxa"/>
          </w:tcPr>
          <w:p w14:paraId="112324E1" w14:textId="2C7BC4D0" w:rsidR="0096557E" w:rsidRDefault="0096557E" w:rsidP="0091726B">
            <w:pPr>
              <w:contextualSpacing/>
            </w:pPr>
            <w:r>
              <w:t>NA to all</w:t>
            </w:r>
            <w:r w:rsidR="000F67FA">
              <w:t>.</w:t>
            </w:r>
          </w:p>
        </w:tc>
      </w:tr>
      <w:tr w:rsidR="0096557E" w14:paraId="4E99F817" w14:textId="77777777" w:rsidTr="0091726B">
        <w:tc>
          <w:tcPr>
            <w:tcW w:w="1649" w:type="dxa"/>
            <w:shd w:val="clear" w:color="auto" w:fill="D9D9D9" w:themeFill="background1" w:themeFillShade="D9"/>
          </w:tcPr>
          <w:p w14:paraId="24662B78" w14:textId="77777777" w:rsidR="0096557E" w:rsidRDefault="0096557E" w:rsidP="0091726B">
            <w:pPr>
              <w:contextualSpacing/>
              <w:rPr>
                <w:b/>
              </w:rPr>
            </w:pPr>
            <w:r>
              <w:rPr>
                <w:b/>
              </w:rPr>
              <w:t>Results</w:t>
            </w:r>
          </w:p>
          <w:p w14:paraId="7E9E5EED" w14:textId="77777777" w:rsidR="0096557E" w:rsidRPr="000B2AD3" w:rsidRDefault="0096557E" w:rsidP="0091726B">
            <w:pPr>
              <w:contextualSpacing/>
              <w:rPr>
                <w:b/>
              </w:rPr>
            </w:pPr>
            <w:r>
              <w:rPr>
                <w:b/>
              </w:rPr>
              <w:t>(for each outcome)</w:t>
            </w:r>
          </w:p>
        </w:tc>
        <w:tc>
          <w:tcPr>
            <w:tcW w:w="4032" w:type="dxa"/>
          </w:tcPr>
          <w:p w14:paraId="1CAC9D1D" w14:textId="77777777" w:rsidR="0096557E" w:rsidRDefault="0096557E" w:rsidP="0091726B">
            <w:pPr>
              <w:contextualSpacing/>
            </w:pPr>
            <w:r>
              <w:t>Definition of outcome</w:t>
            </w:r>
          </w:p>
          <w:p w14:paraId="2514347C" w14:textId="77777777" w:rsidR="0096557E" w:rsidRDefault="0096557E" w:rsidP="0091726B">
            <w:pPr>
              <w:contextualSpacing/>
            </w:pPr>
            <w:r>
              <w:t>How outcome was assessed</w:t>
            </w:r>
          </w:p>
          <w:p w14:paraId="132E2F73" w14:textId="77777777" w:rsidR="0096557E" w:rsidRDefault="0096557E" w:rsidP="0091726B">
            <w:pPr>
              <w:contextualSpacing/>
            </w:pPr>
            <w:r>
              <w:t>Method of measurement</w:t>
            </w:r>
          </w:p>
          <w:p w14:paraId="6DDEFD4E" w14:textId="77777777" w:rsidR="0096557E" w:rsidRDefault="0096557E" w:rsidP="0091726B">
            <w:pPr>
              <w:contextualSpacing/>
            </w:pPr>
            <w:r>
              <w:t>Number participants (exposed/non-exposed, missing/excluded) (if applicable)</w:t>
            </w:r>
          </w:p>
        </w:tc>
        <w:tc>
          <w:tcPr>
            <w:tcW w:w="3335" w:type="dxa"/>
          </w:tcPr>
          <w:p w14:paraId="1EA891D3" w14:textId="77777777" w:rsidR="0096557E" w:rsidRDefault="0096557E" w:rsidP="0091726B">
            <w:pPr>
              <w:autoSpaceDE w:val="0"/>
              <w:autoSpaceDN w:val="0"/>
              <w:adjustRightInd w:val="0"/>
              <w:spacing w:after="0"/>
            </w:pPr>
            <w:r>
              <w:t xml:space="preserve">PAM Infection. </w:t>
            </w:r>
          </w:p>
          <w:p w14:paraId="43EF0220" w14:textId="3F3A657B" w:rsidR="0096557E" w:rsidRDefault="0096557E" w:rsidP="0091726B">
            <w:pPr>
              <w:autoSpaceDE w:val="0"/>
              <w:autoSpaceDN w:val="0"/>
              <w:adjustRightInd w:val="0"/>
              <w:spacing w:after="0"/>
            </w:pPr>
            <w:r>
              <w:t>Pathogenesis described</w:t>
            </w:r>
            <w:r w:rsidR="000F67FA">
              <w:t>.</w:t>
            </w:r>
          </w:p>
          <w:p w14:paraId="4331617D" w14:textId="77777777" w:rsidR="0096557E" w:rsidRDefault="0096557E" w:rsidP="0091726B">
            <w:pPr>
              <w:autoSpaceDE w:val="0"/>
              <w:autoSpaceDN w:val="0"/>
              <w:adjustRightInd w:val="0"/>
              <w:spacing w:after="0"/>
            </w:pPr>
            <w:r>
              <w:t>Diagnosis-common symptoms and presence of trophozoites in CSF (microscopy).</w:t>
            </w:r>
          </w:p>
          <w:p w14:paraId="5875C669" w14:textId="77777777" w:rsidR="0096557E" w:rsidRPr="00315C87" w:rsidRDefault="0096557E" w:rsidP="0091726B">
            <w:pPr>
              <w:autoSpaceDE w:val="0"/>
              <w:autoSpaceDN w:val="0"/>
              <w:adjustRightInd w:val="0"/>
              <w:spacing w:after="0"/>
              <w:rPr>
                <w:rFonts w:eastAsiaTheme="minorHAnsi" w:cstheme="minorHAnsi"/>
                <w:color w:val="auto"/>
                <w:lang w:eastAsia="en-US"/>
              </w:rPr>
            </w:pPr>
            <w:r>
              <w:rPr>
                <w:rFonts w:cstheme="minorHAnsi"/>
              </w:rPr>
              <w:t>T</w:t>
            </w:r>
            <w:r w:rsidRPr="00315C87">
              <w:rPr>
                <w:rFonts w:cstheme="minorHAnsi"/>
              </w:rPr>
              <w:t>reat</w:t>
            </w:r>
            <w:r>
              <w:rPr>
                <w:rFonts w:cstheme="minorHAnsi"/>
              </w:rPr>
              <w:t>ment</w:t>
            </w:r>
            <w:r w:rsidRPr="00315C87">
              <w:rPr>
                <w:rFonts w:cstheme="minorHAnsi"/>
              </w:rPr>
              <w:t xml:space="preserve"> with drugs including </w:t>
            </w:r>
            <w:r w:rsidRPr="00315C87">
              <w:rPr>
                <w:rFonts w:eastAsiaTheme="minorHAnsi" w:cstheme="minorHAnsi"/>
                <w:color w:val="auto"/>
                <w:lang w:eastAsia="en-US"/>
              </w:rPr>
              <w:t>amphotericin</w:t>
            </w:r>
            <w:r>
              <w:rPr>
                <w:rFonts w:eastAsiaTheme="minorHAnsi" w:cstheme="minorHAnsi"/>
                <w:color w:val="auto"/>
                <w:lang w:eastAsia="en-US"/>
              </w:rPr>
              <w:t xml:space="preserve"> B</w:t>
            </w:r>
            <w:r w:rsidRPr="00315C87">
              <w:rPr>
                <w:rFonts w:eastAsiaTheme="minorHAnsi" w:cstheme="minorHAnsi"/>
                <w:color w:val="auto"/>
                <w:lang w:eastAsia="en-US"/>
              </w:rPr>
              <w:t>,</w:t>
            </w:r>
          </w:p>
          <w:p w14:paraId="3949875B" w14:textId="77777777" w:rsidR="0096557E" w:rsidRDefault="0096557E" w:rsidP="0091726B">
            <w:pPr>
              <w:contextualSpacing/>
              <w:rPr>
                <w:rFonts w:eastAsiaTheme="minorHAnsi" w:cstheme="minorHAnsi"/>
                <w:color w:val="auto"/>
                <w:lang w:eastAsia="en-US"/>
              </w:rPr>
            </w:pPr>
            <w:r w:rsidRPr="00315C87">
              <w:rPr>
                <w:rFonts w:eastAsiaTheme="minorHAnsi" w:cstheme="minorHAnsi"/>
                <w:color w:val="auto"/>
                <w:lang w:eastAsia="en-US"/>
              </w:rPr>
              <w:t xml:space="preserve">rifampin, azithromycin, and fluconazole and miltefosine. </w:t>
            </w:r>
          </w:p>
          <w:p w14:paraId="54DA8666" w14:textId="77777777" w:rsidR="0096557E" w:rsidRDefault="0096557E" w:rsidP="0091726B">
            <w:pPr>
              <w:contextualSpacing/>
            </w:pPr>
            <w:r>
              <w:t>Survivors-Drug treatments</w:t>
            </w:r>
          </w:p>
          <w:p w14:paraId="41394F0A" w14:textId="5298653B" w:rsidR="0096557E" w:rsidRDefault="0096557E" w:rsidP="0091726B">
            <w:pPr>
              <w:contextualSpacing/>
            </w:pPr>
            <w:r>
              <w:t>Prevention-Avoidance of exposure to freshwater, especially during summer, or avoid jumping, splashing of submerging in water.</w:t>
            </w:r>
          </w:p>
        </w:tc>
      </w:tr>
      <w:tr w:rsidR="0096557E" w14:paraId="23D1660D" w14:textId="77777777" w:rsidTr="0091726B">
        <w:tc>
          <w:tcPr>
            <w:tcW w:w="1649" w:type="dxa"/>
            <w:shd w:val="clear" w:color="auto" w:fill="D9D9D9" w:themeFill="background1" w:themeFillShade="D9"/>
          </w:tcPr>
          <w:p w14:paraId="03CF72CF" w14:textId="77777777" w:rsidR="0096557E" w:rsidRDefault="0096557E" w:rsidP="0091726B">
            <w:pPr>
              <w:contextualSpacing/>
              <w:rPr>
                <w:b/>
              </w:rPr>
            </w:pPr>
            <w:r>
              <w:rPr>
                <w:b/>
              </w:rPr>
              <w:t>Statistics</w:t>
            </w:r>
          </w:p>
        </w:tc>
        <w:tc>
          <w:tcPr>
            <w:tcW w:w="4032" w:type="dxa"/>
          </w:tcPr>
          <w:p w14:paraId="48742A9E" w14:textId="77777777" w:rsidR="0096557E" w:rsidRDefault="0096557E" w:rsidP="0091726B">
            <w:pPr>
              <w:contextualSpacing/>
            </w:pPr>
            <w:r>
              <w:t>Statistical methods used</w:t>
            </w:r>
          </w:p>
          <w:p w14:paraId="2B93CAD0" w14:textId="77777777" w:rsidR="0096557E" w:rsidRDefault="0096557E" w:rsidP="0091726B">
            <w:pPr>
              <w:contextualSpacing/>
            </w:pPr>
            <w:r>
              <w:t>Details on statistical analysis (if any)</w:t>
            </w:r>
          </w:p>
          <w:p w14:paraId="5FD8581D" w14:textId="77777777" w:rsidR="0096557E" w:rsidRDefault="0096557E" w:rsidP="0091726B">
            <w:pPr>
              <w:contextualSpacing/>
            </w:pPr>
            <w:r>
              <w:t>Relative risk/odds ratio, confidence interval?</w:t>
            </w:r>
          </w:p>
        </w:tc>
        <w:tc>
          <w:tcPr>
            <w:tcW w:w="3335" w:type="dxa"/>
          </w:tcPr>
          <w:p w14:paraId="09B9467A" w14:textId="77777777" w:rsidR="0096557E" w:rsidRDefault="0096557E" w:rsidP="0091726B">
            <w:pPr>
              <w:contextualSpacing/>
            </w:pPr>
            <w:r>
              <w:t>None</w:t>
            </w:r>
          </w:p>
        </w:tc>
      </w:tr>
      <w:tr w:rsidR="0096557E" w14:paraId="60A16548" w14:textId="77777777" w:rsidTr="0091726B">
        <w:tc>
          <w:tcPr>
            <w:tcW w:w="1649" w:type="dxa"/>
            <w:shd w:val="clear" w:color="auto" w:fill="D9D9D9" w:themeFill="background1" w:themeFillShade="D9"/>
          </w:tcPr>
          <w:p w14:paraId="3344CF40" w14:textId="77777777" w:rsidR="0096557E" w:rsidRPr="000B2AD3" w:rsidRDefault="0096557E" w:rsidP="0091726B">
            <w:pPr>
              <w:contextualSpacing/>
              <w:rPr>
                <w:b/>
              </w:rPr>
            </w:pPr>
            <w:r>
              <w:rPr>
                <w:b/>
              </w:rPr>
              <w:t>Author’s conclusion</w:t>
            </w:r>
          </w:p>
        </w:tc>
        <w:tc>
          <w:tcPr>
            <w:tcW w:w="4032" w:type="dxa"/>
          </w:tcPr>
          <w:p w14:paraId="71CF8B83" w14:textId="77777777" w:rsidR="0096557E" w:rsidRDefault="0096557E" w:rsidP="0091726B">
            <w:pPr>
              <w:contextualSpacing/>
            </w:pPr>
            <w:r>
              <w:t>Interpretation of results</w:t>
            </w:r>
          </w:p>
          <w:p w14:paraId="42280272" w14:textId="77777777" w:rsidR="0096557E" w:rsidRDefault="0096557E" w:rsidP="0091726B">
            <w:pPr>
              <w:contextualSpacing/>
            </w:pPr>
            <w:r>
              <w:t>Assessment of uncertainty (if any)</w:t>
            </w:r>
          </w:p>
        </w:tc>
        <w:tc>
          <w:tcPr>
            <w:tcW w:w="3335" w:type="dxa"/>
          </w:tcPr>
          <w:p w14:paraId="13F2B1F3" w14:textId="77777777" w:rsidR="0096557E" w:rsidRDefault="0096557E" w:rsidP="0091726B">
            <w:pPr>
              <w:contextualSpacing/>
            </w:pPr>
            <w:r>
              <w:t xml:space="preserve">None </w:t>
            </w:r>
          </w:p>
        </w:tc>
      </w:tr>
      <w:tr w:rsidR="0096557E" w14:paraId="483671A9" w14:textId="77777777" w:rsidTr="0091726B">
        <w:tc>
          <w:tcPr>
            <w:tcW w:w="1649" w:type="dxa"/>
            <w:shd w:val="clear" w:color="auto" w:fill="D9D9D9" w:themeFill="background1" w:themeFillShade="D9"/>
          </w:tcPr>
          <w:p w14:paraId="2AB7693A" w14:textId="77777777" w:rsidR="0096557E" w:rsidRDefault="0096557E" w:rsidP="0091726B">
            <w:pPr>
              <w:contextualSpacing/>
              <w:rPr>
                <w:b/>
              </w:rPr>
            </w:pPr>
            <w:r>
              <w:rPr>
                <w:b/>
              </w:rPr>
              <w:t>Reviewer comments</w:t>
            </w:r>
          </w:p>
        </w:tc>
        <w:tc>
          <w:tcPr>
            <w:tcW w:w="4032" w:type="dxa"/>
          </w:tcPr>
          <w:p w14:paraId="594CA964" w14:textId="77777777" w:rsidR="0096557E" w:rsidRDefault="0096557E" w:rsidP="0091726B">
            <w:pPr>
              <w:contextualSpacing/>
            </w:pPr>
            <w:r>
              <w:t>Results included/excluded in review (if applicable)</w:t>
            </w:r>
          </w:p>
          <w:p w14:paraId="6D0B3A91" w14:textId="77777777" w:rsidR="0096557E" w:rsidRDefault="0096557E" w:rsidP="0091726B">
            <w:pPr>
              <w:contextualSpacing/>
            </w:pPr>
            <w:r>
              <w:t xml:space="preserve">Notes on study quality e.g. gaps, methods </w:t>
            </w:r>
          </w:p>
        </w:tc>
        <w:tc>
          <w:tcPr>
            <w:tcW w:w="3335" w:type="dxa"/>
          </w:tcPr>
          <w:p w14:paraId="62D2B353" w14:textId="610D3DB5" w:rsidR="0096557E" w:rsidRDefault="0096557E" w:rsidP="0091726B">
            <w:pPr>
              <w:contextualSpacing/>
            </w:pPr>
            <w:r>
              <w:t xml:space="preserve">Unclear. Information is of a very general nature and no linking between cases and conditions. </w:t>
            </w:r>
          </w:p>
        </w:tc>
      </w:tr>
    </w:tbl>
    <w:p w14:paraId="7915C023" w14:textId="77777777" w:rsidR="00551D61" w:rsidRDefault="00551D61" w:rsidP="00551D61">
      <w:pPr>
        <w:pStyle w:val="Heading3"/>
        <w:numPr>
          <w:ilvl w:val="0"/>
          <w:numId w:val="0"/>
        </w:numPr>
        <w:ind w:left="1134" w:hanging="1134"/>
      </w:pPr>
    </w:p>
    <w:p w14:paraId="2F71BCFB" w14:textId="0FB5C0B1" w:rsidR="00697DF9" w:rsidRDefault="00697DF9" w:rsidP="00697DF9">
      <w:pPr>
        <w:pStyle w:val="Heading3"/>
      </w:pPr>
      <w:r>
        <w:t>Heggie 2010 (Study ID – N3</w:t>
      </w:r>
      <w:r w:rsidR="006703A8">
        <w:t>7</w:t>
      </w:r>
      <w:r>
        <w:t>)</w:t>
      </w:r>
    </w:p>
    <w:p w14:paraId="03A3F1BC" w14:textId="2579DCB8" w:rsidR="00DD199A" w:rsidRPr="00DD199A" w:rsidRDefault="00DD199A" w:rsidP="00DD199A">
      <w:pPr>
        <w:pStyle w:val="Caption"/>
      </w:pPr>
      <w:bookmarkStart w:id="78" w:name="_Toc173935831"/>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18</w:t>
      </w:r>
      <w:r w:rsidR="00E95B7A">
        <w:rPr>
          <w:noProof/>
        </w:rPr>
        <w:fldChar w:fldCharType="end"/>
      </w:r>
      <w:r>
        <w:t xml:space="preserve"> Data extraction form for Heggie 2010 (Study ID – N3</w:t>
      </w:r>
      <w:r w:rsidR="006703A8">
        <w:t>7</w:t>
      </w:r>
      <w:r>
        <w:t>)</w:t>
      </w:r>
      <w:bookmarkEnd w:id="78"/>
    </w:p>
    <w:tbl>
      <w:tblPr>
        <w:tblStyle w:val="TableGrid"/>
        <w:tblW w:w="0" w:type="auto"/>
        <w:tblLook w:val="04A0" w:firstRow="1" w:lastRow="0" w:firstColumn="1" w:lastColumn="0" w:noHBand="0" w:noVBand="1"/>
      </w:tblPr>
      <w:tblGrid>
        <w:gridCol w:w="1555"/>
        <w:gridCol w:w="4110"/>
        <w:gridCol w:w="3402"/>
      </w:tblGrid>
      <w:tr w:rsidR="00697DF9" w14:paraId="5E061711" w14:textId="77777777" w:rsidTr="00AE6749">
        <w:tc>
          <w:tcPr>
            <w:tcW w:w="1555" w:type="dxa"/>
            <w:vMerge w:val="restart"/>
            <w:shd w:val="clear" w:color="auto" w:fill="D9D9D9" w:themeFill="background1" w:themeFillShade="D9"/>
          </w:tcPr>
          <w:p w14:paraId="396BA9FF" w14:textId="77777777" w:rsidR="00697DF9" w:rsidRPr="000B2AD3" w:rsidRDefault="00697DF9" w:rsidP="0091726B">
            <w:pPr>
              <w:contextualSpacing/>
              <w:rPr>
                <w:b/>
              </w:rPr>
            </w:pPr>
            <w:r w:rsidRPr="000B2AD3">
              <w:rPr>
                <w:b/>
              </w:rPr>
              <w:t>General information</w:t>
            </w:r>
          </w:p>
        </w:tc>
        <w:tc>
          <w:tcPr>
            <w:tcW w:w="4110" w:type="dxa"/>
          </w:tcPr>
          <w:p w14:paraId="72657A0B" w14:textId="77777777" w:rsidR="00697DF9" w:rsidRDefault="00697DF9" w:rsidP="0091726B">
            <w:pPr>
              <w:contextualSpacing/>
            </w:pPr>
            <w:r>
              <w:t>Study ID</w:t>
            </w:r>
          </w:p>
        </w:tc>
        <w:tc>
          <w:tcPr>
            <w:tcW w:w="3402" w:type="dxa"/>
          </w:tcPr>
          <w:p w14:paraId="3A07F31B" w14:textId="035A684A" w:rsidR="00697DF9" w:rsidRDefault="00697DF9" w:rsidP="0091726B">
            <w:pPr>
              <w:contextualSpacing/>
            </w:pPr>
            <w:r>
              <w:t>Heggie T. 2010</w:t>
            </w:r>
            <w:r w:rsidR="00FE7CF2">
              <w:t xml:space="preserve"> (N3</w:t>
            </w:r>
            <w:r w:rsidR="006703A8">
              <w:t>7</w:t>
            </w:r>
            <w:r w:rsidR="00FE7CF2">
              <w:t>)</w:t>
            </w:r>
          </w:p>
        </w:tc>
      </w:tr>
      <w:tr w:rsidR="00697DF9" w14:paraId="622341F3" w14:textId="77777777" w:rsidTr="00AE6749">
        <w:tc>
          <w:tcPr>
            <w:tcW w:w="1555" w:type="dxa"/>
            <w:vMerge/>
            <w:shd w:val="clear" w:color="auto" w:fill="D9D9D9" w:themeFill="background1" w:themeFillShade="D9"/>
          </w:tcPr>
          <w:p w14:paraId="2AAFD339" w14:textId="77777777" w:rsidR="00697DF9" w:rsidRPr="000B2AD3" w:rsidRDefault="00697DF9" w:rsidP="0091726B">
            <w:pPr>
              <w:contextualSpacing/>
              <w:rPr>
                <w:b/>
              </w:rPr>
            </w:pPr>
          </w:p>
        </w:tc>
        <w:tc>
          <w:tcPr>
            <w:tcW w:w="4110" w:type="dxa"/>
          </w:tcPr>
          <w:p w14:paraId="364708B3" w14:textId="77777777" w:rsidR="00697DF9" w:rsidRDefault="00697DF9" w:rsidP="0091726B">
            <w:pPr>
              <w:contextualSpacing/>
            </w:pPr>
            <w:r>
              <w:t>Date template completed</w:t>
            </w:r>
          </w:p>
        </w:tc>
        <w:tc>
          <w:tcPr>
            <w:tcW w:w="3402" w:type="dxa"/>
          </w:tcPr>
          <w:p w14:paraId="5E259072" w14:textId="77777777" w:rsidR="00697DF9" w:rsidRDefault="00697DF9" w:rsidP="0091726B">
            <w:pPr>
              <w:contextualSpacing/>
            </w:pPr>
            <w:r>
              <w:t>22/06/2021</w:t>
            </w:r>
          </w:p>
        </w:tc>
      </w:tr>
      <w:tr w:rsidR="00697DF9" w14:paraId="6CA3F802" w14:textId="77777777" w:rsidTr="00AE6749">
        <w:tc>
          <w:tcPr>
            <w:tcW w:w="1555" w:type="dxa"/>
            <w:vMerge/>
            <w:shd w:val="clear" w:color="auto" w:fill="D9D9D9" w:themeFill="background1" w:themeFillShade="D9"/>
          </w:tcPr>
          <w:p w14:paraId="7DA5EDA0" w14:textId="77777777" w:rsidR="00697DF9" w:rsidRPr="000B2AD3" w:rsidRDefault="00697DF9" w:rsidP="0091726B">
            <w:pPr>
              <w:contextualSpacing/>
              <w:rPr>
                <w:b/>
              </w:rPr>
            </w:pPr>
          </w:p>
        </w:tc>
        <w:tc>
          <w:tcPr>
            <w:tcW w:w="4110" w:type="dxa"/>
          </w:tcPr>
          <w:p w14:paraId="619A17F9" w14:textId="77777777" w:rsidR="00697DF9" w:rsidRDefault="00697DF9" w:rsidP="0091726B">
            <w:pPr>
              <w:contextualSpacing/>
            </w:pPr>
            <w:r>
              <w:t>Authors</w:t>
            </w:r>
          </w:p>
          <w:p w14:paraId="6F96873E" w14:textId="77777777" w:rsidR="00697DF9" w:rsidRDefault="00697DF9" w:rsidP="0091726B">
            <w:pPr>
              <w:contextualSpacing/>
            </w:pPr>
            <w:r>
              <w:t>Publication date</w:t>
            </w:r>
          </w:p>
          <w:p w14:paraId="7CCF42EA" w14:textId="77777777" w:rsidR="00697DF9" w:rsidRDefault="00697DF9" w:rsidP="0091726B">
            <w:pPr>
              <w:contextualSpacing/>
            </w:pPr>
            <w:r>
              <w:t>Publication type</w:t>
            </w:r>
          </w:p>
          <w:p w14:paraId="364712B4" w14:textId="77777777" w:rsidR="00697DF9" w:rsidRDefault="00697DF9" w:rsidP="0091726B">
            <w:pPr>
              <w:contextualSpacing/>
            </w:pPr>
            <w:r>
              <w:t>Peer reviewed</w:t>
            </w:r>
          </w:p>
          <w:p w14:paraId="5FA55B6E" w14:textId="77777777" w:rsidR="00697DF9" w:rsidRDefault="00697DF9" w:rsidP="0091726B">
            <w:pPr>
              <w:contextualSpacing/>
            </w:pPr>
            <w:r>
              <w:t>Country of origin</w:t>
            </w:r>
          </w:p>
          <w:p w14:paraId="65B17535" w14:textId="77777777" w:rsidR="00697DF9" w:rsidRDefault="00697DF9" w:rsidP="0091726B">
            <w:pPr>
              <w:contextualSpacing/>
            </w:pPr>
            <w:r>
              <w:t>Source of funding</w:t>
            </w:r>
          </w:p>
          <w:p w14:paraId="63EA61D2" w14:textId="77777777" w:rsidR="00697DF9" w:rsidRDefault="00697DF9" w:rsidP="0091726B">
            <w:pPr>
              <w:contextualSpacing/>
            </w:pPr>
            <w:r>
              <w:t>Possible conflicts of interest</w:t>
            </w:r>
          </w:p>
        </w:tc>
        <w:tc>
          <w:tcPr>
            <w:tcW w:w="3402" w:type="dxa"/>
          </w:tcPr>
          <w:p w14:paraId="4746F2FD" w14:textId="77777777" w:rsidR="000F67FA" w:rsidRDefault="00697DF9" w:rsidP="0091726B">
            <w:pPr>
              <w:contextualSpacing/>
            </w:pPr>
            <w:r>
              <w:t xml:space="preserve">Heggie. T. </w:t>
            </w:r>
          </w:p>
          <w:p w14:paraId="42E94423" w14:textId="77DC8936" w:rsidR="000F67FA" w:rsidRDefault="00697DF9" w:rsidP="0091726B">
            <w:pPr>
              <w:contextualSpacing/>
            </w:pPr>
            <w:r>
              <w:t xml:space="preserve">2010. </w:t>
            </w:r>
          </w:p>
          <w:p w14:paraId="526D9AB7" w14:textId="77777777" w:rsidR="000F67FA" w:rsidRDefault="00697DF9" w:rsidP="0091726B">
            <w:pPr>
              <w:contextualSpacing/>
            </w:pPr>
            <w:r>
              <w:t xml:space="preserve">Peer Reviewed. </w:t>
            </w:r>
          </w:p>
          <w:p w14:paraId="1FD925B3" w14:textId="77777777" w:rsidR="000F67FA" w:rsidRDefault="00697DF9" w:rsidP="0091726B">
            <w:pPr>
              <w:contextualSpacing/>
            </w:pPr>
            <w:r>
              <w:t xml:space="preserve">USA. </w:t>
            </w:r>
          </w:p>
          <w:p w14:paraId="31B7A0E3" w14:textId="26FF0114" w:rsidR="00697DF9" w:rsidRDefault="00697DF9" w:rsidP="0091726B">
            <w:pPr>
              <w:contextualSpacing/>
            </w:pPr>
            <w:r>
              <w:t>University of North Dakota, USA.</w:t>
            </w:r>
          </w:p>
        </w:tc>
      </w:tr>
      <w:tr w:rsidR="00697DF9" w14:paraId="3E0E772A" w14:textId="77777777" w:rsidTr="00AE6749">
        <w:tc>
          <w:tcPr>
            <w:tcW w:w="1555" w:type="dxa"/>
            <w:vMerge w:val="restart"/>
            <w:shd w:val="clear" w:color="auto" w:fill="D9D9D9" w:themeFill="background1" w:themeFillShade="D9"/>
          </w:tcPr>
          <w:p w14:paraId="696E52DE" w14:textId="77777777" w:rsidR="00697DF9" w:rsidRPr="000B2AD3" w:rsidRDefault="00697DF9" w:rsidP="0091726B">
            <w:pPr>
              <w:contextualSpacing/>
              <w:rPr>
                <w:b/>
              </w:rPr>
            </w:pPr>
            <w:r w:rsidRPr="000B2AD3">
              <w:rPr>
                <w:b/>
              </w:rPr>
              <w:t>Study characteristics</w:t>
            </w:r>
          </w:p>
        </w:tc>
        <w:tc>
          <w:tcPr>
            <w:tcW w:w="4110" w:type="dxa"/>
          </w:tcPr>
          <w:p w14:paraId="486E0F73" w14:textId="77777777" w:rsidR="00697DF9" w:rsidRDefault="00697DF9" w:rsidP="0091726B">
            <w:pPr>
              <w:contextualSpacing/>
            </w:pPr>
            <w:r>
              <w:t>Aim/objectives of study</w:t>
            </w:r>
          </w:p>
        </w:tc>
        <w:tc>
          <w:tcPr>
            <w:tcW w:w="3402" w:type="dxa"/>
          </w:tcPr>
          <w:p w14:paraId="415391D5" w14:textId="711E0418" w:rsidR="00697DF9" w:rsidRDefault="00697DF9" w:rsidP="0091726B">
            <w:pPr>
              <w:contextualSpacing/>
            </w:pPr>
            <w:r>
              <w:t>Review of PAM cases</w:t>
            </w:r>
            <w:r w:rsidR="000F67FA">
              <w:t>.</w:t>
            </w:r>
          </w:p>
        </w:tc>
      </w:tr>
      <w:tr w:rsidR="00697DF9" w14:paraId="728B9CEB" w14:textId="77777777" w:rsidTr="00AE6749">
        <w:tc>
          <w:tcPr>
            <w:tcW w:w="1555" w:type="dxa"/>
            <w:vMerge/>
            <w:shd w:val="clear" w:color="auto" w:fill="D9D9D9" w:themeFill="background1" w:themeFillShade="D9"/>
          </w:tcPr>
          <w:p w14:paraId="4BFE577B" w14:textId="77777777" w:rsidR="00697DF9" w:rsidRPr="000B2AD3" w:rsidRDefault="00697DF9" w:rsidP="0091726B">
            <w:pPr>
              <w:contextualSpacing/>
              <w:rPr>
                <w:b/>
              </w:rPr>
            </w:pPr>
          </w:p>
        </w:tc>
        <w:tc>
          <w:tcPr>
            <w:tcW w:w="4110" w:type="dxa"/>
          </w:tcPr>
          <w:p w14:paraId="776EDFA0" w14:textId="77777777" w:rsidR="00697DF9" w:rsidRDefault="00697DF9" w:rsidP="0091726B">
            <w:pPr>
              <w:contextualSpacing/>
            </w:pPr>
            <w:r>
              <w:t>Study type/design</w:t>
            </w:r>
          </w:p>
        </w:tc>
        <w:tc>
          <w:tcPr>
            <w:tcW w:w="3402" w:type="dxa"/>
          </w:tcPr>
          <w:p w14:paraId="7385E413" w14:textId="4AF3FDB9" w:rsidR="00697DF9" w:rsidRDefault="00697DF9" w:rsidP="0091726B">
            <w:pPr>
              <w:contextualSpacing/>
            </w:pPr>
            <w:r>
              <w:t>Review</w:t>
            </w:r>
            <w:r w:rsidR="000F67FA">
              <w:t>.</w:t>
            </w:r>
          </w:p>
        </w:tc>
      </w:tr>
      <w:tr w:rsidR="00697DF9" w14:paraId="69C26100" w14:textId="77777777" w:rsidTr="00AE6749">
        <w:tc>
          <w:tcPr>
            <w:tcW w:w="1555" w:type="dxa"/>
            <w:vMerge/>
            <w:shd w:val="clear" w:color="auto" w:fill="D9D9D9" w:themeFill="background1" w:themeFillShade="D9"/>
          </w:tcPr>
          <w:p w14:paraId="710FD27D" w14:textId="77777777" w:rsidR="00697DF9" w:rsidRPr="000B2AD3" w:rsidRDefault="00697DF9" w:rsidP="0091726B">
            <w:pPr>
              <w:contextualSpacing/>
              <w:rPr>
                <w:b/>
              </w:rPr>
            </w:pPr>
          </w:p>
        </w:tc>
        <w:tc>
          <w:tcPr>
            <w:tcW w:w="4110" w:type="dxa"/>
          </w:tcPr>
          <w:p w14:paraId="070AEDA4" w14:textId="77777777" w:rsidR="00697DF9" w:rsidRDefault="00697DF9" w:rsidP="0091726B">
            <w:pPr>
              <w:contextualSpacing/>
            </w:pPr>
            <w:r>
              <w:t>Study duration</w:t>
            </w:r>
          </w:p>
        </w:tc>
        <w:tc>
          <w:tcPr>
            <w:tcW w:w="3402" w:type="dxa"/>
          </w:tcPr>
          <w:p w14:paraId="494B532A" w14:textId="77777777" w:rsidR="00697DF9" w:rsidRDefault="00697DF9" w:rsidP="0091726B">
            <w:pPr>
              <w:contextualSpacing/>
            </w:pPr>
            <w:r>
              <w:t>NA</w:t>
            </w:r>
          </w:p>
        </w:tc>
      </w:tr>
      <w:tr w:rsidR="00697DF9" w14:paraId="457D360F" w14:textId="77777777" w:rsidTr="00AE6749">
        <w:tc>
          <w:tcPr>
            <w:tcW w:w="1555" w:type="dxa"/>
            <w:vMerge/>
            <w:shd w:val="clear" w:color="auto" w:fill="D9D9D9" w:themeFill="background1" w:themeFillShade="D9"/>
          </w:tcPr>
          <w:p w14:paraId="611028AC" w14:textId="77777777" w:rsidR="00697DF9" w:rsidRPr="000B2AD3" w:rsidRDefault="00697DF9" w:rsidP="0091726B">
            <w:pPr>
              <w:contextualSpacing/>
              <w:rPr>
                <w:b/>
              </w:rPr>
            </w:pPr>
          </w:p>
        </w:tc>
        <w:tc>
          <w:tcPr>
            <w:tcW w:w="4110" w:type="dxa"/>
          </w:tcPr>
          <w:p w14:paraId="43F528FF" w14:textId="77777777" w:rsidR="00697DF9" w:rsidRDefault="00697DF9" w:rsidP="0091726B">
            <w:pPr>
              <w:contextualSpacing/>
            </w:pPr>
            <w:r>
              <w:t>Type of water source/water body</w:t>
            </w:r>
          </w:p>
        </w:tc>
        <w:tc>
          <w:tcPr>
            <w:tcW w:w="3402" w:type="dxa"/>
          </w:tcPr>
          <w:p w14:paraId="2F32A8A9" w14:textId="3FB7370C" w:rsidR="00697DF9" w:rsidRDefault="00697DF9" w:rsidP="0091726B">
            <w:pPr>
              <w:contextualSpacing/>
            </w:pPr>
            <w:r>
              <w:t>River, lake, pond/ditch, and puddles</w:t>
            </w:r>
            <w:r w:rsidR="000F67FA">
              <w:t>.</w:t>
            </w:r>
          </w:p>
        </w:tc>
      </w:tr>
      <w:tr w:rsidR="00697DF9" w14:paraId="6A6129D0" w14:textId="77777777" w:rsidTr="00AE6749">
        <w:tc>
          <w:tcPr>
            <w:tcW w:w="1555" w:type="dxa"/>
            <w:vMerge w:val="restart"/>
            <w:shd w:val="clear" w:color="auto" w:fill="D9D9D9" w:themeFill="background1" w:themeFillShade="D9"/>
          </w:tcPr>
          <w:p w14:paraId="6F8FAF0B" w14:textId="77777777" w:rsidR="00697DF9" w:rsidRPr="000B2AD3" w:rsidRDefault="00697DF9" w:rsidP="0091726B">
            <w:pPr>
              <w:contextualSpacing/>
              <w:rPr>
                <w:b/>
              </w:rPr>
            </w:pPr>
            <w:r w:rsidRPr="000B2AD3">
              <w:rPr>
                <w:b/>
              </w:rPr>
              <w:t>Population characteristics</w:t>
            </w:r>
          </w:p>
        </w:tc>
        <w:tc>
          <w:tcPr>
            <w:tcW w:w="4110" w:type="dxa"/>
          </w:tcPr>
          <w:p w14:paraId="763B31C7" w14:textId="77777777" w:rsidR="00697DF9" w:rsidRDefault="00697DF9" w:rsidP="0091726B">
            <w:pPr>
              <w:contextualSpacing/>
            </w:pPr>
            <w:r>
              <w:t>Population/s studied</w:t>
            </w:r>
          </w:p>
        </w:tc>
        <w:tc>
          <w:tcPr>
            <w:tcW w:w="3402" w:type="dxa"/>
          </w:tcPr>
          <w:p w14:paraId="57F19800" w14:textId="5FA1371E" w:rsidR="00697DF9" w:rsidRDefault="00697DF9" w:rsidP="0091726B">
            <w:pPr>
              <w:contextualSpacing/>
            </w:pPr>
            <w:r>
              <w:t xml:space="preserve">9-year old </w:t>
            </w:r>
            <w:r w:rsidR="000F67FA">
              <w:t xml:space="preserve">male </w:t>
            </w:r>
            <w:r>
              <w:t xml:space="preserve">(Italy), 9-year old female (AZ, USA), 11-year old </w:t>
            </w:r>
            <w:r w:rsidR="000F67FA">
              <w:t xml:space="preserve">male </w:t>
            </w:r>
            <w:r>
              <w:t xml:space="preserve">(FLA, USA), 12-year old </w:t>
            </w:r>
            <w:r w:rsidR="000F67FA">
              <w:t xml:space="preserve">male </w:t>
            </w:r>
            <w:r>
              <w:t xml:space="preserve">(TX, USA), 22-year old </w:t>
            </w:r>
            <w:r w:rsidR="000F67FA">
              <w:t xml:space="preserve">male </w:t>
            </w:r>
            <w:r>
              <w:t xml:space="preserve">(TX, USA), 3-year old </w:t>
            </w:r>
            <w:r w:rsidR="000F67FA">
              <w:t xml:space="preserve">male </w:t>
            </w:r>
            <w:r>
              <w:t>(UK).</w:t>
            </w:r>
          </w:p>
        </w:tc>
      </w:tr>
      <w:tr w:rsidR="00697DF9" w14:paraId="1F2E964E" w14:textId="77777777" w:rsidTr="00AE6749">
        <w:tc>
          <w:tcPr>
            <w:tcW w:w="1555" w:type="dxa"/>
            <w:vMerge/>
            <w:shd w:val="clear" w:color="auto" w:fill="D9D9D9" w:themeFill="background1" w:themeFillShade="D9"/>
          </w:tcPr>
          <w:p w14:paraId="2C8E0D65" w14:textId="77777777" w:rsidR="00697DF9" w:rsidRPr="000B2AD3" w:rsidRDefault="00697DF9" w:rsidP="0091726B">
            <w:pPr>
              <w:contextualSpacing/>
              <w:rPr>
                <w:b/>
              </w:rPr>
            </w:pPr>
          </w:p>
        </w:tc>
        <w:tc>
          <w:tcPr>
            <w:tcW w:w="4110" w:type="dxa"/>
          </w:tcPr>
          <w:p w14:paraId="60A4A6B1" w14:textId="77777777" w:rsidR="00697DF9" w:rsidRDefault="00697DF9" w:rsidP="0091726B">
            <w:pPr>
              <w:contextualSpacing/>
            </w:pPr>
            <w:r>
              <w:t>Selection criteria for population</w:t>
            </w:r>
          </w:p>
        </w:tc>
        <w:tc>
          <w:tcPr>
            <w:tcW w:w="3402" w:type="dxa"/>
          </w:tcPr>
          <w:p w14:paraId="279BCDB0" w14:textId="77777777" w:rsidR="00697DF9" w:rsidRDefault="00697DF9" w:rsidP="0091726B">
            <w:pPr>
              <w:contextualSpacing/>
            </w:pPr>
            <w:r>
              <w:t>NA</w:t>
            </w:r>
          </w:p>
        </w:tc>
      </w:tr>
      <w:tr w:rsidR="00697DF9" w14:paraId="6D02A3F1" w14:textId="77777777" w:rsidTr="00AE6749">
        <w:tc>
          <w:tcPr>
            <w:tcW w:w="1555" w:type="dxa"/>
            <w:vMerge/>
            <w:shd w:val="clear" w:color="auto" w:fill="D9D9D9" w:themeFill="background1" w:themeFillShade="D9"/>
          </w:tcPr>
          <w:p w14:paraId="5948FF1B" w14:textId="77777777" w:rsidR="00697DF9" w:rsidRPr="000B2AD3" w:rsidRDefault="00697DF9" w:rsidP="0091726B">
            <w:pPr>
              <w:contextualSpacing/>
              <w:rPr>
                <w:b/>
              </w:rPr>
            </w:pPr>
          </w:p>
        </w:tc>
        <w:tc>
          <w:tcPr>
            <w:tcW w:w="4110" w:type="dxa"/>
          </w:tcPr>
          <w:p w14:paraId="606FA7AB" w14:textId="77777777" w:rsidR="00697DF9" w:rsidRDefault="00697DF9" w:rsidP="0091726B">
            <w:pPr>
              <w:contextualSpacing/>
            </w:pPr>
            <w:r>
              <w:t>Subgroups reported</w:t>
            </w:r>
          </w:p>
        </w:tc>
        <w:tc>
          <w:tcPr>
            <w:tcW w:w="3402" w:type="dxa"/>
          </w:tcPr>
          <w:p w14:paraId="36802470" w14:textId="77777777" w:rsidR="00697DF9" w:rsidRDefault="00697DF9" w:rsidP="0091726B">
            <w:pPr>
              <w:contextualSpacing/>
            </w:pPr>
            <w:r>
              <w:t>NA</w:t>
            </w:r>
          </w:p>
        </w:tc>
      </w:tr>
      <w:tr w:rsidR="00697DF9" w14:paraId="6417D455" w14:textId="77777777" w:rsidTr="00AE6749">
        <w:tc>
          <w:tcPr>
            <w:tcW w:w="1555" w:type="dxa"/>
            <w:vMerge/>
            <w:shd w:val="clear" w:color="auto" w:fill="D9D9D9" w:themeFill="background1" w:themeFillShade="D9"/>
          </w:tcPr>
          <w:p w14:paraId="19584ACA" w14:textId="77777777" w:rsidR="00697DF9" w:rsidRPr="000B2AD3" w:rsidRDefault="00697DF9" w:rsidP="0091726B">
            <w:pPr>
              <w:contextualSpacing/>
              <w:rPr>
                <w:b/>
              </w:rPr>
            </w:pPr>
          </w:p>
        </w:tc>
        <w:tc>
          <w:tcPr>
            <w:tcW w:w="4110" w:type="dxa"/>
          </w:tcPr>
          <w:p w14:paraId="6B39F322" w14:textId="77777777" w:rsidR="00697DF9" w:rsidRDefault="00697DF9" w:rsidP="0091726B">
            <w:pPr>
              <w:contextualSpacing/>
            </w:pPr>
            <w:r>
              <w:t>Size of study</w:t>
            </w:r>
          </w:p>
        </w:tc>
        <w:tc>
          <w:tcPr>
            <w:tcW w:w="3402" w:type="dxa"/>
          </w:tcPr>
          <w:p w14:paraId="293151B2" w14:textId="77777777" w:rsidR="00697DF9" w:rsidRDefault="00697DF9" w:rsidP="0091726B">
            <w:pPr>
              <w:contextualSpacing/>
            </w:pPr>
            <w:r>
              <w:t>6</w:t>
            </w:r>
          </w:p>
        </w:tc>
      </w:tr>
      <w:tr w:rsidR="00697DF9" w14:paraId="6C7BC02A" w14:textId="77777777" w:rsidTr="00AE6749">
        <w:tc>
          <w:tcPr>
            <w:tcW w:w="1555" w:type="dxa"/>
            <w:shd w:val="clear" w:color="auto" w:fill="D9D9D9" w:themeFill="background1" w:themeFillShade="D9"/>
          </w:tcPr>
          <w:p w14:paraId="0139A357" w14:textId="77777777" w:rsidR="00697DF9" w:rsidRPr="000B2AD3" w:rsidRDefault="00697DF9" w:rsidP="0091726B">
            <w:pPr>
              <w:contextualSpacing/>
              <w:rPr>
                <w:b/>
              </w:rPr>
            </w:pPr>
            <w:r w:rsidRPr="000B2AD3">
              <w:rPr>
                <w:b/>
              </w:rPr>
              <w:t>Exposure and setting</w:t>
            </w:r>
          </w:p>
        </w:tc>
        <w:tc>
          <w:tcPr>
            <w:tcW w:w="4110" w:type="dxa"/>
          </w:tcPr>
          <w:p w14:paraId="1B3BE7A5" w14:textId="77777777" w:rsidR="00697DF9" w:rsidRDefault="00697DF9" w:rsidP="0091726B">
            <w:pPr>
              <w:contextualSpacing/>
            </w:pPr>
            <w:r>
              <w:t>Type of water source/water body</w:t>
            </w:r>
          </w:p>
          <w:p w14:paraId="643270C5" w14:textId="77777777" w:rsidR="00697DF9" w:rsidRDefault="00697DF9" w:rsidP="0091726B">
            <w:pPr>
              <w:contextualSpacing/>
            </w:pPr>
            <w:r>
              <w:t>Exposure scenario</w:t>
            </w:r>
          </w:p>
          <w:p w14:paraId="7E1D1403" w14:textId="77777777" w:rsidR="00697DF9" w:rsidRDefault="00697DF9" w:rsidP="0091726B">
            <w:pPr>
              <w:contextualSpacing/>
            </w:pPr>
            <w:r>
              <w:t>Exposure pathway</w:t>
            </w:r>
          </w:p>
          <w:p w14:paraId="3C95A28A" w14:textId="77777777" w:rsidR="00697DF9" w:rsidRDefault="00697DF9" w:rsidP="0091726B">
            <w:pPr>
              <w:contextualSpacing/>
            </w:pPr>
            <w:r>
              <w:t>Source of infection/contamination</w:t>
            </w:r>
          </w:p>
          <w:p w14:paraId="53894DE4" w14:textId="77777777" w:rsidR="00697DF9" w:rsidRDefault="00697DF9" w:rsidP="0091726B">
            <w:pPr>
              <w:contextualSpacing/>
            </w:pPr>
            <w:r>
              <w:t>Causal organism/chemical(s)</w:t>
            </w:r>
          </w:p>
          <w:p w14:paraId="557E01CA" w14:textId="77777777" w:rsidR="00697DF9" w:rsidRDefault="00697DF9" w:rsidP="0091726B">
            <w:pPr>
              <w:contextualSpacing/>
            </w:pPr>
            <w:r>
              <w:t>Comparison group(s)</w:t>
            </w:r>
          </w:p>
          <w:p w14:paraId="5E1773AE" w14:textId="77777777" w:rsidR="00697DF9" w:rsidRDefault="00697DF9" w:rsidP="0091726B">
            <w:pPr>
              <w:contextualSpacing/>
            </w:pPr>
            <w:r>
              <w:t>Confirmed link to Recreational Water</w:t>
            </w:r>
          </w:p>
        </w:tc>
        <w:tc>
          <w:tcPr>
            <w:tcW w:w="3402" w:type="dxa"/>
          </w:tcPr>
          <w:p w14:paraId="44BDB71F" w14:textId="29C69187" w:rsidR="00697DF9" w:rsidRDefault="00697DF9" w:rsidP="0091726B">
            <w:pPr>
              <w:contextualSpacing/>
            </w:pPr>
            <w:r>
              <w:t xml:space="preserve">Natural water sources (River, lake, pond/ditch, and puddles). </w:t>
            </w:r>
          </w:p>
          <w:p w14:paraId="3D270318" w14:textId="77777777" w:rsidR="00697DF9" w:rsidRDefault="00697DF9" w:rsidP="0091726B">
            <w:pPr>
              <w:contextualSpacing/>
            </w:pPr>
            <w:r>
              <w:t xml:space="preserve">Recreational activities </w:t>
            </w:r>
          </w:p>
          <w:p w14:paraId="1CAE799A" w14:textId="77777777" w:rsidR="00697DF9" w:rsidRDefault="00697DF9" w:rsidP="0091726B">
            <w:pPr>
              <w:contextualSpacing/>
            </w:pPr>
            <w:r>
              <w:t xml:space="preserve">Swimming, wakeboarding, splashing water, falling into water while wakeboarding. </w:t>
            </w:r>
          </w:p>
        </w:tc>
      </w:tr>
      <w:tr w:rsidR="00697DF9" w14:paraId="6688463C" w14:textId="77777777" w:rsidTr="00AE6749">
        <w:tc>
          <w:tcPr>
            <w:tcW w:w="1555" w:type="dxa"/>
            <w:shd w:val="clear" w:color="auto" w:fill="D9D9D9" w:themeFill="background1" w:themeFillShade="D9"/>
          </w:tcPr>
          <w:p w14:paraId="62880670" w14:textId="77777777" w:rsidR="00697DF9" w:rsidRPr="000B2AD3" w:rsidRDefault="00697DF9" w:rsidP="0091726B">
            <w:pPr>
              <w:contextualSpacing/>
              <w:rPr>
                <w:b/>
              </w:rPr>
            </w:pPr>
            <w:r>
              <w:rPr>
                <w:b/>
              </w:rPr>
              <w:t>Study methods</w:t>
            </w:r>
          </w:p>
        </w:tc>
        <w:tc>
          <w:tcPr>
            <w:tcW w:w="4110" w:type="dxa"/>
          </w:tcPr>
          <w:p w14:paraId="176BE835" w14:textId="77777777" w:rsidR="00697DF9" w:rsidRDefault="00697DF9" w:rsidP="0091726B">
            <w:pPr>
              <w:contextualSpacing/>
            </w:pPr>
            <w:r>
              <w:t>Water quality measurement used</w:t>
            </w:r>
          </w:p>
          <w:p w14:paraId="21B7F3DA" w14:textId="77777777" w:rsidR="00697DF9" w:rsidRDefault="00697DF9" w:rsidP="0091726B">
            <w:pPr>
              <w:contextualSpacing/>
            </w:pPr>
            <w:r>
              <w:t>Method of microorganism isolation and enumeration (if applicable)</w:t>
            </w:r>
          </w:p>
          <w:p w14:paraId="2912A752" w14:textId="77777777" w:rsidR="00697DF9" w:rsidRDefault="00697DF9" w:rsidP="0091726B">
            <w:pPr>
              <w:contextualSpacing/>
            </w:pPr>
            <w:r>
              <w:t>Water sampling methods (monitoring, surrogates)</w:t>
            </w:r>
          </w:p>
        </w:tc>
        <w:tc>
          <w:tcPr>
            <w:tcW w:w="3402" w:type="dxa"/>
          </w:tcPr>
          <w:p w14:paraId="4BA9C650" w14:textId="77777777" w:rsidR="00697DF9" w:rsidRDefault="00697DF9" w:rsidP="0091726B">
            <w:pPr>
              <w:contextualSpacing/>
            </w:pPr>
            <w:r>
              <w:t>Water Temps (29.1C-TX), Air Temps (32.8-FLA) and elevated air Temps (UK).</w:t>
            </w:r>
          </w:p>
          <w:p w14:paraId="4B29B684" w14:textId="1D36E40B" w:rsidR="00697DF9" w:rsidRDefault="00697DF9" w:rsidP="0091726B">
            <w:pPr>
              <w:contextualSpacing/>
            </w:pPr>
            <w:r>
              <w:t>Microscopy</w:t>
            </w:r>
            <w:r w:rsidR="000F67FA">
              <w:t>.</w:t>
            </w:r>
          </w:p>
          <w:p w14:paraId="1A4BBC6C" w14:textId="6420AFD3" w:rsidR="00697DF9" w:rsidRDefault="00697DF9" w:rsidP="0091726B">
            <w:pPr>
              <w:contextualSpacing/>
            </w:pPr>
            <w:r>
              <w:t xml:space="preserve">CDC-method for PCR detection of </w:t>
            </w:r>
            <w:r w:rsidR="002E5876" w:rsidRPr="002E5876">
              <w:rPr>
                <w:i/>
                <w:iCs/>
              </w:rPr>
              <w:t>Naegleria fowleri</w:t>
            </w:r>
            <w:r>
              <w:t xml:space="preserve"> from CSF.</w:t>
            </w:r>
          </w:p>
        </w:tc>
      </w:tr>
      <w:tr w:rsidR="00697DF9" w14:paraId="264400D3" w14:textId="77777777" w:rsidTr="00AE6749">
        <w:tc>
          <w:tcPr>
            <w:tcW w:w="1555" w:type="dxa"/>
            <w:shd w:val="clear" w:color="auto" w:fill="D9D9D9" w:themeFill="background1" w:themeFillShade="D9"/>
          </w:tcPr>
          <w:p w14:paraId="14FB652F" w14:textId="77777777" w:rsidR="00697DF9" w:rsidRDefault="00697DF9" w:rsidP="0091726B">
            <w:pPr>
              <w:contextualSpacing/>
              <w:rPr>
                <w:b/>
              </w:rPr>
            </w:pPr>
            <w:r>
              <w:rPr>
                <w:b/>
              </w:rPr>
              <w:t>Results</w:t>
            </w:r>
          </w:p>
          <w:p w14:paraId="0B657972" w14:textId="77777777" w:rsidR="00697DF9" w:rsidRPr="000B2AD3" w:rsidRDefault="00697DF9" w:rsidP="0091726B">
            <w:pPr>
              <w:contextualSpacing/>
              <w:rPr>
                <w:b/>
              </w:rPr>
            </w:pPr>
            <w:r>
              <w:rPr>
                <w:b/>
              </w:rPr>
              <w:t>(for each outcome)</w:t>
            </w:r>
          </w:p>
        </w:tc>
        <w:tc>
          <w:tcPr>
            <w:tcW w:w="4110" w:type="dxa"/>
          </w:tcPr>
          <w:p w14:paraId="4EF0B4D3" w14:textId="77777777" w:rsidR="00697DF9" w:rsidRDefault="00697DF9" w:rsidP="0091726B">
            <w:pPr>
              <w:contextualSpacing/>
            </w:pPr>
            <w:r>
              <w:t>Definition of outcome</w:t>
            </w:r>
          </w:p>
          <w:p w14:paraId="0355D527" w14:textId="77777777" w:rsidR="00697DF9" w:rsidRDefault="00697DF9" w:rsidP="0091726B">
            <w:pPr>
              <w:contextualSpacing/>
            </w:pPr>
            <w:r>
              <w:t>How outcome was assessed</w:t>
            </w:r>
          </w:p>
          <w:p w14:paraId="0EDEEC1F" w14:textId="77777777" w:rsidR="00697DF9" w:rsidRDefault="00697DF9" w:rsidP="0091726B">
            <w:pPr>
              <w:contextualSpacing/>
            </w:pPr>
            <w:r>
              <w:t>Method of measurement</w:t>
            </w:r>
          </w:p>
          <w:p w14:paraId="19152885" w14:textId="77777777" w:rsidR="00697DF9" w:rsidRDefault="00697DF9" w:rsidP="0091726B">
            <w:pPr>
              <w:contextualSpacing/>
            </w:pPr>
            <w:r>
              <w:t>Number participants (exposed/non-exposed, missing/excluded) (if applicable)</w:t>
            </w:r>
          </w:p>
        </w:tc>
        <w:tc>
          <w:tcPr>
            <w:tcW w:w="3402" w:type="dxa"/>
          </w:tcPr>
          <w:p w14:paraId="5BC04630" w14:textId="77777777" w:rsidR="00697DF9" w:rsidRDefault="00697DF9" w:rsidP="0091726B">
            <w:pPr>
              <w:contextualSpacing/>
            </w:pPr>
            <w:r w:rsidRPr="00055754">
              <w:t>Microscopy of CSF-ID of Naegleria-like species</w:t>
            </w:r>
            <w:r>
              <w:t xml:space="preserve"> followed by PCR</w:t>
            </w:r>
            <w:r w:rsidRPr="00055754">
              <w:t xml:space="preserve">. </w:t>
            </w:r>
          </w:p>
          <w:p w14:paraId="7A519166" w14:textId="69B5B537" w:rsidR="00697DF9" w:rsidRDefault="00697DF9" w:rsidP="0091726B">
            <w:pPr>
              <w:contextualSpacing/>
            </w:pPr>
            <w:r>
              <w:t>Outcome was death</w:t>
            </w:r>
            <w:r w:rsidR="00580213">
              <w:t>.</w:t>
            </w:r>
          </w:p>
        </w:tc>
      </w:tr>
      <w:tr w:rsidR="00697DF9" w14:paraId="73438A8B" w14:textId="77777777" w:rsidTr="00AE6749">
        <w:tc>
          <w:tcPr>
            <w:tcW w:w="1555" w:type="dxa"/>
            <w:shd w:val="clear" w:color="auto" w:fill="D9D9D9" w:themeFill="background1" w:themeFillShade="D9"/>
          </w:tcPr>
          <w:p w14:paraId="19E0616B" w14:textId="77777777" w:rsidR="00697DF9" w:rsidRDefault="00697DF9" w:rsidP="0091726B">
            <w:pPr>
              <w:contextualSpacing/>
              <w:rPr>
                <w:b/>
              </w:rPr>
            </w:pPr>
            <w:r>
              <w:rPr>
                <w:b/>
              </w:rPr>
              <w:t>Statistics</w:t>
            </w:r>
          </w:p>
        </w:tc>
        <w:tc>
          <w:tcPr>
            <w:tcW w:w="4110" w:type="dxa"/>
          </w:tcPr>
          <w:p w14:paraId="5005F347" w14:textId="77777777" w:rsidR="00697DF9" w:rsidRDefault="00697DF9" w:rsidP="0091726B">
            <w:pPr>
              <w:contextualSpacing/>
            </w:pPr>
            <w:r>
              <w:t>Statistical methods used</w:t>
            </w:r>
          </w:p>
          <w:p w14:paraId="0F52C77C" w14:textId="77777777" w:rsidR="00697DF9" w:rsidRDefault="00697DF9" w:rsidP="0091726B">
            <w:pPr>
              <w:contextualSpacing/>
            </w:pPr>
            <w:r>
              <w:t>Details on statistical analysis (if any)</w:t>
            </w:r>
          </w:p>
          <w:p w14:paraId="75BB879B" w14:textId="77777777" w:rsidR="00697DF9" w:rsidRDefault="00697DF9" w:rsidP="0091726B">
            <w:pPr>
              <w:contextualSpacing/>
            </w:pPr>
            <w:r>
              <w:t>Relative risk/odds ratio, confidence interval?</w:t>
            </w:r>
          </w:p>
        </w:tc>
        <w:tc>
          <w:tcPr>
            <w:tcW w:w="3402" w:type="dxa"/>
          </w:tcPr>
          <w:p w14:paraId="364E41EA" w14:textId="77777777" w:rsidR="00697DF9" w:rsidRDefault="00697DF9" w:rsidP="0091726B">
            <w:pPr>
              <w:contextualSpacing/>
            </w:pPr>
            <w:r>
              <w:t>NA</w:t>
            </w:r>
          </w:p>
        </w:tc>
      </w:tr>
      <w:tr w:rsidR="00697DF9" w14:paraId="4FD3EA4D" w14:textId="77777777" w:rsidTr="00AE6749">
        <w:tc>
          <w:tcPr>
            <w:tcW w:w="1555" w:type="dxa"/>
            <w:shd w:val="clear" w:color="auto" w:fill="D9D9D9" w:themeFill="background1" w:themeFillShade="D9"/>
          </w:tcPr>
          <w:p w14:paraId="0126DCDA" w14:textId="77777777" w:rsidR="00697DF9" w:rsidRPr="000B2AD3" w:rsidRDefault="00697DF9" w:rsidP="0091726B">
            <w:pPr>
              <w:contextualSpacing/>
              <w:rPr>
                <w:b/>
              </w:rPr>
            </w:pPr>
            <w:r>
              <w:rPr>
                <w:b/>
              </w:rPr>
              <w:t>Author’s conclusion</w:t>
            </w:r>
          </w:p>
        </w:tc>
        <w:tc>
          <w:tcPr>
            <w:tcW w:w="4110" w:type="dxa"/>
          </w:tcPr>
          <w:p w14:paraId="4AF34F77" w14:textId="77777777" w:rsidR="00697DF9" w:rsidRDefault="00697DF9" w:rsidP="0091726B">
            <w:pPr>
              <w:contextualSpacing/>
            </w:pPr>
            <w:r>
              <w:t>Interpretation of results</w:t>
            </w:r>
          </w:p>
          <w:p w14:paraId="733C71E1" w14:textId="77777777" w:rsidR="00697DF9" w:rsidRDefault="00697DF9" w:rsidP="0091726B">
            <w:pPr>
              <w:contextualSpacing/>
            </w:pPr>
            <w:r>
              <w:t>Assessment of uncertainty (if any)</w:t>
            </w:r>
          </w:p>
        </w:tc>
        <w:tc>
          <w:tcPr>
            <w:tcW w:w="3402" w:type="dxa"/>
          </w:tcPr>
          <w:p w14:paraId="70E9AE62" w14:textId="591791A3" w:rsidR="00697DF9" w:rsidRDefault="00697DF9" w:rsidP="0091726B">
            <w:pPr>
              <w:contextualSpacing/>
            </w:pPr>
            <w:r>
              <w:t xml:space="preserve">Recreational activity in warm water </w:t>
            </w:r>
            <w:r w:rsidR="00580213">
              <w:t>presents</w:t>
            </w:r>
            <w:r>
              <w:t xml:space="preserve"> a chance for coming in contact with </w:t>
            </w:r>
            <w:r w:rsidR="002E5876" w:rsidRPr="002E5876">
              <w:rPr>
                <w:i/>
                <w:iCs/>
              </w:rPr>
              <w:t>Naegleria fowleri</w:t>
            </w:r>
            <w:r>
              <w:t xml:space="preserve">. Reduce risk by preventing water entering nose. Most cases in recreational waters </w:t>
            </w:r>
            <w:r>
              <w:rPr>
                <w:rFonts w:cs="Calibri"/>
              </w:rPr>
              <w:t>≥</w:t>
            </w:r>
            <w:r>
              <w:t xml:space="preserve"> 26 </w:t>
            </w:r>
            <w:r>
              <w:rPr>
                <w:rFonts w:cstheme="minorHAnsi"/>
              </w:rPr>
              <w:t>°</w:t>
            </w:r>
            <w:r>
              <w:t xml:space="preserve">C. </w:t>
            </w:r>
          </w:p>
        </w:tc>
      </w:tr>
      <w:tr w:rsidR="00697DF9" w14:paraId="5FE78278" w14:textId="77777777" w:rsidTr="00AE6749">
        <w:tc>
          <w:tcPr>
            <w:tcW w:w="1555" w:type="dxa"/>
            <w:shd w:val="clear" w:color="auto" w:fill="D9D9D9" w:themeFill="background1" w:themeFillShade="D9"/>
          </w:tcPr>
          <w:p w14:paraId="0FD059D4" w14:textId="77777777" w:rsidR="00697DF9" w:rsidRDefault="00697DF9" w:rsidP="0091726B">
            <w:pPr>
              <w:contextualSpacing/>
              <w:rPr>
                <w:b/>
              </w:rPr>
            </w:pPr>
            <w:r>
              <w:rPr>
                <w:b/>
              </w:rPr>
              <w:t>Reviewer comments</w:t>
            </w:r>
          </w:p>
        </w:tc>
        <w:tc>
          <w:tcPr>
            <w:tcW w:w="4110" w:type="dxa"/>
          </w:tcPr>
          <w:p w14:paraId="4712C2ED" w14:textId="77777777" w:rsidR="00697DF9" w:rsidRDefault="00697DF9" w:rsidP="0091726B">
            <w:pPr>
              <w:contextualSpacing/>
            </w:pPr>
            <w:r>
              <w:t>Results included/excluded in review (if applicable)</w:t>
            </w:r>
          </w:p>
          <w:p w14:paraId="35CCDEAE" w14:textId="77777777" w:rsidR="00697DF9" w:rsidRDefault="00697DF9" w:rsidP="0091726B">
            <w:pPr>
              <w:contextualSpacing/>
            </w:pPr>
            <w:r>
              <w:t xml:space="preserve">Notes on study quality e.g. gaps, methods </w:t>
            </w:r>
          </w:p>
        </w:tc>
        <w:tc>
          <w:tcPr>
            <w:tcW w:w="3402" w:type="dxa"/>
          </w:tcPr>
          <w:p w14:paraId="0F879839" w14:textId="77777777" w:rsidR="00697DF9" w:rsidRDefault="00697DF9" w:rsidP="0091726B">
            <w:pPr>
              <w:contextualSpacing/>
            </w:pPr>
            <w:r>
              <w:t xml:space="preserve">Include with cavate of unknown water conditions but links to multiple recreational activities (swimming, splashing, wakeboarding). Link to mortality/outcome for exposure. </w:t>
            </w:r>
          </w:p>
        </w:tc>
      </w:tr>
    </w:tbl>
    <w:p w14:paraId="75E901E6" w14:textId="77777777" w:rsidR="00A10363" w:rsidRDefault="00A10363" w:rsidP="00A10363">
      <w:pPr>
        <w:tabs>
          <w:tab w:val="left" w:pos="6358"/>
        </w:tabs>
      </w:pPr>
    </w:p>
    <w:p w14:paraId="64DBF8DB" w14:textId="234113EC" w:rsidR="00BD79ED" w:rsidRDefault="00BD79ED" w:rsidP="00BD79ED">
      <w:pPr>
        <w:pStyle w:val="Heading3"/>
      </w:pPr>
      <w:r>
        <w:t>Stahl 202</w:t>
      </w:r>
      <w:r w:rsidR="0038500D">
        <w:t>1</w:t>
      </w:r>
      <w:r>
        <w:t xml:space="preserve"> </w:t>
      </w:r>
      <w:r w:rsidR="00FE7CF2">
        <w:t>(Study ID – N3</w:t>
      </w:r>
      <w:r w:rsidR="006703A8">
        <w:t>8</w:t>
      </w:r>
      <w:r w:rsidR="00FE7CF2">
        <w:t>)</w:t>
      </w:r>
    </w:p>
    <w:p w14:paraId="454A0030" w14:textId="00FB81FF" w:rsidR="00DD199A" w:rsidRPr="00DD199A" w:rsidRDefault="00DD199A" w:rsidP="00DD199A">
      <w:pPr>
        <w:pStyle w:val="Caption"/>
      </w:pPr>
      <w:bookmarkStart w:id="79" w:name="_Toc173935832"/>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19</w:t>
      </w:r>
      <w:r w:rsidR="00E95B7A">
        <w:rPr>
          <w:noProof/>
        </w:rPr>
        <w:fldChar w:fldCharType="end"/>
      </w:r>
      <w:r>
        <w:t xml:space="preserve"> Data extraction form for Stahl 2021 (Study ID – N3</w:t>
      </w:r>
      <w:r w:rsidR="006703A8">
        <w:t>8</w:t>
      </w:r>
      <w:r>
        <w:t>)</w:t>
      </w:r>
      <w:bookmarkEnd w:id="79"/>
    </w:p>
    <w:tbl>
      <w:tblPr>
        <w:tblStyle w:val="TableGrid"/>
        <w:tblW w:w="0" w:type="auto"/>
        <w:tblLook w:val="04A0" w:firstRow="1" w:lastRow="0" w:firstColumn="1" w:lastColumn="0" w:noHBand="0" w:noVBand="1"/>
      </w:tblPr>
      <w:tblGrid>
        <w:gridCol w:w="1412"/>
        <w:gridCol w:w="4253"/>
        <w:gridCol w:w="3402"/>
      </w:tblGrid>
      <w:tr w:rsidR="00BD79ED" w14:paraId="57A672E1" w14:textId="77777777" w:rsidTr="00AE6749">
        <w:tc>
          <w:tcPr>
            <w:tcW w:w="1412" w:type="dxa"/>
            <w:vMerge w:val="restart"/>
            <w:shd w:val="clear" w:color="auto" w:fill="D9D9D9" w:themeFill="background1" w:themeFillShade="D9"/>
          </w:tcPr>
          <w:p w14:paraId="65E6C5B8" w14:textId="77777777" w:rsidR="00BD79ED" w:rsidRPr="000B2AD3" w:rsidRDefault="00BD79ED" w:rsidP="0091726B">
            <w:pPr>
              <w:contextualSpacing/>
              <w:rPr>
                <w:b/>
              </w:rPr>
            </w:pPr>
            <w:r w:rsidRPr="000B2AD3">
              <w:rPr>
                <w:b/>
              </w:rPr>
              <w:t>General information</w:t>
            </w:r>
          </w:p>
        </w:tc>
        <w:tc>
          <w:tcPr>
            <w:tcW w:w="4253" w:type="dxa"/>
          </w:tcPr>
          <w:p w14:paraId="613C0DB7" w14:textId="77777777" w:rsidR="00BD79ED" w:rsidRDefault="00BD79ED" w:rsidP="0091726B">
            <w:pPr>
              <w:contextualSpacing/>
            </w:pPr>
            <w:r>
              <w:t>Study ID</w:t>
            </w:r>
          </w:p>
        </w:tc>
        <w:tc>
          <w:tcPr>
            <w:tcW w:w="3402" w:type="dxa"/>
          </w:tcPr>
          <w:p w14:paraId="57E71892" w14:textId="7677DEDD" w:rsidR="00BD79ED" w:rsidRDefault="00BD79ED" w:rsidP="0091726B">
            <w:pPr>
              <w:contextualSpacing/>
            </w:pPr>
            <w:r>
              <w:t>Stahl and Olson 2021</w:t>
            </w:r>
            <w:r w:rsidR="00FE7CF2">
              <w:t xml:space="preserve"> (N3</w:t>
            </w:r>
            <w:r w:rsidR="006703A8">
              <w:t>8</w:t>
            </w:r>
            <w:r w:rsidR="00FE7CF2">
              <w:t>)</w:t>
            </w:r>
          </w:p>
        </w:tc>
      </w:tr>
      <w:tr w:rsidR="00BD79ED" w14:paraId="0C109F65" w14:textId="77777777" w:rsidTr="00AE6749">
        <w:tc>
          <w:tcPr>
            <w:tcW w:w="1412" w:type="dxa"/>
            <w:vMerge/>
            <w:shd w:val="clear" w:color="auto" w:fill="D9D9D9" w:themeFill="background1" w:themeFillShade="D9"/>
          </w:tcPr>
          <w:p w14:paraId="2791F369" w14:textId="77777777" w:rsidR="00BD79ED" w:rsidRPr="000B2AD3" w:rsidRDefault="00BD79ED" w:rsidP="0091726B">
            <w:pPr>
              <w:contextualSpacing/>
              <w:rPr>
                <w:b/>
              </w:rPr>
            </w:pPr>
          </w:p>
        </w:tc>
        <w:tc>
          <w:tcPr>
            <w:tcW w:w="4253" w:type="dxa"/>
          </w:tcPr>
          <w:p w14:paraId="2533DC89" w14:textId="77777777" w:rsidR="00BD79ED" w:rsidRDefault="00BD79ED" w:rsidP="0091726B">
            <w:pPr>
              <w:contextualSpacing/>
            </w:pPr>
            <w:r>
              <w:t>Date template completed</w:t>
            </w:r>
          </w:p>
        </w:tc>
        <w:tc>
          <w:tcPr>
            <w:tcW w:w="3402" w:type="dxa"/>
          </w:tcPr>
          <w:p w14:paraId="51A041FE" w14:textId="77777777" w:rsidR="00BD79ED" w:rsidRDefault="00BD79ED" w:rsidP="0091726B">
            <w:pPr>
              <w:contextualSpacing/>
            </w:pPr>
            <w:r>
              <w:t>20/04/2021</w:t>
            </w:r>
          </w:p>
        </w:tc>
      </w:tr>
      <w:tr w:rsidR="00BD79ED" w14:paraId="6303FA8B" w14:textId="77777777" w:rsidTr="00AE6749">
        <w:tc>
          <w:tcPr>
            <w:tcW w:w="1412" w:type="dxa"/>
            <w:vMerge/>
            <w:shd w:val="clear" w:color="auto" w:fill="D9D9D9" w:themeFill="background1" w:themeFillShade="D9"/>
          </w:tcPr>
          <w:p w14:paraId="74BF8B4D" w14:textId="77777777" w:rsidR="00BD79ED" w:rsidRPr="000B2AD3" w:rsidRDefault="00BD79ED" w:rsidP="0091726B">
            <w:pPr>
              <w:contextualSpacing/>
              <w:rPr>
                <w:b/>
              </w:rPr>
            </w:pPr>
          </w:p>
        </w:tc>
        <w:tc>
          <w:tcPr>
            <w:tcW w:w="4253" w:type="dxa"/>
          </w:tcPr>
          <w:p w14:paraId="73501037" w14:textId="77777777" w:rsidR="00BD79ED" w:rsidRDefault="00BD79ED" w:rsidP="0091726B">
            <w:pPr>
              <w:contextualSpacing/>
            </w:pPr>
            <w:r>
              <w:t>Authors</w:t>
            </w:r>
          </w:p>
          <w:p w14:paraId="618B08F0" w14:textId="77777777" w:rsidR="00BD79ED" w:rsidRDefault="00BD79ED" w:rsidP="0091726B">
            <w:pPr>
              <w:contextualSpacing/>
            </w:pPr>
            <w:r>
              <w:t>Publication date</w:t>
            </w:r>
          </w:p>
          <w:p w14:paraId="2DE2BBE0" w14:textId="77777777" w:rsidR="00BD79ED" w:rsidRDefault="00BD79ED" w:rsidP="0091726B">
            <w:pPr>
              <w:contextualSpacing/>
            </w:pPr>
            <w:r>
              <w:t>Publication type</w:t>
            </w:r>
          </w:p>
          <w:p w14:paraId="6E4E4E4C" w14:textId="77777777" w:rsidR="00BD79ED" w:rsidRDefault="00BD79ED" w:rsidP="0091726B">
            <w:pPr>
              <w:contextualSpacing/>
            </w:pPr>
            <w:r>
              <w:t>Peer reviewed</w:t>
            </w:r>
          </w:p>
          <w:p w14:paraId="4D1EB637" w14:textId="77777777" w:rsidR="00BD79ED" w:rsidRDefault="00BD79ED" w:rsidP="0091726B">
            <w:pPr>
              <w:contextualSpacing/>
            </w:pPr>
            <w:r>
              <w:t>Country of origin</w:t>
            </w:r>
          </w:p>
          <w:p w14:paraId="2E413885" w14:textId="77777777" w:rsidR="00BD79ED" w:rsidRDefault="00BD79ED" w:rsidP="0091726B">
            <w:pPr>
              <w:contextualSpacing/>
            </w:pPr>
          </w:p>
          <w:p w14:paraId="1722064F" w14:textId="77777777" w:rsidR="00BD79ED" w:rsidRDefault="00BD79ED" w:rsidP="0091726B">
            <w:pPr>
              <w:contextualSpacing/>
            </w:pPr>
          </w:p>
          <w:p w14:paraId="0F58BCD3" w14:textId="77777777" w:rsidR="00BD79ED" w:rsidRDefault="00BD79ED" w:rsidP="0091726B">
            <w:pPr>
              <w:contextualSpacing/>
            </w:pPr>
          </w:p>
          <w:p w14:paraId="5A50A000" w14:textId="77777777" w:rsidR="00BD79ED" w:rsidRDefault="00BD79ED" w:rsidP="0091726B">
            <w:pPr>
              <w:contextualSpacing/>
            </w:pPr>
            <w:r>
              <w:t>Source of funding</w:t>
            </w:r>
          </w:p>
          <w:p w14:paraId="6217066D" w14:textId="77777777" w:rsidR="00BD79ED" w:rsidRDefault="00BD79ED" w:rsidP="0091726B">
            <w:pPr>
              <w:contextualSpacing/>
            </w:pPr>
            <w:r>
              <w:t>Possible conflicts of interest</w:t>
            </w:r>
          </w:p>
        </w:tc>
        <w:tc>
          <w:tcPr>
            <w:tcW w:w="3402" w:type="dxa"/>
          </w:tcPr>
          <w:p w14:paraId="285E690D" w14:textId="77777777" w:rsidR="00BD79ED" w:rsidRDefault="00BD79ED" w:rsidP="0091726B">
            <w:pPr>
              <w:contextualSpacing/>
            </w:pPr>
            <w:r>
              <w:t>Stahl, L.M., Olson J.B.</w:t>
            </w:r>
          </w:p>
          <w:p w14:paraId="48F0EF50" w14:textId="03315544" w:rsidR="00BD79ED" w:rsidRDefault="00BD79ED" w:rsidP="0091726B">
            <w:pPr>
              <w:contextualSpacing/>
            </w:pPr>
            <w:r>
              <w:t>2021</w:t>
            </w:r>
            <w:r w:rsidR="009E342A">
              <w:t>.</w:t>
            </w:r>
          </w:p>
          <w:p w14:paraId="5E19B6DD" w14:textId="419F474C" w:rsidR="00BD79ED" w:rsidRDefault="00BD79ED" w:rsidP="0091726B">
            <w:pPr>
              <w:contextualSpacing/>
            </w:pPr>
            <w:r>
              <w:t>Journal</w:t>
            </w:r>
            <w:r w:rsidR="009E342A">
              <w:t>.</w:t>
            </w:r>
          </w:p>
          <w:p w14:paraId="1B891E38" w14:textId="1DA1EEF6" w:rsidR="00BD79ED" w:rsidRDefault="00580213" w:rsidP="0091726B">
            <w:pPr>
              <w:contextualSpacing/>
            </w:pPr>
            <w:r>
              <w:t>P</w:t>
            </w:r>
            <w:r w:rsidR="00BD79ED">
              <w:t>eer reviewed</w:t>
            </w:r>
            <w:r>
              <w:t>.</w:t>
            </w:r>
          </w:p>
          <w:p w14:paraId="76590D54" w14:textId="58271162" w:rsidR="00BD79ED" w:rsidRDefault="00BD79ED" w:rsidP="0091726B">
            <w:pPr>
              <w:contextualSpacing/>
            </w:pPr>
            <w:r>
              <w:t>Authors from USA (Human PAM case detections in Australia, Pakistan, Check Republic, India, USA, in mammals in Brazil, Argentina, USA)</w:t>
            </w:r>
            <w:r w:rsidR="009E342A">
              <w:t>.</w:t>
            </w:r>
          </w:p>
          <w:p w14:paraId="51613831" w14:textId="77777777" w:rsidR="00BD79ED" w:rsidRDefault="00BD79ED" w:rsidP="0091726B">
            <w:pPr>
              <w:contextualSpacing/>
            </w:pPr>
            <w:r>
              <w:t>NA</w:t>
            </w:r>
          </w:p>
          <w:p w14:paraId="19B58034" w14:textId="77777777" w:rsidR="00BD79ED" w:rsidRDefault="00BD79ED" w:rsidP="0091726B">
            <w:pPr>
              <w:contextualSpacing/>
            </w:pPr>
            <w:r>
              <w:t>NA</w:t>
            </w:r>
          </w:p>
        </w:tc>
      </w:tr>
      <w:tr w:rsidR="00BD79ED" w14:paraId="0AA3E3A0" w14:textId="77777777" w:rsidTr="00AE6749">
        <w:tc>
          <w:tcPr>
            <w:tcW w:w="1412" w:type="dxa"/>
            <w:vMerge w:val="restart"/>
            <w:shd w:val="clear" w:color="auto" w:fill="D9D9D9" w:themeFill="background1" w:themeFillShade="D9"/>
          </w:tcPr>
          <w:p w14:paraId="2AAF946B" w14:textId="77777777" w:rsidR="00BD79ED" w:rsidRPr="000B2AD3" w:rsidRDefault="00BD79ED" w:rsidP="0091726B">
            <w:pPr>
              <w:contextualSpacing/>
              <w:rPr>
                <w:b/>
              </w:rPr>
            </w:pPr>
            <w:r w:rsidRPr="000B2AD3">
              <w:rPr>
                <w:b/>
              </w:rPr>
              <w:t>Study characteristics</w:t>
            </w:r>
          </w:p>
        </w:tc>
        <w:tc>
          <w:tcPr>
            <w:tcW w:w="4253" w:type="dxa"/>
          </w:tcPr>
          <w:p w14:paraId="2CDD9242" w14:textId="77777777" w:rsidR="00BD79ED" w:rsidRDefault="00BD79ED" w:rsidP="0091726B">
            <w:pPr>
              <w:contextualSpacing/>
            </w:pPr>
            <w:r>
              <w:t>Aim/objectives of study</w:t>
            </w:r>
          </w:p>
        </w:tc>
        <w:tc>
          <w:tcPr>
            <w:tcW w:w="3402" w:type="dxa"/>
          </w:tcPr>
          <w:p w14:paraId="4B40A918" w14:textId="114B8C8D" w:rsidR="00BD79ED" w:rsidRDefault="00BD79ED" w:rsidP="0091726B">
            <w:pPr>
              <w:contextualSpacing/>
            </w:pPr>
            <w:r>
              <w:t xml:space="preserve">Outline current knowledge of the environmental abiotic and biotic factors that affect the distribution and abundance of </w:t>
            </w:r>
            <w:r w:rsidR="002E5876" w:rsidRPr="002E5876">
              <w:rPr>
                <w:i/>
                <w:iCs/>
              </w:rPr>
              <w:t>Naegleria fowleri</w:t>
            </w:r>
            <w:r w:rsidR="009E342A">
              <w:rPr>
                <w:i/>
                <w:iCs/>
              </w:rPr>
              <w:t>.</w:t>
            </w:r>
          </w:p>
        </w:tc>
      </w:tr>
      <w:tr w:rsidR="00BD79ED" w14:paraId="085945DB" w14:textId="77777777" w:rsidTr="00AE6749">
        <w:tc>
          <w:tcPr>
            <w:tcW w:w="1412" w:type="dxa"/>
            <w:vMerge/>
            <w:shd w:val="clear" w:color="auto" w:fill="D9D9D9" w:themeFill="background1" w:themeFillShade="D9"/>
          </w:tcPr>
          <w:p w14:paraId="4C6025CD" w14:textId="77777777" w:rsidR="00BD79ED" w:rsidRPr="000B2AD3" w:rsidRDefault="00BD79ED" w:rsidP="0091726B">
            <w:pPr>
              <w:contextualSpacing/>
              <w:rPr>
                <w:b/>
              </w:rPr>
            </w:pPr>
          </w:p>
        </w:tc>
        <w:tc>
          <w:tcPr>
            <w:tcW w:w="4253" w:type="dxa"/>
          </w:tcPr>
          <w:p w14:paraId="1F96F78D" w14:textId="77777777" w:rsidR="00BD79ED" w:rsidRDefault="00BD79ED" w:rsidP="0091726B">
            <w:pPr>
              <w:contextualSpacing/>
            </w:pPr>
            <w:r>
              <w:t>Study type/design</w:t>
            </w:r>
          </w:p>
        </w:tc>
        <w:tc>
          <w:tcPr>
            <w:tcW w:w="3402" w:type="dxa"/>
          </w:tcPr>
          <w:p w14:paraId="7DA39A09" w14:textId="392D883D" w:rsidR="00BD79ED" w:rsidRDefault="00BD79ED" w:rsidP="0091726B">
            <w:pPr>
              <w:contextualSpacing/>
            </w:pPr>
            <w:r>
              <w:t>Review</w:t>
            </w:r>
            <w:r w:rsidR="009E342A">
              <w:t>.</w:t>
            </w:r>
          </w:p>
        </w:tc>
      </w:tr>
      <w:tr w:rsidR="00BD79ED" w14:paraId="711982CE" w14:textId="77777777" w:rsidTr="00AE6749">
        <w:tc>
          <w:tcPr>
            <w:tcW w:w="1412" w:type="dxa"/>
            <w:vMerge/>
            <w:shd w:val="clear" w:color="auto" w:fill="D9D9D9" w:themeFill="background1" w:themeFillShade="D9"/>
          </w:tcPr>
          <w:p w14:paraId="63D99C54" w14:textId="77777777" w:rsidR="00BD79ED" w:rsidRPr="000B2AD3" w:rsidRDefault="00BD79ED" w:rsidP="0091726B">
            <w:pPr>
              <w:contextualSpacing/>
              <w:rPr>
                <w:b/>
              </w:rPr>
            </w:pPr>
          </w:p>
        </w:tc>
        <w:tc>
          <w:tcPr>
            <w:tcW w:w="4253" w:type="dxa"/>
          </w:tcPr>
          <w:p w14:paraId="2E4F1E14" w14:textId="77777777" w:rsidR="00BD79ED" w:rsidRDefault="00BD79ED" w:rsidP="0091726B">
            <w:pPr>
              <w:contextualSpacing/>
            </w:pPr>
            <w:r>
              <w:t>Study duration</w:t>
            </w:r>
          </w:p>
        </w:tc>
        <w:tc>
          <w:tcPr>
            <w:tcW w:w="3402" w:type="dxa"/>
          </w:tcPr>
          <w:p w14:paraId="2C41BDC2" w14:textId="525C3C9C" w:rsidR="00BD79ED" w:rsidRDefault="00BD79ED" w:rsidP="0091726B">
            <w:pPr>
              <w:contextualSpacing/>
            </w:pPr>
            <w:r>
              <w:t>Cited articles span from 1942 to 2020</w:t>
            </w:r>
            <w:r w:rsidR="009E342A">
              <w:t>.</w:t>
            </w:r>
          </w:p>
        </w:tc>
      </w:tr>
      <w:tr w:rsidR="00BD79ED" w14:paraId="68A12E93" w14:textId="77777777" w:rsidTr="00AE6749">
        <w:tc>
          <w:tcPr>
            <w:tcW w:w="1412" w:type="dxa"/>
            <w:vMerge/>
            <w:shd w:val="clear" w:color="auto" w:fill="D9D9D9" w:themeFill="background1" w:themeFillShade="D9"/>
          </w:tcPr>
          <w:p w14:paraId="7ABC160A" w14:textId="77777777" w:rsidR="00BD79ED" w:rsidRPr="000B2AD3" w:rsidRDefault="00BD79ED" w:rsidP="0091726B">
            <w:pPr>
              <w:contextualSpacing/>
              <w:rPr>
                <w:b/>
              </w:rPr>
            </w:pPr>
          </w:p>
        </w:tc>
        <w:tc>
          <w:tcPr>
            <w:tcW w:w="4253" w:type="dxa"/>
          </w:tcPr>
          <w:p w14:paraId="1CA66B8E" w14:textId="77777777" w:rsidR="00BD79ED" w:rsidRDefault="00BD79ED" w:rsidP="0091726B">
            <w:pPr>
              <w:contextualSpacing/>
            </w:pPr>
            <w:r>
              <w:t>Type of water source/water body</w:t>
            </w:r>
          </w:p>
        </w:tc>
        <w:tc>
          <w:tcPr>
            <w:tcW w:w="3402" w:type="dxa"/>
          </w:tcPr>
          <w:p w14:paraId="3778EC0C" w14:textId="5095A4B6" w:rsidR="00BD79ED" w:rsidRDefault="00BD79ED" w:rsidP="0091726B">
            <w:pPr>
              <w:contextualSpacing/>
            </w:pPr>
            <w:r>
              <w:t>Freshwater lakes, ponds, rivers, drinking water distribution systems, swimming pools, rainwater tank, tap and well water</w:t>
            </w:r>
            <w:r w:rsidR="00580213">
              <w:t>.</w:t>
            </w:r>
          </w:p>
          <w:p w14:paraId="35044A72" w14:textId="77777777" w:rsidR="00BD79ED" w:rsidRDefault="00BD79ED" w:rsidP="0091726B">
            <w:pPr>
              <w:contextualSpacing/>
            </w:pPr>
          </w:p>
          <w:p w14:paraId="00A8D933" w14:textId="28EA4399" w:rsidR="00BD79ED" w:rsidRDefault="00BD79ED" w:rsidP="0091726B">
            <w:pPr>
              <w:contextualSpacing/>
            </w:pPr>
            <w:r>
              <w:t>A PAM case attributed to inhalation of dust-borne cysts</w:t>
            </w:r>
            <w:r w:rsidR="00580213">
              <w:t>.</w:t>
            </w:r>
          </w:p>
        </w:tc>
      </w:tr>
      <w:tr w:rsidR="00BD79ED" w14:paraId="10EC678A" w14:textId="77777777" w:rsidTr="00AE6749">
        <w:tc>
          <w:tcPr>
            <w:tcW w:w="1412" w:type="dxa"/>
            <w:vMerge w:val="restart"/>
            <w:shd w:val="clear" w:color="auto" w:fill="D9D9D9" w:themeFill="background1" w:themeFillShade="D9"/>
          </w:tcPr>
          <w:p w14:paraId="0A84AE53" w14:textId="77777777" w:rsidR="00BD79ED" w:rsidRPr="000B2AD3" w:rsidRDefault="00BD79ED" w:rsidP="0091726B">
            <w:pPr>
              <w:contextualSpacing/>
              <w:rPr>
                <w:b/>
              </w:rPr>
            </w:pPr>
            <w:r w:rsidRPr="000B2AD3">
              <w:rPr>
                <w:b/>
              </w:rPr>
              <w:t>Population characteristics</w:t>
            </w:r>
          </w:p>
        </w:tc>
        <w:tc>
          <w:tcPr>
            <w:tcW w:w="4253" w:type="dxa"/>
          </w:tcPr>
          <w:p w14:paraId="1F205AD4" w14:textId="77777777" w:rsidR="00BD79ED" w:rsidRDefault="00BD79ED" w:rsidP="0091726B">
            <w:pPr>
              <w:contextualSpacing/>
            </w:pPr>
            <w:r>
              <w:t>Population/s studied</w:t>
            </w:r>
          </w:p>
        </w:tc>
        <w:tc>
          <w:tcPr>
            <w:tcW w:w="3402" w:type="dxa"/>
          </w:tcPr>
          <w:p w14:paraId="37494517" w14:textId="06E64936" w:rsidR="00BD79ED" w:rsidRDefault="00BD79ED" w:rsidP="0091726B">
            <w:pPr>
              <w:contextualSpacing/>
            </w:pPr>
            <w:r>
              <w:t>Human cases of PAM most frequently reported from Australia, Pakistan, Czech Republic, India and USA, observed in mammals in Brazil, Argentina, USA</w:t>
            </w:r>
            <w:r w:rsidR="00580213">
              <w:t>.</w:t>
            </w:r>
          </w:p>
        </w:tc>
      </w:tr>
      <w:tr w:rsidR="00BD79ED" w14:paraId="0CBF9B71" w14:textId="77777777" w:rsidTr="00AE6749">
        <w:tc>
          <w:tcPr>
            <w:tcW w:w="1412" w:type="dxa"/>
            <w:vMerge/>
            <w:shd w:val="clear" w:color="auto" w:fill="D9D9D9" w:themeFill="background1" w:themeFillShade="D9"/>
          </w:tcPr>
          <w:p w14:paraId="584CC6FD" w14:textId="77777777" w:rsidR="00BD79ED" w:rsidRPr="000B2AD3" w:rsidRDefault="00BD79ED" w:rsidP="0091726B">
            <w:pPr>
              <w:contextualSpacing/>
              <w:rPr>
                <w:b/>
              </w:rPr>
            </w:pPr>
          </w:p>
        </w:tc>
        <w:tc>
          <w:tcPr>
            <w:tcW w:w="4253" w:type="dxa"/>
          </w:tcPr>
          <w:p w14:paraId="147AB80C" w14:textId="77777777" w:rsidR="00BD79ED" w:rsidRDefault="00BD79ED" w:rsidP="0091726B">
            <w:pPr>
              <w:contextualSpacing/>
            </w:pPr>
            <w:r>
              <w:t>Selection criteria for population</w:t>
            </w:r>
          </w:p>
        </w:tc>
        <w:tc>
          <w:tcPr>
            <w:tcW w:w="3402" w:type="dxa"/>
          </w:tcPr>
          <w:p w14:paraId="42F3598F" w14:textId="77777777" w:rsidR="00BD79ED" w:rsidRDefault="00BD79ED" w:rsidP="0091726B">
            <w:pPr>
              <w:contextualSpacing/>
            </w:pPr>
            <w:r>
              <w:t>NA</w:t>
            </w:r>
          </w:p>
        </w:tc>
      </w:tr>
      <w:tr w:rsidR="00BD79ED" w14:paraId="17C9711F" w14:textId="77777777" w:rsidTr="00AE6749">
        <w:tc>
          <w:tcPr>
            <w:tcW w:w="1412" w:type="dxa"/>
            <w:vMerge/>
            <w:shd w:val="clear" w:color="auto" w:fill="D9D9D9" w:themeFill="background1" w:themeFillShade="D9"/>
          </w:tcPr>
          <w:p w14:paraId="2DBB0562" w14:textId="77777777" w:rsidR="00BD79ED" w:rsidRPr="000B2AD3" w:rsidRDefault="00BD79ED" w:rsidP="0091726B">
            <w:pPr>
              <w:contextualSpacing/>
              <w:rPr>
                <w:b/>
              </w:rPr>
            </w:pPr>
          </w:p>
        </w:tc>
        <w:tc>
          <w:tcPr>
            <w:tcW w:w="4253" w:type="dxa"/>
          </w:tcPr>
          <w:p w14:paraId="7ACA5771" w14:textId="77777777" w:rsidR="00BD79ED" w:rsidRDefault="00BD79ED" w:rsidP="0091726B">
            <w:pPr>
              <w:contextualSpacing/>
            </w:pPr>
            <w:r>
              <w:t>Subgroups reported</w:t>
            </w:r>
          </w:p>
        </w:tc>
        <w:tc>
          <w:tcPr>
            <w:tcW w:w="3402" w:type="dxa"/>
          </w:tcPr>
          <w:p w14:paraId="3F8977E5" w14:textId="77777777" w:rsidR="00BD79ED" w:rsidRDefault="00BD79ED" w:rsidP="0091726B">
            <w:pPr>
              <w:contextualSpacing/>
            </w:pPr>
            <w:r>
              <w:t>NA</w:t>
            </w:r>
          </w:p>
        </w:tc>
      </w:tr>
      <w:tr w:rsidR="00BD79ED" w14:paraId="6DCA55D7" w14:textId="77777777" w:rsidTr="00AE6749">
        <w:tc>
          <w:tcPr>
            <w:tcW w:w="1412" w:type="dxa"/>
            <w:vMerge/>
            <w:shd w:val="clear" w:color="auto" w:fill="D9D9D9" w:themeFill="background1" w:themeFillShade="D9"/>
          </w:tcPr>
          <w:p w14:paraId="26057F71" w14:textId="77777777" w:rsidR="00BD79ED" w:rsidRPr="000B2AD3" w:rsidRDefault="00BD79ED" w:rsidP="0091726B">
            <w:pPr>
              <w:contextualSpacing/>
              <w:rPr>
                <w:b/>
              </w:rPr>
            </w:pPr>
          </w:p>
        </w:tc>
        <w:tc>
          <w:tcPr>
            <w:tcW w:w="4253" w:type="dxa"/>
          </w:tcPr>
          <w:p w14:paraId="3BF6C8F9" w14:textId="77777777" w:rsidR="00BD79ED" w:rsidRDefault="00BD79ED" w:rsidP="0091726B">
            <w:pPr>
              <w:contextualSpacing/>
            </w:pPr>
            <w:r>
              <w:t>Size of study</w:t>
            </w:r>
          </w:p>
        </w:tc>
        <w:tc>
          <w:tcPr>
            <w:tcW w:w="3402" w:type="dxa"/>
          </w:tcPr>
          <w:p w14:paraId="0588D7C5" w14:textId="77777777" w:rsidR="00BD79ED" w:rsidRDefault="00BD79ED" w:rsidP="0091726B">
            <w:pPr>
              <w:contextualSpacing/>
            </w:pPr>
            <w:r>
              <w:t>NA</w:t>
            </w:r>
          </w:p>
        </w:tc>
      </w:tr>
      <w:tr w:rsidR="00BD79ED" w14:paraId="167A4192" w14:textId="77777777" w:rsidTr="00AE6749">
        <w:tc>
          <w:tcPr>
            <w:tcW w:w="1412" w:type="dxa"/>
            <w:shd w:val="clear" w:color="auto" w:fill="D9D9D9" w:themeFill="background1" w:themeFillShade="D9"/>
          </w:tcPr>
          <w:p w14:paraId="064BF891" w14:textId="77777777" w:rsidR="00BD79ED" w:rsidRPr="000B2AD3" w:rsidRDefault="00BD79ED" w:rsidP="0091726B">
            <w:pPr>
              <w:contextualSpacing/>
              <w:rPr>
                <w:b/>
              </w:rPr>
            </w:pPr>
            <w:r w:rsidRPr="000B2AD3">
              <w:rPr>
                <w:b/>
              </w:rPr>
              <w:t>Exposure and setting</w:t>
            </w:r>
          </w:p>
        </w:tc>
        <w:tc>
          <w:tcPr>
            <w:tcW w:w="4253" w:type="dxa"/>
          </w:tcPr>
          <w:p w14:paraId="2B8B960A" w14:textId="77777777" w:rsidR="00BD79ED" w:rsidRDefault="00BD79ED" w:rsidP="0091726B">
            <w:pPr>
              <w:contextualSpacing/>
            </w:pPr>
            <w:r>
              <w:t>Type of water source/water body</w:t>
            </w:r>
          </w:p>
          <w:p w14:paraId="2507BC6D" w14:textId="77777777" w:rsidR="00BD79ED" w:rsidRDefault="00BD79ED" w:rsidP="0091726B">
            <w:pPr>
              <w:contextualSpacing/>
            </w:pPr>
          </w:p>
          <w:p w14:paraId="34D45D51" w14:textId="77777777" w:rsidR="00BD79ED" w:rsidRDefault="00BD79ED" w:rsidP="0091726B">
            <w:pPr>
              <w:contextualSpacing/>
            </w:pPr>
          </w:p>
          <w:p w14:paraId="520CBD59" w14:textId="77777777" w:rsidR="00BD79ED" w:rsidRDefault="00BD79ED" w:rsidP="0091726B">
            <w:pPr>
              <w:contextualSpacing/>
            </w:pPr>
          </w:p>
          <w:p w14:paraId="4DC8DFC4" w14:textId="77777777" w:rsidR="00BD79ED" w:rsidRDefault="00BD79ED" w:rsidP="0091726B">
            <w:pPr>
              <w:contextualSpacing/>
            </w:pPr>
            <w:r>
              <w:t>Exposure scenario</w:t>
            </w:r>
          </w:p>
          <w:p w14:paraId="2E3D3347" w14:textId="77777777" w:rsidR="00BD79ED" w:rsidRDefault="00BD79ED" w:rsidP="0091726B">
            <w:pPr>
              <w:contextualSpacing/>
            </w:pPr>
          </w:p>
          <w:p w14:paraId="7CE4F2CC" w14:textId="77777777" w:rsidR="00BD79ED" w:rsidRDefault="00BD79ED" w:rsidP="0091726B">
            <w:pPr>
              <w:contextualSpacing/>
            </w:pPr>
          </w:p>
          <w:p w14:paraId="76436B4D" w14:textId="77777777" w:rsidR="00BD79ED" w:rsidRDefault="00BD79ED" w:rsidP="0091726B">
            <w:pPr>
              <w:contextualSpacing/>
            </w:pPr>
            <w:r>
              <w:t>Exposure pathway</w:t>
            </w:r>
          </w:p>
          <w:p w14:paraId="13785818" w14:textId="77777777" w:rsidR="00BD79ED" w:rsidRDefault="00BD79ED" w:rsidP="0091726B">
            <w:pPr>
              <w:contextualSpacing/>
            </w:pPr>
          </w:p>
          <w:p w14:paraId="0AD85296" w14:textId="77777777" w:rsidR="00BD79ED" w:rsidRDefault="00BD79ED" w:rsidP="0091726B">
            <w:pPr>
              <w:contextualSpacing/>
            </w:pPr>
            <w:r>
              <w:t>Source of infection/contamination</w:t>
            </w:r>
          </w:p>
          <w:p w14:paraId="27E4EB02" w14:textId="77777777" w:rsidR="00BD79ED" w:rsidRDefault="00BD79ED" w:rsidP="0091726B">
            <w:pPr>
              <w:contextualSpacing/>
            </w:pPr>
            <w:r>
              <w:t>Causal organism/chemical(s)</w:t>
            </w:r>
          </w:p>
          <w:p w14:paraId="14186D24" w14:textId="77777777" w:rsidR="00BD79ED" w:rsidRDefault="00BD79ED" w:rsidP="0091726B">
            <w:pPr>
              <w:contextualSpacing/>
            </w:pPr>
            <w:r>
              <w:t>Comparison group(s)</w:t>
            </w:r>
          </w:p>
          <w:p w14:paraId="081FC783" w14:textId="77777777" w:rsidR="00BD79ED" w:rsidRDefault="00BD79ED" w:rsidP="0091726B">
            <w:pPr>
              <w:contextualSpacing/>
            </w:pPr>
            <w:r>
              <w:t>Confirmed link to Recreational Water</w:t>
            </w:r>
          </w:p>
        </w:tc>
        <w:tc>
          <w:tcPr>
            <w:tcW w:w="3402" w:type="dxa"/>
          </w:tcPr>
          <w:p w14:paraId="4635A05E" w14:textId="7C9CE4BC" w:rsidR="00BD79ED" w:rsidRDefault="00BD79ED" w:rsidP="0091726B">
            <w:pPr>
              <w:contextualSpacing/>
            </w:pPr>
            <w:r>
              <w:t>Freshwater lakes, ponds, rivers, drinking water distribution systems, swimming pools, rainwater tank, tap and well water</w:t>
            </w:r>
            <w:r w:rsidR="009E342A">
              <w:t>.</w:t>
            </w:r>
          </w:p>
          <w:p w14:paraId="1255FD55" w14:textId="19EC8085" w:rsidR="00BD79ED" w:rsidRDefault="00BD79ED" w:rsidP="0091726B">
            <w:pPr>
              <w:contextualSpacing/>
            </w:pPr>
            <w:r>
              <w:t>Recreational water activities: swimming, diving, when water is forced up the nasal cavity</w:t>
            </w:r>
            <w:r w:rsidR="009E342A">
              <w:t>.</w:t>
            </w:r>
          </w:p>
          <w:p w14:paraId="07E46ECA" w14:textId="60804F91" w:rsidR="00BD79ED" w:rsidRDefault="00BD79ED" w:rsidP="0091726B">
            <w:pPr>
              <w:contextualSpacing/>
            </w:pPr>
            <w:r>
              <w:t>Intranasal exposure through water or potentially dust particles</w:t>
            </w:r>
            <w:r w:rsidR="009E342A">
              <w:t>.</w:t>
            </w:r>
          </w:p>
          <w:p w14:paraId="617AE4BE" w14:textId="5931FDA9" w:rsidR="00BD79ED" w:rsidRDefault="00BD79ED" w:rsidP="0091726B">
            <w:pPr>
              <w:contextualSpacing/>
            </w:pPr>
            <w:r>
              <w:t>Water, dust</w:t>
            </w:r>
            <w:r w:rsidR="009E342A">
              <w:t>.</w:t>
            </w:r>
          </w:p>
          <w:p w14:paraId="42A6310E" w14:textId="2692F138" w:rsidR="00BD79ED" w:rsidRPr="00EC25C0" w:rsidRDefault="002E5876" w:rsidP="0091726B">
            <w:pPr>
              <w:contextualSpacing/>
              <w:rPr>
                <w:i/>
                <w:iCs/>
              </w:rPr>
            </w:pPr>
            <w:r w:rsidRPr="002E5876">
              <w:rPr>
                <w:i/>
                <w:iCs/>
              </w:rPr>
              <w:t>Naegleria fowleri</w:t>
            </w:r>
            <w:r w:rsidR="009E342A">
              <w:rPr>
                <w:i/>
                <w:iCs/>
              </w:rPr>
              <w:t>.</w:t>
            </w:r>
          </w:p>
          <w:p w14:paraId="7CB4AC5E" w14:textId="77777777" w:rsidR="00BD79ED" w:rsidRDefault="00BD79ED" w:rsidP="0091726B">
            <w:pPr>
              <w:contextualSpacing/>
            </w:pPr>
            <w:r>
              <w:t>NA</w:t>
            </w:r>
          </w:p>
          <w:p w14:paraId="3A457A86" w14:textId="4D8F13D8" w:rsidR="00BD79ED" w:rsidRDefault="00BD79ED" w:rsidP="0091726B">
            <w:pPr>
              <w:contextualSpacing/>
            </w:pPr>
            <w:r>
              <w:t>Typically yes, one case potentially related to inhalation of dust-borne cysts</w:t>
            </w:r>
            <w:r w:rsidR="009E342A">
              <w:t>.</w:t>
            </w:r>
          </w:p>
        </w:tc>
      </w:tr>
      <w:tr w:rsidR="00BD79ED" w14:paraId="4E308D04" w14:textId="77777777" w:rsidTr="00AE6749">
        <w:tc>
          <w:tcPr>
            <w:tcW w:w="1412" w:type="dxa"/>
            <w:shd w:val="clear" w:color="auto" w:fill="D9D9D9" w:themeFill="background1" w:themeFillShade="D9"/>
          </w:tcPr>
          <w:p w14:paraId="6B323E2D" w14:textId="77777777" w:rsidR="00BD79ED" w:rsidRPr="000B2AD3" w:rsidRDefault="00BD79ED" w:rsidP="0091726B">
            <w:pPr>
              <w:contextualSpacing/>
              <w:rPr>
                <w:b/>
              </w:rPr>
            </w:pPr>
            <w:r>
              <w:rPr>
                <w:b/>
              </w:rPr>
              <w:t>Study methods</w:t>
            </w:r>
          </w:p>
        </w:tc>
        <w:tc>
          <w:tcPr>
            <w:tcW w:w="4253" w:type="dxa"/>
          </w:tcPr>
          <w:p w14:paraId="018830C6" w14:textId="77777777" w:rsidR="00BD79ED" w:rsidRDefault="00BD79ED" w:rsidP="0091726B">
            <w:pPr>
              <w:contextualSpacing/>
            </w:pPr>
            <w:r>
              <w:t>Water quality measurement used</w:t>
            </w:r>
          </w:p>
          <w:p w14:paraId="60C3C91C" w14:textId="77777777" w:rsidR="00BD79ED" w:rsidRDefault="00BD79ED" w:rsidP="0091726B">
            <w:pPr>
              <w:contextualSpacing/>
            </w:pPr>
          </w:p>
          <w:p w14:paraId="52072551" w14:textId="77777777" w:rsidR="00BD79ED" w:rsidRDefault="00BD79ED" w:rsidP="0091726B">
            <w:pPr>
              <w:contextualSpacing/>
            </w:pPr>
            <w:r>
              <w:t>Method of microorganism isolation and enumeration (if applicable)</w:t>
            </w:r>
          </w:p>
          <w:p w14:paraId="772F7A2D" w14:textId="77777777" w:rsidR="00BD79ED" w:rsidRDefault="00BD79ED" w:rsidP="0091726B">
            <w:pPr>
              <w:contextualSpacing/>
            </w:pPr>
          </w:p>
          <w:p w14:paraId="736F03CF" w14:textId="77777777" w:rsidR="00BD79ED" w:rsidRDefault="00BD79ED" w:rsidP="0091726B">
            <w:pPr>
              <w:contextualSpacing/>
            </w:pPr>
          </w:p>
          <w:p w14:paraId="04F218F5" w14:textId="77777777" w:rsidR="00BD79ED" w:rsidRDefault="00BD79ED" w:rsidP="0091726B">
            <w:pPr>
              <w:contextualSpacing/>
            </w:pPr>
            <w:r>
              <w:t>Water sampling methods (monitoring, surrogates)</w:t>
            </w:r>
          </w:p>
        </w:tc>
        <w:tc>
          <w:tcPr>
            <w:tcW w:w="3402" w:type="dxa"/>
          </w:tcPr>
          <w:p w14:paraId="56B4331D" w14:textId="77777777" w:rsidR="00BD79ED" w:rsidRDefault="00BD79ED" w:rsidP="0091726B">
            <w:pPr>
              <w:contextualSpacing/>
            </w:pPr>
            <w:r>
              <w:t>Temperature, pH, conductivity, DO, turbidity, iron, salinity</w:t>
            </w:r>
          </w:p>
          <w:p w14:paraId="5A19BDA5" w14:textId="77777777" w:rsidR="00BD79ED" w:rsidRDefault="00BD79ED" w:rsidP="0091726B">
            <w:pPr>
              <w:contextualSpacing/>
            </w:pPr>
            <w:r>
              <w:t>Cultivation, morphological examinations, molecular assays with target gene, mouse pathogenicity test, immunological techniques</w:t>
            </w:r>
          </w:p>
          <w:p w14:paraId="288D422D" w14:textId="11E6E963" w:rsidR="00BD79ED" w:rsidRDefault="00BD79ED" w:rsidP="0091726B">
            <w:pPr>
              <w:contextualSpacing/>
            </w:pPr>
            <w:r>
              <w:t>Sample types: water, sediment, soil, algae, rock/soil swabs, biofilm</w:t>
            </w:r>
            <w:r w:rsidR="009E342A">
              <w:t>.</w:t>
            </w:r>
          </w:p>
        </w:tc>
      </w:tr>
      <w:tr w:rsidR="00BD79ED" w14:paraId="67474EAD" w14:textId="77777777" w:rsidTr="00AE6749">
        <w:tc>
          <w:tcPr>
            <w:tcW w:w="1412" w:type="dxa"/>
            <w:shd w:val="clear" w:color="auto" w:fill="D9D9D9" w:themeFill="background1" w:themeFillShade="D9"/>
          </w:tcPr>
          <w:p w14:paraId="379EB609" w14:textId="77777777" w:rsidR="00BD79ED" w:rsidRDefault="00BD79ED" w:rsidP="0091726B">
            <w:pPr>
              <w:contextualSpacing/>
              <w:rPr>
                <w:b/>
              </w:rPr>
            </w:pPr>
            <w:r>
              <w:rPr>
                <w:b/>
              </w:rPr>
              <w:t>Results</w:t>
            </w:r>
          </w:p>
          <w:p w14:paraId="5EBA3A1B" w14:textId="77777777" w:rsidR="00BD79ED" w:rsidRPr="000B2AD3" w:rsidRDefault="00BD79ED" w:rsidP="0091726B">
            <w:pPr>
              <w:contextualSpacing/>
              <w:rPr>
                <w:b/>
              </w:rPr>
            </w:pPr>
            <w:r>
              <w:rPr>
                <w:b/>
              </w:rPr>
              <w:t>(for each outcome)</w:t>
            </w:r>
          </w:p>
        </w:tc>
        <w:tc>
          <w:tcPr>
            <w:tcW w:w="4253" w:type="dxa"/>
          </w:tcPr>
          <w:p w14:paraId="2953F88C" w14:textId="77777777" w:rsidR="00BD79ED" w:rsidRDefault="00BD79ED" w:rsidP="0091726B">
            <w:pPr>
              <w:contextualSpacing/>
            </w:pPr>
            <w:r>
              <w:t>Definition of outcome</w:t>
            </w:r>
          </w:p>
          <w:p w14:paraId="1572EB6D" w14:textId="77777777" w:rsidR="00BD79ED" w:rsidRDefault="00BD79ED" w:rsidP="0091726B">
            <w:pPr>
              <w:contextualSpacing/>
            </w:pPr>
          </w:p>
          <w:p w14:paraId="74BE82E5" w14:textId="77777777" w:rsidR="00BD79ED" w:rsidRDefault="00BD79ED" w:rsidP="0091726B">
            <w:pPr>
              <w:contextualSpacing/>
            </w:pPr>
          </w:p>
          <w:p w14:paraId="4BB08446" w14:textId="77777777" w:rsidR="00BD79ED" w:rsidRDefault="00BD79ED" w:rsidP="0091726B">
            <w:pPr>
              <w:contextualSpacing/>
            </w:pPr>
          </w:p>
          <w:p w14:paraId="4DCF5FA6" w14:textId="77777777" w:rsidR="00BD79ED" w:rsidRDefault="00BD79ED" w:rsidP="0091726B">
            <w:pPr>
              <w:contextualSpacing/>
            </w:pPr>
            <w:r>
              <w:t>How outcome was assessed</w:t>
            </w:r>
          </w:p>
          <w:p w14:paraId="27954490" w14:textId="77777777" w:rsidR="00BD79ED" w:rsidRDefault="00BD79ED" w:rsidP="0091726B">
            <w:pPr>
              <w:contextualSpacing/>
            </w:pPr>
            <w:r>
              <w:t>Method of measurement</w:t>
            </w:r>
          </w:p>
          <w:p w14:paraId="24741950" w14:textId="77777777" w:rsidR="00BD79ED" w:rsidRDefault="00BD79ED" w:rsidP="0091726B">
            <w:pPr>
              <w:contextualSpacing/>
            </w:pPr>
            <w:r>
              <w:t>Number participants (exposed/non-exposed, missing/excluded) (if applicable)</w:t>
            </w:r>
          </w:p>
        </w:tc>
        <w:tc>
          <w:tcPr>
            <w:tcW w:w="3402" w:type="dxa"/>
          </w:tcPr>
          <w:p w14:paraId="14FBD31A" w14:textId="77777777" w:rsidR="00BD79ED" w:rsidRDefault="00BD79ED" w:rsidP="0091726B">
            <w:pPr>
              <w:contextualSpacing/>
            </w:pPr>
            <w:r>
              <w:t>Death</w:t>
            </w:r>
          </w:p>
          <w:p w14:paraId="1BDE5966" w14:textId="6D3FF653" w:rsidR="00BD79ED" w:rsidRDefault="00BD79ED" w:rsidP="0091726B">
            <w:pPr>
              <w:contextualSpacing/>
            </w:pPr>
            <w:r>
              <w:t>Since 1966, there have been almost 400 confirmed PAM cases worldwide</w:t>
            </w:r>
            <w:r w:rsidR="009E342A">
              <w:t xml:space="preserve"> </w:t>
            </w:r>
            <w:r>
              <w:t>with only 7 survivors</w:t>
            </w:r>
            <w:r w:rsidR="009E342A">
              <w:t>.</w:t>
            </w:r>
          </w:p>
          <w:p w14:paraId="3C186670" w14:textId="674F6D90" w:rsidR="00BD79ED" w:rsidRDefault="00BD79ED" w:rsidP="0091726B">
            <w:pPr>
              <w:contextualSpacing/>
            </w:pPr>
            <w:r>
              <w:t>Literature reviewed</w:t>
            </w:r>
            <w:r w:rsidR="009E342A">
              <w:t>.</w:t>
            </w:r>
          </w:p>
          <w:p w14:paraId="0F1E9C00" w14:textId="77777777" w:rsidR="00BD79ED" w:rsidRDefault="00BD79ED" w:rsidP="0091726B">
            <w:pPr>
              <w:contextualSpacing/>
            </w:pPr>
            <w:r>
              <w:t>NA</w:t>
            </w:r>
          </w:p>
          <w:p w14:paraId="24536027" w14:textId="77777777" w:rsidR="00BD79ED" w:rsidRDefault="00BD79ED" w:rsidP="0091726B">
            <w:pPr>
              <w:contextualSpacing/>
            </w:pPr>
            <w:r>
              <w:t>NA</w:t>
            </w:r>
          </w:p>
          <w:p w14:paraId="2D9C7BD4" w14:textId="77777777" w:rsidR="00BD79ED" w:rsidRDefault="00BD79ED" w:rsidP="0091726B">
            <w:pPr>
              <w:contextualSpacing/>
            </w:pPr>
          </w:p>
        </w:tc>
      </w:tr>
      <w:tr w:rsidR="00BD79ED" w14:paraId="2DB46302" w14:textId="77777777" w:rsidTr="00AE6749">
        <w:tc>
          <w:tcPr>
            <w:tcW w:w="1412" w:type="dxa"/>
            <w:shd w:val="clear" w:color="auto" w:fill="D9D9D9" w:themeFill="background1" w:themeFillShade="D9"/>
          </w:tcPr>
          <w:p w14:paraId="35A23ACF" w14:textId="77777777" w:rsidR="00BD79ED" w:rsidRDefault="00BD79ED" w:rsidP="0091726B">
            <w:pPr>
              <w:contextualSpacing/>
              <w:rPr>
                <w:b/>
              </w:rPr>
            </w:pPr>
            <w:r>
              <w:rPr>
                <w:b/>
              </w:rPr>
              <w:t>Statistics</w:t>
            </w:r>
          </w:p>
        </w:tc>
        <w:tc>
          <w:tcPr>
            <w:tcW w:w="4253" w:type="dxa"/>
          </w:tcPr>
          <w:p w14:paraId="2BB6E99F" w14:textId="77777777" w:rsidR="00BD79ED" w:rsidRDefault="00BD79ED" w:rsidP="0091726B">
            <w:pPr>
              <w:contextualSpacing/>
            </w:pPr>
            <w:r>
              <w:t>Statistical methods used</w:t>
            </w:r>
          </w:p>
          <w:p w14:paraId="232D4B1C" w14:textId="77777777" w:rsidR="00BD79ED" w:rsidRDefault="00BD79ED" w:rsidP="0091726B">
            <w:pPr>
              <w:contextualSpacing/>
            </w:pPr>
            <w:r>
              <w:t>Details on statistical analysis (if any)</w:t>
            </w:r>
          </w:p>
          <w:p w14:paraId="1BA73C8D" w14:textId="77777777" w:rsidR="00BD79ED" w:rsidRDefault="00BD79ED" w:rsidP="0091726B">
            <w:pPr>
              <w:contextualSpacing/>
            </w:pPr>
            <w:r>
              <w:t>Relative risk/odds ratio, confidence interval?</w:t>
            </w:r>
          </w:p>
        </w:tc>
        <w:tc>
          <w:tcPr>
            <w:tcW w:w="3402" w:type="dxa"/>
          </w:tcPr>
          <w:p w14:paraId="79CABCB8" w14:textId="77777777" w:rsidR="00BD79ED" w:rsidRDefault="00BD79ED" w:rsidP="0091726B">
            <w:pPr>
              <w:contextualSpacing/>
            </w:pPr>
            <w:r>
              <w:t>NA</w:t>
            </w:r>
          </w:p>
          <w:p w14:paraId="71B6D454" w14:textId="77777777" w:rsidR="00BD79ED" w:rsidRDefault="00BD79ED" w:rsidP="0091726B">
            <w:pPr>
              <w:contextualSpacing/>
            </w:pPr>
            <w:r>
              <w:t>NA</w:t>
            </w:r>
          </w:p>
          <w:p w14:paraId="0DFC9387" w14:textId="77777777" w:rsidR="00BD79ED" w:rsidRDefault="00BD79ED" w:rsidP="0091726B">
            <w:pPr>
              <w:contextualSpacing/>
            </w:pPr>
            <w:r>
              <w:t>NA</w:t>
            </w:r>
          </w:p>
        </w:tc>
      </w:tr>
      <w:tr w:rsidR="00BD79ED" w14:paraId="0F778A2A" w14:textId="77777777" w:rsidTr="00AE6749">
        <w:tc>
          <w:tcPr>
            <w:tcW w:w="1412" w:type="dxa"/>
            <w:shd w:val="clear" w:color="auto" w:fill="D9D9D9" w:themeFill="background1" w:themeFillShade="D9"/>
          </w:tcPr>
          <w:p w14:paraId="7C4709B5" w14:textId="77777777" w:rsidR="00BD79ED" w:rsidRPr="000B2AD3" w:rsidRDefault="00BD79ED" w:rsidP="0091726B">
            <w:pPr>
              <w:contextualSpacing/>
              <w:rPr>
                <w:b/>
              </w:rPr>
            </w:pPr>
            <w:r>
              <w:rPr>
                <w:b/>
              </w:rPr>
              <w:t>Author’s conclusion</w:t>
            </w:r>
          </w:p>
        </w:tc>
        <w:tc>
          <w:tcPr>
            <w:tcW w:w="4253" w:type="dxa"/>
          </w:tcPr>
          <w:p w14:paraId="4C4C579E" w14:textId="77777777" w:rsidR="00BD79ED" w:rsidRDefault="00BD79ED" w:rsidP="0091726B">
            <w:pPr>
              <w:contextualSpacing/>
            </w:pPr>
            <w:r>
              <w:t>Interpretation of results</w:t>
            </w:r>
          </w:p>
          <w:p w14:paraId="27CA33C6" w14:textId="77777777" w:rsidR="00BD79ED" w:rsidRDefault="00BD79ED" w:rsidP="0091726B">
            <w:pPr>
              <w:contextualSpacing/>
            </w:pPr>
          </w:p>
          <w:p w14:paraId="1330F193" w14:textId="77777777" w:rsidR="00BD79ED" w:rsidRDefault="00BD79ED" w:rsidP="0091726B">
            <w:pPr>
              <w:contextualSpacing/>
            </w:pPr>
          </w:p>
          <w:p w14:paraId="57B0422F" w14:textId="77777777" w:rsidR="00BD79ED" w:rsidRDefault="00BD79ED" w:rsidP="0091726B">
            <w:pPr>
              <w:contextualSpacing/>
            </w:pPr>
          </w:p>
          <w:p w14:paraId="1FE7DE3E" w14:textId="77777777" w:rsidR="00BD79ED" w:rsidRDefault="00BD79ED" w:rsidP="0091726B">
            <w:pPr>
              <w:contextualSpacing/>
            </w:pPr>
          </w:p>
          <w:p w14:paraId="1D45A9D9" w14:textId="77777777" w:rsidR="00BD79ED" w:rsidRDefault="00BD79ED" w:rsidP="0091726B">
            <w:pPr>
              <w:contextualSpacing/>
            </w:pPr>
          </w:p>
          <w:p w14:paraId="14919B96" w14:textId="77777777" w:rsidR="00BD79ED" w:rsidRDefault="00BD79ED" w:rsidP="0091726B">
            <w:pPr>
              <w:contextualSpacing/>
            </w:pPr>
          </w:p>
          <w:p w14:paraId="310A9459" w14:textId="77777777" w:rsidR="00BD79ED" w:rsidRDefault="00BD79ED" w:rsidP="0091726B">
            <w:pPr>
              <w:contextualSpacing/>
            </w:pPr>
          </w:p>
          <w:p w14:paraId="7DE9DF6A" w14:textId="77777777" w:rsidR="00BD79ED" w:rsidRDefault="00BD79ED" w:rsidP="0091726B">
            <w:pPr>
              <w:contextualSpacing/>
            </w:pPr>
          </w:p>
          <w:p w14:paraId="102CD17C" w14:textId="77777777" w:rsidR="00BD79ED" w:rsidRDefault="00BD79ED" w:rsidP="0091726B">
            <w:pPr>
              <w:contextualSpacing/>
            </w:pPr>
          </w:p>
          <w:p w14:paraId="226D2BC9" w14:textId="77777777" w:rsidR="00BD79ED" w:rsidRDefault="00BD79ED" w:rsidP="0091726B">
            <w:pPr>
              <w:contextualSpacing/>
            </w:pPr>
          </w:p>
          <w:p w14:paraId="5135782A" w14:textId="77777777" w:rsidR="00BD79ED" w:rsidRDefault="00BD79ED" w:rsidP="0091726B">
            <w:pPr>
              <w:contextualSpacing/>
            </w:pPr>
          </w:p>
          <w:p w14:paraId="0B4FBB4D" w14:textId="77777777" w:rsidR="00BD79ED" w:rsidRDefault="00BD79ED" w:rsidP="0091726B">
            <w:pPr>
              <w:contextualSpacing/>
            </w:pPr>
          </w:p>
          <w:p w14:paraId="0CD13CDC" w14:textId="77777777" w:rsidR="00BD79ED" w:rsidRDefault="00BD79ED" w:rsidP="0091726B">
            <w:pPr>
              <w:contextualSpacing/>
            </w:pPr>
          </w:p>
          <w:p w14:paraId="52188D20" w14:textId="77777777" w:rsidR="00BD79ED" w:rsidRDefault="00BD79ED" w:rsidP="0091726B">
            <w:pPr>
              <w:contextualSpacing/>
            </w:pPr>
          </w:p>
          <w:p w14:paraId="12EAF03A" w14:textId="77777777" w:rsidR="00BD79ED" w:rsidRDefault="00BD79ED" w:rsidP="0091726B">
            <w:pPr>
              <w:contextualSpacing/>
            </w:pPr>
          </w:p>
          <w:p w14:paraId="5A0E8E40" w14:textId="77777777" w:rsidR="00BD79ED" w:rsidRDefault="00BD79ED" w:rsidP="0091726B">
            <w:pPr>
              <w:contextualSpacing/>
            </w:pPr>
          </w:p>
          <w:p w14:paraId="7B741B64" w14:textId="77777777" w:rsidR="00BD79ED" w:rsidRDefault="00BD79ED" w:rsidP="0091726B">
            <w:pPr>
              <w:contextualSpacing/>
            </w:pPr>
          </w:p>
          <w:p w14:paraId="304BCBFB" w14:textId="77777777" w:rsidR="00BD79ED" w:rsidRDefault="00BD79ED" w:rsidP="0091726B">
            <w:pPr>
              <w:contextualSpacing/>
            </w:pPr>
          </w:p>
          <w:p w14:paraId="66DD3160" w14:textId="77777777" w:rsidR="00BD79ED" w:rsidRDefault="00BD79ED" w:rsidP="0091726B">
            <w:pPr>
              <w:contextualSpacing/>
            </w:pPr>
          </w:p>
          <w:p w14:paraId="4EBC1DDF" w14:textId="77777777" w:rsidR="00BD79ED" w:rsidRDefault="00BD79ED" w:rsidP="0091726B">
            <w:pPr>
              <w:contextualSpacing/>
            </w:pPr>
          </w:p>
          <w:p w14:paraId="21D2C05E" w14:textId="77777777" w:rsidR="00BD79ED" w:rsidRDefault="00BD79ED" w:rsidP="0091726B">
            <w:pPr>
              <w:contextualSpacing/>
            </w:pPr>
          </w:p>
          <w:p w14:paraId="2D2A8D26" w14:textId="77777777" w:rsidR="00BD79ED" w:rsidRDefault="00BD79ED" w:rsidP="0091726B">
            <w:pPr>
              <w:contextualSpacing/>
            </w:pPr>
          </w:p>
          <w:p w14:paraId="5475AAB8" w14:textId="77777777" w:rsidR="00BD79ED" w:rsidRDefault="00BD79ED" w:rsidP="0091726B">
            <w:pPr>
              <w:contextualSpacing/>
            </w:pPr>
          </w:p>
          <w:p w14:paraId="41232C5C" w14:textId="77777777" w:rsidR="00BD79ED" w:rsidRDefault="00BD79ED" w:rsidP="0091726B">
            <w:pPr>
              <w:contextualSpacing/>
            </w:pPr>
          </w:p>
          <w:p w14:paraId="7D69A540" w14:textId="77777777" w:rsidR="00BD79ED" w:rsidRDefault="00BD79ED" w:rsidP="0091726B">
            <w:pPr>
              <w:contextualSpacing/>
            </w:pPr>
          </w:p>
          <w:p w14:paraId="58F594AA" w14:textId="77777777" w:rsidR="00BD79ED" w:rsidRDefault="00BD79ED" w:rsidP="0091726B">
            <w:pPr>
              <w:contextualSpacing/>
            </w:pPr>
            <w:r>
              <w:t>Assessment of uncertainty (if any)</w:t>
            </w:r>
          </w:p>
        </w:tc>
        <w:tc>
          <w:tcPr>
            <w:tcW w:w="3402" w:type="dxa"/>
          </w:tcPr>
          <w:p w14:paraId="605526E1" w14:textId="17B43C96" w:rsidR="00BD79ED" w:rsidRDefault="002E5876" w:rsidP="0091726B">
            <w:pPr>
              <w:contextualSpacing/>
              <w:rPr>
                <w:i/>
                <w:iCs/>
              </w:rPr>
            </w:pPr>
            <w:r w:rsidRPr="002E5876">
              <w:rPr>
                <w:i/>
                <w:iCs/>
              </w:rPr>
              <w:t>Naegleria fowleri</w:t>
            </w:r>
            <w:r w:rsidR="00BD79ED">
              <w:rPr>
                <w:i/>
                <w:iCs/>
              </w:rPr>
              <w:t xml:space="preserve"> </w:t>
            </w:r>
            <w:r w:rsidR="00BD79ED" w:rsidRPr="005238DB">
              <w:t>distribution and abundance is</w:t>
            </w:r>
            <w:r w:rsidR="00BD79ED">
              <w:rPr>
                <w:i/>
                <w:iCs/>
              </w:rPr>
              <w:t xml:space="preserve"> </w:t>
            </w:r>
            <w:r w:rsidR="00BD79ED" w:rsidRPr="005238DB">
              <w:t xml:space="preserve">influenced by various abiotic </w:t>
            </w:r>
            <w:r w:rsidR="00BD79ED">
              <w:t xml:space="preserve">(e.g. temperature, pH, salinity, dissolved oxygen, nutrients (e.g. amino acids, vitamin, guanosine, glucose, salts and metals such as Fe), chemical agents (e.g. chlorine), and water availability) </w:t>
            </w:r>
            <w:r w:rsidR="00BD79ED" w:rsidRPr="005238DB">
              <w:t>and biotic factors</w:t>
            </w:r>
            <w:r w:rsidR="00BD79ED">
              <w:t xml:space="preserve"> (predators, prey, competition, inclusion in biofilms, interactions with other organisms, chemical signalling)</w:t>
            </w:r>
            <w:r w:rsidR="00BD79ED" w:rsidRPr="005238DB">
              <w:t>.</w:t>
            </w:r>
          </w:p>
          <w:p w14:paraId="3DC17FDF" w14:textId="205F71CD" w:rsidR="00BD79ED" w:rsidRDefault="002E5876" w:rsidP="0091726B">
            <w:pPr>
              <w:contextualSpacing/>
            </w:pPr>
            <w:r w:rsidRPr="002E5876">
              <w:rPr>
                <w:i/>
                <w:iCs/>
              </w:rPr>
              <w:t>Naegleria fowleri</w:t>
            </w:r>
            <w:r w:rsidR="00BD79ED">
              <w:t xml:space="preserve"> appears to have a wide pH range (2.0-8.2, optimum 6.5), low salinity tolerance (up to 1.6% salinity for a short duration) and thermophilic preference.</w:t>
            </w:r>
          </w:p>
          <w:p w14:paraId="43536AB3" w14:textId="211B1B91" w:rsidR="00BD79ED" w:rsidRDefault="002E5876" w:rsidP="0091726B">
            <w:pPr>
              <w:contextualSpacing/>
            </w:pPr>
            <w:r w:rsidRPr="002E5876">
              <w:rPr>
                <w:i/>
                <w:iCs/>
              </w:rPr>
              <w:t>Naegleria fowleri</w:t>
            </w:r>
            <w:r w:rsidR="00BD79ED">
              <w:t xml:space="preserve"> has been detected in environmental water samples from 16</w:t>
            </w:r>
            <w:r w:rsidR="00BD79ED">
              <w:rPr>
                <w:rFonts w:cstheme="minorHAnsi"/>
              </w:rPr>
              <w:t>°</w:t>
            </w:r>
            <w:r w:rsidR="00BD79ED">
              <w:t>C to 47</w:t>
            </w:r>
            <w:r w:rsidR="00BD79ED">
              <w:rPr>
                <w:rFonts w:cstheme="minorHAnsi"/>
              </w:rPr>
              <w:t>°</w:t>
            </w:r>
            <w:r w:rsidR="00BD79ED">
              <w:t>C and was recovered from sediments at 12</w:t>
            </w:r>
            <w:r w:rsidR="00BD79ED">
              <w:rPr>
                <w:rFonts w:cstheme="minorHAnsi"/>
              </w:rPr>
              <w:t>°</w:t>
            </w:r>
            <w:r w:rsidR="00BD79ED">
              <w:t>C.</w:t>
            </w:r>
          </w:p>
          <w:p w14:paraId="723122F3" w14:textId="3A0008C1" w:rsidR="00BD79ED" w:rsidRDefault="002E5876" w:rsidP="0091726B">
            <w:pPr>
              <w:contextualSpacing/>
            </w:pPr>
            <w:r w:rsidRPr="002E5876">
              <w:rPr>
                <w:i/>
                <w:iCs/>
              </w:rPr>
              <w:t>Naegleria fowleri</w:t>
            </w:r>
            <w:r w:rsidR="00BD79ED">
              <w:t xml:space="preserve"> is fairly resistant to inactivation by ultraviolet radiation.</w:t>
            </w:r>
          </w:p>
          <w:p w14:paraId="6216C0E2" w14:textId="324B552E" w:rsidR="00BD79ED" w:rsidRDefault="002E5876" w:rsidP="0091726B">
            <w:pPr>
              <w:contextualSpacing/>
            </w:pPr>
            <w:r w:rsidRPr="002E5876">
              <w:rPr>
                <w:i/>
                <w:iCs/>
              </w:rPr>
              <w:t>Naegleria fowleri</w:t>
            </w:r>
            <w:r w:rsidR="00BD79ED">
              <w:t xml:space="preserve"> preferentially feed upon bacteria and are preyed upon by other free-living amoebae.</w:t>
            </w:r>
          </w:p>
          <w:p w14:paraId="1DF27AA4" w14:textId="77777777" w:rsidR="00BD79ED" w:rsidRDefault="00BD79ED" w:rsidP="0091726B">
            <w:pPr>
              <w:contextualSpacing/>
            </w:pPr>
          </w:p>
          <w:p w14:paraId="7A57A590" w14:textId="77777777" w:rsidR="00BD79ED" w:rsidRDefault="00BD79ED" w:rsidP="0091726B">
            <w:pPr>
              <w:contextualSpacing/>
            </w:pPr>
            <w:r>
              <w:t>NA</w:t>
            </w:r>
          </w:p>
        </w:tc>
      </w:tr>
      <w:tr w:rsidR="00BD79ED" w14:paraId="482C8BED" w14:textId="77777777" w:rsidTr="00AE6749">
        <w:tc>
          <w:tcPr>
            <w:tcW w:w="1412" w:type="dxa"/>
            <w:shd w:val="clear" w:color="auto" w:fill="D9D9D9" w:themeFill="background1" w:themeFillShade="D9"/>
          </w:tcPr>
          <w:p w14:paraId="77FC22AE" w14:textId="77777777" w:rsidR="00BD79ED" w:rsidRDefault="00BD79ED" w:rsidP="0091726B">
            <w:pPr>
              <w:contextualSpacing/>
              <w:rPr>
                <w:b/>
              </w:rPr>
            </w:pPr>
            <w:r>
              <w:rPr>
                <w:b/>
              </w:rPr>
              <w:t>Reviewer comments</w:t>
            </w:r>
          </w:p>
        </w:tc>
        <w:tc>
          <w:tcPr>
            <w:tcW w:w="4253" w:type="dxa"/>
          </w:tcPr>
          <w:p w14:paraId="1ECB5A9C" w14:textId="77777777" w:rsidR="00BD79ED" w:rsidRDefault="00BD79ED" w:rsidP="0091726B">
            <w:pPr>
              <w:contextualSpacing/>
            </w:pPr>
            <w:r>
              <w:t>Results included/excluded in review (if applicable)</w:t>
            </w:r>
          </w:p>
          <w:p w14:paraId="7A5FCDA3" w14:textId="77777777" w:rsidR="00BD79ED" w:rsidRDefault="00BD79ED" w:rsidP="0091726B">
            <w:pPr>
              <w:contextualSpacing/>
            </w:pPr>
            <w:r>
              <w:t xml:space="preserve">Notes on study quality e.g. gaps, methods </w:t>
            </w:r>
          </w:p>
        </w:tc>
        <w:tc>
          <w:tcPr>
            <w:tcW w:w="3402" w:type="dxa"/>
          </w:tcPr>
          <w:p w14:paraId="4860E48B" w14:textId="2ED0FD41" w:rsidR="00BD79ED" w:rsidRDefault="00BD79ED" w:rsidP="0091726B">
            <w:pPr>
              <w:contextualSpacing/>
            </w:pPr>
            <w:r>
              <w:t>Yes, if environmental factors are o</w:t>
            </w:r>
            <w:r w:rsidR="008E2B25">
              <w:t>f</w:t>
            </w:r>
            <w:r>
              <w:t xml:space="preserve"> interest without case studies</w:t>
            </w:r>
          </w:p>
        </w:tc>
      </w:tr>
    </w:tbl>
    <w:p w14:paraId="4999C64A" w14:textId="77777777" w:rsidR="00FE7CF2" w:rsidRDefault="00FE7CF2" w:rsidP="00A10363">
      <w:pPr>
        <w:tabs>
          <w:tab w:val="left" w:pos="6358"/>
        </w:tabs>
      </w:pPr>
    </w:p>
    <w:p w14:paraId="2C8DD44C" w14:textId="14309251" w:rsidR="00FE7CF2" w:rsidRDefault="00FE7CF2" w:rsidP="00FE7CF2">
      <w:pPr>
        <w:pStyle w:val="Heading3"/>
      </w:pPr>
      <w:r>
        <w:t>Yoder 2010 (Study ID – N</w:t>
      </w:r>
      <w:r w:rsidR="006703A8">
        <w:t>39</w:t>
      </w:r>
      <w:r>
        <w:t>)</w:t>
      </w:r>
    </w:p>
    <w:p w14:paraId="72AD49AA" w14:textId="787012F8" w:rsidR="00DD199A" w:rsidRPr="00DD199A" w:rsidRDefault="00DD199A" w:rsidP="00DD199A">
      <w:pPr>
        <w:pStyle w:val="Caption"/>
      </w:pPr>
      <w:bookmarkStart w:id="80" w:name="_Toc173935833"/>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20</w:t>
      </w:r>
      <w:r w:rsidR="00E95B7A">
        <w:rPr>
          <w:noProof/>
        </w:rPr>
        <w:fldChar w:fldCharType="end"/>
      </w:r>
      <w:r>
        <w:t xml:space="preserve"> Data extraction form for Yoder 2010 (Study ID – N</w:t>
      </w:r>
      <w:r w:rsidR="006703A8">
        <w:t>39</w:t>
      </w:r>
      <w:r>
        <w:t>)</w:t>
      </w:r>
      <w:bookmarkEnd w:id="80"/>
    </w:p>
    <w:tbl>
      <w:tblPr>
        <w:tblStyle w:val="TableGrid"/>
        <w:tblW w:w="9067" w:type="dxa"/>
        <w:tblLook w:val="04A0" w:firstRow="1" w:lastRow="0" w:firstColumn="1" w:lastColumn="0" w:noHBand="0" w:noVBand="1"/>
      </w:tblPr>
      <w:tblGrid>
        <w:gridCol w:w="1412"/>
        <w:gridCol w:w="4253"/>
        <w:gridCol w:w="3402"/>
      </w:tblGrid>
      <w:tr w:rsidR="00FE7CF2" w14:paraId="5DFD545B" w14:textId="77777777" w:rsidTr="00AE6749">
        <w:tc>
          <w:tcPr>
            <w:tcW w:w="1412" w:type="dxa"/>
            <w:vMerge w:val="restart"/>
            <w:shd w:val="clear" w:color="auto" w:fill="D9D9D9" w:themeFill="background1" w:themeFillShade="D9"/>
          </w:tcPr>
          <w:p w14:paraId="58163F0D" w14:textId="77777777" w:rsidR="00FE7CF2" w:rsidRPr="0028471C" w:rsidRDefault="00FE7CF2" w:rsidP="0091726B">
            <w:pPr>
              <w:contextualSpacing/>
              <w:rPr>
                <w:b/>
                <w:highlight w:val="yellow"/>
              </w:rPr>
            </w:pPr>
            <w:r w:rsidRPr="00443A6C">
              <w:rPr>
                <w:b/>
              </w:rPr>
              <w:t>General information</w:t>
            </w:r>
          </w:p>
        </w:tc>
        <w:tc>
          <w:tcPr>
            <w:tcW w:w="4253" w:type="dxa"/>
          </w:tcPr>
          <w:p w14:paraId="687DAE96" w14:textId="77777777" w:rsidR="00FE7CF2" w:rsidRDefault="00FE7CF2" w:rsidP="0091726B">
            <w:pPr>
              <w:contextualSpacing/>
            </w:pPr>
            <w:r>
              <w:t>Study ID</w:t>
            </w:r>
          </w:p>
        </w:tc>
        <w:tc>
          <w:tcPr>
            <w:tcW w:w="3402" w:type="dxa"/>
          </w:tcPr>
          <w:p w14:paraId="389F9AAB" w14:textId="73F9E004" w:rsidR="00FE7CF2" w:rsidRDefault="00FE7CF2" w:rsidP="0091726B">
            <w:pPr>
              <w:contextualSpacing/>
            </w:pPr>
            <w:r>
              <w:t>Yoder J.S. et al 2009 (N</w:t>
            </w:r>
            <w:r w:rsidR="006703A8">
              <w:t>39</w:t>
            </w:r>
            <w:r>
              <w:t>)</w:t>
            </w:r>
          </w:p>
        </w:tc>
      </w:tr>
      <w:tr w:rsidR="00FE7CF2" w14:paraId="34806B4D" w14:textId="77777777" w:rsidTr="00AE6749">
        <w:tc>
          <w:tcPr>
            <w:tcW w:w="1412" w:type="dxa"/>
            <w:vMerge/>
            <w:shd w:val="clear" w:color="auto" w:fill="D9D9D9" w:themeFill="background1" w:themeFillShade="D9"/>
          </w:tcPr>
          <w:p w14:paraId="5A9A16C6" w14:textId="77777777" w:rsidR="00FE7CF2" w:rsidRPr="0028471C" w:rsidRDefault="00FE7CF2" w:rsidP="0091726B">
            <w:pPr>
              <w:contextualSpacing/>
              <w:rPr>
                <w:b/>
                <w:highlight w:val="yellow"/>
              </w:rPr>
            </w:pPr>
          </w:p>
        </w:tc>
        <w:tc>
          <w:tcPr>
            <w:tcW w:w="4253" w:type="dxa"/>
          </w:tcPr>
          <w:p w14:paraId="6468A376" w14:textId="77777777" w:rsidR="00FE7CF2" w:rsidRDefault="00FE7CF2" w:rsidP="0091726B">
            <w:pPr>
              <w:contextualSpacing/>
            </w:pPr>
            <w:r>
              <w:t>Date template completed</w:t>
            </w:r>
          </w:p>
        </w:tc>
        <w:tc>
          <w:tcPr>
            <w:tcW w:w="3402" w:type="dxa"/>
          </w:tcPr>
          <w:p w14:paraId="1D53D789" w14:textId="77777777" w:rsidR="00FE7CF2" w:rsidRDefault="00FE7CF2" w:rsidP="0091726B">
            <w:pPr>
              <w:contextualSpacing/>
            </w:pPr>
            <w:r>
              <w:t>15 February 2022</w:t>
            </w:r>
          </w:p>
        </w:tc>
      </w:tr>
      <w:tr w:rsidR="00FE7CF2" w14:paraId="2473FB17" w14:textId="77777777" w:rsidTr="00AE6749">
        <w:trPr>
          <w:trHeight w:val="2197"/>
        </w:trPr>
        <w:tc>
          <w:tcPr>
            <w:tcW w:w="1412" w:type="dxa"/>
            <w:vMerge/>
            <w:shd w:val="clear" w:color="auto" w:fill="D9D9D9" w:themeFill="background1" w:themeFillShade="D9"/>
          </w:tcPr>
          <w:p w14:paraId="3DA13C38" w14:textId="77777777" w:rsidR="00FE7CF2" w:rsidRPr="0028471C" w:rsidRDefault="00FE7CF2" w:rsidP="0091726B">
            <w:pPr>
              <w:contextualSpacing/>
              <w:rPr>
                <w:b/>
                <w:highlight w:val="yellow"/>
              </w:rPr>
            </w:pPr>
          </w:p>
        </w:tc>
        <w:tc>
          <w:tcPr>
            <w:tcW w:w="4253" w:type="dxa"/>
          </w:tcPr>
          <w:p w14:paraId="6D90029D" w14:textId="77777777" w:rsidR="00FE7CF2" w:rsidRPr="006D64E1" w:rsidRDefault="00FE7CF2" w:rsidP="0091726B">
            <w:pPr>
              <w:contextualSpacing/>
            </w:pPr>
            <w:r w:rsidRPr="006D64E1">
              <w:t>Authors</w:t>
            </w:r>
          </w:p>
          <w:p w14:paraId="48C12BCF" w14:textId="77777777" w:rsidR="00FE7CF2" w:rsidRPr="006D64E1" w:rsidRDefault="00FE7CF2" w:rsidP="0091726B">
            <w:pPr>
              <w:contextualSpacing/>
            </w:pPr>
          </w:p>
          <w:p w14:paraId="35BA77E5" w14:textId="77777777" w:rsidR="00FE7CF2" w:rsidRPr="006D64E1" w:rsidRDefault="00FE7CF2" w:rsidP="0091726B">
            <w:pPr>
              <w:contextualSpacing/>
            </w:pPr>
            <w:r w:rsidRPr="006D64E1">
              <w:t>Publication date</w:t>
            </w:r>
          </w:p>
          <w:p w14:paraId="4D9661E9" w14:textId="77777777" w:rsidR="00FE7CF2" w:rsidRPr="006D64E1" w:rsidRDefault="00FE7CF2" w:rsidP="0091726B">
            <w:pPr>
              <w:contextualSpacing/>
            </w:pPr>
            <w:r w:rsidRPr="006D64E1">
              <w:t>Publication type</w:t>
            </w:r>
          </w:p>
          <w:p w14:paraId="1D36F9B2" w14:textId="77777777" w:rsidR="00FE7CF2" w:rsidRPr="006D64E1" w:rsidRDefault="00FE7CF2" w:rsidP="0091726B">
            <w:pPr>
              <w:contextualSpacing/>
            </w:pPr>
            <w:r w:rsidRPr="006D64E1">
              <w:t>Peer reviewed</w:t>
            </w:r>
          </w:p>
          <w:p w14:paraId="6115D12B" w14:textId="77777777" w:rsidR="00FE7CF2" w:rsidRPr="006D64E1" w:rsidRDefault="00FE7CF2" w:rsidP="0091726B">
            <w:pPr>
              <w:contextualSpacing/>
            </w:pPr>
            <w:r w:rsidRPr="006D64E1">
              <w:t>Country of origin</w:t>
            </w:r>
          </w:p>
          <w:p w14:paraId="1D063E9B" w14:textId="77777777" w:rsidR="00FE7CF2" w:rsidRPr="006D64E1" w:rsidRDefault="00FE7CF2" w:rsidP="0091726B">
            <w:pPr>
              <w:contextualSpacing/>
            </w:pPr>
            <w:r w:rsidRPr="006D64E1">
              <w:t>Source of funding</w:t>
            </w:r>
          </w:p>
          <w:p w14:paraId="139C8DF0" w14:textId="77777777" w:rsidR="00FE7CF2" w:rsidRPr="006D64E1" w:rsidRDefault="00FE7CF2" w:rsidP="0091726B">
            <w:pPr>
              <w:contextualSpacing/>
            </w:pPr>
            <w:r w:rsidRPr="006D64E1">
              <w:t>Possible conflicts of interest</w:t>
            </w:r>
          </w:p>
        </w:tc>
        <w:tc>
          <w:tcPr>
            <w:tcW w:w="3402" w:type="dxa"/>
          </w:tcPr>
          <w:p w14:paraId="77FDEA8E" w14:textId="6FEBA464" w:rsidR="00FE7CF2" w:rsidRDefault="00FE7CF2" w:rsidP="0091726B">
            <w:pPr>
              <w:contextualSpacing/>
            </w:pPr>
            <w:r w:rsidRPr="00DF2C60">
              <w:t>Yoder, J. S., B. A. Eddy, G. S. Visvesvara, L. Capewell and M. J. Beach</w:t>
            </w:r>
            <w:r w:rsidR="009E342A">
              <w:t>.</w:t>
            </w:r>
          </w:p>
          <w:p w14:paraId="631C3688" w14:textId="6A29FC0C" w:rsidR="00FE7CF2" w:rsidRPr="006D64E1" w:rsidRDefault="00FE7CF2" w:rsidP="0091726B">
            <w:pPr>
              <w:contextualSpacing/>
            </w:pPr>
            <w:r>
              <w:t>22 October 2009</w:t>
            </w:r>
            <w:r w:rsidR="009E342A">
              <w:t>.</w:t>
            </w:r>
          </w:p>
          <w:p w14:paraId="4C64DD71" w14:textId="1CE4A18B" w:rsidR="00FE7CF2" w:rsidRPr="006D64E1" w:rsidRDefault="00FE7CF2" w:rsidP="0091726B">
            <w:pPr>
              <w:contextualSpacing/>
            </w:pPr>
            <w:r w:rsidRPr="006D64E1">
              <w:t>Journal article</w:t>
            </w:r>
            <w:r>
              <w:t xml:space="preserve"> (review)</w:t>
            </w:r>
            <w:r w:rsidR="009E342A">
              <w:t>.</w:t>
            </w:r>
          </w:p>
          <w:p w14:paraId="54901051" w14:textId="1EA7342A" w:rsidR="00FE7CF2" w:rsidRPr="006D64E1" w:rsidRDefault="009E342A" w:rsidP="0091726B">
            <w:pPr>
              <w:contextualSpacing/>
            </w:pPr>
            <w:r>
              <w:t>Peer reviewed.</w:t>
            </w:r>
          </w:p>
          <w:p w14:paraId="35CECC37" w14:textId="4BEBF6CE" w:rsidR="00FE7CF2" w:rsidRPr="006D64E1" w:rsidRDefault="00FE7CF2" w:rsidP="0091726B">
            <w:pPr>
              <w:contextualSpacing/>
            </w:pPr>
            <w:r w:rsidRPr="006D64E1">
              <w:t>USA</w:t>
            </w:r>
            <w:r w:rsidR="009E342A">
              <w:t>.</w:t>
            </w:r>
          </w:p>
          <w:p w14:paraId="597D3D2F" w14:textId="3C63D4F9" w:rsidR="00FE7CF2" w:rsidRPr="006D64E1" w:rsidRDefault="00FE7CF2" w:rsidP="0091726B">
            <w:pPr>
              <w:contextualSpacing/>
            </w:pPr>
            <w:r w:rsidRPr="006D64E1">
              <w:t>NA</w:t>
            </w:r>
            <w:r w:rsidR="009E342A">
              <w:t>.</w:t>
            </w:r>
          </w:p>
          <w:p w14:paraId="34A120CC" w14:textId="5C5F473C" w:rsidR="00FE7CF2" w:rsidRPr="006D64E1" w:rsidRDefault="00FE7CF2" w:rsidP="0091726B">
            <w:pPr>
              <w:contextualSpacing/>
            </w:pPr>
            <w:r>
              <w:t>No conflicts of interest</w:t>
            </w:r>
            <w:r w:rsidR="009E342A">
              <w:t>.</w:t>
            </w:r>
          </w:p>
        </w:tc>
      </w:tr>
      <w:tr w:rsidR="00FE7CF2" w:rsidRPr="00651E0C" w14:paraId="00638B11" w14:textId="77777777" w:rsidTr="00AE6749">
        <w:tc>
          <w:tcPr>
            <w:tcW w:w="1412" w:type="dxa"/>
            <w:vMerge w:val="restart"/>
            <w:tcBorders>
              <w:top w:val="single" w:sz="6" w:space="0" w:color="auto"/>
            </w:tcBorders>
            <w:shd w:val="clear" w:color="auto" w:fill="D9D9D9" w:themeFill="background1" w:themeFillShade="D9"/>
          </w:tcPr>
          <w:p w14:paraId="1074780D" w14:textId="77777777" w:rsidR="00FE7CF2" w:rsidRPr="00663782" w:rsidRDefault="00FE7CF2" w:rsidP="0091726B">
            <w:pPr>
              <w:contextualSpacing/>
              <w:rPr>
                <w:b/>
              </w:rPr>
            </w:pPr>
            <w:r w:rsidRPr="00663782">
              <w:rPr>
                <w:b/>
              </w:rPr>
              <w:t>Study characteristics</w:t>
            </w:r>
          </w:p>
        </w:tc>
        <w:tc>
          <w:tcPr>
            <w:tcW w:w="4253" w:type="dxa"/>
            <w:tcBorders>
              <w:top w:val="single" w:sz="6" w:space="0" w:color="auto"/>
            </w:tcBorders>
          </w:tcPr>
          <w:p w14:paraId="5F2E4444" w14:textId="77777777" w:rsidR="00FE7CF2" w:rsidRPr="00663782" w:rsidRDefault="00FE7CF2" w:rsidP="0091726B">
            <w:pPr>
              <w:contextualSpacing/>
            </w:pPr>
            <w:r w:rsidRPr="00663782">
              <w:t>Aim/objectives of study</w:t>
            </w:r>
          </w:p>
        </w:tc>
        <w:tc>
          <w:tcPr>
            <w:tcW w:w="3402" w:type="dxa"/>
            <w:tcBorders>
              <w:top w:val="single" w:sz="6" w:space="0" w:color="auto"/>
            </w:tcBorders>
          </w:tcPr>
          <w:p w14:paraId="0CFDD1BA" w14:textId="14098776" w:rsidR="00FE7CF2" w:rsidRPr="00663782" w:rsidRDefault="00FE7CF2" w:rsidP="0091726B">
            <w:pPr>
              <w:contextualSpacing/>
            </w:pPr>
            <w:r w:rsidRPr="00663782">
              <w:t xml:space="preserve">Review and assess the epidemiology of PAM in the USA between 1962 - </w:t>
            </w:r>
            <w:r w:rsidR="00B07196" w:rsidRPr="00663782">
              <w:t>2008</w:t>
            </w:r>
            <w:r w:rsidR="00B07196">
              <w:t>.</w:t>
            </w:r>
          </w:p>
        </w:tc>
      </w:tr>
      <w:tr w:rsidR="00FE7CF2" w:rsidRPr="00651E0C" w14:paraId="7217B4EC" w14:textId="77777777" w:rsidTr="00AE6749">
        <w:tc>
          <w:tcPr>
            <w:tcW w:w="1412" w:type="dxa"/>
            <w:vMerge/>
            <w:shd w:val="clear" w:color="auto" w:fill="D9D9D9" w:themeFill="background1" w:themeFillShade="D9"/>
          </w:tcPr>
          <w:p w14:paraId="05DAAB06" w14:textId="77777777" w:rsidR="00FE7CF2" w:rsidRPr="00663782" w:rsidRDefault="00FE7CF2" w:rsidP="0091726B">
            <w:pPr>
              <w:contextualSpacing/>
              <w:rPr>
                <w:b/>
              </w:rPr>
            </w:pPr>
          </w:p>
        </w:tc>
        <w:tc>
          <w:tcPr>
            <w:tcW w:w="4253" w:type="dxa"/>
          </w:tcPr>
          <w:p w14:paraId="30DFC03A" w14:textId="77777777" w:rsidR="00FE7CF2" w:rsidRPr="00663782" w:rsidRDefault="00FE7CF2" w:rsidP="0091726B">
            <w:pPr>
              <w:contextualSpacing/>
            </w:pPr>
            <w:r w:rsidRPr="00663782">
              <w:t>Study type/design</w:t>
            </w:r>
          </w:p>
        </w:tc>
        <w:tc>
          <w:tcPr>
            <w:tcW w:w="3402" w:type="dxa"/>
          </w:tcPr>
          <w:p w14:paraId="12DE3804" w14:textId="7FAC0BCD" w:rsidR="00FE7CF2" w:rsidRPr="00663782" w:rsidRDefault="00FE7CF2" w:rsidP="0091726B">
            <w:pPr>
              <w:contextualSpacing/>
            </w:pPr>
            <w:r w:rsidRPr="00663782">
              <w:t>Review</w:t>
            </w:r>
            <w:r w:rsidR="00B07196">
              <w:t>.</w:t>
            </w:r>
          </w:p>
        </w:tc>
      </w:tr>
      <w:tr w:rsidR="00FE7CF2" w:rsidRPr="00651E0C" w14:paraId="6C04893A" w14:textId="77777777" w:rsidTr="00AE6749">
        <w:tc>
          <w:tcPr>
            <w:tcW w:w="1412" w:type="dxa"/>
            <w:vMerge/>
            <w:shd w:val="clear" w:color="auto" w:fill="D9D9D9" w:themeFill="background1" w:themeFillShade="D9"/>
          </w:tcPr>
          <w:p w14:paraId="1284C486" w14:textId="77777777" w:rsidR="00FE7CF2" w:rsidRPr="00663782" w:rsidRDefault="00FE7CF2" w:rsidP="0091726B">
            <w:pPr>
              <w:contextualSpacing/>
              <w:rPr>
                <w:b/>
              </w:rPr>
            </w:pPr>
          </w:p>
        </w:tc>
        <w:tc>
          <w:tcPr>
            <w:tcW w:w="4253" w:type="dxa"/>
          </w:tcPr>
          <w:p w14:paraId="0A741170" w14:textId="77777777" w:rsidR="00FE7CF2" w:rsidRPr="00663782" w:rsidRDefault="00FE7CF2" w:rsidP="0091726B">
            <w:pPr>
              <w:contextualSpacing/>
            </w:pPr>
            <w:r w:rsidRPr="00663782">
              <w:t>Study duration</w:t>
            </w:r>
          </w:p>
        </w:tc>
        <w:tc>
          <w:tcPr>
            <w:tcW w:w="3402" w:type="dxa"/>
          </w:tcPr>
          <w:p w14:paraId="21CDB77A" w14:textId="1ABBF1A3" w:rsidR="00FE7CF2" w:rsidRPr="00663782" w:rsidRDefault="00FE7CF2" w:rsidP="0091726B">
            <w:pPr>
              <w:contextualSpacing/>
            </w:pPr>
            <w:r w:rsidRPr="00663782">
              <w:t>46 years</w:t>
            </w:r>
            <w:r w:rsidR="00B07196">
              <w:t>.</w:t>
            </w:r>
          </w:p>
        </w:tc>
      </w:tr>
      <w:tr w:rsidR="00FE7CF2" w:rsidRPr="00651E0C" w14:paraId="59D45404" w14:textId="77777777" w:rsidTr="00AE6749">
        <w:tc>
          <w:tcPr>
            <w:tcW w:w="1412" w:type="dxa"/>
            <w:vMerge/>
            <w:tcBorders>
              <w:bottom w:val="single" w:sz="6" w:space="0" w:color="auto"/>
            </w:tcBorders>
            <w:shd w:val="clear" w:color="auto" w:fill="D9D9D9" w:themeFill="background1" w:themeFillShade="D9"/>
          </w:tcPr>
          <w:p w14:paraId="051161F9" w14:textId="77777777" w:rsidR="00FE7CF2" w:rsidRPr="00663782" w:rsidRDefault="00FE7CF2" w:rsidP="0091726B">
            <w:pPr>
              <w:contextualSpacing/>
              <w:rPr>
                <w:b/>
              </w:rPr>
            </w:pPr>
          </w:p>
        </w:tc>
        <w:tc>
          <w:tcPr>
            <w:tcW w:w="4253" w:type="dxa"/>
            <w:tcBorders>
              <w:bottom w:val="single" w:sz="6" w:space="0" w:color="auto"/>
            </w:tcBorders>
          </w:tcPr>
          <w:p w14:paraId="06E83027" w14:textId="77777777" w:rsidR="00FE7CF2" w:rsidRPr="00663782" w:rsidRDefault="00FE7CF2" w:rsidP="0091726B">
            <w:pPr>
              <w:contextualSpacing/>
            </w:pPr>
            <w:r w:rsidRPr="00663782">
              <w:t>Type of water source/water body</w:t>
            </w:r>
          </w:p>
        </w:tc>
        <w:tc>
          <w:tcPr>
            <w:tcW w:w="3402" w:type="dxa"/>
            <w:tcBorders>
              <w:bottom w:val="single" w:sz="6" w:space="0" w:color="auto"/>
            </w:tcBorders>
          </w:tcPr>
          <w:p w14:paraId="148BFF78" w14:textId="77777777" w:rsidR="00FE7CF2" w:rsidRPr="00663782" w:rsidRDefault="00FE7CF2" w:rsidP="0091726B">
            <w:pPr>
              <w:contextualSpacing/>
            </w:pPr>
            <w:r w:rsidRPr="00663782">
              <w:t xml:space="preserve">Lakes, ponds, reservoirs, canals, ditches and puddles, rivers and streams, geothermally heater water and untreated drinking water used for recreational purposes. </w:t>
            </w:r>
          </w:p>
        </w:tc>
      </w:tr>
      <w:tr w:rsidR="00FE7CF2" w:rsidRPr="00651E0C" w14:paraId="4182E8A3" w14:textId="77777777" w:rsidTr="00AE6749">
        <w:tc>
          <w:tcPr>
            <w:tcW w:w="1412" w:type="dxa"/>
            <w:vMerge w:val="restart"/>
            <w:tcBorders>
              <w:top w:val="single" w:sz="6" w:space="0" w:color="auto"/>
            </w:tcBorders>
            <w:shd w:val="clear" w:color="auto" w:fill="D9D9D9" w:themeFill="background1" w:themeFillShade="D9"/>
          </w:tcPr>
          <w:p w14:paraId="41A80AD9" w14:textId="77777777" w:rsidR="00FE7CF2" w:rsidRPr="0003703D" w:rsidRDefault="00FE7CF2" w:rsidP="0091726B">
            <w:pPr>
              <w:contextualSpacing/>
              <w:rPr>
                <w:b/>
              </w:rPr>
            </w:pPr>
            <w:r w:rsidRPr="0003703D">
              <w:rPr>
                <w:b/>
              </w:rPr>
              <w:t>Population characteristics</w:t>
            </w:r>
          </w:p>
        </w:tc>
        <w:tc>
          <w:tcPr>
            <w:tcW w:w="4253" w:type="dxa"/>
            <w:tcBorders>
              <w:top w:val="single" w:sz="6" w:space="0" w:color="auto"/>
            </w:tcBorders>
          </w:tcPr>
          <w:p w14:paraId="66B50829" w14:textId="77777777" w:rsidR="00FE7CF2" w:rsidRPr="0003703D" w:rsidRDefault="00FE7CF2" w:rsidP="0091726B">
            <w:pPr>
              <w:contextualSpacing/>
            </w:pPr>
            <w:r w:rsidRPr="0003703D">
              <w:t>Population/s studied</w:t>
            </w:r>
          </w:p>
        </w:tc>
        <w:tc>
          <w:tcPr>
            <w:tcW w:w="3402" w:type="dxa"/>
            <w:tcBorders>
              <w:top w:val="single" w:sz="6" w:space="0" w:color="auto"/>
            </w:tcBorders>
          </w:tcPr>
          <w:p w14:paraId="4A070B39" w14:textId="77777777" w:rsidR="00FE7CF2" w:rsidRPr="0003703D" w:rsidRDefault="00FE7CF2" w:rsidP="0091726B">
            <w:pPr>
              <w:contextualSpacing/>
            </w:pPr>
            <w:r w:rsidRPr="0003703D">
              <w:t>111 cases, primarily male children</w:t>
            </w:r>
          </w:p>
          <w:p w14:paraId="0B466CFE" w14:textId="46397BEF" w:rsidR="00FE7CF2" w:rsidRPr="0003703D" w:rsidRDefault="00FE7CF2" w:rsidP="0091726B">
            <w:pPr>
              <w:contextualSpacing/>
            </w:pPr>
            <w:r w:rsidRPr="0003703D">
              <w:t>Median age was 12 years (range 8 months – 66 years)</w:t>
            </w:r>
            <w:r w:rsidR="00B07196">
              <w:t>.</w:t>
            </w:r>
          </w:p>
          <w:p w14:paraId="27CFF33D" w14:textId="77777777" w:rsidR="00FE7CF2" w:rsidRPr="0003703D" w:rsidRDefault="00FE7CF2" w:rsidP="0091726B">
            <w:pPr>
              <w:contextualSpacing/>
            </w:pPr>
            <w:r w:rsidRPr="0003703D">
              <w:t>62.2% children 13 years or younger</w:t>
            </w:r>
          </w:p>
          <w:p w14:paraId="6FB33004" w14:textId="6D93BBA3" w:rsidR="00FE7CF2" w:rsidRPr="0003703D" w:rsidRDefault="00FE7CF2" w:rsidP="0091726B">
            <w:pPr>
              <w:contextualSpacing/>
            </w:pPr>
            <w:r w:rsidRPr="0003703D">
              <w:t>79.3% male</w:t>
            </w:r>
            <w:r w:rsidR="00B07196">
              <w:t>.</w:t>
            </w:r>
            <w:r w:rsidRPr="0003703D">
              <w:t xml:space="preserve"> </w:t>
            </w:r>
          </w:p>
          <w:p w14:paraId="484606E2" w14:textId="77777777" w:rsidR="00FE7CF2" w:rsidRPr="0003703D" w:rsidRDefault="00FE7CF2" w:rsidP="0091726B">
            <w:pPr>
              <w:contextualSpacing/>
            </w:pPr>
            <w:r w:rsidRPr="0003703D">
              <w:t xml:space="preserve">Race and ethnicity only documented for a few of the cases. </w:t>
            </w:r>
          </w:p>
        </w:tc>
      </w:tr>
      <w:tr w:rsidR="00FE7CF2" w:rsidRPr="00651E0C" w14:paraId="03F448BD" w14:textId="77777777" w:rsidTr="00AE6749">
        <w:tc>
          <w:tcPr>
            <w:tcW w:w="1412" w:type="dxa"/>
            <w:vMerge/>
            <w:shd w:val="clear" w:color="auto" w:fill="D9D9D9" w:themeFill="background1" w:themeFillShade="D9"/>
          </w:tcPr>
          <w:p w14:paraId="56239B91" w14:textId="77777777" w:rsidR="00FE7CF2" w:rsidRPr="0003703D" w:rsidRDefault="00FE7CF2" w:rsidP="0091726B">
            <w:pPr>
              <w:contextualSpacing/>
              <w:rPr>
                <w:b/>
              </w:rPr>
            </w:pPr>
          </w:p>
        </w:tc>
        <w:tc>
          <w:tcPr>
            <w:tcW w:w="4253" w:type="dxa"/>
          </w:tcPr>
          <w:p w14:paraId="2F13E829" w14:textId="77777777" w:rsidR="00FE7CF2" w:rsidRPr="0003703D" w:rsidRDefault="00FE7CF2" w:rsidP="0091726B">
            <w:pPr>
              <w:contextualSpacing/>
            </w:pPr>
            <w:r w:rsidRPr="0003703D">
              <w:t>Selection criteria for population</w:t>
            </w:r>
          </w:p>
        </w:tc>
        <w:tc>
          <w:tcPr>
            <w:tcW w:w="3402" w:type="dxa"/>
          </w:tcPr>
          <w:p w14:paraId="29BE489C" w14:textId="626098D0" w:rsidR="00FE7CF2" w:rsidRPr="0003703D" w:rsidRDefault="00FE7CF2" w:rsidP="0091726B">
            <w:pPr>
              <w:contextualSpacing/>
            </w:pPr>
            <w:r w:rsidRPr="0003703D">
              <w:t xml:space="preserve">Laboratory confirmed detection of </w:t>
            </w:r>
            <w:r w:rsidR="002E5876" w:rsidRPr="002E5876">
              <w:rPr>
                <w:i/>
                <w:iCs/>
              </w:rPr>
              <w:t>Naegleria fowleri</w:t>
            </w:r>
            <w:r w:rsidRPr="0003703D">
              <w:t xml:space="preserve"> or nucleic acid reported in CSF, biopsy, or tissue specimens. </w:t>
            </w:r>
          </w:p>
        </w:tc>
      </w:tr>
      <w:tr w:rsidR="00FE7CF2" w:rsidRPr="00651E0C" w14:paraId="203A09B7" w14:textId="77777777" w:rsidTr="00AE6749">
        <w:tc>
          <w:tcPr>
            <w:tcW w:w="1412" w:type="dxa"/>
            <w:vMerge/>
            <w:shd w:val="clear" w:color="auto" w:fill="D9D9D9" w:themeFill="background1" w:themeFillShade="D9"/>
          </w:tcPr>
          <w:p w14:paraId="4D9739C0" w14:textId="77777777" w:rsidR="00FE7CF2" w:rsidRPr="0003703D" w:rsidRDefault="00FE7CF2" w:rsidP="0091726B">
            <w:pPr>
              <w:contextualSpacing/>
              <w:rPr>
                <w:b/>
              </w:rPr>
            </w:pPr>
          </w:p>
        </w:tc>
        <w:tc>
          <w:tcPr>
            <w:tcW w:w="4253" w:type="dxa"/>
          </w:tcPr>
          <w:p w14:paraId="3D8F5257" w14:textId="77777777" w:rsidR="00FE7CF2" w:rsidRPr="0003703D" w:rsidRDefault="00FE7CF2" w:rsidP="0091726B">
            <w:pPr>
              <w:contextualSpacing/>
            </w:pPr>
            <w:r w:rsidRPr="0003703D">
              <w:t>Subgroups reported</w:t>
            </w:r>
          </w:p>
        </w:tc>
        <w:tc>
          <w:tcPr>
            <w:tcW w:w="3402" w:type="dxa"/>
          </w:tcPr>
          <w:p w14:paraId="3E56BA68" w14:textId="77777777" w:rsidR="00FE7CF2" w:rsidRPr="0003703D" w:rsidRDefault="00FE7CF2" w:rsidP="0091726B">
            <w:pPr>
              <w:contextualSpacing/>
            </w:pPr>
            <w:r w:rsidRPr="0003703D">
              <w:t>NA</w:t>
            </w:r>
          </w:p>
        </w:tc>
      </w:tr>
      <w:tr w:rsidR="00FE7CF2" w:rsidRPr="00651E0C" w14:paraId="7D94563A" w14:textId="77777777" w:rsidTr="00AE6749">
        <w:tc>
          <w:tcPr>
            <w:tcW w:w="1412" w:type="dxa"/>
            <w:vMerge/>
            <w:shd w:val="clear" w:color="auto" w:fill="D9D9D9" w:themeFill="background1" w:themeFillShade="D9"/>
          </w:tcPr>
          <w:p w14:paraId="6D937477" w14:textId="77777777" w:rsidR="00FE7CF2" w:rsidRPr="0003703D" w:rsidRDefault="00FE7CF2" w:rsidP="0091726B">
            <w:pPr>
              <w:contextualSpacing/>
              <w:rPr>
                <w:b/>
              </w:rPr>
            </w:pPr>
          </w:p>
        </w:tc>
        <w:tc>
          <w:tcPr>
            <w:tcW w:w="4253" w:type="dxa"/>
          </w:tcPr>
          <w:p w14:paraId="4CE7E1E8" w14:textId="77777777" w:rsidR="00FE7CF2" w:rsidRPr="0003703D" w:rsidRDefault="00FE7CF2" w:rsidP="0091726B">
            <w:pPr>
              <w:contextualSpacing/>
            </w:pPr>
            <w:r w:rsidRPr="0003703D">
              <w:t>Size of study</w:t>
            </w:r>
          </w:p>
        </w:tc>
        <w:tc>
          <w:tcPr>
            <w:tcW w:w="3402" w:type="dxa"/>
          </w:tcPr>
          <w:p w14:paraId="76D251AD" w14:textId="24DF5DBD" w:rsidR="00FE7CF2" w:rsidRPr="0003703D" w:rsidRDefault="00FE7CF2" w:rsidP="0091726B">
            <w:pPr>
              <w:contextualSpacing/>
            </w:pPr>
            <w:r w:rsidRPr="0003703D">
              <w:t xml:space="preserve">111 individuals from </w:t>
            </w:r>
            <w:r w:rsidR="00860317">
              <w:t>the USA.</w:t>
            </w:r>
          </w:p>
        </w:tc>
      </w:tr>
      <w:tr w:rsidR="00FE7CF2" w:rsidRPr="00651E0C" w14:paraId="6A02A83C" w14:textId="77777777" w:rsidTr="00AE6749">
        <w:tc>
          <w:tcPr>
            <w:tcW w:w="1412" w:type="dxa"/>
            <w:shd w:val="clear" w:color="auto" w:fill="D9D9D9" w:themeFill="background1" w:themeFillShade="D9"/>
          </w:tcPr>
          <w:p w14:paraId="3EBCDCFE" w14:textId="77777777" w:rsidR="00FE7CF2" w:rsidRPr="008001F7" w:rsidRDefault="00FE7CF2" w:rsidP="0091726B">
            <w:pPr>
              <w:contextualSpacing/>
              <w:rPr>
                <w:b/>
              </w:rPr>
            </w:pPr>
            <w:r w:rsidRPr="008001F7">
              <w:rPr>
                <w:b/>
              </w:rPr>
              <w:t>Exposure and setting</w:t>
            </w:r>
          </w:p>
        </w:tc>
        <w:tc>
          <w:tcPr>
            <w:tcW w:w="4253" w:type="dxa"/>
          </w:tcPr>
          <w:p w14:paraId="6E76C1BB" w14:textId="77777777" w:rsidR="00FE7CF2" w:rsidRPr="008001F7" w:rsidRDefault="00FE7CF2" w:rsidP="0091726B">
            <w:pPr>
              <w:contextualSpacing/>
            </w:pPr>
            <w:r w:rsidRPr="008001F7">
              <w:t>Type of water source/water body</w:t>
            </w:r>
          </w:p>
          <w:p w14:paraId="5CF30B62" w14:textId="77777777" w:rsidR="00FE7CF2" w:rsidRPr="008001F7" w:rsidRDefault="00FE7CF2" w:rsidP="0091726B">
            <w:pPr>
              <w:contextualSpacing/>
            </w:pPr>
          </w:p>
          <w:p w14:paraId="73089088" w14:textId="77777777" w:rsidR="00FE7CF2" w:rsidRPr="008001F7" w:rsidRDefault="00FE7CF2" w:rsidP="0091726B">
            <w:pPr>
              <w:contextualSpacing/>
            </w:pPr>
          </w:p>
          <w:p w14:paraId="2A9D9AC2" w14:textId="77777777" w:rsidR="00FE7CF2" w:rsidRPr="008001F7" w:rsidRDefault="00FE7CF2" w:rsidP="0091726B">
            <w:pPr>
              <w:contextualSpacing/>
            </w:pPr>
            <w:r w:rsidRPr="008001F7">
              <w:t>Exposure scenario</w:t>
            </w:r>
          </w:p>
          <w:p w14:paraId="7B46C6EF" w14:textId="77777777" w:rsidR="00FE7CF2" w:rsidRPr="008001F7" w:rsidRDefault="00FE7CF2" w:rsidP="0091726B">
            <w:pPr>
              <w:contextualSpacing/>
            </w:pPr>
          </w:p>
          <w:p w14:paraId="654AC372" w14:textId="77777777" w:rsidR="00FE7CF2" w:rsidRPr="008001F7" w:rsidRDefault="00FE7CF2" w:rsidP="0091726B">
            <w:pPr>
              <w:contextualSpacing/>
            </w:pPr>
          </w:p>
          <w:p w14:paraId="0038D9BD" w14:textId="77777777" w:rsidR="00FE7CF2" w:rsidRPr="008001F7" w:rsidRDefault="00FE7CF2" w:rsidP="0091726B">
            <w:pPr>
              <w:contextualSpacing/>
            </w:pPr>
            <w:r w:rsidRPr="008001F7">
              <w:t>Exposure pathway</w:t>
            </w:r>
          </w:p>
          <w:p w14:paraId="2005DBAA" w14:textId="77777777" w:rsidR="00FE7CF2" w:rsidRPr="008001F7" w:rsidRDefault="00FE7CF2" w:rsidP="0091726B">
            <w:pPr>
              <w:contextualSpacing/>
            </w:pPr>
            <w:r w:rsidRPr="008001F7">
              <w:t>Source of infection/ contamination</w:t>
            </w:r>
          </w:p>
          <w:p w14:paraId="1BC8BE7C" w14:textId="77777777" w:rsidR="00FE7CF2" w:rsidRPr="008001F7" w:rsidRDefault="00FE7CF2" w:rsidP="0091726B">
            <w:pPr>
              <w:contextualSpacing/>
            </w:pPr>
            <w:r w:rsidRPr="008001F7">
              <w:t>Causal organism/chemical(s)</w:t>
            </w:r>
          </w:p>
          <w:p w14:paraId="7F4065F9" w14:textId="77777777" w:rsidR="00FE7CF2" w:rsidRPr="008001F7" w:rsidRDefault="00FE7CF2" w:rsidP="0091726B">
            <w:pPr>
              <w:contextualSpacing/>
            </w:pPr>
            <w:r w:rsidRPr="008001F7">
              <w:t>Comparison group(s)</w:t>
            </w:r>
          </w:p>
        </w:tc>
        <w:tc>
          <w:tcPr>
            <w:tcW w:w="3402" w:type="dxa"/>
          </w:tcPr>
          <w:p w14:paraId="6494F3DF" w14:textId="77777777" w:rsidR="00FE7CF2" w:rsidRPr="008001F7" w:rsidRDefault="00FE7CF2" w:rsidP="0091726B">
            <w:pPr>
              <w:contextualSpacing/>
            </w:pPr>
            <w:r w:rsidRPr="008001F7">
              <w:t xml:space="preserve">Lakes, ponds, reservoirs, canals, ditches and puddles, rivers and streams, geothermally heater water and untreated drinking water used for recreational purposes. </w:t>
            </w:r>
          </w:p>
          <w:p w14:paraId="415C99F0" w14:textId="7A4D1BA7" w:rsidR="00FE7CF2" w:rsidRPr="008001F7" w:rsidRDefault="00FE7CF2" w:rsidP="0091726B">
            <w:pPr>
              <w:contextualSpacing/>
            </w:pPr>
            <w:r w:rsidRPr="008001F7">
              <w:t>Swimming, diving, jumping, splashing, watercraft, skiing, tubing, wakeboarding, facial contact with mud puddles, underwater play, and total immersion by baptism.</w:t>
            </w:r>
          </w:p>
          <w:p w14:paraId="188A638E" w14:textId="77777777" w:rsidR="00FE7CF2" w:rsidRPr="008001F7" w:rsidRDefault="00FE7CF2" w:rsidP="0091726B">
            <w:pPr>
              <w:contextualSpacing/>
            </w:pPr>
            <w:r w:rsidRPr="008001F7">
              <w:t>NA</w:t>
            </w:r>
          </w:p>
          <w:p w14:paraId="101A107C" w14:textId="77777777" w:rsidR="00FE7CF2" w:rsidRPr="008001F7" w:rsidRDefault="00FE7CF2" w:rsidP="0091726B">
            <w:pPr>
              <w:contextualSpacing/>
            </w:pPr>
            <w:r w:rsidRPr="008001F7">
              <w:t>NA</w:t>
            </w:r>
          </w:p>
          <w:p w14:paraId="52F72CFA" w14:textId="4FD6ACC6" w:rsidR="00FE7CF2" w:rsidRPr="008001F7" w:rsidRDefault="002E5876" w:rsidP="0091726B">
            <w:pPr>
              <w:contextualSpacing/>
            </w:pPr>
            <w:r w:rsidRPr="002E5876">
              <w:rPr>
                <w:i/>
                <w:iCs/>
              </w:rPr>
              <w:t>Naegleria fowleri</w:t>
            </w:r>
            <w:r w:rsidR="00B07196">
              <w:rPr>
                <w:i/>
                <w:iCs/>
              </w:rPr>
              <w:t>.</w:t>
            </w:r>
            <w:r w:rsidR="00FE7CF2" w:rsidRPr="008001F7">
              <w:t xml:space="preserve"> </w:t>
            </w:r>
          </w:p>
          <w:p w14:paraId="6F855B0B" w14:textId="77777777" w:rsidR="00FE7CF2" w:rsidRPr="008001F7" w:rsidRDefault="00FE7CF2" w:rsidP="0091726B">
            <w:pPr>
              <w:contextualSpacing/>
            </w:pPr>
            <w:r w:rsidRPr="008001F7">
              <w:t>NA</w:t>
            </w:r>
          </w:p>
        </w:tc>
      </w:tr>
      <w:tr w:rsidR="00FE7CF2" w:rsidRPr="00651E0C" w14:paraId="15001D00" w14:textId="77777777" w:rsidTr="00AE6749">
        <w:tc>
          <w:tcPr>
            <w:tcW w:w="1412" w:type="dxa"/>
            <w:shd w:val="clear" w:color="auto" w:fill="D9D9D9" w:themeFill="background1" w:themeFillShade="D9"/>
          </w:tcPr>
          <w:p w14:paraId="02FCEDBA" w14:textId="77777777" w:rsidR="00FE7CF2" w:rsidRPr="006D08A8" w:rsidRDefault="00FE7CF2" w:rsidP="0091726B">
            <w:pPr>
              <w:contextualSpacing/>
              <w:rPr>
                <w:b/>
              </w:rPr>
            </w:pPr>
            <w:r w:rsidRPr="006D08A8">
              <w:rPr>
                <w:b/>
              </w:rPr>
              <w:t>Study methods</w:t>
            </w:r>
          </w:p>
        </w:tc>
        <w:tc>
          <w:tcPr>
            <w:tcW w:w="4253" w:type="dxa"/>
          </w:tcPr>
          <w:p w14:paraId="3C38A993" w14:textId="77777777" w:rsidR="00FE7CF2" w:rsidRPr="006D08A8" w:rsidRDefault="00FE7CF2" w:rsidP="0091726B">
            <w:pPr>
              <w:contextualSpacing/>
            </w:pPr>
            <w:r w:rsidRPr="006D08A8">
              <w:t>Water quality measurement used</w:t>
            </w:r>
          </w:p>
          <w:p w14:paraId="64CE3E4D" w14:textId="77777777" w:rsidR="00FE7CF2" w:rsidRPr="006D08A8" w:rsidRDefault="00FE7CF2" w:rsidP="0091726B">
            <w:pPr>
              <w:contextualSpacing/>
            </w:pPr>
            <w:r w:rsidRPr="006D08A8">
              <w:t>Method of microorganism isolation and enumeration (if applicable)</w:t>
            </w:r>
          </w:p>
          <w:p w14:paraId="5738EEE8" w14:textId="77777777" w:rsidR="00FE7CF2" w:rsidRPr="006D08A8" w:rsidRDefault="00FE7CF2" w:rsidP="0091726B">
            <w:pPr>
              <w:contextualSpacing/>
            </w:pPr>
          </w:p>
          <w:p w14:paraId="3E321971" w14:textId="77777777" w:rsidR="00FE7CF2" w:rsidRPr="006D08A8" w:rsidRDefault="00FE7CF2" w:rsidP="0091726B">
            <w:pPr>
              <w:contextualSpacing/>
            </w:pPr>
            <w:r w:rsidRPr="006D08A8">
              <w:t>Other methods used:</w:t>
            </w:r>
          </w:p>
          <w:p w14:paraId="2306D1C1" w14:textId="77777777" w:rsidR="00FE7CF2" w:rsidRPr="006D08A8" w:rsidRDefault="00FE7CF2" w:rsidP="0091726B">
            <w:pPr>
              <w:contextualSpacing/>
            </w:pPr>
          </w:p>
          <w:p w14:paraId="57A99A73" w14:textId="77777777" w:rsidR="00FE7CF2" w:rsidRPr="006D08A8" w:rsidRDefault="00FE7CF2" w:rsidP="0091726B">
            <w:pPr>
              <w:contextualSpacing/>
            </w:pPr>
          </w:p>
          <w:p w14:paraId="2097169B" w14:textId="77777777" w:rsidR="00FE7CF2" w:rsidRPr="006D08A8" w:rsidRDefault="00FE7CF2" w:rsidP="0091726B">
            <w:pPr>
              <w:contextualSpacing/>
            </w:pPr>
          </w:p>
          <w:p w14:paraId="5F4AF034" w14:textId="77777777" w:rsidR="00FE7CF2" w:rsidRPr="006D08A8" w:rsidRDefault="00FE7CF2" w:rsidP="0091726B">
            <w:pPr>
              <w:contextualSpacing/>
            </w:pPr>
          </w:p>
          <w:p w14:paraId="58EDE80F" w14:textId="77777777" w:rsidR="00FE7CF2" w:rsidRPr="006D08A8" w:rsidRDefault="00FE7CF2" w:rsidP="0091726B">
            <w:pPr>
              <w:contextualSpacing/>
            </w:pPr>
          </w:p>
          <w:p w14:paraId="39EC7A3D" w14:textId="77777777" w:rsidR="00FE7CF2" w:rsidRPr="006D08A8" w:rsidRDefault="00FE7CF2" w:rsidP="0091726B">
            <w:pPr>
              <w:contextualSpacing/>
            </w:pPr>
          </w:p>
          <w:p w14:paraId="401A5A7D" w14:textId="77777777" w:rsidR="00FE7CF2" w:rsidRPr="006D08A8" w:rsidRDefault="00FE7CF2" w:rsidP="0091726B">
            <w:pPr>
              <w:contextualSpacing/>
            </w:pPr>
          </w:p>
          <w:p w14:paraId="4E0E4F91" w14:textId="77777777" w:rsidR="00FE7CF2" w:rsidRPr="006D08A8" w:rsidRDefault="00FE7CF2" w:rsidP="0091726B">
            <w:pPr>
              <w:contextualSpacing/>
            </w:pPr>
          </w:p>
          <w:p w14:paraId="160F4592" w14:textId="77777777" w:rsidR="00FE7CF2" w:rsidRPr="006D08A8" w:rsidRDefault="00FE7CF2" w:rsidP="0091726B">
            <w:pPr>
              <w:contextualSpacing/>
            </w:pPr>
          </w:p>
          <w:p w14:paraId="62ECA7FC" w14:textId="77777777" w:rsidR="00FE7CF2" w:rsidRPr="006D08A8" w:rsidRDefault="00FE7CF2" w:rsidP="0091726B">
            <w:pPr>
              <w:contextualSpacing/>
            </w:pPr>
          </w:p>
          <w:p w14:paraId="2BF5665C" w14:textId="77777777" w:rsidR="00FE7CF2" w:rsidRPr="006D08A8" w:rsidRDefault="00FE7CF2" w:rsidP="0091726B">
            <w:pPr>
              <w:contextualSpacing/>
            </w:pPr>
            <w:r w:rsidRPr="006D08A8">
              <w:t>Water sampling methods (monitoring, surrogates)</w:t>
            </w:r>
          </w:p>
        </w:tc>
        <w:tc>
          <w:tcPr>
            <w:tcW w:w="3402" w:type="dxa"/>
          </w:tcPr>
          <w:p w14:paraId="00649BE9" w14:textId="77777777" w:rsidR="00FE7CF2" w:rsidRPr="006D08A8" w:rsidRDefault="00FE7CF2" w:rsidP="0091726B">
            <w:pPr>
              <w:contextualSpacing/>
            </w:pPr>
            <w:r w:rsidRPr="006D08A8">
              <w:t>NA</w:t>
            </w:r>
          </w:p>
          <w:p w14:paraId="2EBDEDDF" w14:textId="08E3B416" w:rsidR="00FE7CF2" w:rsidRPr="006D08A8" w:rsidRDefault="00FE7CF2" w:rsidP="0091726B">
            <w:r w:rsidRPr="006D08A8">
              <w:t xml:space="preserve">Laboratory confirmed detection of </w:t>
            </w:r>
            <w:r w:rsidR="002E5876" w:rsidRPr="002E5876">
              <w:rPr>
                <w:i/>
                <w:iCs/>
              </w:rPr>
              <w:t>Naegleria fowleri</w:t>
            </w:r>
            <w:r w:rsidRPr="006D08A8">
              <w:t xml:space="preserve"> or nucleic acid reported in CSF, biopsy, or tissue specimens.</w:t>
            </w:r>
          </w:p>
          <w:p w14:paraId="475B4EA4" w14:textId="77777777" w:rsidR="00FE7CF2" w:rsidRPr="006D08A8" w:rsidRDefault="00FE7CF2" w:rsidP="0091726B">
            <w:r w:rsidRPr="006D08A8">
              <w:t xml:space="preserve">Review of cases using 5 databases: </w:t>
            </w:r>
          </w:p>
          <w:p w14:paraId="14E4CE82" w14:textId="77777777" w:rsidR="00FE7CF2" w:rsidRPr="006D08A8" w:rsidRDefault="00FE7CF2" w:rsidP="0091726B">
            <w:r w:rsidRPr="006D08A8">
              <w:t xml:space="preserve">1) Waterborne Disease and Outbreak Surveillance System </w:t>
            </w:r>
          </w:p>
          <w:p w14:paraId="28D31E68" w14:textId="77777777" w:rsidR="00FE7CF2" w:rsidRPr="006D08A8" w:rsidRDefault="00FE7CF2" w:rsidP="0091726B">
            <w:r w:rsidRPr="006D08A8">
              <w:t>2) Compressed mortality file – National Vital Statistics System - International Classification of Diseases, Ninth Division</w:t>
            </w:r>
          </w:p>
          <w:p w14:paraId="464232B4" w14:textId="77777777" w:rsidR="00FE7CF2" w:rsidRPr="006D08A8" w:rsidRDefault="00FE7CF2" w:rsidP="0091726B">
            <w:r w:rsidRPr="006D08A8">
              <w:t>3) Medical literature review of PAM case patients</w:t>
            </w:r>
          </w:p>
          <w:p w14:paraId="74A002B2" w14:textId="77777777" w:rsidR="00FE7CF2" w:rsidRPr="006D08A8" w:rsidRDefault="00FE7CF2" w:rsidP="0091726B">
            <w:r w:rsidRPr="006D08A8">
              <w:t xml:space="preserve">4) searches of media reports </w:t>
            </w:r>
          </w:p>
          <w:p w14:paraId="399468AA" w14:textId="77777777" w:rsidR="00FE7CF2" w:rsidRPr="006D08A8" w:rsidRDefault="00FE7CF2" w:rsidP="0091726B">
            <w:r w:rsidRPr="006D08A8">
              <w:t xml:space="preserve">5) CDC laboratory tests requests and results </w:t>
            </w:r>
          </w:p>
          <w:p w14:paraId="0D80214B" w14:textId="77777777" w:rsidR="00FE7CF2" w:rsidRPr="006D08A8" w:rsidRDefault="00FE7CF2" w:rsidP="0091726B"/>
          <w:p w14:paraId="54D89CB1" w14:textId="58AAE5EC" w:rsidR="00FE7CF2" w:rsidRPr="006D08A8" w:rsidRDefault="00FE7CF2" w:rsidP="00860317">
            <w:r w:rsidRPr="006D08A8">
              <w:t>NA</w:t>
            </w:r>
          </w:p>
        </w:tc>
      </w:tr>
      <w:tr w:rsidR="00FE7CF2" w:rsidRPr="00651E0C" w14:paraId="076668F1" w14:textId="77777777" w:rsidTr="00AE6749">
        <w:tc>
          <w:tcPr>
            <w:tcW w:w="1412" w:type="dxa"/>
            <w:shd w:val="clear" w:color="auto" w:fill="D9D9D9" w:themeFill="background1" w:themeFillShade="D9"/>
          </w:tcPr>
          <w:p w14:paraId="406555A7" w14:textId="77777777" w:rsidR="00FE7CF2" w:rsidRPr="00376FC0" w:rsidRDefault="00FE7CF2" w:rsidP="0091726B">
            <w:pPr>
              <w:contextualSpacing/>
              <w:rPr>
                <w:b/>
              </w:rPr>
            </w:pPr>
            <w:r w:rsidRPr="00376FC0">
              <w:rPr>
                <w:b/>
              </w:rPr>
              <w:t>Results</w:t>
            </w:r>
          </w:p>
          <w:p w14:paraId="0A93BA8B" w14:textId="77777777" w:rsidR="00FE7CF2" w:rsidRPr="00376FC0" w:rsidRDefault="00FE7CF2" w:rsidP="0091726B">
            <w:pPr>
              <w:contextualSpacing/>
              <w:rPr>
                <w:b/>
              </w:rPr>
            </w:pPr>
            <w:r w:rsidRPr="00376FC0">
              <w:rPr>
                <w:b/>
              </w:rPr>
              <w:t>(for each outcome)</w:t>
            </w:r>
          </w:p>
        </w:tc>
        <w:tc>
          <w:tcPr>
            <w:tcW w:w="4253" w:type="dxa"/>
          </w:tcPr>
          <w:p w14:paraId="606815ED" w14:textId="77777777" w:rsidR="00FE7CF2" w:rsidRPr="00376FC0" w:rsidRDefault="00FE7CF2" w:rsidP="0091726B">
            <w:pPr>
              <w:contextualSpacing/>
            </w:pPr>
            <w:r w:rsidRPr="00376FC0">
              <w:t>Definition of outcome</w:t>
            </w:r>
          </w:p>
          <w:p w14:paraId="141DFE1E" w14:textId="77777777" w:rsidR="00FE7CF2" w:rsidRPr="00376FC0" w:rsidRDefault="00FE7CF2" w:rsidP="0091726B">
            <w:pPr>
              <w:contextualSpacing/>
            </w:pPr>
          </w:p>
          <w:p w14:paraId="5DAA7048" w14:textId="77777777" w:rsidR="00FE7CF2" w:rsidRDefault="00FE7CF2" w:rsidP="0091726B">
            <w:pPr>
              <w:contextualSpacing/>
            </w:pPr>
          </w:p>
          <w:p w14:paraId="6EA25A83" w14:textId="77777777" w:rsidR="00FE7CF2" w:rsidRDefault="00FE7CF2" w:rsidP="0091726B">
            <w:pPr>
              <w:contextualSpacing/>
            </w:pPr>
          </w:p>
          <w:p w14:paraId="6577440E" w14:textId="77777777" w:rsidR="00FE7CF2" w:rsidRDefault="00FE7CF2" w:rsidP="0091726B">
            <w:pPr>
              <w:contextualSpacing/>
            </w:pPr>
          </w:p>
          <w:p w14:paraId="2B7ABFA7" w14:textId="77777777" w:rsidR="00FE7CF2" w:rsidRDefault="00FE7CF2" w:rsidP="0091726B">
            <w:pPr>
              <w:contextualSpacing/>
            </w:pPr>
          </w:p>
          <w:p w14:paraId="1F173918" w14:textId="77777777" w:rsidR="00FE7CF2" w:rsidRDefault="00FE7CF2" w:rsidP="0091726B">
            <w:pPr>
              <w:contextualSpacing/>
            </w:pPr>
          </w:p>
          <w:p w14:paraId="58F615E0" w14:textId="77777777" w:rsidR="00FE7CF2" w:rsidRDefault="00FE7CF2" w:rsidP="0091726B">
            <w:pPr>
              <w:contextualSpacing/>
            </w:pPr>
          </w:p>
          <w:p w14:paraId="73B20924" w14:textId="77777777" w:rsidR="00FE7CF2" w:rsidRDefault="00FE7CF2" w:rsidP="0091726B">
            <w:pPr>
              <w:contextualSpacing/>
            </w:pPr>
          </w:p>
          <w:p w14:paraId="101590F5" w14:textId="77777777" w:rsidR="00FE7CF2" w:rsidRDefault="00FE7CF2" w:rsidP="0091726B">
            <w:pPr>
              <w:contextualSpacing/>
            </w:pPr>
          </w:p>
          <w:p w14:paraId="2666C99E" w14:textId="77777777" w:rsidR="00FE7CF2" w:rsidRDefault="00FE7CF2" w:rsidP="0091726B">
            <w:pPr>
              <w:contextualSpacing/>
            </w:pPr>
          </w:p>
          <w:p w14:paraId="5051783B" w14:textId="77777777" w:rsidR="00FE7CF2" w:rsidRDefault="00FE7CF2" w:rsidP="0091726B">
            <w:pPr>
              <w:contextualSpacing/>
            </w:pPr>
          </w:p>
          <w:p w14:paraId="607E545C" w14:textId="77777777" w:rsidR="00FE7CF2" w:rsidRDefault="00FE7CF2" w:rsidP="0091726B">
            <w:pPr>
              <w:contextualSpacing/>
            </w:pPr>
          </w:p>
          <w:p w14:paraId="697740F6" w14:textId="77777777" w:rsidR="00FE7CF2" w:rsidRDefault="00FE7CF2" w:rsidP="0091726B">
            <w:pPr>
              <w:contextualSpacing/>
            </w:pPr>
          </w:p>
          <w:p w14:paraId="1F03FAA8" w14:textId="77777777" w:rsidR="00FE7CF2" w:rsidRDefault="00FE7CF2" w:rsidP="0091726B">
            <w:pPr>
              <w:contextualSpacing/>
            </w:pPr>
          </w:p>
          <w:p w14:paraId="76B3B7F9" w14:textId="77777777" w:rsidR="00FE7CF2" w:rsidRDefault="00FE7CF2" w:rsidP="0091726B">
            <w:pPr>
              <w:contextualSpacing/>
            </w:pPr>
          </w:p>
          <w:p w14:paraId="67A5CD75" w14:textId="77777777" w:rsidR="00FE7CF2" w:rsidRDefault="00FE7CF2" w:rsidP="0091726B">
            <w:pPr>
              <w:contextualSpacing/>
            </w:pPr>
          </w:p>
          <w:p w14:paraId="5EC7E109" w14:textId="77777777" w:rsidR="00FE7CF2" w:rsidRDefault="00FE7CF2" w:rsidP="0091726B">
            <w:pPr>
              <w:contextualSpacing/>
            </w:pPr>
          </w:p>
          <w:p w14:paraId="351106D0" w14:textId="77777777" w:rsidR="00FE7CF2" w:rsidRDefault="00FE7CF2" w:rsidP="0091726B">
            <w:pPr>
              <w:contextualSpacing/>
            </w:pPr>
          </w:p>
          <w:p w14:paraId="693F2CA8" w14:textId="77777777" w:rsidR="00FE7CF2" w:rsidRDefault="00FE7CF2" w:rsidP="0091726B">
            <w:pPr>
              <w:contextualSpacing/>
            </w:pPr>
          </w:p>
          <w:p w14:paraId="37A113BB" w14:textId="77777777" w:rsidR="00FE7CF2" w:rsidRDefault="00FE7CF2" w:rsidP="0091726B">
            <w:pPr>
              <w:contextualSpacing/>
            </w:pPr>
          </w:p>
          <w:p w14:paraId="397EB996" w14:textId="77777777" w:rsidR="00FE7CF2" w:rsidRDefault="00FE7CF2" w:rsidP="0091726B">
            <w:pPr>
              <w:contextualSpacing/>
            </w:pPr>
          </w:p>
          <w:p w14:paraId="4DA2825D" w14:textId="77777777" w:rsidR="00FE7CF2" w:rsidRDefault="00FE7CF2" w:rsidP="0091726B">
            <w:pPr>
              <w:contextualSpacing/>
            </w:pPr>
          </w:p>
          <w:p w14:paraId="6E6FFF93" w14:textId="77777777" w:rsidR="00FE7CF2" w:rsidRPr="00376FC0" w:rsidRDefault="00FE7CF2" w:rsidP="0091726B">
            <w:pPr>
              <w:contextualSpacing/>
            </w:pPr>
            <w:r w:rsidRPr="00376FC0">
              <w:t>How outcome was assessed</w:t>
            </w:r>
          </w:p>
          <w:p w14:paraId="59ACA9C7" w14:textId="77777777" w:rsidR="00FE7CF2" w:rsidRPr="00376FC0" w:rsidRDefault="00FE7CF2" w:rsidP="0091726B">
            <w:pPr>
              <w:contextualSpacing/>
            </w:pPr>
            <w:r w:rsidRPr="00376FC0">
              <w:t>Method of measurement</w:t>
            </w:r>
          </w:p>
          <w:p w14:paraId="4FFA2F67" w14:textId="77777777" w:rsidR="00FE7CF2" w:rsidRPr="00376FC0" w:rsidRDefault="00FE7CF2" w:rsidP="0091726B">
            <w:pPr>
              <w:contextualSpacing/>
            </w:pPr>
            <w:r w:rsidRPr="00376FC0">
              <w:t>Number participants (exposed/non-exposed, missing/excluded) (if applicable)</w:t>
            </w:r>
          </w:p>
        </w:tc>
        <w:tc>
          <w:tcPr>
            <w:tcW w:w="3402" w:type="dxa"/>
          </w:tcPr>
          <w:p w14:paraId="4BF962C6" w14:textId="77777777" w:rsidR="00FE7CF2" w:rsidRPr="00376FC0" w:rsidRDefault="00FE7CF2" w:rsidP="0091726B">
            <w:pPr>
              <w:contextualSpacing/>
            </w:pPr>
            <w:r w:rsidRPr="00376FC0">
              <w:t>111 cases included:</w:t>
            </w:r>
          </w:p>
          <w:p w14:paraId="394F3666" w14:textId="77777777" w:rsidR="00FE7CF2" w:rsidRPr="00376FC0" w:rsidRDefault="00FE7CF2" w:rsidP="0091726B">
            <w:pPr>
              <w:contextualSpacing/>
            </w:pPr>
            <w:r w:rsidRPr="00376FC0">
              <w:t>Median age was 12 years (range 8 months – 66 years)</w:t>
            </w:r>
          </w:p>
          <w:p w14:paraId="2EE6B32F" w14:textId="77777777" w:rsidR="00FE7CF2" w:rsidRPr="00376FC0" w:rsidRDefault="00FE7CF2" w:rsidP="0091726B">
            <w:pPr>
              <w:contextualSpacing/>
            </w:pPr>
            <w:r w:rsidRPr="00376FC0">
              <w:t>62.2% children 13 years or younger</w:t>
            </w:r>
          </w:p>
          <w:p w14:paraId="6374DA87" w14:textId="77777777" w:rsidR="00FE7CF2" w:rsidRPr="00376FC0" w:rsidRDefault="00FE7CF2" w:rsidP="0091726B">
            <w:pPr>
              <w:contextualSpacing/>
            </w:pPr>
            <w:r w:rsidRPr="00376FC0">
              <w:t xml:space="preserve">79.3% male </w:t>
            </w:r>
          </w:p>
          <w:p w14:paraId="14F05FB0" w14:textId="77777777" w:rsidR="00FE7CF2" w:rsidRPr="00376FC0" w:rsidRDefault="00FE7CF2" w:rsidP="0091726B">
            <w:pPr>
              <w:contextualSpacing/>
            </w:pPr>
            <w:r w:rsidRPr="00376FC0">
              <w:t>Lakes, ponds and reservoirs (73.6%)</w:t>
            </w:r>
          </w:p>
          <w:p w14:paraId="649392F7" w14:textId="77777777" w:rsidR="00FE7CF2" w:rsidRPr="00376FC0" w:rsidRDefault="00FE7CF2" w:rsidP="0091726B">
            <w:pPr>
              <w:contextualSpacing/>
            </w:pPr>
            <w:r w:rsidRPr="00376FC0">
              <w:t>Canals, ditches and puddles (7.7%)</w:t>
            </w:r>
          </w:p>
          <w:p w14:paraId="0C79F822" w14:textId="77777777" w:rsidR="00FE7CF2" w:rsidRPr="00376FC0" w:rsidRDefault="00FE7CF2" w:rsidP="0091726B">
            <w:pPr>
              <w:contextualSpacing/>
            </w:pPr>
            <w:r w:rsidRPr="00376FC0">
              <w:t>Rivers and streams (7.7%)</w:t>
            </w:r>
          </w:p>
          <w:p w14:paraId="3E30E121" w14:textId="77777777" w:rsidR="00FE7CF2" w:rsidRPr="00376FC0" w:rsidRDefault="00FE7CF2" w:rsidP="0091726B">
            <w:pPr>
              <w:contextualSpacing/>
            </w:pPr>
            <w:r w:rsidRPr="00376FC0">
              <w:t>Geothermally heated water (5.5%)</w:t>
            </w:r>
          </w:p>
          <w:p w14:paraId="74399257" w14:textId="77777777" w:rsidR="00FE7CF2" w:rsidRPr="00376FC0" w:rsidRDefault="00FE7CF2" w:rsidP="0091726B">
            <w:pPr>
              <w:contextualSpacing/>
            </w:pPr>
            <w:r w:rsidRPr="00376FC0">
              <w:t>Untreated drinking water used for recreational purposes (3.3%)</w:t>
            </w:r>
          </w:p>
          <w:p w14:paraId="5FB00E43" w14:textId="01B8AF51" w:rsidR="00FE7CF2" w:rsidRPr="00376FC0" w:rsidRDefault="00FE7CF2" w:rsidP="0091726B">
            <w:pPr>
              <w:contextualSpacing/>
            </w:pPr>
            <w:r w:rsidRPr="00376FC0">
              <w:t>Swimming pools (2.2%)</w:t>
            </w:r>
            <w:r w:rsidR="00B07196">
              <w:t>.</w:t>
            </w:r>
          </w:p>
          <w:p w14:paraId="00200785" w14:textId="77777777" w:rsidR="00FE7CF2" w:rsidRPr="00376FC0" w:rsidRDefault="00FE7CF2" w:rsidP="0091726B">
            <w:pPr>
              <w:contextualSpacing/>
            </w:pPr>
          </w:p>
          <w:p w14:paraId="67CD315C" w14:textId="77777777" w:rsidR="00FE7CF2" w:rsidRPr="00376FC0" w:rsidRDefault="00FE7CF2" w:rsidP="0091726B">
            <w:pPr>
              <w:contextualSpacing/>
            </w:pPr>
            <w:r w:rsidRPr="00376FC0">
              <w:t xml:space="preserve">Recreational activities reported = 74 </w:t>
            </w:r>
          </w:p>
          <w:p w14:paraId="45EB9188" w14:textId="77777777" w:rsidR="00FE7CF2" w:rsidRPr="00376FC0" w:rsidRDefault="00FE7CF2" w:rsidP="0091726B">
            <w:pPr>
              <w:contextualSpacing/>
            </w:pPr>
            <w:r w:rsidRPr="00376FC0">
              <w:t xml:space="preserve">Swimming (n = 61), diving (n = 10), jumping (n = 3), splashing (n = 2), watercraft (n = 3), water skiing and wakeboarding (n = 10), tubing (n = 2), facial contact with mud puddles (n = 2), underwater play (n = 7), and total immersion by baptism (n = 1). </w:t>
            </w:r>
          </w:p>
          <w:p w14:paraId="793AE0F9" w14:textId="77777777" w:rsidR="00FE7CF2" w:rsidRPr="00376FC0" w:rsidRDefault="00FE7CF2" w:rsidP="0091726B">
            <w:pPr>
              <w:contextualSpacing/>
            </w:pPr>
          </w:p>
          <w:p w14:paraId="62D5B71A" w14:textId="77777777" w:rsidR="00FE7CF2" w:rsidRPr="00376FC0" w:rsidRDefault="00FE7CF2" w:rsidP="0091726B">
            <w:pPr>
              <w:contextualSpacing/>
            </w:pPr>
            <w:r w:rsidRPr="00376FC0">
              <w:t>Average length of time from exposure to onset of symptoms = 5 days</w:t>
            </w:r>
          </w:p>
          <w:p w14:paraId="3BDE4A05" w14:textId="77777777" w:rsidR="00FE7CF2" w:rsidRDefault="00FE7CF2" w:rsidP="0091726B">
            <w:pPr>
              <w:contextualSpacing/>
            </w:pPr>
            <w:r w:rsidRPr="00376FC0">
              <w:t xml:space="preserve">Average length of time from onset of symptoms to death = 5.3 days </w:t>
            </w:r>
          </w:p>
          <w:p w14:paraId="59CA7908" w14:textId="77777777" w:rsidR="00FE7CF2" w:rsidRDefault="00FE7CF2" w:rsidP="0091726B">
            <w:pPr>
              <w:contextualSpacing/>
            </w:pPr>
          </w:p>
          <w:p w14:paraId="4792123B" w14:textId="77777777" w:rsidR="00FE7CF2" w:rsidRDefault="00FE7CF2" w:rsidP="0091726B">
            <w:pPr>
              <w:contextualSpacing/>
            </w:pPr>
            <w:r>
              <w:t xml:space="preserve">Review of case file </w:t>
            </w:r>
          </w:p>
          <w:p w14:paraId="49D2319B" w14:textId="77777777" w:rsidR="00FE7CF2" w:rsidRDefault="00FE7CF2" w:rsidP="0091726B">
            <w:pPr>
              <w:contextualSpacing/>
            </w:pPr>
            <w:r>
              <w:t>NA</w:t>
            </w:r>
          </w:p>
          <w:p w14:paraId="1FC5EEC9" w14:textId="77777777" w:rsidR="00FE7CF2" w:rsidRPr="00376FC0" w:rsidRDefault="00FE7CF2" w:rsidP="0091726B">
            <w:pPr>
              <w:contextualSpacing/>
            </w:pPr>
            <w:r>
              <w:t>Varied</w:t>
            </w:r>
          </w:p>
        </w:tc>
      </w:tr>
      <w:tr w:rsidR="00FE7CF2" w:rsidRPr="00651E0C" w14:paraId="34C8796F" w14:textId="77777777" w:rsidTr="00AE6749">
        <w:tc>
          <w:tcPr>
            <w:tcW w:w="1412" w:type="dxa"/>
            <w:shd w:val="clear" w:color="auto" w:fill="D9D9D9" w:themeFill="background1" w:themeFillShade="D9"/>
          </w:tcPr>
          <w:p w14:paraId="7ED4A9CF" w14:textId="77777777" w:rsidR="00FE7CF2" w:rsidRPr="00C823D3" w:rsidRDefault="00FE7CF2" w:rsidP="0091726B">
            <w:pPr>
              <w:contextualSpacing/>
              <w:rPr>
                <w:b/>
              </w:rPr>
            </w:pPr>
            <w:r w:rsidRPr="00C823D3">
              <w:rPr>
                <w:b/>
              </w:rPr>
              <w:t>Statistics</w:t>
            </w:r>
          </w:p>
        </w:tc>
        <w:tc>
          <w:tcPr>
            <w:tcW w:w="4253" w:type="dxa"/>
          </w:tcPr>
          <w:p w14:paraId="3F83563F" w14:textId="77777777" w:rsidR="00FE7CF2" w:rsidRPr="00C823D3" w:rsidRDefault="00FE7CF2" w:rsidP="0091726B">
            <w:pPr>
              <w:contextualSpacing/>
            </w:pPr>
            <w:r w:rsidRPr="00C823D3">
              <w:t>Statistical methods used</w:t>
            </w:r>
          </w:p>
          <w:p w14:paraId="2C908608" w14:textId="77777777" w:rsidR="00FE7CF2" w:rsidRPr="00C823D3" w:rsidRDefault="00FE7CF2" w:rsidP="0091726B">
            <w:pPr>
              <w:contextualSpacing/>
            </w:pPr>
            <w:r w:rsidRPr="00C823D3">
              <w:t>Details on statistical analysis (if any)</w:t>
            </w:r>
          </w:p>
          <w:p w14:paraId="3F729DE6" w14:textId="77777777" w:rsidR="00FE7CF2" w:rsidRPr="00C823D3" w:rsidRDefault="00FE7CF2" w:rsidP="0091726B">
            <w:pPr>
              <w:contextualSpacing/>
            </w:pPr>
            <w:r w:rsidRPr="00C823D3">
              <w:t>Relative risk/odds ratio, confidence interval?</w:t>
            </w:r>
          </w:p>
        </w:tc>
        <w:tc>
          <w:tcPr>
            <w:tcW w:w="3402" w:type="dxa"/>
          </w:tcPr>
          <w:p w14:paraId="2B2054DA" w14:textId="77777777" w:rsidR="00FE7CF2" w:rsidRPr="00C823D3" w:rsidRDefault="00FE7CF2" w:rsidP="0091726B">
            <w:pPr>
              <w:contextualSpacing/>
            </w:pPr>
            <w:r w:rsidRPr="00C823D3">
              <w:t>NA</w:t>
            </w:r>
          </w:p>
          <w:p w14:paraId="1263EFF0" w14:textId="77777777" w:rsidR="00FE7CF2" w:rsidRPr="00C823D3" w:rsidRDefault="00FE7CF2" w:rsidP="0091726B">
            <w:pPr>
              <w:contextualSpacing/>
            </w:pPr>
            <w:r w:rsidRPr="00C823D3">
              <w:t>NA</w:t>
            </w:r>
          </w:p>
          <w:p w14:paraId="1EF87B45" w14:textId="77777777" w:rsidR="00FE7CF2" w:rsidRPr="00C823D3" w:rsidRDefault="00FE7CF2" w:rsidP="0091726B">
            <w:pPr>
              <w:contextualSpacing/>
            </w:pPr>
          </w:p>
          <w:p w14:paraId="3D9DB892" w14:textId="77777777" w:rsidR="00FE7CF2" w:rsidRPr="00C823D3" w:rsidRDefault="00FE7CF2" w:rsidP="0091726B">
            <w:pPr>
              <w:contextualSpacing/>
            </w:pPr>
            <w:r w:rsidRPr="00C823D3">
              <w:t>NA</w:t>
            </w:r>
          </w:p>
          <w:p w14:paraId="66BE7CD9" w14:textId="77777777" w:rsidR="00FE7CF2" w:rsidRPr="00C823D3" w:rsidRDefault="00FE7CF2" w:rsidP="0091726B">
            <w:pPr>
              <w:contextualSpacing/>
            </w:pPr>
          </w:p>
        </w:tc>
      </w:tr>
      <w:tr w:rsidR="00FE7CF2" w:rsidRPr="00651E0C" w14:paraId="2C5C135E" w14:textId="77777777" w:rsidTr="00AE6749">
        <w:tc>
          <w:tcPr>
            <w:tcW w:w="1412" w:type="dxa"/>
            <w:shd w:val="clear" w:color="auto" w:fill="D9D9D9" w:themeFill="background1" w:themeFillShade="D9"/>
          </w:tcPr>
          <w:p w14:paraId="09E760AF" w14:textId="77777777" w:rsidR="00FE7CF2" w:rsidRPr="009F0593" w:rsidRDefault="00FE7CF2" w:rsidP="0091726B">
            <w:pPr>
              <w:contextualSpacing/>
              <w:rPr>
                <w:b/>
              </w:rPr>
            </w:pPr>
            <w:r w:rsidRPr="009F0593">
              <w:rPr>
                <w:b/>
              </w:rPr>
              <w:t>Author’s conclusion</w:t>
            </w:r>
          </w:p>
        </w:tc>
        <w:tc>
          <w:tcPr>
            <w:tcW w:w="4253" w:type="dxa"/>
          </w:tcPr>
          <w:p w14:paraId="0C74C663" w14:textId="77777777" w:rsidR="00FE7CF2" w:rsidRPr="009F0593" w:rsidRDefault="00FE7CF2" w:rsidP="0091726B">
            <w:pPr>
              <w:contextualSpacing/>
            </w:pPr>
            <w:r w:rsidRPr="009F0593">
              <w:t>Interpretation of results</w:t>
            </w:r>
          </w:p>
          <w:p w14:paraId="76EB68E7" w14:textId="77777777" w:rsidR="00FE7CF2" w:rsidRPr="009F0593" w:rsidRDefault="00FE7CF2" w:rsidP="0091726B">
            <w:pPr>
              <w:contextualSpacing/>
            </w:pPr>
            <w:r w:rsidRPr="009F0593">
              <w:t>Assessment of uncertainty (if any)</w:t>
            </w:r>
          </w:p>
        </w:tc>
        <w:tc>
          <w:tcPr>
            <w:tcW w:w="3402" w:type="dxa"/>
          </w:tcPr>
          <w:p w14:paraId="402454D0" w14:textId="07B2CFA1" w:rsidR="00FE7CF2" w:rsidRPr="009F0593" w:rsidRDefault="002E5876" w:rsidP="0091726B">
            <w:pPr>
              <w:contextualSpacing/>
            </w:pPr>
            <w:r w:rsidRPr="002E5876">
              <w:rPr>
                <w:i/>
                <w:iCs/>
              </w:rPr>
              <w:t>Naegleria fowleri</w:t>
            </w:r>
            <w:r w:rsidR="00FE7CF2" w:rsidRPr="009F0593">
              <w:t xml:space="preserve"> infections are rare and primarily affect younger people who are exposed to warm recreational fresh-water in the southern-tier states during the summer months. </w:t>
            </w:r>
          </w:p>
          <w:p w14:paraId="5C651178" w14:textId="23BC0CC7" w:rsidR="00FE7CF2" w:rsidRPr="009F0593" w:rsidRDefault="00FE7CF2" w:rsidP="0091726B">
            <w:pPr>
              <w:contextualSpacing/>
            </w:pPr>
            <w:r w:rsidRPr="009F0593">
              <w:t>Locations of probable water exposure for PAM we</w:t>
            </w:r>
            <w:r w:rsidR="001D26A7">
              <w:t>r</w:t>
            </w:r>
            <w:r w:rsidRPr="009F0593">
              <w:t xml:space="preserve">e untreated or poorly treated bodies of water susceptible to changes in ambient temperature. Nearly all cases had water exposure during the summer and most of that seasonal exposure occurred at lakes or ponds. </w:t>
            </w:r>
          </w:p>
        </w:tc>
      </w:tr>
      <w:tr w:rsidR="00FE7CF2" w14:paraId="41128A5D" w14:textId="77777777" w:rsidTr="00AE6749">
        <w:tc>
          <w:tcPr>
            <w:tcW w:w="1412" w:type="dxa"/>
            <w:shd w:val="clear" w:color="auto" w:fill="D9D9D9" w:themeFill="background1" w:themeFillShade="D9"/>
          </w:tcPr>
          <w:p w14:paraId="635FD0C4" w14:textId="77777777" w:rsidR="00FE7CF2" w:rsidRPr="00443698" w:rsidRDefault="00FE7CF2" w:rsidP="0091726B">
            <w:pPr>
              <w:contextualSpacing/>
              <w:rPr>
                <w:b/>
              </w:rPr>
            </w:pPr>
            <w:r w:rsidRPr="00443698">
              <w:rPr>
                <w:b/>
              </w:rPr>
              <w:t>Reviewer comments</w:t>
            </w:r>
          </w:p>
        </w:tc>
        <w:tc>
          <w:tcPr>
            <w:tcW w:w="4253" w:type="dxa"/>
          </w:tcPr>
          <w:p w14:paraId="6DD8E450" w14:textId="77777777" w:rsidR="00FE7CF2" w:rsidRPr="00443698" w:rsidRDefault="00FE7CF2" w:rsidP="0091726B">
            <w:pPr>
              <w:contextualSpacing/>
            </w:pPr>
            <w:r w:rsidRPr="00443698">
              <w:t>Results included/excluded in review (if applicable)</w:t>
            </w:r>
          </w:p>
          <w:p w14:paraId="34BBCD98" w14:textId="77777777" w:rsidR="00FE7CF2" w:rsidRPr="00443698" w:rsidRDefault="00FE7CF2" w:rsidP="0091726B">
            <w:pPr>
              <w:contextualSpacing/>
            </w:pPr>
            <w:r w:rsidRPr="00443698">
              <w:t xml:space="preserve">Notes on study quality e.g. gaps, methods </w:t>
            </w:r>
          </w:p>
        </w:tc>
        <w:tc>
          <w:tcPr>
            <w:tcW w:w="3402" w:type="dxa"/>
          </w:tcPr>
          <w:p w14:paraId="23CB15DD" w14:textId="77777777" w:rsidR="00FE7CF2" w:rsidRPr="00443698" w:rsidRDefault="00FE7CF2" w:rsidP="0091726B">
            <w:pPr>
              <w:contextualSpacing/>
            </w:pPr>
            <w:r w:rsidRPr="00443698">
              <w:t>This case report should be included in the review to address the primary question as well as several of the secondary questions. 111 PAM cases were identified in the USA between 1962 – 2008. 91 of these cases reported exposure to recreational water or using untreated drinking water for recreational use. The study was comprehensive and produced findings that associate PAM cases to recreational water, warmer regions and recreational activities.</w:t>
            </w:r>
          </w:p>
        </w:tc>
      </w:tr>
    </w:tbl>
    <w:p w14:paraId="7C8FF8DE" w14:textId="77777777" w:rsidR="00D84816" w:rsidRDefault="00D84816" w:rsidP="00A10363">
      <w:pPr>
        <w:tabs>
          <w:tab w:val="left" w:pos="6358"/>
        </w:tabs>
      </w:pPr>
    </w:p>
    <w:p w14:paraId="46EEB6CF" w14:textId="77777777" w:rsidR="006A09B4" w:rsidRDefault="006A09B4" w:rsidP="00356A36">
      <w:pPr>
        <w:pStyle w:val="Heading2"/>
        <w:sectPr w:rsidR="006A09B4" w:rsidSect="00922944">
          <w:pgSz w:w="11906" w:h="16838" w:code="9"/>
          <w:pgMar w:top="1134" w:right="1134" w:bottom="1134" w:left="1134" w:header="510" w:footer="624" w:gutter="0"/>
          <w:cols w:space="850"/>
          <w:docGrid w:linePitch="360"/>
        </w:sectPr>
      </w:pPr>
    </w:p>
    <w:p w14:paraId="6FBA876E" w14:textId="34771740" w:rsidR="00356A36" w:rsidRPr="00275906" w:rsidRDefault="00356A36" w:rsidP="00275906">
      <w:pPr>
        <w:pStyle w:val="Heading2"/>
      </w:pPr>
      <w:bookmarkStart w:id="81" w:name="_Toc173935785"/>
      <w:r>
        <w:t xml:space="preserve">Assessment of literature reviews for </w:t>
      </w:r>
      <w:r w:rsidRPr="00107650">
        <w:rPr>
          <w:i/>
          <w:iCs/>
        </w:rPr>
        <w:t>Burkholderia pseudomallei</w:t>
      </w:r>
      <w:bookmarkEnd w:id="81"/>
    </w:p>
    <w:p w14:paraId="61EA733B" w14:textId="52D1DFD5" w:rsidR="00356A36" w:rsidRDefault="00356A36" w:rsidP="00356A36">
      <w:pPr>
        <w:pStyle w:val="Heading3"/>
        <w:rPr>
          <w:lang w:eastAsia="en-US"/>
        </w:rPr>
      </w:pPr>
      <w:r>
        <w:rPr>
          <w:lang w:eastAsia="en-US"/>
        </w:rPr>
        <w:t>Foong 2014 (Study ID – B1</w:t>
      </w:r>
      <w:r w:rsidR="00CC491A">
        <w:rPr>
          <w:lang w:eastAsia="en-US"/>
        </w:rPr>
        <w:t>3</w:t>
      </w:r>
      <w:r>
        <w:rPr>
          <w:lang w:eastAsia="en-US"/>
        </w:rPr>
        <w:t>)</w:t>
      </w:r>
    </w:p>
    <w:p w14:paraId="496D8CA4" w14:textId="565D30DD" w:rsidR="00DD199A" w:rsidRPr="00DD199A" w:rsidRDefault="00DD199A" w:rsidP="00DD199A">
      <w:pPr>
        <w:pStyle w:val="Caption"/>
        <w:rPr>
          <w:lang w:eastAsia="en-US"/>
        </w:rPr>
      </w:pPr>
      <w:bookmarkStart w:id="82" w:name="_Toc173935834"/>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21</w:t>
      </w:r>
      <w:r w:rsidR="00E95B7A">
        <w:rPr>
          <w:noProof/>
        </w:rPr>
        <w:fldChar w:fldCharType="end"/>
      </w:r>
      <w:r>
        <w:t xml:space="preserve"> </w:t>
      </w:r>
      <w:r w:rsidR="00495010">
        <w:rPr>
          <w:lang w:eastAsia="en-US"/>
        </w:rPr>
        <w:t xml:space="preserve">Review Assessment for Foong </w:t>
      </w:r>
      <w:r w:rsidR="00B26B6C">
        <w:rPr>
          <w:lang w:eastAsia="en-US"/>
        </w:rPr>
        <w:t xml:space="preserve">2014 </w:t>
      </w:r>
      <w:r w:rsidR="00495010">
        <w:rPr>
          <w:lang w:eastAsia="en-US"/>
        </w:rPr>
        <w:t>(Study ID – B1</w:t>
      </w:r>
      <w:r w:rsidR="00CC491A">
        <w:rPr>
          <w:lang w:eastAsia="en-US"/>
        </w:rPr>
        <w:t>3</w:t>
      </w:r>
      <w:r w:rsidR="00495010">
        <w:rPr>
          <w:lang w:eastAsia="en-US"/>
        </w:rPr>
        <w:t>)</w:t>
      </w:r>
      <w:bookmarkEnd w:id="82"/>
    </w:p>
    <w:p w14:paraId="7A538A67" w14:textId="77777777" w:rsidR="00356A36" w:rsidRPr="00CF6333" w:rsidRDefault="00356A36" w:rsidP="00356A36">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p w14:paraId="71F187CD" w14:textId="77777777" w:rsidR="00356A36" w:rsidRDefault="00356A36" w:rsidP="00356A36"/>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356A36" w:rsidRPr="00CF6333" w14:paraId="4D7B5F35" w14:textId="77777777" w:rsidTr="003E16B0">
        <w:trPr>
          <w:cantSplit/>
        </w:trPr>
        <w:tc>
          <w:tcPr>
            <w:tcW w:w="7782" w:type="dxa"/>
            <w:gridSpan w:val="2"/>
            <w:tcBorders>
              <w:top w:val="single" w:sz="12" w:space="0" w:color="auto"/>
              <w:bottom w:val="single" w:sz="12" w:space="0" w:color="auto"/>
            </w:tcBorders>
            <w:shd w:val="clear" w:color="auto" w:fill="BFBFBF"/>
            <w:vAlign w:val="center"/>
          </w:tcPr>
          <w:p w14:paraId="59F3C360" w14:textId="77777777" w:rsidR="00356A36" w:rsidRPr="00CF6333" w:rsidRDefault="00356A36" w:rsidP="003E16B0">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779B161C" w14:textId="77777777" w:rsidR="00356A36" w:rsidRPr="00CF6333" w:rsidRDefault="00356A36" w:rsidP="003E16B0">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13AC2104" w14:textId="77777777" w:rsidR="00356A36" w:rsidRPr="00CF6333" w:rsidRDefault="00356A36" w:rsidP="003E16B0">
            <w:pPr>
              <w:jc w:val="center"/>
              <w:rPr>
                <w:rFonts w:ascii="Calibri" w:hAnsi="Calibri" w:cs="Calibri"/>
                <w:b/>
                <w:szCs w:val="20"/>
              </w:rPr>
            </w:pPr>
            <w:r w:rsidRPr="00CF6333">
              <w:rPr>
                <w:rFonts w:ascii="Calibri" w:hAnsi="Calibri" w:cs="Calibri"/>
                <w:b/>
                <w:szCs w:val="20"/>
              </w:rPr>
              <w:t>Notes</w:t>
            </w:r>
          </w:p>
        </w:tc>
      </w:tr>
      <w:tr w:rsidR="00356A36" w:rsidRPr="00CF6333" w14:paraId="6B2A96D5" w14:textId="77777777" w:rsidTr="003E16B0">
        <w:trPr>
          <w:cantSplit/>
        </w:trPr>
        <w:tc>
          <w:tcPr>
            <w:tcW w:w="552" w:type="dxa"/>
            <w:tcBorders>
              <w:top w:val="single" w:sz="12" w:space="0" w:color="auto"/>
              <w:right w:val="single" w:sz="12" w:space="0" w:color="auto"/>
            </w:tcBorders>
            <w:shd w:val="clear" w:color="auto" w:fill="BFBFBF"/>
            <w:vAlign w:val="center"/>
          </w:tcPr>
          <w:p w14:paraId="11005C68" w14:textId="77777777" w:rsidR="00356A36" w:rsidRPr="00CF6333" w:rsidRDefault="00356A36" w:rsidP="003E16B0">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55E5C7B0" w14:textId="77777777" w:rsidR="00356A36" w:rsidRPr="00CF6333" w:rsidRDefault="00356A36" w:rsidP="003E16B0">
            <w:pPr>
              <w:rPr>
                <w:rFonts w:ascii="Calibri" w:hAnsi="Calibri" w:cs="Calibri"/>
                <w:b/>
                <w:szCs w:val="20"/>
              </w:rPr>
            </w:pPr>
            <w:r w:rsidRPr="00CF6333">
              <w:rPr>
                <w:rFonts w:ascii="Calibri" w:hAnsi="Calibri" w:cs="Calibri"/>
                <w:b/>
                <w:szCs w:val="20"/>
              </w:rPr>
              <w:t>Overall guidance/advice development process</w:t>
            </w:r>
          </w:p>
        </w:tc>
      </w:tr>
      <w:tr w:rsidR="00356A36" w:rsidRPr="00CF6333" w14:paraId="3F0E51E4" w14:textId="77777777" w:rsidTr="003E16B0">
        <w:trPr>
          <w:cantSplit/>
        </w:trPr>
        <w:tc>
          <w:tcPr>
            <w:tcW w:w="552" w:type="dxa"/>
            <w:tcBorders>
              <w:top w:val="single" w:sz="12" w:space="0" w:color="auto"/>
            </w:tcBorders>
            <w:shd w:val="clear" w:color="auto" w:fill="92D050"/>
            <w:vAlign w:val="center"/>
          </w:tcPr>
          <w:p w14:paraId="5BE958CC" w14:textId="77777777" w:rsidR="00356A36" w:rsidRPr="00CF6333" w:rsidRDefault="00356A36" w:rsidP="003E16B0">
            <w:pPr>
              <w:rPr>
                <w:rFonts w:ascii="Calibri" w:hAnsi="Calibri" w:cs="Calibri"/>
                <w:b/>
                <w:szCs w:val="20"/>
              </w:rPr>
            </w:pPr>
          </w:p>
        </w:tc>
        <w:tc>
          <w:tcPr>
            <w:tcW w:w="7230" w:type="dxa"/>
            <w:tcBorders>
              <w:top w:val="single" w:sz="12" w:space="0" w:color="auto"/>
            </w:tcBorders>
            <w:vAlign w:val="center"/>
          </w:tcPr>
          <w:p w14:paraId="220067D9" w14:textId="77777777" w:rsidR="00356A36" w:rsidRPr="00CF6333" w:rsidRDefault="00356A36" w:rsidP="003E16B0">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049CAC3A" w14:textId="77777777" w:rsidR="00356A36" w:rsidRPr="003F7B2B" w:rsidRDefault="00356A36" w:rsidP="003E16B0">
            <w:pPr>
              <w:rPr>
                <w:rFonts w:ascii="Calibri" w:hAnsi="Calibri" w:cs="Calibri"/>
                <w:color w:val="auto"/>
              </w:rPr>
            </w:pPr>
            <w:r w:rsidRPr="003F7B2B">
              <w:rPr>
                <w:rFonts w:cstheme="minorHAnsi"/>
              </w:rPr>
              <w:t>N/A</w:t>
            </w:r>
          </w:p>
        </w:tc>
        <w:tc>
          <w:tcPr>
            <w:tcW w:w="6378" w:type="dxa"/>
            <w:tcBorders>
              <w:top w:val="single" w:sz="12" w:space="0" w:color="auto"/>
            </w:tcBorders>
            <w:vAlign w:val="center"/>
          </w:tcPr>
          <w:p w14:paraId="0987EFFC" w14:textId="77777777" w:rsidR="00356A36" w:rsidRPr="003F7B2B" w:rsidRDefault="00356A36" w:rsidP="003E16B0">
            <w:pPr>
              <w:rPr>
                <w:rFonts w:ascii="Calibri" w:hAnsi="Calibri" w:cs="Calibri"/>
                <w:color w:val="auto"/>
              </w:rPr>
            </w:pPr>
            <w:r w:rsidRPr="003F7B2B">
              <w:rPr>
                <w:rFonts w:cstheme="minorHAnsi"/>
              </w:rPr>
              <w:t>Not an advice/guideline product</w:t>
            </w:r>
          </w:p>
        </w:tc>
      </w:tr>
      <w:tr w:rsidR="00356A36" w:rsidRPr="00CF6333" w14:paraId="43FB359B" w14:textId="77777777" w:rsidTr="003E16B0">
        <w:trPr>
          <w:cantSplit/>
        </w:trPr>
        <w:tc>
          <w:tcPr>
            <w:tcW w:w="552" w:type="dxa"/>
            <w:shd w:val="clear" w:color="auto" w:fill="92D050"/>
            <w:vAlign w:val="center"/>
          </w:tcPr>
          <w:p w14:paraId="23686C46"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780E881A" w14:textId="77777777" w:rsidR="00356A36" w:rsidRPr="00CF6333" w:rsidRDefault="00356A36" w:rsidP="003E16B0">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60884302" w14:textId="77777777" w:rsidR="00356A36" w:rsidRPr="003F7B2B" w:rsidRDefault="00356A36" w:rsidP="003E16B0">
            <w:pPr>
              <w:rPr>
                <w:rFonts w:ascii="Calibri" w:hAnsi="Calibri" w:cs="Calibri"/>
                <w:color w:val="auto"/>
              </w:rPr>
            </w:pPr>
            <w:r w:rsidRPr="003F7B2B">
              <w:rPr>
                <w:rFonts w:cstheme="minorHAnsi"/>
              </w:rPr>
              <w:t>N/A</w:t>
            </w:r>
          </w:p>
        </w:tc>
        <w:tc>
          <w:tcPr>
            <w:tcW w:w="6378" w:type="dxa"/>
            <w:vAlign w:val="center"/>
          </w:tcPr>
          <w:p w14:paraId="667F7D6A" w14:textId="77777777" w:rsidR="00356A36" w:rsidRPr="003F7B2B" w:rsidRDefault="00356A36" w:rsidP="003E16B0">
            <w:pPr>
              <w:rPr>
                <w:rFonts w:ascii="Calibri" w:hAnsi="Calibri" w:cs="Calibri"/>
                <w:color w:val="auto"/>
              </w:rPr>
            </w:pPr>
            <w:r w:rsidRPr="003F7B2B">
              <w:rPr>
                <w:rFonts w:cstheme="minorHAnsi"/>
              </w:rPr>
              <w:t>Not an advice/guideline product</w:t>
            </w:r>
          </w:p>
        </w:tc>
      </w:tr>
      <w:tr w:rsidR="00356A36" w:rsidRPr="00CF6333" w14:paraId="16779B1A" w14:textId="77777777" w:rsidTr="003E16B0">
        <w:trPr>
          <w:cantSplit/>
        </w:trPr>
        <w:tc>
          <w:tcPr>
            <w:tcW w:w="552" w:type="dxa"/>
            <w:shd w:val="clear" w:color="auto" w:fill="92D050"/>
            <w:vAlign w:val="center"/>
          </w:tcPr>
          <w:p w14:paraId="17445CF1"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34AE5707" w14:textId="77777777" w:rsidR="00356A36" w:rsidRPr="00CF6333" w:rsidRDefault="00356A36" w:rsidP="003E16B0">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vAlign w:val="center"/>
          </w:tcPr>
          <w:p w14:paraId="1F4D7A57" w14:textId="77777777" w:rsidR="00356A36" w:rsidRPr="003F7B2B" w:rsidRDefault="00356A36" w:rsidP="003E16B0">
            <w:pPr>
              <w:rPr>
                <w:rFonts w:ascii="Calibri" w:hAnsi="Calibri" w:cs="Calibri"/>
                <w:color w:val="auto"/>
              </w:rPr>
            </w:pPr>
            <w:r w:rsidRPr="003F7B2B">
              <w:rPr>
                <w:rFonts w:cstheme="minorHAnsi"/>
              </w:rPr>
              <w:t>N</w:t>
            </w:r>
          </w:p>
        </w:tc>
        <w:tc>
          <w:tcPr>
            <w:tcW w:w="6378" w:type="dxa"/>
            <w:vAlign w:val="center"/>
          </w:tcPr>
          <w:p w14:paraId="7A5B2A6D" w14:textId="77777777" w:rsidR="00356A36" w:rsidRPr="003F7B2B" w:rsidRDefault="00356A36" w:rsidP="003E16B0">
            <w:pPr>
              <w:rPr>
                <w:rFonts w:ascii="Calibri" w:hAnsi="Calibri" w:cs="Calibri"/>
                <w:color w:val="auto"/>
              </w:rPr>
            </w:pPr>
            <w:r w:rsidRPr="003F7B2B">
              <w:rPr>
                <w:rFonts w:cstheme="minorHAnsi"/>
              </w:rPr>
              <w:t>Not an advice/guideline product so not overseen by expert advisory committee; authors have not declared interests.</w:t>
            </w:r>
          </w:p>
        </w:tc>
      </w:tr>
      <w:tr w:rsidR="00356A36" w:rsidRPr="00CF6333" w14:paraId="301B40FD" w14:textId="77777777" w:rsidTr="003E16B0">
        <w:trPr>
          <w:cantSplit/>
        </w:trPr>
        <w:tc>
          <w:tcPr>
            <w:tcW w:w="552" w:type="dxa"/>
            <w:shd w:val="clear" w:color="auto" w:fill="92D050"/>
            <w:vAlign w:val="center"/>
          </w:tcPr>
          <w:p w14:paraId="0585DF88"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7BDD28E3" w14:textId="77777777" w:rsidR="00356A36" w:rsidRPr="00CF6333" w:rsidRDefault="00356A36" w:rsidP="003E16B0">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6E768D6A" w14:textId="77777777" w:rsidR="00356A36" w:rsidRPr="003F7B2B" w:rsidRDefault="00356A36" w:rsidP="003E16B0">
            <w:pPr>
              <w:rPr>
                <w:rFonts w:ascii="Calibri" w:hAnsi="Calibri" w:cs="Calibri"/>
                <w:color w:val="auto"/>
              </w:rPr>
            </w:pPr>
            <w:r w:rsidRPr="003F7B2B">
              <w:rPr>
                <w:rFonts w:cstheme="minorHAnsi"/>
              </w:rPr>
              <w:t>N</w:t>
            </w:r>
          </w:p>
        </w:tc>
        <w:tc>
          <w:tcPr>
            <w:tcW w:w="6378" w:type="dxa"/>
            <w:vAlign w:val="center"/>
          </w:tcPr>
          <w:p w14:paraId="551C0C93" w14:textId="77777777" w:rsidR="00356A36" w:rsidRPr="003F7B2B" w:rsidRDefault="00356A36" w:rsidP="003E16B0">
            <w:pPr>
              <w:rPr>
                <w:rFonts w:ascii="Calibri" w:hAnsi="Calibri" w:cs="Calibri"/>
                <w:color w:val="auto"/>
              </w:rPr>
            </w:pPr>
            <w:r w:rsidRPr="003F7B2B">
              <w:rPr>
                <w:rFonts w:cstheme="minorHAnsi"/>
              </w:rPr>
              <w:t>Funding sources for the review are not reported</w:t>
            </w:r>
          </w:p>
        </w:tc>
      </w:tr>
      <w:tr w:rsidR="00356A36" w:rsidRPr="00CF6333" w14:paraId="69AA40B9" w14:textId="77777777" w:rsidTr="003E16B0">
        <w:trPr>
          <w:cantSplit/>
        </w:trPr>
        <w:tc>
          <w:tcPr>
            <w:tcW w:w="552" w:type="dxa"/>
            <w:shd w:val="clear" w:color="auto" w:fill="FFFF00"/>
            <w:vAlign w:val="center"/>
          </w:tcPr>
          <w:p w14:paraId="2098FEBB"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28711717" w14:textId="77777777" w:rsidR="00356A36" w:rsidRPr="00CF6333" w:rsidRDefault="00356A36" w:rsidP="003E16B0">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158F87F4" w14:textId="77777777" w:rsidR="00356A36" w:rsidRPr="003F7B2B" w:rsidRDefault="00356A36" w:rsidP="003E16B0">
            <w:pPr>
              <w:rPr>
                <w:rFonts w:ascii="Calibri" w:hAnsi="Calibri" w:cs="Calibri"/>
              </w:rPr>
            </w:pPr>
            <w:r w:rsidRPr="003F7B2B">
              <w:rPr>
                <w:rFonts w:cstheme="minorHAnsi"/>
              </w:rPr>
              <w:t>N/A</w:t>
            </w:r>
          </w:p>
        </w:tc>
        <w:tc>
          <w:tcPr>
            <w:tcW w:w="6378" w:type="dxa"/>
            <w:vAlign w:val="center"/>
          </w:tcPr>
          <w:p w14:paraId="3E5F50C4" w14:textId="77777777" w:rsidR="00356A36" w:rsidRPr="003F7B2B" w:rsidRDefault="00356A36" w:rsidP="003E16B0">
            <w:pPr>
              <w:rPr>
                <w:rFonts w:ascii="Calibri" w:hAnsi="Calibri" w:cs="Calibri"/>
              </w:rPr>
            </w:pPr>
            <w:r w:rsidRPr="003F7B2B">
              <w:rPr>
                <w:rFonts w:cstheme="minorHAnsi"/>
              </w:rPr>
              <w:t>Not an advice/guideline product</w:t>
            </w:r>
          </w:p>
        </w:tc>
      </w:tr>
      <w:tr w:rsidR="00356A36" w:rsidRPr="00CF6333" w14:paraId="49C8A593" w14:textId="77777777" w:rsidTr="003E16B0">
        <w:trPr>
          <w:cantSplit/>
        </w:trPr>
        <w:tc>
          <w:tcPr>
            <w:tcW w:w="552" w:type="dxa"/>
            <w:shd w:val="clear" w:color="auto" w:fill="FFFF00"/>
            <w:vAlign w:val="center"/>
          </w:tcPr>
          <w:p w14:paraId="4381EB06"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6A221BA5" w14:textId="77777777" w:rsidR="00356A36" w:rsidRPr="00CF6333" w:rsidRDefault="00356A36" w:rsidP="003E16B0">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398B7A4F" w14:textId="77777777" w:rsidR="00356A36" w:rsidRPr="003F7B2B" w:rsidRDefault="00356A36" w:rsidP="003E16B0">
            <w:pPr>
              <w:rPr>
                <w:rFonts w:ascii="Calibri" w:hAnsi="Calibri" w:cs="Calibri"/>
              </w:rPr>
            </w:pPr>
            <w:r w:rsidRPr="003F7B2B">
              <w:rPr>
                <w:rFonts w:cstheme="minorHAnsi"/>
              </w:rPr>
              <w:t>Y</w:t>
            </w:r>
          </w:p>
        </w:tc>
        <w:tc>
          <w:tcPr>
            <w:tcW w:w="6378" w:type="dxa"/>
            <w:vAlign w:val="center"/>
          </w:tcPr>
          <w:p w14:paraId="36DFFBB8" w14:textId="77777777" w:rsidR="00356A36" w:rsidRPr="003F7B2B" w:rsidRDefault="00356A36" w:rsidP="003E16B0">
            <w:pPr>
              <w:rPr>
                <w:rFonts w:ascii="Calibri" w:hAnsi="Calibri" w:cs="Calibri"/>
              </w:rPr>
            </w:pPr>
            <w:r w:rsidRPr="003F7B2B">
              <w:rPr>
                <w:rFonts w:cstheme="minorHAnsi"/>
              </w:rPr>
              <w:t>It is reasonable to assume that this paper underwent peer review before publication in a journal</w:t>
            </w:r>
          </w:p>
        </w:tc>
      </w:tr>
      <w:tr w:rsidR="00356A36" w:rsidRPr="00CF6333" w14:paraId="131519AB" w14:textId="77777777" w:rsidTr="003E16B0">
        <w:trPr>
          <w:cantSplit/>
        </w:trPr>
        <w:tc>
          <w:tcPr>
            <w:tcW w:w="552" w:type="dxa"/>
            <w:shd w:val="clear" w:color="auto" w:fill="FFFF00"/>
            <w:vAlign w:val="center"/>
          </w:tcPr>
          <w:p w14:paraId="3184C92D"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4E2695D8" w14:textId="77777777" w:rsidR="00356A36" w:rsidRPr="00CF6333" w:rsidRDefault="00356A36" w:rsidP="003E16B0">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394F58C9" w14:textId="77777777" w:rsidR="00356A36" w:rsidRPr="003F7B2B" w:rsidRDefault="00356A36" w:rsidP="003E16B0">
            <w:pPr>
              <w:rPr>
                <w:rFonts w:ascii="Calibri" w:hAnsi="Calibri" w:cs="Calibri"/>
              </w:rPr>
            </w:pPr>
            <w:r w:rsidRPr="003F7B2B">
              <w:rPr>
                <w:rFonts w:cstheme="minorHAnsi"/>
              </w:rPr>
              <w:t>N/A</w:t>
            </w:r>
          </w:p>
        </w:tc>
        <w:tc>
          <w:tcPr>
            <w:tcW w:w="6378" w:type="dxa"/>
            <w:vAlign w:val="center"/>
          </w:tcPr>
          <w:p w14:paraId="340DDE47" w14:textId="77777777" w:rsidR="00356A36" w:rsidRPr="003F7B2B" w:rsidRDefault="00356A36" w:rsidP="003E16B0">
            <w:pPr>
              <w:rPr>
                <w:rFonts w:ascii="Calibri" w:hAnsi="Calibri" w:cs="Calibri"/>
              </w:rPr>
            </w:pPr>
            <w:r w:rsidRPr="003F7B2B">
              <w:rPr>
                <w:rFonts w:cstheme="minorHAnsi"/>
              </w:rPr>
              <w:t>Not an advice/guideline product</w:t>
            </w:r>
          </w:p>
        </w:tc>
      </w:tr>
      <w:tr w:rsidR="00356A36" w:rsidRPr="00CF6333" w14:paraId="794DD2CB" w14:textId="77777777" w:rsidTr="003E16B0">
        <w:trPr>
          <w:cantSplit/>
        </w:trPr>
        <w:tc>
          <w:tcPr>
            <w:tcW w:w="541" w:type="dxa"/>
            <w:tcBorders>
              <w:top w:val="single" w:sz="12" w:space="0" w:color="auto"/>
              <w:bottom w:val="single" w:sz="12" w:space="0" w:color="auto"/>
            </w:tcBorders>
            <w:shd w:val="clear" w:color="auto" w:fill="BFBFBF"/>
            <w:vAlign w:val="center"/>
          </w:tcPr>
          <w:p w14:paraId="2B8680BA"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62051D9C" w14:textId="77777777" w:rsidR="00356A36" w:rsidRPr="00CF6333" w:rsidRDefault="00356A36" w:rsidP="003E16B0">
            <w:pPr>
              <w:rPr>
                <w:rFonts w:ascii="Calibri" w:hAnsi="Calibri" w:cs="Calibri"/>
                <w:b/>
                <w:szCs w:val="20"/>
              </w:rPr>
            </w:pPr>
            <w:r w:rsidRPr="00CF6333">
              <w:rPr>
                <w:rFonts w:ascii="Calibri" w:hAnsi="Calibri" w:cs="Calibri"/>
                <w:b/>
                <w:szCs w:val="20"/>
              </w:rPr>
              <w:t>Evidence review parameters</w:t>
            </w:r>
          </w:p>
        </w:tc>
      </w:tr>
      <w:tr w:rsidR="00356A36" w:rsidRPr="00CF6333" w14:paraId="240E1A9A"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399CAFE1"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B142793" w14:textId="77777777" w:rsidR="00356A36" w:rsidRPr="00CF6333" w:rsidRDefault="00356A36" w:rsidP="003E16B0">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shd w:val="clear" w:color="auto" w:fill="92D050"/>
            <w:vAlign w:val="center"/>
          </w:tcPr>
          <w:p w14:paraId="5F3F0E43" w14:textId="77777777" w:rsidR="00356A36" w:rsidRPr="003F7B2B" w:rsidRDefault="00356A36" w:rsidP="003E16B0">
            <w:pPr>
              <w:rPr>
                <w:rFonts w:ascii="Calibri" w:hAnsi="Calibri" w:cs="Calibri"/>
                <w:color w:val="auto"/>
              </w:rPr>
            </w:pPr>
            <w:r w:rsidRPr="003F7B2B">
              <w:rPr>
                <w:rFonts w:cstheme="minorHAnsi"/>
              </w:rPr>
              <w:t>Partially</w:t>
            </w:r>
          </w:p>
        </w:tc>
        <w:tc>
          <w:tcPr>
            <w:tcW w:w="6378" w:type="dxa"/>
            <w:tcBorders>
              <w:top w:val="single" w:sz="8" w:space="0" w:color="auto"/>
              <w:left w:val="single" w:sz="12" w:space="0" w:color="auto"/>
              <w:bottom w:val="single" w:sz="8" w:space="0" w:color="auto"/>
            </w:tcBorders>
            <w:vAlign w:val="center"/>
          </w:tcPr>
          <w:p w14:paraId="111314B5" w14:textId="47265668" w:rsidR="00356A36" w:rsidRPr="003F7B2B" w:rsidRDefault="00356A36" w:rsidP="003E16B0">
            <w:pPr>
              <w:rPr>
                <w:rFonts w:ascii="Calibri" w:hAnsi="Calibri" w:cs="Calibri"/>
                <w:color w:val="auto"/>
              </w:rPr>
            </w:pPr>
            <w:r w:rsidRPr="003F7B2B">
              <w:rPr>
                <w:rFonts w:cstheme="minorHAnsi"/>
              </w:rPr>
              <w:t xml:space="preserve">The review scope is not stated but reviews information on epidemiology, clinical features, diagnosis and treatment of </w:t>
            </w:r>
            <w:r w:rsidR="00004975" w:rsidRPr="00004975">
              <w:rPr>
                <w:rFonts w:cstheme="minorHAnsi"/>
                <w:i/>
                <w:iCs/>
              </w:rPr>
              <w:t>Burkholderia pseudomallei</w:t>
            </w:r>
            <w:r w:rsidRPr="003F7B2B">
              <w:rPr>
                <w:rFonts w:cstheme="minorHAnsi"/>
              </w:rPr>
              <w:t>. Definitions and other review parameters are not reported.</w:t>
            </w:r>
          </w:p>
        </w:tc>
      </w:tr>
      <w:tr w:rsidR="00356A36" w:rsidRPr="00CF6333" w14:paraId="168A8D6B"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4C1F5E49"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A70F647" w14:textId="77777777" w:rsidR="00356A36" w:rsidRPr="00CF6333" w:rsidRDefault="00356A36" w:rsidP="003E16B0">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vAlign w:val="center"/>
          </w:tcPr>
          <w:p w14:paraId="0AA4E0E1" w14:textId="77777777" w:rsidR="00356A36" w:rsidRPr="003F7B2B" w:rsidRDefault="00356A36" w:rsidP="003E16B0">
            <w:pPr>
              <w:rPr>
                <w:rFonts w:ascii="Calibri" w:hAnsi="Calibri" w:cs="Calibri"/>
                <w:color w:val="auto"/>
              </w:rPr>
            </w:pPr>
            <w:r w:rsidRPr="003F7B2B">
              <w:rPr>
                <w:rFonts w:cstheme="minorHAnsi"/>
              </w:rPr>
              <w:t>Unknown</w:t>
            </w:r>
          </w:p>
        </w:tc>
        <w:tc>
          <w:tcPr>
            <w:tcW w:w="6378" w:type="dxa"/>
            <w:tcBorders>
              <w:top w:val="single" w:sz="8" w:space="0" w:color="auto"/>
              <w:left w:val="single" w:sz="12" w:space="0" w:color="auto"/>
              <w:bottom w:val="single" w:sz="8" w:space="0" w:color="auto"/>
            </w:tcBorders>
            <w:vAlign w:val="center"/>
          </w:tcPr>
          <w:p w14:paraId="7253DE78" w14:textId="77777777" w:rsidR="00356A36" w:rsidRPr="003F7B2B" w:rsidRDefault="00356A36" w:rsidP="003E16B0">
            <w:pPr>
              <w:rPr>
                <w:rFonts w:ascii="Calibri" w:hAnsi="Calibri" w:cs="Calibri"/>
                <w:color w:val="auto"/>
              </w:rPr>
            </w:pPr>
            <w:r w:rsidRPr="003F7B2B">
              <w:rPr>
                <w:rFonts w:cstheme="minorHAnsi"/>
              </w:rPr>
              <w:t>No details provided</w:t>
            </w:r>
          </w:p>
        </w:tc>
      </w:tr>
      <w:tr w:rsidR="00356A36" w:rsidRPr="00CF6333" w14:paraId="69274FAE"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5C600408"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A878FA7"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6D9EF752" w14:textId="77777777" w:rsidR="00356A36" w:rsidRPr="003F7B2B" w:rsidRDefault="00356A36" w:rsidP="003E16B0">
            <w:pPr>
              <w:rPr>
                <w:rFonts w:ascii="Calibri" w:hAnsi="Calibri" w:cs="Calibri"/>
              </w:rPr>
            </w:pPr>
            <w:r w:rsidRPr="003F7B2B">
              <w:rPr>
                <w:rFonts w:cstheme="minorHAnsi"/>
              </w:rPr>
              <w:t>N</w:t>
            </w:r>
          </w:p>
        </w:tc>
        <w:tc>
          <w:tcPr>
            <w:tcW w:w="6378" w:type="dxa"/>
            <w:tcBorders>
              <w:top w:val="single" w:sz="8" w:space="0" w:color="auto"/>
              <w:left w:val="single" w:sz="12" w:space="0" w:color="auto"/>
              <w:bottom w:val="single" w:sz="8" w:space="0" w:color="auto"/>
            </w:tcBorders>
            <w:vAlign w:val="center"/>
          </w:tcPr>
          <w:p w14:paraId="0682F616" w14:textId="77777777" w:rsidR="00356A36" w:rsidRPr="003F7B2B" w:rsidRDefault="00356A36" w:rsidP="003E16B0">
            <w:pPr>
              <w:rPr>
                <w:rFonts w:ascii="Calibri" w:hAnsi="Calibri" w:cs="Calibri"/>
              </w:rPr>
            </w:pPr>
            <w:r w:rsidRPr="003F7B2B">
              <w:rPr>
                <w:rFonts w:cstheme="minorHAnsi"/>
              </w:rPr>
              <w:t>No details provided</w:t>
            </w:r>
          </w:p>
        </w:tc>
      </w:tr>
      <w:tr w:rsidR="00356A36" w:rsidRPr="00CF6333" w14:paraId="15818664"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2428AE10"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7AA6C36" w14:textId="77777777" w:rsidR="00356A36" w:rsidRPr="00CF6333" w:rsidRDefault="00356A36" w:rsidP="003E16B0">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700629A2" w14:textId="77777777" w:rsidR="00356A36" w:rsidRPr="003F7B2B" w:rsidRDefault="00356A36" w:rsidP="003E16B0">
            <w:pPr>
              <w:rPr>
                <w:rFonts w:ascii="Calibri" w:hAnsi="Calibri" w:cs="Calibri"/>
              </w:rPr>
            </w:pPr>
            <w:r w:rsidRPr="003F7B2B">
              <w:rPr>
                <w:rFonts w:cstheme="minorHAnsi"/>
              </w:rPr>
              <w:t>N/A</w:t>
            </w:r>
          </w:p>
        </w:tc>
        <w:tc>
          <w:tcPr>
            <w:tcW w:w="6378" w:type="dxa"/>
            <w:tcBorders>
              <w:top w:val="single" w:sz="8" w:space="0" w:color="auto"/>
              <w:left w:val="single" w:sz="12" w:space="0" w:color="auto"/>
              <w:bottom w:val="single" w:sz="8" w:space="0" w:color="auto"/>
            </w:tcBorders>
            <w:vAlign w:val="center"/>
          </w:tcPr>
          <w:p w14:paraId="377819C6" w14:textId="77777777" w:rsidR="00356A36" w:rsidRPr="003F7B2B" w:rsidRDefault="00356A36" w:rsidP="003E16B0">
            <w:pPr>
              <w:rPr>
                <w:rFonts w:ascii="Calibri" w:hAnsi="Calibri" w:cs="Calibri"/>
              </w:rPr>
            </w:pPr>
            <w:r w:rsidRPr="003F7B2B">
              <w:rPr>
                <w:rFonts w:cstheme="minorHAnsi"/>
              </w:rPr>
              <w:t>The review appears to summarise and synthesise published literature only.</w:t>
            </w:r>
          </w:p>
        </w:tc>
      </w:tr>
      <w:tr w:rsidR="00356A36" w:rsidRPr="00CF6333" w14:paraId="3E3FD2D5"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250D6C6B"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F05004B" w14:textId="77777777" w:rsidR="00356A36" w:rsidRPr="00CF6333" w:rsidRDefault="00356A36" w:rsidP="003E16B0">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4DE8F24B" w14:textId="77777777" w:rsidR="00356A36" w:rsidRPr="003F7B2B" w:rsidRDefault="00356A36" w:rsidP="003E16B0">
            <w:pPr>
              <w:rPr>
                <w:rFonts w:ascii="Calibri" w:hAnsi="Calibri" w:cs="Calibri"/>
              </w:rPr>
            </w:pPr>
            <w:r w:rsidRPr="003F7B2B">
              <w:rPr>
                <w:rFonts w:cstheme="minorHAnsi"/>
              </w:rPr>
              <w:t>N</w:t>
            </w:r>
          </w:p>
        </w:tc>
        <w:tc>
          <w:tcPr>
            <w:tcW w:w="6378" w:type="dxa"/>
            <w:tcBorders>
              <w:top w:val="single" w:sz="8" w:space="0" w:color="auto"/>
              <w:left w:val="single" w:sz="12" w:space="0" w:color="auto"/>
              <w:bottom w:val="single" w:sz="8" w:space="0" w:color="auto"/>
            </w:tcBorders>
            <w:vAlign w:val="center"/>
          </w:tcPr>
          <w:p w14:paraId="7CA41829" w14:textId="77777777" w:rsidR="00356A36" w:rsidRPr="003F7B2B" w:rsidRDefault="00356A36" w:rsidP="003E16B0">
            <w:pPr>
              <w:rPr>
                <w:rFonts w:ascii="Calibri" w:hAnsi="Calibri" w:cs="Calibri"/>
              </w:rPr>
            </w:pPr>
            <w:r w:rsidRPr="003F7B2B">
              <w:rPr>
                <w:rFonts w:cstheme="minorHAnsi"/>
              </w:rPr>
              <w:t>No details provided</w:t>
            </w:r>
          </w:p>
        </w:tc>
      </w:tr>
      <w:tr w:rsidR="00356A36" w:rsidRPr="00CF6333" w14:paraId="535FE1B4"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31880B9F"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B32AF39"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7278FD17" w14:textId="77777777" w:rsidR="00356A36" w:rsidRPr="003F7B2B" w:rsidRDefault="00356A36" w:rsidP="003E16B0">
            <w:pPr>
              <w:rPr>
                <w:rFonts w:ascii="Calibri" w:hAnsi="Calibri" w:cs="Calibri"/>
              </w:rPr>
            </w:pPr>
            <w:r w:rsidRPr="003F7B2B">
              <w:rPr>
                <w:rFonts w:cstheme="minorHAnsi"/>
              </w:rPr>
              <w:t>N</w:t>
            </w:r>
          </w:p>
        </w:tc>
        <w:tc>
          <w:tcPr>
            <w:tcW w:w="6378" w:type="dxa"/>
            <w:tcBorders>
              <w:top w:val="single" w:sz="8" w:space="0" w:color="auto"/>
              <w:left w:val="single" w:sz="12" w:space="0" w:color="auto"/>
              <w:bottom w:val="single" w:sz="8" w:space="0" w:color="auto"/>
            </w:tcBorders>
            <w:vAlign w:val="center"/>
          </w:tcPr>
          <w:p w14:paraId="26923DF7" w14:textId="77777777" w:rsidR="00356A36" w:rsidRPr="003F7B2B" w:rsidRDefault="00356A36" w:rsidP="003E16B0">
            <w:pPr>
              <w:rPr>
                <w:rFonts w:ascii="Calibri" w:hAnsi="Calibri" w:cs="Calibri"/>
              </w:rPr>
            </w:pPr>
            <w:r w:rsidRPr="003F7B2B">
              <w:rPr>
                <w:rFonts w:cstheme="minorHAnsi"/>
              </w:rPr>
              <w:t>No details provided</w:t>
            </w:r>
          </w:p>
        </w:tc>
      </w:tr>
      <w:tr w:rsidR="00356A36" w:rsidRPr="00CF6333" w14:paraId="76C8C333" w14:textId="77777777" w:rsidTr="003E16B0">
        <w:trPr>
          <w:cantSplit/>
        </w:trPr>
        <w:tc>
          <w:tcPr>
            <w:tcW w:w="541" w:type="dxa"/>
            <w:tcBorders>
              <w:top w:val="single" w:sz="8" w:space="0" w:color="auto"/>
              <w:bottom w:val="single" w:sz="8" w:space="0" w:color="auto"/>
              <w:right w:val="single" w:sz="12" w:space="0" w:color="auto"/>
            </w:tcBorders>
            <w:shd w:val="clear" w:color="auto" w:fill="FFFF00"/>
            <w:vAlign w:val="center"/>
          </w:tcPr>
          <w:p w14:paraId="2062A057"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2ADFD4E" w14:textId="77777777" w:rsidR="00356A36" w:rsidRPr="00CF6333" w:rsidRDefault="00356A36" w:rsidP="003E16B0">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vAlign w:val="center"/>
          </w:tcPr>
          <w:p w14:paraId="67DB48B0" w14:textId="77777777" w:rsidR="00356A36" w:rsidRPr="003F7B2B" w:rsidRDefault="00356A36" w:rsidP="003E16B0">
            <w:pPr>
              <w:rPr>
                <w:rFonts w:ascii="Calibri" w:hAnsi="Calibri" w:cs="Calibri"/>
              </w:rPr>
            </w:pPr>
            <w:r w:rsidRPr="003F7B2B">
              <w:rPr>
                <w:rFonts w:cstheme="minorHAnsi"/>
              </w:rPr>
              <w:t>N</w:t>
            </w:r>
          </w:p>
        </w:tc>
        <w:tc>
          <w:tcPr>
            <w:tcW w:w="6378" w:type="dxa"/>
            <w:tcBorders>
              <w:top w:val="single" w:sz="8" w:space="0" w:color="auto"/>
              <w:left w:val="single" w:sz="12" w:space="0" w:color="auto"/>
              <w:bottom w:val="single" w:sz="8" w:space="0" w:color="auto"/>
            </w:tcBorders>
            <w:vAlign w:val="center"/>
          </w:tcPr>
          <w:p w14:paraId="62808059" w14:textId="77777777" w:rsidR="00356A36" w:rsidRPr="003F7B2B" w:rsidRDefault="00356A36" w:rsidP="003E16B0">
            <w:pPr>
              <w:rPr>
                <w:rFonts w:ascii="Calibri" w:hAnsi="Calibri" w:cs="Calibri"/>
              </w:rPr>
            </w:pPr>
            <w:r w:rsidRPr="003F7B2B">
              <w:rPr>
                <w:rFonts w:cstheme="minorHAnsi"/>
              </w:rPr>
              <w:t>No government reports or policy documents appear to be reported in the bibliography.</w:t>
            </w:r>
          </w:p>
        </w:tc>
      </w:tr>
      <w:tr w:rsidR="00356A36" w:rsidRPr="00CF6333" w14:paraId="75EB7FCA" w14:textId="77777777" w:rsidTr="003E16B0">
        <w:trPr>
          <w:cantSplit/>
        </w:trPr>
        <w:tc>
          <w:tcPr>
            <w:tcW w:w="541" w:type="dxa"/>
            <w:tcBorders>
              <w:top w:val="single" w:sz="8" w:space="0" w:color="auto"/>
              <w:bottom w:val="single" w:sz="8" w:space="0" w:color="auto"/>
              <w:right w:val="single" w:sz="12" w:space="0" w:color="auto"/>
            </w:tcBorders>
            <w:shd w:val="clear" w:color="auto" w:fill="FFFF00"/>
            <w:vAlign w:val="center"/>
          </w:tcPr>
          <w:p w14:paraId="0EF578D0"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7A286BA5" w14:textId="77777777" w:rsidR="00356A36" w:rsidRPr="00CF6333" w:rsidRDefault="00356A36" w:rsidP="003E16B0">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7BB69FF5" w14:textId="77777777" w:rsidR="00356A36" w:rsidRPr="003F7B2B" w:rsidRDefault="00356A36" w:rsidP="003E16B0">
            <w:pPr>
              <w:rPr>
                <w:rFonts w:ascii="Calibri" w:hAnsi="Calibri" w:cs="Calibri"/>
              </w:rPr>
            </w:pPr>
            <w:r w:rsidRPr="003F7B2B">
              <w:rPr>
                <w:rFonts w:cstheme="minorHAnsi"/>
              </w:rPr>
              <w:t>N/A</w:t>
            </w:r>
          </w:p>
        </w:tc>
        <w:tc>
          <w:tcPr>
            <w:tcW w:w="6378" w:type="dxa"/>
            <w:tcBorders>
              <w:top w:val="single" w:sz="8" w:space="0" w:color="auto"/>
              <w:left w:val="single" w:sz="12" w:space="0" w:color="auto"/>
              <w:bottom w:val="single" w:sz="8" w:space="0" w:color="auto"/>
            </w:tcBorders>
            <w:vAlign w:val="center"/>
          </w:tcPr>
          <w:p w14:paraId="2823867F" w14:textId="77777777" w:rsidR="00356A36" w:rsidRPr="003F7B2B" w:rsidRDefault="00356A36" w:rsidP="003E16B0">
            <w:pPr>
              <w:rPr>
                <w:rFonts w:ascii="Calibri" w:hAnsi="Calibri" w:cs="Calibri"/>
              </w:rPr>
            </w:pPr>
          </w:p>
        </w:tc>
      </w:tr>
      <w:tr w:rsidR="00356A36" w:rsidRPr="00CF6333" w14:paraId="46F26F6D" w14:textId="77777777" w:rsidTr="003E16B0">
        <w:trPr>
          <w:cantSplit/>
        </w:trPr>
        <w:tc>
          <w:tcPr>
            <w:tcW w:w="541" w:type="dxa"/>
            <w:tcBorders>
              <w:top w:val="single" w:sz="12" w:space="0" w:color="auto"/>
              <w:bottom w:val="single" w:sz="12" w:space="0" w:color="auto"/>
            </w:tcBorders>
            <w:shd w:val="clear" w:color="auto" w:fill="BFBFBF"/>
            <w:vAlign w:val="center"/>
          </w:tcPr>
          <w:p w14:paraId="6692576D"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730D1EF" w14:textId="77777777" w:rsidR="00356A36" w:rsidRPr="00CF6333" w:rsidRDefault="00356A36" w:rsidP="003E16B0">
            <w:pPr>
              <w:rPr>
                <w:rFonts w:ascii="Calibri" w:hAnsi="Calibri" w:cs="Calibri"/>
                <w:b/>
                <w:szCs w:val="20"/>
              </w:rPr>
            </w:pPr>
            <w:r w:rsidRPr="00CF6333">
              <w:rPr>
                <w:rFonts w:ascii="Calibri" w:hAnsi="Calibri" w:cs="Calibri"/>
                <w:b/>
                <w:szCs w:val="20"/>
              </w:rPr>
              <w:t>Evidence search</w:t>
            </w:r>
          </w:p>
        </w:tc>
      </w:tr>
      <w:tr w:rsidR="00356A36" w:rsidRPr="00CF6333" w14:paraId="145CDCA2" w14:textId="77777777" w:rsidTr="003E16B0">
        <w:trPr>
          <w:cantSplit/>
        </w:trPr>
        <w:tc>
          <w:tcPr>
            <w:tcW w:w="541" w:type="dxa"/>
            <w:tcBorders>
              <w:top w:val="single" w:sz="12" w:space="0" w:color="auto"/>
            </w:tcBorders>
            <w:shd w:val="clear" w:color="auto" w:fill="92D050"/>
            <w:vAlign w:val="center"/>
          </w:tcPr>
          <w:p w14:paraId="5DA98BE0"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4C680410" w14:textId="77777777" w:rsidR="00356A36" w:rsidRPr="00CF6333" w:rsidRDefault="00356A36" w:rsidP="003E16B0">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4D70C509" w14:textId="77777777" w:rsidR="00356A36" w:rsidRPr="00275408" w:rsidRDefault="00356A36" w:rsidP="003E16B0">
            <w:pPr>
              <w:rPr>
                <w:rFonts w:ascii="Calibri" w:hAnsi="Calibri" w:cs="Calibri"/>
              </w:rPr>
            </w:pPr>
            <w:r w:rsidRPr="00275408">
              <w:rPr>
                <w:rFonts w:cstheme="minorHAnsi"/>
              </w:rPr>
              <w:t>N</w:t>
            </w:r>
          </w:p>
        </w:tc>
        <w:tc>
          <w:tcPr>
            <w:tcW w:w="6378" w:type="dxa"/>
            <w:tcBorders>
              <w:top w:val="single" w:sz="12" w:space="0" w:color="auto"/>
            </w:tcBorders>
            <w:vAlign w:val="center"/>
          </w:tcPr>
          <w:p w14:paraId="7A43C155"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1AF500A3" w14:textId="77777777" w:rsidTr="003E16B0">
        <w:trPr>
          <w:cantSplit/>
        </w:trPr>
        <w:tc>
          <w:tcPr>
            <w:tcW w:w="541" w:type="dxa"/>
            <w:shd w:val="clear" w:color="auto" w:fill="92D050"/>
            <w:vAlign w:val="center"/>
          </w:tcPr>
          <w:p w14:paraId="4988E4FA" w14:textId="77777777" w:rsidR="00356A36" w:rsidRPr="00CF6333" w:rsidRDefault="00356A36" w:rsidP="003E16B0">
            <w:pPr>
              <w:rPr>
                <w:rFonts w:ascii="Calibri" w:hAnsi="Calibri" w:cs="Calibri"/>
                <w:b/>
                <w:szCs w:val="20"/>
              </w:rPr>
            </w:pPr>
          </w:p>
        </w:tc>
        <w:tc>
          <w:tcPr>
            <w:tcW w:w="7241" w:type="dxa"/>
            <w:vAlign w:val="center"/>
          </w:tcPr>
          <w:p w14:paraId="23C53884" w14:textId="77777777" w:rsidR="00356A36" w:rsidRPr="00CF6333" w:rsidRDefault="00356A36" w:rsidP="003E16B0">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6015F6CB"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45A9B797"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31E04B36" w14:textId="77777777" w:rsidTr="003E16B0">
        <w:trPr>
          <w:cantSplit/>
        </w:trPr>
        <w:tc>
          <w:tcPr>
            <w:tcW w:w="541" w:type="dxa"/>
            <w:shd w:val="clear" w:color="auto" w:fill="92D050"/>
            <w:vAlign w:val="center"/>
          </w:tcPr>
          <w:p w14:paraId="44262C74" w14:textId="77777777" w:rsidR="00356A36" w:rsidRPr="00CF6333" w:rsidRDefault="00356A36" w:rsidP="003E16B0">
            <w:pPr>
              <w:rPr>
                <w:rFonts w:ascii="Calibri" w:hAnsi="Calibri" w:cs="Calibri"/>
                <w:b/>
                <w:szCs w:val="20"/>
              </w:rPr>
            </w:pPr>
          </w:p>
        </w:tc>
        <w:tc>
          <w:tcPr>
            <w:tcW w:w="7241" w:type="dxa"/>
            <w:vAlign w:val="center"/>
          </w:tcPr>
          <w:p w14:paraId="078443AC" w14:textId="77777777" w:rsidR="00356A36" w:rsidRPr="00CF6333" w:rsidRDefault="00356A36" w:rsidP="003E16B0">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7824D5AD"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382656E4"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33B30CB9" w14:textId="77777777" w:rsidTr="003E16B0">
        <w:trPr>
          <w:cantSplit/>
        </w:trPr>
        <w:tc>
          <w:tcPr>
            <w:tcW w:w="541" w:type="dxa"/>
            <w:shd w:val="clear" w:color="auto" w:fill="FFFF00"/>
            <w:vAlign w:val="center"/>
          </w:tcPr>
          <w:p w14:paraId="04B21D0E" w14:textId="77777777" w:rsidR="00356A36" w:rsidRPr="00CF6333" w:rsidRDefault="00356A36" w:rsidP="003E16B0">
            <w:pPr>
              <w:rPr>
                <w:rFonts w:ascii="Calibri" w:hAnsi="Calibri" w:cs="Calibri"/>
                <w:b/>
                <w:szCs w:val="20"/>
              </w:rPr>
            </w:pPr>
          </w:p>
        </w:tc>
        <w:tc>
          <w:tcPr>
            <w:tcW w:w="7241" w:type="dxa"/>
            <w:vAlign w:val="center"/>
          </w:tcPr>
          <w:p w14:paraId="40114BAC"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7290D80D"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39BD715F"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2EF94379" w14:textId="77777777" w:rsidTr="003E16B0">
        <w:trPr>
          <w:cantSplit/>
        </w:trPr>
        <w:tc>
          <w:tcPr>
            <w:tcW w:w="541" w:type="dxa"/>
            <w:tcBorders>
              <w:bottom w:val="single" w:sz="12" w:space="0" w:color="auto"/>
            </w:tcBorders>
            <w:shd w:val="clear" w:color="auto" w:fill="8EAADB"/>
            <w:vAlign w:val="center"/>
          </w:tcPr>
          <w:p w14:paraId="76FBEC6C" w14:textId="77777777" w:rsidR="00356A36" w:rsidRPr="00CF6333" w:rsidRDefault="00356A36" w:rsidP="003E16B0">
            <w:pPr>
              <w:rPr>
                <w:rFonts w:ascii="Calibri" w:hAnsi="Calibri" w:cs="Calibri"/>
                <w:b/>
                <w:szCs w:val="20"/>
              </w:rPr>
            </w:pPr>
          </w:p>
        </w:tc>
        <w:tc>
          <w:tcPr>
            <w:tcW w:w="7241" w:type="dxa"/>
            <w:tcBorders>
              <w:bottom w:val="single" w:sz="12" w:space="0" w:color="auto"/>
            </w:tcBorders>
            <w:vAlign w:val="center"/>
          </w:tcPr>
          <w:p w14:paraId="39A9D58F"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43729F33" w14:textId="77777777" w:rsidR="00356A36" w:rsidRPr="00275408" w:rsidRDefault="00356A36" w:rsidP="003E16B0">
            <w:pPr>
              <w:rPr>
                <w:rFonts w:ascii="Calibri" w:hAnsi="Calibri" w:cs="Calibri"/>
              </w:rPr>
            </w:pPr>
            <w:r w:rsidRPr="00275408">
              <w:rPr>
                <w:rFonts w:cstheme="minorHAnsi"/>
              </w:rPr>
              <w:t>N</w:t>
            </w:r>
          </w:p>
        </w:tc>
        <w:tc>
          <w:tcPr>
            <w:tcW w:w="6378" w:type="dxa"/>
            <w:tcBorders>
              <w:bottom w:val="single" w:sz="12" w:space="0" w:color="auto"/>
            </w:tcBorders>
            <w:vAlign w:val="center"/>
          </w:tcPr>
          <w:p w14:paraId="1F522F9C"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52A11BFD" w14:textId="77777777" w:rsidTr="003E16B0">
        <w:trPr>
          <w:cantSplit/>
        </w:trPr>
        <w:tc>
          <w:tcPr>
            <w:tcW w:w="541" w:type="dxa"/>
            <w:tcBorders>
              <w:top w:val="single" w:sz="12" w:space="0" w:color="auto"/>
              <w:bottom w:val="single" w:sz="12" w:space="0" w:color="auto"/>
            </w:tcBorders>
            <w:shd w:val="clear" w:color="auto" w:fill="BFBFBF"/>
            <w:vAlign w:val="center"/>
          </w:tcPr>
          <w:p w14:paraId="2B9E3D98"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70ADB261" w14:textId="77777777" w:rsidR="00356A36" w:rsidRPr="00CF6333" w:rsidRDefault="00356A36" w:rsidP="003E16B0">
            <w:pPr>
              <w:rPr>
                <w:rFonts w:ascii="Calibri" w:hAnsi="Calibri" w:cs="Calibri"/>
                <w:b/>
                <w:szCs w:val="20"/>
              </w:rPr>
            </w:pPr>
            <w:r w:rsidRPr="00CF6333">
              <w:rPr>
                <w:rFonts w:ascii="Calibri" w:hAnsi="Calibri" w:cs="Calibri"/>
                <w:b/>
                <w:szCs w:val="20"/>
              </w:rPr>
              <w:t>Critical appraisal methods and tools</w:t>
            </w:r>
          </w:p>
        </w:tc>
      </w:tr>
      <w:tr w:rsidR="00356A36" w:rsidRPr="00CF6333" w14:paraId="6E6A5182" w14:textId="77777777" w:rsidTr="003E16B0">
        <w:trPr>
          <w:cantSplit/>
        </w:trPr>
        <w:tc>
          <w:tcPr>
            <w:tcW w:w="541" w:type="dxa"/>
            <w:tcBorders>
              <w:top w:val="single" w:sz="12" w:space="0" w:color="auto"/>
            </w:tcBorders>
            <w:shd w:val="clear" w:color="auto" w:fill="92D050"/>
            <w:vAlign w:val="center"/>
          </w:tcPr>
          <w:p w14:paraId="09BB905B"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7B9DA58F" w14:textId="77777777" w:rsidR="00356A36" w:rsidRPr="00CF6333" w:rsidRDefault="00356A36" w:rsidP="003E16B0">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69E5491F" w14:textId="77777777" w:rsidR="00356A36" w:rsidRPr="003F7B2B" w:rsidRDefault="00356A36" w:rsidP="003E16B0">
            <w:pPr>
              <w:rPr>
                <w:rFonts w:ascii="Calibri" w:hAnsi="Calibri" w:cs="Calibri"/>
                <w:color w:val="FF0000"/>
              </w:rPr>
            </w:pPr>
            <w:r w:rsidRPr="003F7B2B">
              <w:rPr>
                <w:rFonts w:cstheme="minorHAnsi"/>
              </w:rPr>
              <w:t>N</w:t>
            </w:r>
          </w:p>
        </w:tc>
        <w:tc>
          <w:tcPr>
            <w:tcW w:w="6378" w:type="dxa"/>
            <w:tcBorders>
              <w:top w:val="single" w:sz="12" w:space="0" w:color="auto"/>
            </w:tcBorders>
            <w:vAlign w:val="center"/>
          </w:tcPr>
          <w:p w14:paraId="1C3312F0" w14:textId="77777777" w:rsidR="00356A36" w:rsidRPr="003F7B2B" w:rsidRDefault="00356A36" w:rsidP="003E16B0">
            <w:pPr>
              <w:rPr>
                <w:rFonts w:ascii="Calibri" w:hAnsi="Calibri" w:cs="Calibri"/>
                <w:color w:val="FF0000"/>
              </w:rPr>
            </w:pPr>
            <w:r w:rsidRPr="003F7B2B">
              <w:rPr>
                <w:rFonts w:cstheme="minorHAnsi"/>
              </w:rPr>
              <w:t>No details appear to be provided on domains/tools that are considered in risk of bias assessments or other study quality assessments.</w:t>
            </w:r>
          </w:p>
        </w:tc>
      </w:tr>
      <w:tr w:rsidR="00356A36" w:rsidRPr="00CF6333" w14:paraId="5D44E776" w14:textId="77777777" w:rsidTr="003E16B0">
        <w:trPr>
          <w:cantSplit/>
        </w:trPr>
        <w:tc>
          <w:tcPr>
            <w:tcW w:w="541" w:type="dxa"/>
            <w:shd w:val="clear" w:color="auto" w:fill="FFFF00"/>
            <w:vAlign w:val="center"/>
          </w:tcPr>
          <w:p w14:paraId="7FC5DDA3" w14:textId="77777777" w:rsidR="00356A36" w:rsidRPr="00CF6333" w:rsidRDefault="00356A36" w:rsidP="003E16B0">
            <w:pPr>
              <w:rPr>
                <w:rFonts w:ascii="Calibri" w:hAnsi="Calibri" w:cs="Calibri"/>
                <w:b/>
                <w:szCs w:val="20"/>
              </w:rPr>
            </w:pPr>
          </w:p>
        </w:tc>
        <w:tc>
          <w:tcPr>
            <w:tcW w:w="7241" w:type="dxa"/>
            <w:vAlign w:val="center"/>
          </w:tcPr>
          <w:p w14:paraId="64D4A854"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4D4A90EE" w14:textId="77777777" w:rsidR="00356A36" w:rsidRPr="003F7B2B" w:rsidRDefault="00356A36" w:rsidP="003E16B0">
            <w:pPr>
              <w:rPr>
                <w:rFonts w:ascii="Calibri" w:hAnsi="Calibri" w:cs="Calibri"/>
              </w:rPr>
            </w:pPr>
            <w:r w:rsidRPr="003F7B2B">
              <w:rPr>
                <w:rFonts w:cstheme="minorHAnsi"/>
              </w:rPr>
              <w:t>N</w:t>
            </w:r>
          </w:p>
        </w:tc>
        <w:tc>
          <w:tcPr>
            <w:tcW w:w="6378" w:type="dxa"/>
            <w:vAlign w:val="center"/>
          </w:tcPr>
          <w:p w14:paraId="40A6E250" w14:textId="77777777" w:rsidR="00356A36" w:rsidRPr="003F7B2B" w:rsidRDefault="00356A36" w:rsidP="003E16B0">
            <w:pPr>
              <w:rPr>
                <w:rFonts w:ascii="Calibri" w:hAnsi="Calibri" w:cs="Calibri"/>
              </w:rPr>
            </w:pPr>
            <w:r w:rsidRPr="003F7B2B">
              <w:rPr>
                <w:rFonts w:cstheme="minorHAnsi"/>
              </w:rPr>
              <w:t>No details provided on how the information from the included studies was synthesised – narrative summary was provided in the conclusions section.</w:t>
            </w:r>
          </w:p>
        </w:tc>
      </w:tr>
      <w:tr w:rsidR="00356A36" w:rsidRPr="00CF6333" w14:paraId="18CB7065" w14:textId="77777777" w:rsidTr="003E16B0">
        <w:trPr>
          <w:cantSplit/>
        </w:trPr>
        <w:tc>
          <w:tcPr>
            <w:tcW w:w="541" w:type="dxa"/>
            <w:tcBorders>
              <w:bottom w:val="single" w:sz="12" w:space="0" w:color="auto"/>
            </w:tcBorders>
            <w:shd w:val="clear" w:color="auto" w:fill="FFFF00"/>
            <w:vAlign w:val="center"/>
          </w:tcPr>
          <w:p w14:paraId="37706FE3" w14:textId="77777777" w:rsidR="00356A36" w:rsidRPr="00CF6333" w:rsidRDefault="00356A36" w:rsidP="003E16B0">
            <w:pPr>
              <w:rPr>
                <w:rFonts w:ascii="Calibri" w:hAnsi="Calibri" w:cs="Calibri"/>
                <w:b/>
                <w:szCs w:val="20"/>
              </w:rPr>
            </w:pPr>
          </w:p>
        </w:tc>
        <w:tc>
          <w:tcPr>
            <w:tcW w:w="7241" w:type="dxa"/>
            <w:tcBorders>
              <w:bottom w:val="single" w:sz="12" w:space="0" w:color="auto"/>
            </w:tcBorders>
            <w:vAlign w:val="center"/>
          </w:tcPr>
          <w:p w14:paraId="6F811F05"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478FEE90" w14:textId="77777777" w:rsidR="00356A36" w:rsidRPr="003F7B2B" w:rsidRDefault="00356A36" w:rsidP="003E16B0">
            <w:pPr>
              <w:rPr>
                <w:rFonts w:ascii="Calibri" w:hAnsi="Calibri" w:cs="Calibri"/>
                <w:color w:val="FF0000"/>
              </w:rPr>
            </w:pPr>
            <w:r w:rsidRPr="003F7B2B">
              <w:rPr>
                <w:rFonts w:cstheme="minorHAnsi"/>
              </w:rPr>
              <w:t>N</w:t>
            </w:r>
          </w:p>
        </w:tc>
        <w:tc>
          <w:tcPr>
            <w:tcW w:w="6378" w:type="dxa"/>
            <w:tcBorders>
              <w:bottom w:val="single" w:sz="12" w:space="0" w:color="auto"/>
            </w:tcBorders>
            <w:vAlign w:val="center"/>
          </w:tcPr>
          <w:p w14:paraId="77BFEBF1" w14:textId="77777777" w:rsidR="00356A36" w:rsidRPr="003F7B2B" w:rsidRDefault="00356A36" w:rsidP="003E16B0">
            <w:pPr>
              <w:rPr>
                <w:rFonts w:ascii="Calibri" w:hAnsi="Calibri" w:cs="Calibri"/>
                <w:color w:val="FF0000"/>
              </w:rPr>
            </w:pPr>
            <w:r w:rsidRPr="003F7B2B">
              <w:rPr>
                <w:rFonts w:cstheme="minorHAnsi"/>
              </w:rPr>
              <w:t>No details provided</w:t>
            </w:r>
          </w:p>
        </w:tc>
      </w:tr>
      <w:tr w:rsidR="00356A36" w:rsidRPr="00CF6333" w14:paraId="670D95B1" w14:textId="77777777" w:rsidTr="003E16B0">
        <w:trPr>
          <w:cantSplit/>
        </w:trPr>
        <w:tc>
          <w:tcPr>
            <w:tcW w:w="541" w:type="dxa"/>
            <w:tcBorders>
              <w:top w:val="single" w:sz="12" w:space="0" w:color="auto"/>
              <w:bottom w:val="single" w:sz="12" w:space="0" w:color="auto"/>
            </w:tcBorders>
            <w:shd w:val="clear" w:color="auto" w:fill="BFBFBF"/>
            <w:vAlign w:val="center"/>
          </w:tcPr>
          <w:p w14:paraId="4FA37F46"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4E567D31" w14:textId="77777777" w:rsidR="00356A36" w:rsidRPr="00CF6333" w:rsidRDefault="00356A36" w:rsidP="003E16B0">
            <w:pPr>
              <w:rPr>
                <w:rFonts w:ascii="Calibri" w:hAnsi="Calibri" w:cs="Calibri"/>
                <w:b/>
                <w:szCs w:val="20"/>
              </w:rPr>
            </w:pPr>
            <w:r w:rsidRPr="00CF6333">
              <w:rPr>
                <w:rFonts w:ascii="Calibri" w:hAnsi="Calibri" w:cs="Calibri"/>
                <w:b/>
                <w:szCs w:val="20"/>
              </w:rPr>
              <w:t>Derivation of health-based guideline values</w:t>
            </w:r>
          </w:p>
        </w:tc>
      </w:tr>
      <w:tr w:rsidR="00356A36" w:rsidRPr="00CF6333" w14:paraId="57A50EBF" w14:textId="77777777" w:rsidTr="003E16B0">
        <w:trPr>
          <w:cantSplit/>
        </w:trPr>
        <w:tc>
          <w:tcPr>
            <w:tcW w:w="541" w:type="dxa"/>
            <w:tcBorders>
              <w:top w:val="single" w:sz="12" w:space="0" w:color="auto"/>
            </w:tcBorders>
            <w:shd w:val="clear" w:color="auto" w:fill="92D050"/>
            <w:vAlign w:val="center"/>
          </w:tcPr>
          <w:p w14:paraId="0F349FCA"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70E2BEDA" w14:textId="77777777" w:rsidR="00356A36" w:rsidRPr="00CF6333" w:rsidRDefault="00356A36" w:rsidP="003E16B0">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45C0B36C"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0CB00463" w14:textId="77777777" w:rsidR="00356A36" w:rsidRPr="00CF6333" w:rsidRDefault="00356A36" w:rsidP="003E16B0">
            <w:pPr>
              <w:rPr>
                <w:rFonts w:ascii="Calibri" w:hAnsi="Calibri" w:cs="Calibri"/>
                <w:szCs w:val="20"/>
              </w:rPr>
            </w:pPr>
          </w:p>
        </w:tc>
      </w:tr>
      <w:tr w:rsidR="00356A36" w:rsidRPr="00CF6333" w14:paraId="734DF201" w14:textId="77777777" w:rsidTr="003E16B0">
        <w:trPr>
          <w:cantSplit/>
        </w:trPr>
        <w:tc>
          <w:tcPr>
            <w:tcW w:w="541" w:type="dxa"/>
            <w:shd w:val="clear" w:color="auto" w:fill="92D050"/>
            <w:vAlign w:val="center"/>
          </w:tcPr>
          <w:p w14:paraId="7233ABD8" w14:textId="77777777" w:rsidR="00356A36" w:rsidRPr="00CF6333" w:rsidRDefault="00356A36" w:rsidP="003E16B0">
            <w:pPr>
              <w:rPr>
                <w:rFonts w:ascii="Calibri" w:hAnsi="Calibri" w:cs="Calibri"/>
                <w:b/>
                <w:szCs w:val="20"/>
              </w:rPr>
            </w:pPr>
          </w:p>
        </w:tc>
        <w:tc>
          <w:tcPr>
            <w:tcW w:w="7241" w:type="dxa"/>
            <w:vAlign w:val="center"/>
          </w:tcPr>
          <w:p w14:paraId="43548457"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1C65D5A6"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09C20531" w14:textId="77777777" w:rsidR="00356A36" w:rsidRPr="00CF6333" w:rsidRDefault="00356A36" w:rsidP="003E16B0">
            <w:pPr>
              <w:rPr>
                <w:rFonts w:ascii="Calibri" w:hAnsi="Calibri" w:cs="Calibri"/>
                <w:szCs w:val="20"/>
              </w:rPr>
            </w:pPr>
          </w:p>
        </w:tc>
      </w:tr>
      <w:tr w:rsidR="00356A36" w:rsidRPr="00CF6333" w14:paraId="0D4EDD1C" w14:textId="77777777" w:rsidTr="003E16B0">
        <w:trPr>
          <w:cantSplit/>
        </w:trPr>
        <w:tc>
          <w:tcPr>
            <w:tcW w:w="541" w:type="dxa"/>
            <w:shd w:val="clear" w:color="auto" w:fill="92D050"/>
            <w:vAlign w:val="center"/>
          </w:tcPr>
          <w:p w14:paraId="1049FBF7" w14:textId="77777777" w:rsidR="00356A36" w:rsidRPr="00CF6333" w:rsidRDefault="00356A36" w:rsidP="003E16B0">
            <w:pPr>
              <w:rPr>
                <w:rFonts w:ascii="Calibri" w:hAnsi="Calibri" w:cs="Calibri"/>
                <w:b/>
                <w:szCs w:val="20"/>
              </w:rPr>
            </w:pPr>
          </w:p>
        </w:tc>
        <w:tc>
          <w:tcPr>
            <w:tcW w:w="7241" w:type="dxa"/>
            <w:vAlign w:val="center"/>
          </w:tcPr>
          <w:p w14:paraId="0153DFEB" w14:textId="77777777" w:rsidR="00356A36" w:rsidRPr="00CF6333" w:rsidRDefault="00356A36" w:rsidP="003E16B0">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09C1DBCB"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6D19AEAC" w14:textId="77777777" w:rsidR="00356A36" w:rsidRPr="00CF6333" w:rsidRDefault="00356A36" w:rsidP="003E16B0">
            <w:pPr>
              <w:rPr>
                <w:rFonts w:ascii="Calibri" w:hAnsi="Calibri" w:cs="Calibri"/>
                <w:szCs w:val="20"/>
              </w:rPr>
            </w:pPr>
          </w:p>
        </w:tc>
      </w:tr>
      <w:tr w:rsidR="00356A36" w:rsidRPr="00CF6333" w14:paraId="6FA1466E" w14:textId="77777777" w:rsidTr="003E16B0">
        <w:trPr>
          <w:cantSplit/>
        </w:trPr>
        <w:tc>
          <w:tcPr>
            <w:tcW w:w="541" w:type="dxa"/>
            <w:shd w:val="clear" w:color="auto" w:fill="92D050"/>
            <w:vAlign w:val="center"/>
          </w:tcPr>
          <w:p w14:paraId="25852429" w14:textId="77777777" w:rsidR="00356A36" w:rsidRPr="00CF6333" w:rsidRDefault="00356A36" w:rsidP="003E16B0">
            <w:pPr>
              <w:rPr>
                <w:rFonts w:ascii="Calibri" w:hAnsi="Calibri" w:cs="Calibri"/>
                <w:b/>
                <w:szCs w:val="20"/>
              </w:rPr>
            </w:pPr>
          </w:p>
        </w:tc>
        <w:tc>
          <w:tcPr>
            <w:tcW w:w="7241" w:type="dxa"/>
            <w:vAlign w:val="center"/>
          </w:tcPr>
          <w:p w14:paraId="7FC8FA14"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5C2ED284"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0B4EF889" w14:textId="77777777" w:rsidR="00356A36" w:rsidRPr="00CF6333" w:rsidRDefault="00356A36" w:rsidP="003E16B0">
            <w:pPr>
              <w:rPr>
                <w:rFonts w:ascii="Calibri" w:hAnsi="Calibri" w:cs="Calibri"/>
                <w:szCs w:val="20"/>
              </w:rPr>
            </w:pPr>
          </w:p>
        </w:tc>
      </w:tr>
      <w:tr w:rsidR="00356A36" w:rsidRPr="00CF6333" w14:paraId="69A7E987" w14:textId="77777777" w:rsidTr="003E16B0">
        <w:trPr>
          <w:cantSplit/>
        </w:trPr>
        <w:tc>
          <w:tcPr>
            <w:tcW w:w="541" w:type="dxa"/>
            <w:shd w:val="clear" w:color="auto" w:fill="FFFF00"/>
            <w:vAlign w:val="center"/>
          </w:tcPr>
          <w:p w14:paraId="1917DFAD" w14:textId="77777777" w:rsidR="00356A36" w:rsidRPr="00CF6333" w:rsidRDefault="00356A36" w:rsidP="003E16B0">
            <w:pPr>
              <w:rPr>
                <w:rFonts w:ascii="Calibri" w:hAnsi="Calibri" w:cs="Calibri"/>
                <w:b/>
                <w:szCs w:val="20"/>
              </w:rPr>
            </w:pPr>
          </w:p>
        </w:tc>
        <w:tc>
          <w:tcPr>
            <w:tcW w:w="7241" w:type="dxa"/>
            <w:vAlign w:val="center"/>
          </w:tcPr>
          <w:p w14:paraId="43ECB11C" w14:textId="77777777" w:rsidR="00356A36" w:rsidRPr="00CF6333" w:rsidRDefault="00356A36" w:rsidP="003E16B0">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6A536107"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1BBE2BED" w14:textId="77777777" w:rsidR="00356A36" w:rsidRPr="00CF6333" w:rsidRDefault="00356A36" w:rsidP="003E16B0">
            <w:pPr>
              <w:rPr>
                <w:rFonts w:ascii="Calibri" w:hAnsi="Calibri" w:cs="Calibri"/>
                <w:szCs w:val="20"/>
              </w:rPr>
            </w:pPr>
          </w:p>
        </w:tc>
      </w:tr>
      <w:tr w:rsidR="00356A36" w:rsidRPr="00CF6333" w14:paraId="274BAE6D" w14:textId="77777777" w:rsidTr="003E16B0">
        <w:trPr>
          <w:cantSplit/>
        </w:trPr>
        <w:tc>
          <w:tcPr>
            <w:tcW w:w="541" w:type="dxa"/>
            <w:tcBorders>
              <w:bottom w:val="single" w:sz="4" w:space="0" w:color="auto"/>
            </w:tcBorders>
            <w:shd w:val="clear" w:color="auto" w:fill="FFFF00"/>
            <w:vAlign w:val="center"/>
          </w:tcPr>
          <w:p w14:paraId="69B6D65A" w14:textId="77777777" w:rsidR="00356A36" w:rsidRPr="00CF6333" w:rsidRDefault="00356A36" w:rsidP="003E16B0">
            <w:pPr>
              <w:rPr>
                <w:rFonts w:ascii="Calibri" w:hAnsi="Calibri" w:cs="Calibri"/>
                <w:b/>
                <w:szCs w:val="20"/>
              </w:rPr>
            </w:pPr>
          </w:p>
        </w:tc>
        <w:tc>
          <w:tcPr>
            <w:tcW w:w="7241" w:type="dxa"/>
            <w:tcBorders>
              <w:bottom w:val="single" w:sz="4" w:space="0" w:color="auto"/>
            </w:tcBorders>
            <w:vAlign w:val="center"/>
          </w:tcPr>
          <w:p w14:paraId="264A33A2" w14:textId="77777777" w:rsidR="00356A36" w:rsidRPr="00CF6333" w:rsidRDefault="00356A36" w:rsidP="003E16B0">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07AB87C6" w14:textId="77777777" w:rsidR="00356A36" w:rsidRPr="00CF6333" w:rsidRDefault="00356A36" w:rsidP="003E16B0">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5A847A10" w14:textId="77777777" w:rsidR="00356A36" w:rsidRPr="00CF6333" w:rsidRDefault="00356A36" w:rsidP="003E16B0">
            <w:pPr>
              <w:rPr>
                <w:rFonts w:ascii="Calibri" w:hAnsi="Calibri" w:cs="Calibri"/>
                <w:color w:val="FF0000"/>
                <w:szCs w:val="20"/>
              </w:rPr>
            </w:pPr>
          </w:p>
        </w:tc>
      </w:tr>
      <w:tr w:rsidR="00356A36" w:rsidRPr="00CF6333" w14:paraId="3D2ECCC2" w14:textId="77777777" w:rsidTr="003E16B0">
        <w:trPr>
          <w:cantSplit/>
        </w:trPr>
        <w:tc>
          <w:tcPr>
            <w:tcW w:w="541" w:type="dxa"/>
            <w:tcBorders>
              <w:top w:val="single" w:sz="4" w:space="0" w:color="auto"/>
              <w:bottom w:val="single" w:sz="4" w:space="0" w:color="auto"/>
            </w:tcBorders>
            <w:shd w:val="clear" w:color="auto" w:fill="8EAADB"/>
            <w:vAlign w:val="center"/>
          </w:tcPr>
          <w:p w14:paraId="1D6F53AE" w14:textId="77777777" w:rsidR="00356A36" w:rsidRPr="00CF6333" w:rsidRDefault="00356A36" w:rsidP="003E16B0">
            <w:pPr>
              <w:rPr>
                <w:rFonts w:ascii="Calibri" w:hAnsi="Calibri" w:cs="Calibri"/>
                <w:b/>
                <w:szCs w:val="20"/>
              </w:rPr>
            </w:pPr>
          </w:p>
        </w:tc>
        <w:tc>
          <w:tcPr>
            <w:tcW w:w="7241" w:type="dxa"/>
            <w:tcBorders>
              <w:top w:val="single" w:sz="4" w:space="0" w:color="auto"/>
              <w:bottom w:val="single" w:sz="4" w:space="0" w:color="auto"/>
            </w:tcBorders>
            <w:vAlign w:val="center"/>
          </w:tcPr>
          <w:p w14:paraId="52EA0A02" w14:textId="77777777" w:rsidR="00356A36" w:rsidRPr="00CF6333" w:rsidRDefault="00356A36" w:rsidP="003E16B0">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778ED9B9"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3E4376BC" w14:textId="77777777" w:rsidR="00356A36" w:rsidRPr="00CF6333" w:rsidRDefault="00356A36" w:rsidP="003E16B0">
            <w:pPr>
              <w:rPr>
                <w:rFonts w:ascii="Calibri" w:hAnsi="Calibri" w:cs="Calibri"/>
                <w:szCs w:val="20"/>
              </w:rPr>
            </w:pPr>
          </w:p>
        </w:tc>
      </w:tr>
      <w:tr w:rsidR="00356A36" w:rsidRPr="00CF6333" w14:paraId="27775299" w14:textId="77777777" w:rsidTr="003E16B0">
        <w:trPr>
          <w:cantSplit/>
        </w:trPr>
        <w:tc>
          <w:tcPr>
            <w:tcW w:w="541" w:type="dxa"/>
            <w:tcBorders>
              <w:top w:val="single" w:sz="4" w:space="0" w:color="auto"/>
            </w:tcBorders>
            <w:shd w:val="clear" w:color="auto" w:fill="92D050"/>
            <w:vAlign w:val="center"/>
          </w:tcPr>
          <w:p w14:paraId="47720CBC" w14:textId="77777777" w:rsidR="00356A36" w:rsidRPr="00CF6333" w:rsidRDefault="00356A36" w:rsidP="003E16B0">
            <w:pPr>
              <w:rPr>
                <w:rFonts w:ascii="Calibri" w:hAnsi="Calibri" w:cs="Calibri"/>
                <w:b/>
                <w:szCs w:val="20"/>
              </w:rPr>
            </w:pPr>
          </w:p>
        </w:tc>
        <w:tc>
          <w:tcPr>
            <w:tcW w:w="7241" w:type="dxa"/>
            <w:tcBorders>
              <w:top w:val="single" w:sz="4" w:space="0" w:color="auto"/>
            </w:tcBorders>
            <w:vAlign w:val="center"/>
          </w:tcPr>
          <w:p w14:paraId="7D5F7577" w14:textId="77777777" w:rsidR="00356A36" w:rsidRPr="00CF6333" w:rsidRDefault="00356A36" w:rsidP="003E16B0">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522A4905"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3B402925" w14:textId="77777777" w:rsidR="00356A36" w:rsidRPr="00CF6333" w:rsidRDefault="00356A36" w:rsidP="003E16B0">
            <w:pPr>
              <w:rPr>
                <w:rFonts w:ascii="Calibri" w:hAnsi="Calibri" w:cs="Calibri"/>
                <w:szCs w:val="20"/>
              </w:rPr>
            </w:pPr>
          </w:p>
        </w:tc>
      </w:tr>
      <w:tr w:rsidR="00356A36" w:rsidRPr="00CF6333" w14:paraId="2A9F9C47" w14:textId="77777777" w:rsidTr="003E16B0">
        <w:trPr>
          <w:cantSplit/>
        </w:trPr>
        <w:tc>
          <w:tcPr>
            <w:tcW w:w="541" w:type="dxa"/>
            <w:shd w:val="clear" w:color="auto" w:fill="92D050"/>
            <w:vAlign w:val="center"/>
          </w:tcPr>
          <w:p w14:paraId="27A88F7A" w14:textId="77777777" w:rsidR="00356A36" w:rsidRPr="00CF6333" w:rsidRDefault="00356A36" w:rsidP="003E16B0">
            <w:pPr>
              <w:rPr>
                <w:rFonts w:ascii="Calibri" w:hAnsi="Calibri" w:cs="Calibri"/>
                <w:b/>
                <w:szCs w:val="20"/>
              </w:rPr>
            </w:pPr>
          </w:p>
        </w:tc>
        <w:tc>
          <w:tcPr>
            <w:tcW w:w="7241" w:type="dxa"/>
            <w:vAlign w:val="center"/>
          </w:tcPr>
          <w:p w14:paraId="0894F146" w14:textId="77777777" w:rsidR="00356A36" w:rsidRPr="00CF6333" w:rsidRDefault="00356A36" w:rsidP="003E16B0">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54F8B583"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64584D70" w14:textId="77777777" w:rsidR="00356A36" w:rsidRPr="00CF6333" w:rsidRDefault="00356A36" w:rsidP="003E16B0">
            <w:pPr>
              <w:rPr>
                <w:rFonts w:ascii="Calibri" w:hAnsi="Calibri" w:cs="Calibri"/>
                <w:szCs w:val="20"/>
              </w:rPr>
            </w:pPr>
          </w:p>
        </w:tc>
      </w:tr>
      <w:tr w:rsidR="00356A36" w:rsidRPr="00CF6333" w14:paraId="020CDF45" w14:textId="77777777" w:rsidTr="003E16B0">
        <w:trPr>
          <w:cantSplit/>
        </w:trPr>
        <w:tc>
          <w:tcPr>
            <w:tcW w:w="541" w:type="dxa"/>
            <w:tcBorders>
              <w:top w:val="single" w:sz="12" w:space="0" w:color="auto"/>
              <w:bottom w:val="single" w:sz="12" w:space="0" w:color="auto"/>
            </w:tcBorders>
            <w:shd w:val="clear" w:color="auto" w:fill="BFBFBF"/>
            <w:vAlign w:val="center"/>
          </w:tcPr>
          <w:p w14:paraId="483B1A6C"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E7177C7" w14:textId="77777777" w:rsidR="00356A36" w:rsidRPr="00CF6333" w:rsidRDefault="00356A36" w:rsidP="003E16B0">
            <w:pPr>
              <w:rPr>
                <w:rFonts w:ascii="Calibri" w:hAnsi="Calibri" w:cs="Calibri"/>
                <w:szCs w:val="20"/>
              </w:rPr>
            </w:pPr>
            <w:r>
              <w:rPr>
                <w:rFonts w:ascii="Calibri" w:hAnsi="Calibri" w:cs="Calibri"/>
                <w:b/>
                <w:szCs w:val="20"/>
              </w:rPr>
              <w:t xml:space="preserve">Comments </w:t>
            </w:r>
          </w:p>
        </w:tc>
      </w:tr>
      <w:tr w:rsidR="00356A36" w:rsidRPr="00CF6333" w14:paraId="008C989A" w14:textId="77777777" w:rsidTr="003E16B0">
        <w:trPr>
          <w:cantSplit/>
        </w:trPr>
        <w:tc>
          <w:tcPr>
            <w:tcW w:w="541" w:type="dxa"/>
            <w:tcBorders>
              <w:top w:val="single" w:sz="12" w:space="0" w:color="auto"/>
            </w:tcBorders>
            <w:shd w:val="clear" w:color="auto" w:fill="92D050"/>
            <w:vAlign w:val="center"/>
          </w:tcPr>
          <w:p w14:paraId="42DE029A"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5A16B20D" w14:textId="77777777" w:rsidR="00356A36" w:rsidRPr="00CF6333" w:rsidRDefault="00356A36" w:rsidP="003E16B0">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33B980FA" w14:textId="77777777" w:rsidR="00356A36" w:rsidRPr="009E23EC" w:rsidRDefault="00356A36" w:rsidP="003E16B0">
            <w:pPr>
              <w:rPr>
                <w:rFonts w:ascii="Calibri" w:hAnsi="Calibri" w:cs="Calibri"/>
              </w:rPr>
            </w:pPr>
          </w:p>
        </w:tc>
        <w:tc>
          <w:tcPr>
            <w:tcW w:w="6378" w:type="dxa"/>
            <w:tcBorders>
              <w:top w:val="single" w:sz="12" w:space="0" w:color="auto"/>
            </w:tcBorders>
            <w:vAlign w:val="center"/>
          </w:tcPr>
          <w:p w14:paraId="6E95D201" w14:textId="74B5523F" w:rsidR="00356A36" w:rsidRPr="009E23EC" w:rsidRDefault="00356A36" w:rsidP="003E16B0">
            <w:pPr>
              <w:spacing w:after="0"/>
              <w:rPr>
                <w:rFonts w:cstheme="minorHAnsi"/>
              </w:rPr>
            </w:pPr>
            <w:r w:rsidRPr="009E23EC">
              <w:rPr>
                <w:rFonts w:cstheme="minorHAnsi"/>
              </w:rPr>
              <w:t xml:space="preserve">The paper is a general clinical overview that summarises the available literature on the epidemiology, clinical features, diagnosis and treatment of </w:t>
            </w:r>
            <w:r w:rsidR="00004975" w:rsidRPr="00004975">
              <w:rPr>
                <w:rFonts w:cstheme="minorHAnsi"/>
                <w:i/>
                <w:iCs/>
              </w:rPr>
              <w:t>Burkholderia pseudomallei</w:t>
            </w:r>
            <w:r w:rsidRPr="009E23EC">
              <w:rPr>
                <w:rFonts w:cstheme="minorHAnsi"/>
              </w:rPr>
              <w:t>. The paper provides a summary of previous findings without reporting methods that demonstrate a critical analysis of the papers and reports under consideration or explanation of any data analysis that led to the review conclusions.</w:t>
            </w:r>
          </w:p>
          <w:p w14:paraId="04A672BE" w14:textId="041B21F3" w:rsidR="00356A36" w:rsidRPr="009E23EC" w:rsidRDefault="00356A36" w:rsidP="003E16B0">
            <w:pPr>
              <w:rPr>
                <w:rFonts w:ascii="Calibri" w:hAnsi="Calibri" w:cs="Calibri"/>
              </w:rPr>
            </w:pPr>
            <w:r w:rsidRPr="009E23EC">
              <w:rPr>
                <w:rFonts w:cstheme="minorHAnsi"/>
              </w:rPr>
              <w:t xml:space="preserve">This is a general review, relevant sections of which could potentially provide some general information to support other review findings regarding the health risks from exposure to </w:t>
            </w:r>
            <w:r w:rsidR="000240DC" w:rsidRPr="000240DC">
              <w:rPr>
                <w:rFonts w:cstheme="minorHAnsi"/>
                <w:i/>
                <w:iCs/>
              </w:rPr>
              <w:t xml:space="preserve">Burkholderia pseudomallei </w:t>
            </w:r>
            <w:r w:rsidRPr="009E23EC">
              <w:rPr>
                <w:rFonts w:cstheme="minorHAnsi"/>
              </w:rPr>
              <w:t>or case studies about potential transmission routes and risk factors.</w:t>
            </w:r>
          </w:p>
        </w:tc>
      </w:tr>
      <w:tr w:rsidR="00356A36" w:rsidRPr="00CF6333" w14:paraId="736FA92A" w14:textId="77777777" w:rsidTr="003E16B0">
        <w:trPr>
          <w:cantSplit/>
        </w:trPr>
        <w:tc>
          <w:tcPr>
            <w:tcW w:w="541" w:type="dxa"/>
            <w:shd w:val="clear" w:color="auto" w:fill="92D050"/>
            <w:vAlign w:val="center"/>
          </w:tcPr>
          <w:p w14:paraId="2CC6FA8D" w14:textId="77777777" w:rsidR="00356A36" w:rsidRPr="00CF6333" w:rsidRDefault="00356A36" w:rsidP="003E16B0">
            <w:pPr>
              <w:rPr>
                <w:rFonts w:ascii="Calibri" w:hAnsi="Calibri" w:cs="Calibri"/>
                <w:b/>
                <w:szCs w:val="20"/>
              </w:rPr>
            </w:pPr>
          </w:p>
        </w:tc>
        <w:tc>
          <w:tcPr>
            <w:tcW w:w="7241" w:type="dxa"/>
            <w:vAlign w:val="center"/>
          </w:tcPr>
          <w:p w14:paraId="6886CC50" w14:textId="77777777" w:rsidR="00356A36" w:rsidRPr="00CF6333" w:rsidRDefault="00356A36" w:rsidP="003E16B0">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1658FD48" w14:textId="77777777" w:rsidR="00356A36" w:rsidRPr="009E23EC" w:rsidRDefault="00356A36" w:rsidP="003E16B0">
            <w:pPr>
              <w:rPr>
                <w:rFonts w:ascii="Calibri" w:hAnsi="Calibri" w:cs="Calibri"/>
              </w:rPr>
            </w:pPr>
            <w:r w:rsidRPr="009E23EC">
              <w:rPr>
                <w:rFonts w:cstheme="minorHAnsi"/>
              </w:rPr>
              <w:t>Partially</w:t>
            </w:r>
          </w:p>
        </w:tc>
        <w:tc>
          <w:tcPr>
            <w:tcW w:w="6378" w:type="dxa"/>
            <w:vMerge w:val="restart"/>
            <w:vAlign w:val="center"/>
          </w:tcPr>
          <w:p w14:paraId="6EF977A3" w14:textId="77777777" w:rsidR="00356A36" w:rsidRPr="009E23EC" w:rsidRDefault="00356A36" w:rsidP="003E16B0">
            <w:pPr>
              <w:rPr>
                <w:rFonts w:ascii="Calibri" w:hAnsi="Calibri" w:cs="Calibri"/>
              </w:rPr>
            </w:pPr>
            <w:r w:rsidRPr="009E23EC">
              <w:rPr>
                <w:rFonts w:cstheme="minorHAnsi"/>
                <w:i/>
                <w:iCs/>
              </w:rPr>
              <w:t>Include to provide supporting information</w:t>
            </w:r>
          </w:p>
        </w:tc>
      </w:tr>
      <w:tr w:rsidR="00356A36" w:rsidRPr="00CF6333" w14:paraId="3D0F38B3" w14:textId="77777777" w:rsidTr="003E16B0">
        <w:trPr>
          <w:cantSplit/>
        </w:trPr>
        <w:tc>
          <w:tcPr>
            <w:tcW w:w="541" w:type="dxa"/>
            <w:shd w:val="clear" w:color="auto" w:fill="92D050"/>
            <w:vAlign w:val="center"/>
          </w:tcPr>
          <w:p w14:paraId="1DB9A154" w14:textId="77777777" w:rsidR="00356A36" w:rsidRPr="00CF6333" w:rsidRDefault="00356A36" w:rsidP="003E16B0">
            <w:pPr>
              <w:rPr>
                <w:rFonts w:ascii="Calibri" w:hAnsi="Calibri" w:cs="Calibri"/>
                <w:b/>
                <w:szCs w:val="20"/>
              </w:rPr>
            </w:pPr>
          </w:p>
        </w:tc>
        <w:tc>
          <w:tcPr>
            <w:tcW w:w="7241" w:type="dxa"/>
            <w:vAlign w:val="center"/>
          </w:tcPr>
          <w:p w14:paraId="756ECABC" w14:textId="77777777" w:rsidR="00356A36" w:rsidRPr="00CF6333" w:rsidRDefault="00356A36" w:rsidP="003E16B0">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3664897B" w14:textId="77777777" w:rsidR="00356A36" w:rsidRPr="005F6901" w:rsidRDefault="00356A36" w:rsidP="003E16B0">
            <w:pPr>
              <w:rPr>
                <w:rFonts w:ascii="Calibri" w:hAnsi="Calibri" w:cs="Calibri"/>
              </w:rPr>
            </w:pPr>
            <w:r>
              <w:rPr>
                <w:rFonts w:cs="Calibri"/>
              </w:rPr>
              <w:t>Partially</w:t>
            </w:r>
          </w:p>
        </w:tc>
        <w:tc>
          <w:tcPr>
            <w:tcW w:w="6378" w:type="dxa"/>
            <w:vMerge/>
            <w:vAlign w:val="center"/>
          </w:tcPr>
          <w:p w14:paraId="49FAFED6" w14:textId="77777777" w:rsidR="00356A36" w:rsidRPr="005F6901" w:rsidRDefault="00356A36" w:rsidP="003E16B0">
            <w:pPr>
              <w:rPr>
                <w:rFonts w:ascii="Calibri" w:hAnsi="Calibri" w:cs="Calibri"/>
              </w:rPr>
            </w:pPr>
          </w:p>
        </w:tc>
      </w:tr>
    </w:tbl>
    <w:p w14:paraId="0BFF0685" w14:textId="77777777" w:rsidR="00356A36" w:rsidRDefault="00356A36" w:rsidP="00356A36"/>
    <w:p w14:paraId="51A9C779" w14:textId="01F1625D" w:rsidR="00356A36" w:rsidRDefault="00356A36" w:rsidP="00356A36">
      <w:pPr>
        <w:pStyle w:val="Heading3"/>
        <w:rPr>
          <w:lang w:eastAsia="en-US"/>
        </w:rPr>
      </w:pPr>
      <w:r>
        <w:rPr>
          <w:lang w:eastAsia="en-US"/>
        </w:rPr>
        <w:t>Hsueh 2018 (Study ID – B1</w:t>
      </w:r>
      <w:r w:rsidR="00CC491A">
        <w:rPr>
          <w:lang w:eastAsia="en-US"/>
        </w:rPr>
        <w:t>4</w:t>
      </w:r>
      <w:r>
        <w:rPr>
          <w:lang w:eastAsia="en-US"/>
        </w:rPr>
        <w:t>)</w:t>
      </w:r>
    </w:p>
    <w:p w14:paraId="0DC74EE6" w14:textId="036F8C1A" w:rsidR="00B26B6C" w:rsidRPr="00B26B6C" w:rsidRDefault="00B26B6C" w:rsidP="00B26B6C">
      <w:pPr>
        <w:pStyle w:val="Caption"/>
        <w:rPr>
          <w:lang w:eastAsia="en-US"/>
        </w:rPr>
      </w:pPr>
      <w:bookmarkStart w:id="83" w:name="_Toc173935835"/>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22</w:t>
      </w:r>
      <w:r w:rsidR="00E95B7A">
        <w:rPr>
          <w:noProof/>
        </w:rPr>
        <w:fldChar w:fldCharType="end"/>
      </w:r>
      <w:r>
        <w:t xml:space="preserve"> </w:t>
      </w:r>
      <w:r>
        <w:rPr>
          <w:lang w:eastAsia="en-US"/>
        </w:rPr>
        <w:t>Review Assessment for Hsueh 2018 (Study ID – B1</w:t>
      </w:r>
      <w:r w:rsidR="00CC491A">
        <w:rPr>
          <w:lang w:eastAsia="en-US"/>
        </w:rPr>
        <w:t>4</w:t>
      </w:r>
      <w:r>
        <w:rPr>
          <w:lang w:eastAsia="en-US"/>
        </w:rPr>
        <w:t>)</w:t>
      </w:r>
      <w:bookmarkEnd w:id="83"/>
    </w:p>
    <w:p w14:paraId="79565EC5" w14:textId="77777777" w:rsidR="00356A36" w:rsidRPr="00CF6333" w:rsidRDefault="00356A36" w:rsidP="00356A36">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p w14:paraId="017EA867" w14:textId="77777777" w:rsidR="00356A36" w:rsidRDefault="00356A36" w:rsidP="00356A36"/>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356A36" w:rsidRPr="00CF6333" w14:paraId="01083E6B" w14:textId="77777777" w:rsidTr="003E16B0">
        <w:trPr>
          <w:cantSplit/>
        </w:trPr>
        <w:tc>
          <w:tcPr>
            <w:tcW w:w="7782" w:type="dxa"/>
            <w:gridSpan w:val="2"/>
            <w:tcBorders>
              <w:top w:val="single" w:sz="12" w:space="0" w:color="auto"/>
              <w:bottom w:val="single" w:sz="12" w:space="0" w:color="auto"/>
            </w:tcBorders>
            <w:shd w:val="clear" w:color="auto" w:fill="BFBFBF"/>
            <w:vAlign w:val="center"/>
          </w:tcPr>
          <w:p w14:paraId="730F1C34" w14:textId="77777777" w:rsidR="00356A36" w:rsidRPr="00CF6333" w:rsidRDefault="00356A36" w:rsidP="003E16B0">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25B9FE37" w14:textId="77777777" w:rsidR="00356A36" w:rsidRPr="00CF6333" w:rsidRDefault="00356A36" w:rsidP="003E16B0">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6B5A44A4" w14:textId="77777777" w:rsidR="00356A36" w:rsidRPr="00CF6333" w:rsidRDefault="00356A36" w:rsidP="003E16B0">
            <w:pPr>
              <w:jc w:val="center"/>
              <w:rPr>
                <w:rFonts w:ascii="Calibri" w:hAnsi="Calibri" w:cs="Calibri"/>
                <w:b/>
                <w:szCs w:val="20"/>
              </w:rPr>
            </w:pPr>
            <w:r w:rsidRPr="00CF6333">
              <w:rPr>
                <w:rFonts w:ascii="Calibri" w:hAnsi="Calibri" w:cs="Calibri"/>
                <w:b/>
                <w:szCs w:val="20"/>
              </w:rPr>
              <w:t>Notes</w:t>
            </w:r>
          </w:p>
        </w:tc>
      </w:tr>
      <w:tr w:rsidR="00356A36" w:rsidRPr="00CF6333" w14:paraId="1D8C9872" w14:textId="77777777" w:rsidTr="003E16B0">
        <w:trPr>
          <w:cantSplit/>
        </w:trPr>
        <w:tc>
          <w:tcPr>
            <w:tcW w:w="552" w:type="dxa"/>
            <w:tcBorders>
              <w:top w:val="single" w:sz="12" w:space="0" w:color="auto"/>
              <w:right w:val="single" w:sz="12" w:space="0" w:color="auto"/>
            </w:tcBorders>
            <w:shd w:val="clear" w:color="auto" w:fill="BFBFBF"/>
            <w:vAlign w:val="center"/>
          </w:tcPr>
          <w:p w14:paraId="344F45A5" w14:textId="77777777" w:rsidR="00356A36" w:rsidRPr="00CF6333" w:rsidRDefault="00356A36" w:rsidP="003E16B0">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602F9C50" w14:textId="77777777" w:rsidR="00356A36" w:rsidRPr="00CF6333" w:rsidRDefault="00356A36" w:rsidP="003E16B0">
            <w:pPr>
              <w:rPr>
                <w:rFonts w:ascii="Calibri" w:hAnsi="Calibri" w:cs="Calibri"/>
                <w:b/>
                <w:szCs w:val="20"/>
              </w:rPr>
            </w:pPr>
            <w:r w:rsidRPr="00CF6333">
              <w:rPr>
                <w:rFonts w:ascii="Calibri" w:hAnsi="Calibri" w:cs="Calibri"/>
                <w:b/>
                <w:szCs w:val="20"/>
              </w:rPr>
              <w:t>Overall guidance/advice development process</w:t>
            </w:r>
          </w:p>
        </w:tc>
      </w:tr>
      <w:tr w:rsidR="00356A36" w:rsidRPr="00CF6333" w14:paraId="5ABD5825" w14:textId="77777777" w:rsidTr="003E16B0">
        <w:trPr>
          <w:cantSplit/>
        </w:trPr>
        <w:tc>
          <w:tcPr>
            <w:tcW w:w="552" w:type="dxa"/>
            <w:tcBorders>
              <w:top w:val="single" w:sz="12" w:space="0" w:color="auto"/>
            </w:tcBorders>
            <w:shd w:val="clear" w:color="auto" w:fill="92D050"/>
            <w:vAlign w:val="center"/>
          </w:tcPr>
          <w:p w14:paraId="35C11472" w14:textId="77777777" w:rsidR="00356A36" w:rsidRPr="00CF6333" w:rsidRDefault="00356A36" w:rsidP="003E16B0">
            <w:pPr>
              <w:rPr>
                <w:rFonts w:ascii="Calibri" w:hAnsi="Calibri" w:cs="Calibri"/>
                <w:b/>
                <w:szCs w:val="20"/>
              </w:rPr>
            </w:pPr>
          </w:p>
        </w:tc>
        <w:tc>
          <w:tcPr>
            <w:tcW w:w="7230" w:type="dxa"/>
            <w:tcBorders>
              <w:top w:val="single" w:sz="12" w:space="0" w:color="auto"/>
            </w:tcBorders>
            <w:vAlign w:val="center"/>
          </w:tcPr>
          <w:p w14:paraId="4B3A3ABF" w14:textId="77777777" w:rsidR="00356A36" w:rsidRPr="00CF6333" w:rsidRDefault="00356A36" w:rsidP="003E16B0">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13EC895B" w14:textId="77777777" w:rsidR="00356A36" w:rsidRPr="00FB4C54" w:rsidRDefault="00356A36" w:rsidP="003E16B0">
            <w:pPr>
              <w:rPr>
                <w:rFonts w:ascii="Calibri" w:hAnsi="Calibri" w:cs="Calibri"/>
                <w:color w:val="auto"/>
              </w:rPr>
            </w:pPr>
            <w:r w:rsidRPr="00FB4C54">
              <w:rPr>
                <w:rFonts w:cstheme="minorHAnsi"/>
              </w:rPr>
              <w:t>N/A</w:t>
            </w:r>
          </w:p>
        </w:tc>
        <w:tc>
          <w:tcPr>
            <w:tcW w:w="6378" w:type="dxa"/>
            <w:tcBorders>
              <w:top w:val="single" w:sz="12" w:space="0" w:color="auto"/>
            </w:tcBorders>
            <w:vAlign w:val="center"/>
          </w:tcPr>
          <w:p w14:paraId="745E24F9" w14:textId="77777777" w:rsidR="00356A36" w:rsidRPr="00FB4C54" w:rsidRDefault="00356A36" w:rsidP="003E16B0">
            <w:pPr>
              <w:rPr>
                <w:rFonts w:ascii="Calibri" w:hAnsi="Calibri" w:cs="Calibri"/>
                <w:color w:val="auto"/>
              </w:rPr>
            </w:pPr>
            <w:r w:rsidRPr="00FB4C54">
              <w:rPr>
                <w:rFonts w:cstheme="minorHAnsi"/>
              </w:rPr>
              <w:t>Not an advice/guideline product</w:t>
            </w:r>
          </w:p>
        </w:tc>
      </w:tr>
      <w:tr w:rsidR="00356A36" w:rsidRPr="00CF6333" w14:paraId="0DC69C17" w14:textId="77777777" w:rsidTr="003E16B0">
        <w:trPr>
          <w:cantSplit/>
        </w:trPr>
        <w:tc>
          <w:tcPr>
            <w:tcW w:w="552" w:type="dxa"/>
            <w:shd w:val="clear" w:color="auto" w:fill="92D050"/>
            <w:vAlign w:val="center"/>
          </w:tcPr>
          <w:p w14:paraId="2CEB6EAA"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5F0146D3" w14:textId="77777777" w:rsidR="00356A36" w:rsidRPr="00CF6333" w:rsidRDefault="00356A36" w:rsidP="003E16B0">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4F06E90A" w14:textId="77777777" w:rsidR="00356A36" w:rsidRPr="00FB4C54" w:rsidRDefault="00356A36" w:rsidP="003E16B0">
            <w:pPr>
              <w:rPr>
                <w:rFonts w:ascii="Calibri" w:hAnsi="Calibri" w:cs="Calibri"/>
                <w:color w:val="auto"/>
              </w:rPr>
            </w:pPr>
            <w:r w:rsidRPr="00FB4C54">
              <w:rPr>
                <w:rFonts w:cstheme="minorHAnsi"/>
              </w:rPr>
              <w:t>N/A</w:t>
            </w:r>
          </w:p>
        </w:tc>
        <w:tc>
          <w:tcPr>
            <w:tcW w:w="6378" w:type="dxa"/>
            <w:vAlign w:val="center"/>
          </w:tcPr>
          <w:p w14:paraId="5726FD0C" w14:textId="77777777" w:rsidR="00356A36" w:rsidRPr="00FB4C54" w:rsidRDefault="00356A36" w:rsidP="003E16B0">
            <w:pPr>
              <w:rPr>
                <w:rFonts w:ascii="Calibri" w:hAnsi="Calibri" w:cs="Calibri"/>
                <w:color w:val="auto"/>
              </w:rPr>
            </w:pPr>
            <w:r w:rsidRPr="00FB4C54">
              <w:rPr>
                <w:rFonts w:cstheme="minorHAnsi"/>
              </w:rPr>
              <w:t>Not an advice/guideline product</w:t>
            </w:r>
          </w:p>
        </w:tc>
      </w:tr>
      <w:tr w:rsidR="00356A36" w:rsidRPr="00CF6333" w14:paraId="5BB6EF20" w14:textId="77777777" w:rsidTr="003E16B0">
        <w:trPr>
          <w:cantSplit/>
        </w:trPr>
        <w:tc>
          <w:tcPr>
            <w:tcW w:w="552" w:type="dxa"/>
            <w:shd w:val="clear" w:color="auto" w:fill="92D050"/>
            <w:vAlign w:val="center"/>
          </w:tcPr>
          <w:p w14:paraId="175ED2F5"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2BCFC81D" w14:textId="77777777" w:rsidR="00356A36" w:rsidRPr="00CF6333" w:rsidRDefault="00356A36" w:rsidP="003E16B0">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5D3CC278" w14:textId="77777777" w:rsidR="00356A36" w:rsidRPr="00FB4C54" w:rsidRDefault="00356A36" w:rsidP="003E16B0">
            <w:pPr>
              <w:rPr>
                <w:rFonts w:ascii="Calibri" w:hAnsi="Calibri" w:cs="Calibri"/>
                <w:color w:val="auto"/>
              </w:rPr>
            </w:pPr>
            <w:r w:rsidRPr="00FB4C54">
              <w:rPr>
                <w:rFonts w:cstheme="minorHAnsi"/>
              </w:rPr>
              <w:t>Partially</w:t>
            </w:r>
          </w:p>
        </w:tc>
        <w:tc>
          <w:tcPr>
            <w:tcW w:w="6378" w:type="dxa"/>
            <w:vAlign w:val="center"/>
          </w:tcPr>
          <w:p w14:paraId="7EFD6FCC" w14:textId="77777777" w:rsidR="00356A36" w:rsidRPr="00FB4C54" w:rsidRDefault="00356A36" w:rsidP="003E16B0">
            <w:pPr>
              <w:rPr>
                <w:rFonts w:ascii="Calibri" w:hAnsi="Calibri" w:cs="Calibri"/>
                <w:color w:val="auto"/>
              </w:rPr>
            </w:pPr>
            <w:r w:rsidRPr="00FB4C54">
              <w:rPr>
                <w:rFonts w:cstheme="minorHAnsi"/>
              </w:rPr>
              <w:t>Not an advice/guideline product so not overseen by expert advisory committee; authors have declared interests.</w:t>
            </w:r>
          </w:p>
        </w:tc>
      </w:tr>
      <w:tr w:rsidR="00356A36" w:rsidRPr="00CF6333" w14:paraId="5C0DCB6B" w14:textId="77777777" w:rsidTr="003E16B0">
        <w:trPr>
          <w:cantSplit/>
        </w:trPr>
        <w:tc>
          <w:tcPr>
            <w:tcW w:w="552" w:type="dxa"/>
            <w:shd w:val="clear" w:color="auto" w:fill="92D050"/>
            <w:vAlign w:val="center"/>
          </w:tcPr>
          <w:p w14:paraId="14008EF2"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7478981A" w14:textId="77777777" w:rsidR="00356A36" w:rsidRPr="00CF6333" w:rsidRDefault="00356A36" w:rsidP="003E16B0">
            <w:pPr>
              <w:rPr>
                <w:rFonts w:ascii="Calibri" w:hAnsi="Calibri" w:cs="Calibri"/>
                <w:szCs w:val="20"/>
              </w:rPr>
            </w:pPr>
            <w:r w:rsidRPr="00CF6333">
              <w:rPr>
                <w:rFonts w:ascii="Calibri" w:hAnsi="Calibri" w:cs="Calibri"/>
                <w:szCs w:val="20"/>
              </w:rPr>
              <w:t>Are funding sources declared?</w:t>
            </w:r>
          </w:p>
        </w:tc>
        <w:tc>
          <w:tcPr>
            <w:tcW w:w="1134" w:type="dxa"/>
            <w:shd w:val="clear" w:color="auto" w:fill="92D050"/>
            <w:vAlign w:val="center"/>
          </w:tcPr>
          <w:p w14:paraId="51701481" w14:textId="77777777" w:rsidR="00356A36" w:rsidRPr="00FB4C54" w:rsidRDefault="00356A36" w:rsidP="003E16B0">
            <w:pPr>
              <w:rPr>
                <w:rFonts w:ascii="Calibri" w:hAnsi="Calibri" w:cs="Calibri"/>
                <w:color w:val="auto"/>
              </w:rPr>
            </w:pPr>
            <w:r w:rsidRPr="00FB4C54">
              <w:rPr>
                <w:rFonts w:cstheme="minorHAnsi"/>
              </w:rPr>
              <w:t>Y</w:t>
            </w:r>
          </w:p>
        </w:tc>
        <w:tc>
          <w:tcPr>
            <w:tcW w:w="6378" w:type="dxa"/>
            <w:vAlign w:val="center"/>
          </w:tcPr>
          <w:p w14:paraId="53CF8AD4" w14:textId="77777777" w:rsidR="00356A36" w:rsidRPr="00FB4C54" w:rsidRDefault="00356A36" w:rsidP="003E16B0">
            <w:pPr>
              <w:rPr>
                <w:rFonts w:ascii="Calibri" w:hAnsi="Calibri" w:cs="Calibri"/>
                <w:color w:val="auto"/>
              </w:rPr>
            </w:pPr>
            <w:r w:rsidRPr="00FB4C54">
              <w:rPr>
                <w:rFonts w:cstheme="minorHAnsi"/>
              </w:rPr>
              <w:t>Grants that funded the work are reported</w:t>
            </w:r>
          </w:p>
        </w:tc>
      </w:tr>
      <w:tr w:rsidR="00356A36" w:rsidRPr="00CF6333" w14:paraId="3FE52D8F" w14:textId="77777777" w:rsidTr="003E16B0">
        <w:trPr>
          <w:cantSplit/>
        </w:trPr>
        <w:tc>
          <w:tcPr>
            <w:tcW w:w="552" w:type="dxa"/>
            <w:shd w:val="clear" w:color="auto" w:fill="FFFF00"/>
            <w:vAlign w:val="center"/>
          </w:tcPr>
          <w:p w14:paraId="1841B100"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2B2FFA68" w14:textId="77777777" w:rsidR="00356A36" w:rsidRPr="00CF6333" w:rsidRDefault="00356A36" w:rsidP="003E16B0">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6AA64477" w14:textId="77777777" w:rsidR="00356A36" w:rsidRPr="00FB4C54" w:rsidRDefault="00356A36" w:rsidP="003E16B0">
            <w:pPr>
              <w:rPr>
                <w:rFonts w:ascii="Calibri" w:hAnsi="Calibri" w:cs="Calibri"/>
              </w:rPr>
            </w:pPr>
            <w:r w:rsidRPr="00FB4C54">
              <w:rPr>
                <w:rFonts w:cstheme="minorHAnsi"/>
              </w:rPr>
              <w:t>N/A</w:t>
            </w:r>
          </w:p>
        </w:tc>
        <w:tc>
          <w:tcPr>
            <w:tcW w:w="6378" w:type="dxa"/>
            <w:vAlign w:val="center"/>
          </w:tcPr>
          <w:p w14:paraId="079D7D86" w14:textId="77777777" w:rsidR="00356A36" w:rsidRPr="00FB4C54" w:rsidRDefault="00356A36" w:rsidP="003E16B0">
            <w:pPr>
              <w:rPr>
                <w:rFonts w:ascii="Calibri" w:hAnsi="Calibri" w:cs="Calibri"/>
              </w:rPr>
            </w:pPr>
            <w:r w:rsidRPr="00FB4C54">
              <w:rPr>
                <w:rFonts w:cstheme="minorHAnsi"/>
              </w:rPr>
              <w:t>Not an advice/guideline product</w:t>
            </w:r>
          </w:p>
        </w:tc>
      </w:tr>
      <w:tr w:rsidR="00356A36" w:rsidRPr="00CF6333" w14:paraId="52A74B87" w14:textId="77777777" w:rsidTr="003E16B0">
        <w:trPr>
          <w:cantSplit/>
        </w:trPr>
        <w:tc>
          <w:tcPr>
            <w:tcW w:w="552" w:type="dxa"/>
            <w:shd w:val="clear" w:color="auto" w:fill="FFFF00"/>
            <w:vAlign w:val="center"/>
          </w:tcPr>
          <w:p w14:paraId="5611A369"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7DB6D286" w14:textId="77777777" w:rsidR="00356A36" w:rsidRPr="00CF6333" w:rsidRDefault="00356A36" w:rsidP="003E16B0">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69B767A5" w14:textId="77777777" w:rsidR="00356A36" w:rsidRPr="00FB4C54" w:rsidRDefault="00356A36" w:rsidP="003E16B0">
            <w:pPr>
              <w:rPr>
                <w:rFonts w:ascii="Calibri" w:hAnsi="Calibri" w:cs="Calibri"/>
              </w:rPr>
            </w:pPr>
            <w:r w:rsidRPr="00FB4C54">
              <w:rPr>
                <w:rFonts w:cstheme="minorHAnsi"/>
              </w:rPr>
              <w:t>Y</w:t>
            </w:r>
          </w:p>
        </w:tc>
        <w:tc>
          <w:tcPr>
            <w:tcW w:w="6378" w:type="dxa"/>
            <w:vAlign w:val="center"/>
          </w:tcPr>
          <w:p w14:paraId="3C1026A5" w14:textId="77777777" w:rsidR="00356A36" w:rsidRPr="00FB4C54" w:rsidRDefault="00356A36" w:rsidP="003E16B0">
            <w:pPr>
              <w:rPr>
                <w:rFonts w:ascii="Calibri" w:hAnsi="Calibri" w:cs="Calibri"/>
              </w:rPr>
            </w:pPr>
            <w:r w:rsidRPr="00FB4C54">
              <w:rPr>
                <w:rFonts w:cstheme="minorHAnsi"/>
              </w:rPr>
              <w:t>It is reasonable to assume that this paper underwent peer review before publication in a journal</w:t>
            </w:r>
          </w:p>
        </w:tc>
      </w:tr>
      <w:tr w:rsidR="00356A36" w:rsidRPr="00CF6333" w14:paraId="0D6CBBF4" w14:textId="77777777" w:rsidTr="003E16B0">
        <w:trPr>
          <w:cantSplit/>
        </w:trPr>
        <w:tc>
          <w:tcPr>
            <w:tcW w:w="552" w:type="dxa"/>
            <w:shd w:val="clear" w:color="auto" w:fill="FFFF00"/>
            <w:vAlign w:val="center"/>
          </w:tcPr>
          <w:p w14:paraId="77094DBC"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3AF82161" w14:textId="77777777" w:rsidR="00356A36" w:rsidRPr="00CF6333" w:rsidRDefault="00356A36" w:rsidP="003E16B0">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5C255849" w14:textId="77777777" w:rsidR="00356A36" w:rsidRPr="00FB4C54" w:rsidRDefault="00356A36" w:rsidP="003E16B0">
            <w:pPr>
              <w:rPr>
                <w:rFonts w:ascii="Calibri" w:hAnsi="Calibri" w:cs="Calibri"/>
              </w:rPr>
            </w:pPr>
            <w:r w:rsidRPr="00FB4C54">
              <w:rPr>
                <w:rFonts w:cstheme="minorHAnsi"/>
              </w:rPr>
              <w:t>N/A</w:t>
            </w:r>
          </w:p>
        </w:tc>
        <w:tc>
          <w:tcPr>
            <w:tcW w:w="6378" w:type="dxa"/>
            <w:vAlign w:val="center"/>
          </w:tcPr>
          <w:p w14:paraId="1FB8BE64" w14:textId="77777777" w:rsidR="00356A36" w:rsidRPr="00FB4C54" w:rsidRDefault="00356A36" w:rsidP="003E16B0">
            <w:pPr>
              <w:rPr>
                <w:rFonts w:ascii="Calibri" w:hAnsi="Calibri" w:cs="Calibri"/>
              </w:rPr>
            </w:pPr>
            <w:r w:rsidRPr="00FB4C54">
              <w:rPr>
                <w:rFonts w:cstheme="minorHAnsi"/>
              </w:rPr>
              <w:t>Not an advice/guideline product</w:t>
            </w:r>
          </w:p>
        </w:tc>
      </w:tr>
      <w:tr w:rsidR="00356A36" w:rsidRPr="00CF6333" w14:paraId="16916941" w14:textId="77777777" w:rsidTr="003E16B0">
        <w:trPr>
          <w:cantSplit/>
        </w:trPr>
        <w:tc>
          <w:tcPr>
            <w:tcW w:w="541" w:type="dxa"/>
            <w:tcBorders>
              <w:top w:val="single" w:sz="12" w:space="0" w:color="auto"/>
              <w:bottom w:val="single" w:sz="12" w:space="0" w:color="auto"/>
            </w:tcBorders>
            <w:shd w:val="clear" w:color="auto" w:fill="BFBFBF"/>
            <w:vAlign w:val="center"/>
          </w:tcPr>
          <w:p w14:paraId="1F7326E8"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FA84CA7" w14:textId="77777777" w:rsidR="00356A36" w:rsidRPr="00CF6333" w:rsidRDefault="00356A36" w:rsidP="003E16B0">
            <w:pPr>
              <w:rPr>
                <w:rFonts w:ascii="Calibri" w:hAnsi="Calibri" w:cs="Calibri"/>
                <w:b/>
                <w:szCs w:val="20"/>
              </w:rPr>
            </w:pPr>
            <w:r w:rsidRPr="00CF6333">
              <w:rPr>
                <w:rFonts w:ascii="Calibri" w:hAnsi="Calibri" w:cs="Calibri"/>
                <w:b/>
                <w:szCs w:val="20"/>
              </w:rPr>
              <w:t>Evidence review parameters</w:t>
            </w:r>
          </w:p>
        </w:tc>
      </w:tr>
      <w:tr w:rsidR="00356A36" w:rsidRPr="00CF6333" w14:paraId="0D2E8668"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637F9A22"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3148FB0C" w14:textId="77777777" w:rsidR="00356A36" w:rsidRPr="00CF6333" w:rsidRDefault="00356A36" w:rsidP="003E16B0">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shd w:val="clear" w:color="auto" w:fill="92D050"/>
            <w:vAlign w:val="center"/>
          </w:tcPr>
          <w:p w14:paraId="57D3B607" w14:textId="77777777" w:rsidR="00356A36" w:rsidRPr="00FB4C54" w:rsidRDefault="00356A36" w:rsidP="003E16B0">
            <w:pPr>
              <w:rPr>
                <w:rFonts w:ascii="Calibri" w:hAnsi="Calibri" w:cs="Calibri"/>
                <w:color w:val="auto"/>
              </w:rPr>
            </w:pPr>
            <w:r w:rsidRPr="00FB4C54">
              <w:rPr>
                <w:rFonts w:cstheme="minorHAnsi"/>
              </w:rPr>
              <w:t>Partially</w:t>
            </w:r>
          </w:p>
        </w:tc>
        <w:tc>
          <w:tcPr>
            <w:tcW w:w="6378" w:type="dxa"/>
            <w:tcBorders>
              <w:top w:val="single" w:sz="8" w:space="0" w:color="auto"/>
              <w:left w:val="single" w:sz="12" w:space="0" w:color="auto"/>
              <w:bottom w:val="single" w:sz="8" w:space="0" w:color="auto"/>
            </w:tcBorders>
            <w:vAlign w:val="center"/>
          </w:tcPr>
          <w:p w14:paraId="6FFB0CFF" w14:textId="77777777" w:rsidR="00356A36" w:rsidRPr="00FB4C54" w:rsidRDefault="00356A36" w:rsidP="003E16B0">
            <w:pPr>
              <w:rPr>
                <w:rFonts w:ascii="Calibri" w:hAnsi="Calibri" w:cs="Calibri"/>
                <w:color w:val="auto"/>
              </w:rPr>
            </w:pPr>
            <w:r w:rsidRPr="00FB4C54">
              <w:rPr>
                <w:rFonts w:cstheme="minorHAnsi"/>
              </w:rPr>
              <w:t>The review scope is limited to studies reporting on the incidence of melioidosis in Taiwan that can provide information into the mechanism of transmission. Definitions and other review parameters are not reported.</w:t>
            </w:r>
          </w:p>
        </w:tc>
      </w:tr>
      <w:tr w:rsidR="00356A36" w:rsidRPr="00CF6333" w14:paraId="3EC33EF3"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4CE6E952"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191C8B4" w14:textId="77777777" w:rsidR="00356A36" w:rsidRPr="00CF6333" w:rsidRDefault="00356A36" w:rsidP="003E16B0">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vAlign w:val="center"/>
          </w:tcPr>
          <w:p w14:paraId="60CD7A07" w14:textId="77777777" w:rsidR="00356A36" w:rsidRPr="00FB4C54" w:rsidRDefault="00356A36" w:rsidP="003E16B0">
            <w:pPr>
              <w:rPr>
                <w:rFonts w:ascii="Calibri" w:hAnsi="Calibri" w:cs="Calibri"/>
                <w:color w:val="auto"/>
              </w:rPr>
            </w:pPr>
            <w:r w:rsidRPr="00FB4C54">
              <w:rPr>
                <w:rFonts w:cstheme="minorHAnsi"/>
              </w:rPr>
              <w:t>Unknown</w:t>
            </w:r>
          </w:p>
        </w:tc>
        <w:tc>
          <w:tcPr>
            <w:tcW w:w="6378" w:type="dxa"/>
            <w:tcBorders>
              <w:top w:val="single" w:sz="8" w:space="0" w:color="auto"/>
              <w:left w:val="single" w:sz="12" w:space="0" w:color="auto"/>
              <w:bottom w:val="single" w:sz="8" w:space="0" w:color="auto"/>
            </w:tcBorders>
            <w:vAlign w:val="center"/>
          </w:tcPr>
          <w:p w14:paraId="45CF5A2D" w14:textId="77777777" w:rsidR="00356A36" w:rsidRPr="00FB4C54" w:rsidRDefault="00356A36" w:rsidP="003E16B0">
            <w:pPr>
              <w:rPr>
                <w:rFonts w:ascii="Calibri" w:hAnsi="Calibri" w:cs="Calibri"/>
                <w:color w:val="auto"/>
              </w:rPr>
            </w:pPr>
            <w:r w:rsidRPr="00FB4C54">
              <w:rPr>
                <w:rFonts w:cstheme="minorHAnsi"/>
              </w:rPr>
              <w:t>No details provided</w:t>
            </w:r>
          </w:p>
        </w:tc>
      </w:tr>
      <w:tr w:rsidR="00356A36" w:rsidRPr="00CF6333" w14:paraId="135D6F38"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6352B882"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777D30F5"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18CC3020" w14:textId="77777777" w:rsidR="00356A36" w:rsidRPr="00FB4C54" w:rsidRDefault="00356A36" w:rsidP="003E16B0">
            <w:pPr>
              <w:rPr>
                <w:rFonts w:ascii="Calibri" w:hAnsi="Calibri" w:cs="Calibri"/>
              </w:rPr>
            </w:pPr>
            <w:r w:rsidRPr="00FB4C54">
              <w:rPr>
                <w:rFonts w:cstheme="minorHAnsi"/>
              </w:rPr>
              <w:t>N</w:t>
            </w:r>
          </w:p>
        </w:tc>
        <w:tc>
          <w:tcPr>
            <w:tcW w:w="6378" w:type="dxa"/>
            <w:tcBorders>
              <w:top w:val="single" w:sz="8" w:space="0" w:color="auto"/>
              <w:left w:val="single" w:sz="12" w:space="0" w:color="auto"/>
              <w:bottom w:val="single" w:sz="8" w:space="0" w:color="auto"/>
            </w:tcBorders>
            <w:vAlign w:val="center"/>
          </w:tcPr>
          <w:p w14:paraId="6C5EFEAF" w14:textId="77777777" w:rsidR="00356A36" w:rsidRPr="00FB4C54" w:rsidRDefault="00356A36" w:rsidP="003E16B0">
            <w:pPr>
              <w:rPr>
                <w:rFonts w:ascii="Calibri" w:hAnsi="Calibri" w:cs="Calibri"/>
              </w:rPr>
            </w:pPr>
            <w:r w:rsidRPr="00FB4C54">
              <w:rPr>
                <w:rFonts w:cstheme="minorHAnsi"/>
              </w:rPr>
              <w:t>No details provided</w:t>
            </w:r>
          </w:p>
        </w:tc>
      </w:tr>
      <w:tr w:rsidR="00356A36" w:rsidRPr="00CF6333" w14:paraId="656FC905"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028083B3"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7492107" w14:textId="77777777" w:rsidR="00356A36" w:rsidRPr="00CF6333" w:rsidRDefault="00356A36" w:rsidP="003E16B0">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6B84C975" w14:textId="77777777" w:rsidR="00356A36" w:rsidRPr="00FB4C54" w:rsidRDefault="00356A36" w:rsidP="003E16B0">
            <w:pPr>
              <w:rPr>
                <w:rFonts w:ascii="Calibri" w:hAnsi="Calibri" w:cs="Calibri"/>
              </w:rPr>
            </w:pPr>
            <w:r w:rsidRPr="00FB4C54">
              <w:rPr>
                <w:rFonts w:cstheme="minorHAnsi"/>
              </w:rPr>
              <w:t>N/A</w:t>
            </w:r>
          </w:p>
        </w:tc>
        <w:tc>
          <w:tcPr>
            <w:tcW w:w="6378" w:type="dxa"/>
            <w:tcBorders>
              <w:top w:val="single" w:sz="8" w:space="0" w:color="auto"/>
              <w:left w:val="single" w:sz="12" w:space="0" w:color="auto"/>
              <w:bottom w:val="single" w:sz="8" w:space="0" w:color="auto"/>
            </w:tcBorders>
            <w:vAlign w:val="center"/>
          </w:tcPr>
          <w:p w14:paraId="60317C06" w14:textId="77777777" w:rsidR="00356A36" w:rsidRPr="00FB4C54" w:rsidRDefault="00356A36" w:rsidP="003E16B0">
            <w:pPr>
              <w:rPr>
                <w:rFonts w:ascii="Calibri" w:hAnsi="Calibri" w:cs="Calibri"/>
              </w:rPr>
            </w:pPr>
            <w:r w:rsidRPr="00FB4C54">
              <w:rPr>
                <w:rFonts w:cstheme="minorHAnsi"/>
              </w:rPr>
              <w:t>The review appears to summarise and synthesise published literature such as primary studies only.</w:t>
            </w:r>
          </w:p>
        </w:tc>
      </w:tr>
      <w:tr w:rsidR="00356A36" w:rsidRPr="00CF6333" w14:paraId="001B0D61"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0C7FB2AA"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9F5E22D" w14:textId="77777777" w:rsidR="00356A36" w:rsidRPr="00CF6333" w:rsidRDefault="00356A36" w:rsidP="003E16B0">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08F29797" w14:textId="77777777" w:rsidR="00356A36" w:rsidRPr="00FB4C54" w:rsidRDefault="00356A36" w:rsidP="003E16B0">
            <w:pPr>
              <w:rPr>
                <w:rFonts w:ascii="Calibri" w:hAnsi="Calibri" w:cs="Calibri"/>
              </w:rPr>
            </w:pPr>
            <w:r w:rsidRPr="00FB4C54">
              <w:rPr>
                <w:rFonts w:cstheme="minorHAnsi"/>
              </w:rPr>
              <w:t>N</w:t>
            </w:r>
          </w:p>
        </w:tc>
        <w:tc>
          <w:tcPr>
            <w:tcW w:w="6378" w:type="dxa"/>
            <w:tcBorders>
              <w:top w:val="single" w:sz="8" w:space="0" w:color="auto"/>
              <w:left w:val="single" w:sz="12" w:space="0" w:color="auto"/>
              <w:bottom w:val="single" w:sz="8" w:space="0" w:color="auto"/>
            </w:tcBorders>
            <w:vAlign w:val="center"/>
          </w:tcPr>
          <w:p w14:paraId="5DAE3B05" w14:textId="77777777" w:rsidR="00356A36" w:rsidRPr="00FB4C54" w:rsidRDefault="00356A36" w:rsidP="003E16B0">
            <w:pPr>
              <w:rPr>
                <w:rFonts w:ascii="Calibri" w:hAnsi="Calibri" w:cs="Calibri"/>
              </w:rPr>
            </w:pPr>
            <w:r w:rsidRPr="00FB4C54">
              <w:rPr>
                <w:rFonts w:cstheme="minorHAnsi"/>
              </w:rPr>
              <w:t>No details provided</w:t>
            </w:r>
          </w:p>
        </w:tc>
      </w:tr>
      <w:tr w:rsidR="00356A36" w:rsidRPr="00CF6333" w14:paraId="60E83AA6"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28DCFE8F"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11E6FE5"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47B7720B" w14:textId="77777777" w:rsidR="00356A36" w:rsidRPr="00FB4C54" w:rsidRDefault="00356A36" w:rsidP="003E16B0">
            <w:pPr>
              <w:rPr>
                <w:rFonts w:ascii="Calibri" w:hAnsi="Calibri" w:cs="Calibri"/>
              </w:rPr>
            </w:pPr>
            <w:r w:rsidRPr="00FB4C54">
              <w:rPr>
                <w:rFonts w:cstheme="minorHAnsi"/>
              </w:rPr>
              <w:t>N</w:t>
            </w:r>
          </w:p>
        </w:tc>
        <w:tc>
          <w:tcPr>
            <w:tcW w:w="6378" w:type="dxa"/>
            <w:tcBorders>
              <w:top w:val="single" w:sz="8" w:space="0" w:color="auto"/>
              <w:left w:val="single" w:sz="12" w:space="0" w:color="auto"/>
              <w:bottom w:val="single" w:sz="8" w:space="0" w:color="auto"/>
            </w:tcBorders>
            <w:vAlign w:val="center"/>
          </w:tcPr>
          <w:p w14:paraId="639EDF45" w14:textId="77777777" w:rsidR="00356A36" w:rsidRPr="00FB4C54" w:rsidRDefault="00356A36" w:rsidP="003E16B0">
            <w:pPr>
              <w:rPr>
                <w:rFonts w:ascii="Calibri" w:hAnsi="Calibri" w:cs="Calibri"/>
              </w:rPr>
            </w:pPr>
            <w:r w:rsidRPr="00FB4C54">
              <w:rPr>
                <w:rFonts w:cstheme="minorHAnsi"/>
              </w:rPr>
              <w:t>The review appears to mainly summarise and synthesise published primary studies, although it appears some of the reported studies assessed data collected by the CDC (Taiwan)</w:t>
            </w:r>
          </w:p>
        </w:tc>
      </w:tr>
      <w:tr w:rsidR="00356A36" w:rsidRPr="00CF6333" w14:paraId="3E15E871" w14:textId="77777777" w:rsidTr="003E16B0">
        <w:trPr>
          <w:cantSplit/>
        </w:trPr>
        <w:tc>
          <w:tcPr>
            <w:tcW w:w="541" w:type="dxa"/>
            <w:tcBorders>
              <w:top w:val="single" w:sz="8" w:space="0" w:color="auto"/>
              <w:bottom w:val="single" w:sz="8" w:space="0" w:color="auto"/>
              <w:right w:val="single" w:sz="12" w:space="0" w:color="auto"/>
            </w:tcBorders>
            <w:shd w:val="clear" w:color="auto" w:fill="FFFF00"/>
            <w:vAlign w:val="center"/>
          </w:tcPr>
          <w:p w14:paraId="481ED150"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150D030" w14:textId="77777777" w:rsidR="00356A36" w:rsidRPr="00CF6333" w:rsidRDefault="00356A36" w:rsidP="003E16B0">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vAlign w:val="center"/>
          </w:tcPr>
          <w:p w14:paraId="744FB161" w14:textId="77777777" w:rsidR="00356A36" w:rsidRPr="00FB4C54" w:rsidRDefault="00356A36" w:rsidP="003E16B0">
            <w:pPr>
              <w:rPr>
                <w:rFonts w:ascii="Calibri" w:hAnsi="Calibri" w:cs="Calibri"/>
              </w:rPr>
            </w:pPr>
            <w:r w:rsidRPr="00FB4C54">
              <w:rPr>
                <w:rFonts w:cstheme="minorHAnsi"/>
              </w:rPr>
              <w:t>N</w:t>
            </w:r>
          </w:p>
        </w:tc>
        <w:tc>
          <w:tcPr>
            <w:tcW w:w="6378" w:type="dxa"/>
            <w:tcBorders>
              <w:top w:val="single" w:sz="8" w:space="0" w:color="auto"/>
              <w:left w:val="single" w:sz="12" w:space="0" w:color="auto"/>
              <w:bottom w:val="single" w:sz="8" w:space="0" w:color="auto"/>
            </w:tcBorders>
            <w:vAlign w:val="center"/>
          </w:tcPr>
          <w:p w14:paraId="3054BE51" w14:textId="77777777" w:rsidR="00356A36" w:rsidRPr="00FB4C54" w:rsidRDefault="00356A36" w:rsidP="003E16B0">
            <w:pPr>
              <w:rPr>
                <w:rFonts w:ascii="Calibri" w:hAnsi="Calibri" w:cs="Calibri"/>
              </w:rPr>
            </w:pPr>
            <w:r w:rsidRPr="00FB4C54">
              <w:rPr>
                <w:rFonts w:cstheme="minorHAnsi"/>
              </w:rPr>
              <w:t>No government reports or policy documents are reported in the bibliography.</w:t>
            </w:r>
          </w:p>
        </w:tc>
      </w:tr>
      <w:tr w:rsidR="00356A36" w:rsidRPr="00CF6333" w14:paraId="3F595A74" w14:textId="77777777" w:rsidTr="003E16B0">
        <w:trPr>
          <w:cantSplit/>
        </w:trPr>
        <w:tc>
          <w:tcPr>
            <w:tcW w:w="541" w:type="dxa"/>
            <w:tcBorders>
              <w:top w:val="single" w:sz="8" w:space="0" w:color="auto"/>
              <w:bottom w:val="single" w:sz="8" w:space="0" w:color="auto"/>
              <w:right w:val="single" w:sz="12" w:space="0" w:color="auto"/>
            </w:tcBorders>
            <w:shd w:val="clear" w:color="auto" w:fill="FFFF00"/>
            <w:vAlign w:val="center"/>
          </w:tcPr>
          <w:p w14:paraId="698307AC"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2CA3C68" w14:textId="77777777" w:rsidR="00356A36" w:rsidRPr="00CF6333" w:rsidRDefault="00356A36" w:rsidP="003E16B0">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037C4358" w14:textId="77777777" w:rsidR="00356A36" w:rsidRPr="00FB4C54" w:rsidRDefault="00356A36" w:rsidP="003E16B0">
            <w:pPr>
              <w:rPr>
                <w:rFonts w:ascii="Calibri" w:hAnsi="Calibri" w:cs="Calibri"/>
              </w:rPr>
            </w:pPr>
            <w:r w:rsidRPr="00FB4C54">
              <w:rPr>
                <w:rFonts w:cstheme="minorHAnsi"/>
              </w:rPr>
              <w:t>N/A</w:t>
            </w:r>
          </w:p>
        </w:tc>
        <w:tc>
          <w:tcPr>
            <w:tcW w:w="6378" w:type="dxa"/>
            <w:tcBorders>
              <w:top w:val="single" w:sz="8" w:space="0" w:color="auto"/>
              <w:left w:val="single" w:sz="12" w:space="0" w:color="auto"/>
              <w:bottom w:val="single" w:sz="8" w:space="0" w:color="auto"/>
            </w:tcBorders>
            <w:vAlign w:val="center"/>
          </w:tcPr>
          <w:p w14:paraId="5130271D" w14:textId="77777777" w:rsidR="00356A36" w:rsidRPr="00FB4C54" w:rsidRDefault="00356A36" w:rsidP="003E16B0">
            <w:pPr>
              <w:rPr>
                <w:rFonts w:ascii="Calibri" w:hAnsi="Calibri" w:cs="Calibri"/>
              </w:rPr>
            </w:pPr>
          </w:p>
        </w:tc>
      </w:tr>
      <w:tr w:rsidR="00356A36" w:rsidRPr="00CF6333" w14:paraId="595ED691" w14:textId="77777777" w:rsidTr="003E16B0">
        <w:trPr>
          <w:cantSplit/>
        </w:trPr>
        <w:tc>
          <w:tcPr>
            <w:tcW w:w="541" w:type="dxa"/>
            <w:tcBorders>
              <w:top w:val="single" w:sz="12" w:space="0" w:color="auto"/>
              <w:bottom w:val="single" w:sz="12" w:space="0" w:color="auto"/>
            </w:tcBorders>
            <w:shd w:val="clear" w:color="auto" w:fill="BFBFBF"/>
            <w:vAlign w:val="center"/>
          </w:tcPr>
          <w:p w14:paraId="61EFE297"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4AD49B83" w14:textId="77777777" w:rsidR="00356A36" w:rsidRPr="00CF6333" w:rsidRDefault="00356A36" w:rsidP="003E16B0">
            <w:pPr>
              <w:rPr>
                <w:rFonts w:ascii="Calibri" w:hAnsi="Calibri" w:cs="Calibri"/>
                <w:b/>
                <w:szCs w:val="20"/>
              </w:rPr>
            </w:pPr>
            <w:r w:rsidRPr="00CF6333">
              <w:rPr>
                <w:rFonts w:ascii="Calibri" w:hAnsi="Calibri" w:cs="Calibri"/>
                <w:b/>
                <w:szCs w:val="20"/>
              </w:rPr>
              <w:t>Evidence search</w:t>
            </w:r>
          </w:p>
        </w:tc>
      </w:tr>
      <w:tr w:rsidR="00356A36" w:rsidRPr="00CF6333" w14:paraId="0C463B6E" w14:textId="77777777" w:rsidTr="003E16B0">
        <w:trPr>
          <w:cantSplit/>
        </w:trPr>
        <w:tc>
          <w:tcPr>
            <w:tcW w:w="541" w:type="dxa"/>
            <w:tcBorders>
              <w:top w:val="single" w:sz="12" w:space="0" w:color="auto"/>
            </w:tcBorders>
            <w:shd w:val="clear" w:color="auto" w:fill="92D050"/>
            <w:vAlign w:val="center"/>
          </w:tcPr>
          <w:p w14:paraId="265A5AAF"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7355B587" w14:textId="77777777" w:rsidR="00356A36" w:rsidRPr="00CF6333" w:rsidRDefault="00356A36" w:rsidP="003E16B0">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3A21E099" w14:textId="77777777" w:rsidR="00356A36" w:rsidRPr="00275408" w:rsidRDefault="00356A36" w:rsidP="003E16B0">
            <w:pPr>
              <w:rPr>
                <w:rFonts w:ascii="Calibri" w:hAnsi="Calibri" w:cs="Calibri"/>
              </w:rPr>
            </w:pPr>
            <w:r w:rsidRPr="00275408">
              <w:rPr>
                <w:rFonts w:cstheme="minorHAnsi"/>
              </w:rPr>
              <w:t>N</w:t>
            </w:r>
          </w:p>
        </w:tc>
        <w:tc>
          <w:tcPr>
            <w:tcW w:w="6378" w:type="dxa"/>
            <w:tcBorders>
              <w:top w:val="single" w:sz="12" w:space="0" w:color="auto"/>
            </w:tcBorders>
            <w:vAlign w:val="center"/>
          </w:tcPr>
          <w:p w14:paraId="40B21E6E"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16A28F43" w14:textId="77777777" w:rsidTr="003E16B0">
        <w:trPr>
          <w:cantSplit/>
        </w:trPr>
        <w:tc>
          <w:tcPr>
            <w:tcW w:w="541" w:type="dxa"/>
            <w:shd w:val="clear" w:color="auto" w:fill="92D050"/>
            <w:vAlign w:val="center"/>
          </w:tcPr>
          <w:p w14:paraId="7D6299CA" w14:textId="77777777" w:rsidR="00356A36" w:rsidRPr="00CF6333" w:rsidRDefault="00356A36" w:rsidP="003E16B0">
            <w:pPr>
              <w:rPr>
                <w:rFonts w:ascii="Calibri" w:hAnsi="Calibri" w:cs="Calibri"/>
                <w:b/>
                <w:szCs w:val="20"/>
              </w:rPr>
            </w:pPr>
          </w:p>
        </w:tc>
        <w:tc>
          <w:tcPr>
            <w:tcW w:w="7241" w:type="dxa"/>
            <w:vAlign w:val="center"/>
          </w:tcPr>
          <w:p w14:paraId="4AB2C861" w14:textId="77777777" w:rsidR="00356A36" w:rsidRPr="00CF6333" w:rsidRDefault="00356A36" w:rsidP="003E16B0">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47BDFD97"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5EB66737"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473315C7" w14:textId="77777777" w:rsidTr="003E16B0">
        <w:trPr>
          <w:cantSplit/>
        </w:trPr>
        <w:tc>
          <w:tcPr>
            <w:tcW w:w="541" w:type="dxa"/>
            <w:shd w:val="clear" w:color="auto" w:fill="92D050"/>
            <w:vAlign w:val="center"/>
          </w:tcPr>
          <w:p w14:paraId="755EAE7D" w14:textId="77777777" w:rsidR="00356A36" w:rsidRPr="00CF6333" w:rsidRDefault="00356A36" w:rsidP="003E16B0">
            <w:pPr>
              <w:rPr>
                <w:rFonts w:ascii="Calibri" w:hAnsi="Calibri" w:cs="Calibri"/>
                <w:b/>
                <w:szCs w:val="20"/>
              </w:rPr>
            </w:pPr>
          </w:p>
        </w:tc>
        <w:tc>
          <w:tcPr>
            <w:tcW w:w="7241" w:type="dxa"/>
            <w:vAlign w:val="center"/>
          </w:tcPr>
          <w:p w14:paraId="4C58F79B" w14:textId="77777777" w:rsidR="00356A36" w:rsidRPr="00CF6333" w:rsidRDefault="00356A36" w:rsidP="003E16B0">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0C1FDB70"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3D322145"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6883ACE9" w14:textId="77777777" w:rsidTr="003E16B0">
        <w:trPr>
          <w:cantSplit/>
        </w:trPr>
        <w:tc>
          <w:tcPr>
            <w:tcW w:w="541" w:type="dxa"/>
            <w:shd w:val="clear" w:color="auto" w:fill="FFFF00"/>
            <w:vAlign w:val="center"/>
          </w:tcPr>
          <w:p w14:paraId="0DD75899" w14:textId="77777777" w:rsidR="00356A36" w:rsidRPr="00CF6333" w:rsidRDefault="00356A36" w:rsidP="003E16B0">
            <w:pPr>
              <w:rPr>
                <w:rFonts w:ascii="Calibri" w:hAnsi="Calibri" w:cs="Calibri"/>
                <w:b/>
                <w:szCs w:val="20"/>
              </w:rPr>
            </w:pPr>
          </w:p>
        </w:tc>
        <w:tc>
          <w:tcPr>
            <w:tcW w:w="7241" w:type="dxa"/>
            <w:vAlign w:val="center"/>
          </w:tcPr>
          <w:p w14:paraId="196EAF3D"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46457FD7"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73463C49"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705E6303" w14:textId="77777777" w:rsidTr="003E16B0">
        <w:trPr>
          <w:cantSplit/>
        </w:trPr>
        <w:tc>
          <w:tcPr>
            <w:tcW w:w="541" w:type="dxa"/>
            <w:tcBorders>
              <w:bottom w:val="single" w:sz="12" w:space="0" w:color="auto"/>
            </w:tcBorders>
            <w:shd w:val="clear" w:color="auto" w:fill="8EAADB"/>
            <w:vAlign w:val="center"/>
          </w:tcPr>
          <w:p w14:paraId="1E8D522B" w14:textId="77777777" w:rsidR="00356A36" w:rsidRPr="00CF6333" w:rsidRDefault="00356A36" w:rsidP="003E16B0">
            <w:pPr>
              <w:rPr>
                <w:rFonts w:ascii="Calibri" w:hAnsi="Calibri" w:cs="Calibri"/>
                <w:b/>
                <w:szCs w:val="20"/>
              </w:rPr>
            </w:pPr>
          </w:p>
        </w:tc>
        <w:tc>
          <w:tcPr>
            <w:tcW w:w="7241" w:type="dxa"/>
            <w:tcBorders>
              <w:bottom w:val="single" w:sz="12" w:space="0" w:color="auto"/>
            </w:tcBorders>
            <w:vAlign w:val="center"/>
          </w:tcPr>
          <w:p w14:paraId="2E960833"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4CC5586E" w14:textId="77777777" w:rsidR="00356A36" w:rsidRPr="00275408" w:rsidRDefault="00356A36" w:rsidP="003E16B0">
            <w:pPr>
              <w:rPr>
                <w:rFonts w:ascii="Calibri" w:hAnsi="Calibri" w:cs="Calibri"/>
              </w:rPr>
            </w:pPr>
            <w:r w:rsidRPr="00275408">
              <w:rPr>
                <w:rFonts w:cstheme="minorHAnsi"/>
              </w:rPr>
              <w:t>N</w:t>
            </w:r>
          </w:p>
        </w:tc>
        <w:tc>
          <w:tcPr>
            <w:tcW w:w="6378" w:type="dxa"/>
            <w:tcBorders>
              <w:bottom w:val="single" w:sz="12" w:space="0" w:color="auto"/>
            </w:tcBorders>
            <w:vAlign w:val="center"/>
          </w:tcPr>
          <w:p w14:paraId="49DE4DE0"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3EE5E53F" w14:textId="77777777" w:rsidTr="003E16B0">
        <w:trPr>
          <w:cantSplit/>
        </w:trPr>
        <w:tc>
          <w:tcPr>
            <w:tcW w:w="541" w:type="dxa"/>
            <w:tcBorders>
              <w:top w:val="single" w:sz="12" w:space="0" w:color="auto"/>
              <w:bottom w:val="single" w:sz="12" w:space="0" w:color="auto"/>
            </w:tcBorders>
            <w:shd w:val="clear" w:color="auto" w:fill="BFBFBF"/>
            <w:vAlign w:val="center"/>
          </w:tcPr>
          <w:p w14:paraId="700965B8"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339038F5" w14:textId="77777777" w:rsidR="00356A36" w:rsidRPr="00CF6333" w:rsidRDefault="00356A36" w:rsidP="003E16B0">
            <w:pPr>
              <w:rPr>
                <w:rFonts w:ascii="Calibri" w:hAnsi="Calibri" w:cs="Calibri"/>
                <w:b/>
                <w:szCs w:val="20"/>
              </w:rPr>
            </w:pPr>
            <w:r w:rsidRPr="00CF6333">
              <w:rPr>
                <w:rFonts w:ascii="Calibri" w:hAnsi="Calibri" w:cs="Calibri"/>
                <w:b/>
                <w:szCs w:val="20"/>
              </w:rPr>
              <w:t>Critical appraisal methods and tools</w:t>
            </w:r>
          </w:p>
        </w:tc>
      </w:tr>
      <w:tr w:rsidR="00356A36" w:rsidRPr="00CF6333" w14:paraId="76D69976" w14:textId="77777777" w:rsidTr="003E16B0">
        <w:trPr>
          <w:cantSplit/>
        </w:trPr>
        <w:tc>
          <w:tcPr>
            <w:tcW w:w="541" w:type="dxa"/>
            <w:tcBorders>
              <w:top w:val="single" w:sz="12" w:space="0" w:color="auto"/>
            </w:tcBorders>
            <w:shd w:val="clear" w:color="auto" w:fill="92D050"/>
            <w:vAlign w:val="center"/>
          </w:tcPr>
          <w:p w14:paraId="14987E5A"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3933FBB7" w14:textId="77777777" w:rsidR="00356A36" w:rsidRPr="00CF6333" w:rsidRDefault="00356A36" w:rsidP="003E16B0">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1A4C7E17" w14:textId="77777777" w:rsidR="00356A36" w:rsidRPr="00FB4C54" w:rsidRDefault="00356A36" w:rsidP="003E16B0">
            <w:pPr>
              <w:rPr>
                <w:rFonts w:ascii="Calibri" w:hAnsi="Calibri" w:cs="Calibri"/>
                <w:color w:val="FF0000"/>
              </w:rPr>
            </w:pPr>
            <w:r w:rsidRPr="00FB4C54">
              <w:rPr>
                <w:rFonts w:cstheme="minorHAnsi"/>
              </w:rPr>
              <w:t>N</w:t>
            </w:r>
          </w:p>
        </w:tc>
        <w:tc>
          <w:tcPr>
            <w:tcW w:w="6378" w:type="dxa"/>
            <w:tcBorders>
              <w:top w:val="single" w:sz="12" w:space="0" w:color="auto"/>
            </w:tcBorders>
            <w:vAlign w:val="center"/>
          </w:tcPr>
          <w:p w14:paraId="038DED55" w14:textId="77777777" w:rsidR="00356A36" w:rsidRPr="00FB4C54" w:rsidRDefault="00356A36" w:rsidP="003E16B0">
            <w:pPr>
              <w:rPr>
                <w:rFonts w:ascii="Calibri" w:hAnsi="Calibri" w:cs="Calibri"/>
                <w:color w:val="FF0000"/>
              </w:rPr>
            </w:pPr>
            <w:r w:rsidRPr="00FB4C54">
              <w:rPr>
                <w:rFonts w:cstheme="minorHAnsi"/>
              </w:rPr>
              <w:t>No details appear to be provided on domains/tools that are considered in risk of bias assessments or other study quality assessments.</w:t>
            </w:r>
          </w:p>
        </w:tc>
      </w:tr>
      <w:tr w:rsidR="00356A36" w:rsidRPr="00CF6333" w14:paraId="36E07357" w14:textId="77777777" w:rsidTr="003E16B0">
        <w:trPr>
          <w:cantSplit/>
        </w:trPr>
        <w:tc>
          <w:tcPr>
            <w:tcW w:w="541" w:type="dxa"/>
            <w:shd w:val="clear" w:color="auto" w:fill="FFFF00"/>
            <w:vAlign w:val="center"/>
          </w:tcPr>
          <w:p w14:paraId="21CA3DED" w14:textId="77777777" w:rsidR="00356A36" w:rsidRPr="00CF6333" w:rsidRDefault="00356A36" w:rsidP="003E16B0">
            <w:pPr>
              <w:rPr>
                <w:rFonts w:ascii="Calibri" w:hAnsi="Calibri" w:cs="Calibri"/>
                <w:b/>
                <w:szCs w:val="20"/>
              </w:rPr>
            </w:pPr>
          </w:p>
        </w:tc>
        <w:tc>
          <w:tcPr>
            <w:tcW w:w="7241" w:type="dxa"/>
            <w:vAlign w:val="center"/>
          </w:tcPr>
          <w:p w14:paraId="66B682E3"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02C83DD9" w14:textId="77777777" w:rsidR="00356A36" w:rsidRPr="00FB4C54" w:rsidRDefault="00356A36" w:rsidP="003E16B0">
            <w:pPr>
              <w:rPr>
                <w:rFonts w:ascii="Calibri" w:hAnsi="Calibri" w:cs="Calibri"/>
              </w:rPr>
            </w:pPr>
            <w:r w:rsidRPr="00FB4C54">
              <w:rPr>
                <w:rFonts w:cstheme="minorHAnsi"/>
              </w:rPr>
              <w:t>N</w:t>
            </w:r>
          </w:p>
        </w:tc>
        <w:tc>
          <w:tcPr>
            <w:tcW w:w="6378" w:type="dxa"/>
            <w:vAlign w:val="center"/>
          </w:tcPr>
          <w:p w14:paraId="56F95937" w14:textId="77777777" w:rsidR="00356A36" w:rsidRPr="00FB4C54" w:rsidRDefault="00356A36" w:rsidP="003E16B0">
            <w:pPr>
              <w:rPr>
                <w:rFonts w:ascii="Calibri" w:hAnsi="Calibri" w:cs="Calibri"/>
              </w:rPr>
            </w:pPr>
            <w:r w:rsidRPr="00FB4C54">
              <w:rPr>
                <w:rFonts w:cstheme="minorHAnsi"/>
              </w:rPr>
              <w:t>No details provided on how the information from the included studies was synthesised – narrative summary was provided in the conclusions section.</w:t>
            </w:r>
          </w:p>
        </w:tc>
      </w:tr>
      <w:tr w:rsidR="00356A36" w:rsidRPr="00CF6333" w14:paraId="5169EE8F" w14:textId="77777777" w:rsidTr="003E16B0">
        <w:trPr>
          <w:cantSplit/>
        </w:trPr>
        <w:tc>
          <w:tcPr>
            <w:tcW w:w="541" w:type="dxa"/>
            <w:tcBorders>
              <w:bottom w:val="single" w:sz="12" w:space="0" w:color="auto"/>
            </w:tcBorders>
            <w:shd w:val="clear" w:color="auto" w:fill="FFFF00"/>
            <w:vAlign w:val="center"/>
          </w:tcPr>
          <w:p w14:paraId="5BB5B1B6" w14:textId="77777777" w:rsidR="00356A36" w:rsidRPr="00CF6333" w:rsidRDefault="00356A36" w:rsidP="003E16B0">
            <w:pPr>
              <w:rPr>
                <w:rFonts w:ascii="Calibri" w:hAnsi="Calibri" w:cs="Calibri"/>
                <w:b/>
                <w:szCs w:val="20"/>
              </w:rPr>
            </w:pPr>
          </w:p>
        </w:tc>
        <w:tc>
          <w:tcPr>
            <w:tcW w:w="7241" w:type="dxa"/>
            <w:tcBorders>
              <w:bottom w:val="single" w:sz="12" w:space="0" w:color="auto"/>
            </w:tcBorders>
            <w:vAlign w:val="center"/>
          </w:tcPr>
          <w:p w14:paraId="646F7C8A"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2409A9C7" w14:textId="77777777" w:rsidR="00356A36" w:rsidRPr="00FB4C54" w:rsidRDefault="00356A36" w:rsidP="003E16B0">
            <w:pPr>
              <w:rPr>
                <w:rFonts w:ascii="Calibri" w:hAnsi="Calibri" w:cs="Calibri"/>
                <w:color w:val="FF0000"/>
              </w:rPr>
            </w:pPr>
            <w:r w:rsidRPr="00FB4C54">
              <w:rPr>
                <w:rFonts w:cstheme="minorHAnsi"/>
              </w:rPr>
              <w:t>N</w:t>
            </w:r>
          </w:p>
        </w:tc>
        <w:tc>
          <w:tcPr>
            <w:tcW w:w="6378" w:type="dxa"/>
            <w:tcBorders>
              <w:bottom w:val="single" w:sz="12" w:space="0" w:color="auto"/>
            </w:tcBorders>
            <w:vAlign w:val="center"/>
          </w:tcPr>
          <w:p w14:paraId="21C3037F" w14:textId="77777777" w:rsidR="00356A36" w:rsidRPr="00FB4C54" w:rsidRDefault="00356A36" w:rsidP="003E16B0">
            <w:pPr>
              <w:rPr>
                <w:rFonts w:ascii="Calibri" w:hAnsi="Calibri" w:cs="Calibri"/>
                <w:color w:val="FF0000"/>
              </w:rPr>
            </w:pPr>
            <w:r w:rsidRPr="00FB4C54">
              <w:rPr>
                <w:rFonts w:cstheme="minorHAnsi"/>
              </w:rPr>
              <w:t>No details provided</w:t>
            </w:r>
          </w:p>
        </w:tc>
      </w:tr>
      <w:tr w:rsidR="00356A36" w:rsidRPr="00CF6333" w14:paraId="5B60DC4C" w14:textId="77777777" w:rsidTr="003E16B0">
        <w:trPr>
          <w:cantSplit/>
        </w:trPr>
        <w:tc>
          <w:tcPr>
            <w:tcW w:w="541" w:type="dxa"/>
            <w:tcBorders>
              <w:top w:val="single" w:sz="12" w:space="0" w:color="auto"/>
              <w:bottom w:val="single" w:sz="12" w:space="0" w:color="auto"/>
            </w:tcBorders>
            <w:shd w:val="clear" w:color="auto" w:fill="BFBFBF"/>
            <w:vAlign w:val="center"/>
          </w:tcPr>
          <w:p w14:paraId="67F1D277"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43241C5C" w14:textId="77777777" w:rsidR="00356A36" w:rsidRPr="00CF6333" w:rsidRDefault="00356A36" w:rsidP="003E16B0">
            <w:pPr>
              <w:rPr>
                <w:rFonts w:ascii="Calibri" w:hAnsi="Calibri" w:cs="Calibri"/>
                <w:b/>
                <w:szCs w:val="20"/>
              </w:rPr>
            </w:pPr>
            <w:r w:rsidRPr="00CF6333">
              <w:rPr>
                <w:rFonts w:ascii="Calibri" w:hAnsi="Calibri" w:cs="Calibri"/>
                <w:b/>
                <w:szCs w:val="20"/>
              </w:rPr>
              <w:t>Derivation of health-based guideline values</w:t>
            </w:r>
          </w:p>
        </w:tc>
      </w:tr>
      <w:tr w:rsidR="00356A36" w:rsidRPr="00CF6333" w14:paraId="26424392" w14:textId="77777777" w:rsidTr="003E16B0">
        <w:trPr>
          <w:cantSplit/>
        </w:trPr>
        <w:tc>
          <w:tcPr>
            <w:tcW w:w="541" w:type="dxa"/>
            <w:tcBorders>
              <w:top w:val="single" w:sz="12" w:space="0" w:color="auto"/>
            </w:tcBorders>
            <w:shd w:val="clear" w:color="auto" w:fill="92D050"/>
            <w:vAlign w:val="center"/>
          </w:tcPr>
          <w:p w14:paraId="2DF03883"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73B4B874" w14:textId="77777777" w:rsidR="00356A36" w:rsidRPr="00CF6333" w:rsidRDefault="00356A36" w:rsidP="003E16B0">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77152330"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00F3DBC2" w14:textId="77777777" w:rsidR="00356A36" w:rsidRPr="00CF6333" w:rsidRDefault="00356A36" w:rsidP="003E16B0">
            <w:pPr>
              <w:rPr>
                <w:rFonts w:ascii="Calibri" w:hAnsi="Calibri" w:cs="Calibri"/>
                <w:szCs w:val="20"/>
              </w:rPr>
            </w:pPr>
          </w:p>
        </w:tc>
      </w:tr>
      <w:tr w:rsidR="00356A36" w:rsidRPr="00CF6333" w14:paraId="05B874AD" w14:textId="77777777" w:rsidTr="003E16B0">
        <w:trPr>
          <w:cantSplit/>
        </w:trPr>
        <w:tc>
          <w:tcPr>
            <w:tcW w:w="541" w:type="dxa"/>
            <w:shd w:val="clear" w:color="auto" w:fill="92D050"/>
            <w:vAlign w:val="center"/>
          </w:tcPr>
          <w:p w14:paraId="57270451" w14:textId="77777777" w:rsidR="00356A36" w:rsidRPr="00CF6333" w:rsidRDefault="00356A36" w:rsidP="003E16B0">
            <w:pPr>
              <w:rPr>
                <w:rFonts w:ascii="Calibri" w:hAnsi="Calibri" w:cs="Calibri"/>
                <w:b/>
                <w:szCs w:val="20"/>
              </w:rPr>
            </w:pPr>
          </w:p>
        </w:tc>
        <w:tc>
          <w:tcPr>
            <w:tcW w:w="7241" w:type="dxa"/>
            <w:vAlign w:val="center"/>
          </w:tcPr>
          <w:p w14:paraId="0EDD7953"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61841182"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22A09673" w14:textId="77777777" w:rsidR="00356A36" w:rsidRPr="00CF6333" w:rsidRDefault="00356A36" w:rsidP="003E16B0">
            <w:pPr>
              <w:rPr>
                <w:rFonts w:ascii="Calibri" w:hAnsi="Calibri" w:cs="Calibri"/>
                <w:szCs w:val="20"/>
              </w:rPr>
            </w:pPr>
          </w:p>
        </w:tc>
      </w:tr>
      <w:tr w:rsidR="00356A36" w:rsidRPr="00CF6333" w14:paraId="5C0EB5EB" w14:textId="77777777" w:rsidTr="003E16B0">
        <w:trPr>
          <w:cantSplit/>
        </w:trPr>
        <w:tc>
          <w:tcPr>
            <w:tcW w:w="541" w:type="dxa"/>
            <w:shd w:val="clear" w:color="auto" w:fill="92D050"/>
            <w:vAlign w:val="center"/>
          </w:tcPr>
          <w:p w14:paraId="1060BB7C" w14:textId="77777777" w:rsidR="00356A36" w:rsidRPr="00CF6333" w:rsidRDefault="00356A36" w:rsidP="003E16B0">
            <w:pPr>
              <w:rPr>
                <w:rFonts w:ascii="Calibri" w:hAnsi="Calibri" w:cs="Calibri"/>
                <w:b/>
                <w:szCs w:val="20"/>
              </w:rPr>
            </w:pPr>
          </w:p>
        </w:tc>
        <w:tc>
          <w:tcPr>
            <w:tcW w:w="7241" w:type="dxa"/>
            <w:vAlign w:val="center"/>
          </w:tcPr>
          <w:p w14:paraId="6A054515" w14:textId="77777777" w:rsidR="00356A36" w:rsidRPr="00CF6333" w:rsidRDefault="00356A36" w:rsidP="003E16B0">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673829F1"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70ADF14B" w14:textId="77777777" w:rsidR="00356A36" w:rsidRPr="00CF6333" w:rsidRDefault="00356A36" w:rsidP="003E16B0">
            <w:pPr>
              <w:rPr>
                <w:rFonts w:ascii="Calibri" w:hAnsi="Calibri" w:cs="Calibri"/>
                <w:szCs w:val="20"/>
              </w:rPr>
            </w:pPr>
          </w:p>
        </w:tc>
      </w:tr>
      <w:tr w:rsidR="00356A36" w:rsidRPr="00CF6333" w14:paraId="4A111079" w14:textId="77777777" w:rsidTr="003E16B0">
        <w:trPr>
          <w:cantSplit/>
        </w:trPr>
        <w:tc>
          <w:tcPr>
            <w:tcW w:w="541" w:type="dxa"/>
            <w:shd w:val="clear" w:color="auto" w:fill="92D050"/>
            <w:vAlign w:val="center"/>
          </w:tcPr>
          <w:p w14:paraId="3B65D2F6" w14:textId="77777777" w:rsidR="00356A36" w:rsidRPr="00CF6333" w:rsidRDefault="00356A36" w:rsidP="003E16B0">
            <w:pPr>
              <w:rPr>
                <w:rFonts w:ascii="Calibri" w:hAnsi="Calibri" w:cs="Calibri"/>
                <w:b/>
                <w:szCs w:val="20"/>
              </w:rPr>
            </w:pPr>
          </w:p>
        </w:tc>
        <w:tc>
          <w:tcPr>
            <w:tcW w:w="7241" w:type="dxa"/>
            <w:vAlign w:val="center"/>
          </w:tcPr>
          <w:p w14:paraId="4C5AF1FF"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58029A2E"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76E1A8AE" w14:textId="77777777" w:rsidR="00356A36" w:rsidRPr="00CF6333" w:rsidRDefault="00356A36" w:rsidP="003E16B0">
            <w:pPr>
              <w:rPr>
                <w:rFonts w:ascii="Calibri" w:hAnsi="Calibri" w:cs="Calibri"/>
                <w:szCs w:val="20"/>
              </w:rPr>
            </w:pPr>
          </w:p>
        </w:tc>
      </w:tr>
      <w:tr w:rsidR="00356A36" w:rsidRPr="00CF6333" w14:paraId="47AEDD2A" w14:textId="77777777" w:rsidTr="003E16B0">
        <w:trPr>
          <w:cantSplit/>
        </w:trPr>
        <w:tc>
          <w:tcPr>
            <w:tcW w:w="541" w:type="dxa"/>
            <w:shd w:val="clear" w:color="auto" w:fill="FFFF00"/>
            <w:vAlign w:val="center"/>
          </w:tcPr>
          <w:p w14:paraId="0BB1D624" w14:textId="77777777" w:rsidR="00356A36" w:rsidRPr="00CF6333" w:rsidRDefault="00356A36" w:rsidP="003E16B0">
            <w:pPr>
              <w:rPr>
                <w:rFonts w:ascii="Calibri" w:hAnsi="Calibri" w:cs="Calibri"/>
                <w:b/>
                <w:szCs w:val="20"/>
              </w:rPr>
            </w:pPr>
          </w:p>
        </w:tc>
        <w:tc>
          <w:tcPr>
            <w:tcW w:w="7241" w:type="dxa"/>
            <w:vAlign w:val="center"/>
          </w:tcPr>
          <w:p w14:paraId="4070D0EF" w14:textId="77777777" w:rsidR="00356A36" w:rsidRPr="00CF6333" w:rsidRDefault="00356A36" w:rsidP="003E16B0">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430C40F5"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4824D291" w14:textId="77777777" w:rsidR="00356A36" w:rsidRPr="00CF6333" w:rsidRDefault="00356A36" w:rsidP="003E16B0">
            <w:pPr>
              <w:rPr>
                <w:rFonts w:ascii="Calibri" w:hAnsi="Calibri" w:cs="Calibri"/>
                <w:szCs w:val="20"/>
              </w:rPr>
            </w:pPr>
          </w:p>
        </w:tc>
      </w:tr>
      <w:tr w:rsidR="00356A36" w:rsidRPr="00CF6333" w14:paraId="503030E4" w14:textId="77777777" w:rsidTr="003E16B0">
        <w:trPr>
          <w:cantSplit/>
        </w:trPr>
        <w:tc>
          <w:tcPr>
            <w:tcW w:w="541" w:type="dxa"/>
            <w:tcBorders>
              <w:bottom w:val="single" w:sz="4" w:space="0" w:color="auto"/>
            </w:tcBorders>
            <w:shd w:val="clear" w:color="auto" w:fill="FFFF00"/>
            <w:vAlign w:val="center"/>
          </w:tcPr>
          <w:p w14:paraId="1A6781F5" w14:textId="77777777" w:rsidR="00356A36" w:rsidRPr="00CF6333" w:rsidRDefault="00356A36" w:rsidP="003E16B0">
            <w:pPr>
              <w:rPr>
                <w:rFonts w:ascii="Calibri" w:hAnsi="Calibri" w:cs="Calibri"/>
                <w:b/>
                <w:szCs w:val="20"/>
              </w:rPr>
            </w:pPr>
          </w:p>
        </w:tc>
        <w:tc>
          <w:tcPr>
            <w:tcW w:w="7241" w:type="dxa"/>
            <w:tcBorders>
              <w:bottom w:val="single" w:sz="4" w:space="0" w:color="auto"/>
            </w:tcBorders>
            <w:vAlign w:val="center"/>
          </w:tcPr>
          <w:p w14:paraId="0FF1447C" w14:textId="77777777" w:rsidR="00356A36" w:rsidRPr="00CF6333" w:rsidRDefault="00356A36" w:rsidP="003E16B0">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35DD1088" w14:textId="77777777" w:rsidR="00356A36" w:rsidRPr="00CF6333" w:rsidRDefault="00356A36" w:rsidP="003E16B0">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7CCFEFD1" w14:textId="77777777" w:rsidR="00356A36" w:rsidRPr="00CF6333" w:rsidRDefault="00356A36" w:rsidP="003E16B0">
            <w:pPr>
              <w:rPr>
                <w:rFonts w:ascii="Calibri" w:hAnsi="Calibri" w:cs="Calibri"/>
                <w:color w:val="FF0000"/>
                <w:szCs w:val="20"/>
              </w:rPr>
            </w:pPr>
          </w:p>
        </w:tc>
      </w:tr>
      <w:tr w:rsidR="00356A36" w:rsidRPr="00CF6333" w14:paraId="795798DD" w14:textId="77777777" w:rsidTr="003E16B0">
        <w:trPr>
          <w:cantSplit/>
        </w:trPr>
        <w:tc>
          <w:tcPr>
            <w:tcW w:w="541" w:type="dxa"/>
            <w:tcBorders>
              <w:top w:val="single" w:sz="4" w:space="0" w:color="auto"/>
              <w:bottom w:val="single" w:sz="4" w:space="0" w:color="auto"/>
            </w:tcBorders>
            <w:shd w:val="clear" w:color="auto" w:fill="8EAADB"/>
            <w:vAlign w:val="center"/>
          </w:tcPr>
          <w:p w14:paraId="63D0805B" w14:textId="77777777" w:rsidR="00356A36" w:rsidRPr="00CF6333" w:rsidRDefault="00356A36" w:rsidP="003E16B0">
            <w:pPr>
              <w:rPr>
                <w:rFonts w:ascii="Calibri" w:hAnsi="Calibri" w:cs="Calibri"/>
                <w:b/>
                <w:szCs w:val="20"/>
              </w:rPr>
            </w:pPr>
          </w:p>
        </w:tc>
        <w:tc>
          <w:tcPr>
            <w:tcW w:w="7241" w:type="dxa"/>
            <w:tcBorders>
              <w:top w:val="single" w:sz="4" w:space="0" w:color="auto"/>
              <w:bottom w:val="single" w:sz="4" w:space="0" w:color="auto"/>
            </w:tcBorders>
            <w:vAlign w:val="center"/>
          </w:tcPr>
          <w:p w14:paraId="50D9019E" w14:textId="77777777" w:rsidR="00356A36" w:rsidRPr="00CF6333" w:rsidRDefault="00356A36" w:rsidP="003E16B0">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301FED15"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53D6FA92" w14:textId="77777777" w:rsidR="00356A36" w:rsidRPr="00CF6333" w:rsidRDefault="00356A36" w:rsidP="003E16B0">
            <w:pPr>
              <w:rPr>
                <w:rFonts w:ascii="Calibri" w:hAnsi="Calibri" w:cs="Calibri"/>
                <w:szCs w:val="20"/>
              </w:rPr>
            </w:pPr>
          </w:p>
        </w:tc>
      </w:tr>
      <w:tr w:rsidR="00356A36" w:rsidRPr="00CF6333" w14:paraId="274F0EBE" w14:textId="77777777" w:rsidTr="003E16B0">
        <w:trPr>
          <w:cantSplit/>
        </w:trPr>
        <w:tc>
          <w:tcPr>
            <w:tcW w:w="541" w:type="dxa"/>
            <w:tcBorders>
              <w:top w:val="single" w:sz="4" w:space="0" w:color="auto"/>
            </w:tcBorders>
            <w:shd w:val="clear" w:color="auto" w:fill="92D050"/>
            <w:vAlign w:val="center"/>
          </w:tcPr>
          <w:p w14:paraId="309050B8" w14:textId="77777777" w:rsidR="00356A36" w:rsidRPr="00CF6333" w:rsidRDefault="00356A36" w:rsidP="003E16B0">
            <w:pPr>
              <w:rPr>
                <w:rFonts w:ascii="Calibri" w:hAnsi="Calibri" w:cs="Calibri"/>
                <w:b/>
                <w:szCs w:val="20"/>
              </w:rPr>
            </w:pPr>
          </w:p>
        </w:tc>
        <w:tc>
          <w:tcPr>
            <w:tcW w:w="7241" w:type="dxa"/>
            <w:tcBorders>
              <w:top w:val="single" w:sz="4" w:space="0" w:color="auto"/>
            </w:tcBorders>
            <w:vAlign w:val="center"/>
          </w:tcPr>
          <w:p w14:paraId="2B757531" w14:textId="77777777" w:rsidR="00356A36" w:rsidRPr="00CF6333" w:rsidRDefault="00356A36" w:rsidP="003E16B0">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541DA42E"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10304837" w14:textId="77777777" w:rsidR="00356A36" w:rsidRPr="00CF6333" w:rsidRDefault="00356A36" w:rsidP="003E16B0">
            <w:pPr>
              <w:rPr>
                <w:rFonts w:ascii="Calibri" w:hAnsi="Calibri" w:cs="Calibri"/>
                <w:szCs w:val="20"/>
              </w:rPr>
            </w:pPr>
          </w:p>
        </w:tc>
      </w:tr>
      <w:tr w:rsidR="00356A36" w:rsidRPr="00CF6333" w14:paraId="69AF12B3" w14:textId="77777777" w:rsidTr="003E16B0">
        <w:trPr>
          <w:cantSplit/>
        </w:trPr>
        <w:tc>
          <w:tcPr>
            <w:tcW w:w="541" w:type="dxa"/>
            <w:shd w:val="clear" w:color="auto" w:fill="92D050"/>
            <w:vAlign w:val="center"/>
          </w:tcPr>
          <w:p w14:paraId="1EF561AC" w14:textId="77777777" w:rsidR="00356A36" w:rsidRPr="00CF6333" w:rsidRDefault="00356A36" w:rsidP="003E16B0">
            <w:pPr>
              <w:rPr>
                <w:rFonts w:ascii="Calibri" w:hAnsi="Calibri" w:cs="Calibri"/>
                <w:b/>
                <w:szCs w:val="20"/>
              </w:rPr>
            </w:pPr>
          </w:p>
        </w:tc>
        <w:tc>
          <w:tcPr>
            <w:tcW w:w="7241" w:type="dxa"/>
            <w:vAlign w:val="center"/>
          </w:tcPr>
          <w:p w14:paraId="46B0C45F" w14:textId="77777777" w:rsidR="00356A36" w:rsidRPr="00CF6333" w:rsidRDefault="00356A36" w:rsidP="003E16B0">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066A55E5"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386DDC74" w14:textId="77777777" w:rsidR="00356A36" w:rsidRPr="00CF6333" w:rsidRDefault="00356A36" w:rsidP="003E16B0">
            <w:pPr>
              <w:rPr>
                <w:rFonts w:ascii="Calibri" w:hAnsi="Calibri" w:cs="Calibri"/>
                <w:szCs w:val="20"/>
              </w:rPr>
            </w:pPr>
          </w:p>
        </w:tc>
      </w:tr>
      <w:tr w:rsidR="00356A36" w:rsidRPr="00CF6333" w14:paraId="4D0D21FE" w14:textId="77777777" w:rsidTr="003E16B0">
        <w:trPr>
          <w:cantSplit/>
        </w:trPr>
        <w:tc>
          <w:tcPr>
            <w:tcW w:w="541" w:type="dxa"/>
            <w:tcBorders>
              <w:top w:val="single" w:sz="12" w:space="0" w:color="auto"/>
              <w:bottom w:val="single" w:sz="12" w:space="0" w:color="auto"/>
            </w:tcBorders>
            <w:shd w:val="clear" w:color="auto" w:fill="BFBFBF"/>
            <w:vAlign w:val="center"/>
          </w:tcPr>
          <w:p w14:paraId="7C6D3E95"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0606C701" w14:textId="77777777" w:rsidR="00356A36" w:rsidRPr="00CF6333" w:rsidRDefault="00356A36" w:rsidP="003E16B0">
            <w:pPr>
              <w:rPr>
                <w:rFonts w:ascii="Calibri" w:hAnsi="Calibri" w:cs="Calibri"/>
                <w:szCs w:val="20"/>
              </w:rPr>
            </w:pPr>
            <w:r>
              <w:rPr>
                <w:rFonts w:ascii="Calibri" w:hAnsi="Calibri" w:cs="Calibri"/>
                <w:b/>
                <w:szCs w:val="20"/>
              </w:rPr>
              <w:t xml:space="preserve">Comments </w:t>
            </w:r>
          </w:p>
        </w:tc>
      </w:tr>
      <w:tr w:rsidR="00356A36" w:rsidRPr="00CF6333" w14:paraId="12A8CB60" w14:textId="77777777" w:rsidTr="003E16B0">
        <w:trPr>
          <w:cantSplit/>
        </w:trPr>
        <w:tc>
          <w:tcPr>
            <w:tcW w:w="541" w:type="dxa"/>
            <w:tcBorders>
              <w:top w:val="single" w:sz="12" w:space="0" w:color="auto"/>
            </w:tcBorders>
            <w:shd w:val="clear" w:color="auto" w:fill="92D050"/>
            <w:vAlign w:val="center"/>
          </w:tcPr>
          <w:p w14:paraId="0BDDE2B2"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5A4E7CD6" w14:textId="77777777" w:rsidR="00356A36" w:rsidRPr="00CF6333" w:rsidRDefault="00356A36" w:rsidP="003E16B0">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10180419" w14:textId="77777777" w:rsidR="00356A36" w:rsidRPr="00FB4C54" w:rsidRDefault="00356A36" w:rsidP="003E16B0">
            <w:pPr>
              <w:rPr>
                <w:rFonts w:ascii="Calibri" w:hAnsi="Calibri" w:cs="Calibri"/>
              </w:rPr>
            </w:pPr>
          </w:p>
        </w:tc>
        <w:tc>
          <w:tcPr>
            <w:tcW w:w="6378" w:type="dxa"/>
            <w:tcBorders>
              <w:top w:val="single" w:sz="12" w:space="0" w:color="auto"/>
            </w:tcBorders>
            <w:vAlign w:val="center"/>
          </w:tcPr>
          <w:p w14:paraId="0461EB35" w14:textId="79C023D3" w:rsidR="00356A36" w:rsidRPr="00FB4C54" w:rsidRDefault="00356A36" w:rsidP="003E16B0">
            <w:pPr>
              <w:spacing w:after="0"/>
              <w:rPr>
                <w:rFonts w:cstheme="minorHAnsi"/>
              </w:rPr>
            </w:pPr>
            <w:r w:rsidRPr="00FB4C54">
              <w:rPr>
                <w:rFonts w:cstheme="minorHAnsi"/>
              </w:rPr>
              <w:t xml:space="preserve">The paper is looking at the historical prevalence and detection of </w:t>
            </w:r>
            <w:r w:rsidR="000240DC" w:rsidRPr="000240DC">
              <w:rPr>
                <w:rFonts w:cstheme="minorHAnsi"/>
                <w:i/>
                <w:iCs/>
              </w:rPr>
              <w:t xml:space="preserve">Burkholderia pseudomallei </w:t>
            </w:r>
            <w:r w:rsidRPr="00FB4C54">
              <w:rPr>
                <w:rFonts w:cstheme="minorHAnsi"/>
              </w:rPr>
              <w:t xml:space="preserve">over time in Taiwan and possible sources and modes of transmission. The paper provides a summary of previous findings without reporting methods that demonstrate a critical analysis of the papers and reports under consideration or explanation of any data analysis that </w:t>
            </w:r>
            <w:r w:rsidR="00075C45" w:rsidRPr="00FB4C54">
              <w:rPr>
                <w:rFonts w:cstheme="minorHAnsi"/>
              </w:rPr>
              <w:t>led</w:t>
            </w:r>
            <w:r w:rsidRPr="00FB4C54">
              <w:rPr>
                <w:rFonts w:cstheme="minorHAnsi"/>
              </w:rPr>
              <w:t xml:space="preserve"> to the review conclusions.</w:t>
            </w:r>
          </w:p>
          <w:p w14:paraId="3B89059A" w14:textId="6C9314B9" w:rsidR="00356A36" w:rsidRPr="00FB4C54" w:rsidRDefault="00356A36" w:rsidP="003E16B0">
            <w:pPr>
              <w:rPr>
                <w:rFonts w:ascii="Calibri" w:hAnsi="Calibri" w:cs="Calibri"/>
              </w:rPr>
            </w:pPr>
            <w:r w:rsidRPr="00FB4C54">
              <w:rPr>
                <w:rFonts w:cstheme="minorHAnsi"/>
              </w:rPr>
              <w:t xml:space="preserve">Although not addressing exposure through recreational water use, relevant sections of the review or the papers included in the review could potentially be referenced to provide some general information to support other review findings regarding the health risks from exposure to </w:t>
            </w:r>
            <w:r w:rsidR="000240DC" w:rsidRPr="000240DC">
              <w:rPr>
                <w:rFonts w:cstheme="minorHAnsi"/>
                <w:i/>
                <w:iCs/>
              </w:rPr>
              <w:t xml:space="preserve">Burkholderia pseudomallei </w:t>
            </w:r>
            <w:r w:rsidRPr="00FB4C54">
              <w:rPr>
                <w:rFonts w:cstheme="minorHAnsi"/>
              </w:rPr>
              <w:t>or case studies about potential transmission routes, conditions of increased occurrence and potential associations with different exposures during weather events.</w:t>
            </w:r>
          </w:p>
        </w:tc>
      </w:tr>
      <w:tr w:rsidR="00356A36" w:rsidRPr="00CF6333" w14:paraId="36B08343" w14:textId="77777777" w:rsidTr="003E16B0">
        <w:trPr>
          <w:cantSplit/>
        </w:trPr>
        <w:tc>
          <w:tcPr>
            <w:tcW w:w="541" w:type="dxa"/>
            <w:shd w:val="clear" w:color="auto" w:fill="92D050"/>
            <w:vAlign w:val="center"/>
          </w:tcPr>
          <w:p w14:paraId="708EE0F6" w14:textId="77777777" w:rsidR="00356A36" w:rsidRPr="00CF6333" w:rsidRDefault="00356A36" w:rsidP="003E16B0">
            <w:pPr>
              <w:rPr>
                <w:rFonts w:ascii="Calibri" w:hAnsi="Calibri" w:cs="Calibri"/>
                <w:b/>
                <w:szCs w:val="20"/>
              </w:rPr>
            </w:pPr>
          </w:p>
        </w:tc>
        <w:tc>
          <w:tcPr>
            <w:tcW w:w="7241" w:type="dxa"/>
            <w:vAlign w:val="center"/>
          </w:tcPr>
          <w:p w14:paraId="34593B53" w14:textId="77777777" w:rsidR="00356A36" w:rsidRPr="00CF6333" w:rsidRDefault="00356A36" w:rsidP="003E16B0">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5E459FAA" w14:textId="77777777" w:rsidR="00356A36" w:rsidRPr="00FB4C54" w:rsidRDefault="00356A36" w:rsidP="003E16B0">
            <w:pPr>
              <w:rPr>
                <w:rFonts w:ascii="Calibri" w:hAnsi="Calibri" w:cs="Calibri"/>
              </w:rPr>
            </w:pPr>
            <w:r w:rsidRPr="00FB4C54">
              <w:rPr>
                <w:rFonts w:cstheme="minorHAnsi"/>
              </w:rPr>
              <w:t>Partially</w:t>
            </w:r>
          </w:p>
        </w:tc>
        <w:tc>
          <w:tcPr>
            <w:tcW w:w="6378" w:type="dxa"/>
            <w:vMerge w:val="restart"/>
            <w:vAlign w:val="center"/>
          </w:tcPr>
          <w:p w14:paraId="300B25A9" w14:textId="77777777" w:rsidR="00356A36" w:rsidRPr="00FB4C54" w:rsidRDefault="00356A36" w:rsidP="003E16B0">
            <w:pPr>
              <w:rPr>
                <w:rFonts w:ascii="Calibri" w:hAnsi="Calibri" w:cs="Calibri"/>
              </w:rPr>
            </w:pPr>
            <w:r w:rsidRPr="00FB4C54">
              <w:rPr>
                <w:rFonts w:cstheme="minorHAnsi"/>
                <w:i/>
                <w:iCs/>
              </w:rPr>
              <w:t>Include to provide supporting information</w:t>
            </w:r>
          </w:p>
        </w:tc>
      </w:tr>
      <w:tr w:rsidR="00356A36" w:rsidRPr="00CF6333" w14:paraId="2C0C6C4F" w14:textId="77777777" w:rsidTr="003E16B0">
        <w:trPr>
          <w:cantSplit/>
        </w:trPr>
        <w:tc>
          <w:tcPr>
            <w:tcW w:w="541" w:type="dxa"/>
            <w:shd w:val="clear" w:color="auto" w:fill="92D050"/>
            <w:vAlign w:val="center"/>
          </w:tcPr>
          <w:p w14:paraId="2CA86407" w14:textId="77777777" w:rsidR="00356A36" w:rsidRPr="00CF6333" w:rsidRDefault="00356A36" w:rsidP="003E16B0">
            <w:pPr>
              <w:rPr>
                <w:rFonts w:ascii="Calibri" w:hAnsi="Calibri" w:cs="Calibri"/>
                <w:b/>
                <w:szCs w:val="20"/>
              </w:rPr>
            </w:pPr>
          </w:p>
        </w:tc>
        <w:tc>
          <w:tcPr>
            <w:tcW w:w="7241" w:type="dxa"/>
            <w:vAlign w:val="center"/>
          </w:tcPr>
          <w:p w14:paraId="53122D58" w14:textId="77777777" w:rsidR="00356A36" w:rsidRPr="00CF6333" w:rsidRDefault="00356A36" w:rsidP="003E16B0">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7B6269C6" w14:textId="77777777" w:rsidR="00356A36" w:rsidRPr="005F6901" w:rsidRDefault="00356A36" w:rsidP="003E16B0">
            <w:pPr>
              <w:rPr>
                <w:rFonts w:ascii="Calibri" w:hAnsi="Calibri" w:cs="Calibri"/>
              </w:rPr>
            </w:pPr>
            <w:r>
              <w:rPr>
                <w:rFonts w:cs="Calibri"/>
              </w:rPr>
              <w:t>Partially</w:t>
            </w:r>
          </w:p>
        </w:tc>
        <w:tc>
          <w:tcPr>
            <w:tcW w:w="6378" w:type="dxa"/>
            <w:vMerge/>
            <w:vAlign w:val="center"/>
          </w:tcPr>
          <w:p w14:paraId="0980C4D9" w14:textId="77777777" w:rsidR="00356A36" w:rsidRPr="005F6901" w:rsidRDefault="00356A36" w:rsidP="003E16B0">
            <w:pPr>
              <w:rPr>
                <w:rFonts w:ascii="Calibri" w:hAnsi="Calibri" w:cs="Calibri"/>
              </w:rPr>
            </w:pPr>
          </w:p>
        </w:tc>
      </w:tr>
    </w:tbl>
    <w:p w14:paraId="73A3E45E" w14:textId="77777777" w:rsidR="00356A36" w:rsidRDefault="00356A36" w:rsidP="00356A36"/>
    <w:p w14:paraId="717CE9E6" w14:textId="59AD38D0" w:rsidR="00356A36" w:rsidRDefault="00356A36" w:rsidP="00356A36">
      <w:pPr>
        <w:pStyle w:val="Heading3"/>
        <w:rPr>
          <w:lang w:eastAsia="en-US"/>
        </w:rPr>
      </w:pPr>
      <w:r>
        <w:rPr>
          <w:lang w:eastAsia="en-US"/>
        </w:rPr>
        <w:t>Inglis 2009 (Study ID – B1</w:t>
      </w:r>
      <w:r w:rsidR="00CC491A">
        <w:rPr>
          <w:lang w:eastAsia="en-US"/>
        </w:rPr>
        <w:t>5</w:t>
      </w:r>
      <w:r>
        <w:rPr>
          <w:lang w:eastAsia="en-US"/>
        </w:rPr>
        <w:t>)</w:t>
      </w:r>
    </w:p>
    <w:p w14:paraId="20AFC72E" w14:textId="4615E440" w:rsidR="00B26B6C" w:rsidRPr="00B26B6C" w:rsidRDefault="00B26B6C" w:rsidP="00B26B6C">
      <w:pPr>
        <w:pStyle w:val="Caption"/>
        <w:rPr>
          <w:lang w:eastAsia="en-US"/>
        </w:rPr>
      </w:pPr>
      <w:bookmarkStart w:id="84" w:name="_Toc173935836"/>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23</w:t>
      </w:r>
      <w:r w:rsidR="00E95B7A">
        <w:rPr>
          <w:noProof/>
        </w:rPr>
        <w:fldChar w:fldCharType="end"/>
      </w:r>
      <w:r>
        <w:t xml:space="preserve"> </w:t>
      </w:r>
      <w:r>
        <w:rPr>
          <w:lang w:eastAsia="en-US"/>
        </w:rPr>
        <w:t>Review Assessment for Inglis 2009 (Study ID – B1</w:t>
      </w:r>
      <w:r w:rsidR="00CC491A">
        <w:rPr>
          <w:lang w:eastAsia="en-US"/>
        </w:rPr>
        <w:t>5</w:t>
      </w:r>
      <w:r>
        <w:rPr>
          <w:lang w:eastAsia="en-US"/>
        </w:rPr>
        <w:t>)</w:t>
      </w:r>
      <w:bookmarkEnd w:id="84"/>
    </w:p>
    <w:p w14:paraId="60261137" w14:textId="77777777" w:rsidR="00356A36" w:rsidRPr="00CF6333" w:rsidRDefault="00356A36" w:rsidP="00356A36">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p w14:paraId="2F6F6424" w14:textId="77777777" w:rsidR="00356A36" w:rsidRDefault="00356A36" w:rsidP="00356A36"/>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356A36" w:rsidRPr="00CF6333" w14:paraId="24BBA463" w14:textId="77777777" w:rsidTr="003E16B0">
        <w:trPr>
          <w:cantSplit/>
        </w:trPr>
        <w:tc>
          <w:tcPr>
            <w:tcW w:w="7782" w:type="dxa"/>
            <w:gridSpan w:val="2"/>
            <w:tcBorders>
              <w:top w:val="single" w:sz="12" w:space="0" w:color="auto"/>
              <w:bottom w:val="single" w:sz="12" w:space="0" w:color="auto"/>
            </w:tcBorders>
            <w:shd w:val="clear" w:color="auto" w:fill="BFBFBF"/>
            <w:vAlign w:val="center"/>
          </w:tcPr>
          <w:p w14:paraId="5F6187E7" w14:textId="77777777" w:rsidR="00356A36" w:rsidRPr="00CF6333" w:rsidRDefault="00356A36" w:rsidP="003E16B0">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3BA7860E" w14:textId="77777777" w:rsidR="00356A36" w:rsidRPr="00CF6333" w:rsidRDefault="00356A36" w:rsidP="003E16B0">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24CE9876" w14:textId="77777777" w:rsidR="00356A36" w:rsidRPr="00CF6333" w:rsidRDefault="00356A36" w:rsidP="003E16B0">
            <w:pPr>
              <w:jc w:val="center"/>
              <w:rPr>
                <w:rFonts w:ascii="Calibri" w:hAnsi="Calibri" w:cs="Calibri"/>
                <w:b/>
                <w:szCs w:val="20"/>
              </w:rPr>
            </w:pPr>
            <w:r w:rsidRPr="00CF6333">
              <w:rPr>
                <w:rFonts w:ascii="Calibri" w:hAnsi="Calibri" w:cs="Calibri"/>
                <w:b/>
                <w:szCs w:val="20"/>
              </w:rPr>
              <w:t>Notes</w:t>
            </w:r>
          </w:p>
        </w:tc>
      </w:tr>
      <w:tr w:rsidR="00356A36" w:rsidRPr="00CF6333" w14:paraId="2EE5FA7E" w14:textId="77777777" w:rsidTr="003E16B0">
        <w:trPr>
          <w:cantSplit/>
        </w:trPr>
        <w:tc>
          <w:tcPr>
            <w:tcW w:w="552" w:type="dxa"/>
            <w:tcBorders>
              <w:top w:val="single" w:sz="12" w:space="0" w:color="auto"/>
              <w:right w:val="single" w:sz="12" w:space="0" w:color="auto"/>
            </w:tcBorders>
            <w:shd w:val="clear" w:color="auto" w:fill="BFBFBF"/>
            <w:vAlign w:val="center"/>
          </w:tcPr>
          <w:p w14:paraId="4D9E224F" w14:textId="77777777" w:rsidR="00356A36" w:rsidRPr="00CF6333" w:rsidRDefault="00356A36" w:rsidP="003E16B0">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46972151" w14:textId="77777777" w:rsidR="00356A36" w:rsidRPr="00CF6333" w:rsidRDefault="00356A36" w:rsidP="003E16B0">
            <w:pPr>
              <w:rPr>
                <w:rFonts w:ascii="Calibri" w:hAnsi="Calibri" w:cs="Calibri"/>
                <w:b/>
                <w:szCs w:val="20"/>
              </w:rPr>
            </w:pPr>
            <w:r w:rsidRPr="00CF6333">
              <w:rPr>
                <w:rFonts w:ascii="Calibri" w:hAnsi="Calibri" w:cs="Calibri"/>
                <w:b/>
                <w:szCs w:val="20"/>
              </w:rPr>
              <w:t>Overall guidance/advice development process</w:t>
            </w:r>
          </w:p>
        </w:tc>
      </w:tr>
      <w:tr w:rsidR="00356A36" w:rsidRPr="00CF6333" w14:paraId="63795ED3" w14:textId="77777777" w:rsidTr="003E16B0">
        <w:trPr>
          <w:cantSplit/>
        </w:trPr>
        <w:tc>
          <w:tcPr>
            <w:tcW w:w="552" w:type="dxa"/>
            <w:tcBorders>
              <w:top w:val="single" w:sz="12" w:space="0" w:color="auto"/>
            </w:tcBorders>
            <w:shd w:val="clear" w:color="auto" w:fill="92D050"/>
            <w:vAlign w:val="center"/>
          </w:tcPr>
          <w:p w14:paraId="47C773FD" w14:textId="77777777" w:rsidR="00356A36" w:rsidRPr="00CF6333" w:rsidRDefault="00356A36" w:rsidP="003E16B0">
            <w:pPr>
              <w:rPr>
                <w:rFonts w:ascii="Calibri" w:hAnsi="Calibri" w:cs="Calibri"/>
                <w:b/>
                <w:szCs w:val="20"/>
              </w:rPr>
            </w:pPr>
          </w:p>
        </w:tc>
        <w:tc>
          <w:tcPr>
            <w:tcW w:w="7230" w:type="dxa"/>
            <w:tcBorders>
              <w:top w:val="single" w:sz="12" w:space="0" w:color="auto"/>
            </w:tcBorders>
            <w:vAlign w:val="center"/>
          </w:tcPr>
          <w:p w14:paraId="49B97DF0" w14:textId="77777777" w:rsidR="00356A36" w:rsidRPr="00CF6333" w:rsidRDefault="00356A36" w:rsidP="003E16B0">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6C212F89" w14:textId="77777777" w:rsidR="00356A36" w:rsidRPr="004C1891" w:rsidRDefault="00356A36" w:rsidP="003E16B0">
            <w:pPr>
              <w:rPr>
                <w:rFonts w:ascii="Calibri" w:hAnsi="Calibri" w:cs="Calibri"/>
                <w:color w:val="auto"/>
              </w:rPr>
            </w:pPr>
            <w:r w:rsidRPr="004C1891">
              <w:rPr>
                <w:rFonts w:cstheme="minorHAnsi"/>
              </w:rPr>
              <w:t>N/A</w:t>
            </w:r>
          </w:p>
        </w:tc>
        <w:tc>
          <w:tcPr>
            <w:tcW w:w="6378" w:type="dxa"/>
            <w:tcBorders>
              <w:top w:val="single" w:sz="12" w:space="0" w:color="auto"/>
            </w:tcBorders>
            <w:vAlign w:val="center"/>
          </w:tcPr>
          <w:p w14:paraId="50298252" w14:textId="77777777" w:rsidR="00356A36" w:rsidRPr="004C1891" w:rsidRDefault="00356A36" w:rsidP="003E16B0">
            <w:pPr>
              <w:rPr>
                <w:rFonts w:ascii="Calibri" w:hAnsi="Calibri" w:cs="Calibri"/>
                <w:color w:val="auto"/>
              </w:rPr>
            </w:pPr>
            <w:r w:rsidRPr="004C1891">
              <w:rPr>
                <w:rFonts w:cstheme="minorHAnsi"/>
              </w:rPr>
              <w:t>Not an advice/guideline product</w:t>
            </w:r>
          </w:p>
        </w:tc>
      </w:tr>
      <w:tr w:rsidR="00356A36" w:rsidRPr="00CF6333" w14:paraId="204C0D90" w14:textId="77777777" w:rsidTr="003E16B0">
        <w:trPr>
          <w:cantSplit/>
        </w:trPr>
        <w:tc>
          <w:tcPr>
            <w:tcW w:w="552" w:type="dxa"/>
            <w:shd w:val="clear" w:color="auto" w:fill="92D050"/>
            <w:vAlign w:val="center"/>
          </w:tcPr>
          <w:p w14:paraId="4237B917"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6EC48B88" w14:textId="77777777" w:rsidR="00356A36" w:rsidRPr="00CF6333" w:rsidRDefault="00356A36" w:rsidP="003E16B0">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0529DAFE" w14:textId="77777777" w:rsidR="00356A36" w:rsidRPr="004C1891" w:rsidRDefault="00356A36" w:rsidP="003E16B0">
            <w:pPr>
              <w:rPr>
                <w:rFonts w:ascii="Calibri" w:hAnsi="Calibri" w:cs="Calibri"/>
                <w:color w:val="auto"/>
              </w:rPr>
            </w:pPr>
            <w:r w:rsidRPr="004C1891">
              <w:rPr>
                <w:rFonts w:cstheme="minorHAnsi"/>
              </w:rPr>
              <w:t>N/A</w:t>
            </w:r>
          </w:p>
        </w:tc>
        <w:tc>
          <w:tcPr>
            <w:tcW w:w="6378" w:type="dxa"/>
            <w:vAlign w:val="center"/>
          </w:tcPr>
          <w:p w14:paraId="31C2FC0B" w14:textId="77777777" w:rsidR="00356A36" w:rsidRPr="004C1891" w:rsidRDefault="00356A36" w:rsidP="003E16B0">
            <w:pPr>
              <w:rPr>
                <w:rFonts w:ascii="Calibri" w:hAnsi="Calibri" w:cs="Calibri"/>
                <w:color w:val="auto"/>
              </w:rPr>
            </w:pPr>
            <w:r w:rsidRPr="004C1891">
              <w:rPr>
                <w:rFonts w:cstheme="minorHAnsi"/>
              </w:rPr>
              <w:t>Not an advice/guideline product</w:t>
            </w:r>
          </w:p>
        </w:tc>
      </w:tr>
      <w:tr w:rsidR="00356A36" w:rsidRPr="00CF6333" w14:paraId="7F18151E" w14:textId="77777777" w:rsidTr="003E16B0">
        <w:trPr>
          <w:cantSplit/>
        </w:trPr>
        <w:tc>
          <w:tcPr>
            <w:tcW w:w="552" w:type="dxa"/>
            <w:shd w:val="clear" w:color="auto" w:fill="92D050"/>
            <w:vAlign w:val="center"/>
          </w:tcPr>
          <w:p w14:paraId="20B0FF71"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41445962" w14:textId="77777777" w:rsidR="00356A36" w:rsidRPr="00CF6333" w:rsidRDefault="00356A36" w:rsidP="003E16B0">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vAlign w:val="center"/>
          </w:tcPr>
          <w:p w14:paraId="7625DB71" w14:textId="77777777" w:rsidR="00356A36" w:rsidRPr="004C1891" w:rsidRDefault="00356A36" w:rsidP="003E16B0">
            <w:pPr>
              <w:rPr>
                <w:rFonts w:ascii="Calibri" w:hAnsi="Calibri" w:cs="Calibri"/>
                <w:color w:val="auto"/>
              </w:rPr>
            </w:pPr>
            <w:r w:rsidRPr="004C1891">
              <w:rPr>
                <w:rFonts w:cstheme="minorHAnsi"/>
              </w:rPr>
              <w:t>N</w:t>
            </w:r>
          </w:p>
        </w:tc>
        <w:tc>
          <w:tcPr>
            <w:tcW w:w="6378" w:type="dxa"/>
            <w:vAlign w:val="center"/>
          </w:tcPr>
          <w:p w14:paraId="25606BE6" w14:textId="77777777" w:rsidR="00356A36" w:rsidRPr="004C1891" w:rsidRDefault="00356A36" w:rsidP="003E16B0">
            <w:pPr>
              <w:rPr>
                <w:rFonts w:ascii="Calibri" w:hAnsi="Calibri" w:cs="Calibri"/>
                <w:color w:val="auto"/>
              </w:rPr>
            </w:pPr>
            <w:r w:rsidRPr="004C1891">
              <w:rPr>
                <w:rFonts w:cstheme="minorHAnsi"/>
              </w:rPr>
              <w:t>Not an advice/guideline product so not overseen by expert advisory committee; authors have not declared interests.</w:t>
            </w:r>
          </w:p>
        </w:tc>
      </w:tr>
      <w:tr w:rsidR="00356A36" w:rsidRPr="00CF6333" w14:paraId="69226CF8" w14:textId="77777777" w:rsidTr="003E16B0">
        <w:trPr>
          <w:cantSplit/>
        </w:trPr>
        <w:tc>
          <w:tcPr>
            <w:tcW w:w="552" w:type="dxa"/>
            <w:shd w:val="clear" w:color="auto" w:fill="92D050"/>
            <w:vAlign w:val="center"/>
          </w:tcPr>
          <w:p w14:paraId="59EF1370"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43C98D20" w14:textId="77777777" w:rsidR="00356A36" w:rsidRPr="00CF6333" w:rsidRDefault="00356A36" w:rsidP="003E16B0">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2637CB82" w14:textId="77777777" w:rsidR="00356A36" w:rsidRPr="004C1891" w:rsidRDefault="00356A36" w:rsidP="003E16B0">
            <w:pPr>
              <w:rPr>
                <w:rFonts w:ascii="Calibri" w:hAnsi="Calibri" w:cs="Calibri"/>
                <w:color w:val="auto"/>
              </w:rPr>
            </w:pPr>
            <w:r w:rsidRPr="004C1891">
              <w:rPr>
                <w:rFonts w:cstheme="minorHAnsi"/>
              </w:rPr>
              <w:t>N</w:t>
            </w:r>
          </w:p>
        </w:tc>
        <w:tc>
          <w:tcPr>
            <w:tcW w:w="6378" w:type="dxa"/>
            <w:vAlign w:val="center"/>
          </w:tcPr>
          <w:p w14:paraId="45870D9F" w14:textId="77777777" w:rsidR="00356A36" w:rsidRPr="004C1891" w:rsidRDefault="00356A36" w:rsidP="003E16B0">
            <w:pPr>
              <w:rPr>
                <w:rFonts w:ascii="Calibri" w:hAnsi="Calibri" w:cs="Calibri"/>
                <w:color w:val="auto"/>
              </w:rPr>
            </w:pPr>
            <w:r w:rsidRPr="004C1891">
              <w:rPr>
                <w:rFonts w:cstheme="minorHAnsi"/>
              </w:rPr>
              <w:t>Funding sources for the review are not reported</w:t>
            </w:r>
          </w:p>
        </w:tc>
      </w:tr>
      <w:tr w:rsidR="00356A36" w:rsidRPr="00CF6333" w14:paraId="5631207E" w14:textId="77777777" w:rsidTr="003E16B0">
        <w:trPr>
          <w:cantSplit/>
        </w:trPr>
        <w:tc>
          <w:tcPr>
            <w:tcW w:w="552" w:type="dxa"/>
            <w:shd w:val="clear" w:color="auto" w:fill="FFFF00"/>
            <w:vAlign w:val="center"/>
          </w:tcPr>
          <w:p w14:paraId="68BB489F"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73DDF67E" w14:textId="77777777" w:rsidR="00356A36" w:rsidRPr="00CF6333" w:rsidRDefault="00356A36" w:rsidP="003E16B0">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25462DD8" w14:textId="77777777" w:rsidR="00356A36" w:rsidRPr="004C1891" w:rsidRDefault="00356A36" w:rsidP="003E16B0">
            <w:pPr>
              <w:rPr>
                <w:rFonts w:ascii="Calibri" w:hAnsi="Calibri" w:cs="Calibri"/>
              </w:rPr>
            </w:pPr>
            <w:r w:rsidRPr="004C1891">
              <w:rPr>
                <w:rFonts w:cstheme="minorHAnsi"/>
              </w:rPr>
              <w:t>N/A</w:t>
            </w:r>
          </w:p>
        </w:tc>
        <w:tc>
          <w:tcPr>
            <w:tcW w:w="6378" w:type="dxa"/>
            <w:vAlign w:val="center"/>
          </w:tcPr>
          <w:p w14:paraId="10598ADE" w14:textId="77777777" w:rsidR="00356A36" w:rsidRPr="004C1891" w:rsidRDefault="00356A36" w:rsidP="003E16B0">
            <w:pPr>
              <w:rPr>
                <w:rFonts w:ascii="Calibri" w:hAnsi="Calibri" w:cs="Calibri"/>
              </w:rPr>
            </w:pPr>
            <w:r w:rsidRPr="004C1891">
              <w:rPr>
                <w:rFonts w:cstheme="minorHAnsi"/>
              </w:rPr>
              <w:t>Not an advice/guideline product</w:t>
            </w:r>
          </w:p>
        </w:tc>
      </w:tr>
      <w:tr w:rsidR="00356A36" w:rsidRPr="00CF6333" w14:paraId="23B7BB8D" w14:textId="77777777" w:rsidTr="003E16B0">
        <w:trPr>
          <w:cantSplit/>
        </w:trPr>
        <w:tc>
          <w:tcPr>
            <w:tcW w:w="552" w:type="dxa"/>
            <w:shd w:val="clear" w:color="auto" w:fill="FFFF00"/>
            <w:vAlign w:val="center"/>
          </w:tcPr>
          <w:p w14:paraId="35B8644E"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7DECD8B4" w14:textId="77777777" w:rsidR="00356A36" w:rsidRPr="00CF6333" w:rsidRDefault="00356A36" w:rsidP="003E16B0">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02425F77" w14:textId="77777777" w:rsidR="00356A36" w:rsidRPr="004C1891" w:rsidRDefault="00356A36" w:rsidP="003E16B0">
            <w:pPr>
              <w:rPr>
                <w:rFonts w:ascii="Calibri" w:hAnsi="Calibri" w:cs="Calibri"/>
              </w:rPr>
            </w:pPr>
            <w:r w:rsidRPr="004C1891">
              <w:rPr>
                <w:rFonts w:cstheme="minorHAnsi"/>
              </w:rPr>
              <w:t>Y</w:t>
            </w:r>
          </w:p>
        </w:tc>
        <w:tc>
          <w:tcPr>
            <w:tcW w:w="6378" w:type="dxa"/>
            <w:vAlign w:val="center"/>
          </w:tcPr>
          <w:p w14:paraId="47550543" w14:textId="77777777" w:rsidR="00356A36" w:rsidRPr="004C1891" w:rsidRDefault="00356A36" w:rsidP="003E16B0">
            <w:pPr>
              <w:rPr>
                <w:rFonts w:ascii="Calibri" w:hAnsi="Calibri" w:cs="Calibri"/>
              </w:rPr>
            </w:pPr>
            <w:r w:rsidRPr="004C1891">
              <w:rPr>
                <w:rFonts w:cstheme="minorHAnsi"/>
              </w:rPr>
              <w:t>It is reasonable to assume that this paper underwent peer review before publication in a journal</w:t>
            </w:r>
          </w:p>
        </w:tc>
      </w:tr>
      <w:tr w:rsidR="00356A36" w:rsidRPr="00CF6333" w14:paraId="2796F5EC" w14:textId="77777777" w:rsidTr="003E16B0">
        <w:trPr>
          <w:cantSplit/>
        </w:trPr>
        <w:tc>
          <w:tcPr>
            <w:tcW w:w="552" w:type="dxa"/>
            <w:shd w:val="clear" w:color="auto" w:fill="FFFF00"/>
            <w:vAlign w:val="center"/>
          </w:tcPr>
          <w:p w14:paraId="5AA2E364"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35FA64FF" w14:textId="77777777" w:rsidR="00356A36" w:rsidRPr="00CF6333" w:rsidRDefault="00356A36" w:rsidP="003E16B0">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6201532A" w14:textId="77777777" w:rsidR="00356A36" w:rsidRPr="004C1891" w:rsidRDefault="00356A36" w:rsidP="003E16B0">
            <w:pPr>
              <w:rPr>
                <w:rFonts w:ascii="Calibri" w:hAnsi="Calibri" w:cs="Calibri"/>
              </w:rPr>
            </w:pPr>
            <w:r w:rsidRPr="004C1891">
              <w:rPr>
                <w:rFonts w:cstheme="minorHAnsi"/>
              </w:rPr>
              <w:t>N/A</w:t>
            </w:r>
          </w:p>
        </w:tc>
        <w:tc>
          <w:tcPr>
            <w:tcW w:w="6378" w:type="dxa"/>
            <w:vAlign w:val="center"/>
          </w:tcPr>
          <w:p w14:paraId="67E06BDD" w14:textId="77777777" w:rsidR="00356A36" w:rsidRPr="004C1891" w:rsidRDefault="00356A36" w:rsidP="003E16B0">
            <w:pPr>
              <w:rPr>
                <w:rFonts w:ascii="Calibri" w:hAnsi="Calibri" w:cs="Calibri"/>
              </w:rPr>
            </w:pPr>
            <w:r w:rsidRPr="004C1891">
              <w:rPr>
                <w:rFonts w:cstheme="minorHAnsi"/>
              </w:rPr>
              <w:t>Not an advice/guideline product</w:t>
            </w:r>
          </w:p>
        </w:tc>
      </w:tr>
      <w:tr w:rsidR="00356A36" w:rsidRPr="00CF6333" w14:paraId="0F153291" w14:textId="77777777" w:rsidTr="003E16B0">
        <w:trPr>
          <w:cantSplit/>
        </w:trPr>
        <w:tc>
          <w:tcPr>
            <w:tcW w:w="541" w:type="dxa"/>
            <w:tcBorders>
              <w:top w:val="single" w:sz="12" w:space="0" w:color="auto"/>
              <w:bottom w:val="single" w:sz="12" w:space="0" w:color="auto"/>
            </w:tcBorders>
            <w:shd w:val="clear" w:color="auto" w:fill="BFBFBF"/>
            <w:vAlign w:val="center"/>
          </w:tcPr>
          <w:p w14:paraId="65652324"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7402160F" w14:textId="77777777" w:rsidR="00356A36" w:rsidRPr="00CF6333" w:rsidRDefault="00356A36" w:rsidP="003E16B0">
            <w:pPr>
              <w:rPr>
                <w:rFonts w:ascii="Calibri" w:hAnsi="Calibri" w:cs="Calibri"/>
                <w:b/>
                <w:szCs w:val="20"/>
              </w:rPr>
            </w:pPr>
            <w:r w:rsidRPr="00CF6333">
              <w:rPr>
                <w:rFonts w:ascii="Calibri" w:hAnsi="Calibri" w:cs="Calibri"/>
                <w:b/>
                <w:szCs w:val="20"/>
              </w:rPr>
              <w:t>Evidence review parameters</w:t>
            </w:r>
          </w:p>
        </w:tc>
      </w:tr>
      <w:tr w:rsidR="00356A36" w:rsidRPr="00CF6333" w14:paraId="6750D5D3"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3B41948E"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DECE80C" w14:textId="77777777" w:rsidR="00356A36" w:rsidRPr="00CF6333" w:rsidRDefault="00356A36" w:rsidP="003E16B0">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shd w:val="clear" w:color="auto" w:fill="92D050"/>
            <w:vAlign w:val="center"/>
          </w:tcPr>
          <w:p w14:paraId="648EF3BE" w14:textId="77777777" w:rsidR="00356A36" w:rsidRPr="004C1891" w:rsidRDefault="00356A36" w:rsidP="003E16B0">
            <w:pPr>
              <w:rPr>
                <w:rFonts w:ascii="Calibri" w:hAnsi="Calibri" w:cs="Calibri"/>
                <w:color w:val="auto"/>
              </w:rPr>
            </w:pPr>
            <w:r w:rsidRPr="004C1891">
              <w:rPr>
                <w:rFonts w:cstheme="minorHAnsi"/>
              </w:rPr>
              <w:t>Partially</w:t>
            </w:r>
          </w:p>
        </w:tc>
        <w:tc>
          <w:tcPr>
            <w:tcW w:w="6378" w:type="dxa"/>
            <w:tcBorders>
              <w:top w:val="single" w:sz="8" w:space="0" w:color="auto"/>
              <w:left w:val="single" w:sz="12" w:space="0" w:color="auto"/>
              <w:bottom w:val="single" w:sz="8" w:space="0" w:color="auto"/>
            </w:tcBorders>
            <w:vAlign w:val="center"/>
          </w:tcPr>
          <w:p w14:paraId="5B29A2A1" w14:textId="4C57D6F3" w:rsidR="00356A36" w:rsidRPr="004C1891" w:rsidRDefault="00356A36" w:rsidP="003E16B0">
            <w:pPr>
              <w:rPr>
                <w:rFonts w:ascii="Calibri" w:hAnsi="Calibri" w:cs="Calibri"/>
                <w:color w:val="auto"/>
              </w:rPr>
            </w:pPr>
            <w:r w:rsidRPr="004C1891">
              <w:rPr>
                <w:rFonts w:cstheme="minorHAnsi"/>
              </w:rPr>
              <w:t xml:space="preserve">The review scope is not stated but reviews information on epidemiology, clinical features, diagnosis and treatment of </w:t>
            </w:r>
            <w:r w:rsidR="00004975" w:rsidRPr="00004975">
              <w:rPr>
                <w:rFonts w:cstheme="minorHAnsi"/>
                <w:i/>
                <w:iCs/>
              </w:rPr>
              <w:t>Burkholderia pseudomallei</w:t>
            </w:r>
            <w:r w:rsidRPr="004C1891">
              <w:rPr>
                <w:rFonts w:cstheme="minorHAnsi"/>
              </w:rPr>
              <w:t>. Definitions and other review parameters are not reported.</w:t>
            </w:r>
          </w:p>
        </w:tc>
      </w:tr>
      <w:tr w:rsidR="00356A36" w:rsidRPr="00CF6333" w14:paraId="2C3370E7"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2327E99A"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D398CA4" w14:textId="77777777" w:rsidR="00356A36" w:rsidRPr="00CF6333" w:rsidRDefault="00356A36" w:rsidP="003E16B0">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vAlign w:val="center"/>
          </w:tcPr>
          <w:p w14:paraId="33D5454C" w14:textId="77777777" w:rsidR="00356A36" w:rsidRPr="004C1891" w:rsidRDefault="00356A36" w:rsidP="003E16B0">
            <w:pPr>
              <w:rPr>
                <w:rFonts w:ascii="Calibri" w:hAnsi="Calibri" w:cs="Calibri"/>
                <w:color w:val="auto"/>
              </w:rPr>
            </w:pPr>
            <w:r w:rsidRPr="004C1891">
              <w:rPr>
                <w:rFonts w:cstheme="minorHAnsi"/>
              </w:rPr>
              <w:t>Unknown</w:t>
            </w:r>
          </w:p>
        </w:tc>
        <w:tc>
          <w:tcPr>
            <w:tcW w:w="6378" w:type="dxa"/>
            <w:tcBorders>
              <w:top w:val="single" w:sz="8" w:space="0" w:color="auto"/>
              <w:left w:val="single" w:sz="12" w:space="0" w:color="auto"/>
              <w:bottom w:val="single" w:sz="8" w:space="0" w:color="auto"/>
            </w:tcBorders>
            <w:vAlign w:val="center"/>
          </w:tcPr>
          <w:p w14:paraId="17D046A9" w14:textId="77777777" w:rsidR="00356A36" w:rsidRPr="004C1891" w:rsidRDefault="00356A36" w:rsidP="003E16B0">
            <w:pPr>
              <w:rPr>
                <w:rFonts w:ascii="Calibri" w:hAnsi="Calibri" w:cs="Calibri"/>
                <w:color w:val="auto"/>
              </w:rPr>
            </w:pPr>
            <w:r w:rsidRPr="004C1891">
              <w:rPr>
                <w:rFonts w:cstheme="minorHAnsi"/>
              </w:rPr>
              <w:t>No details provided</w:t>
            </w:r>
          </w:p>
        </w:tc>
      </w:tr>
      <w:tr w:rsidR="00356A36" w:rsidRPr="00CF6333" w14:paraId="24391190"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4C7F078A"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05106C2"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7F7D2135" w14:textId="77777777" w:rsidR="00356A36" w:rsidRPr="004C1891" w:rsidRDefault="00356A36" w:rsidP="003E16B0">
            <w:pPr>
              <w:rPr>
                <w:rFonts w:ascii="Calibri" w:hAnsi="Calibri" w:cs="Calibri"/>
              </w:rPr>
            </w:pPr>
            <w:r w:rsidRPr="004C1891">
              <w:rPr>
                <w:rFonts w:cstheme="minorHAnsi"/>
              </w:rPr>
              <w:t>N</w:t>
            </w:r>
          </w:p>
        </w:tc>
        <w:tc>
          <w:tcPr>
            <w:tcW w:w="6378" w:type="dxa"/>
            <w:tcBorders>
              <w:top w:val="single" w:sz="8" w:space="0" w:color="auto"/>
              <w:left w:val="single" w:sz="12" w:space="0" w:color="auto"/>
              <w:bottom w:val="single" w:sz="8" w:space="0" w:color="auto"/>
            </w:tcBorders>
            <w:vAlign w:val="center"/>
          </w:tcPr>
          <w:p w14:paraId="7E6FDB32" w14:textId="77777777" w:rsidR="00356A36" w:rsidRPr="004C1891" w:rsidRDefault="00356A36" w:rsidP="003E16B0">
            <w:pPr>
              <w:rPr>
                <w:rFonts w:ascii="Calibri" w:hAnsi="Calibri" w:cs="Calibri"/>
              </w:rPr>
            </w:pPr>
            <w:r w:rsidRPr="004C1891">
              <w:rPr>
                <w:rFonts w:cstheme="minorHAnsi"/>
              </w:rPr>
              <w:t>No details provided</w:t>
            </w:r>
          </w:p>
        </w:tc>
      </w:tr>
      <w:tr w:rsidR="00356A36" w:rsidRPr="00CF6333" w14:paraId="1CE1D729"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3C6399A7"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40A7B6D" w14:textId="77777777" w:rsidR="00356A36" w:rsidRPr="00CF6333" w:rsidRDefault="00356A36" w:rsidP="003E16B0">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312DE3AF" w14:textId="77777777" w:rsidR="00356A36" w:rsidRPr="004C1891" w:rsidRDefault="00356A36" w:rsidP="003E16B0">
            <w:pPr>
              <w:rPr>
                <w:rFonts w:ascii="Calibri" w:hAnsi="Calibri" w:cs="Calibri"/>
              </w:rPr>
            </w:pPr>
            <w:r w:rsidRPr="004C1891">
              <w:rPr>
                <w:rFonts w:cstheme="minorHAnsi"/>
              </w:rPr>
              <w:t>N/A</w:t>
            </w:r>
          </w:p>
        </w:tc>
        <w:tc>
          <w:tcPr>
            <w:tcW w:w="6378" w:type="dxa"/>
            <w:tcBorders>
              <w:top w:val="single" w:sz="8" w:space="0" w:color="auto"/>
              <w:left w:val="single" w:sz="12" w:space="0" w:color="auto"/>
              <w:bottom w:val="single" w:sz="8" w:space="0" w:color="auto"/>
            </w:tcBorders>
            <w:vAlign w:val="center"/>
          </w:tcPr>
          <w:p w14:paraId="4884774E" w14:textId="77777777" w:rsidR="00356A36" w:rsidRPr="004C1891" w:rsidRDefault="00356A36" w:rsidP="003E16B0">
            <w:pPr>
              <w:rPr>
                <w:rFonts w:ascii="Calibri" w:hAnsi="Calibri" w:cs="Calibri"/>
              </w:rPr>
            </w:pPr>
            <w:r w:rsidRPr="004C1891">
              <w:rPr>
                <w:rFonts w:cstheme="minorHAnsi"/>
              </w:rPr>
              <w:t>The review appears to summarise and synthesise published literature only.</w:t>
            </w:r>
          </w:p>
        </w:tc>
      </w:tr>
      <w:tr w:rsidR="00356A36" w:rsidRPr="00CF6333" w14:paraId="38A14536"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1F0801FC"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140DBF8" w14:textId="77777777" w:rsidR="00356A36" w:rsidRPr="00CF6333" w:rsidRDefault="00356A36" w:rsidP="003E16B0">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00436E26" w14:textId="77777777" w:rsidR="00356A36" w:rsidRPr="004C1891" w:rsidRDefault="00356A36" w:rsidP="003E16B0">
            <w:pPr>
              <w:rPr>
                <w:rFonts w:ascii="Calibri" w:hAnsi="Calibri" w:cs="Calibri"/>
              </w:rPr>
            </w:pPr>
            <w:r w:rsidRPr="004C1891">
              <w:rPr>
                <w:rFonts w:cstheme="minorHAnsi"/>
              </w:rPr>
              <w:t>N</w:t>
            </w:r>
          </w:p>
        </w:tc>
        <w:tc>
          <w:tcPr>
            <w:tcW w:w="6378" w:type="dxa"/>
            <w:tcBorders>
              <w:top w:val="single" w:sz="8" w:space="0" w:color="auto"/>
              <w:left w:val="single" w:sz="12" w:space="0" w:color="auto"/>
              <w:bottom w:val="single" w:sz="8" w:space="0" w:color="auto"/>
            </w:tcBorders>
            <w:vAlign w:val="center"/>
          </w:tcPr>
          <w:p w14:paraId="35E54BFF" w14:textId="77777777" w:rsidR="00356A36" w:rsidRPr="004C1891" w:rsidRDefault="00356A36" w:rsidP="003E16B0">
            <w:pPr>
              <w:rPr>
                <w:rFonts w:ascii="Calibri" w:hAnsi="Calibri" w:cs="Calibri"/>
              </w:rPr>
            </w:pPr>
            <w:r w:rsidRPr="004C1891">
              <w:rPr>
                <w:rFonts w:cstheme="minorHAnsi"/>
              </w:rPr>
              <w:t>No details provided</w:t>
            </w:r>
          </w:p>
        </w:tc>
      </w:tr>
      <w:tr w:rsidR="00356A36" w:rsidRPr="00CF6333" w14:paraId="79E3D99D"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1DE90D19"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0A841D1"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21F19837" w14:textId="77777777" w:rsidR="00356A36" w:rsidRPr="004C1891" w:rsidRDefault="00356A36" w:rsidP="003E16B0">
            <w:pPr>
              <w:rPr>
                <w:rFonts w:ascii="Calibri" w:hAnsi="Calibri" w:cs="Calibri"/>
              </w:rPr>
            </w:pPr>
            <w:r w:rsidRPr="004C1891">
              <w:rPr>
                <w:rFonts w:cstheme="minorHAnsi"/>
              </w:rPr>
              <w:t>N</w:t>
            </w:r>
          </w:p>
        </w:tc>
        <w:tc>
          <w:tcPr>
            <w:tcW w:w="6378" w:type="dxa"/>
            <w:tcBorders>
              <w:top w:val="single" w:sz="8" w:space="0" w:color="auto"/>
              <w:left w:val="single" w:sz="12" w:space="0" w:color="auto"/>
              <w:bottom w:val="single" w:sz="8" w:space="0" w:color="auto"/>
            </w:tcBorders>
            <w:vAlign w:val="center"/>
          </w:tcPr>
          <w:p w14:paraId="4C692CAD" w14:textId="77777777" w:rsidR="00356A36" w:rsidRPr="004C1891" w:rsidRDefault="00356A36" w:rsidP="003E16B0">
            <w:pPr>
              <w:rPr>
                <w:rFonts w:ascii="Calibri" w:hAnsi="Calibri" w:cs="Calibri"/>
              </w:rPr>
            </w:pPr>
            <w:r w:rsidRPr="004C1891">
              <w:rPr>
                <w:rFonts w:cstheme="minorHAnsi"/>
              </w:rPr>
              <w:t>No details provided</w:t>
            </w:r>
          </w:p>
        </w:tc>
      </w:tr>
      <w:tr w:rsidR="00356A36" w:rsidRPr="00CF6333" w14:paraId="060C6B51" w14:textId="77777777" w:rsidTr="003E16B0">
        <w:trPr>
          <w:cantSplit/>
        </w:trPr>
        <w:tc>
          <w:tcPr>
            <w:tcW w:w="541" w:type="dxa"/>
            <w:tcBorders>
              <w:top w:val="single" w:sz="8" w:space="0" w:color="auto"/>
              <w:bottom w:val="single" w:sz="8" w:space="0" w:color="auto"/>
              <w:right w:val="single" w:sz="12" w:space="0" w:color="auto"/>
            </w:tcBorders>
            <w:shd w:val="clear" w:color="auto" w:fill="FFFF00"/>
            <w:vAlign w:val="center"/>
          </w:tcPr>
          <w:p w14:paraId="35204409"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31DEEB9B" w14:textId="77777777" w:rsidR="00356A36" w:rsidRPr="00CF6333" w:rsidRDefault="00356A36" w:rsidP="003E16B0">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vAlign w:val="center"/>
          </w:tcPr>
          <w:p w14:paraId="50016715" w14:textId="77777777" w:rsidR="00356A36" w:rsidRPr="004C1891" w:rsidRDefault="00356A36" w:rsidP="003E16B0">
            <w:pPr>
              <w:rPr>
                <w:rFonts w:ascii="Calibri" w:hAnsi="Calibri" w:cs="Calibri"/>
              </w:rPr>
            </w:pPr>
            <w:r w:rsidRPr="004C1891">
              <w:rPr>
                <w:rFonts w:cstheme="minorHAnsi"/>
              </w:rPr>
              <w:t>N</w:t>
            </w:r>
          </w:p>
        </w:tc>
        <w:tc>
          <w:tcPr>
            <w:tcW w:w="6378" w:type="dxa"/>
            <w:tcBorders>
              <w:top w:val="single" w:sz="8" w:space="0" w:color="auto"/>
              <w:left w:val="single" w:sz="12" w:space="0" w:color="auto"/>
              <w:bottom w:val="single" w:sz="8" w:space="0" w:color="auto"/>
            </w:tcBorders>
            <w:vAlign w:val="center"/>
          </w:tcPr>
          <w:p w14:paraId="60DC7F4C" w14:textId="77777777" w:rsidR="00356A36" w:rsidRPr="004C1891" w:rsidRDefault="00356A36" w:rsidP="003E16B0">
            <w:pPr>
              <w:rPr>
                <w:rFonts w:ascii="Calibri" w:hAnsi="Calibri" w:cs="Calibri"/>
              </w:rPr>
            </w:pPr>
            <w:r w:rsidRPr="004C1891">
              <w:rPr>
                <w:rFonts w:cstheme="minorHAnsi"/>
              </w:rPr>
              <w:t>No government reports or policy documents appear to be reported in the bibliography.</w:t>
            </w:r>
          </w:p>
        </w:tc>
      </w:tr>
      <w:tr w:rsidR="00356A36" w:rsidRPr="00CF6333" w14:paraId="50BB98E7" w14:textId="77777777" w:rsidTr="003E16B0">
        <w:trPr>
          <w:cantSplit/>
        </w:trPr>
        <w:tc>
          <w:tcPr>
            <w:tcW w:w="541" w:type="dxa"/>
            <w:tcBorders>
              <w:top w:val="single" w:sz="8" w:space="0" w:color="auto"/>
              <w:bottom w:val="single" w:sz="8" w:space="0" w:color="auto"/>
              <w:right w:val="single" w:sz="12" w:space="0" w:color="auto"/>
            </w:tcBorders>
            <w:shd w:val="clear" w:color="auto" w:fill="FFFF00"/>
            <w:vAlign w:val="center"/>
          </w:tcPr>
          <w:p w14:paraId="257DBAB3"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3702850" w14:textId="77777777" w:rsidR="00356A36" w:rsidRPr="00CF6333" w:rsidRDefault="00356A36" w:rsidP="003E16B0">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60C7633F" w14:textId="77777777" w:rsidR="00356A36" w:rsidRPr="004C1891" w:rsidRDefault="00356A36" w:rsidP="003E16B0">
            <w:pPr>
              <w:rPr>
                <w:rFonts w:ascii="Calibri" w:hAnsi="Calibri" w:cs="Calibri"/>
              </w:rPr>
            </w:pPr>
            <w:r w:rsidRPr="004C1891">
              <w:rPr>
                <w:rFonts w:cstheme="minorHAnsi"/>
              </w:rPr>
              <w:t>N/A</w:t>
            </w:r>
          </w:p>
        </w:tc>
        <w:tc>
          <w:tcPr>
            <w:tcW w:w="6378" w:type="dxa"/>
            <w:tcBorders>
              <w:top w:val="single" w:sz="8" w:space="0" w:color="auto"/>
              <w:left w:val="single" w:sz="12" w:space="0" w:color="auto"/>
              <w:bottom w:val="single" w:sz="8" w:space="0" w:color="auto"/>
            </w:tcBorders>
            <w:vAlign w:val="center"/>
          </w:tcPr>
          <w:p w14:paraId="5C374E16" w14:textId="77777777" w:rsidR="00356A36" w:rsidRPr="004C1891" w:rsidRDefault="00356A36" w:rsidP="003E16B0">
            <w:pPr>
              <w:rPr>
                <w:rFonts w:ascii="Calibri" w:hAnsi="Calibri" w:cs="Calibri"/>
              </w:rPr>
            </w:pPr>
          </w:p>
        </w:tc>
      </w:tr>
      <w:tr w:rsidR="00356A36" w:rsidRPr="00CF6333" w14:paraId="6ECD9D6E" w14:textId="77777777" w:rsidTr="003E16B0">
        <w:trPr>
          <w:cantSplit/>
        </w:trPr>
        <w:tc>
          <w:tcPr>
            <w:tcW w:w="541" w:type="dxa"/>
            <w:tcBorders>
              <w:top w:val="single" w:sz="12" w:space="0" w:color="auto"/>
              <w:bottom w:val="single" w:sz="12" w:space="0" w:color="auto"/>
            </w:tcBorders>
            <w:shd w:val="clear" w:color="auto" w:fill="BFBFBF"/>
            <w:vAlign w:val="center"/>
          </w:tcPr>
          <w:p w14:paraId="47E5B9DF"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531885B0" w14:textId="77777777" w:rsidR="00356A36" w:rsidRPr="00CF6333" w:rsidRDefault="00356A36" w:rsidP="003E16B0">
            <w:pPr>
              <w:rPr>
                <w:rFonts w:ascii="Calibri" w:hAnsi="Calibri" w:cs="Calibri"/>
                <w:b/>
                <w:szCs w:val="20"/>
              </w:rPr>
            </w:pPr>
            <w:r w:rsidRPr="00CF6333">
              <w:rPr>
                <w:rFonts w:ascii="Calibri" w:hAnsi="Calibri" w:cs="Calibri"/>
                <w:b/>
                <w:szCs w:val="20"/>
              </w:rPr>
              <w:t>Evidence search</w:t>
            </w:r>
          </w:p>
        </w:tc>
      </w:tr>
      <w:tr w:rsidR="00356A36" w:rsidRPr="00CF6333" w14:paraId="2C94F738" w14:textId="77777777" w:rsidTr="003E16B0">
        <w:trPr>
          <w:cantSplit/>
        </w:trPr>
        <w:tc>
          <w:tcPr>
            <w:tcW w:w="541" w:type="dxa"/>
            <w:tcBorders>
              <w:top w:val="single" w:sz="12" w:space="0" w:color="auto"/>
            </w:tcBorders>
            <w:shd w:val="clear" w:color="auto" w:fill="92D050"/>
            <w:vAlign w:val="center"/>
          </w:tcPr>
          <w:p w14:paraId="611D85C3"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44A16CF8" w14:textId="77777777" w:rsidR="00356A36" w:rsidRPr="00CF6333" w:rsidRDefault="00356A36" w:rsidP="003E16B0">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7FDE4BD8" w14:textId="77777777" w:rsidR="00356A36" w:rsidRPr="00275408" w:rsidRDefault="00356A36" w:rsidP="003E16B0">
            <w:pPr>
              <w:rPr>
                <w:rFonts w:ascii="Calibri" w:hAnsi="Calibri" w:cs="Calibri"/>
              </w:rPr>
            </w:pPr>
            <w:r w:rsidRPr="00275408">
              <w:rPr>
                <w:rFonts w:cstheme="minorHAnsi"/>
              </w:rPr>
              <w:t>N</w:t>
            </w:r>
          </w:p>
        </w:tc>
        <w:tc>
          <w:tcPr>
            <w:tcW w:w="6378" w:type="dxa"/>
            <w:tcBorders>
              <w:top w:val="single" w:sz="12" w:space="0" w:color="auto"/>
            </w:tcBorders>
            <w:vAlign w:val="center"/>
          </w:tcPr>
          <w:p w14:paraId="0E1090F0"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1288D6B2" w14:textId="77777777" w:rsidTr="003E16B0">
        <w:trPr>
          <w:cantSplit/>
        </w:trPr>
        <w:tc>
          <w:tcPr>
            <w:tcW w:w="541" w:type="dxa"/>
            <w:shd w:val="clear" w:color="auto" w:fill="92D050"/>
            <w:vAlign w:val="center"/>
          </w:tcPr>
          <w:p w14:paraId="69DCE360" w14:textId="77777777" w:rsidR="00356A36" w:rsidRPr="00CF6333" w:rsidRDefault="00356A36" w:rsidP="003E16B0">
            <w:pPr>
              <w:rPr>
                <w:rFonts w:ascii="Calibri" w:hAnsi="Calibri" w:cs="Calibri"/>
                <w:b/>
                <w:szCs w:val="20"/>
              </w:rPr>
            </w:pPr>
          </w:p>
        </w:tc>
        <w:tc>
          <w:tcPr>
            <w:tcW w:w="7241" w:type="dxa"/>
            <w:vAlign w:val="center"/>
          </w:tcPr>
          <w:p w14:paraId="5A0BD761" w14:textId="77777777" w:rsidR="00356A36" w:rsidRPr="00CF6333" w:rsidRDefault="00356A36" w:rsidP="003E16B0">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13528799"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6028A683"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5F637A47" w14:textId="77777777" w:rsidTr="003E16B0">
        <w:trPr>
          <w:cantSplit/>
        </w:trPr>
        <w:tc>
          <w:tcPr>
            <w:tcW w:w="541" w:type="dxa"/>
            <w:shd w:val="clear" w:color="auto" w:fill="92D050"/>
            <w:vAlign w:val="center"/>
          </w:tcPr>
          <w:p w14:paraId="26A11BBE" w14:textId="77777777" w:rsidR="00356A36" w:rsidRPr="00CF6333" w:rsidRDefault="00356A36" w:rsidP="003E16B0">
            <w:pPr>
              <w:rPr>
                <w:rFonts w:ascii="Calibri" w:hAnsi="Calibri" w:cs="Calibri"/>
                <w:b/>
                <w:szCs w:val="20"/>
              </w:rPr>
            </w:pPr>
          </w:p>
        </w:tc>
        <w:tc>
          <w:tcPr>
            <w:tcW w:w="7241" w:type="dxa"/>
            <w:vAlign w:val="center"/>
          </w:tcPr>
          <w:p w14:paraId="0DB220E4" w14:textId="77777777" w:rsidR="00356A36" w:rsidRPr="00CF6333" w:rsidRDefault="00356A36" w:rsidP="003E16B0">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05A48EA4"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1500EBD1"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23C1DD0B" w14:textId="77777777" w:rsidTr="003E16B0">
        <w:trPr>
          <w:cantSplit/>
        </w:trPr>
        <w:tc>
          <w:tcPr>
            <w:tcW w:w="541" w:type="dxa"/>
            <w:shd w:val="clear" w:color="auto" w:fill="FFFF00"/>
            <w:vAlign w:val="center"/>
          </w:tcPr>
          <w:p w14:paraId="0656EF55" w14:textId="77777777" w:rsidR="00356A36" w:rsidRPr="00CF6333" w:rsidRDefault="00356A36" w:rsidP="003E16B0">
            <w:pPr>
              <w:rPr>
                <w:rFonts w:ascii="Calibri" w:hAnsi="Calibri" w:cs="Calibri"/>
                <w:b/>
                <w:szCs w:val="20"/>
              </w:rPr>
            </w:pPr>
          </w:p>
        </w:tc>
        <w:tc>
          <w:tcPr>
            <w:tcW w:w="7241" w:type="dxa"/>
            <w:vAlign w:val="center"/>
          </w:tcPr>
          <w:p w14:paraId="502834D1"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317F24D2"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75B45F88"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56B0729D" w14:textId="77777777" w:rsidTr="003E16B0">
        <w:trPr>
          <w:cantSplit/>
        </w:trPr>
        <w:tc>
          <w:tcPr>
            <w:tcW w:w="541" w:type="dxa"/>
            <w:tcBorders>
              <w:bottom w:val="single" w:sz="12" w:space="0" w:color="auto"/>
            </w:tcBorders>
            <w:shd w:val="clear" w:color="auto" w:fill="8EAADB"/>
            <w:vAlign w:val="center"/>
          </w:tcPr>
          <w:p w14:paraId="5F49B38E" w14:textId="77777777" w:rsidR="00356A36" w:rsidRPr="00CF6333" w:rsidRDefault="00356A36" w:rsidP="003E16B0">
            <w:pPr>
              <w:rPr>
                <w:rFonts w:ascii="Calibri" w:hAnsi="Calibri" w:cs="Calibri"/>
                <w:b/>
                <w:szCs w:val="20"/>
              </w:rPr>
            </w:pPr>
          </w:p>
        </w:tc>
        <w:tc>
          <w:tcPr>
            <w:tcW w:w="7241" w:type="dxa"/>
            <w:tcBorders>
              <w:bottom w:val="single" w:sz="12" w:space="0" w:color="auto"/>
            </w:tcBorders>
            <w:vAlign w:val="center"/>
          </w:tcPr>
          <w:p w14:paraId="297A3025"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4F95C1F3" w14:textId="77777777" w:rsidR="00356A36" w:rsidRPr="00275408" w:rsidRDefault="00356A36" w:rsidP="003E16B0">
            <w:pPr>
              <w:rPr>
                <w:rFonts w:ascii="Calibri" w:hAnsi="Calibri" w:cs="Calibri"/>
              </w:rPr>
            </w:pPr>
            <w:r w:rsidRPr="00275408">
              <w:rPr>
                <w:rFonts w:cstheme="minorHAnsi"/>
              </w:rPr>
              <w:t>N</w:t>
            </w:r>
          </w:p>
        </w:tc>
        <w:tc>
          <w:tcPr>
            <w:tcW w:w="6378" w:type="dxa"/>
            <w:tcBorders>
              <w:bottom w:val="single" w:sz="12" w:space="0" w:color="auto"/>
            </w:tcBorders>
            <w:vAlign w:val="center"/>
          </w:tcPr>
          <w:p w14:paraId="3F3E5E32"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5B93DACC" w14:textId="77777777" w:rsidTr="003E16B0">
        <w:trPr>
          <w:cantSplit/>
        </w:trPr>
        <w:tc>
          <w:tcPr>
            <w:tcW w:w="541" w:type="dxa"/>
            <w:tcBorders>
              <w:top w:val="single" w:sz="12" w:space="0" w:color="auto"/>
              <w:bottom w:val="single" w:sz="12" w:space="0" w:color="auto"/>
            </w:tcBorders>
            <w:shd w:val="clear" w:color="auto" w:fill="BFBFBF"/>
            <w:vAlign w:val="center"/>
          </w:tcPr>
          <w:p w14:paraId="4A29D1B1"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415E5947" w14:textId="77777777" w:rsidR="00356A36" w:rsidRPr="00CF6333" w:rsidRDefault="00356A36" w:rsidP="003E16B0">
            <w:pPr>
              <w:rPr>
                <w:rFonts w:ascii="Calibri" w:hAnsi="Calibri" w:cs="Calibri"/>
                <w:b/>
                <w:szCs w:val="20"/>
              </w:rPr>
            </w:pPr>
            <w:r w:rsidRPr="00CF6333">
              <w:rPr>
                <w:rFonts w:ascii="Calibri" w:hAnsi="Calibri" w:cs="Calibri"/>
                <w:b/>
                <w:szCs w:val="20"/>
              </w:rPr>
              <w:t>Critical appraisal methods and tools</w:t>
            </w:r>
          </w:p>
        </w:tc>
      </w:tr>
      <w:tr w:rsidR="00356A36" w:rsidRPr="00CF6333" w14:paraId="538B69C8" w14:textId="77777777" w:rsidTr="003E16B0">
        <w:trPr>
          <w:cantSplit/>
        </w:trPr>
        <w:tc>
          <w:tcPr>
            <w:tcW w:w="541" w:type="dxa"/>
            <w:tcBorders>
              <w:top w:val="single" w:sz="12" w:space="0" w:color="auto"/>
            </w:tcBorders>
            <w:shd w:val="clear" w:color="auto" w:fill="92D050"/>
            <w:vAlign w:val="center"/>
          </w:tcPr>
          <w:p w14:paraId="523DB46D"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243F9E27" w14:textId="77777777" w:rsidR="00356A36" w:rsidRPr="00CF6333" w:rsidRDefault="00356A36" w:rsidP="003E16B0">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37A30EDE" w14:textId="77777777" w:rsidR="00356A36" w:rsidRPr="004C1891" w:rsidRDefault="00356A36" w:rsidP="003E16B0">
            <w:pPr>
              <w:rPr>
                <w:rFonts w:ascii="Calibri" w:hAnsi="Calibri" w:cs="Calibri"/>
                <w:color w:val="FF0000"/>
              </w:rPr>
            </w:pPr>
            <w:r w:rsidRPr="004C1891">
              <w:rPr>
                <w:rFonts w:cstheme="minorHAnsi"/>
              </w:rPr>
              <w:t>N</w:t>
            </w:r>
          </w:p>
        </w:tc>
        <w:tc>
          <w:tcPr>
            <w:tcW w:w="6378" w:type="dxa"/>
            <w:tcBorders>
              <w:top w:val="single" w:sz="12" w:space="0" w:color="auto"/>
            </w:tcBorders>
            <w:vAlign w:val="center"/>
          </w:tcPr>
          <w:p w14:paraId="057E262E" w14:textId="77777777" w:rsidR="00356A36" w:rsidRPr="004C1891" w:rsidRDefault="00356A36" w:rsidP="003E16B0">
            <w:pPr>
              <w:rPr>
                <w:rFonts w:ascii="Calibri" w:hAnsi="Calibri" w:cs="Calibri"/>
                <w:color w:val="FF0000"/>
              </w:rPr>
            </w:pPr>
            <w:r w:rsidRPr="004C1891">
              <w:rPr>
                <w:rFonts w:cstheme="minorHAnsi"/>
              </w:rPr>
              <w:t>No details appear to be provided on domains/tools that are considered in risk of bias assessments or other study quality assessments.</w:t>
            </w:r>
          </w:p>
        </w:tc>
      </w:tr>
      <w:tr w:rsidR="00356A36" w:rsidRPr="00CF6333" w14:paraId="4C415B07" w14:textId="77777777" w:rsidTr="003E16B0">
        <w:trPr>
          <w:cantSplit/>
        </w:trPr>
        <w:tc>
          <w:tcPr>
            <w:tcW w:w="541" w:type="dxa"/>
            <w:shd w:val="clear" w:color="auto" w:fill="FFFF00"/>
            <w:vAlign w:val="center"/>
          </w:tcPr>
          <w:p w14:paraId="26660AE7" w14:textId="77777777" w:rsidR="00356A36" w:rsidRPr="00CF6333" w:rsidRDefault="00356A36" w:rsidP="003E16B0">
            <w:pPr>
              <w:rPr>
                <w:rFonts w:ascii="Calibri" w:hAnsi="Calibri" w:cs="Calibri"/>
                <w:b/>
                <w:szCs w:val="20"/>
              </w:rPr>
            </w:pPr>
          </w:p>
        </w:tc>
        <w:tc>
          <w:tcPr>
            <w:tcW w:w="7241" w:type="dxa"/>
            <w:vAlign w:val="center"/>
          </w:tcPr>
          <w:p w14:paraId="33BD1350"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779AC444" w14:textId="77777777" w:rsidR="00356A36" w:rsidRPr="004C1891" w:rsidRDefault="00356A36" w:rsidP="003E16B0">
            <w:pPr>
              <w:rPr>
                <w:rFonts w:ascii="Calibri" w:hAnsi="Calibri" w:cs="Calibri"/>
              </w:rPr>
            </w:pPr>
            <w:r w:rsidRPr="004C1891">
              <w:rPr>
                <w:rFonts w:cstheme="minorHAnsi"/>
              </w:rPr>
              <w:t>N</w:t>
            </w:r>
          </w:p>
        </w:tc>
        <w:tc>
          <w:tcPr>
            <w:tcW w:w="6378" w:type="dxa"/>
            <w:vAlign w:val="center"/>
          </w:tcPr>
          <w:p w14:paraId="07686D9A" w14:textId="77777777" w:rsidR="00356A36" w:rsidRPr="004C1891" w:rsidRDefault="00356A36" w:rsidP="003E16B0">
            <w:pPr>
              <w:rPr>
                <w:rFonts w:ascii="Calibri" w:hAnsi="Calibri" w:cs="Calibri"/>
              </w:rPr>
            </w:pPr>
            <w:r w:rsidRPr="004C1891">
              <w:rPr>
                <w:rFonts w:cstheme="minorHAnsi"/>
              </w:rPr>
              <w:t>No details provided on how the information from the included studies was synthesised – narrative summary was provided in the conclusions section.</w:t>
            </w:r>
          </w:p>
        </w:tc>
      </w:tr>
      <w:tr w:rsidR="00356A36" w:rsidRPr="00CF6333" w14:paraId="14C90209" w14:textId="77777777" w:rsidTr="003E16B0">
        <w:trPr>
          <w:cantSplit/>
        </w:trPr>
        <w:tc>
          <w:tcPr>
            <w:tcW w:w="541" w:type="dxa"/>
            <w:tcBorders>
              <w:bottom w:val="single" w:sz="12" w:space="0" w:color="auto"/>
            </w:tcBorders>
            <w:shd w:val="clear" w:color="auto" w:fill="FFFF00"/>
            <w:vAlign w:val="center"/>
          </w:tcPr>
          <w:p w14:paraId="024DEA39" w14:textId="77777777" w:rsidR="00356A36" w:rsidRPr="00CF6333" w:rsidRDefault="00356A36" w:rsidP="003E16B0">
            <w:pPr>
              <w:rPr>
                <w:rFonts w:ascii="Calibri" w:hAnsi="Calibri" w:cs="Calibri"/>
                <w:b/>
                <w:szCs w:val="20"/>
              </w:rPr>
            </w:pPr>
          </w:p>
        </w:tc>
        <w:tc>
          <w:tcPr>
            <w:tcW w:w="7241" w:type="dxa"/>
            <w:tcBorders>
              <w:bottom w:val="single" w:sz="12" w:space="0" w:color="auto"/>
            </w:tcBorders>
            <w:vAlign w:val="center"/>
          </w:tcPr>
          <w:p w14:paraId="021F358C"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0255EF1E" w14:textId="77777777" w:rsidR="00356A36" w:rsidRPr="004C1891" w:rsidRDefault="00356A36" w:rsidP="003E16B0">
            <w:pPr>
              <w:rPr>
                <w:rFonts w:ascii="Calibri" w:hAnsi="Calibri" w:cs="Calibri"/>
                <w:color w:val="FF0000"/>
              </w:rPr>
            </w:pPr>
            <w:r w:rsidRPr="004C1891">
              <w:rPr>
                <w:rFonts w:cstheme="minorHAnsi"/>
              </w:rPr>
              <w:t>N</w:t>
            </w:r>
          </w:p>
        </w:tc>
        <w:tc>
          <w:tcPr>
            <w:tcW w:w="6378" w:type="dxa"/>
            <w:tcBorders>
              <w:bottom w:val="single" w:sz="12" w:space="0" w:color="auto"/>
            </w:tcBorders>
            <w:vAlign w:val="center"/>
          </w:tcPr>
          <w:p w14:paraId="35C2FF4D" w14:textId="77777777" w:rsidR="00356A36" w:rsidRPr="004C1891" w:rsidRDefault="00356A36" w:rsidP="003E16B0">
            <w:pPr>
              <w:rPr>
                <w:rFonts w:ascii="Calibri" w:hAnsi="Calibri" w:cs="Calibri"/>
                <w:color w:val="FF0000"/>
              </w:rPr>
            </w:pPr>
            <w:r w:rsidRPr="004C1891">
              <w:rPr>
                <w:rFonts w:cstheme="minorHAnsi"/>
              </w:rPr>
              <w:t>No details provided</w:t>
            </w:r>
          </w:p>
        </w:tc>
      </w:tr>
      <w:tr w:rsidR="00356A36" w:rsidRPr="00CF6333" w14:paraId="1C994DE8" w14:textId="77777777" w:rsidTr="003E16B0">
        <w:trPr>
          <w:cantSplit/>
        </w:trPr>
        <w:tc>
          <w:tcPr>
            <w:tcW w:w="541" w:type="dxa"/>
            <w:tcBorders>
              <w:top w:val="single" w:sz="12" w:space="0" w:color="auto"/>
              <w:bottom w:val="single" w:sz="12" w:space="0" w:color="auto"/>
            </w:tcBorders>
            <w:shd w:val="clear" w:color="auto" w:fill="BFBFBF"/>
            <w:vAlign w:val="center"/>
          </w:tcPr>
          <w:p w14:paraId="7E5FD474"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3D666764" w14:textId="77777777" w:rsidR="00356A36" w:rsidRPr="00CF6333" w:rsidRDefault="00356A36" w:rsidP="003E16B0">
            <w:pPr>
              <w:rPr>
                <w:rFonts w:ascii="Calibri" w:hAnsi="Calibri" w:cs="Calibri"/>
                <w:b/>
                <w:szCs w:val="20"/>
              </w:rPr>
            </w:pPr>
            <w:r w:rsidRPr="00CF6333">
              <w:rPr>
                <w:rFonts w:ascii="Calibri" w:hAnsi="Calibri" w:cs="Calibri"/>
                <w:b/>
                <w:szCs w:val="20"/>
              </w:rPr>
              <w:t>Derivation of health-based guideline values</w:t>
            </w:r>
          </w:p>
        </w:tc>
      </w:tr>
      <w:tr w:rsidR="00356A36" w:rsidRPr="00CF6333" w14:paraId="2D3B4BE9" w14:textId="77777777" w:rsidTr="003E16B0">
        <w:trPr>
          <w:cantSplit/>
        </w:trPr>
        <w:tc>
          <w:tcPr>
            <w:tcW w:w="541" w:type="dxa"/>
            <w:tcBorders>
              <w:top w:val="single" w:sz="12" w:space="0" w:color="auto"/>
            </w:tcBorders>
            <w:shd w:val="clear" w:color="auto" w:fill="92D050"/>
            <w:vAlign w:val="center"/>
          </w:tcPr>
          <w:p w14:paraId="404E8A4F"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201CC80D" w14:textId="77777777" w:rsidR="00356A36" w:rsidRPr="00CF6333" w:rsidRDefault="00356A36" w:rsidP="003E16B0">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0B335BEA"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4C59D488" w14:textId="77777777" w:rsidR="00356A36" w:rsidRPr="00CF6333" w:rsidRDefault="00356A36" w:rsidP="003E16B0">
            <w:pPr>
              <w:rPr>
                <w:rFonts w:ascii="Calibri" w:hAnsi="Calibri" w:cs="Calibri"/>
                <w:szCs w:val="20"/>
              </w:rPr>
            </w:pPr>
          </w:p>
        </w:tc>
      </w:tr>
      <w:tr w:rsidR="00356A36" w:rsidRPr="00CF6333" w14:paraId="06FBF185" w14:textId="77777777" w:rsidTr="003E16B0">
        <w:trPr>
          <w:cantSplit/>
        </w:trPr>
        <w:tc>
          <w:tcPr>
            <w:tcW w:w="541" w:type="dxa"/>
            <w:shd w:val="clear" w:color="auto" w:fill="92D050"/>
            <w:vAlign w:val="center"/>
          </w:tcPr>
          <w:p w14:paraId="56DBEFB4" w14:textId="77777777" w:rsidR="00356A36" w:rsidRPr="00CF6333" w:rsidRDefault="00356A36" w:rsidP="003E16B0">
            <w:pPr>
              <w:rPr>
                <w:rFonts w:ascii="Calibri" w:hAnsi="Calibri" w:cs="Calibri"/>
                <w:b/>
                <w:szCs w:val="20"/>
              </w:rPr>
            </w:pPr>
          </w:p>
        </w:tc>
        <w:tc>
          <w:tcPr>
            <w:tcW w:w="7241" w:type="dxa"/>
            <w:vAlign w:val="center"/>
          </w:tcPr>
          <w:p w14:paraId="4E879FDC"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440CA219"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33B3777E" w14:textId="77777777" w:rsidR="00356A36" w:rsidRPr="00CF6333" w:rsidRDefault="00356A36" w:rsidP="003E16B0">
            <w:pPr>
              <w:rPr>
                <w:rFonts w:ascii="Calibri" w:hAnsi="Calibri" w:cs="Calibri"/>
                <w:szCs w:val="20"/>
              </w:rPr>
            </w:pPr>
          </w:p>
        </w:tc>
      </w:tr>
      <w:tr w:rsidR="00356A36" w:rsidRPr="00CF6333" w14:paraId="1E46CAB7" w14:textId="77777777" w:rsidTr="003E16B0">
        <w:trPr>
          <w:cantSplit/>
        </w:trPr>
        <w:tc>
          <w:tcPr>
            <w:tcW w:w="541" w:type="dxa"/>
            <w:shd w:val="clear" w:color="auto" w:fill="92D050"/>
            <w:vAlign w:val="center"/>
          </w:tcPr>
          <w:p w14:paraId="0A6D3F81" w14:textId="77777777" w:rsidR="00356A36" w:rsidRPr="00CF6333" w:rsidRDefault="00356A36" w:rsidP="003E16B0">
            <w:pPr>
              <w:rPr>
                <w:rFonts w:ascii="Calibri" w:hAnsi="Calibri" w:cs="Calibri"/>
                <w:b/>
                <w:szCs w:val="20"/>
              </w:rPr>
            </w:pPr>
          </w:p>
        </w:tc>
        <w:tc>
          <w:tcPr>
            <w:tcW w:w="7241" w:type="dxa"/>
            <w:vAlign w:val="center"/>
          </w:tcPr>
          <w:p w14:paraId="1C29F695" w14:textId="77777777" w:rsidR="00356A36" w:rsidRPr="00CF6333" w:rsidRDefault="00356A36" w:rsidP="003E16B0">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10E566E2"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4BA89AC8" w14:textId="77777777" w:rsidR="00356A36" w:rsidRPr="00CF6333" w:rsidRDefault="00356A36" w:rsidP="003E16B0">
            <w:pPr>
              <w:rPr>
                <w:rFonts w:ascii="Calibri" w:hAnsi="Calibri" w:cs="Calibri"/>
                <w:szCs w:val="20"/>
              </w:rPr>
            </w:pPr>
          </w:p>
        </w:tc>
      </w:tr>
      <w:tr w:rsidR="00356A36" w:rsidRPr="00CF6333" w14:paraId="23A6D3D1" w14:textId="77777777" w:rsidTr="003E16B0">
        <w:trPr>
          <w:cantSplit/>
        </w:trPr>
        <w:tc>
          <w:tcPr>
            <w:tcW w:w="541" w:type="dxa"/>
            <w:shd w:val="clear" w:color="auto" w:fill="92D050"/>
            <w:vAlign w:val="center"/>
          </w:tcPr>
          <w:p w14:paraId="1CDBA314" w14:textId="77777777" w:rsidR="00356A36" w:rsidRPr="00CF6333" w:rsidRDefault="00356A36" w:rsidP="003E16B0">
            <w:pPr>
              <w:rPr>
                <w:rFonts w:ascii="Calibri" w:hAnsi="Calibri" w:cs="Calibri"/>
                <w:b/>
                <w:szCs w:val="20"/>
              </w:rPr>
            </w:pPr>
          </w:p>
        </w:tc>
        <w:tc>
          <w:tcPr>
            <w:tcW w:w="7241" w:type="dxa"/>
            <w:vAlign w:val="center"/>
          </w:tcPr>
          <w:p w14:paraId="310BEC84"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317D4AE9"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2EAFA702" w14:textId="77777777" w:rsidR="00356A36" w:rsidRPr="00CF6333" w:rsidRDefault="00356A36" w:rsidP="003E16B0">
            <w:pPr>
              <w:rPr>
                <w:rFonts w:ascii="Calibri" w:hAnsi="Calibri" w:cs="Calibri"/>
                <w:szCs w:val="20"/>
              </w:rPr>
            </w:pPr>
          </w:p>
        </w:tc>
      </w:tr>
      <w:tr w:rsidR="00356A36" w:rsidRPr="00CF6333" w14:paraId="1E3C4B70" w14:textId="77777777" w:rsidTr="003E16B0">
        <w:trPr>
          <w:cantSplit/>
        </w:trPr>
        <w:tc>
          <w:tcPr>
            <w:tcW w:w="541" w:type="dxa"/>
            <w:shd w:val="clear" w:color="auto" w:fill="FFFF00"/>
            <w:vAlign w:val="center"/>
          </w:tcPr>
          <w:p w14:paraId="5218B578" w14:textId="77777777" w:rsidR="00356A36" w:rsidRPr="00CF6333" w:rsidRDefault="00356A36" w:rsidP="003E16B0">
            <w:pPr>
              <w:rPr>
                <w:rFonts w:ascii="Calibri" w:hAnsi="Calibri" w:cs="Calibri"/>
                <w:b/>
                <w:szCs w:val="20"/>
              </w:rPr>
            </w:pPr>
          </w:p>
        </w:tc>
        <w:tc>
          <w:tcPr>
            <w:tcW w:w="7241" w:type="dxa"/>
            <w:vAlign w:val="center"/>
          </w:tcPr>
          <w:p w14:paraId="18F68D72" w14:textId="77777777" w:rsidR="00356A36" w:rsidRPr="00CF6333" w:rsidRDefault="00356A36" w:rsidP="003E16B0">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459D0184"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334FFA26" w14:textId="77777777" w:rsidR="00356A36" w:rsidRPr="00CF6333" w:rsidRDefault="00356A36" w:rsidP="003E16B0">
            <w:pPr>
              <w:rPr>
                <w:rFonts w:ascii="Calibri" w:hAnsi="Calibri" w:cs="Calibri"/>
                <w:szCs w:val="20"/>
              </w:rPr>
            </w:pPr>
          </w:p>
        </w:tc>
      </w:tr>
      <w:tr w:rsidR="00356A36" w:rsidRPr="00CF6333" w14:paraId="0218507F" w14:textId="77777777" w:rsidTr="003E16B0">
        <w:trPr>
          <w:cantSplit/>
        </w:trPr>
        <w:tc>
          <w:tcPr>
            <w:tcW w:w="541" w:type="dxa"/>
            <w:tcBorders>
              <w:bottom w:val="single" w:sz="4" w:space="0" w:color="auto"/>
            </w:tcBorders>
            <w:shd w:val="clear" w:color="auto" w:fill="FFFF00"/>
            <w:vAlign w:val="center"/>
          </w:tcPr>
          <w:p w14:paraId="0A26D40B" w14:textId="77777777" w:rsidR="00356A36" w:rsidRPr="00CF6333" w:rsidRDefault="00356A36" w:rsidP="003E16B0">
            <w:pPr>
              <w:rPr>
                <w:rFonts w:ascii="Calibri" w:hAnsi="Calibri" w:cs="Calibri"/>
                <w:b/>
                <w:szCs w:val="20"/>
              </w:rPr>
            </w:pPr>
          </w:p>
        </w:tc>
        <w:tc>
          <w:tcPr>
            <w:tcW w:w="7241" w:type="dxa"/>
            <w:tcBorders>
              <w:bottom w:val="single" w:sz="4" w:space="0" w:color="auto"/>
            </w:tcBorders>
            <w:vAlign w:val="center"/>
          </w:tcPr>
          <w:p w14:paraId="0EA160FF" w14:textId="77777777" w:rsidR="00356A36" w:rsidRPr="00CF6333" w:rsidRDefault="00356A36" w:rsidP="003E16B0">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6012D68D" w14:textId="77777777" w:rsidR="00356A36" w:rsidRPr="00CF6333" w:rsidRDefault="00356A36" w:rsidP="003E16B0">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4DBDB6BD" w14:textId="77777777" w:rsidR="00356A36" w:rsidRPr="00CF6333" w:rsidRDefault="00356A36" w:rsidP="003E16B0">
            <w:pPr>
              <w:rPr>
                <w:rFonts w:ascii="Calibri" w:hAnsi="Calibri" w:cs="Calibri"/>
                <w:color w:val="FF0000"/>
                <w:szCs w:val="20"/>
              </w:rPr>
            </w:pPr>
          </w:p>
        </w:tc>
      </w:tr>
      <w:tr w:rsidR="00356A36" w:rsidRPr="00CF6333" w14:paraId="25F7B253" w14:textId="77777777" w:rsidTr="003E16B0">
        <w:trPr>
          <w:cantSplit/>
        </w:trPr>
        <w:tc>
          <w:tcPr>
            <w:tcW w:w="541" w:type="dxa"/>
            <w:tcBorders>
              <w:top w:val="single" w:sz="4" w:space="0" w:color="auto"/>
              <w:bottom w:val="single" w:sz="4" w:space="0" w:color="auto"/>
            </w:tcBorders>
            <w:shd w:val="clear" w:color="auto" w:fill="8EAADB"/>
            <w:vAlign w:val="center"/>
          </w:tcPr>
          <w:p w14:paraId="79D4D7D3" w14:textId="77777777" w:rsidR="00356A36" w:rsidRPr="00CF6333" w:rsidRDefault="00356A36" w:rsidP="003E16B0">
            <w:pPr>
              <w:rPr>
                <w:rFonts w:ascii="Calibri" w:hAnsi="Calibri" w:cs="Calibri"/>
                <w:b/>
                <w:szCs w:val="20"/>
              </w:rPr>
            </w:pPr>
          </w:p>
        </w:tc>
        <w:tc>
          <w:tcPr>
            <w:tcW w:w="7241" w:type="dxa"/>
            <w:tcBorders>
              <w:top w:val="single" w:sz="4" w:space="0" w:color="auto"/>
              <w:bottom w:val="single" w:sz="4" w:space="0" w:color="auto"/>
            </w:tcBorders>
            <w:vAlign w:val="center"/>
          </w:tcPr>
          <w:p w14:paraId="7568A2A0" w14:textId="77777777" w:rsidR="00356A36" w:rsidRPr="00CF6333" w:rsidRDefault="00356A36" w:rsidP="003E16B0">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4A33D753"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41D86717" w14:textId="77777777" w:rsidR="00356A36" w:rsidRPr="00CF6333" w:rsidRDefault="00356A36" w:rsidP="003E16B0">
            <w:pPr>
              <w:rPr>
                <w:rFonts w:ascii="Calibri" w:hAnsi="Calibri" w:cs="Calibri"/>
                <w:szCs w:val="20"/>
              </w:rPr>
            </w:pPr>
          </w:p>
        </w:tc>
      </w:tr>
      <w:tr w:rsidR="00356A36" w:rsidRPr="00CF6333" w14:paraId="423E4960" w14:textId="77777777" w:rsidTr="003E16B0">
        <w:trPr>
          <w:cantSplit/>
        </w:trPr>
        <w:tc>
          <w:tcPr>
            <w:tcW w:w="541" w:type="dxa"/>
            <w:tcBorders>
              <w:top w:val="single" w:sz="4" w:space="0" w:color="auto"/>
            </w:tcBorders>
            <w:shd w:val="clear" w:color="auto" w:fill="92D050"/>
            <w:vAlign w:val="center"/>
          </w:tcPr>
          <w:p w14:paraId="2A80F33E" w14:textId="77777777" w:rsidR="00356A36" w:rsidRPr="00CF6333" w:rsidRDefault="00356A36" w:rsidP="003E16B0">
            <w:pPr>
              <w:rPr>
                <w:rFonts w:ascii="Calibri" w:hAnsi="Calibri" w:cs="Calibri"/>
                <w:b/>
                <w:szCs w:val="20"/>
              </w:rPr>
            </w:pPr>
          </w:p>
        </w:tc>
        <w:tc>
          <w:tcPr>
            <w:tcW w:w="7241" w:type="dxa"/>
            <w:tcBorders>
              <w:top w:val="single" w:sz="4" w:space="0" w:color="auto"/>
            </w:tcBorders>
            <w:vAlign w:val="center"/>
          </w:tcPr>
          <w:p w14:paraId="30006A3D" w14:textId="77777777" w:rsidR="00356A36" w:rsidRPr="00CF6333" w:rsidRDefault="00356A36" w:rsidP="003E16B0">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1AF88266"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4AAF4D88" w14:textId="77777777" w:rsidR="00356A36" w:rsidRPr="00CF6333" w:rsidRDefault="00356A36" w:rsidP="003E16B0">
            <w:pPr>
              <w:rPr>
                <w:rFonts w:ascii="Calibri" w:hAnsi="Calibri" w:cs="Calibri"/>
                <w:szCs w:val="20"/>
              </w:rPr>
            </w:pPr>
          </w:p>
        </w:tc>
      </w:tr>
      <w:tr w:rsidR="00356A36" w:rsidRPr="00CF6333" w14:paraId="21CE0AB0" w14:textId="77777777" w:rsidTr="003E16B0">
        <w:trPr>
          <w:cantSplit/>
        </w:trPr>
        <w:tc>
          <w:tcPr>
            <w:tcW w:w="541" w:type="dxa"/>
            <w:shd w:val="clear" w:color="auto" w:fill="92D050"/>
            <w:vAlign w:val="center"/>
          </w:tcPr>
          <w:p w14:paraId="6A91C216" w14:textId="77777777" w:rsidR="00356A36" w:rsidRPr="00CF6333" w:rsidRDefault="00356A36" w:rsidP="003E16B0">
            <w:pPr>
              <w:rPr>
                <w:rFonts w:ascii="Calibri" w:hAnsi="Calibri" w:cs="Calibri"/>
                <w:b/>
                <w:szCs w:val="20"/>
              </w:rPr>
            </w:pPr>
          </w:p>
        </w:tc>
        <w:tc>
          <w:tcPr>
            <w:tcW w:w="7241" w:type="dxa"/>
            <w:vAlign w:val="center"/>
          </w:tcPr>
          <w:p w14:paraId="74CFBA81" w14:textId="77777777" w:rsidR="00356A36" w:rsidRPr="00CF6333" w:rsidRDefault="00356A36" w:rsidP="003E16B0">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6032D202"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18AF8D57" w14:textId="77777777" w:rsidR="00356A36" w:rsidRPr="00CF6333" w:rsidRDefault="00356A36" w:rsidP="003E16B0">
            <w:pPr>
              <w:rPr>
                <w:rFonts w:ascii="Calibri" w:hAnsi="Calibri" w:cs="Calibri"/>
                <w:szCs w:val="20"/>
              </w:rPr>
            </w:pPr>
          </w:p>
        </w:tc>
      </w:tr>
      <w:tr w:rsidR="00356A36" w:rsidRPr="00CF6333" w14:paraId="41BC99C5" w14:textId="77777777" w:rsidTr="003E16B0">
        <w:trPr>
          <w:cantSplit/>
        </w:trPr>
        <w:tc>
          <w:tcPr>
            <w:tcW w:w="541" w:type="dxa"/>
            <w:tcBorders>
              <w:top w:val="single" w:sz="12" w:space="0" w:color="auto"/>
              <w:bottom w:val="single" w:sz="12" w:space="0" w:color="auto"/>
            </w:tcBorders>
            <w:shd w:val="clear" w:color="auto" w:fill="BFBFBF"/>
            <w:vAlign w:val="center"/>
          </w:tcPr>
          <w:p w14:paraId="787CD1BC"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6787044B" w14:textId="77777777" w:rsidR="00356A36" w:rsidRPr="00CF6333" w:rsidRDefault="00356A36" w:rsidP="003E16B0">
            <w:pPr>
              <w:rPr>
                <w:rFonts w:ascii="Calibri" w:hAnsi="Calibri" w:cs="Calibri"/>
                <w:szCs w:val="20"/>
              </w:rPr>
            </w:pPr>
            <w:r>
              <w:rPr>
                <w:rFonts w:ascii="Calibri" w:hAnsi="Calibri" w:cs="Calibri"/>
                <w:b/>
                <w:szCs w:val="20"/>
              </w:rPr>
              <w:t xml:space="preserve">Comments </w:t>
            </w:r>
          </w:p>
        </w:tc>
      </w:tr>
      <w:tr w:rsidR="00356A36" w:rsidRPr="00CF6333" w14:paraId="51DBEBDF" w14:textId="77777777" w:rsidTr="003E16B0">
        <w:trPr>
          <w:cantSplit/>
        </w:trPr>
        <w:tc>
          <w:tcPr>
            <w:tcW w:w="541" w:type="dxa"/>
            <w:tcBorders>
              <w:top w:val="single" w:sz="12" w:space="0" w:color="auto"/>
            </w:tcBorders>
            <w:shd w:val="clear" w:color="auto" w:fill="92D050"/>
            <w:vAlign w:val="center"/>
          </w:tcPr>
          <w:p w14:paraId="7B640350"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46E011B8" w14:textId="77777777" w:rsidR="00356A36" w:rsidRPr="00CF6333" w:rsidRDefault="00356A36" w:rsidP="003E16B0">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1D148AD9" w14:textId="77777777" w:rsidR="00356A36" w:rsidRPr="004C1891" w:rsidRDefault="00356A36" w:rsidP="003E16B0">
            <w:pPr>
              <w:rPr>
                <w:rFonts w:ascii="Calibri" w:hAnsi="Calibri" w:cs="Calibri"/>
              </w:rPr>
            </w:pPr>
          </w:p>
        </w:tc>
        <w:tc>
          <w:tcPr>
            <w:tcW w:w="6378" w:type="dxa"/>
            <w:tcBorders>
              <w:top w:val="single" w:sz="12" w:space="0" w:color="auto"/>
            </w:tcBorders>
            <w:vAlign w:val="center"/>
          </w:tcPr>
          <w:p w14:paraId="381F79DA" w14:textId="5E9258FC" w:rsidR="00356A36" w:rsidRPr="004C1891" w:rsidRDefault="00356A36" w:rsidP="003E16B0">
            <w:pPr>
              <w:spacing w:after="0"/>
              <w:rPr>
                <w:rFonts w:cstheme="minorHAnsi"/>
              </w:rPr>
            </w:pPr>
            <w:r w:rsidRPr="004C1891">
              <w:rPr>
                <w:rFonts w:cstheme="minorHAnsi"/>
              </w:rPr>
              <w:t xml:space="preserve">This paper is an overview of the risks of </w:t>
            </w:r>
            <w:r w:rsidR="000240DC" w:rsidRPr="000240DC">
              <w:rPr>
                <w:rFonts w:cstheme="minorHAnsi"/>
                <w:i/>
                <w:iCs/>
              </w:rPr>
              <w:t xml:space="preserve">Burkholderia pseudomallei </w:t>
            </w:r>
            <w:r w:rsidRPr="004C1891">
              <w:rPr>
                <w:rFonts w:cstheme="minorHAnsi"/>
              </w:rPr>
              <w:t>and the approaches to consider in diagnosis and surveillance of melioidosis. The paper provides a summary of previous findings without reporting methods that demonstrate a critical analysis of the papers and reports under consideration or explanation of any data analysis that led to the review conclusions.</w:t>
            </w:r>
          </w:p>
          <w:p w14:paraId="2A9283ED" w14:textId="2B66FE60" w:rsidR="00356A36" w:rsidRPr="004C1891" w:rsidRDefault="00356A36" w:rsidP="003E16B0">
            <w:pPr>
              <w:rPr>
                <w:rFonts w:ascii="Calibri" w:hAnsi="Calibri" w:cs="Calibri"/>
              </w:rPr>
            </w:pPr>
            <w:r w:rsidRPr="004C1891">
              <w:rPr>
                <w:rFonts w:cstheme="minorHAnsi"/>
              </w:rPr>
              <w:t xml:space="preserve">This is a general review, relevant sections could potentially provide some general information to support other review findings regarding the health risks from exposure to </w:t>
            </w:r>
            <w:r w:rsidR="000240DC" w:rsidRPr="000240DC">
              <w:rPr>
                <w:rFonts w:cstheme="minorHAnsi"/>
                <w:i/>
                <w:iCs/>
              </w:rPr>
              <w:t xml:space="preserve">Burkholderia pseudomallei </w:t>
            </w:r>
            <w:r w:rsidRPr="004C1891">
              <w:rPr>
                <w:rFonts w:cstheme="minorHAnsi"/>
              </w:rPr>
              <w:t>or case studies about potential transmission routes, environmental sources and risk factors.</w:t>
            </w:r>
          </w:p>
        </w:tc>
      </w:tr>
      <w:tr w:rsidR="00356A36" w:rsidRPr="00CF6333" w14:paraId="60A85783" w14:textId="77777777" w:rsidTr="003E16B0">
        <w:trPr>
          <w:cantSplit/>
        </w:trPr>
        <w:tc>
          <w:tcPr>
            <w:tcW w:w="541" w:type="dxa"/>
            <w:shd w:val="clear" w:color="auto" w:fill="92D050"/>
            <w:vAlign w:val="center"/>
          </w:tcPr>
          <w:p w14:paraId="7CF49C81" w14:textId="77777777" w:rsidR="00356A36" w:rsidRPr="00CF6333" w:rsidRDefault="00356A36" w:rsidP="003E16B0">
            <w:pPr>
              <w:rPr>
                <w:rFonts w:ascii="Calibri" w:hAnsi="Calibri" w:cs="Calibri"/>
                <w:b/>
                <w:szCs w:val="20"/>
              </w:rPr>
            </w:pPr>
          </w:p>
        </w:tc>
        <w:tc>
          <w:tcPr>
            <w:tcW w:w="7241" w:type="dxa"/>
            <w:vAlign w:val="center"/>
          </w:tcPr>
          <w:p w14:paraId="4F25008A" w14:textId="77777777" w:rsidR="00356A36" w:rsidRPr="00CF6333" w:rsidRDefault="00356A36" w:rsidP="003E16B0">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59929BC0" w14:textId="77777777" w:rsidR="00356A36" w:rsidRPr="004C1891" w:rsidRDefault="00356A36" w:rsidP="003E16B0">
            <w:pPr>
              <w:rPr>
                <w:rFonts w:ascii="Calibri" w:hAnsi="Calibri" w:cs="Calibri"/>
              </w:rPr>
            </w:pPr>
            <w:r w:rsidRPr="004C1891">
              <w:rPr>
                <w:rFonts w:cstheme="minorHAnsi"/>
              </w:rPr>
              <w:t>Partially</w:t>
            </w:r>
          </w:p>
        </w:tc>
        <w:tc>
          <w:tcPr>
            <w:tcW w:w="6378" w:type="dxa"/>
            <w:vMerge w:val="restart"/>
            <w:vAlign w:val="center"/>
          </w:tcPr>
          <w:p w14:paraId="686E0AFC" w14:textId="77777777" w:rsidR="00356A36" w:rsidRPr="004C1891" w:rsidRDefault="00356A36" w:rsidP="003E16B0">
            <w:pPr>
              <w:rPr>
                <w:rFonts w:ascii="Calibri" w:hAnsi="Calibri" w:cs="Calibri"/>
              </w:rPr>
            </w:pPr>
            <w:r w:rsidRPr="004C1891">
              <w:rPr>
                <w:rFonts w:cstheme="minorHAnsi"/>
                <w:i/>
                <w:iCs/>
              </w:rPr>
              <w:t>Include to provide supporting information</w:t>
            </w:r>
          </w:p>
        </w:tc>
      </w:tr>
      <w:tr w:rsidR="00356A36" w:rsidRPr="00CF6333" w14:paraId="30957F88" w14:textId="77777777" w:rsidTr="003E16B0">
        <w:trPr>
          <w:cantSplit/>
        </w:trPr>
        <w:tc>
          <w:tcPr>
            <w:tcW w:w="541" w:type="dxa"/>
            <w:shd w:val="clear" w:color="auto" w:fill="92D050"/>
            <w:vAlign w:val="center"/>
          </w:tcPr>
          <w:p w14:paraId="353220FF" w14:textId="77777777" w:rsidR="00356A36" w:rsidRPr="00CF6333" w:rsidRDefault="00356A36" w:rsidP="003E16B0">
            <w:pPr>
              <w:rPr>
                <w:rFonts w:ascii="Calibri" w:hAnsi="Calibri" w:cs="Calibri"/>
                <w:b/>
                <w:szCs w:val="20"/>
              </w:rPr>
            </w:pPr>
          </w:p>
        </w:tc>
        <w:tc>
          <w:tcPr>
            <w:tcW w:w="7241" w:type="dxa"/>
            <w:vAlign w:val="center"/>
          </w:tcPr>
          <w:p w14:paraId="5F289965" w14:textId="77777777" w:rsidR="00356A36" w:rsidRPr="00CF6333" w:rsidRDefault="00356A36" w:rsidP="003E16B0">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3391B1D3" w14:textId="77777777" w:rsidR="00356A36" w:rsidRPr="005F6901" w:rsidRDefault="00356A36" w:rsidP="003E16B0">
            <w:pPr>
              <w:rPr>
                <w:rFonts w:ascii="Calibri" w:hAnsi="Calibri" w:cs="Calibri"/>
              </w:rPr>
            </w:pPr>
            <w:r>
              <w:rPr>
                <w:rFonts w:cs="Calibri"/>
              </w:rPr>
              <w:t>Partially</w:t>
            </w:r>
          </w:p>
        </w:tc>
        <w:tc>
          <w:tcPr>
            <w:tcW w:w="6378" w:type="dxa"/>
            <w:vMerge/>
            <w:vAlign w:val="center"/>
          </w:tcPr>
          <w:p w14:paraId="775FC856" w14:textId="77777777" w:rsidR="00356A36" w:rsidRPr="005F6901" w:rsidRDefault="00356A36" w:rsidP="003E16B0">
            <w:pPr>
              <w:rPr>
                <w:rFonts w:ascii="Calibri" w:hAnsi="Calibri" w:cs="Calibri"/>
              </w:rPr>
            </w:pPr>
          </w:p>
        </w:tc>
      </w:tr>
    </w:tbl>
    <w:p w14:paraId="724A5AA5" w14:textId="77777777" w:rsidR="00356A36" w:rsidRDefault="00356A36" w:rsidP="00356A36"/>
    <w:p w14:paraId="29846EC5" w14:textId="77777777" w:rsidR="00356A36" w:rsidRDefault="00356A36" w:rsidP="00356A36">
      <w:pPr>
        <w:pStyle w:val="Heading3"/>
        <w:rPr>
          <w:lang w:eastAsia="en-US"/>
        </w:rPr>
      </w:pPr>
      <w:r>
        <w:rPr>
          <w:lang w:eastAsia="en-US"/>
        </w:rPr>
        <w:t>Merritt 2017 (Study ID – B11)</w:t>
      </w:r>
    </w:p>
    <w:p w14:paraId="3FD91238" w14:textId="6721805A" w:rsidR="00B26B6C" w:rsidRPr="00B26B6C" w:rsidRDefault="00B26B6C" w:rsidP="00B26B6C">
      <w:pPr>
        <w:pStyle w:val="Caption"/>
        <w:rPr>
          <w:lang w:eastAsia="en-US"/>
        </w:rPr>
      </w:pPr>
      <w:bookmarkStart w:id="85" w:name="_Toc173935837"/>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24</w:t>
      </w:r>
      <w:r w:rsidR="00E95B7A">
        <w:rPr>
          <w:noProof/>
        </w:rPr>
        <w:fldChar w:fldCharType="end"/>
      </w:r>
      <w:r>
        <w:t xml:space="preserve"> </w:t>
      </w:r>
      <w:r>
        <w:rPr>
          <w:lang w:eastAsia="en-US"/>
        </w:rPr>
        <w:t>Review Assessment for Merritt 2017 (Study ID – B11)</w:t>
      </w:r>
      <w:bookmarkEnd w:id="85"/>
    </w:p>
    <w:p w14:paraId="589A34BC" w14:textId="77777777" w:rsidR="00356A36" w:rsidRPr="00CF6333" w:rsidRDefault="00356A36" w:rsidP="00356A36">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p w14:paraId="2EE600D7" w14:textId="77777777" w:rsidR="00356A36" w:rsidRDefault="00356A36" w:rsidP="00356A36"/>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356A36" w:rsidRPr="00CF6333" w14:paraId="617B7313" w14:textId="77777777" w:rsidTr="003E16B0">
        <w:trPr>
          <w:cantSplit/>
        </w:trPr>
        <w:tc>
          <w:tcPr>
            <w:tcW w:w="7782" w:type="dxa"/>
            <w:gridSpan w:val="2"/>
            <w:tcBorders>
              <w:top w:val="single" w:sz="12" w:space="0" w:color="auto"/>
              <w:bottom w:val="single" w:sz="12" w:space="0" w:color="auto"/>
            </w:tcBorders>
            <w:shd w:val="clear" w:color="auto" w:fill="BFBFBF"/>
            <w:vAlign w:val="center"/>
          </w:tcPr>
          <w:p w14:paraId="48BB0B33" w14:textId="77777777" w:rsidR="00356A36" w:rsidRPr="00CF6333" w:rsidRDefault="00356A36" w:rsidP="003E16B0">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4AA98E3A" w14:textId="77777777" w:rsidR="00356A36" w:rsidRPr="00CF6333" w:rsidRDefault="00356A36" w:rsidP="003E16B0">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65C213B8" w14:textId="77777777" w:rsidR="00356A36" w:rsidRPr="00CF6333" w:rsidRDefault="00356A36" w:rsidP="003E16B0">
            <w:pPr>
              <w:jc w:val="center"/>
              <w:rPr>
                <w:rFonts w:ascii="Calibri" w:hAnsi="Calibri" w:cs="Calibri"/>
                <w:b/>
                <w:szCs w:val="20"/>
              </w:rPr>
            </w:pPr>
            <w:r w:rsidRPr="00CF6333">
              <w:rPr>
                <w:rFonts w:ascii="Calibri" w:hAnsi="Calibri" w:cs="Calibri"/>
                <w:b/>
                <w:szCs w:val="20"/>
              </w:rPr>
              <w:t>Notes</w:t>
            </w:r>
          </w:p>
        </w:tc>
      </w:tr>
      <w:tr w:rsidR="00356A36" w:rsidRPr="00CF6333" w14:paraId="2A1ADAFB" w14:textId="77777777" w:rsidTr="003E16B0">
        <w:trPr>
          <w:cantSplit/>
        </w:trPr>
        <w:tc>
          <w:tcPr>
            <w:tcW w:w="552" w:type="dxa"/>
            <w:tcBorders>
              <w:top w:val="single" w:sz="12" w:space="0" w:color="auto"/>
              <w:right w:val="single" w:sz="12" w:space="0" w:color="auto"/>
            </w:tcBorders>
            <w:shd w:val="clear" w:color="auto" w:fill="BFBFBF"/>
            <w:vAlign w:val="center"/>
          </w:tcPr>
          <w:p w14:paraId="57FA9C0F" w14:textId="77777777" w:rsidR="00356A36" w:rsidRPr="00CF6333" w:rsidRDefault="00356A36" w:rsidP="003E16B0">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4441C477" w14:textId="77777777" w:rsidR="00356A36" w:rsidRPr="00CF6333" w:rsidRDefault="00356A36" w:rsidP="003E16B0">
            <w:pPr>
              <w:rPr>
                <w:rFonts w:ascii="Calibri" w:hAnsi="Calibri" w:cs="Calibri"/>
                <w:b/>
                <w:szCs w:val="20"/>
              </w:rPr>
            </w:pPr>
            <w:r w:rsidRPr="00CF6333">
              <w:rPr>
                <w:rFonts w:ascii="Calibri" w:hAnsi="Calibri" w:cs="Calibri"/>
                <w:b/>
                <w:szCs w:val="20"/>
              </w:rPr>
              <w:t>Overall guidance/advice development process</w:t>
            </w:r>
          </w:p>
        </w:tc>
      </w:tr>
      <w:tr w:rsidR="00356A36" w:rsidRPr="00CF6333" w14:paraId="74192AC5" w14:textId="77777777" w:rsidTr="003E16B0">
        <w:trPr>
          <w:cantSplit/>
        </w:trPr>
        <w:tc>
          <w:tcPr>
            <w:tcW w:w="552" w:type="dxa"/>
            <w:tcBorders>
              <w:top w:val="single" w:sz="12" w:space="0" w:color="auto"/>
            </w:tcBorders>
            <w:shd w:val="clear" w:color="auto" w:fill="92D050"/>
            <w:vAlign w:val="center"/>
          </w:tcPr>
          <w:p w14:paraId="634F892D" w14:textId="77777777" w:rsidR="00356A36" w:rsidRPr="00CF6333" w:rsidRDefault="00356A36" w:rsidP="003E16B0">
            <w:pPr>
              <w:rPr>
                <w:rFonts w:ascii="Calibri" w:hAnsi="Calibri" w:cs="Calibri"/>
                <w:b/>
                <w:szCs w:val="20"/>
              </w:rPr>
            </w:pPr>
          </w:p>
        </w:tc>
        <w:tc>
          <w:tcPr>
            <w:tcW w:w="7230" w:type="dxa"/>
            <w:tcBorders>
              <w:top w:val="single" w:sz="12" w:space="0" w:color="auto"/>
            </w:tcBorders>
            <w:vAlign w:val="center"/>
          </w:tcPr>
          <w:p w14:paraId="7D4E73D0" w14:textId="77777777" w:rsidR="00356A36" w:rsidRPr="00CF6333" w:rsidRDefault="00356A36" w:rsidP="003E16B0">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45BDE50E" w14:textId="77777777" w:rsidR="00356A36" w:rsidRPr="00747006" w:rsidRDefault="00356A36" w:rsidP="003E16B0">
            <w:pPr>
              <w:rPr>
                <w:rFonts w:ascii="Calibri" w:hAnsi="Calibri" w:cs="Calibri"/>
                <w:color w:val="auto"/>
              </w:rPr>
            </w:pPr>
            <w:r w:rsidRPr="00747006">
              <w:rPr>
                <w:rFonts w:cstheme="minorHAnsi"/>
              </w:rPr>
              <w:t>N/A</w:t>
            </w:r>
          </w:p>
        </w:tc>
        <w:tc>
          <w:tcPr>
            <w:tcW w:w="6378" w:type="dxa"/>
            <w:tcBorders>
              <w:top w:val="single" w:sz="12" w:space="0" w:color="auto"/>
            </w:tcBorders>
            <w:vAlign w:val="center"/>
          </w:tcPr>
          <w:p w14:paraId="2109128B" w14:textId="77777777" w:rsidR="00356A36" w:rsidRPr="00747006" w:rsidRDefault="00356A36" w:rsidP="003E16B0">
            <w:pPr>
              <w:rPr>
                <w:rFonts w:ascii="Calibri" w:hAnsi="Calibri" w:cs="Calibri"/>
                <w:color w:val="auto"/>
              </w:rPr>
            </w:pPr>
            <w:r w:rsidRPr="00747006">
              <w:rPr>
                <w:rFonts w:cstheme="minorHAnsi"/>
              </w:rPr>
              <w:t>Not an advice/guideline product</w:t>
            </w:r>
          </w:p>
        </w:tc>
      </w:tr>
      <w:tr w:rsidR="00356A36" w:rsidRPr="00CF6333" w14:paraId="518746D5" w14:textId="77777777" w:rsidTr="003E16B0">
        <w:trPr>
          <w:cantSplit/>
        </w:trPr>
        <w:tc>
          <w:tcPr>
            <w:tcW w:w="552" w:type="dxa"/>
            <w:shd w:val="clear" w:color="auto" w:fill="92D050"/>
            <w:vAlign w:val="center"/>
          </w:tcPr>
          <w:p w14:paraId="048AC453"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5A9A6843" w14:textId="77777777" w:rsidR="00356A36" w:rsidRPr="00CF6333" w:rsidRDefault="00356A36" w:rsidP="003E16B0">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709EB072" w14:textId="77777777" w:rsidR="00356A36" w:rsidRPr="00747006" w:rsidRDefault="00356A36" w:rsidP="003E16B0">
            <w:pPr>
              <w:rPr>
                <w:rFonts w:ascii="Calibri" w:hAnsi="Calibri" w:cs="Calibri"/>
                <w:color w:val="auto"/>
              </w:rPr>
            </w:pPr>
            <w:r w:rsidRPr="00747006">
              <w:rPr>
                <w:rFonts w:cstheme="minorHAnsi"/>
              </w:rPr>
              <w:t>N/A</w:t>
            </w:r>
          </w:p>
        </w:tc>
        <w:tc>
          <w:tcPr>
            <w:tcW w:w="6378" w:type="dxa"/>
            <w:vAlign w:val="center"/>
          </w:tcPr>
          <w:p w14:paraId="12E40B04" w14:textId="77777777" w:rsidR="00356A36" w:rsidRPr="00747006" w:rsidRDefault="00356A36" w:rsidP="003E16B0">
            <w:pPr>
              <w:rPr>
                <w:rFonts w:ascii="Calibri" w:hAnsi="Calibri" w:cs="Calibri"/>
                <w:color w:val="auto"/>
              </w:rPr>
            </w:pPr>
            <w:r w:rsidRPr="00747006">
              <w:rPr>
                <w:rFonts w:cstheme="minorHAnsi"/>
              </w:rPr>
              <w:t>Not an advice/guideline product</w:t>
            </w:r>
          </w:p>
        </w:tc>
      </w:tr>
      <w:tr w:rsidR="00356A36" w:rsidRPr="00CF6333" w14:paraId="01FA42C8" w14:textId="77777777" w:rsidTr="003E16B0">
        <w:trPr>
          <w:cantSplit/>
        </w:trPr>
        <w:tc>
          <w:tcPr>
            <w:tcW w:w="552" w:type="dxa"/>
            <w:shd w:val="clear" w:color="auto" w:fill="92D050"/>
            <w:vAlign w:val="center"/>
          </w:tcPr>
          <w:p w14:paraId="4DB543ED"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3DFBC02D" w14:textId="77777777" w:rsidR="00356A36" w:rsidRPr="00CF6333" w:rsidRDefault="00356A36" w:rsidP="003E16B0">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7E085975" w14:textId="77777777" w:rsidR="00356A36" w:rsidRPr="00747006" w:rsidRDefault="00356A36" w:rsidP="003E16B0">
            <w:pPr>
              <w:rPr>
                <w:rFonts w:ascii="Calibri" w:hAnsi="Calibri" w:cs="Calibri"/>
                <w:color w:val="auto"/>
              </w:rPr>
            </w:pPr>
            <w:r w:rsidRPr="00747006">
              <w:rPr>
                <w:rFonts w:cstheme="minorHAnsi"/>
              </w:rPr>
              <w:t>Y</w:t>
            </w:r>
          </w:p>
        </w:tc>
        <w:tc>
          <w:tcPr>
            <w:tcW w:w="6378" w:type="dxa"/>
            <w:vAlign w:val="center"/>
          </w:tcPr>
          <w:p w14:paraId="215CD8EA" w14:textId="77777777" w:rsidR="00356A36" w:rsidRPr="00747006" w:rsidRDefault="00356A36" w:rsidP="003E16B0">
            <w:pPr>
              <w:rPr>
                <w:rFonts w:ascii="Calibri" w:hAnsi="Calibri" w:cs="Calibri"/>
                <w:color w:val="auto"/>
              </w:rPr>
            </w:pPr>
            <w:r w:rsidRPr="00747006">
              <w:rPr>
                <w:rFonts w:cstheme="minorHAnsi"/>
              </w:rPr>
              <w:t>Not an advice/guideline product so not overseen by expert advisory committee; authors have declared interests.</w:t>
            </w:r>
          </w:p>
        </w:tc>
      </w:tr>
      <w:tr w:rsidR="00356A36" w:rsidRPr="00CF6333" w14:paraId="0EB7F461" w14:textId="77777777" w:rsidTr="003E16B0">
        <w:trPr>
          <w:cantSplit/>
        </w:trPr>
        <w:tc>
          <w:tcPr>
            <w:tcW w:w="552" w:type="dxa"/>
            <w:shd w:val="clear" w:color="auto" w:fill="92D050"/>
            <w:vAlign w:val="center"/>
          </w:tcPr>
          <w:p w14:paraId="78E0A7DA"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5D94550D" w14:textId="77777777" w:rsidR="00356A36" w:rsidRPr="00CF6333" w:rsidRDefault="00356A36" w:rsidP="003E16B0">
            <w:pPr>
              <w:rPr>
                <w:rFonts w:ascii="Calibri" w:hAnsi="Calibri" w:cs="Calibri"/>
                <w:szCs w:val="20"/>
              </w:rPr>
            </w:pPr>
            <w:r w:rsidRPr="00CF6333">
              <w:rPr>
                <w:rFonts w:ascii="Calibri" w:hAnsi="Calibri" w:cs="Calibri"/>
                <w:szCs w:val="20"/>
              </w:rPr>
              <w:t>Are funding sources declared?</w:t>
            </w:r>
          </w:p>
        </w:tc>
        <w:tc>
          <w:tcPr>
            <w:tcW w:w="1134" w:type="dxa"/>
            <w:vAlign w:val="center"/>
          </w:tcPr>
          <w:p w14:paraId="1E8FB20F" w14:textId="77777777" w:rsidR="00356A36" w:rsidRPr="00747006" w:rsidRDefault="00356A36" w:rsidP="003E16B0">
            <w:pPr>
              <w:rPr>
                <w:rFonts w:ascii="Calibri" w:hAnsi="Calibri" w:cs="Calibri"/>
                <w:color w:val="auto"/>
              </w:rPr>
            </w:pPr>
            <w:r w:rsidRPr="00747006">
              <w:rPr>
                <w:rFonts w:cstheme="minorHAnsi"/>
              </w:rPr>
              <w:t>N</w:t>
            </w:r>
          </w:p>
        </w:tc>
        <w:tc>
          <w:tcPr>
            <w:tcW w:w="6378" w:type="dxa"/>
            <w:vAlign w:val="center"/>
          </w:tcPr>
          <w:p w14:paraId="09AEB73A" w14:textId="77777777" w:rsidR="00356A36" w:rsidRPr="00747006" w:rsidRDefault="00356A36" w:rsidP="003E16B0">
            <w:pPr>
              <w:rPr>
                <w:rFonts w:ascii="Calibri" w:hAnsi="Calibri" w:cs="Calibri"/>
                <w:color w:val="auto"/>
              </w:rPr>
            </w:pPr>
            <w:r w:rsidRPr="00747006">
              <w:rPr>
                <w:rFonts w:cstheme="minorHAnsi"/>
              </w:rPr>
              <w:t>Funding sources for the review are not reported</w:t>
            </w:r>
          </w:p>
        </w:tc>
      </w:tr>
      <w:tr w:rsidR="00356A36" w:rsidRPr="00CF6333" w14:paraId="21F5619B" w14:textId="77777777" w:rsidTr="003E16B0">
        <w:trPr>
          <w:cantSplit/>
        </w:trPr>
        <w:tc>
          <w:tcPr>
            <w:tcW w:w="552" w:type="dxa"/>
            <w:shd w:val="clear" w:color="auto" w:fill="FFFF00"/>
            <w:vAlign w:val="center"/>
          </w:tcPr>
          <w:p w14:paraId="4226EB94"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6A286B66" w14:textId="77777777" w:rsidR="00356A36" w:rsidRPr="00CF6333" w:rsidRDefault="00356A36" w:rsidP="003E16B0">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2BAD11B5" w14:textId="77777777" w:rsidR="00356A36" w:rsidRPr="00747006" w:rsidRDefault="00356A36" w:rsidP="003E16B0">
            <w:pPr>
              <w:rPr>
                <w:rFonts w:ascii="Calibri" w:hAnsi="Calibri" w:cs="Calibri"/>
              </w:rPr>
            </w:pPr>
            <w:r w:rsidRPr="00747006">
              <w:rPr>
                <w:rFonts w:cstheme="minorHAnsi"/>
              </w:rPr>
              <w:t>N/A</w:t>
            </w:r>
          </w:p>
        </w:tc>
        <w:tc>
          <w:tcPr>
            <w:tcW w:w="6378" w:type="dxa"/>
            <w:vAlign w:val="center"/>
          </w:tcPr>
          <w:p w14:paraId="298D0494" w14:textId="77777777" w:rsidR="00356A36" w:rsidRPr="00747006" w:rsidRDefault="00356A36" w:rsidP="003E16B0">
            <w:pPr>
              <w:rPr>
                <w:rFonts w:ascii="Calibri" w:hAnsi="Calibri" w:cs="Calibri"/>
              </w:rPr>
            </w:pPr>
            <w:r w:rsidRPr="00747006">
              <w:rPr>
                <w:rFonts w:cstheme="minorHAnsi"/>
              </w:rPr>
              <w:t>Not an advice/guideline product</w:t>
            </w:r>
          </w:p>
        </w:tc>
      </w:tr>
      <w:tr w:rsidR="00356A36" w:rsidRPr="00CF6333" w14:paraId="50229E0B" w14:textId="77777777" w:rsidTr="003E16B0">
        <w:trPr>
          <w:cantSplit/>
        </w:trPr>
        <w:tc>
          <w:tcPr>
            <w:tcW w:w="552" w:type="dxa"/>
            <w:shd w:val="clear" w:color="auto" w:fill="FFFF00"/>
            <w:vAlign w:val="center"/>
          </w:tcPr>
          <w:p w14:paraId="5DAE47DB"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02078084" w14:textId="77777777" w:rsidR="00356A36" w:rsidRPr="00CF6333" w:rsidRDefault="00356A36" w:rsidP="003E16B0">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74DA0744" w14:textId="77777777" w:rsidR="00356A36" w:rsidRPr="00747006" w:rsidRDefault="00356A36" w:rsidP="003E16B0">
            <w:pPr>
              <w:rPr>
                <w:rFonts w:ascii="Calibri" w:hAnsi="Calibri" w:cs="Calibri"/>
              </w:rPr>
            </w:pPr>
            <w:r w:rsidRPr="00747006">
              <w:rPr>
                <w:rFonts w:cstheme="minorHAnsi"/>
              </w:rPr>
              <w:t>Y</w:t>
            </w:r>
          </w:p>
        </w:tc>
        <w:tc>
          <w:tcPr>
            <w:tcW w:w="6378" w:type="dxa"/>
            <w:vAlign w:val="center"/>
          </w:tcPr>
          <w:p w14:paraId="6B55A833" w14:textId="77777777" w:rsidR="00356A36" w:rsidRPr="00747006" w:rsidRDefault="00356A36" w:rsidP="003E16B0">
            <w:pPr>
              <w:rPr>
                <w:rFonts w:ascii="Calibri" w:hAnsi="Calibri" w:cs="Calibri"/>
              </w:rPr>
            </w:pPr>
            <w:r w:rsidRPr="00747006">
              <w:rPr>
                <w:rFonts w:cstheme="minorHAnsi"/>
              </w:rPr>
              <w:t>It is reasonable to assume that this paper underwent peer review before publication in a journal</w:t>
            </w:r>
          </w:p>
        </w:tc>
      </w:tr>
      <w:tr w:rsidR="00356A36" w:rsidRPr="00CF6333" w14:paraId="7EC1AFB3" w14:textId="77777777" w:rsidTr="003E16B0">
        <w:trPr>
          <w:cantSplit/>
        </w:trPr>
        <w:tc>
          <w:tcPr>
            <w:tcW w:w="552" w:type="dxa"/>
            <w:shd w:val="clear" w:color="auto" w:fill="FFFF00"/>
            <w:vAlign w:val="center"/>
          </w:tcPr>
          <w:p w14:paraId="5B15ED07"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733307FF" w14:textId="77777777" w:rsidR="00356A36" w:rsidRPr="00CF6333" w:rsidRDefault="00356A36" w:rsidP="003E16B0">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07C6B568" w14:textId="77777777" w:rsidR="00356A36" w:rsidRPr="00747006" w:rsidRDefault="00356A36" w:rsidP="003E16B0">
            <w:pPr>
              <w:rPr>
                <w:rFonts w:ascii="Calibri" w:hAnsi="Calibri" w:cs="Calibri"/>
              </w:rPr>
            </w:pPr>
            <w:r w:rsidRPr="00747006">
              <w:rPr>
                <w:rFonts w:cstheme="minorHAnsi"/>
              </w:rPr>
              <w:t>N/A</w:t>
            </w:r>
          </w:p>
        </w:tc>
        <w:tc>
          <w:tcPr>
            <w:tcW w:w="6378" w:type="dxa"/>
            <w:vAlign w:val="center"/>
          </w:tcPr>
          <w:p w14:paraId="6D29FC51" w14:textId="77777777" w:rsidR="00356A36" w:rsidRPr="00747006" w:rsidRDefault="00356A36" w:rsidP="003E16B0">
            <w:pPr>
              <w:rPr>
                <w:rFonts w:ascii="Calibri" w:hAnsi="Calibri" w:cs="Calibri"/>
              </w:rPr>
            </w:pPr>
            <w:r w:rsidRPr="00747006">
              <w:rPr>
                <w:rFonts w:cstheme="minorHAnsi"/>
              </w:rPr>
              <w:t>Not an advice/guideline product</w:t>
            </w:r>
          </w:p>
        </w:tc>
      </w:tr>
      <w:tr w:rsidR="00356A36" w:rsidRPr="00CF6333" w14:paraId="722DA1D1" w14:textId="77777777" w:rsidTr="003E16B0">
        <w:trPr>
          <w:cantSplit/>
        </w:trPr>
        <w:tc>
          <w:tcPr>
            <w:tcW w:w="541" w:type="dxa"/>
            <w:tcBorders>
              <w:top w:val="single" w:sz="12" w:space="0" w:color="auto"/>
              <w:bottom w:val="single" w:sz="12" w:space="0" w:color="auto"/>
            </w:tcBorders>
            <w:shd w:val="clear" w:color="auto" w:fill="BFBFBF"/>
            <w:vAlign w:val="center"/>
          </w:tcPr>
          <w:p w14:paraId="677E6507"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76F6B93F" w14:textId="77777777" w:rsidR="00356A36" w:rsidRPr="00CF6333" w:rsidRDefault="00356A36" w:rsidP="003E16B0">
            <w:pPr>
              <w:rPr>
                <w:rFonts w:ascii="Calibri" w:hAnsi="Calibri" w:cs="Calibri"/>
                <w:b/>
                <w:szCs w:val="20"/>
              </w:rPr>
            </w:pPr>
            <w:r w:rsidRPr="00CF6333">
              <w:rPr>
                <w:rFonts w:ascii="Calibri" w:hAnsi="Calibri" w:cs="Calibri"/>
                <w:b/>
                <w:szCs w:val="20"/>
              </w:rPr>
              <w:t>Evidence review parameters</w:t>
            </w:r>
          </w:p>
        </w:tc>
      </w:tr>
      <w:tr w:rsidR="00356A36" w:rsidRPr="00CF6333" w14:paraId="44087550"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5BA5B98C"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7FCC1BFA" w14:textId="77777777" w:rsidR="00356A36" w:rsidRPr="00CF6333" w:rsidRDefault="00356A36" w:rsidP="003E16B0">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shd w:val="clear" w:color="auto" w:fill="92D050"/>
            <w:vAlign w:val="center"/>
          </w:tcPr>
          <w:p w14:paraId="545A4A25" w14:textId="77777777" w:rsidR="00356A36" w:rsidRPr="00D567A2" w:rsidRDefault="00356A36" w:rsidP="003E16B0">
            <w:pPr>
              <w:rPr>
                <w:rFonts w:ascii="Calibri" w:hAnsi="Calibri" w:cs="Calibri"/>
                <w:color w:val="auto"/>
              </w:rPr>
            </w:pPr>
            <w:r w:rsidRPr="00D567A2">
              <w:rPr>
                <w:rFonts w:cstheme="minorHAnsi"/>
              </w:rPr>
              <w:t>Partially</w:t>
            </w:r>
          </w:p>
        </w:tc>
        <w:tc>
          <w:tcPr>
            <w:tcW w:w="6378" w:type="dxa"/>
            <w:tcBorders>
              <w:top w:val="single" w:sz="8" w:space="0" w:color="auto"/>
              <w:left w:val="single" w:sz="12" w:space="0" w:color="auto"/>
              <w:bottom w:val="single" w:sz="8" w:space="0" w:color="auto"/>
            </w:tcBorders>
            <w:vAlign w:val="center"/>
          </w:tcPr>
          <w:p w14:paraId="26DB3EE4" w14:textId="7773B6D8" w:rsidR="00356A36" w:rsidRPr="00D567A2" w:rsidRDefault="00356A36" w:rsidP="003E16B0">
            <w:pPr>
              <w:rPr>
                <w:rFonts w:ascii="Calibri" w:hAnsi="Calibri" w:cs="Calibri"/>
                <w:color w:val="auto"/>
              </w:rPr>
            </w:pPr>
            <w:r w:rsidRPr="00D567A2">
              <w:rPr>
                <w:rFonts w:cstheme="minorHAnsi"/>
              </w:rPr>
              <w:t xml:space="preserve">The review scope is not stated but reviews information relating to the impacts of climate change on indirect and direct human exposure to of </w:t>
            </w:r>
            <w:r w:rsidR="00004975" w:rsidRPr="00004975">
              <w:rPr>
                <w:rFonts w:cstheme="minorHAnsi"/>
                <w:i/>
                <w:iCs/>
              </w:rPr>
              <w:t>Burkholderia pseudomallei</w:t>
            </w:r>
            <w:r w:rsidRPr="00D567A2">
              <w:rPr>
                <w:rFonts w:cstheme="minorHAnsi"/>
              </w:rPr>
              <w:t>. Definitions and other review parameters are not reported.</w:t>
            </w:r>
          </w:p>
        </w:tc>
      </w:tr>
      <w:tr w:rsidR="00356A36" w:rsidRPr="00CF6333" w14:paraId="307B6D21"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138958A7"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71AC94D" w14:textId="77777777" w:rsidR="00356A36" w:rsidRPr="00CF6333" w:rsidRDefault="00356A36" w:rsidP="003E16B0">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vAlign w:val="center"/>
          </w:tcPr>
          <w:p w14:paraId="79A93F26" w14:textId="77777777" w:rsidR="00356A36" w:rsidRPr="00D567A2" w:rsidRDefault="00356A36" w:rsidP="003E16B0">
            <w:pPr>
              <w:rPr>
                <w:rFonts w:ascii="Calibri" w:hAnsi="Calibri" w:cs="Calibri"/>
                <w:color w:val="auto"/>
              </w:rPr>
            </w:pPr>
            <w:r w:rsidRPr="00D567A2">
              <w:rPr>
                <w:rFonts w:cstheme="minorHAnsi"/>
              </w:rPr>
              <w:t>Unknown</w:t>
            </w:r>
          </w:p>
        </w:tc>
        <w:tc>
          <w:tcPr>
            <w:tcW w:w="6378" w:type="dxa"/>
            <w:tcBorders>
              <w:top w:val="single" w:sz="8" w:space="0" w:color="auto"/>
              <w:left w:val="single" w:sz="12" w:space="0" w:color="auto"/>
              <w:bottom w:val="single" w:sz="8" w:space="0" w:color="auto"/>
            </w:tcBorders>
            <w:vAlign w:val="center"/>
          </w:tcPr>
          <w:p w14:paraId="6CE88D23" w14:textId="77777777" w:rsidR="00356A36" w:rsidRPr="00D567A2" w:rsidRDefault="00356A36" w:rsidP="003E16B0">
            <w:pPr>
              <w:rPr>
                <w:rFonts w:ascii="Calibri" w:hAnsi="Calibri" w:cs="Calibri"/>
                <w:color w:val="auto"/>
              </w:rPr>
            </w:pPr>
            <w:r w:rsidRPr="00D567A2">
              <w:rPr>
                <w:rFonts w:cstheme="minorHAnsi"/>
              </w:rPr>
              <w:t>No details provided</w:t>
            </w:r>
          </w:p>
        </w:tc>
      </w:tr>
      <w:tr w:rsidR="00356A36" w:rsidRPr="00CF6333" w14:paraId="658FC267"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0A1656BF"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60A8301"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2C5077E2" w14:textId="77777777" w:rsidR="00356A36" w:rsidRPr="00D567A2" w:rsidRDefault="00356A36" w:rsidP="003E16B0">
            <w:pPr>
              <w:rPr>
                <w:rFonts w:ascii="Calibri" w:hAnsi="Calibri" w:cs="Calibri"/>
              </w:rPr>
            </w:pPr>
            <w:r w:rsidRPr="00D567A2">
              <w:rPr>
                <w:rFonts w:cstheme="minorHAnsi"/>
              </w:rPr>
              <w:t>N</w:t>
            </w:r>
          </w:p>
        </w:tc>
        <w:tc>
          <w:tcPr>
            <w:tcW w:w="6378" w:type="dxa"/>
            <w:tcBorders>
              <w:top w:val="single" w:sz="8" w:space="0" w:color="auto"/>
              <w:left w:val="single" w:sz="12" w:space="0" w:color="auto"/>
              <w:bottom w:val="single" w:sz="8" w:space="0" w:color="auto"/>
            </w:tcBorders>
            <w:vAlign w:val="center"/>
          </w:tcPr>
          <w:p w14:paraId="2613ED9F" w14:textId="77777777" w:rsidR="00356A36" w:rsidRPr="00D567A2" w:rsidRDefault="00356A36" w:rsidP="003E16B0">
            <w:pPr>
              <w:rPr>
                <w:rFonts w:ascii="Calibri" w:hAnsi="Calibri" w:cs="Calibri"/>
              </w:rPr>
            </w:pPr>
            <w:r w:rsidRPr="00D567A2">
              <w:rPr>
                <w:rFonts w:cstheme="minorHAnsi"/>
              </w:rPr>
              <w:t>No details provided</w:t>
            </w:r>
          </w:p>
        </w:tc>
      </w:tr>
      <w:tr w:rsidR="00356A36" w:rsidRPr="00CF6333" w14:paraId="399D46D1"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5721DADC"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8D603E9" w14:textId="77777777" w:rsidR="00356A36" w:rsidRPr="00CF6333" w:rsidRDefault="00356A36" w:rsidP="003E16B0">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5560E141" w14:textId="77777777" w:rsidR="00356A36" w:rsidRPr="00D567A2" w:rsidRDefault="00356A36" w:rsidP="003E16B0">
            <w:pPr>
              <w:rPr>
                <w:rFonts w:ascii="Calibri" w:hAnsi="Calibri" w:cs="Calibri"/>
              </w:rPr>
            </w:pPr>
            <w:r w:rsidRPr="00D567A2">
              <w:rPr>
                <w:rFonts w:cstheme="minorHAnsi"/>
              </w:rPr>
              <w:t>N</w:t>
            </w:r>
          </w:p>
        </w:tc>
        <w:tc>
          <w:tcPr>
            <w:tcW w:w="6378" w:type="dxa"/>
            <w:tcBorders>
              <w:top w:val="single" w:sz="8" w:space="0" w:color="auto"/>
              <w:left w:val="single" w:sz="12" w:space="0" w:color="auto"/>
              <w:bottom w:val="single" w:sz="8" w:space="0" w:color="auto"/>
            </w:tcBorders>
            <w:vAlign w:val="center"/>
          </w:tcPr>
          <w:p w14:paraId="00AE4BC4" w14:textId="77777777" w:rsidR="00356A36" w:rsidRPr="00D567A2" w:rsidRDefault="00356A36" w:rsidP="003E16B0">
            <w:pPr>
              <w:rPr>
                <w:rFonts w:ascii="Calibri" w:hAnsi="Calibri" w:cs="Calibri"/>
              </w:rPr>
            </w:pPr>
            <w:r w:rsidRPr="00D567A2">
              <w:rPr>
                <w:rFonts w:cstheme="minorHAnsi"/>
              </w:rPr>
              <w:t>The review appears to summarise and synthesise published literature only.</w:t>
            </w:r>
          </w:p>
        </w:tc>
      </w:tr>
      <w:tr w:rsidR="00356A36" w:rsidRPr="00CF6333" w14:paraId="64F064C1"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61B284A2"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89735D0" w14:textId="77777777" w:rsidR="00356A36" w:rsidRPr="00CF6333" w:rsidRDefault="00356A36" w:rsidP="003E16B0">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7BF822CF" w14:textId="77777777" w:rsidR="00356A36" w:rsidRPr="00D567A2" w:rsidRDefault="00356A36" w:rsidP="003E16B0">
            <w:pPr>
              <w:rPr>
                <w:rFonts w:ascii="Calibri" w:hAnsi="Calibri" w:cs="Calibri"/>
              </w:rPr>
            </w:pPr>
            <w:r w:rsidRPr="00D567A2">
              <w:rPr>
                <w:rFonts w:cstheme="minorHAnsi"/>
              </w:rPr>
              <w:t>N</w:t>
            </w:r>
          </w:p>
        </w:tc>
        <w:tc>
          <w:tcPr>
            <w:tcW w:w="6378" w:type="dxa"/>
            <w:tcBorders>
              <w:top w:val="single" w:sz="8" w:space="0" w:color="auto"/>
              <w:left w:val="single" w:sz="12" w:space="0" w:color="auto"/>
              <w:bottom w:val="single" w:sz="8" w:space="0" w:color="auto"/>
            </w:tcBorders>
            <w:vAlign w:val="center"/>
          </w:tcPr>
          <w:p w14:paraId="795C4C84" w14:textId="77777777" w:rsidR="00356A36" w:rsidRPr="00D567A2" w:rsidRDefault="00356A36" w:rsidP="003E16B0">
            <w:pPr>
              <w:rPr>
                <w:rFonts w:ascii="Calibri" w:hAnsi="Calibri" w:cs="Calibri"/>
              </w:rPr>
            </w:pPr>
            <w:r w:rsidRPr="00D567A2">
              <w:rPr>
                <w:rFonts w:cstheme="minorHAnsi"/>
              </w:rPr>
              <w:t>No details provided</w:t>
            </w:r>
          </w:p>
        </w:tc>
      </w:tr>
      <w:tr w:rsidR="00356A36" w:rsidRPr="00CF6333" w14:paraId="3B05D070"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7556233E"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492E748"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12BF5C0C" w14:textId="77777777" w:rsidR="00356A36" w:rsidRPr="00D567A2" w:rsidRDefault="00356A36" w:rsidP="003E16B0">
            <w:pPr>
              <w:rPr>
                <w:rFonts w:ascii="Calibri" w:hAnsi="Calibri" w:cs="Calibri"/>
              </w:rPr>
            </w:pPr>
            <w:r w:rsidRPr="00D567A2">
              <w:rPr>
                <w:rFonts w:cstheme="minorHAnsi"/>
              </w:rPr>
              <w:t>Unknown</w:t>
            </w:r>
          </w:p>
        </w:tc>
        <w:tc>
          <w:tcPr>
            <w:tcW w:w="6378" w:type="dxa"/>
            <w:tcBorders>
              <w:top w:val="single" w:sz="8" w:space="0" w:color="auto"/>
              <w:left w:val="single" w:sz="12" w:space="0" w:color="auto"/>
              <w:bottom w:val="single" w:sz="8" w:space="0" w:color="auto"/>
            </w:tcBorders>
            <w:vAlign w:val="center"/>
          </w:tcPr>
          <w:p w14:paraId="523AF640" w14:textId="77777777" w:rsidR="00356A36" w:rsidRPr="00D567A2" w:rsidRDefault="00356A36" w:rsidP="003E16B0">
            <w:pPr>
              <w:rPr>
                <w:rFonts w:ascii="Calibri" w:hAnsi="Calibri" w:cs="Calibri"/>
              </w:rPr>
            </w:pPr>
            <w:r w:rsidRPr="00D567A2">
              <w:rPr>
                <w:rFonts w:cstheme="minorHAnsi"/>
              </w:rPr>
              <w:t>No details provided</w:t>
            </w:r>
          </w:p>
        </w:tc>
      </w:tr>
      <w:tr w:rsidR="00356A36" w:rsidRPr="00CF6333" w14:paraId="75A4459C" w14:textId="77777777" w:rsidTr="003E16B0">
        <w:trPr>
          <w:cantSplit/>
        </w:trPr>
        <w:tc>
          <w:tcPr>
            <w:tcW w:w="541" w:type="dxa"/>
            <w:tcBorders>
              <w:top w:val="single" w:sz="8" w:space="0" w:color="auto"/>
              <w:bottom w:val="single" w:sz="8" w:space="0" w:color="auto"/>
              <w:right w:val="single" w:sz="12" w:space="0" w:color="auto"/>
            </w:tcBorders>
            <w:shd w:val="clear" w:color="auto" w:fill="FFFF00"/>
            <w:vAlign w:val="center"/>
          </w:tcPr>
          <w:p w14:paraId="691A34B2"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2D6492F7" w14:textId="77777777" w:rsidR="00356A36" w:rsidRPr="00CF6333" w:rsidRDefault="00356A36" w:rsidP="003E16B0">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shd w:val="clear" w:color="auto" w:fill="FFFF00"/>
            <w:vAlign w:val="center"/>
          </w:tcPr>
          <w:p w14:paraId="0666E2B4" w14:textId="77777777" w:rsidR="00356A36" w:rsidRPr="00D567A2" w:rsidRDefault="00356A36" w:rsidP="003E16B0">
            <w:pPr>
              <w:rPr>
                <w:rFonts w:ascii="Calibri" w:hAnsi="Calibri" w:cs="Calibri"/>
              </w:rPr>
            </w:pPr>
            <w:r w:rsidRPr="00D567A2">
              <w:rPr>
                <w:rFonts w:cstheme="minorHAnsi"/>
              </w:rPr>
              <w:t>Y</w:t>
            </w:r>
          </w:p>
        </w:tc>
        <w:tc>
          <w:tcPr>
            <w:tcW w:w="6378" w:type="dxa"/>
            <w:tcBorders>
              <w:top w:val="single" w:sz="8" w:space="0" w:color="auto"/>
              <w:left w:val="single" w:sz="12" w:space="0" w:color="auto"/>
              <w:bottom w:val="single" w:sz="8" w:space="0" w:color="auto"/>
            </w:tcBorders>
            <w:vAlign w:val="center"/>
          </w:tcPr>
          <w:p w14:paraId="3413C61E" w14:textId="77777777" w:rsidR="00356A36" w:rsidRPr="00D567A2" w:rsidRDefault="00356A36" w:rsidP="003E16B0">
            <w:pPr>
              <w:rPr>
                <w:rFonts w:ascii="Calibri" w:hAnsi="Calibri" w:cs="Calibri"/>
              </w:rPr>
            </w:pPr>
            <w:r w:rsidRPr="00D567A2">
              <w:rPr>
                <w:rFonts w:cstheme="minorHAnsi"/>
              </w:rPr>
              <w:t>There are mention of several international agency/government reports or policy documents reported in the bibliography.</w:t>
            </w:r>
          </w:p>
        </w:tc>
      </w:tr>
      <w:tr w:rsidR="00356A36" w:rsidRPr="00CF6333" w14:paraId="412E6266" w14:textId="77777777" w:rsidTr="003E16B0">
        <w:trPr>
          <w:cantSplit/>
        </w:trPr>
        <w:tc>
          <w:tcPr>
            <w:tcW w:w="541" w:type="dxa"/>
            <w:tcBorders>
              <w:top w:val="single" w:sz="8" w:space="0" w:color="auto"/>
              <w:bottom w:val="single" w:sz="8" w:space="0" w:color="auto"/>
              <w:right w:val="single" w:sz="12" w:space="0" w:color="auto"/>
            </w:tcBorders>
            <w:shd w:val="clear" w:color="auto" w:fill="FFFF00"/>
            <w:vAlign w:val="center"/>
          </w:tcPr>
          <w:p w14:paraId="3A0F7446"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7DEC6BFB" w14:textId="77777777" w:rsidR="00356A36" w:rsidRPr="00CF6333" w:rsidRDefault="00356A36" w:rsidP="003E16B0">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71F7721E" w14:textId="77777777" w:rsidR="00356A36" w:rsidRPr="00D567A2" w:rsidRDefault="00356A36" w:rsidP="003E16B0">
            <w:pPr>
              <w:rPr>
                <w:rFonts w:ascii="Calibri" w:hAnsi="Calibri" w:cs="Calibri"/>
              </w:rPr>
            </w:pPr>
            <w:r w:rsidRPr="00D567A2">
              <w:rPr>
                <w:rFonts w:cstheme="minorHAnsi"/>
              </w:rPr>
              <w:t>N/A</w:t>
            </w:r>
          </w:p>
        </w:tc>
        <w:tc>
          <w:tcPr>
            <w:tcW w:w="6378" w:type="dxa"/>
            <w:tcBorders>
              <w:top w:val="single" w:sz="8" w:space="0" w:color="auto"/>
              <w:left w:val="single" w:sz="12" w:space="0" w:color="auto"/>
              <w:bottom w:val="single" w:sz="8" w:space="0" w:color="auto"/>
            </w:tcBorders>
            <w:vAlign w:val="center"/>
          </w:tcPr>
          <w:p w14:paraId="3CE1E581" w14:textId="77777777" w:rsidR="00356A36" w:rsidRPr="00D567A2" w:rsidRDefault="00356A36" w:rsidP="003E16B0">
            <w:pPr>
              <w:rPr>
                <w:rFonts w:ascii="Calibri" w:hAnsi="Calibri" w:cs="Calibri"/>
              </w:rPr>
            </w:pPr>
          </w:p>
        </w:tc>
      </w:tr>
      <w:tr w:rsidR="00356A36" w:rsidRPr="00CF6333" w14:paraId="1EF1016B" w14:textId="77777777" w:rsidTr="003E16B0">
        <w:trPr>
          <w:cantSplit/>
        </w:trPr>
        <w:tc>
          <w:tcPr>
            <w:tcW w:w="541" w:type="dxa"/>
            <w:tcBorders>
              <w:top w:val="single" w:sz="12" w:space="0" w:color="auto"/>
              <w:bottom w:val="single" w:sz="12" w:space="0" w:color="auto"/>
            </w:tcBorders>
            <w:shd w:val="clear" w:color="auto" w:fill="BFBFBF"/>
            <w:vAlign w:val="center"/>
          </w:tcPr>
          <w:p w14:paraId="2B81C969"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2D187944" w14:textId="77777777" w:rsidR="00356A36" w:rsidRPr="00CF6333" w:rsidRDefault="00356A36" w:rsidP="003E16B0">
            <w:pPr>
              <w:rPr>
                <w:rFonts w:ascii="Calibri" w:hAnsi="Calibri" w:cs="Calibri"/>
                <w:b/>
                <w:szCs w:val="20"/>
              </w:rPr>
            </w:pPr>
            <w:r w:rsidRPr="00CF6333">
              <w:rPr>
                <w:rFonts w:ascii="Calibri" w:hAnsi="Calibri" w:cs="Calibri"/>
                <w:b/>
                <w:szCs w:val="20"/>
              </w:rPr>
              <w:t>Evidence search</w:t>
            </w:r>
          </w:p>
        </w:tc>
      </w:tr>
      <w:tr w:rsidR="00356A36" w:rsidRPr="00CF6333" w14:paraId="0B99255A" w14:textId="77777777" w:rsidTr="003E16B0">
        <w:trPr>
          <w:cantSplit/>
        </w:trPr>
        <w:tc>
          <w:tcPr>
            <w:tcW w:w="541" w:type="dxa"/>
            <w:tcBorders>
              <w:top w:val="single" w:sz="12" w:space="0" w:color="auto"/>
            </w:tcBorders>
            <w:shd w:val="clear" w:color="auto" w:fill="92D050"/>
            <w:vAlign w:val="center"/>
          </w:tcPr>
          <w:p w14:paraId="1ED025F0"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324C2747" w14:textId="77777777" w:rsidR="00356A36" w:rsidRPr="00CF6333" w:rsidRDefault="00356A36" w:rsidP="003E16B0">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2E8BA663" w14:textId="77777777" w:rsidR="00356A36" w:rsidRPr="00D567A2" w:rsidRDefault="00356A36" w:rsidP="003E16B0">
            <w:pPr>
              <w:rPr>
                <w:rFonts w:ascii="Calibri" w:hAnsi="Calibri" w:cs="Calibri"/>
              </w:rPr>
            </w:pPr>
            <w:r w:rsidRPr="00D567A2">
              <w:rPr>
                <w:rFonts w:cstheme="minorHAnsi"/>
              </w:rPr>
              <w:t>N</w:t>
            </w:r>
          </w:p>
        </w:tc>
        <w:tc>
          <w:tcPr>
            <w:tcW w:w="6378" w:type="dxa"/>
            <w:tcBorders>
              <w:top w:val="single" w:sz="12" w:space="0" w:color="auto"/>
            </w:tcBorders>
            <w:vAlign w:val="center"/>
          </w:tcPr>
          <w:p w14:paraId="3E7AE467" w14:textId="77777777" w:rsidR="00356A36" w:rsidRPr="00D567A2" w:rsidRDefault="00356A36" w:rsidP="003E16B0">
            <w:pPr>
              <w:rPr>
                <w:rFonts w:ascii="Calibri" w:hAnsi="Calibri" w:cs="Calibri"/>
              </w:rPr>
            </w:pPr>
            <w:r w:rsidRPr="00D567A2">
              <w:rPr>
                <w:rFonts w:cstheme="minorHAnsi"/>
              </w:rPr>
              <w:t>No details provided</w:t>
            </w:r>
          </w:p>
        </w:tc>
      </w:tr>
      <w:tr w:rsidR="00356A36" w:rsidRPr="00CF6333" w14:paraId="3B98BD01" w14:textId="77777777" w:rsidTr="003E16B0">
        <w:trPr>
          <w:cantSplit/>
        </w:trPr>
        <w:tc>
          <w:tcPr>
            <w:tcW w:w="541" w:type="dxa"/>
            <w:shd w:val="clear" w:color="auto" w:fill="92D050"/>
            <w:vAlign w:val="center"/>
          </w:tcPr>
          <w:p w14:paraId="0D3AB0AF" w14:textId="77777777" w:rsidR="00356A36" w:rsidRPr="00CF6333" w:rsidRDefault="00356A36" w:rsidP="003E16B0">
            <w:pPr>
              <w:rPr>
                <w:rFonts w:ascii="Calibri" w:hAnsi="Calibri" w:cs="Calibri"/>
                <w:b/>
                <w:szCs w:val="20"/>
              </w:rPr>
            </w:pPr>
          </w:p>
        </w:tc>
        <w:tc>
          <w:tcPr>
            <w:tcW w:w="7241" w:type="dxa"/>
            <w:vAlign w:val="center"/>
          </w:tcPr>
          <w:p w14:paraId="1F98EBE3" w14:textId="77777777" w:rsidR="00356A36" w:rsidRPr="00CF6333" w:rsidRDefault="00356A36" w:rsidP="003E16B0">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489E33CA" w14:textId="77777777" w:rsidR="00356A36" w:rsidRPr="00D567A2" w:rsidRDefault="00356A36" w:rsidP="003E16B0">
            <w:pPr>
              <w:rPr>
                <w:rFonts w:ascii="Calibri" w:hAnsi="Calibri" w:cs="Calibri"/>
              </w:rPr>
            </w:pPr>
            <w:r w:rsidRPr="00D567A2">
              <w:rPr>
                <w:rFonts w:cstheme="minorHAnsi"/>
              </w:rPr>
              <w:t>N</w:t>
            </w:r>
          </w:p>
        </w:tc>
        <w:tc>
          <w:tcPr>
            <w:tcW w:w="6378" w:type="dxa"/>
            <w:vAlign w:val="center"/>
          </w:tcPr>
          <w:p w14:paraId="78359B6E" w14:textId="77777777" w:rsidR="00356A36" w:rsidRPr="00D567A2" w:rsidRDefault="00356A36" w:rsidP="003E16B0">
            <w:pPr>
              <w:rPr>
                <w:rFonts w:ascii="Calibri" w:hAnsi="Calibri" w:cs="Calibri"/>
              </w:rPr>
            </w:pPr>
            <w:r w:rsidRPr="00D567A2">
              <w:rPr>
                <w:rFonts w:cstheme="minorHAnsi"/>
              </w:rPr>
              <w:t>No details provided</w:t>
            </w:r>
          </w:p>
        </w:tc>
      </w:tr>
      <w:tr w:rsidR="00356A36" w:rsidRPr="00CF6333" w14:paraId="75E0DFF5" w14:textId="77777777" w:rsidTr="003E16B0">
        <w:trPr>
          <w:cantSplit/>
        </w:trPr>
        <w:tc>
          <w:tcPr>
            <w:tcW w:w="541" w:type="dxa"/>
            <w:shd w:val="clear" w:color="auto" w:fill="92D050"/>
            <w:vAlign w:val="center"/>
          </w:tcPr>
          <w:p w14:paraId="6D979485" w14:textId="77777777" w:rsidR="00356A36" w:rsidRPr="00CF6333" w:rsidRDefault="00356A36" w:rsidP="003E16B0">
            <w:pPr>
              <w:rPr>
                <w:rFonts w:ascii="Calibri" w:hAnsi="Calibri" w:cs="Calibri"/>
                <w:b/>
                <w:szCs w:val="20"/>
              </w:rPr>
            </w:pPr>
          </w:p>
        </w:tc>
        <w:tc>
          <w:tcPr>
            <w:tcW w:w="7241" w:type="dxa"/>
            <w:vAlign w:val="center"/>
          </w:tcPr>
          <w:p w14:paraId="6B29A541" w14:textId="77777777" w:rsidR="00356A36" w:rsidRPr="00CF6333" w:rsidRDefault="00356A36" w:rsidP="003E16B0">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37B5A108" w14:textId="77777777" w:rsidR="00356A36" w:rsidRPr="00D567A2" w:rsidRDefault="00356A36" w:rsidP="003E16B0">
            <w:pPr>
              <w:rPr>
                <w:rFonts w:ascii="Calibri" w:hAnsi="Calibri" w:cs="Calibri"/>
              </w:rPr>
            </w:pPr>
            <w:r w:rsidRPr="00D567A2">
              <w:rPr>
                <w:rFonts w:cstheme="minorHAnsi"/>
              </w:rPr>
              <w:t>N</w:t>
            </w:r>
          </w:p>
        </w:tc>
        <w:tc>
          <w:tcPr>
            <w:tcW w:w="6378" w:type="dxa"/>
            <w:vAlign w:val="center"/>
          </w:tcPr>
          <w:p w14:paraId="4DEF7178" w14:textId="77777777" w:rsidR="00356A36" w:rsidRPr="00D567A2" w:rsidRDefault="00356A36" w:rsidP="003E16B0">
            <w:pPr>
              <w:rPr>
                <w:rFonts w:ascii="Calibri" w:hAnsi="Calibri" w:cs="Calibri"/>
              </w:rPr>
            </w:pPr>
            <w:r w:rsidRPr="00D567A2">
              <w:rPr>
                <w:rFonts w:cstheme="minorHAnsi"/>
              </w:rPr>
              <w:t>No details provided</w:t>
            </w:r>
          </w:p>
        </w:tc>
      </w:tr>
      <w:tr w:rsidR="00356A36" w:rsidRPr="00CF6333" w14:paraId="6966CA0E" w14:textId="77777777" w:rsidTr="003E16B0">
        <w:trPr>
          <w:cantSplit/>
        </w:trPr>
        <w:tc>
          <w:tcPr>
            <w:tcW w:w="541" w:type="dxa"/>
            <w:shd w:val="clear" w:color="auto" w:fill="FFFF00"/>
            <w:vAlign w:val="center"/>
          </w:tcPr>
          <w:p w14:paraId="4EFCB243" w14:textId="77777777" w:rsidR="00356A36" w:rsidRPr="00CF6333" w:rsidRDefault="00356A36" w:rsidP="003E16B0">
            <w:pPr>
              <w:rPr>
                <w:rFonts w:ascii="Calibri" w:hAnsi="Calibri" w:cs="Calibri"/>
                <w:b/>
                <w:szCs w:val="20"/>
              </w:rPr>
            </w:pPr>
          </w:p>
        </w:tc>
        <w:tc>
          <w:tcPr>
            <w:tcW w:w="7241" w:type="dxa"/>
            <w:vAlign w:val="center"/>
          </w:tcPr>
          <w:p w14:paraId="4F4FA2B5"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3D21E8F3" w14:textId="77777777" w:rsidR="00356A36" w:rsidRPr="00D567A2" w:rsidRDefault="00356A36" w:rsidP="003E16B0">
            <w:pPr>
              <w:rPr>
                <w:rFonts w:ascii="Calibri" w:hAnsi="Calibri" w:cs="Calibri"/>
              </w:rPr>
            </w:pPr>
            <w:r w:rsidRPr="00D567A2">
              <w:rPr>
                <w:rFonts w:cstheme="minorHAnsi"/>
              </w:rPr>
              <w:t>N</w:t>
            </w:r>
          </w:p>
        </w:tc>
        <w:tc>
          <w:tcPr>
            <w:tcW w:w="6378" w:type="dxa"/>
            <w:vAlign w:val="center"/>
          </w:tcPr>
          <w:p w14:paraId="58F27B08" w14:textId="77777777" w:rsidR="00356A36" w:rsidRPr="00D567A2" w:rsidRDefault="00356A36" w:rsidP="003E16B0">
            <w:pPr>
              <w:rPr>
                <w:rFonts w:ascii="Calibri" w:hAnsi="Calibri" w:cs="Calibri"/>
              </w:rPr>
            </w:pPr>
            <w:r w:rsidRPr="00D567A2">
              <w:rPr>
                <w:rFonts w:cstheme="minorHAnsi"/>
              </w:rPr>
              <w:t>No details provided</w:t>
            </w:r>
          </w:p>
        </w:tc>
      </w:tr>
      <w:tr w:rsidR="00356A36" w:rsidRPr="00CF6333" w14:paraId="0275F3F7" w14:textId="77777777" w:rsidTr="003E16B0">
        <w:trPr>
          <w:cantSplit/>
        </w:trPr>
        <w:tc>
          <w:tcPr>
            <w:tcW w:w="541" w:type="dxa"/>
            <w:tcBorders>
              <w:bottom w:val="single" w:sz="12" w:space="0" w:color="auto"/>
            </w:tcBorders>
            <w:shd w:val="clear" w:color="auto" w:fill="8EAADB"/>
            <w:vAlign w:val="center"/>
          </w:tcPr>
          <w:p w14:paraId="2762675C" w14:textId="77777777" w:rsidR="00356A36" w:rsidRPr="00CF6333" w:rsidRDefault="00356A36" w:rsidP="003E16B0">
            <w:pPr>
              <w:rPr>
                <w:rFonts w:ascii="Calibri" w:hAnsi="Calibri" w:cs="Calibri"/>
                <w:b/>
                <w:szCs w:val="20"/>
              </w:rPr>
            </w:pPr>
          </w:p>
        </w:tc>
        <w:tc>
          <w:tcPr>
            <w:tcW w:w="7241" w:type="dxa"/>
            <w:tcBorders>
              <w:bottom w:val="single" w:sz="12" w:space="0" w:color="auto"/>
            </w:tcBorders>
            <w:vAlign w:val="center"/>
          </w:tcPr>
          <w:p w14:paraId="0523F9F6"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5038F50F" w14:textId="77777777" w:rsidR="00356A36" w:rsidRPr="00D567A2" w:rsidRDefault="00356A36" w:rsidP="003E16B0">
            <w:pPr>
              <w:rPr>
                <w:rFonts w:ascii="Calibri" w:hAnsi="Calibri" w:cs="Calibri"/>
              </w:rPr>
            </w:pPr>
            <w:r w:rsidRPr="00D567A2">
              <w:rPr>
                <w:rFonts w:cstheme="minorHAnsi"/>
              </w:rPr>
              <w:t>N</w:t>
            </w:r>
          </w:p>
        </w:tc>
        <w:tc>
          <w:tcPr>
            <w:tcW w:w="6378" w:type="dxa"/>
            <w:tcBorders>
              <w:bottom w:val="single" w:sz="12" w:space="0" w:color="auto"/>
            </w:tcBorders>
            <w:vAlign w:val="center"/>
          </w:tcPr>
          <w:p w14:paraId="341E1E1C" w14:textId="77777777" w:rsidR="00356A36" w:rsidRPr="00D567A2" w:rsidRDefault="00356A36" w:rsidP="003E16B0">
            <w:pPr>
              <w:rPr>
                <w:rFonts w:ascii="Calibri" w:hAnsi="Calibri" w:cs="Calibri"/>
              </w:rPr>
            </w:pPr>
            <w:r w:rsidRPr="00D567A2">
              <w:rPr>
                <w:rFonts w:cstheme="minorHAnsi"/>
              </w:rPr>
              <w:t>No details provided</w:t>
            </w:r>
          </w:p>
        </w:tc>
      </w:tr>
      <w:tr w:rsidR="00356A36" w:rsidRPr="00CF6333" w14:paraId="79C689ED" w14:textId="77777777" w:rsidTr="003E16B0">
        <w:trPr>
          <w:cantSplit/>
        </w:trPr>
        <w:tc>
          <w:tcPr>
            <w:tcW w:w="541" w:type="dxa"/>
            <w:tcBorders>
              <w:top w:val="single" w:sz="12" w:space="0" w:color="auto"/>
              <w:bottom w:val="single" w:sz="12" w:space="0" w:color="auto"/>
            </w:tcBorders>
            <w:shd w:val="clear" w:color="auto" w:fill="BFBFBF"/>
            <w:vAlign w:val="center"/>
          </w:tcPr>
          <w:p w14:paraId="021CEB67"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2A7F8964" w14:textId="77777777" w:rsidR="00356A36" w:rsidRPr="00CF6333" w:rsidRDefault="00356A36" w:rsidP="003E16B0">
            <w:pPr>
              <w:rPr>
                <w:rFonts w:ascii="Calibri" w:hAnsi="Calibri" w:cs="Calibri"/>
                <w:b/>
                <w:szCs w:val="20"/>
              </w:rPr>
            </w:pPr>
            <w:r w:rsidRPr="00CF6333">
              <w:rPr>
                <w:rFonts w:ascii="Calibri" w:hAnsi="Calibri" w:cs="Calibri"/>
                <w:b/>
                <w:szCs w:val="20"/>
              </w:rPr>
              <w:t>Critical appraisal methods and tools</w:t>
            </w:r>
          </w:p>
        </w:tc>
      </w:tr>
      <w:tr w:rsidR="00356A36" w:rsidRPr="00CF6333" w14:paraId="6B5B272C" w14:textId="77777777" w:rsidTr="003E16B0">
        <w:trPr>
          <w:cantSplit/>
        </w:trPr>
        <w:tc>
          <w:tcPr>
            <w:tcW w:w="541" w:type="dxa"/>
            <w:tcBorders>
              <w:top w:val="single" w:sz="12" w:space="0" w:color="auto"/>
            </w:tcBorders>
            <w:shd w:val="clear" w:color="auto" w:fill="92D050"/>
            <w:vAlign w:val="center"/>
          </w:tcPr>
          <w:p w14:paraId="50A64208"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15400D58" w14:textId="77777777" w:rsidR="00356A36" w:rsidRPr="00CF6333" w:rsidRDefault="00356A36" w:rsidP="003E16B0">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554C93AD" w14:textId="77777777" w:rsidR="00356A36" w:rsidRPr="00D567A2" w:rsidRDefault="00356A36" w:rsidP="003E16B0">
            <w:pPr>
              <w:rPr>
                <w:rFonts w:ascii="Calibri" w:hAnsi="Calibri" w:cs="Calibri"/>
                <w:color w:val="FF0000"/>
              </w:rPr>
            </w:pPr>
            <w:r w:rsidRPr="00D567A2">
              <w:rPr>
                <w:rFonts w:cstheme="minorHAnsi"/>
              </w:rPr>
              <w:t>N</w:t>
            </w:r>
          </w:p>
        </w:tc>
        <w:tc>
          <w:tcPr>
            <w:tcW w:w="6378" w:type="dxa"/>
            <w:tcBorders>
              <w:top w:val="single" w:sz="12" w:space="0" w:color="auto"/>
            </w:tcBorders>
            <w:vAlign w:val="center"/>
          </w:tcPr>
          <w:p w14:paraId="75CA4237" w14:textId="77777777" w:rsidR="00356A36" w:rsidRPr="00D567A2" w:rsidRDefault="00356A36" w:rsidP="003E16B0">
            <w:pPr>
              <w:rPr>
                <w:rFonts w:ascii="Calibri" w:hAnsi="Calibri" w:cs="Calibri"/>
                <w:color w:val="FF0000"/>
              </w:rPr>
            </w:pPr>
            <w:r w:rsidRPr="00D567A2">
              <w:rPr>
                <w:rFonts w:cstheme="minorHAnsi"/>
              </w:rPr>
              <w:t>No details appear to be provided on domains/tools that are considered in risk of bias assessments or other study quality assessments.</w:t>
            </w:r>
          </w:p>
        </w:tc>
      </w:tr>
      <w:tr w:rsidR="00356A36" w:rsidRPr="00CF6333" w14:paraId="2DA278F5" w14:textId="77777777" w:rsidTr="003E16B0">
        <w:trPr>
          <w:cantSplit/>
        </w:trPr>
        <w:tc>
          <w:tcPr>
            <w:tcW w:w="541" w:type="dxa"/>
            <w:shd w:val="clear" w:color="auto" w:fill="FFFF00"/>
            <w:vAlign w:val="center"/>
          </w:tcPr>
          <w:p w14:paraId="22FAB21B" w14:textId="77777777" w:rsidR="00356A36" w:rsidRPr="00CF6333" w:rsidRDefault="00356A36" w:rsidP="003E16B0">
            <w:pPr>
              <w:rPr>
                <w:rFonts w:ascii="Calibri" w:hAnsi="Calibri" w:cs="Calibri"/>
                <w:b/>
                <w:szCs w:val="20"/>
              </w:rPr>
            </w:pPr>
          </w:p>
        </w:tc>
        <w:tc>
          <w:tcPr>
            <w:tcW w:w="7241" w:type="dxa"/>
            <w:vAlign w:val="center"/>
          </w:tcPr>
          <w:p w14:paraId="068F77AD"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48EECE5C" w14:textId="77777777" w:rsidR="00356A36" w:rsidRPr="00D567A2" w:rsidRDefault="00356A36" w:rsidP="003E16B0">
            <w:pPr>
              <w:rPr>
                <w:rFonts w:ascii="Calibri" w:hAnsi="Calibri" w:cs="Calibri"/>
              </w:rPr>
            </w:pPr>
            <w:r w:rsidRPr="00D567A2">
              <w:rPr>
                <w:rFonts w:cstheme="minorHAnsi"/>
              </w:rPr>
              <w:t>N</w:t>
            </w:r>
          </w:p>
        </w:tc>
        <w:tc>
          <w:tcPr>
            <w:tcW w:w="6378" w:type="dxa"/>
            <w:vAlign w:val="center"/>
          </w:tcPr>
          <w:p w14:paraId="0C6F8733" w14:textId="77777777" w:rsidR="00356A36" w:rsidRPr="00D567A2" w:rsidRDefault="00356A36" w:rsidP="003E16B0">
            <w:pPr>
              <w:rPr>
                <w:rFonts w:ascii="Calibri" w:hAnsi="Calibri" w:cs="Calibri"/>
              </w:rPr>
            </w:pPr>
            <w:r w:rsidRPr="00D567A2">
              <w:rPr>
                <w:rFonts w:cstheme="minorHAnsi"/>
              </w:rPr>
              <w:t>No details provided on how the information from the included studies was synthesised – narrative summary was provided in the conclusions section.</w:t>
            </w:r>
          </w:p>
        </w:tc>
      </w:tr>
      <w:tr w:rsidR="00356A36" w:rsidRPr="00CF6333" w14:paraId="461EEC84" w14:textId="77777777" w:rsidTr="003E16B0">
        <w:trPr>
          <w:cantSplit/>
        </w:trPr>
        <w:tc>
          <w:tcPr>
            <w:tcW w:w="541" w:type="dxa"/>
            <w:tcBorders>
              <w:bottom w:val="single" w:sz="12" w:space="0" w:color="auto"/>
            </w:tcBorders>
            <w:shd w:val="clear" w:color="auto" w:fill="FFFF00"/>
            <w:vAlign w:val="center"/>
          </w:tcPr>
          <w:p w14:paraId="4D072924" w14:textId="77777777" w:rsidR="00356A36" w:rsidRPr="00CF6333" w:rsidRDefault="00356A36" w:rsidP="003E16B0">
            <w:pPr>
              <w:rPr>
                <w:rFonts w:ascii="Calibri" w:hAnsi="Calibri" w:cs="Calibri"/>
                <w:b/>
                <w:szCs w:val="20"/>
              </w:rPr>
            </w:pPr>
          </w:p>
        </w:tc>
        <w:tc>
          <w:tcPr>
            <w:tcW w:w="7241" w:type="dxa"/>
            <w:tcBorders>
              <w:bottom w:val="single" w:sz="12" w:space="0" w:color="auto"/>
            </w:tcBorders>
            <w:vAlign w:val="center"/>
          </w:tcPr>
          <w:p w14:paraId="26C237A0"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03DCBE09" w14:textId="77777777" w:rsidR="00356A36" w:rsidRPr="00D567A2" w:rsidRDefault="00356A36" w:rsidP="003E16B0">
            <w:pPr>
              <w:rPr>
                <w:rFonts w:ascii="Calibri" w:hAnsi="Calibri" w:cs="Calibri"/>
                <w:color w:val="FF0000"/>
              </w:rPr>
            </w:pPr>
            <w:r w:rsidRPr="00D567A2">
              <w:rPr>
                <w:rFonts w:cstheme="minorHAnsi"/>
              </w:rPr>
              <w:t>N</w:t>
            </w:r>
          </w:p>
        </w:tc>
        <w:tc>
          <w:tcPr>
            <w:tcW w:w="6378" w:type="dxa"/>
            <w:tcBorders>
              <w:bottom w:val="single" w:sz="12" w:space="0" w:color="auto"/>
            </w:tcBorders>
            <w:vAlign w:val="center"/>
          </w:tcPr>
          <w:p w14:paraId="467308A1" w14:textId="77777777" w:rsidR="00356A36" w:rsidRPr="00D567A2" w:rsidRDefault="00356A36" w:rsidP="003E16B0">
            <w:pPr>
              <w:rPr>
                <w:rFonts w:ascii="Calibri" w:hAnsi="Calibri" w:cs="Calibri"/>
                <w:color w:val="FF0000"/>
              </w:rPr>
            </w:pPr>
            <w:r w:rsidRPr="00D567A2">
              <w:rPr>
                <w:rFonts w:cstheme="minorHAnsi"/>
              </w:rPr>
              <w:t>No details provided</w:t>
            </w:r>
          </w:p>
        </w:tc>
      </w:tr>
      <w:tr w:rsidR="00356A36" w:rsidRPr="00CF6333" w14:paraId="115FE2D2" w14:textId="77777777" w:rsidTr="003E16B0">
        <w:trPr>
          <w:cantSplit/>
        </w:trPr>
        <w:tc>
          <w:tcPr>
            <w:tcW w:w="541" w:type="dxa"/>
            <w:tcBorders>
              <w:top w:val="single" w:sz="12" w:space="0" w:color="auto"/>
              <w:bottom w:val="single" w:sz="12" w:space="0" w:color="auto"/>
            </w:tcBorders>
            <w:shd w:val="clear" w:color="auto" w:fill="BFBFBF"/>
            <w:vAlign w:val="center"/>
          </w:tcPr>
          <w:p w14:paraId="2B64709A"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474085F5" w14:textId="77777777" w:rsidR="00356A36" w:rsidRPr="00CF6333" w:rsidRDefault="00356A36" w:rsidP="003E16B0">
            <w:pPr>
              <w:rPr>
                <w:rFonts w:ascii="Calibri" w:hAnsi="Calibri" w:cs="Calibri"/>
                <w:b/>
                <w:szCs w:val="20"/>
              </w:rPr>
            </w:pPr>
            <w:r w:rsidRPr="00CF6333">
              <w:rPr>
                <w:rFonts w:ascii="Calibri" w:hAnsi="Calibri" w:cs="Calibri"/>
                <w:b/>
                <w:szCs w:val="20"/>
              </w:rPr>
              <w:t>Derivation of health-based guideline values</w:t>
            </w:r>
          </w:p>
        </w:tc>
      </w:tr>
      <w:tr w:rsidR="00356A36" w:rsidRPr="00CF6333" w14:paraId="62FC0FC1" w14:textId="77777777" w:rsidTr="003E16B0">
        <w:trPr>
          <w:cantSplit/>
        </w:trPr>
        <w:tc>
          <w:tcPr>
            <w:tcW w:w="541" w:type="dxa"/>
            <w:tcBorders>
              <w:top w:val="single" w:sz="12" w:space="0" w:color="auto"/>
            </w:tcBorders>
            <w:shd w:val="clear" w:color="auto" w:fill="92D050"/>
            <w:vAlign w:val="center"/>
          </w:tcPr>
          <w:p w14:paraId="268D4B76"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1594B80D" w14:textId="77777777" w:rsidR="00356A36" w:rsidRPr="00CF6333" w:rsidRDefault="00356A36" w:rsidP="003E16B0">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05657775"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20A487D7" w14:textId="77777777" w:rsidR="00356A36" w:rsidRPr="00CF6333" w:rsidRDefault="00356A36" w:rsidP="003E16B0">
            <w:pPr>
              <w:rPr>
                <w:rFonts w:ascii="Calibri" w:hAnsi="Calibri" w:cs="Calibri"/>
                <w:szCs w:val="20"/>
              </w:rPr>
            </w:pPr>
          </w:p>
        </w:tc>
      </w:tr>
      <w:tr w:rsidR="00356A36" w:rsidRPr="00CF6333" w14:paraId="6C78E366" w14:textId="77777777" w:rsidTr="003E16B0">
        <w:trPr>
          <w:cantSplit/>
        </w:trPr>
        <w:tc>
          <w:tcPr>
            <w:tcW w:w="541" w:type="dxa"/>
            <w:shd w:val="clear" w:color="auto" w:fill="92D050"/>
            <w:vAlign w:val="center"/>
          </w:tcPr>
          <w:p w14:paraId="7AF55858" w14:textId="77777777" w:rsidR="00356A36" w:rsidRPr="00CF6333" w:rsidRDefault="00356A36" w:rsidP="003E16B0">
            <w:pPr>
              <w:rPr>
                <w:rFonts w:ascii="Calibri" w:hAnsi="Calibri" w:cs="Calibri"/>
                <w:b/>
                <w:szCs w:val="20"/>
              </w:rPr>
            </w:pPr>
          </w:p>
        </w:tc>
        <w:tc>
          <w:tcPr>
            <w:tcW w:w="7241" w:type="dxa"/>
            <w:vAlign w:val="center"/>
          </w:tcPr>
          <w:p w14:paraId="314B2420"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2AB5B8B7"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187C1D33" w14:textId="77777777" w:rsidR="00356A36" w:rsidRPr="00CF6333" w:rsidRDefault="00356A36" w:rsidP="003E16B0">
            <w:pPr>
              <w:rPr>
                <w:rFonts w:ascii="Calibri" w:hAnsi="Calibri" w:cs="Calibri"/>
                <w:szCs w:val="20"/>
              </w:rPr>
            </w:pPr>
          </w:p>
        </w:tc>
      </w:tr>
      <w:tr w:rsidR="00356A36" w:rsidRPr="00CF6333" w14:paraId="3FD9461B" w14:textId="77777777" w:rsidTr="003E16B0">
        <w:trPr>
          <w:cantSplit/>
        </w:trPr>
        <w:tc>
          <w:tcPr>
            <w:tcW w:w="541" w:type="dxa"/>
            <w:shd w:val="clear" w:color="auto" w:fill="92D050"/>
            <w:vAlign w:val="center"/>
          </w:tcPr>
          <w:p w14:paraId="74B8B0E5" w14:textId="77777777" w:rsidR="00356A36" w:rsidRPr="00CF6333" w:rsidRDefault="00356A36" w:rsidP="003E16B0">
            <w:pPr>
              <w:rPr>
                <w:rFonts w:ascii="Calibri" w:hAnsi="Calibri" w:cs="Calibri"/>
                <w:b/>
                <w:szCs w:val="20"/>
              </w:rPr>
            </w:pPr>
          </w:p>
        </w:tc>
        <w:tc>
          <w:tcPr>
            <w:tcW w:w="7241" w:type="dxa"/>
            <w:vAlign w:val="center"/>
          </w:tcPr>
          <w:p w14:paraId="6C67304F" w14:textId="77777777" w:rsidR="00356A36" w:rsidRPr="00CF6333" w:rsidRDefault="00356A36" w:rsidP="003E16B0">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4DB52EED"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3AD6070D" w14:textId="77777777" w:rsidR="00356A36" w:rsidRPr="00CF6333" w:rsidRDefault="00356A36" w:rsidP="003E16B0">
            <w:pPr>
              <w:rPr>
                <w:rFonts w:ascii="Calibri" w:hAnsi="Calibri" w:cs="Calibri"/>
                <w:szCs w:val="20"/>
              </w:rPr>
            </w:pPr>
          </w:p>
        </w:tc>
      </w:tr>
      <w:tr w:rsidR="00356A36" w:rsidRPr="00CF6333" w14:paraId="44ACE01E" w14:textId="77777777" w:rsidTr="003E16B0">
        <w:trPr>
          <w:cantSplit/>
        </w:trPr>
        <w:tc>
          <w:tcPr>
            <w:tcW w:w="541" w:type="dxa"/>
            <w:shd w:val="clear" w:color="auto" w:fill="92D050"/>
            <w:vAlign w:val="center"/>
          </w:tcPr>
          <w:p w14:paraId="0D633F1F" w14:textId="77777777" w:rsidR="00356A36" w:rsidRPr="00CF6333" w:rsidRDefault="00356A36" w:rsidP="003E16B0">
            <w:pPr>
              <w:rPr>
                <w:rFonts w:ascii="Calibri" w:hAnsi="Calibri" w:cs="Calibri"/>
                <w:b/>
                <w:szCs w:val="20"/>
              </w:rPr>
            </w:pPr>
          </w:p>
        </w:tc>
        <w:tc>
          <w:tcPr>
            <w:tcW w:w="7241" w:type="dxa"/>
            <w:vAlign w:val="center"/>
          </w:tcPr>
          <w:p w14:paraId="33793C6A"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4D0F722B"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649BB648" w14:textId="77777777" w:rsidR="00356A36" w:rsidRPr="00CF6333" w:rsidRDefault="00356A36" w:rsidP="003E16B0">
            <w:pPr>
              <w:rPr>
                <w:rFonts w:ascii="Calibri" w:hAnsi="Calibri" w:cs="Calibri"/>
                <w:szCs w:val="20"/>
              </w:rPr>
            </w:pPr>
          </w:p>
        </w:tc>
      </w:tr>
      <w:tr w:rsidR="00356A36" w:rsidRPr="00CF6333" w14:paraId="1AA9E278" w14:textId="77777777" w:rsidTr="003E16B0">
        <w:trPr>
          <w:cantSplit/>
        </w:trPr>
        <w:tc>
          <w:tcPr>
            <w:tcW w:w="541" w:type="dxa"/>
            <w:shd w:val="clear" w:color="auto" w:fill="FFFF00"/>
            <w:vAlign w:val="center"/>
          </w:tcPr>
          <w:p w14:paraId="371EB152" w14:textId="77777777" w:rsidR="00356A36" w:rsidRPr="00CF6333" w:rsidRDefault="00356A36" w:rsidP="003E16B0">
            <w:pPr>
              <w:rPr>
                <w:rFonts w:ascii="Calibri" w:hAnsi="Calibri" w:cs="Calibri"/>
                <w:b/>
                <w:szCs w:val="20"/>
              </w:rPr>
            </w:pPr>
          </w:p>
        </w:tc>
        <w:tc>
          <w:tcPr>
            <w:tcW w:w="7241" w:type="dxa"/>
            <w:vAlign w:val="center"/>
          </w:tcPr>
          <w:p w14:paraId="2F856923" w14:textId="77777777" w:rsidR="00356A36" w:rsidRPr="00CF6333" w:rsidRDefault="00356A36" w:rsidP="003E16B0">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2C1F2F18"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435E7B38" w14:textId="77777777" w:rsidR="00356A36" w:rsidRPr="00CF6333" w:rsidRDefault="00356A36" w:rsidP="003E16B0">
            <w:pPr>
              <w:rPr>
                <w:rFonts w:ascii="Calibri" w:hAnsi="Calibri" w:cs="Calibri"/>
                <w:szCs w:val="20"/>
              </w:rPr>
            </w:pPr>
          </w:p>
        </w:tc>
      </w:tr>
      <w:tr w:rsidR="00356A36" w:rsidRPr="00CF6333" w14:paraId="0E1FECBA" w14:textId="77777777" w:rsidTr="003E16B0">
        <w:trPr>
          <w:cantSplit/>
        </w:trPr>
        <w:tc>
          <w:tcPr>
            <w:tcW w:w="541" w:type="dxa"/>
            <w:tcBorders>
              <w:bottom w:val="single" w:sz="4" w:space="0" w:color="auto"/>
            </w:tcBorders>
            <w:shd w:val="clear" w:color="auto" w:fill="FFFF00"/>
            <w:vAlign w:val="center"/>
          </w:tcPr>
          <w:p w14:paraId="0261E83E" w14:textId="77777777" w:rsidR="00356A36" w:rsidRPr="00CF6333" w:rsidRDefault="00356A36" w:rsidP="003E16B0">
            <w:pPr>
              <w:rPr>
                <w:rFonts w:ascii="Calibri" w:hAnsi="Calibri" w:cs="Calibri"/>
                <w:b/>
                <w:szCs w:val="20"/>
              </w:rPr>
            </w:pPr>
          </w:p>
        </w:tc>
        <w:tc>
          <w:tcPr>
            <w:tcW w:w="7241" w:type="dxa"/>
            <w:tcBorders>
              <w:bottom w:val="single" w:sz="4" w:space="0" w:color="auto"/>
            </w:tcBorders>
            <w:vAlign w:val="center"/>
          </w:tcPr>
          <w:p w14:paraId="0117536A" w14:textId="77777777" w:rsidR="00356A36" w:rsidRPr="00CF6333" w:rsidRDefault="00356A36" w:rsidP="003E16B0">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76E7C886" w14:textId="77777777" w:rsidR="00356A36" w:rsidRPr="00CF6333" w:rsidRDefault="00356A36" w:rsidP="003E16B0">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3504A44D" w14:textId="77777777" w:rsidR="00356A36" w:rsidRPr="00CF6333" w:rsidRDefault="00356A36" w:rsidP="003E16B0">
            <w:pPr>
              <w:rPr>
                <w:rFonts w:ascii="Calibri" w:hAnsi="Calibri" w:cs="Calibri"/>
                <w:color w:val="FF0000"/>
                <w:szCs w:val="20"/>
              </w:rPr>
            </w:pPr>
          </w:p>
        </w:tc>
      </w:tr>
      <w:tr w:rsidR="00356A36" w:rsidRPr="00CF6333" w14:paraId="3D78DC4E" w14:textId="77777777" w:rsidTr="003E16B0">
        <w:trPr>
          <w:cantSplit/>
        </w:trPr>
        <w:tc>
          <w:tcPr>
            <w:tcW w:w="541" w:type="dxa"/>
            <w:tcBorders>
              <w:top w:val="single" w:sz="4" w:space="0" w:color="auto"/>
              <w:bottom w:val="single" w:sz="4" w:space="0" w:color="auto"/>
            </w:tcBorders>
            <w:shd w:val="clear" w:color="auto" w:fill="8EAADB"/>
            <w:vAlign w:val="center"/>
          </w:tcPr>
          <w:p w14:paraId="79C94B5F" w14:textId="77777777" w:rsidR="00356A36" w:rsidRPr="00CF6333" w:rsidRDefault="00356A36" w:rsidP="003E16B0">
            <w:pPr>
              <w:rPr>
                <w:rFonts w:ascii="Calibri" w:hAnsi="Calibri" w:cs="Calibri"/>
                <w:b/>
                <w:szCs w:val="20"/>
              </w:rPr>
            </w:pPr>
          </w:p>
        </w:tc>
        <w:tc>
          <w:tcPr>
            <w:tcW w:w="7241" w:type="dxa"/>
            <w:tcBorders>
              <w:top w:val="single" w:sz="4" w:space="0" w:color="auto"/>
              <w:bottom w:val="single" w:sz="4" w:space="0" w:color="auto"/>
            </w:tcBorders>
            <w:vAlign w:val="center"/>
          </w:tcPr>
          <w:p w14:paraId="3A5D775E" w14:textId="77777777" w:rsidR="00356A36" w:rsidRPr="00CF6333" w:rsidRDefault="00356A36" w:rsidP="003E16B0">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2EB934BB"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1228ACC6" w14:textId="77777777" w:rsidR="00356A36" w:rsidRPr="00CF6333" w:rsidRDefault="00356A36" w:rsidP="003E16B0">
            <w:pPr>
              <w:rPr>
                <w:rFonts w:ascii="Calibri" w:hAnsi="Calibri" w:cs="Calibri"/>
                <w:szCs w:val="20"/>
              </w:rPr>
            </w:pPr>
          </w:p>
        </w:tc>
      </w:tr>
      <w:tr w:rsidR="00356A36" w:rsidRPr="00CF6333" w14:paraId="74DA9729" w14:textId="77777777" w:rsidTr="003E16B0">
        <w:trPr>
          <w:cantSplit/>
        </w:trPr>
        <w:tc>
          <w:tcPr>
            <w:tcW w:w="541" w:type="dxa"/>
            <w:tcBorders>
              <w:top w:val="single" w:sz="4" w:space="0" w:color="auto"/>
            </w:tcBorders>
            <w:shd w:val="clear" w:color="auto" w:fill="92D050"/>
            <w:vAlign w:val="center"/>
          </w:tcPr>
          <w:p w14:paraId="60A874E6" w14:textId="77777777" w:rsidR="00356A36" w:rsidRPr="00CF6333" w:rsidRDefault="00356A36" w:rsidP="003E16B0">
            <w:pPr>
              <w:rPr>
                <w:rFonts w:ascii="Calibri" w:hAnsi="Calibri" w:cs="Calibri"/>
                <w:b/>
                <w:szCs w:val="20"/>
              </w:rPr>
            </w:pPr>
          </w:p>
        </w:tc>
        <w:tc>
          <w:tcPr>
            <w:tcW w:w="7241" w:type="dxa"/>
            <w:tcBorders>
              <w:top w:val="single" w:sz="4" w:space="0" w:color="auto"/>
            </w:tcBorders>
            <w:vAlign w:val="center"/>
          </w:tcPr>
          <w:p w14:paraId="39999038" w14:textId="77777777" w:rsidR="00356A36" w:rsidRPr="00CF6333" w:rsidRDefault="00356A36" w:rsidP="003E16B0">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533E8710"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20D05F09" w14:textId="77777777" w:rsidR="00356A36" w:rsidRPr="00CF6333" w:rsidRDefault="00356A36" w:rsidP="003E16B0">
            <w:pPr>
              <w:rPr>
                <w:rFonts w:ascii="Calibri" w:hAnsi="Calibri" w:cs="Calibri"/>
                <w:szCs w:val="20"/>
              </w:rPr>
            </w:pPr>
          </w:p>
        </w:tc>
      </w:tr>
      <w:tr w:rsidR="00356A36" w:rsidRPr="00CF6333" w14:paraId="44A6B8EB" w14:textId="77777777" w:rsidTr="003E16B0">
        <w:trPr>
          <w:cantSplit/>
        </w:trPr>
        <w:tc>
          <w:tcPr>
            <w:tcW w:w="541" w:type="dxa"/>
            <w:shd w:val="clear" w:color="auto" w:fill="92D050"/>
            <w:vAlign w:val="center"/>
          </w:tcPr>
          <w:p w14:paraId="00E5F742" w14:textId="77777777" w:rsidR="00356A36" w:rsidRPr="00CF6333" w:rsidRDefault="00356A36" w:rsidP="003E16B0">
            <w:pPr>
              <w:rPr>
                <w:rFonts w:ascii="Calibri" w:hAnsi="Calibri" w:cs="Calibri"/>
                <w:b/>
                <w:szCs w:val="20"/>
              </w:rPr>
            </w:pPr>
          </w:p>
        </w:tc>
        <w:tc>
          <w:tcPr>
            <w:tcW w:w="7241" w:type="dxa"/>
            <w:vAlign w:val="center"/>
          </w:tcPr>
          <w:p w14:paraId="114B6018" w14:textId="77777777" w:rsidR="00356A36" w:rsidRPr="00CF6333" w:rsidRDefault="00356A36" w:rsidP="003E16B0">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13B22648"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3473418E" w14:textId="77777777" w:rsidR="00356A36" w:rsidRPr="00CF6333" w:rsidRDefault="00356A36" w:rsidP="003E16B0">
            <w:pPr>
              <w:rPr>
                <w:rFonts w:ascii="Calibri" w:hAnsi="Calibri" w:cs="Calibri"/>
                <w:szCs w:val="20"/>
              </w:rPr>
            </w:pPr>
          </w:p>
        </w:tc>
      </w:tr>
      <w:tr w:rsidR="00356A36" w:rsidRPr="00CF6333" w14:paraId="4FA384C3" w14:textId="77777777" w:rsidTr="003E16B0">
        <w:trPr>
          <w:cantSplit/>
        </w:trPr>
        <w:tc>
          <w:tcPr>
            <w:tcW w:w="541" w:type="dxa"/>
            <w:tcBorders>
              <w:top w:val="single" w:sz="12" w:space="0" w:color="auto"/>
              <w:bottom w:val="single" w:sz="12" w:space="0" w:color="auto"/>
            </w:tcBorders>
            <w:shd w:val="clear" w:color="auto" w:fill="BFBFBF"/>
            <w:vAlign w:val="center"/>
          </w:tcPr>
          <w:p w14:paraId="4B10E6C6"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62722287" w14:textId="77777777" w:rsidR="00356A36" w:rsidRPr="00CF6333" w:rsidRDefault="00356A36" w:rsidP="003E16B0">
            <w:pPr>
              <w:rPr>
                <w:rFonts w:ascii="Calibri" w:hAnsi="Calibri" w:cs="Calibri"/>
                <w:szCs w:val="20"/>
              </w:rPr>
            </w:pPr>
            <w:r>
              <w:rPr>
                <w:rFonts w:ascii="Calibri" w:hAnsi="Calibri" w:cs="Calibri"/>
                <w:b/>
                <w:szCs w:val="20"/>
              </w:rPr>
              <w:t xml:space="preserve">Comments </w:t>
            </w:r>
          </w:p>
        </w:tc>
      </w:tr>
      <w:tr w:rsidR="00356A36" w:rsidRPr="00CF6333" w14:paraId="53F5A991" w14:textId="77777777" w:rsidTr="003E16B0">
        <w:trPr>
          <w:cantSplit/>
        </w:trPr>
        <w:tc>
          <w:tcPr>
            <w:tcW w:w="541" w:type="dxa"/>
            <w:tcBorders>
              <w:top w:val="single" w:sz="12" w:space="0" w:color="auto"/>
            </w:tcBorders>
            <w:shd w:val="clear" w:color="auto" w:fill="92D050"/>
            <w:vAlign w:val="center"/>
          </w:tcPr>
          <w:p w14:paraId="4F290002"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72F23E64" w14:textId="77777777" w:rsidR="00356A36" w:rsidRPr="00CF6333" w:rsidRDefault="00356A36" w:rsidP="003E16B0">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52507139" w14:textId="77777777" w:rsidR="00356A36" w:rsidRPr="00D567A2" w:rsidRDefault="00356A36" w:rsidP="003E16B0">
            <w:pPr>
              <w:rPr>
                <w:rFonts w:ascii="Calibri" w:hAnsi="Calibri" w:cs="Calibri"/>
              </w:rPr>
            </w:pPr>
          </w:p>
        </w:tc>
        <w:tc>
          <w:tcPr>
            <w:tcW w:w="6378" w:type="dxa"/>
            <w:tcBorders>
              <w:top w:val="single" w:sz="12" w:space="0" w:color="auto"/>
            </w:tcBorders>
            <w:vAlign w:val="center"/>
          </w:tcPr>
          <w:p w14:paraId="73146AF3" w14:textId="091FDE7B" w:rsidR="00356A36" w:rsidRPr="00D567A2" w:rsidRDefault="00356A36" w:rsidP="003E16B0">
            <w:pPr>
              <w:spacing w:after="0"/>
              <w:rPr>
                <w:rFonts w:cstheme="minorHAnsi"/>
              </w:rPr>
            </w:pPr>
            <w:r w:rsidRPr="00D567A2">
              <w:rPr>
                <w:rFonts w:cstheme="minorHAnsi"/>
              </w:rPr>
              <w:t xml:space="preserve">The paper is a general review that summarises the available literature on the potential impacts of climate change (such as changes in weather patterns and events) on transmission of </w:t>
            </w:r>
            <w:r w:rsidR="00004975" w:rsidRPr="00004975">
              <w:rPr>
                <w:rFonts w:cstheme="minorHAnsi"/>
                <w:i/>
                <w:iCs/>
              </w:rPr>
              <w:t>Burkholderia pseudomallei</w:t>
            </w:r>
            <w:r w:rsidRPr="00D567A2">
              <w:rPr>
                <w:rFonts w:cstheme="minorHAnsi"/>
              </w:rPr>
              <w:t xml:space="preserve">. The paper provides a summary of previous findings without reporting methods that demonstrate a critical analysis of the papers and reports under consideration or explanation of any data analysis that </w:t>
            </w:r>
            <w:r w:rsidR="00075C45" w:rsidRPr="00D567A2">
              <w:rPr>
                <w:rFonts w:cstheme="minorHAnsi"/>
              </w:rPr>
              <w:t>led</w:t>
            </w:r>
            <w:r w:rsidRPr="00D567A2">
              <w:rPr>
                <w:rFonts w:cstheme="minorHAnsi"/>
              </w:rPr>
              <w:t xml:space="preserve"> to the review conclusions.</w:t>
            </w:r>
          </w:p>
          <w:p w14:paraId="7157E4E9" w14:textId="1A5EE5F0" w:rsidR="00356A36" w:rsidRPr="00D567A2" w:rsidRDefault="00356A36" w:rsidP="003E16B0">
            <w:pPr>
              <w:rPr>
                <w:rFonts w:ascii="Calibri" w:hAnsi="Calibri" w:cs="Calibri"/>
              </w:rPr>
            </w:pPr>
            <w:r w:rsidRPr="00D567A2">
              <w:rPr>
                <w:rFonts w:cstheme="minorHAnsi"/>
              </w:rPr>
              <w:t xml:space="preserve">This is a general review, relevant sections of which could potentially provide some general information to support review findings regarding the health risks from exposure to </w:t>
            </w:r>
            <w:r w:rsidR="000240DC" w:rsidRPr="000240DC">
              <w:rPr>
                <w:rFonts w:cstheme="minorHAnsi"/>
                <w:i/>
                <w:iCs/>
              </w:rPr>
              <w:t xml:space="preserve">Burkholderia pseudomallei </w:t>
            </w:r>
            <w:r w:rsidRPr="00D567A2">
              <w:rPr>
                <w:rFonts w:cstheme="minorHAnsi"/>
              </w:rPr>
              <w:t>or, Australian case studies and potential transmission routes and risk factors.</w:t>
            </w:r>
          </w:p>
        </w:tc>
      </w:tr>
      <w:tr w:rsidR="00356A36" w:rsidRPr="00CF6333" w14:paraId="15B47DB6" w14:textId="77777777" w:rsidTr="003E16B0">
        <w:trPr>
          <w:cantSplit/>
        </w:trPr>
        <w:tc>
          <w:tcPr>
            <w:tcW w:w="541" w:type="dxa"/>
            <w:shd w:val="clear" w:color="auto" w:fill="92D050"/>
            <w:vAlign w:val="center"/>
          </w:tcPr>
          <w:p w14:paraId="1277014F" w14:textId="77777777" w:rsidR="00356A36" w:rsidRPr="00CF6333" w:rsidRDefault="00356A36" w:rsidP="003E16B0">
            <w:pPr>
              <w:rPr>
                <w:rFonts w:ascii="Calibri" w:hAnsi="Calibri" w:cs="Calibri"/>
                <w:b/>
                <w:szCs w:val="20"/>
              </w:rPr>
            </w:pPr>
          </w:p>
        </w:tc>
        <w:tc>
          <w:tcPr>
            <w:tcW w:w="7241" w:type="dxa"/>
            <w:vAlign w:val="center"/>
          </w:tcPr>
          <w:p w14:paraId="7A7A012C" w14:textId="77777777" w:rsidR="00356A36" w:rsidRPr="00CF6333" w:rsidRDefault="00356A36" w:rsidP="003E16B0">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358BEE25" w14:textId="77777777" w:rsidR="00356A36" w:rsidRPr="00D567A2" w:rsidRDefault="00356A36" w:rsidP="003E16B0">
            <w:pPr>
              <w:rPr>
                <w:rFonts w:ascii="Calibri" w:hAnsi="Calibri" w:cs="Calibri"/>
              </w:rPr>
            </w:pPr>
            <w:r w:rsidRPr="00D567A2">
              <w:rPr>
                <w:rFonts w:cstheme="minorHAnsi"/>
              </w:rPr>
              <w:t>Partially</w:t>
            </w:r>
          </w:p>
        </w:tc>
        <w:tc>
          <w:tcPr>
            <w:tcW w:w="6378" w:type="dxa"/>
            <w:vMerge w:val="restart"/>
            <w:vAlign w:val="center"/>
          </w:tcPr>
          <w:p w14:paraId="543BD057" w14:textId="77777777" w:rsidR="00356A36" w:rsidRPr="00D567A2" w:rsidRDefault="00356A36" w:rsidP="003E16B0">
            <w:pPr>
              <w:rPr>
                <w:rFonts w:ascii="Calibri" w:hAnsi="Calibri" w:cs="Calibri"/>
              </w:rPr>
            </w:pPr>
            <w:r w:rsidRPr="00D567A2">
              <w:rPr>
                <w:rFonts w:cstheme="minorHAnsi"/>
                <w:i/>
                <w:iCs/>
              </w:rPr>
              <w:t>Include to provide supporting information</w:t>
            </w:r>
          </w:p>
        </w:tc>
      </w:tr>
      <w:tr w:rsidR="00356A36" w:rsidRPr="00CF6333" w14:paraId="226B3BAC" w14:textId="77777777" w:rsidTr="003E16B0">
        <w:trPr>
          <w:cantSplit/>
        </w:trPr>
        <w:tc>
          <w:tcPr>
            <w:tcW w:w="541" w:type="dxa"/>
            <w:shd w:val="clear" w:color="auto" w:fill="92D050"/>
            <w:vAlign w:val="center"/>
          </w:tcPr>
          <w:p w14:paraId="48477C5E" w14:textId="77777777" w:rsidR="00356A36" w:rsidRPr="00CF6333" w:rsidRDefault="00356A36" w:rsidP="003E16B0">
            <w:pPr>
              <w:rPr>
                <w:rFonts w:ascii="Calibri" w:hAnsi="Calibri" w:cs="Calibri"/>
                <w:b/>
                <w:szCs w:val="20"/>
              </w:rPr>
            </w:pPr>
          </w:p>
        </w:tc>
        <w:tc>
          <w:tcPr>
            <w:tcW w:w="7241" w:type="dxa"/>
            <w:vAlign w:val="center"/>
          </w:tcPr>
          <w:p w14:paraId="797B0666" w14:textId="77777777" w:rsidR="00356A36" w:rsidRPr="00CF6333" w:rsidRDefault="00356A36" w:rsidP="003E16B0">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7FB1789A" w14:textId="77777777" w:rsidR="00356A36" w:rsidRPr="00D567A2" w:rsidRDefault="00356A36" w:rsidP="003E16B0">
            <w:pPr>
              <w:rPr>
                <w:rFonts w:ascii="Calibri" w:hAnsi="Calibri" w:cs="Calibri"/>
              </w:rPr>
            </w:pPr>
            <w:r w:rsidRPr="00D567A2">
              <w:rPr>
                <w:rFonts w:cs="Calibri"/>
              </w:rPr>
              <w:t>Partially</w:t>
            </w:r>
          </w:p>
        </w:tc>
        <w:tc>
          <w:tcPr>
            <w:tcW w:w="6378" w:type="dxa"/>
            <w:vMerge/>
            <w:vAlign w:val="center"/>
          </w:tcPr>
          <w:p w14:paraId="566CAE65" w14:textId="77777777" w:rsidR="00356A36" w:rsidRPr="00D567A2" w:rsidRDefault="00356A36" w:rsidP="003E16B0">
            <w:pPr>
              <w:rPr>
                <w:rFonts w:ascii="Calibri" w:hAnsi="Calibri" w:cs="Calibri"/>
              </w:rPr>
            </w:pPr>
          </w:p>
        </w:tc>
      </w:tr>
    </w:tbl>
    <w:p w14:paraId="06DD0D4E" w14:textId="77777777" w:rsidR="00356A36" w:rsidRDefault="00356A36" w:rsidP="00356A36">
      <w:pPr>
        <w:pStyle w:val="BodyText"/>
      </w:pPr>
    </w:p>
    <w:p w14:paraId="69541850" w14:textId="77777777" w:rsidR="00356A36" w:rsidRDefault="00356A36" w:rsidP="00356A36">
      <w:pPr>
        <w:pStyle w:val="Heading3"/>
        <w:rPr>
          <w:lang w:eastAsia="en-US"/>
        </w:rPr>
      </w:pPr>
      <w:r>
        <w:rPr>
          <w:lang w:eastAsia="en-US"/>
        </w:rPr>
        <w:t>Stephens 2016 (Study ID – B12)</w:t>
      </w:r>
    </w:p>
    <w:p w14:paraId="31E03C94" w14:textId="702ED71A" w:rsidR="00B26B6C" w:rsidRPr="00B26B6C" w:rsidRDefault="00B26B6C" w:rsidP="00B26B6C">
      <w:pPr>
        <w:pStyle w:val="Caption"/>
        <w:rPr>
          <w:lang w:eastAsia="en-US"/>
        </w:rPr>
      </w:pPr>
      <w:bookmarkStart w:id="86" w:name="_Toc173935838"/>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25</w:t>
      </w:r>
      <w:r w:rsidR="00E95B7A">
        <w:rPr>
          <w:noProof/>
        </w:rPr>
        <w:fldChar w:fldCharType="end"/>
      </w:r>
      <w:r>
        <w:t xml:space="preserve"> </w:t>
      </w:r>
      <w:r>
        <w:rPr>
          <w:lang w:eastAsia="en-US"/>
        </w:rPr>
        <w:t>Review Assessment for Stephens 2016 (Study ID – B12)</w:t>
      </w:r>
      <w:bookmarkEnd w:id="86"/>
    </w:p>
    <w:p w14:paraId="5A35B0FE" w14:textId="77777777" w:rsidR="00356A36" w:rsidRPr="00CF6333" w:rsidRDefault="00356A36" w:rsidP="00356A36">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p w14:paraId="58D3EABF" w14:textId="77777777" w:rsidR="00356A36" w:rsidRDefault="00356A36" w:rsidP="00356A36"/>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356A36" w:rsidRPr="00CF6333" w14:paraId="2BA5CF4B" w14:textId="77777777" w:rsidTr="003E16B0">
        <w:trPr>
          <w:cantSplit/>
        </w:trPr>
        <w:tc>
          <w:tcPr>
            <w:tcW w:w="7782" w:type="dxa"/>
            <w:gridSpan w:val="2"/>
            <w:tcBorders>
              <w:top w:val="single" w:sz="12" w:space="0" w:color="auto"/>
              <w:bottom w:val="single" w:sz="12" w:space="0" w:color="auto"/>
            </w:tcBorders>
            <w:shd w:val="clear" w:color="auto" w:fill="BFBFBF"/>
            <w:vAlign w:val="center"/>
          </w:tcPr>
          <w:p w14:paraId="54E17F7F" w14:textId="77777777" w:rsidR="00356A36" w:rsidRPr="00CF6333" w:rsidRDefault="00356A36" w:rsidP="003E16B0">
            <w:pPr>
              <w:jc w:val="center"/>
              <w:rPr>
                <w:rFonts w:ascii="Calibri" w:hAnsi="Calibri" w:cs="Calibri"/>
                <w:szCs w:val="20"/>
                <w:vertAlign w:val="superscript"/>
              </w:rPr>
            </w:pPr>
            <w:r w:rsidRPr="00CF6333">
              <w:rPr>
                <w:rFonts w:ascii="Calibri" w:hAnsi="Calibri" w:cs="Calibri"/>
                <w:b/>
                <w:szCs w:val="20"/>
              </w:rPr>
              <w:t>Criteria</w:t>
            </w:r>
          </w:p>
        </w:tc>
        <w:tc>
          <w:tcPr>
            <w:tcW w:w="1134" w:type="dxa"/>
            <w:tcBorders>
              <w:top w:val="single" w:sz="12" w:space="0" w:color="auto"/>
              <w:bottom w:val="single" w:sz="12" w:space="0" w:color="auto"/>
            </w:tcBorders>
            <w:shd w:val="clear" w:color="auto" w:fill="BFBFBF"/>
            <w:vAlign w:val="center"/>
          </w:tcPr>
          <w:p w14:paraId="69E50A5E" w14:textId="77777777" w:rsidR="00356A36" w:rsidRPr="00CF6333" w:rsidRDefault="00356A36" w:rsidP="003E16B0">
            <w:pPr>
              <w:jc w:val="center"/>
              <w:rPr>
                <w:rFonts w:ascii="Calibri" w:hAnsi="Calibri" w:cs="Calibri"/>
                <w:b/>
                <w:szCs w:val="20"/>
              </w:rPr>
            </w:pPr>
            <w:r w:rsidRPr="00CF6333">
              <w:rPr>
                <w:rFonts w:ascii="Calibri" w:hAnsi="Calibri" w:cs="Calibri"/>
                <w:b/>
                <w:szCs w:val="20"/>
              </w:rPr>
              <w:t>Y/N/?/NA</w:t>
            </w:r>
          </w:p>
        </w:tc>
        <w:tc>
          <w:tcPr>
            <w:tcW w:w="6378" w:type="dxa"/>
            <w:tcBorders>
              <w:top w:val="single" w:sz="12" w:space="0" w:color="auto"/>
              <w:bottom w:val="single" w:sz="12" w:space="0" w:color="auto"/>
            </w:tcBorders>
            <w:shd w:val="clear" w:color="auto" w:fill="BFBFBF"/>
          </w:tcPr>
          <w:p w14:paraId="12CBB32F" w14:textId="77777777" w:rsidR="00356A36" w:rsidRPr="00CF6333" w:rsidRDefault="00356A36" w:rsidP="003E16B0">
            <w:pPr>
              <w:jc w:val="center"/>
              <w:rPr>
                <w:rFonts w:ascii="Calibri" w:hAnsi="Calibri" w:cs="Calibri"/>
                <w:b/>
                <w:szCs w:val="20"/>
              </w:rPr>
            </w:pPr>
            <w:r w:rsidRPr="00CF6333">
              <w:rPr>
                <w:rFonts w:ascii="Calibri" w:hAnsi="Calibri" w:cs="Calibri"/>
                <w:b/>
                <w:szCs w:val="20"/>
              </w:rPr>
              <w:t>Notes</w:t>
            </w:r>
          </w:p>
        </w:tc>
      </w:tr>
      <w:tr w:rsidR="00356A36" w:rsidRPr="00CF6333" w14:paraId="4EB7F9B7" w14:textId="77777777" w:rsidTr="003E16B0">
        <w:trPr>
          <w:cantSplit/>
        </w:trPr>
        <w:tc>
          <w:tcPr>
            <w:tcW w:w="552" w:type="dxa"/>
            <w:tcBorders>
              <w:top w:val="single" w:sz="12" w:space="0" w:color="auto"/>
              <w:right w:val="single" w:sz="12" w:space="0" w:color="auto"/>
            </w:tcBorders>
            <w:shd w:val="clear" w:color="auto" w:fill="BFBFBF"/>
            <w:vAlign w:val="center"/>
          </w:tcPr>
          <w:p w14:paraId="130E3316" w14:textId="77777777" w:rsidR="00356A36" w:rsidRPr="00CF6333" w:rsidRDefault="00356A36" w:rsidP="003E16B0">
            <w:pPr>
              <w:jc w:val="center"/>
              <w:rPr>
                <w:rFonts w:ascii="Calibri" w:hAnsi="Calibri" w:cs="Calibri"/>
                <w:b/>
                <w:szCs w:val="20"/>
              </w:rPr>
            </w:pPr>
          </w:p>
        </w:tc>
        <w:tc>
          <w:tcPr>
            <w:tcW w:w="14742" w:type="dxa"/>
            <w:gridSpan w:val="3"/>
            <w:tcBorders>
              <w:top w:val="single" w:sz="12" w:space="0" w:color="auto"/>
              <w:left w:val="single" w:sz="12" w:space="0" w:color="auto"/>
            </w:tcBorders>
            <w:shd w:val="clear" w:color="auto" w:fill="BFBFBF"/>
            <w:vAlign w:val="center"/>
          </w:tcPr>
          <w:p w14:paraId="22CA875F" w14:textId="77777777" w:rsidR="00356A36" w:rsidRPr="00CF6333" w:rsidRDefault="00356A36" w:rsidP="003E16B0">
            <w:pPr>
              <w:rPr>
                <w:rFonts w:ascii="Calibri" w:hAnsi="Calibri" w:cs="Calibri"/>
                <w:b/>
                <w:szCs w:val="20"/>
              </w:rPr>
            </w:pPr>
            <w:r w:rsidRPr="00CF6333">
              <w:rPr>
                <w:rFonts w:ascii="Calibri" w:hAnsi="Calibri" w:cs="Calibri"/>
                <w:b/>
                <w:szCs w:val="20"/>
              </w:rPr>
              <w:t>Overall guidance/advice development process</w:t>
            </w:r>
          </w:p>
        </w:tc>
      </w:tr>
      <w:tr w:rsidR="00356A36" w:rsidRPr="00CF6333" w14:paraId="639F241D" w14:textId="77777777" w:rsidTr="003E16B0">
        <w:trPr>
          <w:cantSplit/>
        </w:trPr>
        <w:tc>
          <w:tcPr>
            <w:tcW w:w="552" w:type="dxa"/>
            <w:tcBorders>
              <w:top w:val="single" w:sz="12" w:space="0" w:color="auto"/>
            </w:tcBorders>
            <w:shd w:val="clear" w:color="auto" w:fill="92D050"/>
            <w:vAlign w:val="center"/>
          </w:tcPr>
          <w:p w14:paraId="02F3AFC9" w14:textId="77777777" w:rsidR="00356A36" w:rsidRPr="00CF6333" w:rsidRDefault="00356A36" w:rsidP="003E16B0">
            <w:pPr>
              <w:rPr>
                <w:rFonts w:ascii="Calibri" w:hAnsi="Calibri" w:cs="Calibri"/>
                <w:b/>
                <w:szCs w:val="20"/>
              </w:rPr>
            </w:pPr>
          </w:p>
        </w:tc>
        <w:tc>
          <w:tcPr>
            <w:tcW w:w="7230" w:type="dxa"/>
            <w:tcBorders>
              <w:top w:val="single" w:sz="12" w:space="0" w:color="auto"/>
            </w:tcBorders>
            <w:vAlign w:val="center"/>
          </w:tcPr>
          <w:p w14:paraId="59AB5E60" w14:textId="77777777" w:rsidR="00356A36" w:rsidRPr="00CF6333" w:rsidRDefault="00356A36" w:rsidP="003E16B0">
            <w:pPr>
              <w:rPr>
                <w:rFonts w:ascii="Calibri" w:hAnsi="Calibri" w:cs="Calibri"/>
                <w:szCs w:val="20"/>
              </w:rPr>
            </w:pPr>
            <w:r w:rsidRPr="00CF6333">
              <w:rPr>
                <w:rFonts w:ascii="Calibri" w:hAnsi="Calibri"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1E507719" w14:textId="77777777" w:rsidR="00356A36" w:rsidRPr="00275408" w:rsidRDefault="00356A36" w:rsidP="003E16B0">
            <w:pPr>
              <w:rPr>
                <w:rFonts w:ascii="Calibri" w:hAnsi="Calibri" w:cs="Calibri"/>
                <w:color w:val="auto"/>
              </w:rPr>
            </w:pPr>
            <w:r w:rsidRPr="00275408">
              <w:rPr>
                <w:rFonts w:cstheme="minorHAnsi"/>
              </w:rPr>
              <w:t>N/A</w:t>
            </w:r>
          </w:p>
        </w:tc>
        <w:tc>
          <w:tcPr>
            <w:tcW w:w="6378" w:type="dxa"/>
            <w:tcBorders>
              <w:top w:val="single" w:sz="12" w:space="0" w:color="auto"/>
            </w:tcBorders>
            <w:vAlign w:val="center"/>
          </w:tcPr>
          <w:p w14:paraId="0FF5CBFB" w14:textId="77777777" w:rsidR="00356A36" w:rsidRPr="00275408" w:rsidRDefault="00356A36" w:rsidP="003E16B0">
            <w:pPr>
              <w:rPr>
                <w:rFonts w:ascii="Calibri" w:hAnsi="Calibri" w:cs="Calibri"/>
                <w:color w:val="auto"/>
              </w:rPr>
            </w:pPr>
            <w:r w:rsidRPr="00275408">
              <w:rPr>
                <w:rFonts w:cstheme="minorHAnsi"/>
              </w:rPr>
              <w:t>Not an advice/guideline product</w:t>
            </w:r>
          </w:p>
        </w:tc>
      </w:tr>
      <w:tr w:rsidR="00356A36" w:rsidRPr="00CF6333" w14:paraId="0695BDB5" w14:textId="77777777" w:rsidTr="003E16B0">
        <w:trPr>
          <w:cantSplit/>
        </w:trPr>
        <w:tc>
          <w:tcPr>
            <w:tcW w:w="552" w:type="dxa"/>
            <w:shd w:val="clear" w:color="auto" w:fill="92D050"/>
            <w:vAlign w:val="center"/>
          </w:tcPr>
          <w:p w14:paraId="6B3954C2"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117589B8" w14:textId="77777777" w:rsidR="00356A36" w:rsidRPr="00CF6333" w:rsidRDefault="00356A36" w:rsidP="003E16B0">
            <w:pPr>
              <w:rPr>
                <w:rFonts w:ascii="Calibri" w:hAnsi="Calibri" w:cs="Calibri"/>
                <w:szCs w:val="20"/>
              </w:rPr>
            </w:pPr>
            <w:r w:rsidRPr="00CF6333">
              <w:rPr>
                <w:rFonts w:ascii="Calibri" w:hAnsi="Calibri" w:cs="Calibri"/>
                <w:szCs w:val="20"/>
              </w:rPr>
              <w:t>Are the administrative processes documented and publicly available?</w:t>
            </w:r>
          </w:p>
        </w:tc>
        <w:tc>
          <w:tcPr>
            <w:tcW w:w="1134" w:type="dxa"/>
            <w:vAlign w:val="center"/>
          </w:tcPr>
          <w:p w14:paraId="65311967" w14:textId="77777777" w:rsidR="00356A36" w:rsidRPr="00275408" w:rsidRDefault="00356A36" w:rsidP="003E16B0">
            <w:pPr>
              <w:rPr>
                <w:rFonts w:ascii="Calibri" w:hAnsi="Calibri" w:cs="Calibri"/>
                <w:color w:val="auto"/>
              </w:rPr>
            </w:pPr>
            <w:r w:rsidRPr="00275408">
              <w:rPr>
                <w:rFonts w:cstheme="minorHAnsi"/>
              </w:rPr>
              <w:t>N/A</w:t>
            </w:r>
          </w:p>
        </w:tc>
        <w:tc>
          <w:tcPr>
            <w:tcW w:w="6378" w:type="dxa"/>
            <w:vAlign w:val="center"/>
          </w:tcPr>
          <w:p w14:paraId="27A88226" w14:textId="77777777" w:rsidR="00356A36" w:rsidRPr="00275408" w:rsidRDefault="00356A36" w:rsidP="003E16B0">
            <w:pPr>
              <w:rPr>
                <w:rFonts w:ascii="Calibri" w:hAnsi="Calibri" w:cs="Calibri"/>
                <w:color w:val="auto"/>
              </w:rPr>
            </w:pPr>
            <w:r w:rsidRPr="00275408">
              <w:rPr>
                <w:rFonts w:cstheme="minorHAnsi"/>
              </w:rPr>
              <w:t>Not an advice/guideline product</w:t>
            </w:r>
          </w:p>
        </w:tc>
      </w:tr>
      <w:tr w:rsidR="00356A36" w:rsidRPr="00CF6333" w14:paraId="33F766AD" w14:textId="77777777" w:rsidTr="003E16B0">
        <w:trPr>
          <w:cantSplit/>
        </w:trPr>
        <w:tc>
          <w:tcPr>
            <w:tcW w:w="552" w:type="dxa"/>
            <w:shd w:val="clear" w:color="auto" w:fill="92D050"/>
            <w:vAlign w:val="center"/>
          </w:tcPr>
          <w:p w14:paraId="399B6A53"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1A4AB404" w14:textId="77777777" w:rsidR="00356A36" w:rsidRPr="00CF6333" w:rsidRDefault="00356A36" w:rsidP="003E16B0">
            <w:pPr>
              <w:rPr>
                <w:rFonts w:ascii="Calibri" w:hAnsi="Calibri" w:cs="Calibri"/>
                <w:szCs w:val="20"/>
              </w:rPr>
            </w:pPr>
            <w:r w:rsidRPr="00CF6333">
              <w:rPr>
                <w:rFonts w:ascii="Calibri" w:hAnsi="Calibri" w:cs="Calibri"/>
                <w:szCs w:val="20"/>
              </w:rPr>
              <w:t>Was the work overseen by an expert advisory committee? Are potential conflicts of interest of committee members declared, managed and/or reported?</w:t>
            </w:r>
          </w:p>
        </w:tc>
        <w:tc>
          <w:tcPr>
            <w:tcW w:w="1134" w:type="dxa"/>
            <w:shd w:val="clear" w:color="auto" w:fill="92D050"/>
            <w:vAlign w:val="center"/>
          </w:tcPr>
          <w:p w14:paraId="3EE8CA54" w14:textId="77777777" w:rsidR="00356A36" w:rsidRPr="00275408" w:rsidRDefault="00356A36" w:rsidP="003E16B0">
            <w:pPr>
              <w:rPr>
                <w:rFonts w:ascii="Calibri" w:hAnsi="Calibri" w:cs="Calibri"/>
                <w:color w:val="auto"/>
              </w:rPr>
            </w:pPr>
            <w:r w:rsidRPr="00275408">
              <w:rPr>
                <w:rFonts w:cstheme="minorHAnsi"/>
              </w:rPr>
              <w:t>Partially</w:t>
            </w:r>
          </w:p>
        </w:tc>
        <w:tc>
          <w:tcPr>
            <w:tcW w:w="6378" w:type="dxa"/>
            <w:vAlign w:val="center"/>
          </w:tcPr>
          <w:p w14:paraId="03A6E04C" w14:textId="77777777" w:rsidR="00356A36" w:rsidRPr="00275408" w:rsidRDefault="00356A36" w:rsidP="003E16B0">
            <w:pPr>
              <w:rPr>
                <w:rFonts w:ascii="Calibri" w:hAnsi="Calibri" w:cs="Calibri"/>
                <w:color w:val="auto"/>
              </w:rPr>
            </w:pPr>
            <w:r w:rsidRPr="00275408">
              <w:rPr>
                <w:rFonts w:cstheme="minorHAnsi"/>
              </w:rPr>
              <w:t>Not an advice/guideline product so not overseen by expert advisory committee; authors have declared interests.</w:t>
            </w:r>
          </w:p>
        </w:tc>
      </w:tr>
      <w:tr w:rsidR="00356A36" w:rsidRPr="00CF6333" w14:paraId="4C621FDC" w14:textId="77777777" w:rsidTr="003E16B0">
        <w:trPr>
          <w:cantSplit/>
        </w:trPr>
        <w:tc>
          <w:tcPr>
            <w:tcW w:w="552" w:type="dxa"/>
            <w:shd w:val="clear" w:color="auto" w:fill="92D050"/>
            <w:vAlign w:val="center"/>
          </w:tcPr>
          <w:p w14:paraId="352AD4FD"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4739B518" w14:textId="77777777" w:rsidR="00356A36" w:rsidRPr="00CF6333" w:rsidRDefault="00356A36" w:rsidP="003E16B0">
            <w:pPr>
              <w:rPr>
                <w:rFonts w:ascii="Calibri" w:hAnsi="Calibri" w:cs="Calibri"/>
                <w:szCs w:val="20"/>
              </w:rPr>
            </w:pPr>
            <w:r w:rsidRPr="00CF6333">
              <w:rPr>
                <w:rFonts w:ascii="Calibri" w:hAnsi="Calibri" w:cs="Calibri"/>
                <w:szCs w:val="20"/>
              </w:rPr>
              <w:t>Are funding sources declared?</w:t>
            </w:r>
          </w:p>
        </w:tc>
        <w:tc>
          <w:tcPr>
            <w:tcW w:w="1134" w:type="dxa"/>
            <w:shd w:val="clear" w:color="auto" w:fill="92D050"/>
            <w:vAlign w:val="center"/>
          </w:tcPr>
          <w:p w14:paraId="0BE522A1" w14:textId="77777777" w:rsidR="00356A36" w:rsidRPr="00275408" w:rsidRDefault="00356A36" w:rsidP="003E16B0">
            <w:pPr>
              <w:rPr>
                <w:rFonts w:ascii="Calibri" w:hAnsi="Calibri" w:cs="Calibri"/>
                <w:color w:val="auto"/>
              </w:rPr>
            </w:pPr>
            <w:r w:rsidRPr="00275408">
              <w:rPr>
                <w:rFonts w:cstheme="minorHAnsi"/>
              </w:rPr>
              <w:t>Y</w:t>
            </w:r>
          </w:p>
        </w:tc>
        <w:tc>
          <w:tcPr>
            <w:tcW w:w="6378" w:type="dxa"/>
            <w:vAlign w:val="center"/>
          </w:tcPr>
          <w:p w14:paraId="706E23D9" w14:textId="77777777" w:rsidR="00356A36" w:rsidRPr="00275408" w:rsidRDefault="00356A36" w:rsidP="003E16B0">
            <w:pPr>
              <w:rPr>
                <w:rFonts w:ascii="Calibri" w:hAnsi="Calibri" w:cs="Calibri"/>
                <w:color w:val="auto"/>
              </w:rPr>
            </w:pPr>
            <w:r w:rsidRPr="00275408">
              <w:rPr>
                <w:rFonts w:cstheme="minorHAnsi"/>
              </w:rPr>
              <w:t>Funding sources for the review are reported</w:t>
            </w:r>
          </w:p>
        </w:tc>
      </w:tr>
      <w:tr w:rsidR="00356A36" w:rsidRPr="00CF6333" w14:paraId="5C7D8BAA" w14:textId="77777777" w:rsidTr="003E16B0">
        <w:trPr>
          <w:cantSplit/>
        </w:trPr>
        <w:tc>
          <w:tcPr>
            <w:tcW w:w="552" w:type="dxa"/>
            <w:shd w:val="clear" w:color="auto" w:fill="FFFF00"/>
            <w:vAlign w:val="center"/>
          </w:tcPr>
          <w:p w14:paraId="6B6D27A4"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5596ADEC" w14:textId="77777777" w:rsidR="00356A36" w:rsidRPr="00CF6333" w:rsidRDefault="00356A36" w:rsidP="003E16B0">
            <w:pPr>
              <w:rPr>
                <w:rFonts w:ascii="Calibri" w:hAnsi="Calibri" w:cs="Calibri"/>
                <w:szCs w:val="20"/>
              </w:rPr>
            </w:pPr>
            <w:r w:rsidRPr="00CF6333">
              <w:rPr>
                <w:rFonts w:ascii="Calibri" w:hAnsi="Calibri" w:cs="Calibri"/>
                <w:szCs w:val="20"/>
              </w:rPr>
              <w:t>Was there public consultation on this work? If so, provide details.</w:t>
            </w:r>
          </w:p>
        </w:tc>
        <w:tc>
          <w:tcPr>
            <w:tcW w:w="1134" w:type="dxa"/>
            <w:vAlign w:val="center"/>
          </w:tcPr>
          <w:p w14:paraId="109B0D94" w14:textId="77777777" w:rsidR="00356A36" w:rsidRPr="00275408" w:rsidRDefault="00356A36" w:rsidP="003E16B0">
            <w:pPr>
              <w:rPr>
                <w:rFonts w:ascii="Calibri" w:hAnsi="Calibri" w:cs="Calibri"/>
              </w:rPr>
            </w:pPr>
            <w:r w:rsidRPr="00275408">
              <w:rPr>
                <w:rFonts w:cstheme="minorHAnsi"/>
              </w:rPr>
              <w:t>N/A</w:t>
            </w:r>
          </w:p>
        </w:tc>
        <w:tc>
          <w:tcPr>
            <w:tcW w:w="6378" w:type="dxa"/>
            <w:vAlign w:val="center"/>
          </w:tcPr>
          <w:p w14:paraId="2764AE40" w14:textId="77777777" w:rsidR="00356A36" w:rsidRPr="00275408" w:rsidRDefault="00356A36" w:rsidP="003E16B0">
            <w:pPr>
              <w:rPr>
                <w:rFonts w:ascii="Calibri" w:hAnsi="Calibri" w:cs="Calibri"/>
              </w:rPr>
            </w:pPr>
            <w:r w:rsidRPr="00275408">
              <w:rPr>
                <w:rFonts w:cstheme="minorHAnsi"/>
              </w:rPr>
              <w:t>Not an advice/guideline product</w:t>
            </w:r>
          </w:p>
        </w:tc>
      </w:tr>
      <w:tr w:rsidR="00356A36" w:rsidRPr="00CF6333" w14:paraId="2AD2E18B" w14:textId="77777777" w:rsidTr="003E16B0">
        <w:trPr>
          <w:cantSplit/>
        </w:trPr>
        <w:tc>
          <w:tcPr>
            <w:tcW w:w="552" w:type="dxa"/>
            <w:shd w:val="clear" w:color="auto" w:fill="FFFF00"/>
            <w:vAlign w:val="center"/>
          </w:tcPr>
          <w:p w14:paraId="5763DE5C"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2D5654F4" w14:textId="77777777" w:rsidR="00356A36" w:rsidRPr="00CF6333" w:rsidRDefault="00356A36" w:rsidP="003E16B0">
            <w:pPr>
              <w:rPr>
                <w:rFonts w:ascii="Calibri" w:hAnsi="Calibri" w:cs="Calibri"/>
                <w:szCs w:val="20"/>
              </w:rPr>
            </w:pPr>
            <w:r w:rsidRPr="00CF6333">
              <w:rPr>
                <w:rFonts w:ascii="Calibri" w:hAnsi="Calibri" w:cs="Calibri"/>
                <w:szCs w:val="20"/>
              </w:rPr>
              <w:t>Is the advice peer reviewed? If so, is the peer review outcome documented and/or published?</w:t>
            </w:r>
          </w:p>
        </w:tc>
        <w:tc>
          <w:tcPr>
            <w:tcW w:w="1134" w:type="dxa"/>
            <w:shd w:val="clear" w:color="auto" w:fill="FFFF00"/>
            <w:vAlign w:val="center"/>
          </w:tcPr>
          <w:p w14:paraId="6405CCD6" w14:textId="77777777" w:rsidR="00356A36" w:rsidRPr="00275408" w:rsidRDefault="00356A36" w:rsidP="003E16B0">
            <w:pPr>
              <w:rPr>
                <w:rFonts w:ascii="Calibri" w:hAnsi="Calibri" w:cs="Calibri"/>
              </w:rPr>
            </w:pPr>
            <w:r w:rsidRPr="00275408">
              <w:rPr>
                <w:rFonts w:cstheme="minorHAnsi"/>
              </w:rPr>
              <w:t>Y</w:t>
            </w:r>
          </w:p>
        </w:tc>
        <w:tc>
          <w:tcPr>
            <w:tcW w:w="6378" w:type="dxa"/>
            <w:vAlign w:val="center"/>
          </w:tcPr>
          <w:p w14:paraId="4D90106C" w14:textId="77777777" w:rsidR="00356A36" w:rsidRPr="00275408" w:rsidRDefault="00356A36" w:rsidP="003E16B0">
            <w:pPr>
              <w:rPr>
                <w:rFonts w:ascii="Calibri" w:hAnsi="Calibri" w:cs="Calibri"/>
              </w:rPr>
            </w:pPr>
            <w:r w:rsidRPr="00275408">
              <w:rPr>
                <w:rFonts w:cstheme="minorHAnsi"/>
              </w:rPr>
              <w:t>It is reasonable to assume that this paper underwent peer review before publication in a journal</w:t>
            </w:r>
          </w:p>
        </w:tc>
      </w:tr>
      <w:tr w:rsidR="00356A36" w:rsidRPr="00CF6333" w14:paraId="09933BCF" w14:textId="77777777" w:rsidTr="003E16B0">
        <w:trPr>
          <w:cantSplit/>
        </w:trPr>
        <w:tc>
          <w:tcPr>
            <w:tcW w:w="552" w:type="dxa"/>
            <w:shd w:val="clear" w:color="auto" w:fill="FFFF00"/>
            <w:vAlign w:val="center"/>
          </w:tcPr>
          <w:p w14:paraId="772350F5" w14:textId="77777777" w:rsidR="00356A36" w:rsidRPr="00CF6333" w:rsidRDefault="00356A36" w:rsidP="003E16B0">
            <w:pPr>
              <w:rPr>
                <w:rFonts w:ascii="Calibri" w:hAnsi="Calibri" w:cs="Calibri"/>
                <w:b/>
                <w:szCs w:val="20"/>
              </w:rPr>
            </w:pPr>
          </w:p>
        </w:tc>
        <w:tc>
          <w:tcPr>
            <w:tcW w:w="7230" w:type="dxa"/>
            <w:tcBorders>
              <w:right w:val="single" w:sz="12" w:space="0" w:color="auto"/>
            </w:tcBorders>
            <w:vAlign w:val="center"/>
          </w:tcPr>
          <w:p w14:paraId="20E5C170" w14:textId="77777777" w:rsidR="00356A36" w:rsidRPr="00CF6333" w:rsidRDefault="00356A36" w:rsidP="003E16B0">
            <w:pPr>
              <w:rPr>
                <w:rFonts w:ascii="Calibri" w:hAnsi="Calibri" w:cs="Calibri"/>
                <w:szCs w:val="20"/>
              </w:rPr>
            </w:pPr>
            <w:r w:rsidRPr="00CF6333">
              <w:rPr>
                <w:rFonts w:ascii="Calibri" w:hAnsi="Calibri" w:cs="Calibri"/>
                <w:szCs w:val="20"/>
              </w:rPr>
              <w:t>Was the guidance/advice developed or updated recently? Provide details.</w:t>
            </w:r>
          </w:p>
        </w:tc>
        <w:tc>
          <w:tcPr>
            <w:tcW w:w="1134" w:type="dxa"/>
            <w:vAlign w:val="center"/>
          </w:tcPr>
          <w:p w14:paraId="293AB809" w14:textId="77777777" w:rsidR="00356A36" w:rsidRPr="00275408" w:rsidRDefault="00356A36" w:rsidP="003E16B0">
            <w:pPr>
              <w:rPr>
                <w:rFonts w:ascii="Calibri" w:hAnsi="Calibri" w:cs="Calibri"/>
              </w:rPr>
            </w:pPr>
            <w:r w:rsidRPr="00275408">
              <w:rPr>
                <w:rFonts w:cstheme="minorHAnsi"/>
              </w:rPr>
              <w:t>N/A</w:t>
            </w:r>
          </w:p>
        </w:tc>
        <w:tc>
          <w:tcPr>
            <w:tcW w:w="6378" w:type="dxa"/>
            <w:vAlign w:val="center"/>
          </w:tcPr>
          <w:p w14:paraId="4CB2FCA6" w14:textId="77777777" w:rsidR="00356A36" w:rsidRPr="00275408" w:rsidRDefault="00356A36" w:rsidP="003E16B0">
            <w:pPr>
              <w:rPr>
                <w:rFonts w:ascii="Calibri" w:hAnsi="Calibri" w:cs="Calibri"/>
              </w:rPr>
            </w:pPr>
            <w:r w:rsidRPr="00275408">
              <w:rPr>
                <w:rFonts w:cstheme="minorHAnsi"/>
              </w:rPr>
              <w:t>Not an advice/guideline product</w:t>
            </w:r>
          </w:p>
        </w:tc>
      </w:tr>
      <w:tr w:rsidR="00356A36" w:rsidRPr="00CF6333" w14:paraId="5A36466A" w14:textId="77777777" w:rsidTr="003E16B0">
        <w:trPr>
          <w:cantSplit/>
        </w:trPr>
        <w:tc>
          <w:tcPr>
            <w:tcW w:w="541" w:type="dxa"/>
            <w:tcBorders>
              <w:top w:val="single" w:sz="12" w:space="0" w:color="auto"/>
              <w:bottom w:val="single" w:sz="12" w:space="0" w:color="auto"/>
            </w:tcBorders>
            <w:shd w:val="clear" w:color="auto" w:fill="BFBFBF"/>
            <w:vAlign w:val="center"/>
          </w:tcPr>
          <w:p w14:paraId="706A1CF5"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31E5DC04" w14:textId="77777777" w:rsidR="00356A36" w:rsidRPr="00CF6333" w:rsidRDefault="00356A36" w:rsidP="003E16B0">
            <w:pPr>
              <w:rPr>
                <w:rFonts w:ascii="Calibri" w:hAnsi="Calibri" w:cs="Calibri"/>
                <w:b/>
                <w:szCs w:val="20"/>
              </w:rPr>
            </w:pPr>
            <w:r w:rsidRPr="00CF6333">
              <w:rPr>
                <w:rFonts w:ascii="Calibri" w:hAnsi="Calibri" w:cs="Calibri"/>
                <w:b/>
                <w:szCs w:val="20"/>
              </w:rPr>
              <w:t>Evidence review parameters</w:t>
            </w:r>
          </w:p>
        </w:tc>
      </w:tr>
      <w:tr w:rsidR="00356A36" w:rsidRPr="00CF6333" w14:paraId="294EE664"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6F383CDA"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B836A0F" w14:textId="77777777" w:rsidR="00356A36" w:rsidRPr="00CF6333" w:rsidRDefault="00356A36" w:rsidP="003E16B0">
            <w:pPr>
              <w:rPr>
                <w:rFonts w:ascii="Calibri" w:hAnsi="Calibri" w:cs="Calibri"/>
                <w:szCs w:val="20"/>
              </w:rPr>
            </w:pPr>
            <w:r w:rsidRPr="00CF6333">
              <w:rPr>
                <w:rFonts w:ascii="Calibri" w:hAnsi="Calibri"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shd w:val="clear" w:color="auto" w:fill="92D050"/>
            <w:vAlign w:val="center"/>
          </w:tcPr>
          <w:p w14:paraId="5B88ACD2" w14:textId="77777777" w:rsidR="00356A36" w:rsidRPr="00275408" w:rsidRDefault="00356A36" w:rsidP="003E16B0">
            <w:pPr>
              <w:rPr>
                <w:rFonts w:ascii="Calibri" w:hAnsi="Calibri" w:cs="Calibri"/>
                <w:color w:val="auto"/>
              </w:rPr>
            </w:pPr>
            <w:r w:rsidRPr="00275408">
              <w:rPr>
                <w:rFonts w:cstheme="minorHAnsi"/>
              </w:rPr>
              <w:t>Partially</w:t>
            </w:r>
          </w:p>
        </w:tc>
        <w:tc>
          <w:tcPr>
            <w:tcW w:w="6378" w:type="dxa"/>
            <w:tcBorders>
              <w:top w:val="single" w:sz="8" w:space="0" w:color="auto"/>
              <w:left w:val="single" w:sz="12" w:space="0" w:color="auto"/>
              <w:bottom w:val="single" w:sz="8" w:space="0" w:color="auto"/>
            </w:tcBorders>
            <w:vAlign w:val="center"/>
          </w:tcPr>
          <w:p w14:paraId="255AD94B" w14:textId="3AE03DC6" w:rsidR="00356A36" w:rsidRPr="00275408" w:rsidRDefault="00356A36" w:rsidP="003E16B0">
            <w:pPr>
              <w:rPr>
                <w:rFonts w:ascii="Calibri" w:hAnsi="Calibri" w:cs="Calibri"/>
                <w:color w:val="auto"/>
              </w:rPr>
            </w:pPr>
            <w:r w:rsidRPr="00275408">
              <w:rPr>
                <w:rFonts w:cstheme="minorHAnsi"/>
              </w:rPr>
              <w:t xml:space="preserve">The review scope is not stated but reviews information on epidemiology, clinical features, diagnosis and treatment of </w:t>
            </w:r>
            <w:r w:rsidR="00004975" w:rsidRPr="00004975">
              <w:rPr>
                <w:rFonts w:cstheme="minorHAnsi"/>
                <w:i/>
                <w:iCs/>
              </w:rPr>
              <w:t>Burkholderia pseudomallei</w:t>
            </w:r>
            <w:r w:rsidRPr="00275408">
              <w:rPr>
                <w:rFonts w:cstheme="minorHAnsi"/>
              </w:rPr>
              <w:t>. Definitions and other review parameters are not reported.</w:t>
            </w:r>
          </w:p>
        </w:tc>
      </w:tr>
      <w:tr w:rsidR="00356A36" w:rsidRPr="00CF6333" w14:paraId="1F64D08F"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52E9637E"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5E9AB875" w14:textId="77777777" w:rsidR="00356A36" w:rsidRPr="00CF6333" w:rsidRDefault="00356A36" w:rsidP="003E16B0">
            <w:pPr>
              <w:rPr>
                <w:rFonts w:ascii="Calibri" w:hAnsi="Calibri" w:cs="Calibri"/>
                <w:szCs w:val="20"/>
              </w:rPr>
            </w:pPr>
            <w:r w:rsidRPr="00CF6333">
              <w:rPr>
                <w:rFonts w:ascii="Calibri" w:hAnsi="Calibri"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vAlign w:val="center"/>
          </w:tcPr>
          <w:p w14:paraId="70A3389E" w14:textId="77777777" w:rsidR="00356A36" w:rsidRPr="00275408" w:rsidRDefault="00356A36" w:rsidP="003E16B0">
            <w:pPr>
              <w:rPr>
                <w:rFonts w:ascii="Calibri" w:hAnsi="Calibri" w:cs="Calibri"/>
                <w:color w:val="auto"/>
              </w:rPr>
            </w:pPr>
            <w:r w:rsidRPr="00275408">
              <w:rPr>
                <w:rFonts w:cstheme="minorHAnsi"/>
              </w:rPr>
              <w:t>Unknown</w:t>
            </w:r>
          </w:p>
        </w:tc>
        <w:tc>
          <w:tcPr>
            <w:tcW w:w="6378" w:type="dxa"/>
            <w:tcBorders>
              <w:top w:val="single" w:sz="8" w:space="0" w:color="auto"/>
              <w:left w:val="single" w:sz="12" w:space="0" w:color="auto"/>
              <w:bottom w:val="single" w:sz="8" w:space="0" w:color="auto"/>
            </w:tcBorders>
            <w:vAlign w:val="center"/>
          </w:tcPr>
          <w:p w14:paraId="40BFF69E" w14:textId="77777777" w:rsidR="00356A36" w:rsidRPr="00275408" w:rsidRDefault="00356A36" w:rsidP="003E16B0">
            <w:pPr>
              <w:rPr>
                <w:rFonts w:ascii="Calibri" w:hAnsi="Calibri" w:cs="Calibri"/>
                <w:color w:val="auto"/>
              </w:rPr>
            </w:pPr>
            <w:r w:rsidRPr="00275408">
              <w:rPr>
                <w:rFonts w:cstheme="minorHAnsi"/>
              </w:rPr>
              <w:t>No details provided</w:t>
            </w:r>
          </w:p>
        </w:tc>
      </w:tr>
      <w:tr w:rsidR="00356A36" w:rsidRPr="00CF6333" w14:paraId="32994231"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79A1CA86"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EE368F2"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053DE5E8" w14:textId="77777777" w:rsidR="00356A36" w:rsidRPr="00275408" w:rsidRDefault="00356A36" w:rsidP="003E16B0">
            <w:pPr>
              <w:rPr>
                <w:rFonts w:ascii="Calibri" w:hAnsi="Calibri" w:cs="Calibri"/>
              </w:rPr>
            </w:pPr>
            <w:r w:rsidRPr="00275408">
              <w:rPr>
                <w:rFonts w:cstheme="minorHAnsi"/>
              </w:rPr>
              <w:t>N</w:t>
            </w:r>
          </w:p>
        </w:tc>
        <w:tc>
          <w:tcPr>
            <w:tcW w:w="6378" w:type="dxa"/>
            <w:tcBorders>
              <w:top w:val="single" w:sz="8" w:space="0" w:color="auto"/>
              <w:left w:val="single" w:sz="12" w:space="0" w:color="auto"/>
              <w:bottom w:val="single" w:sz="8" w:space="0" w:color="auto"/>
            </w:tcBorders>
            <w:vAlign w:val="center"/>
          </w:tcPr>
          <w:p w14:paraId="32A9AE87"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4189EF16"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3C8D20C7"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D2F3701" w14:textId="77777777" w:rsidR="00356A36" w:rsidRPr="00CF6333" w:rsidRDefault="00356A36" w:rsidP="003E16B0">
            <w:pPr>
              <w:rPr>
                <w:rFonts w:ascii="Calibri" w:hAnsi="Calibri" w:cs="Calibri"/>
                <w:szCs w:val="20"/>
              </w:rPr>
            </w:pPr>
            <w:r w:rsidRPr="00CF6333">
              <w:rPr>
                <w:rFonts w:ascii="Calibri" w:hAnsi="Calibri"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675DEA7E" w14:textId="77777777" w:rsidR="00356A36" w:rsidRPr="00275408" w:rsidRDefault="00356A36" w:rsidP="003E16B0">
            <w:pPr>
              <w:rPr>
                <w:rFonts w:ascii="Calibri" w:hAnsi="Calibri" w:cs="Calibri"/>
              </w:rPr>
            </w:pPr>
            <w:r w:rsidRPr="00275408">
              <w:rPr>
                <w:rFonts w:cstheme="minorHAnsi"/>
              </w:rPr>
              <w:t>N/A</w:t>
            </w:r>
          </w:p>
        </w:tc>
        <w:tc>
          <w:tcPr>
            <w:tcW w:w="6378" w:type="dxa"/>
            <w:tcBorders>
              <w:top w:val="single" w:sz="8" w:space="0" w:color="auto"/>
              <w:left w:val="single" w:sz="12" w:space="0" w:color="auto"/>
              <w:bottom w:val="single" w:sz="8" w:space="0" w:color="auto"/>
            </w:tcBorders>
            <w:vAlign w:val="center"/>
          </w:tcPr>
          <w:p w14:paraId="18F9C868" w14:textId="77777777" w:rsidR="00356A36" w:rsidRPr="00275408" w:rsidRDefault="00356A36" w:rsidP="003E16B0">
            <w:pPr>
              <w:rPr>
                <w:rFonts w:ascii="Calibri" w:hAnsi="Calibri" w:cs="Calibri"/>
              </w:rPr>
            </w:pPr>
            <w:r w:rsidRPr="00275408">
              <w:rPr>
                <w:rFonts w:cstheme="minorHAnsi"/>
              </w:rPr>
              <w:t>The review appears to summarise and synthesise published literature only.</w:t>
            </w:r>
          </w:p>
        </w:tc>
      </w:tr>
      <w:tr w:rsidR="00356A36" w:rsidRPr="00CF6333" w14:paraId="608612C3"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63A5E666"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E84B4DD" w14:textId="77777777" w:rsidR="00356A36" w:rsidRPr="00CF6333" w:rsidRDefault="00356A36" w:rsidP="003E16B0">
            <w:pPr>
              <w:rPr>
                <w:rFonts w:ascii="Calibri" w:hAnsi="Calibri" w:cs="Calibri"/>
                <w:szCs w:val="20"/>
              </w:rPr>
            </w:pPr>
            <w:r w:rsidRPr="00CF6333">
              <w:rPr>
                <w:rFonts w:ascii="Calibri" w:hAnsi="Calibri"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741B6C02" w14:textId="77777777" w:rsidR="00356A36" w:rsidRPr="00275408" w:rsidRDefault="00356A36" w:rsidP="003E16B0">
            <w:pPr>
              <w:rPr>
                <w:rFonts w:ascii="Calibri" w:hAnsi="Calibri" w:cs="Calibri"/>
              </w:rPr>
            </w:pPr>
            <w:r w:rsidRPr="00275408">
              <w:rPr>
                <w:rFonts w:cstheme="minorHAnsi"/>
              </w:rPr>
              <w:t>N</w:t>
            </w:r>
          </w:p>
        </w:tc>
        <w:tc>
          <w:tcPr>
            <w:tcW w:w="6378" w:type="dxa"/>
            <w:tcBorders>
              <w:top w:val="single" w:sz="8" w:space="0" w:color="auto"/>
              <w:left w:val="single" w:sz="12" w:space="0" w:color="auto"/>
              <w:bottom w:val="single" w:sz="8" w:space="0" w:color="auto"/>
            </w:tcBorders>
            <w:vAlign w:val="center"/>
          </w:tcPr>
          <w:p w14:paraId="5B0B6DF4"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6E12D2CA" w14:textId="77777777" w:rsidTr="003E16B0">
        <w:trPr>
          <w:cantSplit/>
        </w:trPr>
        <w:tc>
          <w:tcPr>
            <w:tcW w:w="541" w:type="dxa"/>
            <w:tcBorders>
              <w:top w:val="single" w:sz="8" w:space="0" w:color="auto"/>
              <w:bottom w:val="single" w:sz="8" w:space="0" w:color="auto"/>
              <w:right w:val="single" w:sz="12" w:space="0" w:color="auto"/>
            </w:tcBorders>
            <w:shd w:val="clear" w:color="auto" w:fill="92D050"/>
            <w:vAlign w:val="center"/>
          </w:tcPr>
          <w:p w14:paraId="128ABCFA"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F807924"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2EB44E5E" w14:textId="77777777" w:rsidR="00356A36" w:rsidRPr="00275408" w:rsidRDefault="00356A36" w:rsidP="003E16B0">
            <w:pPr>
              <w:rPr>
                <w:rFonts w:ascii="Calibri" w:hAnsi="Calibri" w:cs="Calibri"/>
              </w:rPr>
            </w:pPr>
            <w:r w:rsidRPr="00275408">
              <w:rPr>
                <w:rFonts w:cstheme="minorHAnsi"/>
              </w:rPr>
              <w:t>N</w:t>
            </w:r>
          </w:p>
        </w:tc>
        <w:tc>
          <w:tcPr>
            <w:tcW w:w="6378" w:type="dxa"/>
            <w:tcBorders>
              <w:top w:val="single" w:sz="8" w:space="0" w:color="auto"/>
              <w:left w:val="single" w:sz="12" w:space="0" w:color="auto"/>
              <w:bottom w:val="single" w:sz="8" w:space="0" w:color="auto"/>
            </w:tcBorders>
            <w:vAlign w:val="center"/>
          </w:tcPr>
          <w:p w14:paraId="562F4264"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6727B6BD" w14:textId="77777777" w:rsidTr="003E16B0">
        <w:trPr>
          <w:cantSplit/>
        </w:trPr>
        <w:tc>
          <w:tcPr>
            <w:tcW w:w="541" w:type="dxa"/>
            <w:tcBorders>
              <w:top w:val="single" w:sz="8" w:space="0" w:color="auto"/>
              <w:bottom w:val="single" w:sz="8" w:space="0" w:color="auto"/>
              <w:right w:val="single" w:sz="12" w:space="0" w:color="auto"/>
            </w:tcBorders>
            <w:shd w:val="clear" w:color="auto" w:fill="FFFF00"/>
            <w:vAlign w:val="center"/>
          </w:tcPr>
          <w:p w14:paraId="632D6EC4"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0FF37E2" w14:textId="77777777" w:rsidR="00356A36" w:rsidRPr="00CF6333" w:rsidRDefault="00356A36" w:rsidP="003E16B0">
            <w:pPr>
              <w:rPr>
                <w:rFonts w:ascii="Calibri" w:hAnsi="Calibri" w:cs="Calibri"/>
                <w:szCs w:val="20"/>
              </w:rPr>
            </w:pPr>
            <w:r w:rsidRPr="00CF6333">
              <w:rPr>
                <w:rFonts w:ascii="Calibri" w:hAnsi="Calibri"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vAlign w:val="center"/>
          </w:tcPr>
          <w:p w14:paraId="3A0FBB68" w14:textId="77777777" w:rsidR="00356A36" w:rsidRPr="00275408" w:rsidRDefault="00356A36" w:rsidP="003E16B0">
            <w:pPr>
              <w:rPr>
                <w:rFonts w:ascii="Calibri" w:hAnsi="Calibri" w:cs="Calibri"/>
              </w:rPr>
            </w:pPr>
            <w:r w:rsidRPr="00275408">
              <w:rPr>
                <w:rFonts w:cstheme="minorHAnsi"/>
              </w:rPr>
              <w:t>N</w:t>
            </w:r>
          </w:p>
        </w:tc>
        <w:tc>
          <w:tcPr>
            <w:tcW w:w="6378" w:type="dxa"/>
            <w:tcBorders>
              <w:top w:val="single" w:sz="8" w:space="0" w:color="auto"/>
              <w:left w:val="single" w:sz="12" w:space="0" w:color="auto"/>
              <w:bottom w:val="single" w:sz="8" w:space="0" w:color="auto"/>
            </w:tcBorders>
            <w:vAlign w:val="center"/>
          </w:tcPr>
          <w:p w14:paraId="08956A9D" w14:textId="77777777" w:rsidR="00356A36" w:rsidRPr="00275408" w:rsidRDefault="00356A36" w:rsidP="003E16B0">
            <w:pPr>
              <w:rPr>
                <w:rFonts w:ascii="Calibri" w:hAnsi="Calibri" w:cs="Calibri"/>
              </w:rPr>
            </w:pPr>
            <w:r w:rsidRPr="00275408">
              <w:rPr>
                <w:rFonts w:cstheme="minorHAnsi"/>
              </w:rPr>
              <w:t>No government reports or policy documents appear to be reported in the bibliography.</w:t>
            </w:r>
          </w:p>
        </w:tc>
      </w:tr>
      <w:tr w:rsidR="00356A36" w:rsidRPr="00CF6333" w14:paraId="28DD8EA3" w14:textId="77777777" w:rsidTr="003E16B0">
        <w:trPr>
          <w:cantSplit/>
        </w:trPr>
        <w:tc>
          <w:tcPr>
            <w:tcW w:w="541" w:type="dxa"/>
            <w:tcBorders>
              <w:top w:val="single" w:sz="8" w:space="0" w:color="auto"/>
              <w:bottom w:val="single" w:sz="8" w:space="0" w:color="auto"/>
              <w:right w:val="single" w:sz="12" w:space="0" w:color="auto"/>
            </w:tcBorders>
            <w:shd w:val="clear" w:color="auto" w:fill="FFFF00"/>
            <w:vAlign w:val="center"/>
          </w:tcPr>
          <w:p w14:paraId="799A6937" w14:textId="77777777" w:rsidR="00356A36" w:rsidRPr="00CF6333" w:rsidRDefault="00356A36" w:rsidP="003E16B0">
            <w:pPr>
              <w:rPr>
                <w:rFonts w:ascii="Calibri" w:hAnsi="Calibri"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33C36D26" w14:textId="77777777" w:rsidR="00356A36" w:rsidRPr="00CF6333" w:rsidRDefault="00356A36" w:rsidP="003E16B0">
            <w:pPr>
              <w:rPr>
                <w:rFonts w:ascii="Calibri" w:hAnsi="Calibri" w:cs="Calibri"/>
                <w:szCs w:val="20"/>
              </w:rPr>
            </w:pPr>
            <w:r w:rsidRPr="00CF6333">
              <w:rPr>
                <w:rFonts w:ascii="Calibri" w:hAnsi="Calibri"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6B3F228B" w14:textId="77777777" w:rsidR="00356A36" w:rsidRPr="00275408" w:rsidRDefault="00356A36" w:rsidP="003E16B0">
            <w:pPr>
              <w:rPr>
                <w:rFonts w:ascii="Calibri" w:hAnsi="Calibri" w:cs="Calibri"/>
              </w:rPr>
            </w:pPr>
            <w:r w:rsidRPr="00275408">
              <w:rPr>
                <w:rFonts w:cstheme="minorHAnsi"/>
              </w:rPr>
              <w:t>N/A</w:t>
            </w:r>
          </w:p>
        </w:tc>
        <w:tc>
          <w:tcPr>
            <w:tcW w:w="6378" w:type="dxa"/>
            <w:tcBorders>
              <w:top w:val="single" w:sz="8" w:space="0" w:color="auto"/>
              <w:left w:val="single" w:sz="12" w:space="0" w:color="auto"/>
              <w:bottom w:val="single" w:sz="8" w:space="0" w:color="auto"/>
            </w:tcBorders>
            <w:vAlign w:val="center"/>
          </w:tcPr>
          <w:p w14:paraId="701D233B" w14:textId="77777777" w:rsidR="00356A36" w:rsidRPr="00275408" w:rsidRDefault="00356A36" w:rsidP="003E16B0">
            <w:pPr>
              <w:rPr>
                <w:rFonts w:ascii="Calibri" w:hAnsi="Calibri" w:cs="Calibri"/>
              </w:rPr>
            </w:pPr>
          </w:p>
        </w:tc>
      </w:tr>
      <w:tr w:rsidR="00356A36" w:rsidRPr="00CF6333" w14:paraId="5C8FC6AC" w14:textId="77777777" w:rsidTr="003E16B0">
        <w:trPr>
          <w:cantSplit/>
        </w:trPr>
        <w:tc>
          <w:tcPr>
            <w:tcW w:w="541" w:type="dxa"/>
            <w:tcBorders>
              <w:top w:val="single" w:sz="12" w:space="0" w:color="auto"/>
              <w:bottom w:val="single" w:sz="12" w:space="0" w:color="auto"/>
            </w:tcBorders>
            <w:shd w:val="clear" w:color="auto" w:fill="BFBFBF"/>
            <w:vAlign w:val="center"/>
          </w:tcPr>
          <w:p w14:paraId="56B5D4F6"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18B7C1BA" w14:textId="77777777" w:rsidR="00356A36" w:rsidRPr="00CF6333" w:rsidRDefault="00356A36" w:rsidP="003E16B0">
            <w:pPr>
              <w:rPr>
                <w:rFonts w:ascii="Calibri" w:hAnsi="Calibri" w:cs="Calibri"/>
                <w:b/>
                <w:szCs w:val="20"/>
              </w:rPr>
            </w:pPr>
            <w:r w:rsidRPr="00CF6333">
              <w:rPr>
                <w:rFonts w:ascii="Calibri" w:hAnsi="Calibri" w:cs="Calibri"/>
                <w:b/>
                <w:szCs w:val="20"/>
              </w:rPr>
              <w:t>Evidence search</w:t>
            </w:r>
          </w:p>
        </w:tc>
      </w:tr>
      <w:tr w:rsidR="00356A36" w:rsidRPr="00CF6333" w14:paraId="3075ADEF" w14:textId="77777777" w:rsidTr="003E16B0">
        <w:trPr>
          <w:cantSplit/>
        </w:trPr>
        <w:tc>
          <w:tcPr>
            <w:tcW w:w="541" w:type="dxa"/>
            <w:tcBorders>
              <w:top w:val="single" w:sz="12" w:space="0" w:color="auto"/>
            </w:tcBorders>
            <w:shd w:val="clear" w:color="auto" w:fill="92D050"/>
            <w:vAlign w:val="center"/>
          </w:tcPr>
          <w:p w14:paraId="12C5A6FA"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43A38D47" w14:textId="77777777" w:rsidR="00356A36" w:rsidRPr="00CF6333" w:rsidRDefault="00356A36" w:rsidP="003E16B0">
            <w:pPr>
              <w:rPr>
                <w:rFonts w:ascii="Calibri" w:hAnsi="Calibri" w:cs="Calibri"/>
                <w:szCs w:val="20"/>
              </w:rPr>
            </w:pPr>
            <w:r w:rsidRPr="00CF6333">
              <w:rPr>
                <w:rFonts w:ascii="Calibri" w:hAnsi="Calibri" w:cs="Calibri"/>
                <w:szCs w:val="20"/>
              </w:rPr>
              <w:t>Are databases and other sources of evidence specified?</w:t>
            </w:r>
          </w:p>
        </w:tc>
        <w:tc>
          <w:tcPr>
            <w:tcW w:w="1134" w:type="dxa"/>
            <w:tcBorders>
              <w:top w:val="single" w:sz="12" w:space="0" w:color="auto"/>
            </w:tcBorders>
            <w:vAlign w:val="center"/>
          </w:tcPr>
          <w:p w14:paraId="746FA911" w14:textId="77777777" w:rsidR="00356A36" w:rsidRPr="00275408" w:rsidRDefault="00356A36" w:rsidP="003E16B0">
            <w:pPr>
              <w:rPr>
                <w:rFonts w:ascii="Calibri" w:hAnsi="Calibri" w:cs="Calibri"/>
              </w:rPr>
            </w:pPr>
            <w:r w:rsidRPr="00275408">
              <w:rPr>
                <w:rFonts w:cstheme="minorHAnsi"/>
              </w:rPr>
              <w:t>N</w:t>
            </w:r>
          </w:p>
        </w:tc>
        <w:tc>
          <w:tcPr>
            <w:tcW w:w="6378" w:type="dxa"/>
            <w:tcBorders>
              <w:top w:val="single" w:sz="12" w:space="0" w:color="auto"/>
            </w:tcBorders>
            <w:vAlign w:val="center"/>
          </w:tcPr>
          <w:p w14:paraId="7AB5EDEE"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6067FDE3" w14:textId="77777777" w:rsidTr="003E16B0">
        <w:trPr>
          <w:cantSplit/>
        </w:trPr>
        <w:tc>
          <w:tcPr>
            <w:tcW w:w="541" w:type="dxa"/>
            <w:shd w:val="clear" w:color="auto" w:fill="92D050"/>
            <w:vAlign w:val="center"/>
          </w:tcPr>
          <w:p w14:paraId="2D9E8803" w14:textId="77777777" w:rsidR="00356A36" w:rsidRPr="00CF6333" w:rsidRDefault="00356A36" w:rsidP="003E16B0">
            <w:pPr>
              <w:rPr>
                <w:rFonts w:ascii="Calibri" w:hAnsi="Calibri" w:cs="Calibri"/>
                <w:b/>
                <w:szCs w:val="20"/>
              </w:rPr>
            </w:pPr>
          </w:p>
        </w:tc>
        <w:tc>
          <w:tcPr>
            <w:tcW w:w="7241" w:type="dxa"/>
            <w:vAlign w:val="center"/>
          </w:tcPr>
          <w:p w14:paraId="35D49AEE" w14:textId="77777777" w:rsidR="00356A36" w:rsidRPr="00CF6333" w:rsidRDefault="00356A36" w:rsidP="003E16B0">
            <w:pPr>
              <w:rPr>
                <w:rFonts w:ascii="Calibri" w:hAnsi="Calibri" w:cs="Calibri"/>
                <w:szCs w:val="20"/>
              </w:rPr>
            </w:pPr>
            <w:r w:rsidRPr="00CF6333">
              <w:rPr>
                <w:rFonts w:ascii="Calibri" w:hAnsi="Calibri"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38486D02"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4D8AC9AE"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744BE241" w14:textId="77777777" w:rsidTr="003E16B0">
        <w:trPr>
          <w:cantSplit/>
        </w:trPr>
        <w:tc>
          <w:tcPr>
            <w:tcW w:w="541" w:type="dxa"/>
            <w:shd w:val="clear" w:color="auto" w:fill="92D050"/>
            <w:vAlign w:val="center"/>
          </w:tcPr>
          <w:p w14:paraId="1083D9F7" w14:textId="77777777" w:rsidR="00356A36" w:rsidRPr="00CF6333" w:rsidRDefault="00356A36" w:rsidP="003E16B0">
            <w:pPr>
              <w:rPr>
                <w:rFonts w:ascii="Calibri" w:hAnsi="Calibri" w:cs="Calibri"/>
                <w:b/>
                <w:szCs w:val="20"/>
              </w:rPr>
            </w:pPr>
          </w:p>
        </w:tc>
        <w:tc>
          <w:tcPr>
            <w:tcW w:w="7241" w:type="dxa"/>
            <w:vAlign w:val="center"/>
          </w:tcPr>
          <w:p w14:paraId="2D4D8CCF" w14:textId="77777777" w:rsidR="00356A36" w:rsidRPr="00CF6333" w:rsidRDefault="00356A36" w:rsidP="003E16B0">
            <w:pPr>
              <w:rPr>
                <w:rFonts w:ascii="Calibri" w:hAnsi="Calibri" w:cs="Calibri"/>
                <w:szCs w:val="20"/>
              </w:rPr>
            </w:pPr>
            <w:r w:rsidRPr="00CF6333">
              <w:rPr>
                <w:rFonts w:ascii="Calibri" w:hAnsi="Calibri" w:cs="Calibri"/>
                <w:szCs w:val="20"/>
              </w:rPr>
              <w:t>Is it specified what date range the literature search covers? Is there a justification?</w:t>
            </w:r>
          </w:p>
        </w:tc>
        <w:tc>
          <w:tcPr>
            <w:tcW w:w="1134" w:type="dxa"/>
            <w:vAlign w:val="center"/>
          </w:tcPr>
          <w:p w14:paraId="131F9DE5"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3EF9129D"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49BD2857" w14:textId="77777777" w:rsidTr="003E16B0">
        <w:trPr>
          <w:cantSplit/>
        </w:trPr>
        <w:tc>
          <w:tcPr>
            <w:tcW w:w="541" w:type="dxa"/>
            <w:shd w:val="clear" w:color="auto" w:fill="FFFF00"/>
            <w:vAlign w:val="center"/>
          </w:tcPr>
          <w:p w14:paraId="1E33D3EC" w14:textId="77777777" w:rsidR="00356A36" w:rsidRPr="00CF6333" w:rsidRDefault="00356A36" w:rsidP="003E16B0">
            <w:pPr>
              <w:rPr>
                <w:rFonts w:ascii="Calibri" w:hAnsi="Calibri" w:cs="Calibri"/>
                <w:b/>
                <w:szCs w:val="20"/>
              </w:rPr>
            </w:pPr>
          </w:p>
        </w:tc>
        <w:tc>
          <w:tcPr>
            <w:tcW w:w="7241" w:type="dxa"/>
            <w:vAlign w:val="center"/>
          </w:tcPr>
          <w:p w14:paraId="4555C566"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search terms and/or search strings specified? </w:t>
            </w:r>
          </w:p>
        </w:tc>
        <w:tc>
          <w:tcPr>
            <w:tcW w:w="1134" w:type="dxa"/>
            <w:vAlign w:val="center"/>
          </w:tcPr>
          <w:p w14:paraId="0682AA88"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5DD4DA07"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0D91FEBD" w14:textId="77777777" w:rsidTr="003E16B0">
        <w:trPr>
          <w:cantSplit/>
        </w:trPr>
        <w:tc>
          <w:tcPr>
            <w:tcW w:w="541" w:type="dxa"/>
            <w:tcBorders>
              <w:bottom w:val="single" w:sz="12" w:space="0" w:color="auto"/>
            </w:tcBorders>
            <w:shd w:val="clear" w:color="auto" w:fill="8EAADB"/>
            <w:vAlign w:val="center"/>
          </w:tcPr>
          <w:p w14:paraId="78C17DB9" w14:textId="77777777" w:rsidR="00356A36" w:rsidRPr="00CF6333" w:rsidRDefault="00356A36" w:rsidP="003E16B0">
            <w:pPr>
              <w:rPr>
                <w:rFonts w:ascii="Calibri" w:hAnsi="Calibri" w:cs="Calibri"/>
                <w:b/>
                <w:szCs w:val="20"/>
              </w:rPr>
            </w:pPr>
          </w:p>
        </w:tc>
        <w:tc>
          <w:tcPr>
            <w:tcW w:w="7241" w:type="dxa"/>
            <w:tcBorders>
              <w:bottom w:val="single" w:sz="12" w:space="0" w:color="auto"/>
            </w:tcBorders>
            <w:vAlign w:val="center"/>
          </w:tcPr>
          <w:p w14:paraId="32012688"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713000DA" w14:textId="77777777" w:rsidR="00356A36" w:rsidRPr="00275408" w:rsidRDefault="00356A36" w:rsidP="003E16B0">
            <w:pPr>
              <w:rPr>
                <w:rFonts w:ascii="Calibri" w:hAnsi="Calibri" w:cs="Calibri"/>
              </w:rPr>
            </w:pPr>
            <w:r w:rsidRPr="00275408">
              <w:rPr>
                <w:rFonts w:cstheme="minorHAnsi"/>
              </w:rPr>
              <w:t>N</w:t>
            </w:r>
          </w:p>
        </w:tc>
        <w:tc>
          <w:tcPr>
            <w:tcW w:w="6378" w:type="dxa"/>
            <w:tcBorders>
              <w:bottom w:val="single" w:sz="12" w:space="0" w:color="auto"/>
            </w:tcBorders>
            <w:vAlign w:val="center"/>
          </w:tcPr>
          <w:p w14:paraId="599D960B" w14:textId="77777777" w:rsidR="00356A36" w:rsidRPr="00275408" w:rsidRDefault="00356A36" w:rsidP="003E16B0">
            <w:pPr>
              <w:rPr>
                <w:rFonts w:ascii="Calibri" w:hAnsi="Calibri" w:cs="Calibri"/>
              </w:rPr>
            </w:pPr>
            <w:r w:rsidRPr="00275408">
              <w:rPr>
                <w:rFonts w:cstheme="minorHAnsi"/>
              </w:rPr>
              <w:t>No details provided</w:t>
            </w:r>
          </w:p>
        </w:tc>
      </w:tr>
      <w:tr w:rsidR="00356A36" w:rsidRPr="00CF6333" w14:paraId="0F4C2337" w14:textId="77777777" w:rsidTr="003E16B0">
        <w:trPr>
          <w:cantSplit/>
        </w:trPr>
        <w:tc>
          <w:tcPr>
            <w:tcW w:w="541" w:type="dxa"/>
            <w:tcBorders>
              <w:top w:val="single" w:sz="12" w:space="0" w:color="auto"/>
              <w:bottom w:val="single" w:sz="12" w:space="0" w:color="auto"/>
            </w:tcBorders>
            <w:shd w:val="clear" w:color="auto" w:fill="BFBFBF"/>
            <w:vAlign w:val="center"/>
          </w:tcPr>
          <w:p w14:paraId="34E64ADD"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01D2CE97" w14:textId="77777777" w:rsidR="00356A36" w:rsidRPr="00CF6333" w:rsidRDefault="00356A36" w:rsidP="003E16B0">
            <w:pPr>
              <w:rPr>
                <w:rFonts w:ascii="Calibri" w:hAnsi="Calibri" w:cs="Calibri"/>
                <w:b/>
                <w:szCs w:val="20"/>
              </w:rPr>
            </w:pPr>
            <w:r w:rsidRPr="00CF6333">
              <w:rPr>
                <w:rFonts w:ascii="Calibri" w:hAnsi="Calibri" w:cs="Calibri"/>
                <w:b/>
                <w:szCs w:val="20"/>
              </w:rPr>
              <w:t>Critical appraisal methods and tools</w:t>
            </w:r>
          </w:p>
        </w:tc>
      </w:tr>
      <w:tr w:rsidR="00356A36" w:rsidRPr="00CF6333" w14:paraId="559355B9" w14:textId="77777777" w:rsidTr="003E16B0">
        <w:trPr>
          <w:cantSplit/>
        </w:trPr>
        <w:tc>
          <w:tcPr>
            <w:tcW w:w="541" w:type="dxa"/>
            <w:tcBorders>
              <w:top w:val="single" w:sz="12" w:space="0" w:color="auto"/>
            </w:tcBorders>
            <w:shd w:val="clear" w:color="auto" w:fill="92D050"/>
            <w:vAlign w:val="center"/>
          </w:tcPr>
          <w:p w14:paraId="76EFBCD6"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662C5600" w14:textId="77777777" w:rsidR="00356A36" w:rsidRPr="00CF6333" w:rsidRDefault="00356A36" w:rsidP="003E16B0">
            <w:pPr>
              <w:rPr>
                <w:rFonts w:ascii="Calibri" w:hAnsi="Calibri" w:cs="Calibri"/>
                <w:szCs w:val="20"/>
              </w:rPr>
            </w:pPr>
            <w:r w:rsidRPr="00CF6333">
              <w:rPr>
                <w:rFonts w:ascii="Calibri" w:hAnsi="Calibri"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4DEC2C5E" w14:textId="77777777" w:rsidR="00356A36" w:rsidRPr="00275408" w:rsidRDefault="00356A36" w:rsidP="003E16B0">
            <w:pPr>
              <w:rPr>
                <w:rFonts w:ascii="Calibri" w:hAnsi="Calibri" w:cs="Calibri"/>
                <w:color w:val="FF0000"/>
              </w:rPr>
            </w:pPr>
            <w:r w:rsidRPr="00275408">
              <w:rPr>
                <w:rFonts w:cstheme="minorHAnsi"/>
              </w:rPr>
              <w:t>N</w:t>
            </w:r>
          </w:p>
        </w:tc>
        <w:tc>
          <w:tcPr>
            <w:tcW w:w="6378" w:type="dxa"/>
            <w:tcBorders>
              <w:top w:val="single" w:sz="12" w:space="0" w:color="auto"/>
            </w:tcBorders>
            <w:vAlign w:val="center"/>
          </w:tcPr>
          <w:p w14:paraId="786F0157" w14:textId="77777777" w:rsidR="00356A36" w:rsidRPr="00275408" w:rsidRDefault="00356A36" w:rsidP="003E16B0">
            <w:pPr>
              <w:rPr>
                <w:rFonts w:ascii="Calibri" w:hAnsi="Calibri" w:cs="Calibri"/>
                <w:color w:val="FF0000"/>
              </w:rPr>
            </w:pPr>
            <w:r w:rsidRPr="00275408">
              <w:rPr>
                <w:rFonts w:cstheme="minorHAnsi"/>
              </w:rPr>
              <w:t>No details appear to be provided on domains/tools that are considered in risk of bias assessments or other study quality assessments.</w:t>
            </w:r>
          </w:p>
        </w:tc>
      </w:tr>
      <w:tr w:rsidR="00356A36" w:rsidRPr="00CF6333" w14:paraId="51916757" w14:textId="77777777" w:rsidTr="003E16B0">
        <w:trPr>
          <w:cantSplit/>
        </w:trPr>
        <w:tc>
          <w:tcPr>
            <w:tcW w:w="541" w:type="dxa"/>
            <w:shd w:val="clear" w:color="auto" w:fill="FFFF00"/>
            <w:vAlign w:val="center"/>
          </w:tcPr>
          <w:p w14:paraId="104C826F" w14:textId="77777777" w:rsidR="00356A36" w:rsidRPr="00CF6333" w:rsidRDefault="00356A36" w:rsidP="003E16B0">
            <w:pPr>
              <w:rPr>
                <w:rFonts w:ascii="Calibri" w:hAnsi="Calibri" w:cs="Calibri"/>
                <w:b/>
                <w:szCs w:val="20"/>
              </w:rPr>
            </w:pPr>
          </w:p>
        </w:tc>
        <w:tc>
          <w:tcPr>
            <w:tcW w:w="7241" w:type="dxa"/>
            <w:vAlign w:val="center"/>
          </w:tcPr>
          <w:p w14:paraId="6234A933"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194BF14E" w14:textId="77777777" w:rsidR="00356A36" w:rsidRPr="00275408" w:rsidRDefault="00356A36" w:rsidP="003E16B0">
            <w:pPr>
              <w:rPr>
                <w:rFonts w:ascii="Calibri" w:hAnsi="Calibri" w:cs="Calibri"/>
              </w:rPr>
            </w:pPr>
            <w:r w:rsidRPr="00275408">
              <w:rPr>
                <w:rFonts w:cstheme="minorHAnsi"/>
              </w:rPr>
              <w:t>N</w:t>
            </w:r>
          </w:p>
        </w:tc>
        <w:tc>
          <w:tcPr>
            <w:tcW w:w="6378" w:type="dxa"/>
            <w:vAlign w:val="center"/>
          </w:tcPr>
          <w:p w14:paraId="117506C5" w14:textId="77777777" w:rsidR="00356A36" w:rsidRPr="00275408" w:rsidRDefault="00356A36" w:rsidP="003E16B0">
            <w:pPr>
              <w:rPr>
                <w:rFonts w:ascii="Calibri" w:hAnsi="Calibri" w:cs="Calibri"/>
              </w:rPr>
            </w:pPr>
            <w:r w:rsidRPr="00275408">
              <w:rPr>
                <w:rFonts w:cstheme="minorHAnsi"/>
              </w:rPr>
              <w:t>No details provided on how the information from the included studies was synthesised – narrative summary was provided in the conclusions section.</w:t>
            </w:r>
          </w:p>
        </w:tc>
      </w:tr>
      <w:tr w:rsidR="00356A36" w:rsidRPr="00CF6333" w14:paraId="1EB779D1" w14:textId="77777777" w:rsidTr="003E16B0">
        <w:trPr>
          <w:cantSplit/>
        </w:trPr>
        <w:tc>
          <w:tcPr>
            <w:tcW w:w="541" w:type="dxa"/>
            <w:tcBorders>
              <w:bottom w:val="single" w:sz="12" w:space="0" w:color="auto"/>
            </w:tcBorders>
            <w:shd w:val="clear" w:color="auto" w:fill="FFFF00"/>
            <w:vAlign w:val="center"/>
          </w:tcPr>
          <w:p w14:paraId="52366226" w14:textId="77777777" w:rsidR="00356A36" w:rsidRPr="00CF6333" w:rsidRDefault="00356A36" w:rsidP="003E16B0">
            <w:pPr>
              <w:rPr>
                <w:rFonts w:ascii="Calibri" w:hAnsi="Calibri" w:cs="Calibri"/>
                <w:b/>
                <w:szCs w:val="20"/>
              </w:rPr>
            </w:pPr>
          </w:p>
        </w:tc>
        <w:tc>
          <w:tcPr>
            <w:tcW w:w="7241" w:type="dxa"/>
            <w:tcBorders>
              <w:bottom w:val="single" w:sz="12" w:space="0" w:color="auto"/>
            </w:tcBorders>
            <w:vAlign w:val="center"/>
          </w:tcPr>
          <w:p w14:paraId="0B603B14"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05C717A1" w14:textId="77777777" w:rsidR="00356A36" w:rsidRPr="00275408" w:rsidRDefault="00356A36" w:rsidP="003E16B0">
            <w:pPr>
              <w:rPr>
                <w:rFonts w:ascii="Calibri" w:hAnsi="Calibri" w:cs="Calibri"/>
                <w:color w:val="FF0000"/>
              </w:rPr>
            </w:pPr>
            <w:r w:rsidRPr="00275408">
              <w:rPr>
                <w:rFonts w:cstheme="minorHAnsi"/>
              </w:rPr>
              <w:t>N</w:t>
            </w:r>
          </w:p>
        </w:tc>
        <w:tc>
          <w:tcPr>
            <w:tcW w:w="6378" w:type="dxa"/>
            <w:tcBorders>
              <w:bottom w:val="single" w:sz="12" w:space="0" w:color="auto"/>
            </w:tcBorders>
            <w:vAlign w:val="center"/>
          </w:tcPr>
          <w:p w14:paraId="41E23928" w14:textId="77777777" w:rsidR="00356A36" w:rsidRPr="00275408" w:rsidRDefault="00356A36" w:rsidP="003E16B0">
            <w:pPr>
              <w:rPr>
                <w:rFonts w:ascii="Calibri" w:hAnsi="Calibri" w:cs="Calibri"/>
                <w:color w:val="FF0000"/>
              </w:rPr>
            </w:pPr>
            <w:r w:rsidRPr="00275408">
              <w:rPr>
                <w:rFonts w:cstheme="minorHAnsi"/>
              </w:rPr>
              <w:t>No details provided</w:t>
            </w:r>
          </w:p>
        </w:tc>
      </w:tr>
      <w:tr w:rsidR="00356A36" w:rsidRPr="00CF6333" w14:paraId="72B47188" w14:textId="77777777" w:rsidTr="003E16B0">
        <w:trPr>
          <w:cantSplit/>
        </w:trPr>
        <w:tc>
          <w:tcPr>
            <w:tcW w:w="541" w:type="dxa"/>
            <w:tcBorders>
              <w:top w:val="single" w:sz="12" w:space="0" w:color="auto"/>
              <w:bottom w:val="single" w:sz="12" w:space="0" w:color="auto"/>
            </w:tcBorders>
            <w:shd w:val="clear" w:color="auto" w:fill="BFBFBF"/>
            <w:vAlign w:val="center"/>
          </w:tcPr>
          <w:p w14:paraId="7FC908EF"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5E68BA00" w14:textId="77777777" w:rsidR="00356A36" w:rsidRPr="00CF6333" w:rsidRDefault="00356A36" w:rsidP="003E16B0">
            <w:pPr>
              <w:rPr>
                <w:rFonts w:ascii="Calibri" w:hAnsi="Calibri" w:cs="Calibri"/>
                <w:b/>
                <w:szCs w:val="20"/>
              </w:rPr>
            </w:pPr>
            <w:r w:rsidRPr="00CF6333">
              <w:rPr>
                <w:rFonts w:ascii="Calibri" w:hAnsi="Calibri" w:cs="Calibri"/>
                <w:b/>
                <w:szCs w:val="20"/>
              </w:rPr>
              <w:t>Derivation of health-based guideline values</w:t>
            </w:r>
          </w:p>
        </w:tc>
      </w:tr>
      <w:tr w:rsidR="00356A36" w:rsidRPr="00CF6333" w14:paraId="75B1EC28" w14:textId="77777777" w:rsidTr="003E16B0">
        <w:trPr>
          <w:cantSplit/>
        </w:trPr>
        <w:tc>
          <w:tcPr>
            <w:tcW w:w="541" w:type="dxa"/>
            <w:tcBorders>
              <w:top w:val="single" w:sz="12" w:space="0" w:color="auto"/>
            </w:tcBorders>
            <w:shd w:val="clear" w:color="auto" w:fill="92D050"/>
            <w:vAlign w:val="center"/>
          </w:tcPr>
          <w:p w14:paraId="0F745EF4"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7E6B6385" w14:textId="77777777" w:rsidR="00356A36" w:rsidRPr="00CF6333" w:rsidRDefault="00356A36" w:rsidP="003E16B0">
            <w:pPr>
              <w:rPr>
                <w:rFonts w:ascii="Calibri" w:hAnsi="Calibri" w:cs="Calibri"/>
                <w:szCs w:val="20"/>
              </w:rPr>
            </w:pPr>
            <w:r w:rsidRPr="00CF6333">
              <w:rPr>
                <w:rFonts w:ascii="Calibri" w:hAnsi="Calibri" w:cs="Calibri"/>
                <w:szCs w:val="20"/>
              </w:rPr>
              <w:t xml:space="preserve">Is there justification for the choice of uncertainty and safety factors? </w:t>
            </w:r>
          </w:p>
        </w:tc>
        <w:tc>
          <w:tcPr>
            <w:tcW w:w="1134" w:type="dxa"/>
            <w:tcBorders>
              <w:top w:val="single" w:sz="12" w:space="0" w:color="auto"/>
            </w:tcBorders>
            <w:vAlign w:val="center"/>
          </w:tcPr>
          <w:p w14:paraId="78D5DDF3"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12" w:space="0" w:color="auto"/>
            </w:tcBorders>
          </w:tcPr>
          <w:p w14:paraId="3FB09E33" w14:textId="77777777" w:rsidR="00356A36" w:rsidRPr="00CF6333" w:rsidRDefault="00356A36" w:rsidP="003E16B0">
            <w:pPr>
              <w:rPr>
                <w:rFonts w:ascii="Calibri" w:hAnsi="Calibri" w:cs="Calibri"/>
                <w:szCs w:val="20"/>
              </w:rPr>
            </w:pPr>
          </w:p>
        </w:tc>
      </w:tr>
      <w:tr w:rsidR="00356A36" w:rsidRPr="00CF6333" w14:paraId="7CC936B3" w14:textId="77777777" w:rsidTr="003E16B0">
        <w:trPr>
          <w:cantSplit/>
        </w:trPr>
        <w:tc>
          <w:tcPr>
            <w:tcW w:w="541" w:type="dxa"/>
            <w:shd w:val="clear" w:color="auto" w:fill="92D050"/>
            <w:vAlign w:val="center"/>
          </w:tcPr>
          <w:p w14:paraId="45BDAE5F" w14:textId="77777777" w:rsidR="00356A36" w:rsidRPr="00CF6333" w:rsidRDefault="00356A36" w:rsidP="003E16B0">
            <w:pPr>
              <w:rPr>
                <w:rFonts w:ascii="Calibri" w:hAnsi="Calibri" w:cs="Calibri"/>
                <w:b/>
                <w:szCs w:val="20"/>
              </w:rPr>
            </w:pPr>
          </w:p>
        </w:tc>
        <w:tc>
          <w:tcPr>
            <w:tcW w:w="7241" w:type="dxa"/>
            <w:vAlign w:val="center"/>
          </w:tcPr>
          <w:p w14:paraId="18D74576" w14:textId="77777777" w:rsidR="00356A36" w:rsidRPr="00CF6333" w:rsidRDefault="00356A36" w:rsidP="003E16B0">
            <w:pPr>
              <w:rPr>
                <w:rFonts w:ascii="Calibri" w:hAnsi="Calibri" w:cs="Calibri"/>
                <w:szCs w:val="20"/>
              </w:rPr>
            </w:pPr>
            <w:r w:rsidRPr="00CF6333">
              <w:rPr>
                <w:rFonts w:ascii="Calibri" w:hAnsi="Calibri" w:cs="Calibri"/>
                <w:szCs w:val="20"/>
              </w:rPr>
              <w:t xml:space="preserve">Are the parameter value assumptions documented and explained?  </w:t>
            </w:r>
          </w:p>
        </w:tc>
        <w:tc>
          <w:tcPr>
            <w:tcW w:w="1134" w:type="dxa"/>
            <w:vAlign w:val="center"/>
          </w:tcPr>
          <w:p w14:paraId="15907645"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6215E398" w14:textId="77777777" w:rsidR="00356A36" w:rsidRPr="00CF6333" w:rsidRDefault="00356A36" w:rsidP="003E16B0">
            <w:pPr>
              <w:rPr>
                <w:rFonts w:ascii="Calibri" w:hAnsi="Calibri" w:cs="Calibri"/>
                <w:szCs w:val="20"/>
              </w:rPr>
            </w:pPr>
          </w:p>
        </w:tc>
      </w:tr>
      <w:tr w:rsidR="00356A36" w:rsidRPr="00CF6333" w14:paraId="691173D4" w14:textId="77777777" w:rsidTr="003E16B0">
        <w:trPr>
          <w:cantSplit/>
        </w:trPr>
        <w:tc>
          <w:tcPr>
            <w:tcW w:w="541" w:type="dxa"/>
            <w:shd w:val="clear" w:color="auto" w:fill="92D050"/>
            <w:vAlign w:val="center"/>
          </w:tcPr>
          <w:p w14:paraId="4E44743A" w14:textId="77777777" w:rsidR="00356A36" w:rsidRPr="00CF6333" w:rsidRDefault="00356A36" w:rsidP="003E16B0">
            <w:pPr>
              <w:rPr>
                <w:rFonts w:ascii="Calibri" w:hAnsi="Calibri" w:cs="Calibri"/>
                <w:b/>
                <w:szCs w:val="20"/>
              </w:rPr>
            </w:pPr>
          </w:p>
        </w:tc>
        <w:tc>
          <w:tcPr>
            <w:tcW w:w="7241" w:type="dxa"/>
            <w:vAlign w:val="center"/>
          </w:tcPr>
          <w:p w14:paraId="332BB102" w14:textId="77777777" w:rsidR="00356A36" w:rsidRPr="00CF6333" w:rsidRDefault="00356A36" w:rsidP="003E16B0">
            <w:pPr>
              <w:rPr>
                <w:rFonts w:ascii="Calibri" w:hAnsi="Calibri" w:cs="Calibri"/>
                <w:szCs w:val="20"/>
              </w:rPr>
            </w:pPr>
            <w:r w:rsidRPr="00CF6333">
              <w:rPr>
                <w:rFonts w:ascii="Calibri" w:hAnsi="Calibri" w:cs="Calibri"/>
                <w:szCs w:val="20"/>
              </w:rPr>
              <w:t>Are the mathematical workings/algorithms clearly documented and explained?</w:t>
            </w:r>
          </w:p>
        </w:tc>
        <w:tc>
          <w:tcPr>
            <w:tcW w:w="1134" w:type="dxa"/>
            <w:vAlign w:val="center"/>
          </w:tcPr>
          <w:p w14:paraId="2E326EB2"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5FCD7BC1" w14:textId="77777777" w:rsidR="00356A36" w:rsidRPr="00CF6333" w:rsidRDefault="00356A36" w:rsidP="003E16B0">
            <w:pPr>
              <w:rPr>
                <w:rFonts w:ascii="Calibri" w:hAnsi="Calibri" w:cs="Calibri"/>
                <w:szCs w:val="20"/>
              </w:rPr>
            </w:pPr>
          </w:p>
        </w:tc>
      </w:tr>
      <w:tr w:rsidR="00356A36" w:rsidRPr="00CF6333" w14:paraId="28427F4D" w14:textId="77777777" w:rsidTr="003E16B0">
        <w:trPr>
          <w:cantSplit/>
        </w:trPr>
        <w:tc>
          <w:tcPr>
            <w:tcW w:w="541" w:type="dxa"/>
            <w:shd w:val="clear" w:color="auto" w:fill="92D050"/>
            <w:vAlign w:val="center"/>
          </w:tcPr>
          <w:p w14:paraId="5D956840" w14:textId="77777777" w:rsidR="00356A36" w:rsidRPr="00CF6333" w:rsidRDefault="00356A36" w:rsidP="003E16B0">
            <w:pPr>
              <w:rPr>
                <w:rFonts w:ascii="Calibri" w:hAnsi="Calibri" w:cs="Calibri"/>
                <w:b/>
                <w:szCs w:val="20"/>
              </w:rPr>
            </w:pPr>
          </w:p>
        </w:tc>
        <w:tc>
          <w:tcPr>
            <w:tcW w:w="7241" w:type="dxa"/>
            <w:vAlign w:val="center"/>
          </w:tcPr>
          <w:p w14:paraId="47CD5018" w14:textId="77777777" w:rsidR="00356A36" w:rsidRPr="00CF6333" w:rsidRDefault="00356A36" w:rsidP="003E16B0">
            <w:pPr>
              <w:rPr>
                <w:rFonts w:ascii="Calibri" w:hAnsi="Calibri" w:cs="Calibri"/>
                <w:szCs w:val="20"/>
              </w:rPr>
            </w:pPr>
            <w:r w:rsidRPr="00CF6333">
              <w:rPr>
                <w:rFonts w:ascii="Calibri" w:hAnsi="Calibri" w:cs="Calibri"/>
                <w:szCs w:val="20"/>
              </w:rPr>
              <w:t>Does the organisation take into consideration non-health related matters to account for feasibility of implementing the guideline values (e.g. measurement attainability)?</w:t>
            </w:r>
          </w:p>
        </w:tc>
        <w:tc>
          <w:tcPr>
            <w:tcW w:w="1134" w:type="dxa"/>
            <w:vAlign w:val="center"/>
          </w:tcPr>
          <w:p w14:paraId="2A867153"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02B6575F" w14:textId="77777777" w:rsidR="00356A36" w:rsidRPr="00CF6333" w:rsidRDefault="00356A36" w:rsidP="003E16B0">
            <w:pPr>
              <w:rPr>
                <w:rFonts w:ascii="Calibri" w:hAnsi="Calibri" w:cs="Calibri"/>
                <w:szCs w:val="20"/>
              </w:rPr>
            </w:pPr>
          </w:p>
        </w:tc>
      </w:tr>
      <w:tr w:rsidR="00356A36" w:rsidRPr="00CF6333" w14:paraId="0C31D613" w14:textId="77777777" w:rsidTr="003E16B0">
        <w:trPr>
          <w:cantSplit/>
        </w:trPr>
        <w:tc>
          <w:tcPr>
            <w:tcW w:w="541" w:type="dxa"/>
            <w:shd w:val="clear" w:color="auto" w:fill="FFFF00"/>
            <w:vAlign w:val="center"/>
          </w:tcPr>
          <w:p w14:paraId="1A1A71C3" w14:textId="77777777" w:rsidR="00356A36" w:rsidRPr="00CF6333" w:rsidRDefault="00356A36" w:rsidP="003E16B0">
            <w:pPr>
              <w:rPr>
                <w:rFonts w:ascii="Calibri" w:hAnsi="Calibri" w:cs="Calibri"/>
                <w:b/>
                <w:szCs w:val="20"/>
              </w:rPr>
            </w:pPr>
          </w:p>
        </w:tc>
        <w:tc>
          <w:tcPr>
            <w:tcW w:w="7241" w:type="dxa"/>
            <w:vAlign w:val="center"/>
          </w:tcPr>
          <w:p w14:paraId="038B0695" w14:textId="77777777" w:rsidR="00356A36" w:rsidRPr="00CF6333" w:rsidRDefault="00356A36" w:rsidP="003E16B0">
            <w:pPr>
              <w:rPr>
                <w:rFonts w:ascii="Calibri" w:hAnsi="Calibri" w:cs="Calibri"/>
                <w:szCs w:val="20"/>
              </w:rPr>
            </w:pPr>
            <w:r w:rsidRPr="00CF6333">
              <w:rPr>
                <w:rFonts w:ascii="Calibri" w:hAnsi="Calibri"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07883336"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0F21511F" w14:textId="77777777" w:rsidR="00356A36" w:rsidRPr="00CF6333" w:rsidRDefault="00356A36" w:rsidP="003E16B0">
            <w:pPr>
              <w:rPr>
                <w:rFonts w:ascii="Calibri" w:hAnsi="Calibri" w:cs="Calibri"/>
                <w:szCs w:val="20"/>
              </w:rPr>
            </w:pPr>
          </w:p>
        </w:tc>
      </w:tr>
      <w:tr w:rsidR="00356A36" w:rsidRPr="00CF6333" w14:paraId="2D783479" w14:textId="77777777" w:rsidTr="003E16B0">
        <w:trPr>
          <w:cantSplit/>
        </w:trPr>
        <w:tc>
          <w:tcPr>
            <w:tcW w:w="541" w:type="dxa"/>
            <w:tcBorders>
              <w:bottom w:val="single" w:sz="4" w:space="0" w:color="auto"/>
            </w:tcBorders>
            <w:shd w:val="clear" w:color="auto" w:fill="FFFF00"/>
            <w:vAlign w:val="center"/>
          </w:tcPr>
          <w:p w14:paraId="6EEE5923" w14:textId="77777777" w:rsidR="00356A36" w:rsidRPr="00CF6333" w:rsidRDefault="00356A36" w:rsidP="003E16B0">
            <w:pPr>
              <w:rPr>
                <w:rFonts w:ascii="Calibri" w:hAnsi="Calibri" w:cs="Calibri"/>
                <w:b/>
                <w:szCs w:val="20"/>
              </w:rPr>
            </w:pPr>
          </w:p>
        </w:tc>
        <w:tc>
          <w:tcPr>
            <w:tcW w:w="7241" w:type="dxa"/>
            <w:tcBorders>
              <w:bottom w:val="single" w:sz="4" w:space="0" w:color="auto"/>
            </w:tcBorders>
            <w:vAlign w:val="center"/>
          </w:tcPr>
          <w:p w14:paraId="48DE836F" w14:textId="77777777" w:rsidR="00356A36" w:rsidRPr="00CF6333" w:rsidRDefault="00356A36" w:rsidP="003E16B0">
            <w:pPr>
              <w:rPr>
                <w:rFonts w:ascii="Calibri" w:hAnsi="Calibri" w:cs="Calibri"/>
                <w:szCs w:val="20"/>
              </w:rPr>
            </w:pPr>
            <w:r w:rsidRPr="00CF6333">
              <w:rPr>
                <w:rFonts w:ascii="Calibri" w:hAnsi="Calibri"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1B650C92" w14:textId="77777777" w:rsidR="00356A36" w:rsidRPr="00CF6333" w:rsidRDefault="00356A36" w:rsidP="003E16B0">
            <w:pPr>
              <w:rPr>
                <w:rFonts w:ascii="Calibri" w:hAnsi="Calibri" w:cs="Calibri"/>
                <w:color w:val="FF0000"/>
                <w:szCs w:val="20"/>
              </w:rPr>
            </w:pPr>
            <w:r>
              <w:rPr>
                <w:rFonts w:ascii="Calibri" w:hAnsi="Calibri" w:cs="Calibri"/>
                <w:szCs w:val="20"/>
              </w:rPr>
              <w:t>N/A</w:t>
            </w:r>
          </w:p>
        </w:tc>
        <w:tc>
          <w:tcPr>
            <w:tcW w:w="6378" w:type="dxa"/>
            <w:tcBorders>
              <w:bottom w:val="single" w:sz="4" w:space="0" w:color="auto"/>
            </w:tcBorders>
          </w:tcPr>
          <w:p w14:paraId="0EA00F50" w14:textId="77777777" w:rsidR="00356A36" w:rsidRPr="00CF6333" w:rsidRDefault="00356A36" w:rsidP="003E16B0">
            <w:pPr>
              <w:rPr>
                <w:rFonts w:ascii="Calibri" w:hAnsi="Calibri" w:cs="Calibri"/>
                <w:color w:val="FF0000"/>
                <w:szCs w:val="20"/>
              </w:rPr>
            </w:pPr>
          </w:p>
        </w:tc>
      </w:tr>
      <w:tr w:rsidR="00356A36" w:rsidRPr="00CF6333" w14:paraId="3A07AE82" w14:textId="77777777" w:rsidTr="003E16B0">
        <w:trPr>
          <w:cantSplit/>
        </w:trPr>
        <w:tc>
          <w:tcPr>
            <w:tcW w:w="541" w:type="dxa"/>
            <w:tcBorders>
              <w:top w:val="single" w:sz="4" w:space="0" w:color="auto"/>
              <w:bottom w:val="single" w:sz="4" w:space="0" w:color="auto"/>
            </w:tcBorders>
            <w:shd w:val="clear" w:color="auto" w:fill="8EAADB"/>
            <w:vAlign w:val="center"/>
          </w:tcPr>
          <w:p w14:paraId="7781D993" w14:textId="77777777" w:rsidR="00356A36" w:rsidRPr="00CF6333" w:rsidRDefault="00356A36" w:rsidP="003E16B0">
            <w:pPr>
              <w:rPr>
                <w:rFonts w:ascii="Calibri" w:hAnsi="Calibri" w:cs="Calibri"/>
                <w:b/>
                <w:szCs w:val="20"/>
              </w:rPr>
            </w:pPr>
          </w:p>
        </w:tc>
        <w:tc>
          <w:tcPr>
            <w:tcW w:w="7241" w:type="dxa"/>
            <w:tcBorders>
              <w:top w:val="single" w:sz="4" w:space="0" w:color="auto"/>
              <w:bottom w:val="single" w:sz="4" w:space="0" w:color="auto"/>
            </w:tcBorders>
            <w:vAlign w:val="center"/>
          </w:tcPr>
          <w:p w14:paraId="4B84D184" w14:textId="77777777" w:rsidR="00356A36" w:rsidRPr="00CF6333" w:rsidRDefault="00356A36" w:rsidP="003E16B0">
            <w:pPr>
              <w:rPr>
                <w:rFonts w:ascii="Calibri" w:hAnsi="Calibri" w:cs="Calibri"/>
                <w:szCs w:val="20"/>
              </w:rPr>
            </w:pPr>
            <w:r w:rsidRPr="00CF6333">
              <w:rPr>
                <w:rFonts w:ascii="Calibri" w:hAnsi="Calibri" w:cs="Calibri"/>
                <w:szCs w:val="20"/>
              </w:rPr>
              <w:t>Is dose response modelling (e.g. BMDL) routinely used?</w:t>
            </w:r>
          </w:p>
        </w:tc>
        <w:tc>
          <w:tcPr>
            <w:tcW w:w="1134" w:type="dxa"/>
            <w:tcBorders>
              <w:top w:val="single" w:sz="4" w:space="0" w:color="auto"/>
              <w:bottom w:val="single" w:sz="4" w:space="0" w:color="auto"/>
            </w:tcBorders>
            <w:vAlign w:val="center"/>
          </w:tcPr>
          <w:p w14:paraId="41668B32"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4" w:space="0" w:color="auto"/>
              <w:bottom w:val="single" w:sz="4" w:space="0" w:color="auto"/>
            </w:tcBorders>
          </w:tcPr>
          <w:p w14:paraId="15F6D9A1" w14:textId="77777777" w:rsidR="00356A36" w:rsidRPr="00CF6333" w:rsidRDefault="00356A36" w:rsidP="003E16B0">
            <w:pPr>
              <w:rPr>
                <w:rFonts w:ascii="Calibri" w:hAnsi="Calibri" w:cs="Calibri"/>
                <w:szCs w:val="20"/>
              </w:rPr>
            </w:pPr>
          </w:p>
        </w:tc>
      </w:tr>
      <w:tr w:rsidR="00356A36" w:rsidRPr="00CF6333" w14:paraId="32FA1CC0" w14:textId="77777777" w:rsidTr="003E16B0">
        <w:trPr>
          <w:cantSplit/>
        </w:trPr>
        <w:tc>
          <w:tcPr>
            <w:tcW w:w="541" w:type="dxa"/>
            <w:tcBorders>
              <w:top w:val="single" w:sz="4" w:space="0" w:color="auto"/>
            </w:tcBorders>
            <w:shd w:val="clear" w:color="auto" w:fill="92D050"/>
            <w:vAlign w:val="center"/>
          </w:tcPr>
          <w:p w14:paraId="53BE93D5" w14:textId="77777777" w:rsidR="00356A36" w:rsidRPr="00CF6333" w:rsidRDefault="00356A36" w:rsidP="003E16B0">
            <w:pPr>
              <w:rPr>
                <w:rFonts w:ascii="Calibri" w:hAnsi="Calibri" w:cs="Calibri"/>
                <w:b/>
                <w:szCs w:val="20"/>
              </w:rPr>
            </w:pPr>
          </w:p>
        </w:tc>
        <w:tc>
          <w:tcPr>
            <w:tcW w:w="7241" w:type="dxa"/>
            <w:tcBorders>
              <w:top w:val="single" w:sz="4" w:space="0" w:color="auto"/>
            </w:tcBorders>
            <w:vAlign w:val="center"/>
          </w:tcPr>
          <w:p w14:paraId="513A2DB7" w14:textId="77777777" w:rsidR="00356A36" w:rsidRPr="00CF6333" w:rsidRDefault="00356A36" w:rsidP="003E16B0">
            <w:pPr>
              <w:rPr>
                <w:rFonts w:ascii="Calibri" w:hAnsi="Calibri" w:cs="Calibri"/>
                <w:szCs w:val="20"/>
              </w:rPr>
            </w:pPr>
            <w:r w:rsidRPr="00CF6333">
              <w:rPr>
                <w:rFonts w:ascii="Calibri" w:hAnsi="Calibri"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3FF8AF6E"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Borders>
              <w:top w:val="single" w:sz="4" w:space="0" w:color="auto"/>
            </w:tcBorders>
          </w:tcPr>
          <w:p w14:paraId="426EE2A8" w14:textId="77777777" w:rsidR="00356A36" w:rsidRPr="00CF6333" w:rsidRDefault="00356A36" w:rsidP="003E16B0">
            <w:pPr>
              <w:rPr>
                <w:rFonts w:ascii="Calibri" w:hAnsi="Calibri" w:cs="Calibri"/>
                <w:szCs w:val="20"/>
              </w:rPr>
            </w:pPr>
          </w:p>
        </w:tc>
      </w:tr>
      <w:tr w:rsidR="00356A36" w:rsidRPr="00CF6333" w14:paraId="27A9C79A" w14:textId="77777777" w:rsidTr="003E16B0">
        <w:trPr>
          <w:cantSplit/>
        </w:trPr>
        <w:tc>
          <w:tcPr>
            <w:tcW w:w="541" w:type="dxa"/>
            <w:shd w:val="clear" w:color="auto" w:fill="92D050"/>
            <w:vAlign w:val="center"/>
          </w:tcPr>
          <w:p w14:paraId="402DC3CC" w14:textId="77777777" w:rsidR="00356A36" w:rsidRPr="00CF6333" w:rsidRDefault="00356A36" w:rsidP="003E16B0">
            <w:pPr>
              <w:rPr>
                <w:rFonts w:ascii="Calibri" w:hAnsi="Calibri" w:cs="Calibri"/>
                <w:b/>
                <w:szCs w:val="20"/>
              </w:rPr>
            </w:pPr>
          </w:p>
        </w:tc>
        <w:tc>
          <w:tcPr>
            <w:tcW w:w="7241" w:type="dxa"/>
            <w:vAlign w:val="center"/>
          </w:tcPr>
          <w:p w14:paraId="36BD3EFA" w14:textId="77777777" w:rsidR="00356A36" w:rsidRPr="00CF6333" w:rsidRDefault="00356A36" w:rsidP="003E16B0">
            <w:pPr>
              <w:rPr>
                <w:rFonts w:ascii="Calibri" w:hAnsi="Calibri" w:cs="Calibri"/>
                <w:szCs w:val="20"/>
              </w:rPr>
            </w:pPr>
            <w:r w:rsidRPr="00CF6333">
              <w:rPr>
                <w:rFonts w:ascii="Calibri" w:hAnsi="Calibri" w:cs="Calibri"/>
                <w:szCs w:val="20"/>
              </w:rPr>
              <w:t>If applicable: For carcinogens, what is the level of cancer risk used by the organisation to set the health-based guideline value?</w:t>
            </w:r>
          </w:p>
        </w:tc>
        <w:tc>
          <w:tcPr>
            <w:tcW w:w="1134" w:type="dxa"/>
            <w:vAlign w:val="center"/>
          </w:tcPr>
          <w:p w14:paraId="1525DCCE" w14:textId="77777777" w:rsidR="00356A36" w:rsidRPr="00CF6333" w:rsidRDefault="00356A36" w:rsidP="003E16B0">
            <w:pPr>
              <w:rPr>
                <w:rFonts w:ascii="Calibri" w:hAnsi="Calibri" w:cs="Calibri"/>
                <w:szCs w:val="20"/>
              </w:rPr>
            </w:pPr>
            <w:r>
              <w:rPr>
                <w:rFonts w:ascii="Calibri" w:hAnsi="Calibri" w:cs="Calibri"/>
                <w:szCs w:val="20"/>
              </w:rPr>
              <w:t>N/A</w:t>
            </w:r>
          </w:p>
        </w:tc>
        <w:tc>
          <w:tcPr>
            <w:tcW w:w="6378" w:type="dxa"/>
          </w:tcPr>
          <w:p w14:paraId="68949876" w14:textId="77777777" w:rsidR="00356A36" w:rsidRPr="00CF6333" w:rsidRDefault="00356A36" w:rsidP="003E16B0">
            <w:pPr>
              <w:rPr>
                <w:rFonts w:ascii="Calibri" w:hAnsi="Calibri" w:cs="Calibri"/>
                <w:szCs w:val="20"/>
              </w:rPr>
            </w:pPr>
          </w:p>
        </w:tc>
      </w:tr>
      <w:tr w:rsidR="00356A36" w:rsidRPr="00CF6333" w14:paraId="3BA739CA" w14:textId="77777777" w:rsidTr="003E16B0">
        <w:trPr>
          <w:cantSplit/>
        </w:trPr>
        <w:tc>
          <w:tcPr>
            <w:tcW w:w="541" w:type="dxa"/>
            <w:tcBorders>
              <w:top w:val="single" w:sz="12" w:space="0" w:color="auto"/>
              <w:bottom w:val="single" w:sz="12" w:space="0" w:color="auto"/>
            </w:tcBorders>
            <w:shd w:val="clear" w:color="auto" w:fill="BFBFBF"/>
            <w:vAlign w:val="center"/>
          </w:tcPr>
          <w:p w14:paraId="375B2587" w14:textId="77777777" w:rsidR="00356A36" w:rsidRPr="00CF6333" w:rsidRDefault="00356A36" w:rsidP="003E16B0">
            <w:pPr>
              <w:rPr>
                <w:rFonts w:ascii="Calibri" w:hAnsi="Calibri" w:cs="Calibri"/>
                <w:b/>
                <w:szCs w:val="20"/>
              </w:rPr>
            </w:pPr>
          </w:p>
        </w:tc>
        <w:tc>
          <w:tcPr>
            <w:tcW w:w="14753" w:type="dxa"/>
            <w:gridSpan w:val="3"/>
            <w:tcBorders>
              <w:top w:val="single" w:sz="12" w:space="0" w:color="auto"/>
              <w:bottom w:val="single" w:sz="12" w:space="0" w:color="auto"/>
            </w:tcBorders>
            <w:shd w:val="clear" w:color="auto" w:fill="BFBFBF"/>
            <w:vAlign w:val="center"/>
          </w:tcPr>
          <w:p w14:paraId="3EBB89EE" w14:textId="77777777" w:rsidR="00356A36" w:rsidRPr="00CF6333" w:rsidRDefault="00356A36" w:rsidP="003E16B0">
            <w:pPr>
              <w:rPr>
                <w:rFonts w:ascii="Calibri" w:hAnsi="Calibri" w:cs="Calibri"/>
                <w:szCs w:val="20"/>
              </w:rPr>
            </w:pPr>
            <w:r>
              <w:rPr>
                <w:rFonts w:ascii="Calibri" w:hAnsi="Calibri" w:cs="Calibri"/>
                <w:b/>
                <w:szCs w:val="20"/>
              </w:rPr>
              <w:t xml:space="preserve">Comments </w:t>
            </w:r>
          </w:p>
        </w:tc>
      </w:tr>
      <w:tr w:rsidR="00356A36" w:rsidRPr="00CF6333" w14:paraId="55F160CB" w14:textId="77777777" w:rsidTr="003E16B0">
        <w:trPr>
          <w:cantSplit/>
        </w:trPr>
        <w:tc>
          <w:tcPr>
            <w:tcW w:w="541" w:type="dxa"/>
            <w:tcBorders>
              <w:top w:val="single" w:sz="12" w:space="0" w:color="auto"/>
            </w:tcBorders>
            <w:shd w:val="clear" w:color="auto" w:fill="92D050"/>
            <w:vAlign w:val="center"/>
          </w:tcPr>
          <w:p w14:paraId="1960DB6B" w14:textId="77777777" w:rsidR="00356A36" w:rsidRPr="00CF6333" w:rsidRDefault="00356A36" w:rsidP="003E16B0">
            <w:pPr>
              <w:rPr>
                <w:rFonts w:ascii="Calibri" w:hAnsi="Calibri" w:cs="Calibri"/>
                <w:b/>
                <w:szCs w:val="20"/>
              </w:rPr>
            </w:pPr>
          </w:p>
        </w:tc>
        <w:tc>
          <w:tcPr>
            <w:tcW w:w="7241" w:type="dxa"/>
            <w:tcBorders>
              <w:top w:val="single" w:sz="12" w:space="0" w:color="auto"/>
            </w:tcBorders>
            <w:vAlign w:val="center"/>
          </w:tcPr>
          <w:p w14:paraId="33CE53F7" w14:textId="77777777" w:rsidR="00356A36" w:rsidRPr="00CF6333" w:rsidRDefault="00356A36" w:rsidP="003E16B0">
            <w:pPr>
              <w:rPr>
                <w:rFonts w:ascii="Calibri" w:hAnsi="Calibri" w:cs="Calibri"/>
                <w:szCs w:val="20"/>
              </w:rPr>
            </w:pPr>
            <w:r>
              <w:rPr>
                <w:rFonts w:ascii="Calibri" w:hAnsi="Calibri" w:cs="Calibri"/>
                <w:szCs w:val="20"/>
              </w:rPr>
              <w:t>Reviewer’s comments</w:t>
            </w:r>
          </w:p>
        </w:tc>
        <w:tc>
          <w:tcPr>
            <w:tcW w:w="1134" w:type="dxa"/>
            <w:tcBorders>
              <w:top w:val="single" w:sz="12" w:space="0" w:color="auto"/>
            </w:tcBorders>
            <w:vAlign w:val="center"/>
          </w:tcPr>
          <w:p w14:paraId="0D77F823" w14:textId="77777777" w:rsidR="00356A36" w:rsidRPr="00275408" w:rsidRDefault="00356A36" w:rsidP="003E16B0">
            <w:pPr>
              <w:rPr>
                <w:rFonts w:ascii="Calibri" w:hAnsi="Calibri" w:cs="Calibri"/>
              </w:rPr>
            </w:pPr>
          </w:p>
        </w:tc>
        <w:tc>
          <w:tcPr>
            <w:tcW w:w="6378" w:type="dxa"/>
            <w:tcBorders>
              <w:top w:val="single" w:sz="12" w:space="0" w:color="auto"/>
            </w:tcBorders>
            <w:vAlign w:val="center"/>
          </w:tcPr>
          <w:p w14:paraId="4E76FC2E" w14:textId="58115EDA" w:rsidR="00356A36" w:rsidRPr="00275408" w:rsidRDefault="00356A36" w:rsidP="003E16B0">
            <w:pPr>
              <w:spacing w:after="0"/>
              <w:rPr>
                <w:rFonts w:cstheme="minorHAnsi"/>
              </w:rPr>
            </w:pPr>
            <w:r w:rsidRPr="00275408">
              <w:rPr>
                <w:rFonts w:cstheme="minorHAnsi"/>
              </w:rPr>
              <w:t xml:space="preserve">The paper is a general clinical overview that summarises the available literature on the epidemiology, clinical features, diagnosis and treatment of </w:t>
            </w:r>
            <w:r w:rsidR="00004975" w:rsidRPr="00004975">
              <w:rPr>
                <w:rFonts w:cstheme="minorHAnsi"/>
                <w:i/>
                <w:iCs/>
              </w:rPr>
              <w:t>Burkholderia pseudomallei</w:t>
            </w:r>
            <w:r w:rsidRPr="00275408">
              <w:rPr>
                <w:rFonts w:cstheme="minorHAnsi"/>
              </w:rPr>
              <w:t xml:space="preserve">. The paper provides a summary of previous findings without reporting methods that demonstrate a critical analysis of the papers and reports under consideration or explanation of any data analysis that </w:t>
            </w:r>
            <w:r w:rsidR="00CD0F1C" w:rsidRPr="00275408">
              <w:rPr>
                <w:rFonts w:cstheme="minorHAnsi"/>
              </w:rPr>
              <w:t>led</w:t>
            </w:r>
            <w:r w:rsidRPr="00275408">
              <w:rPr>
                <w:rFonts w:cstheme="minorHAnsi"/>
              </w:rPr>
              <w:t xml:space="preserve"> to the review conclusions.</w:t>
            </w:r>
          </w:p>
          <w:p w14:paraId="45B543A8" w14:textId="53B9D965" w:rsidR="00356A36" w:rsidRPr="00275408" w:rsidRDefault="00356A36" w:rsidP="003E16B0">
            <w:pPr>
              <w:rPr>
                <w:rFonts w:ascii="Calibri" w:hAnsi="Calibri" w:cs="Calibri"/>
              </w:rPr>
            </w:pPr>
            <w:r w:rsidRPr="00275408">
              <w:rPr>
                <w:rFonts w:cstheme="minorHAnsi"/>
              </w:rPr>
              <w:t xml:space="preserve">This is a general review, relevant sections of which could potentially provide some general information to support other review findings regarding the health risks from exposure to </w:t>
            </w:r>
            <w:r w:rsidR="000240DC" w:rsidRPr="000240DC">
              <w:rPr>
                <w:rFonts w:cstheme="minorHAnsi"/>
                <w:i/>
                <w:iCs/>
              </w:rPr>
              <w:t xml:space="preserve">Burkholderia pseudomallei </w:t>
            </w:r>
            <w:r w:rsidRPr="00275408">
              <w:rPr>
                <w:rFonts w:cstheme="minorHAnsi"/>
              </w:rPr>
              <w:t>or case studies about potential transmission routes and risk factors.</w:t>
            </w:r>
          </w:p>
        </w:tc>
      </w:tr>
      <w:tr w:rsidR="00356A36" w:rsidRPr="00CF6333" w14:paraId="22E5D1CF" w14:textId="77777777" w:rsidTr="003E16B0">
        <w:trPr>
          <w:cantSplit/>
        </w:trPr>
        <w:tc>
          <w:tcPr>
            <w:tcW w:w="541" w:type="dxa"/>
            <w:shd w:val="clear" w:color="auto" w:fill="92D050"/>
            <w:vAlign w:val="center"/>
          </w:tcPr>
          <w:p w14:paraId="281B20A4" w14:textId="77777777" w:rsidR="00356A36" w:rsidRPr="00CF6333" w:rsidRDefault="00356A36" w:rsidP="003E16B0">
            <w:pPr>
              <w:rPr>
                <w:rFonts w:ascii="Calibri" w:hAnsi="Calibri" w:cs="Calibri"/>
                <w:b/>
                <w:szCs w:val="20"/>
              </w:rPr>
            </w:pPr>
          </w:p>
        </w:tc>
        <w:tc>
          <w:tcPr>
            <w:tcW w:w="7241" w:type="dxa"/>
            <w:vAlign w:val="center"/>
          </w:tcPr>
          <w:p w14:paraId="33C005B3" w14:textId="77777777" w:rsidR="00356A36" w:rsidRPr="00CF6333" w:rsidRDefault="00356A36" w:rsidP="003E16B0">
            <w:pPr>
              <w:rPr>
                <w:rFonts w:ascii="Calibri" w:hAnsi="Calibri" w:cs="Calibri"/>
                <w:szCs w:val="20"/>
              </w:rPr>
            </w:pPr>
            <w:r>
              <w:rPr>
                <w:rFonts w:ascii="Calibri" w:hAnsi="Calibri" w:cs="Calibri"/>
                <w:szCs w:val="20"/>
              </w:rPr>
              <w:t>Useful for answering primary research question</w:t>
            </w:r>
            <w:r w:rsidRPr="00CF6333">
              <w:rPr>
                <w:rFonts w:ascii="Calibri" w:hAnsi="Calibri" w:cs="Calibri"/>
                <w:szCs w:val="20"/>
              </w:rPr>
              <w:t xml:space="preserve">  </w:t>
            </w:r>
          </w:p>
        </w:tc>
        <w:tc>
          <w:tcPr>
            <w:tcW w:w="1134" w:type="dxa"/>
            <w:shd w:val="clear" w:color="auto" w:fill="92D050"/>
            <w:vAlign w:val="center"/>
          </w:tcPr>
          <w:p w14:paraId="68A780DD" w14:textId="77777777" w:rsidR="00356A36" w:rsidRPr="00275408" w:rsidRDefault="00356A36" w:rsidP="003E16B0">
            <w:pPr>
              <w:rPr>
                <w:rFonts w:ascii="Calibri" w:hAnsi="Calibri" w:cs="Calibri"/>
              </w:rPr>
            </w:pPr>
            <w:r w:rsidRPr="00275408">
              <w:rPr>
                <w:rFonts w:cstheme="minorHAnsi"/>
              </w:rPr>
              <w:t>Partially</w:t>
            </w:r>
          </w:p>
        </w:tc>
        <w:tc>
          <w:tcPr>
            <w:tcW w:w="6378" w:type="dxa"/>
            <w:vMerge w:val="restart"/>
            <w:vAlign w:val="center"/>
          </w:tcPr>
          <w:p w14:paraId="7D077A25" w14:textId="77777777" w:rsidR="00356A36" w:rsidRPr="00275408" w:rsidRDefault="00356A36" w:rsidP="003E16B0">
            <w:pPr>
              <w:rPr>
                <w:rFonts w:ascii="Calibri" w:hAnsi="Calibri" w:cs="Calibri"/>
              </w:rPr>
            </w:pPr>
            <w:r w:rsidRPr="00275408">
              <w:rPr>
                <w:rFonts w:cstheme="minorHAnsi"/>
                <w:i/>
                <w:iCs/>
              </w:rPr>
              <w:t>Include to provide supporting information</w:t>
            </w:r>
          </w:p>
        </w:tc>
      </w:tr>
      <w:tr w:rsidR="00356A36" w:rsidRPr="00CF6333" w14:paraId="5D9BBEC7" w14:textId="77777777" w:rsidTr="003E16B0">
        <w:trPr>
          <w:cantSplit/>
        </w:trPr>
        <w:tc>
          <w:tcPr>
            <w:tcW w:w="541" w:type="dxa"/>
            <w:shd w:val="clear" w:color="auto" w:fill="92D050"/>
            <w:vAlign w:val="center"/>
          </w:tcPr>
          <w:p w14:paraId="65AEA91F" w14:textId="77777777" w:rsidR="00356A36" w:rsidRPr="00CF6333" w:rsidRDefault="00356A36" w:rsidP="003E16B0">
            <w:pPr>
              <w:rPr>
                <w:rFonts w:ascii="Calibri" w:hAnsi="Calibri" w:cs="Calibri"/>
                <w:b/>
                <w:szCs w:val="20"/>
              </w:rPr>
            </w:pPr>
          </w:p>
        </w:tc>
        <w:tc>
          <w:tcPr>
            <w:tcW w:w="7241" w:type="dxa"/>
            <w:vAlign w:val="center"/>
          </w:tcPr>
          <w:p w14:paraId="789AE991" w14:textId="77777777" w:rsidR="00356A36" w:rsidRPr="00CF6333" w:rsidRDefault="00356A36" w:rsidP="003E16B0">
            <w:pPr>
              <w:rPr>
                <w:rFonts w:ascii="Calibri" w:hAnsi="Calibri" w:cs="Calibri"/>
                <w:szCs w:val="20"/>
              </w:rPr>
            </w:pPr>
            <w:r>
              <w:rPr>
                <w:rFonts w:ascii="Calibri" w:hAnsi="Calibri" w:cs="Calibri"/>
                <w:szCs w:val="20"/>
              </w:rPr>
              <w:t>Useful for answering secondary research question</w:t>
            </w:r>
            <w:r w:rsidRPr="00CF6333">
              <w:rPr>
                <w:rFonts w:ascii="Calibri" w:hAnsi="Calibri" w:cs="Calibri"/>
                <w:szCs w:val="20"/>
              </w:rPr>
              <w:t xml:space="preserve">  </w:t>
            </w:r>
          </w:p>
        </w:tc>
        <w:tc>
          <w:tcPr>
            <w:tcW w:w="1134" w:type="dxa"/>
            <w:shd w:val="clear" w:color="auto" w:fill="92D050"/>
            <w:vAlign w:val="center"/>
          </w:tcPr>
          <w:p w14:paraId="69FF61AD" w14:textId="77777777" w:rsidR="00356A36" w:rsidRPr="00275408" w:rsidRDefault="00356A36" w:rsidP="003E16B0">
            <w:pPr>
              <w:rPr>
                <w:rFonts w:ascii="Calibri" w:hAnsi="Calibri" w:cs="Calibri"/>
              </w:rPr>
            </w:pPr>
            <w:r w:rsidRPr="00275408">
              <w:rPr>
                <w:rFonts w:cs="Calibri"/>
              </w:rPr>
              <w:t>Partially</w:t>
            </w:r>
          </w:p>
        </w:tc>
        <w:tc>
          <w:tcPr>
            <w:tcW w:w="6378" w:type="dxa"/>
            <w:vMerge/>
            <w:vAlign w:val="center"/>
          </w:tcPr>
          <w:p w14:paraId="05530963" w14:textId="77777777" w:rsidR="00356A36" w:rsidRPr="00275408" w:rsidRDefault="00356A36" w:rsidP="003E16B0">
            <w:pPr>
              <w:rPr>
                <w:rFonts w:ascii="Calibri" w:hAnsi="Calibri" w:cs="Calibri"/>
              </w:rPr>
            </w:pPr>
          </w:p>
        </w:tc>
      </w:tr>
    </w:tbl>
    <w:p w14:paraId="3AF2D1C1" w14:textId="77777777" w:rsidR="00356A36" w:rsidRDefault="00356A36" w:rsidP="00356A36"/>
    <w:p w14:paraId="07B4F444" w14:textId="77777777" w:rsidR="00356A36" w:rsidRDefault="00356A36" w:rsidP="00356A36"/>
    <w:p w14:paraId="440B9AD6" w14:textId="77777777" w:rsidR="00356A36" w:rsidRDefault="00356A36" w:rsidP="00356A36"/>
    <w:p w14:paraId="47EED6FD" w14:textId="77777777" w:rsidR="00356A36" w:rsidRDefault="00356A36" w:rsidP="00356A36"/>
    <w:p w14:paraId="4EE810F8" w14:textId="77777777" w:rsidR="006A09B4" w:rsidRDefault="006A09B4" w:rsidP="00A10363">
      <w:pPr>
        <w:tabs>
          <w:tab w:val="left" w:pos="6358"/>
        </w:tabs>
        <w:sectPr w:rsidR="006A09B4" w:rsidSect="00922944">
          <w:pgSz w:w="16838" w:h="11906" w:orient="landscape" w:code="9"/>
          <w:pgMar w:top="1134" w:right="1134" w:bottom="1134" w:left="1134" w:header="510" w:footer="624" w:gutter="0"/>
          <w:cols w:space="850"/>
          <w:docGrid w:linePitch="360"/>
        </w:sectPr>
      </w:pPr>
    </w:p>
    <w:p w14:paraId="544AD29D" w14:textId="77777777" w:rsidR="00D84816" w:rsidRDefault="00D84816" w:rsidP="00A10363">
      <w:pPr>
        <w:tabs>
          <w:tab w:val="left" w:pos="6358"/>
        </w:tabs>
      </w:pPr>
    </w:p>
    <w:p w14:paraId="48495557" w14:textId="6A5A4F15" w:rsidR="007D3E51" w:rsidRDefault="00826655" w:rsidP="007D3E51">
      <w:pPr>
        <w:pStyle w:val="Heading2"/>
      </w:pPr>
      <w:bookmarkStart w:id="87" w:name="_Toc173935786"/>
      <w:r>
        <w:t xml:space="preserve">Literature </w:t>
      </w:r>
      <w:r w:rsidR="00D84816">
        <w:t>review data extraction forms</w:t>
      </w:r>
      <w:r>
        <w:t xml:space="preserve"> for </w:t>
      </w:r>
      <w:r w:rsidRPr="00826655">
        <w:rPr>
          <w:i/>
          <w:iCs/>
        </w:rPr>
        <w:t>Burkholderia pseudomallei</w:t>
      </w:r>
      <w:bookmarkEnd w:id="87"/>
    </w:p>
    <w:p w14:paraId="405BC5A5" w14:textId="0A5CF452" w:rsidR="007D3E51" w:rsidRDefault="007D3E51" w:rsidP="007D3E51">
      <w:pPr>
        <w:pStyle w:val="Heading3"/>
      </w:pPr>
      <w:r>
        <w:t>Foong 2014</w:t>
      </w:r>
      <w:r w:rsidR="007B46BA">
        <w:t xml:space="preserve"> (Study ID – B1</w:t>
      </w:r>
      <w:r w:rsidR="00CC491A">
        <w:t>3</w:t>
      </w:r>
      <w:r w:rsidR="007B46BA">
        <w:t>)</w:t>
      </w:r>
    </w:p>
    <w:p w14:paraId="050C0E36" w14:textId="52944D86" w:rsidR="00B26B6C" w:rsidRPr="00B26B6C" w:rsidRDefault="00B26B6C" w:rsidP="00B26B6C">
      <w:pPr>
        <w:pStyle w:val="Caption"/>
      </w:pPr>
      <w:bookmarkStart w:id="88" w:name="_Toc173935839"/>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26</w:t>
      </w:r>
      <w:r w:rsidR="00E95B7A">
        <w:rPr>
          <w:noProof/>
        </w:rPr>
        <w:fldChar w:fldCharType="end"/>
      </w:r>
      <w:r>
        <w:t xml:space="preserve"> Data extraction form for Foong 2014 (Study ID – B1</w:t>
      </w:r>
      <w:r w:rsidR="00CC491A">
        <w:t>3</w:t>
      </w:r>
      <w:r>
        <w:t>)</w:t>
      </w:r>
      <w:bookmarkEnd w:id="88"/>
    </w:p>
    <w:tbl>
      <w:tblPr>
        <w:tblStyle w:val="TableGrid"/>
        <w:tblW w:w="0" w:type="auto"/>
        <w:tblLook w:val="04A0" w:firstRow="1" w:lastRow="0" w:firstColumn="1" w:lastColumn="0" w:noHBand="0" w:noVBand="1"/>
      </w:tblPr>
      <w:tblGrid>
        <w:gridCol w:w="1649"/>
        <w:gridCol w:w="4032"/>
        <w:gridCol w:w="3335"/>
      </w:tblGrid>
      <w:tr w:rsidR="007D3E51" w14:paraId="789703AB" w14:textId="77777777" w:rsidTr="00F71A53">
        <w:tc>
          <w:tcPr>
            <w:tcW w:w="1649" w:type="dxa"/>
            <w:vMerge w:val="restart"/>
            <w:shd w:val="clear" w:color="auto" w:fill="D9D9D9" w:themeFill="background1" w:themeFillShade="D9"/>
          </w:tcPr>
          <w:p w14:paraId="1BBA1905" w14:textId="77777777" w:rsidR="007D3E51" w:rsidRPr="000B2AD3" w:rsidRDefault="007D3E51" w:rsidP="00F71A53">
            <w:pPr>
              <w:contextualSpacing/>
              <w:rPr>
                <w:b/>
              </w:rPr>
            </w:pPr>
            <w:r w:rsidRPr="000B2AD3">
              <w:rPr>
                <w:b/>
              </w:rPr>
              <w:t>General information</w:t>
            </w:r>
          </w:p>
        </w:tc>
        <w:tc>
          <w:tcPr>
            <w:tcW w:w="4032" w:type="dxa"/>
          </w:tcPr>
          <w:p w14:paraId="4D5E92A2" w14:textId="77777777" w:rsidR="007D3E51" w:rsidRDefault="007D3E51" w:rsidP="00F71A53">
            <w:pPr>
              <w:contextualSpacing/>
            </w:pPr>
            <w:r>
              <w:t>Study ID</w:t>
            </w:r>
          </w:p>
        </w:tc>
        <w:tc>
          <w:tcPr>
            <w:tcW w:w="3335" w:type="dxa"/>
          </w:tcPr>
          <w:p w14:paraId="402C2512" w14:textId="77777777" w:rsidR="007D3E51" w:rsidRPr="005246C4" w:rsidRDefault="007D3E51" w:rsidP="00F71A53">
            <w:pPr>
              <w:contextualSpacing/>
              <w:rPr>
                <w:rFonts w:cstheme="minorHAnsi"/>
              </w:rPr>
            </w:pPr>
            <w:r>
              <w:rPr>
                <w:rFonts w:eastAsiaTheme="minorHAnsi" w:cstheme="minorHAnsi"/>
                <w:color w:val="auto"/>
                <w:lang w:eastAsia="en-US"/>
              </w:rPr>
              <w:t>Foong et al</w:t>
            </w:r>
            <w:r w:rsidRPr="005246C4">
              <w:rPr>
                <w:rFonts w:eastAsiaTheme="minorHAnsi" w:cstheme="minorHAnsi"/>
                <w:color w:val="auto"/>
                <w:lang w:eastAsia="en-US"/>
              </w:rPr>
              <w:t xml:space="preserve"> 20</w:t>
            </w:r>
            <w:r>
              <w:rPr>
                <w:rFonts w:eastAsiaTheme="minorHAnsi" w:cstheme="minorHAnsi"/>
                <w:color w:val="auto"/>
                <w:lang w:eastAsia="en-US"/>
              </w:rPr>
              <w:t>14</w:t>
            </w:r>
          </w:p>
        </w:tc>
      </w:tr>
      <w:tr w:rsidR="007D3E51" w14:paraId="517EB0AA" w14:textId="77777777" w:rsidTr="00F71A53">
        <w:tc>
          <w:tcPr>
            <w:tcW w:w="1649" w:type="dxa"/>
            <w:vMerge/>
            <w:shd w:val="clear" w:color="auto" w:fill="D9D9D9" w:themeFill="background1" w:themeFillShade="D9"/>
          </w:tcPr>
          <w:p w14:paraId="5474B90C" w14:textId="77777777" w:rsidR="007D3E51" w:rsidRPr="000B2AD3" w:rsidRDefault="007D3E51" w:rsidP="00F71A53">
            <w:pPr>
              <w:contextualSpacing/>
              <w:rPr>
                <w:b/>
              </w:rPr>
            </w:pPr>
          </w:p>
        </w:tc>
        <w:tc>
          <w:tcPr>
            <w:tcW w:w="4032" w:type="dxa"/>
          </w:tcPr>
          <w:p w14:paraId="1CEBDA01" w14:textId="77777777" w:rsidR="007D3E51" w:rsidRDefault="007D3E51" w:rsidP="00F71A53">
            <w:pPr>
              <w:contextualSpacing/>
            </w:pPr>
            <w:r>
              <w:t>Date template completed</w:t>
            </w:r>
          </w:p>
        </w:tc>
        <w:tc>
          <w:tcPr>
            <w:tcW w:w="3335" w:type="dxa"/>
          </w:tcPr>
          <w:p w14:paraId="1F170745" w14:textId="77777777" w:rsidR="007D3E51" w:rsidRPr="005246C4" w:rsidRDefault="007D3E51" w:rsidP="00F71A53">
            <w:pPr>
              <w:contextualSpacing/>
              <w:rPr>
                <w:rFonts w:cstheme="minorHAnsi"/>
              </w:rPr>
            </w:pPr>
            <w:r>
              <w:rPr>
                <w:rFonts w:cstheme="minorHAnsi"/>
              </w:rPr>
              <w:t>12</w:t>
            </w:r>
            <w:r w:rsidRPr="005246C4">
              <w:rPr>
                <w:rFonts w:cstheme="minorHAnsi"/>
              </w:rPr>
              <w:t>/</w:t>
            </w:r>
            <w:r>
              <w:rPr>
                <w:rFonts w:cstheme="minorHAnsi"/>
              </w:rPr>
              <w:t>12</w:t>
            </w:r>
            <w:r w:rsidRPr="005246C4">
              <w:rPr>
                <w:rFonts w:cstheme="minorHAnsi"/>
              </w:rPr>
              <w:t>/2022</w:t>
            </w:r>
          </w:p>
        </w:tc>
      </w:tr>
      <w:tr w:rsidR="007D3E51" w14:paraId="7DBE19A1" w14:textId="77777777" w:rsidTr="00F71A53">
        <w:tc>
          <w:tcPr>
            <w:tcW w:w="1649" w:type="dxa"/>
            <w:vMerge/>
            <w:shd w:val="clear" w:color="auto" w:fill="D9D9D9" w:themeFill="background1" w:themeFillShade="D9"/>
          </w:tcPr>
          <w:p w14:paraId="044C585B" w14:textId="77777777" w:rsidR="007D3E51" w:rsidRPr="000B2AD3" w:rsidRDefault="007D3E51" w:rsidP="00F71A53">
            <w:pPr>
              <w:contextualSpacing/>
              <w:rPr>
                <w:b/>
              </w:rPr>
            </w:pPr>
          </w:p>
        </w:tc>
        <w:tc>
          <w:tcPr>
            <w:tcW w:w="4032" w:type="dxa"/>
          </w:tcPr>
          <w:p w14:paraId="7FE6526D" w14:textId="77777777" w:rsidR="007D3E51" w:rsidRPr="005A16A0" w:rsidRDefault="007D3E51" w:rsidP="00F71A53">
            <w:pPr>
              <w:contextualSpacing/>
              <w:rPr>
                <w:rFonts w:cstheme="minorHAnsi"/>
              </w:rPr>
            </w:pPr>
            <w:r w:rsidRPr="005A16A0">
              <w:rPr>
                <w:rFonts w:cstheme="minorHAnsi"/>
              </w:rPr>
              <w:t>Authors</w:t>
            </w:r>
          </w:p>
          <w:p w14:paraId="41F528B7" w14:textId="77777777" w:rsidR="007D3E51" w:rsidRPr="005A16A0" w:rsidRDefault="007D3E51" w:rsidP="00F71A53">
            <w:pPr>
              <w:contextualSpacing/>
              <w:rPr>
                <w:rFonts w:cstheme="minorHAnsi"/>
              </w:rPr>
            </w:pPr>
            <w:r w:rsidRPr="005A16A0">
              <w:rPr>
                <w:rFonts w:cstheme="minorHAnsi"/>
              </w:rPr>
              <w:t>Publication date</w:t>
            </w:r>
          </w:p>
          <w:p w14:paraId="7527DDE7" w14:textId="77777777" w:rsidR="007D3E51" w:rsidRPr="005A16A0" w:rsidRDefault="007D3E51" w:rsidP="00F71A53">
            <w:pPr>
              <w:contextualSpacing/>
              <w:rPr>
                <w:rFonts w:cstheme="minorHAnsi"/>
              </w:rPr>
            </w:pPr>
            <w:r w:rsidRPr="005A16A0">
              <w:rPr>
                <w:rFonts w:cstheme="minorHAnsi"/>
              </w:rPr>
              <w:t>Publication type</w:t>
            </w:r>
          </w:p>
          <w:p w14:paraId="1578D690" w14:textId="77777777" w:rsidR="007D3E51" w:rsidRPr="005A16A0" w:rsidRDefault="007D3E51" w:rsidP="00F71A53">
            <w:pPr>
              <w:contextualSpacing/>
              <w:rPr>
                <w:rFonts w:cstheme="minorHAnsi"/>
              </w:rPr>
            </w:pPr>
            <w:r w:rsidRPr="005A16A0">
              <w:rPr>
                <w:rFonts w:cstheme="minorHAnsi"/>
              </w:rPr>
              <w:t>Peer reviewed</w:t>
            </w:r>
          </w:p>
          <w:p w14:paraId="57CC1EAA" w14:textId="77777777" w:rsidR="007D3E51" w:rsidRPr="005A16A0" w:rsidRDefault="007D3E51" w:rsidP="00F71A53">
            <w:pPr>
              <w:contextualSpacing/>
              <w:rPr>
                <w:rFonts w:cstheme="minorHAnsi"/>
              </w:rPr>
            </w:pPr>
            <w:r w:rsidRPr="005A16A0">
              <w:rPr>
                <w:rFonts w:cstheme="minorHAnsi"/>
              </w:rPr>
              <w:t>Country of origin</w:t>
            </w:r>
          </w:p>
          <w:p w14:paraId="4CC13D1E" w14:textId="77777777" w:rsidR="007D3E51" w:rsidRPr="005A16A0" w:rsidRDefault="007D3E51" w:rsidP="00F71A53">
            <w:pPr>
              <w:contextualSpacing/>
              <w:rPr>
                <w:rFonts w:cstheme="minorHAnsi"/>
              </w:rPr>
            </w:pPr>
            <w:r w:rsidRPr="005A16A0">
              <w:rPr>
                <w:rFonts w:cstheme="minorHAnsi"/>
              </w:rPr>
              <w:t>Source of funding</w:t>
            </w:r>
          </w:p>
          <w:p w14:paraId="2C528E2D" w14:textId="77777777" w:rsidR="007D3E51" w:rsidRPr="005A16A0" w:rsidRDefault="007D3E51" w:rsidP="00F71A53">
            <w:pPr>
              <w:contextualSpacing/>
              <w:rPr>
                <w:rFonts w:cstheme="minorHAnsi"/>
              </w:rPr>
            </w:pPr>
            <w:r w:rsidRPr="005A16A0">
              <w:rPr>
                <w:rFonts w:cstheme="minorHAnsi"/>
              </w:rPr>
              <w:t>Possible conflicts of interest</w:t>
            </w:r>
          </w:p>
        </w:tc>
        <w:tc>
          <w:tcPr>
            <w:tcW w:w="3335" w:type="dxa"/>
          </w:tcPr>
          <w:p w14:paraId="76252BDC" w14:textId="77777777"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 xml:space="preserve">YC Foong, M Tan, RS Bradbury </w:t>
            </w:r>
            <w:r w:rsidRPr="00D61B37">
              <w:rPr>
                <w:rFonts w:cstheme="minorHAnsi"/>
                <w:color w:val="auto"/>
              </w:rPr>
              <w:t>2014</w:t>
            </w:r>
          </w:p>
          <w:p w14:paraId="0B109D1F" w14:textId="77777777" w:rsidR="007D3E51" w:rsidRPr="00D61B37" w:rsidRDefault="007D3E51" w:rsidP="00F71A53">
            <w:pPr>
              <w:autoSpaceDE w:val="0"/>
              <w:autoSpaceDN w:val="0"/>
              <w:adjustRightInd w:val="0"/>
              <w:spacing w:after="0"/>
              <w:rPr>
                <w:rFonts w:cstheme="minorHAnsi"/>
                <w:color w:val="auto"/>
              </w:rPr>
            </w:pPr>
            <w:r w:rsidRPr="00D61B37">
              <w:rPr>
                <w:rFonts w:cstheme="minorHAnsi"/>
                <w:color w:val="auto"/>
              </w:rPr>
              <w:t xml:space="preserve">Review Article. </w:t>
            </w:r>
          </w:p>
          <w:p w14:paraId="17686E07" w14:textId="77777777" w:rsidR="007D3E51" w:rsidRPr="00D61B37" w:rsidRDefault="007D3E51" w:rsidP="00F71A53">
            <w:pPr>
              <w:autoSpaceDE w:val="0"/>
              <w:autoSpaceDN w:val="0"/>
              <w:adjustRightInd w:val="0"/>
              <w:spacing w:after="0"/>
              <w:rPr>
                <w:rFonts w:cstheme="minorHAnsi"/>
                <w:color w:val="auto"/>
              </w:rPr>
            </w:pPr>
            <w:r w:rsidRPr="00D61B37">
              <w:rPr>
                <w:rFonts w:cstheme="minorHAnsi"/>
                <w:color w:val="auto"/>
              </w:rPr>
              <w:t xml:space="preserve">Peer Reviewed. </w:t>
            </w:r>
          </w:p>
          <w:p w14:paraId="1C51CC20" w14:textId="46117251" w:rsidR="007D3E51" w:rsidRPr="00D61B37" w:rsidRDefault="007D3E51" w:rsidP="00F71A53">
            <w:pPr>
              <w:autoSpaceDE w:val="0"/>
              <w:autoSpaceDN w:val="0"/>
              <w:adjustRightInd w:val="0"/>
              <w:spacing w:after="0"/>
              <w:rPr>
                <w:rFonts w:cstheme="minorHAnsi"/>
                <w:color w:val="auto"/>
              </w:rPr>
            </w:pPr>
            <w:r w:rsidRPr="00D61B37">
              <w:rPr>
                <w:rFonts w:cstheme="minorHAnsi"/>
                <w:color w:val="auto"/>
              </w:rPr>
              <w:t>Australia</w:t>
            </w:r>
            <w:r w:rsidR="00075C45">
              <w:rPr>
                <w:rFonts w:cstheme="minorHAnsi"/>
                <w:color w:val="auto"/>
              </w:rPr>
              <w:t>.</w:t>
            </w:r>
          </w:p>
          <w:p w14:paraId="0910A957" w14:textId="77777777"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 xml:space="preserve">University of Tasmania and Central Queensland University, </w:t>
            </w:r>
          </w:p>
          <w:p w14:paraId="5F3D2D8B" w14:textId="77777777"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No funding provided.</w:t>
            </w:r>
          </w:p>
          <w:p w14:paraId="49091D83" w14:textId="77777777" w:rsidR="007D3E51" w:rsidRPr="00D61B37" w:rsidRDefault="007D3E51" w:rsidP="00F71A53">
            <w:pPr>
              <w:autoSpaceDE w:val="0"/>
              <w:autoSpaceDN w:val="0"/>
              <w:adjustRightInd w:val="0"/>
              <w:spacing w:after="0"/>
              <w:rPr>
                <w:rFonts w:eastAsiaTheme="minorHAnsi" w:cstheme="minorHAnsi"/>
                <w:i/>
                <w:iCs/>
                <w:color w:val="auto"/>
                <w:lang w:eastAsia="en-US"/>
              </w:rPr>
            </w:pPr>
            <w:r w:rsidRPr="00D61B37">
              <w:rPr>
                <w:rFonts w:cstheme="minorHAnsi"/>
                <w:color w:val="auto"/>
              </w:rPr>
              <w:t>No conflict of interest statement provided.</w:t>
            </w:r>
          </w:p>
        </w:tc>
      </w:tr>
      <w:tr w:rsidR="007D3E51" w14:paraId="1312B953" w14:textId="77777777" w:rsidTr="00F71A53">
        <w:tc>
          <w:tcPr>
            <w:tcW w:w="1649" w:type="dxa"/>
            <w:vMerge w:val="restart"/>
            <w:shd w:val="clear" w:color="auto" w:fill="D9D9D9" w:themeFill="background1" w:themeFillShade="D9"/>
          </w:tcPr>
          <w:p w14:paraId="00EA3D0A" w14:textId="77777777" w:rsidR="007D3E51" w:rsidRPr="000B2AD3" w:rsidRDefault="007D3E51" w:rsidP="00F71A53">
            <w:pPr>
              <w:contextualSpacing/>
              <w:rPr>
                <w:b/>
              </w:rPr>
            </w:pPr>
            <w:r w:rsidRPr="000B2AD3">
              <w:rPr>
                <w:b/>
              </w:rPr>
              <w:t>Study characteristics</w:t>
            </w:r>
          </w:p>
        </w:tc>
        <w:tc>
          <w:tcPr>
            <w:tcW w:w="4032" w:type="dxa"/>
          </w:tcPr>
          <w:p w14:paraId="35344C60" w14:textId="77777777" w:rsidR="007D3E51" w:rsidRDefault="007D3E51" w:rsidP="00F71A53">
            <w:pPr>
              <w:contextualSpacing/>
            </w:pPr>
            <w:r>
              <w:t>Aim/objectives of study</w:t>
            </w:r>
          </w:p>
        </w:tc>
        <w:tc>
          <w:tcPr>
            <w:tcW w:w="3335" w:type="dxa"/>
          </w:tcPr>
          <w:p w14:paraId="3262CB01" w14:textId="77777777"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Clinical review of Melioidosis</w:t>
            </w:r>
            <w:r w:rsidRPr="00D61B37">
              <w:rPr>
                <w:rFonts w:eastAsiaTheme="minorHAnsi" w:cstheme="minorHAnsi"/>
                <w:color w:val="131413"/>
                <w:lang w:eastAsia="en-US"/>
              </w:rPr>
              <w:t xml:space="preserve">. </w:t>
            </w:r>
          </w:p>
        </w:tc>
      </w:tr>
      <w:tr w:rsidR="007D3E51" w14:paraId="15BFB9A0" w14:textId="77777777" w:rsidTr="00F71A53">
        <w:tc>
          <w:tcPr>
            <w:tcW w:w="1649" w:type="dxa"/>
            <w:vMerge/>
            <w:shd w:val="clear" w:color="auto" w:fill="D9D9D9" w:themeFill="background1" w:themeFillShade="D9"/>
          </w:tcPr>
          <w:p w14:paraId="505C59B7" w14:textId="77777777" w:rsidR="007D3E51" w:rsidRPr="000B2AD3" w:rsidRDefault="007D3E51" w:rsidP="00F71A53">
            <w:pPr>
              <w:contextualSpacing/>
              <w:rPr>
                <w:b/>
              </w:rPr>
            </w:pPr>
          </w:p>
        </w:tc>
        <w:tc>
          <w:tcPr>
            <w:tcW w:w="4032" w:type="dxa"/>
          </w:tcPr>
          <w:p w14:paraId="01EA984A" w14:textId="77777777" w:rsidR="007D3E51" w:rsidRDefault="007D3E51" w:rsidP="00F71A53">
            <w:pPr>
              <w:contextualSpacing/>
            </w:pPr>
            <w:r>
              <w:t>Study type/design</w:t>
            </w:r>
          </w:p>
        </w:tc>
        <w:tc>
          <w:tcPr>
            <w:tcW w:w="3335" w:type="dxa"/>
          </w:tcPr>
          <w:p w14:paraId="1FE0FFBD" w14:textId="534858C0" w:rsidR="007D3E51" w:rsidRPr="00D61B37" w:rsidRDefault="007D3E51" w:rsidP="00F71A53">
            <w:pPr>
              <w:contextualSpacing/>
              <w:rPr>
                <w:rFonts w:cstheme="minorHAnsi"/>
              </w:rPr>
            </w:pPr>
            <w:r w:rsidRPr="00D61B37">
              <w:rPr>
                <w:rFonts w:cstheme="minorHAnsi"/>
              </w:rPr>
              <w:t>Literature review</w:t>
            </w:r>
            <w:r w:rsidR="00075C45">
              <w:rPr>
                <w:rFonts w:cstheme="minorHAnsi"/>
              </w:rPr>
              <w:t>.</w:t>
            </w:r>
          </w:p>
        </w:tc>
      </w:tr>
      <w:tr w:rsidR="007D3E51" w14:paraId="2377BCB4" w14:textId="77777777" w:rsidTr="00F71A53">
        <w:tc>
          <w:tcPr>
            <w:tcW w:w="1649" w:type="dxa"/>
            <w:vMerge/>
            <w:shd w:val="clear" w:color="auto" w:fill="D9D9D9" w:themeFill="background1" w:themeFillShade="D9"/>
          </w:tcPr>
          <w:p w14:paraId="7740EFEF" w14:textId="77777777" w:rsidR="007D3E51" w:rsidRPr="000B2AD3" w:rsidRDefault="007D3E51" w:rsidP="00F71A53">
            <w:pPr>
              <w:contextualSpacing/>
              <w:rPr>
                <w:b/>
              </w:rPr>
            </w:pPr>
          </w:p>
        </w:tc>
        <w:tc>
          <w:tcPr>
            <w:tcW w:w="4032" w:type="dxa"/>
          </w:tcPr>
          <w:p w14:paraId="1141A89A" w14:textId="77777777" w:rsidR="007D3E51" w:rsidRDefault="007D3E51" w:rsidP="00F71A53">
            <w:pPr>
              <w:contextualSpacing/>
            </w:pPr>
            <w:r>
              <w:t>Study duration</w:t>
            </w:r>
          </w:p>
        </w:tc>
        <w:tc>
          <w:tcPr>
            <w:tcW w:w="3335" w:type="dxa"/>
          </w:tcPr>
          <w:p w14:paraId="1EEDCA54" w14:textId="77777777" w:rsidR="007D3E51" w:rsidRPr="00D61B37" w:rsidRDefault="007D3E51" w:rsidP="00F71A53">
            <w:pPr>
              <w:contextualSpacing/>
              <w:rPr>
                <w:rFonts w:cstheme="minorHAnsi"/>
              </w:rPr>
            </w:pPr>
            <w:r w:rsidRPr="00D61B37">
              <w:rPr>
                <w:rFonts w:cstheme="minorHAnsi"/>
              </w:rPr>
              <w:t>NA</w:t>
            </w:r>
          </w:p>
        </w:tc>
      </w:tr>
      <w:tr w:rsidR="007D3E51" w14:paraId="5016865A" w14:textId="77777777" w:rsidTr="00F71A53">
        <w:tc>
          <w:tcPr>
            <w:tcW w:w="1649" w:type="dxa"/>
            <w:vMerge/>
            <w:shd w:val="clear" w:color="auto" w:fill="D9D9D9" w:themeFill="background1" w:themeFillShade="D9"/>
          </w:tcPr>
          <w:p w14:paraId="438F041B" w14:textId="77777777" w:rsidR="007D3E51" w:rsidRPr="000B2AD3" w:rsidRDefault="007D3E51" w:rsidP="00F71A53">
            <w:pPr>
              <w:contextualSpacing/>
              <w:rPr>
                <w:b/>
              </w:rPr>
            </w:pPr>
          </w:p>
        </w:tc>
        <w:tc>
          <w:tcPr>
            <w:tcW w:w="4032" w:type="dxa"/>
          </w:tcPr>
          <w:p w14:paraId="609D5AEB" w14:textId="77777777" w:rsidR="007D3E51" w:rsidRDefault="007D3E51" w:rsidP="00F71A53">
            <w:pPr>
              <w:contextualSpacing/>
            </w:pPr>
            <w:r>
              <w:t>Type of water source/water body</w:t>
            </w:r>
          </w:p>
        </w:tc>
        <w:tc>
          <w:tcPr>
            <w:tcW w:w="3335" w:type="dxa"/>
          </w:tcPr>
          <w:p w14:paraId="0FB5E4C8" w14:textId="5C9F599F" w:rsidR="007D3E51" w:rsidRPr="00D61B37" w:rsidRDefault="007D3E51" w:rsidP="00F71A53">
            <w:pPr>
              <w:contextualSpacing/>
              <w:rPr>
                <w:rFonts w:cstheme="minorHAnsi"/>
              </w:rPr>
            </w:pPr>
            <w:r w:rsidRPr="00D61B37">
              <w:rPr>
                <w:rFonts w:cstheme="minorHAnsi"/>
              </w:rPr>
              <w:t>None specified</w:t>
            </w:r>
            <w:r w:rsidR="00845976">
              <w:rPr>
                <w:rFonts w:cstheme="minorHAnsi"/>
              </w:rPr>
              <w:t>.</w:t>
            </w:r>
          </w:p>
        </w:tc>
      </w:tr>
      <w:tr w:rsidR="007D3E51" w14:paraId="366B1EAF" w14:textId="77777777" w:rsidTr="00F71A53">
        <w:tc>
          <w:tcPr>
            <w:tcW w:w="1649" w:type="dxa"/>
            <w:vMerge w:val="restart"/>
            <w:shd w:val="clear" w:color="auto" w:fill="D9D9D9" w:themeFill="background1" w:themeFillShade="D9"/>
          </w:tcPr>
          <w:p w14:paraId="0B2CFF4B" w14:textId="77777777" w:rsidR="007D3E51" w:rsidRPr="000B2AD3" w:rsidRDefault="007D3E51" w:rsidP="00F71A53">
            <w:pPr>
              <w:contextualSpacing/>
              <w:rPr>
                <w:b/>
              </w:rPr>
            </w:pPr>
            <w:r w:rsidRPr="000B2AD3">
              <w:rPr>
                <w:b/>
              </w:rPr>
              <w:t>Population characteristics</w:t>
            </w:r>
          </w:p>
        </w:tc>
        <w:tc>
          <w:tcPr>
            <w:tcW w:w="4032" w:type="dxa"/>
          </w:tcPr>
          <w:p w14:paraId="584A967E" w14:textId="77777777" w:rsidR="007D3E51" w:rsidRDefault="007D3E51" w:rsidP="00F71A53">
            <w:pPr>
              <w:contextualSpacing/>
            </w:pPr>
            <w:r>
              <w:t>Population/s studied</w:t>
            </w:r>
          </w:p>
        </w:tc>
        <w:tc>
          <w:tcPr>
            <w:tcW w:w="3335" w:type="dxa"/>
          </w:tcPr>
          <w:p w14:paraId="407C4D18" w14:textId="77777777" w:rsidR="007D3E51" w:rsidRPr="00D61B37" w:rsidRDefault="007D3E51" w:rsidP="00F71A53">
            <w:pPr>
              <w:contextualSpacing/>
              <w:rPr>
                <w:rFonts w:cstheme="minorHAnsi"/>
              </w:rPr>
            </w:pPr>
            <w:r w:rsidRPr="00D61B37">
              <w:rPr>
                <w:rFonts w:cstheme="minorHAnsi"/>
              </w:rPr>
              <w:t>Evidence supporting larger endemic area globally. Most common cause of fatal community-acquired septicaemia &amp; pneumonia at Royal Darwin Hospital.</w:t>
            </w:r>
          </w:p>
          <w:p w14:paraId="26FB6690" w14:textId="77777777" w:rsidR="00075C45" w:rsidRDefault="007D3E51" w:rsidP="00F71A53">
            <w:pPr>
              <w:autoSpaceDE w:val="0"/>
              <w:autoSpaceDN w:val="0"/>
              <w:adjustRightInd w:val="0"/>
              <w:spacing w:after="0"/>
              <w:rPr>
                <w:rFonts w:eastAsiaTheme="minorHAnsi" w:cstheme="minorHAnsi"/>
                <w:color w:val="auto"/>
                <w:lang w:eastAsia="en-US"/>
              </w:rPr>
            </w:pPr>
            <w:r w:rsidRPr="00D61B37">
              <w:rPr>
                <w:rFonts w:cstheme="minorHAnsi"/>
              </w:rPr>
              <w:t>Study 1989-2003 showed increasing incidence of melioidosis in Top End Australia.</w:t>
            </w:r>
            <w:r w:rsidRPr="00D61B37">
              <w:rPr>
                <w:rFonts w:eastAsiaTheme="minorHAnsi" w:cstheme="minorHAnsi"/>
                <w:color w:val="auto"/>
                <w:lang w:eastAsia="en-US"/>
              </w:rPr>
              <w:t xml:space="preserve"> </w:t>
            </w:r>
          </w:p>
          <w:p w14:paraId="7BA66C14" w14:textId="0E9937B9"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Incidence</w:t>
            </w:r>
          </w:p>
          <w:p w14:paraId="3A8D3DB7" w14:textId="77777777"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reached record rates (50.2 cases per 100 000 people) over</w:t>
            </w:r>
          </w:p>
          <w:p w14:paraId="57857876" w14:textId="04AB6F76" w:rsidR="007D3E51" w:rsidRPr="00D61B37" w:rsidRDefault="007D3E51" w:rsidP="00F71A53">
            <w:pPr>
              <w:contextualSpacing/>
              <w:rPr>
                <w:rFonts w:cstheme="minorHAnsi"/>
              </w:rPr>
            </w:pPr>
            <w:r w:rsidRPr="00D61B37">
              <w:rPr>
                <w:rFonts w:eastAsiaTheme="minorHAnsi" w:cstheme="minorHAnsi"/>
                <w:color w:val="auto"/>
                <w:lang w:eastAsia="en-US"/>
              </w:rPr>
              <w:t>the 2009–2010 wet season</w:t>
            </w:r>
            <w:r w:rsidR="00845976">
              <w:rPr>
                <w:rFonts w:eastAsiaTheme="minorHAnsi" w:cstheme="minorHAnsi"/>
                <w:color w:val="auto"/>
                <w:lang w:eastAsia="en-US"/>
              </w:rPr>
              <w:t>.</w:t>
            </w:r>
          </w:p>
        </w:tc>
      </w:tr>
      <w:tr w:rsidR="007D3E51" w14:paraId="5E1C1E94" w14:textId="77777777" w:rsidTr="00F71A53">
        <w:tc>
          <w:tcPr>
            <w:tcW w:w="1649" w:type="dxa"/>
            <w:vMerge/>
            <w:shd w:val="clear" w:color="auto" w:fill="D9D9D9" w:themeFill="background1" w:themeFillShade="D9"/>
          </w:tcPr>
          <w:p w14:paraId="4684F4EB" w14:textId="77777777" w:rsidR="007D3E51" w:rsidRPr="000B2AD3" w:rsidRDefault="007D3E51" w:rsidP="00F71A53">
            <w:pPr>
              <w:contextualSpacing/>
              <w:rPr>
                <w:b/>
              </w:rPr>
            </w:pPr>
          </w:p>
        </w:tc>
        <w:tc>
          <w:tcPr>
            <w:tcW w:w="4032" w:type="dxa"/>
          </w:tcPr>
          <w:p w14:paraId="75B4B0F0" w14:textId="77777777" w:rsidR="007D3E51" w:rsidRDefault="007D3E51" w:rsidP="00F71A53">
            <w:pPr>
              <w:contextualSpacing/>
            </w:pPr>
            <w:r>
              <w:t>Selection criteria for population</w:t>
            </w:r>
          </w:p>
        </w:tc>
        <w:tc>
          <w:tcPr>
            <w:tcW w:w="3335" w:type="dxa"/>
          </w:tcPr>
          <w:p w14:paraId="2FF4D1A9" w14:textId="77777777" w:rsidR="007D3E51" w:rsidRPr="00D61B37" w:rsidRDefault="007D3E51" w:rsidP="00F71A53">
            <w:pPr>
              <w:contextualSpacing/>
              <w:rPr>
                <w:rFonts w:cstheme="minorHAnsi"/>
              </w:rPr>
            </w:pPr>
            <w:r w:rsidRPr="00D61B37">
              <w:rPr>
                <w:rFonts w:cstheme="minorHAnsi"/>
              </w:rPr>
              <w:t>NA</w:t>
            </w:r>
          </w:p>
        </w:tc>
      </w:tr>
      <w:tr w:rsidR="007D3E51" w14:paraId="49C788F4" w14:textId="77777777" w:rsidTr="00F71A53">
        <w:tc>
          <w:tcPr>
            <w:tcW w:w="1649" w:type="dxa"/>
            <w:vMerge/>
            <w:shd w:val="clear" w:color="auto" w:fill="D9D9D9" w:themeFill="background1" w:themeFillShade="D9"/>
          </w:tcPr>
          <w:p w14:paraId="77CDF9F7" w14:textId="77777777" w:rsidR="007D3E51" w:rsidRPr="000B2AD3" w:rsidRDefault="007D3E51" w:rsidP="00F71A53">
            <w:pPr>
              <w:contextualSpacing/>
              <w:rPr>
                <w:b/>
              </w:rPr>
            </w:pPr>
          </w:p>
        </w:tc>
        <w:tc>
          <w:tcPr>
            <w:tcW w:w="4032" w:type="dxa"/>
          </w:tcPr>
          <w:p w14:paraId="33FB6FA5" w14:textId="77777777" w:rsidR="007D3E51" w:rsidRDefault="007D3E51" w:rsidP="00F71A53">
            <w:pPr>
              <w:contextualSpacing/>
            </w:pPr>
            <w:r>
              <w:t>Subgroups reported</w:t>
            </w:r>
          </w:p>
        </w:tc>
        <w:tc>
          <w:tcPr>
            <w:tcW w:w="3335" w:type="dxa"/>
          </w:tcPr>
          <w:p w14:paraId="4FF6CA9B" w14:textId="77777777" w:rsidR="007D3E51" w:rsidRPr="00D61B37" w:rsidRDefault="007D3E51" w:rsidP="00F71A53">
            <w:pPr>
              <w:contextualSpacing/>
              <w:rPr>
                <w:rFonts w:cstheme="minorHAnsi"/>
              </w:rPr>
            </w:pPr>
            <w:r w:rsidRPr="00D61B37">
              <w:rPr>
                <w:rFonts w:cstheme="minorHAnsi"/>
              </w:rPr>
              <w:t>NA</w:t>
            </w:r>
          </w:p>
        </w:tc>
      </w:tr>
      <w:tr w:rsidR="007D3E51" w14:paraId="04283758" w14:textId="77777777" w:rsidTr="00F71A53">
        <w:tc>
          <w:tcPr>
            <w:tcW w:w="1649" w:type="dxa"/>
            <w:vMerge/>
            <w:shd w:val="clear" w:color="auto" w:fill="D9D9D9" w:themeFill="background1" w:themeFillShade="D9"/>
          </w:tcPr>
          <w:p w14:paraId="06DDE105" w14:textId="77777777" w:rsidR="007D3E51" w:rsidRPr="000B2AD3" w:rsidRDefault="007D3E51" w:rsidP="00F71A53">
            <w:pPr>
              <w:contextualSpacing/>
              <w:rPr>
                <w:b/>
              </w:rPr>
            </w:pPr>
          </w:p>
        </w:tc>
        <w:tc>
          <w:tcPr>
            <w:tcW w:w="4032" w:type="dxa"/>
          </w:tcPr>
          <w:p w14:paraId="090E3145" w14:textId="77777777" w:rsidR="007D3E51" w:rsidRDefault="007D3E51" w:rsidP="00F71A53">
            <w:pPr>
              <w:contextualSpacing/>
            </w:pPr>
            <w:r>
              <w:t>Size of study</w:t>
            </w:r>
          </w:p>
        </w:tc>
        <w:tc>
          <w:tcPr>
            <w:tcW w:w="3335" w:type="dxa"/>
          </w:tcPr>
          <w:p w14:paraId="0084DD3E" w14:textId="77777777" w:rsidR="007D3E51" w:rsidRPr="00D61B37" w:rsidRDefault="007D3E51" w:rsidP="00F71A53">
            <w:pPr>
              <w:contextualSpacing/>
              <w:rPr>
                <w:rFonts w:cstheme="minorHAnsi"/>
              </w:rPr>
            </w:pPr>
            <w:r w:rsidRPr="00D61B37">
              <w:rPr>
                <w:rFonts w:cstheme="minorHAnsi"/>
              </w:rPr>
              <w:t>NA</w:t>
            </w:r>
          </w:p>
        </w:tc>
      </w:tr>
      <w:tr w:rsidR="007D3E51" w14:paraId="52C1862D" w14:textId="77777777" w:rsidTr="00F71A53">
        <w:tc>
          <w:tcPr>
            <w:tcW w:w="1649" w:type="dxa"/>
            <w:shd w:val="clear" w:color="auto" w:fill="D9D9D9" w:themeFill="background1" w:themeFillShade="D9"/>
          </w:tcPr>
          <w:p w14:paraId="15DFD7B4" w14:textId="77777777" w:rsidR="007D3E51" w:rsidRPr="000B2AD3" w:rsidRDefault="007D3E51" w:rsidP="00F71A53">
            <w:pPr>
              <w:contextualSpacing/>
              <w:rPr>
                <w:b/>
              </w:rPr>
            </w:pPr>
            <w:r w:rsidRPr="000B2AD3">
              <w:rPr>
                <w:b/>
              </w:rPr>
              <w:t>Exposure and setting</w:t>
            </w:r>
          </w:p>
        </w:tc>
        <w:tc>
          <w:tcPr>
            <w:tcW w:w="4032" w:type="dxa"/>
          </w:tcPr>
          <w:p w14:paraId="4762E439" w14:textId="77777777" w:rsidR="007D3E51" w:rsidRDefault="007D3E51" w:rsidP="00F71A53">
            <w:pPr>
              <w:contextualSpacing/>
            </w:pPr>
            <w:r>
              <w:t>Type of water source/water body</w:t>
            </w:r>
          </w:p>
          <w:p w14:paraId="37DA3262" w14:textId="77777777" w:rsidR="007D3E51" w:rsidRDefault="007D3E51" w:rsidP="00F71A53">
            <w:pPr>
              <w:contextualSpacing/>
            </w:pPr>
            <w:r>
              <w:t>Exposure scenario</w:t>
            </w:r>
          </w:p>
          <w:p w14:paraId="48CBB730" w14:textId="77777777" w:rsidR="007D3E51" w:rsidRDefault="007D3E51" w:rsidP="00F71A53">
            <w:pPr>
              <w:contextualSpacing/>
            </w:pPr>
            <w:r>
              <w:t>Exposure pathway</w:t>
            </w:r>
          </w:p>
          <w:p w14:paraId="4A3F8142" w14:textId="77777777" w:rsidR="007D3E51" w:rsidRDefault="007D3E51" w:rsidP="00F71A53">
            <w:pPr>
              <w:contextualSpacing/>
            </w:pPr>
            <w:r>
              <w:t>Source of infection/contamination</w:t>
            </w:r>
          </w:p>
          <w:p w14:paraId="014E8C22" w14:textId="77777777" w:rsidR="007D3E51" w:rsidRDefault="007D3E51" w:rsidP="00F71A53">
            <w:pPr>
              <w:contextualSpacing/>
            </w:pPr>
            <w:r>
              <w:t>Causal organism/chemical(s)</w:t>
            </w:r>
          </w:p>
          <w:p w14:paraId="3D62AEF2" w14:textId="77777777" w:rsidR="007D3E51" w:rsidRDefault="007D3E51" w:rsidP="00F71A53">
            <w:pPr>
              <w:contextualSpacing/>
            </w:pPr>
            <w:r>
              <w:t>Comparison group(s)</w:t>
            </w:r>
          </w:p>
          <w:p w14:paraId="0DDE5568" w14:textId="77777777" w:rsidR="007D3E51" w:rsidRDefault="007D3E51" w:rsidP="00F71A53">
            <w:pPr>
              <w:contextualSpacing/>
            </w:pPr>
            <w:r>
              <w:t>Confirmed link to Recreational Water</w:t>
            </w:r>
          </w:p>
        </w:tc>
        <w:tc>
          <w:tcPr>
            <w:tcW w:w="3335" w:type="dxa"/>
          </w:tcPr>
          <w:p w14:paraId="257F2D68" w14:textId="77777777"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 xml:space="preserve">Organism recovered from wet soils, streams, pools, stagnant water and rice paddy fields in particular. </w:t>
            </w:r>
          </w:p>
          <w:p w14:paraId="1AFDB238" w14:textId="77777777"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Survival within fungi spores and amoebae.</w:t>
            </w:r>
          </w:p>
          <w:p w14:paraId="11AAD41B" w14:textId="49A4711E" w:rsidR="007D3E51" w:rsidRPr="00D61B37" w:rsidRDefault="00845976"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C</w:t>
            </w:r>
            <w:r w:rsidRPr="00D61B37">
              <w:rPr>
                <w:rFonts w:eastAsiaTheme="minorHAnsi" w:cstheme="minorHAnsi"/>
                <w:color w:val="auto"/>
                <w:lang w:eastAsia="en-US"/>
              </w:rPr>
              <w:t xml:space="preserve">ommonest </w:t>
            </w:r>
            <w:r w:rsidR="007D3E51" w:rsidRPr="00D61B37">
              <w:rPr>
                <w:rFonts w:eastAsiaTheme="minorHAnsi" w:cstheme="minorHAnsi"/>
                <w:color w:val="auto"/>
                <w:lang w:eastAsia="en-US"/>
              </w:rPr>
              <w:t>mode of transmission is via direct inoculation of contaminated soil and surface water through skin abrasions.</w:t>
            </w:r>
          </w:p>
          <w:p w14:paraId="6197C767" w14:textId="77777777"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Melioidosis is highest amongst immunocompromised individuals.</w:t>
            </w:r>
          </w:p>
          <w:p w14:paraId="16C9B215" w14:textId="581D2B51"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No links to recreational waters</w:t>
            </w:r>
            <w:r w:rsidR="00845976">
              <w:rPr>
                <w:rFonts w:eastAsiaTheme="minorHAnsi" w:cstheme="minorHAnsi"/>
                <w:color w:val="auto"/>
                <w:lang w:eastAsia="en-US"/>
              </w:rPr>
              <w:t>.</w:t>
            </w:r>
          </w:p>
        </w:tc>
      </w:tr>
      <w:tr w:rsidR="007D3E51" w14:paraId="4147F578" w14:textId="77777777" w:rsidTr="00F71A53">
        <w:tc>
          <w:tcPr>
            <w:tcW w:w="1649" w:type="dxa"/>
            <w:shd w:val="clear" w:color="auto" w:fill="D9D9D9" w:themeFill="background1" w:themeFillShade="D9"/>
          </w:tcPr>
          <w:p w14:paraId="65454F2D" w14:textId="77777777" w:rsidR="007D3E51" w:rsidRPr="000B2AD3" w:rsidRDefault="007D3E51" w:rsidP="00F71A53">
            <w:pPr>
              <w:contextualSpacing/>
              <w:rPr>
                <w:b/>
              </w:rPr>
            </w:pPr>
            <w:r>
              <w:rPr>
                <w:b/>
              </w:rPr>
              <w:t>Study methods</w:t>
            </w:r>
          </w:p>
        </w:tc>
        <w:tc>
          <w:tcPr>
            <w:tcW w:w="4032" w:type="dxa"/>
          </w:tcPr>
          <w:p w14:paraId="2EFB6197" w14:textId="77777777" w:rsidR="007D3E51" w:rsidRDefault="007D3E51" w:rsidP="00F71A53">
            <w:pPr>
              <w:contextualSpacing/>
            </w:pPr>
            <w:r>
              <w:t>Water quality measurement used</w:t>
            </w:r>
          </w:p>
          <w:p w14:paraId="7CDBBB70" w14:textId="77777777" w:rsidR="007D3E51" w:rsidRDefault="007D3E51" w:rsidP="00F71A53">
            <w:pPr>
              <w:contextualSpacing/>
            </w:pPr>
            <w:r>
              <w:t>Method of microorganism isolation and enumeration (if applicable)</w:t>
            </w:r>
          </w:p>
          <w:p w14:paraId="14B2B2DF" w14:textId="77777777" w:rsidR="007D3E51" w:rsidRDefault="007D3E51" w:rsidP="00F71A53">
            <w:pPr>
              <w:contextualSpacing/>
            </w:pPr>
            <w:r>
              <w:t>Water sampling methods (monitoring, surrogates)</w:t>
            </w:r>
          </w:p>
        </w:tc>
        <w:tc>
          <w:tcPr>
            <w:tcW w:w="3335" w:type="dxa"/>
          </w:tcPr>
          <w:p w14:paraId="2684E02B" w14:textId="77777777" w:rsidR="007D3E51" w:rsidRPr="00D61B37" w:rsidRDefault="007D3E51" w:rsidP="00F71A53">
            <w:pPr>
              <w:spacing w:before="240"/>
              <w:contextualSpacing/>
              <w:rPr>
                <w:rFonts w:cstheme="minorHAnsi"/>
              </w:rPr>
            </w:pPr>
            <w:r w:rsidRPr="00D61B37">
              <w:rPr>
                <w:rFonts w:cstheme="minorHAnsi"/>
              </w:rPr>
              <w:t>Heavy Rainfall connected to increased incidence.</w:t>
            </w:r>
          </w:p>
          <w:p w14:paraId="52988C37" w14:textId="4296B84A" w:rsidR="007D3E51" w:rsidRPr="00D61B37" w:rsidRDefault="007D3E51" w:rsidP="00F71A53">
            <w:pPr>
              <w:spacing w:before="240"/>
              <w:contextualSpacing/>
              <w:rPr>
                <w:rFonts w:cstheme="minorHAnsi"/>
              </w:rPr>
            </w:pPr>
            <w:r w:rsidRPr="00D61B37">
              <w:rPr>
                <w:rFonts w:cstheme="minorHAnsi"/>
              </w:rPr>
              <w:t>Compared culture based, biochemical, immunological and molecular detection methods</w:t>
            </w:r>
            <w:r w:rsidR="00845976">
              <w:rPr>
                <w:rFonts w:cstheme="minorHAnsi"/>
              </w:rPr>
              <w:t>.</w:t>
            </w:r>
          </w:p>
        </w:tc>
      </w:tr>
      <w:tr w:rsidR="007D3E51" w14:paraId="753B9374" w14:textId="77777777" w:rsidTr="00F71A53">
        <w:trPr>
          <w:trHeight w:val="4132"/>
        </w:trPr>
        <w:tc>
          <w:tcPr>
            <w:tcW w:w="1649" w:type="dxa"/>
            <w:shd w:val="clear" w:color="auto" w:fill="D9D9D9" w:themeFill="background1" w:themeFillShade="D9"/>
          </w:tcPr>
          <w:p w14:paraId="00A0CE1F" w14:textId="77777777" w:rsidR="007D3E51" w:rsidRDefault="007D3E51" w:rsidP="00F71A53">
            <w:pPr>
              <w:contextualSpacing/>
              <w:rPr>
                <w:b/>
              </w:rPr>
            </w:pPr>
            <w:r>
              <w:rPr>
                <w:b/>
              </w:rPr>
              <w:t>Results</w:t>
            </w:r>
          </w:p>
          <w:p w14:paraId="3410205A" w14:textId="77777777" w:rsidR="007D3E51" w:rsidRPr="000B2AD3" w:rsidRDefault="007D3E51" w:rsidP="00F71A53">
            <w:pPr>
              <w:contextualSpacing/>
              <w:rPr>
                <w:b/>
              </w:rPr>
            </w:pPr>
            <w:r>
              <w:rPr>
                <w:b/>
              </w:rPr>
              <w:t>(for each outcome)</w:t>
            </w:r>
          </w:p>
        </w:tc>
        <w:tc>
          <w:tcPr>
            <w:tcW w:w="4032" w:type="dxa"/>
          </w:tcPr>
          <w:p w14:paraId="69B5F329" w14:textId="77777777" w:rsidR="007D3E51" w:rsidRPr="00141414" w:rsidRDefault="007D3E51" w:rsidP="00F71A53">
            <w:pPr>
              <w:contextualSpacing/>
              <w:rPr>
                <w:rFonts w:cstheme="minorHAnsi"/>
              </w:rPr>
            </w:pPr>
            <w:r w:rsidRPr="00141414">
              <w:rPr>
                <w:rFonts w:cstheme="minorHAnsi"/>
              </w:rPr>
              <w:t>Definition of outcome</w:t>
            </w:r>
          </w:p>
          <w:p w14:paraId="043E68C4" w14:textId="77777777" w:rsidR="007D3E51" w:rsidRPr="00141414" w:rsidRDefault="007D3E51" w:rsidP="00F71A53">
            <w:pPr>
              <w:contextualSpacing/>
              <w:rPr>
                <w:rFonts w:cstheme="minorHAnsi"/>
              </w:rPr>
            </w:pPr>
            <w:r w:rsidRPr="00141414">
              <w:rPr>
                <w:rFonts w:cstheme="minorHAnsi"/>
              </w:rPr>
              <w:t>How outcome was assessed</w:t>
            </w:r>
          </w:p>
          <w:p w14:paraId="6945E28B" w14:textId="77777777" w:rsidR="007D3E51" w:rsidRPr="00141414" w:rsidRDefault="007D3E51" w:rsidP="00F71A53">
            <w:pPr>
              <w:contextualSpacing/>
              <w:rPr>
                <w:rFonts w:cstheme="minorHAnsi"/>
              </w:rPr>
            </w:pPr>
            <w:r w:rsidRPr="00141414">
              <w:rPr>
                <w:rFonts w:cstheme="minorHAnsi"/>
              </w:rPr>
              <w:t>Method of measurement</w:t>
            </w:r>
          </w:p>
          <w:p w14:paraId="3910E94E" w14:textId="77777777" w:rsidR="007D3E51" w:rsidRPr="00141414" w:rsidRDefault="007D3E51" w:rsidP="00F71A53">
            <w:pPr>
              <w:contextualSpacing/>
              <w:rPr>
                <w:rFonts w:cstheme="minorHAnsi"/>
              </w:rPr>
            </w:pPr>
            <w:r w:rsidRPr="00141414">
              <w:rPr>
                <w:rFonts w:cstheme="minorHAnsi"/>
              </w:rPr>
              <w:t>Number participants (exposed/non-exposed, missing/excluded) (if applicable)</w:t>
            </w:r>
          </w:p>
        </w:tc>
        <w:tc>
          <w:tcPr>
            <w:tcW w:w="3335" w:type="dxa"/>
          </w:tcPr>
          <w:p w14:paraId="58D32402" w14:textId="77777777"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Review of symptoms for subclinical, acute and chronic clinical features. Latent cases (up to 62 years) have been reported.</w:t>
            </w:r>
          </w:p>
          <w:p w14:paraId="3719564A" w14:textId="77777777"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Can be resistant to broad spectrum antibiotics (such as penicillin, ampicillin, gentamicin, streptomycin, and first- and second-generation cephalosporins).</w:t>
            </w:r>
          </w:p>
          <w:p w14:paraId="62102E7F" w14:textId="07387AA2"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Ceftazidime was the treatment of choice for severe melioidosis</w:t>
            </w:r>
            <w:r w:rsidR="00736D09">
              <w:rPr>
                <w:rFonts w:eastAsiaTheme="minorHAnsi" w:cstheme="minorHAnsi"/>
                <w:color w:val="auto"/>
                <w:lang w:eastAsia="en-US"/>
              </w:rPr>
              <w:t>.</w:t>
            </w:r>
          </w:p>
          <w:p w14:paraId="21D4A145" w14:textId="77777777" w:rsidR="007D3E51" w:rsidRPr="00D61B37" w:rsidRDefault="007D3E51" w:rsidP="00F71A53">
            <w:pPr>
              <w:autoSpaceDE w:val="0"/>
              <w:autoSpaceDN w:val="0"/>
              <w:adjustRightInd w:val="0"/>
              <w:spacing w:after="0"/>
              <w:rPr>
                <w:rFonts w:eastAsiaTheme="minorHAnsi" w:cstheme="minorHAnsi"/>
                <w:color w:val="auto"/>
                <w:lang w:eastAsia="en-US"/>
              </w:rPr>
            </w:pPr>
          </w:p>
        </w:tc>
      </w:tr>
      <w:tr w:rsidR="007D3E51" w14:paraId="247F64C0" w14:textId="77777777" w:rsidTr="00F71A53">
        <w:tc>
          <w:tcPr>
            <w:tcW w:w="1649" w:type="dxa"/>
            <w:shd w:val="clear" w:color="auto" w:fill="D9D9D9" w:themeFill="background1" w:themeFillShade="D9"/>
          </w:tcPr>
          <w:p w14:paraId="0994BC9C" w14:textId="77777777" w:rsidR="007D3E51" w:rsidRDefault="007D3E51" w:rsidP="00F71A53">
            <w:pPr>
              <w:contextualSpacing/>
              <w:rPr>
                <w:b/>
              </w:rPr>
            </w:pPr>
            <w:r>
              <w:rPr>
                <w:b/>
              </w:rPr>
              <w:t>Statistics</w:t>
            </w:r>
          </w:p>
        </w:tc>
        <w:tc>
          <w:tcPr>
            <w:tcW w:w="4032" w:type="dxa"/>
          </w:tcPr>
          <w:p w14:paraId="2A145CB4" w14:textId="77777777" w:rsidR="007D3E51" w:rsidRDefault="007D3E51" w:rsidP="00F71A53">
            <w:pPr>
              <w:contextualSpacing/>
            </w:pPr>
            <w:r>
              <w:t>Statistical methods used</w:t>
            </w:r>
          </w:p>
          <w:p w14:paraId="6A35296C" w14:textId="77777777" w:rsidR="007D3E51" w:rsidRDefault="007D3E51" w:rsidP="00F71A53">
            <w:pPr>
              <w:contextualSpacing/>
            </w:pPr>
            <w:r>
              <w:t>Details on statistical analysis (if any)</w:t>
            </w:r>
          </w:p>
          <w:p w14:paraId="148311BE" w14:textId="77777777" w:rsidR="007D3E51" w:rsidRDefault="007D3E51" w:rsidP="00F71A53">
            <w:pPr>
              <w:contextualSpacing/>
            </w:pPr>
            <w:r>
              <w:t>Relative risk/odds ratio, confidence interval?</w:t>
            </w:r>
          </w:p>
        </w:tc>
        <w:tc>
          <w:tcPr>
            <w:tcW w:w="3335" w:type="dxa"/>
          </w:tcPr>
          <w:p w14:paraId="034C6305" w14:textId="3B0B704E" w:rsidR="007D3E51" w:rsidRPr="00D61B37" w:rsidRDefault="00736D09"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N</w:t>
            </w:r>
            <w:r w:rsidRPr="00D61B37">
              <w:rPr>
                <w:rFonts w:eastAsiaTheme="minorHAnsi" w:cstheme="minorHAnsi"/>
                <w:color w:val="auto"/>
                <w:lang w:eastAsia="en-US"/>
              </w:rPr>
              <w:t>one</w:t>
            </w:r>
            <w:r>
              <w:rPr>
                <w:rFonts w:eastAsiaTheme="minorHAnsi" w:cstheme="minorHAnsi"/>
                <w:color w:val="auto"/>
                <w:lang w:eastAsia="en-US"/>
              </w:rPr>
              <w:t>.</w:t>
            </w:r>
          </w:p>
        </w:tc>
      </w:tr>
      <w:tr w:rsidR="007D3E51" w14:paraId="0A52277C" w14:textId="77777777" w:rsidTr="00F71A53">
        <w:tc>
          <w:tcPr>
            <w:tcW w:w="1649" w:type="dxa"/>
            <w:shd w:val="clear" w:color="auto" w:fill="D9D9D9" w:themeFill="background1" w:themeFillShade="D9"/>
          </w:tcPr>
          <w:p w14:paraId="4648DA7E" w14:textId="77777777" w:rsidR="007D3E51" w:rsidRPr="000B2AD3" w:rsidRDefault="007D3E51" w:rsidP="00F71A53">
            <w:pPr>
              <w:contextualSpacing/>
              <w:rPr>
                <w:b/>
              </w:rPr>
            </w:pPr>
            <w:r>
              <w:rPr>
                <w:b/>
              </w:rPr>
              <w:t>Author’s conclusion</w:t>
            </w:r>
          </w:p>
        </w:tc>
        <w:tc>
          <w:tcPr>
            <w:tcW w:w="4032" w:type="dxa"/>
          </w:tcPr>
          <w:p w14:paraId="73F2DBDA" w14:textId="77777777" w:rsidR="007D3E51" w:rsidRDefault="007D3E51" w:rsidP="00F71A53">
            <w:pPr>
              <w:contextualSpacing/>
            </w:pPr>
            <w:r>
              <w:t>Interpretation of results</w:t>
            </w:r>
          </w:p>
          <w:p w14:paraId="46E9305B" w14:textId="77777777" w:rsidR="007D3E51" w:rsidRDefault="007D3E51" w:rsidP="00F71A53">
            <w:pPr>
              <w:contextualSpacing/>
            </w:pPr>
            <w:r>
              <w:t>Assessment of uncertainty (if any)</w:t>
            </w:r>
          </w:p>
        </w:tc>
        <w:tc>
          <w:tcPr>
            <w:tcW w:w="3335" w:type="dxa"/>
          </w:tcPr>
          <w:p w14:paraId="7AF0FE21" w14:textId="77777777" w:rsidR="007D3E51" w:rsidRPr="00D61B37" w:rsidRDefault="007D3E51" w:rsidP="00F71A53">
            <w:pPr>
              <w:autoSpaceDE w:val="0"/>
              <w:autoSpaceDN w:val="0"/>
              <w:adjustRightInd w:val="0"/>
              <w:spacing w:after="0"/>
              <w:rPr>
                <w:rFonts w:eastAsiaTheme="minorHAnsi" w:cstheme="minorHAnsi"/>
                <w:color w:val="auto"/>
                <w:lang w:eastAsia="en-US"/>
              </w:rPr>
            </w:pPr>
            <w:r w:rsidRPr="00D61B37">
              <w:rPr>
                <w:rFonts w:eastAsiaTheme="minorHAnsi" w:cstheme="minorHAnsi"/>
                <w:color w:val="auto"/>
                <w:lang w:eastAsia="en-US"/>
              </w:rPr>
              <w:t>Much has been learned about the disease in the past 100 years but still a lethal disease with considerable mortality and morbidity in hyper-endemic areas.</w:t>
            </w:r>
          </w:p>
        </w:tc>
      </w:tr>
      <w:tr w:rsidR="007D3E51" w14:paraId="5DFA8E1A" w14:textId="77777777" w:rsidTr="00F71A53">
        <w:tc>
          <w:tcPr>
            <w:tcW w:w="1649" w:type="dxa"/>
            <w:shd w:val="clear" w:color="auto" w:fill="D9D9D9" w:themeFill="background1" w:themeFillShade="D9"/>
          </w:tcPr>
          <w:p w14:paraId="0CC17E51" w14:textId="77777777" w:rsidR="007D3E51" w:rsidRDefault="007D3E51" w:rsidP="00F71A53">
            <w:pPr>
              <w:contextualSpacing/>
              <w:rPr>
                <w:b/>
              </w:rPr>
            </w:pPr>
            <w:r>
              <w:rPr>
                <w:b/>
              </w:rPr>
              <w:t>Reviewer comments</w:t>
            </w:r>
          </w:p>
        </w:tc>
        <w:tc>
          <w:tcPr>
            <w:tcW w:w="4032" w:type="dxa"/>
          </w:tcPr>
          <w:p w14:paraId="76179ABA" w14:textId="77777777" w:rsidR="007D3E51" w:rsidRDefault="007D3E51" w:rsidP="00F71A53">
            <w:pPr>
              <w:contextualSpacing/>
            </w:pPr>
            <w:r>
              <w:t>Results included/excluded in review (if applicable)</w:t>
            </w:r>
          </w:p>
          <w:p w14:paraId="0297BF58" w14:textId="77777777" w:rsidR="007D3E51" w:rsidRDefault="007D3E51" w:rsidP="00F71A53">
            <w:pPr>
              <w:contextualSpacing/>
            </w:pPr>
            <w:r>
              <w:t xml:space="preserve">Notes on study quality e.g. gaps, methods </w:t>
            </w:r>
          </w:p>
        </w:tc>
        <w:tc>
          <w:tcPr>
            <w:tcW w:w="3335" w:type="dxa"/>
          </w:tcPr>
          <w:p w14:paraId="12944A7E" w14:textId="77777777" w:rsidR="007D3E51" w:rsidRPr="00D61B37" w:rsidRDefault="007D3E51" w:rsidP="00F71A53">
            <w:pPr>
              <w:contextualSpacing/>
              <w:rPr>
                <w:rFonts w:cstheme="minorHAnsi"/>
              </w:rPr>
            </w:pPr>
            <w:r w:rsidRPr="00D61B37">
              <w:rPr>
                <w:rFonts w:cstheme="minorHAnsi"/>
              </w:rPr>
              <w:t>Include for potential sub-questions. Australian study with data on case increases after heavy rains. However on links to recreation or recreational water. No links with biotic or abiotic factors other than increased rain.</w:t>
            </w:r>
          </w:p>
        </w:tc>
      </w:tr>
    </w:tbl>
    <w:p w14:paraId="702A737A" w14:textId="77777777" w:rsidR="007D3E51" w:rsidRDefault="007D3E51" w:rsidP="007D3E51">
      <w:pPr>
        <w:pStyle w:val="BodyText"/>
      </w:pPr>
    </w:p>
    <w:p w14:paraId="279D0F13" w14:textId="7D682674" w:rsidR="007D3E51" w:rsidRDefault="007D3E51" w:rsidP="007D3E51">
      <w:pPr>
        <w:pStyle w:val="Heading3"/>
      </w:pPr>
      <w:r>
        <w:t>Hsueh 2018</w:t>
      </w:r>
      <w:r w:rsidR="007B46BA">
        <w:t xml:space="preserve"> (Study ID – B1</w:t>
      </w:r>
      <w:r w:rsidR="00EF6010">
        <w:t>4</w:t>
      </w:r>
      <w:r w:rsidR="007B46BA">
        <w:t>)</w:t>
      </w:r>
    </w:p>
    <w:p w14:paraId="1E0E3D1E" w14:textId="47A50A51" w:rsidR="00B26B6C" w:rsidRPr="00B26B6C" w:rsidRDefault="00B26B6C" w:rsidP="00B26B6C">
      <w:pPr>
        <w:pStyle w:val="Caption"/>
      </w:pPr>
      <w:bookmarkStart w:id="89" w:name="_Toc173935840"/>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27</w:t>
      </w:r>
      <w:r w:rsidR="00E95B7A">
        <w:rPr>
          <w:noProof/>
        </w:rPr>
        <w:fldChar w:fldCharType="end"/>
      </w:r>
      <w:r>
        <w:t xml:space="preserve"> Data extraction form for Hsueh 2018 (Study ID – B1</w:t>
      </w:r>
      <w:r w:rsidR="00EF6010">
        <w:t>4</w:t>
      </w:r>
      <w:r>
        <w:t>)</w:t>
      </w:r>
      <w:bookmarkEnd w:id="89"/>
    </w:p>
    <w:tbl>
      <w:tblPr>
        <w:tblStyle w:val="TableGrid"/>
        <w:tblW w:w="0" w:type="auto"/>
        <w:tblLook w:val="04A0" w:firstRow="1" w:lastRow="0" w:firstColumn="1" w:lastColumn="0" w:noHBand="0" w:noVBand="1"/>
      </w:tblPr>
      <w:tblGrid>
        <w:gridCol w:w="1649"/>
        <w:gridCol w:w="4032"/>
        <w:gridCol w:w="3335"/>
      </w:tblGrid>
      <w:tr w:rsidR="007D3E51" w14:paraId="48142916" w14:textId="77777777" w:rsidTr="00F71A53">
        <w:tc>
          <w:tcPr>
            <w:tcW w:w="1649" w:type="dxa"/>
            <w:vMerge w:val="restart"/>
            <w:shd w:val="clear" w:color="auto" w:fill="D9D9D9" w:themeFill="background1" w:themeFillShade="D9"/>
          </w:tcPr>
          <w:p w14:paraId="4F581A34" w14:textId="77777777" w:rsidR="007D3E51" w:rsidRPr="000B2AD3" w:rsidRDefault="007D3E51" w:rsidP="00F71A53">
            <w:pPr>
              <w:contextualSpacing/>
              <w:rPr>
                <w:b/>
              </w:rPr>
            </w:pPr>
            <w:r w:rsidRPr="000B2AD3">
              <w:rPr>
                <w:b/>
              </w:rPr>
              <w:t>General information</w:t>
            </w:r>
          </w:p>
        </w:tc>
        <w:tc>
          <w:tcPr>
            <w:tcW w:w="4032" w:type="dxa"/>
          </w:tcPr>
          <w:p w14:paraId="01F20F9E" w14:textId="77777777" w:rsidR="007D3E51" w:rsidRDefault="007D3E51" w:rsidP="00F71A53">
            <w:pPr>
              <w:contextualSpacing/>
            </w:pPr>
            <w:r>
              <w:t>Study ID</w:t>
            </w:r>
          </w:p>
        </w:tc>
        <w:tc>
          <w:tcPr>
            <w:tcW w:w="3335" w:type="dxa"/>
          </w:tcPr>
          <w:p w14:paraId="3E4DC1E4" w14:textId="77777777" w:rsidR="007D3E51" w:rsidRPr="00AE4555" w:rsidRDefault="007D3E51" w:rsidP="00F71A53">
            <w:pPr>
              <w:contextualSpacing/>
              <w:rPr>
                <w:rFonts w:cstheme="minorHAnsi"/>
              </w:rPr>
            </w:pPr>
            <w:r w:rsidRPr="00AE4555">
              <w:rPr>
                <w:rFonts w:eastAsiaTheme="minorHAnsi" w:cstheme="minorHAnsi"/>
                <w:color w:val="auto"/>
                <w:lang w:eastAsia="en-US"/>
              </w:rPr>
              <w:t>Hsueh et al 2018</w:t>
            </w:r>
          </w:p>
        </w:tc>
      </w:tr>
      <w:tr w:rsidR="007D3E51" w14:paraId="29E71016" w14:textId="77777777" w:rsidTr="00F71A53">
        <w:tc>
          <w:tcPr>
            <w:tcW w:w="1649" w:type="dxa"/>
            <w:vMerge/>
            <w:shd w:val="clear" w:color="auto" w:fill="D9D9D9" w:themeFill="background1" w:themeFillShade="D9"/>
          </w:tcPr>
          <w:p w14:paraId="487918FE" w14:textId="77777777" w:rsidR="007D3E51" w:rsidRPr="000B2AD3" w:rsidRDefault="007D3E51" w:rsidP="00F71A53">
            <w:pPr>
              <w:contextualSpacing/>
              <w:rPr>
                <w:b/>
              </w:rPr>
            </w:pPr>
          </w:p>
        </w:tc>
        <w:tc>
          <w:tcPr>
            <w:tcW w:w="4032" w:type="dxa"/>
          </w:tcPr>
          <w:p w14:paraId="68C0A69B" w14:textId="77777777" w:rsidR="007D3E51" w:rsidRDefault="007D3E51" w:rsidP="00F71A53">
            <w:pPr>
              <w:contextualSpacing/>
            </w:pPr>
            <w:r>
              <w:t>Date template completed</w:t>
            </w:r>
          </w:p>
        </w:tc>
        <w:tc>
          <w:tcPr>
            <w:tcW w:w="3335" w:type="dxa"/>
          </w:tcPr>
          <w:p w14:paraId="41C47C73" w14:textId="77777777" w:rsidR="007D3E51" w:rsidRPr="00AE4555" w:rsidRDefault="007D3E51" w:rsidP="00F71A53">
            <w:pPr>
              <w:contextualSpacing/>
              <w:rPr>
                <w:rFonts w:cstheme="minorHAnsi"/>
              </w:rPr>
            </w:pPr>
            <w:r w:rsidRPr="00AE4555">
              <w:rPr>
                <w:rFonts w:cstheme="minorHAnsi"/>
              </w:rPr>
              <w:t>13/12/2022</w:t>
            </w:r>
          </w:p>
        </w:tc>
      </w:tr>
      <w:tr w:rsidR="007D3E51" w14:paraId="3C93699C" w14:textId="77777777" w:rsidTr="00F71A53">
        <w:tc>
          <w:tcPr>
            <w:tcW w:w="1649" w:type="dxa"/>
            <w:vMerge/>
            <w:shd w:val="clear" w:color="auto" w:fill="D9D9D9" w:themeFill="background1" w:themeFillShade="D9"/>
          </w:tcPr>
          <w:p w14:paraId="2060DA56" w14:textId="77777777" w:rsidR="007D3E51" w:rsidRPr="000B2AD3" w:rsidRDefault="007D3E51" w:rsidP="00F71A53">
            <w:pPr>
              <w:contextualSpacing/>
              <w:rPr>
                <w:b/>
              </w:rPr>
            </w:pPr>
          </w:p>
        </w:tc>
        <w:tc>
          <w:tcPr>
            <w:tcW w:w="4032" w:type="dxa"/>
          </w:tcPr>
          <w:p w14:paraId="3EA4CD84" w14:textId="77777777" w:rsidR="007D3E51" w:rsidRPr="005A16A0" w:rsidRDefault="007D3E51" w:rsidP="00F71A53">
            <w:pPr>
              <w:contextualSpacing/>
              <w:rPr>
                <w:rFonts w:cstheme="minorHAnsi"/>
              </w:rPr>
            </w:pPr>
            <w:r w:rsidRPr="005A16A0">
              <w:rPr>
                <w:rFonts w:cstheme="minorHAnsi"/>
              </w:rPr>
              <w:t>Authors</w:t>
            </w:r>
          </w:p>
          <w:p w14:paraId="536D043D" w14:textId="77777777" w:rsidR="007D3E51" w:rsidRPr="005A16A0" w:rsidRDefault="007D3E51" w:rsidP="00F71A53">
            <w:pPr>
              <w:contextualSpacing/>
              <w:rPr>
                <w:rFonts w:cstheme="minorHAnsi"/>
              </w:rPr>
            </w:pPr>
            <w:r w:rsidRPr="005A16A0">
              <w:rPr>
                <w:rFonts w:cstheme="minorHAnsi"/>
              </w:rPr>
              <w:t>Publication date</w:t>
            </w:r>
          </w:p>
          <w:p w14:paraId="18487659" w14:textId="77777777" w:rsidR="007D3E51" w:rsidRPr="005A16A0" w:rsidRDefault="007D3E51" w:rsidP="00F71A53">
            <w:pPr>
              <w:contextualSpacing/>
              <w:rPr>
                <w:rFonts w:cstheme="minorHAnsi"/>
              </w:rPr>
            </w:pPr>
            <w:r w:rsidRPr="005A16A0">
              <w:rPr>
                <w:rFonts w:cstheme="minorHAnsi"/>
              </w:rPr>
              <w:t>Publication type</w:t>
            </w:r>
          </w:p>
          <w:p w14:paraId="2EF0F42C" w14:textId="77777777" w:rsidR="007D3E51" w:rsidRPr="005A16A0" w:rsidRDefault="007D3E51" w:rsidP="00F71A53">
            <w:pPr>
              <w:contextualSpacing/>
              <w:rPr>
                <w:rFonts w:cstheme="minorHAnsi"/>
              </w:rPr>
            </w:pPr>
            <w:r w:rsidRPr="005A16A0">
              <w:rPr>
                <w:rFonts w:cstheme="minorHAnsi"/>
              </w:rPr>
              <w:t>Peer reviewed</w:t>
            </w:r>
          </w:p>
          <w:p w14:paraId="6CD40C88" w14:textId="77777777" w:rsidR="007D3E51" w:rsidRPr="005A16A0" w:rsidRDefault="007D3E51" w:rsidP="00F71A53">
            <w:pPr>
              <w:contextualSpacing/>
              <w:rPr>
                <w:rFonts w:cstheme="minorHAnsi"/>
              </w:rPr>
            </w:pPr>
            <w:r w:rsidRPr="005A16A0">
              <w:rPr>
                <w:rFonts w:cstheme="minorHAnsi"/>
              </w:rPr>
              <w:t>Country of origin</w:t>
            </w:r>
          </w:p>
          <w:p w14:paraId="1DF1A15D" w14:textId="77777777" w:rsidR="007D3E51" w:rsidRPr="005A16A0" w:rsidRDefault="007D3E51" w:rsidP="00F71A53">
            <w:pPr>
              <w:contextualSpacing/>
              <w:rPr>
                <w:rFonts w:cstheme="minorHAnsi"/>
              </w:rPr>
            </w:pPr>
            <w:r w:rsidRPr="005A16A0">
              <w:rPr>
                <w:rFonts w:cstheme="minorHAnsi"/>
              </w:rPr>
              <w:t>Source of funding</w:t>
            </w:r>
          </w:p>
          <w:p w14:paraId="59C82C40" w14:textId="77777777" w:rsidR="007D3E51" w:rsidRPr="005A16A0" w:rsidRDefault="007D3E51" w:rsidP="00F71A53">
            <w:pPr>
              <w:contextualSpacing/>
              <w:rPr>
                <w:rFonts w:cstheme="minorHAnsi"/>
              </w:rPr>
            </w:pPr>
            <w:r w:rsidRPr="005A16A0">
              <w:rPr>
                <w:rFonts w:cstheme="minorHAnsi"/>
              </w:rPr>
              <w:t>Possible conflicts of interest</w:t>
            </w:r>
          </w:p>
        </w:tc>
        <w:tc>
          <w:tcPr>
            <w:tcW w:w="3335" w:type="dxa"/>
          </w:tcPr>
          <w:p w14:paraId="6F566751"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Pei-Tan Hsueh, Wei-Tien Huang, Hsu-Kai Hsueh, Ya-Lei Chen, and Yao-Shen Chen</w:t>
            </w:r>
          </w:p>
          <w:p w14:paraId="60C686FC"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cstheme="minorHAnsi"/>
                <w:color w:val="auto"/>
              </w:rPr>
              <w:t>2018</w:t>
            </w:r>
          </w:p>
          <w:p w14:paraId="3B35556D" w14:textId="77777777" w:rsidR="007D3E51" w:rsidRPr="00AE4555" w:rsidRDefault="007D3E51" w:rsidP="00F71A53">
            <w:pPr>
              <w:autoSpaceDE w:val="0"/>
              <w:autoSpaceDN w:val="0"/>
              <w:adjustRightInd w:val="0"/>
              <w:spacing w:after="0"/>
              <w:rPr>
                <w:rFonts w:cstheme="minorHAnsi"/>
                <w:color w:val="auto"/>
              </w:rPr>
            </w:pPr>
            <w:r w:rsidRPr="00AE4555">
              <w:rPr>
                <w:rFonts w:cstheme="minorHAnsi"/>
                <w:color w:val="auto"/>
              </w:rPr>
              <w:t xml:space="preserve">Review Article. </w:t>
            </w:r>
          </w:p>
          <w:p w14:paraId="081B1550" w14:textId="77777777" w:rsidR="007D3E51" w:rsidRPr="00AE4555" w:rsidRDefault="007D3E51" w:rsidP="00F71A53">
            <w:pPr>
              <w:autoSpaceDE w:val="0"/>
              <w:autoSpaceDN w:val="0"/>
              <w:adjustRightInd w:val="0"/>
              <w:spacing w:after="0"/>
              <w:rPr>
                <w:rFonts w:cstheme="minorHAnsi"/>
                <w:color w:val="auto"/>
              </w:rPr>
            </w:pPr>
            <w:r w:rsidRPr="00AE4555">
              <w:rPr>
                <w:rFonts w:cstheme="minorHAnsi"/>
                <w:color w:val="auto"/>
              </w:rPr>
              <w:t xml:space="preserve">Peer Reviewed. </w:t>
            </w:r>
          </w:p>
          <w:p w14:paraId="21A807B5" w14:textId="59202555"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Department of Internal Medicine, Kaohsiung Veterans General Hospital Department of Biotechnology, National Kaohsiung Normal University,</w:t>
            </w:r>
            <w:r w:rsidR="00860317">
              <w:rPr>
                <w:rFonts w:eastAsiaTheme="minorHAnsi" w:cstheme="minorHAnsi"/>
                <w:color w:val="auto"/>
                <w:lang w:eastAsia="en-US"/>
              </w:rPr>
              <w:t xml:space="preserve"> </w:t>
            </w:r>
            <w:r w:rsidRPr="00AE4555">
              <w:rPr>
                <w:rFonts w:eastAsiaTheme="minorHAnsi" w:cstheme="minorHAnsi"/>
                <w:color w:val="auto"/>
                <w:lang w:eastAsia="en-US"/>
              </w:rPr>
              <w:t>Taiwan</w:t>
            </w:r>
          </w:p>
          <w:p w14:paraId="463C6AF8"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Funding provided, Ministry of Science and Technology, ROC.</w:t>
            </w:r>
          </w:p>
          <w:p w14:paraId="16E0791F" w14:textId="77777777" w:rsidR="007D3E51" w:rsidRPr="00AE4555" w:rsidRDefault="007D3E51" w:rsidP="00F71A53">
            <w:pPr>
              <w:autoSpaceDE w:val="0"/>
              <w:autoSpaceDN w:val="0"/>
              <w:adjustRightInd w:val="0"/>
              <w:spacing w:after="0"/>
              <w:rPr>
                <w:rFonts w:eastAsiaTheme="minorHAnsi" w:cstheme="minorHAnsi"/>
                <w:i/>
                <w:iCs/>
                <w:color w:val="auto"/>
                <w:lang w:eastAsia="en-US"/>
              </w:rPr>
            </w:pPr>
            <w:r w:rsidRPr="00AE4555">
              <w:rPr>
                <w:rFonts w:cstheme="minorHAnsi"/>
                <w:color w:val="auto"/>
              </w:rPr>
              <w:t>Authors declare no conflict of interest.</w:t>
            </w:r>
          </w:p>
        </w:tc>
      </w:tr>
      <w:tr w:rsidR="007D3E51" w14:paraId="48B9A623" w14:textId="77777777" w:rsidTr="00F71A53">
        <w:tc>
          <w:tcPr>
            <w:tcW w:w="1649" w:type="dxa"/>
            <w:vMerge w:val="restart"/>
            <w:shd w:val="clear" w:color="auto" w:fill="D9D9D9" w:themeFill="background1" w:themeFillShade="D9"/>
          </w:tcPr>
          <w:p w14:paraId="7E476D38" w14:textId="77777777" w:rsidR="007D3E51" w:rsidRPr="000B2AD3" w:rsidRDefault="007D3E51" w:rsidP="00F71A53">
            <w:pPr>
              <w:contextualSpacing/>
              <w:rPr>
                <w:b/>
              </w:rPr>
            </w:pPr>
            <w:r w:rsidRPr="000B2AD3">
              <w:rPr>
                <w:b/>
              </w:rPr>
              <w:t>Study characteristics</w:t>
            </w:r>
          </w:p>
        </w:tc>
        <w:tc>
          <w:tcPr>
            <w:tcW w:w="4032" w:type="dxa"/>
          </w:tcPr>
          <w:p w14:paraId="1535FE99" w14:textId="77777777" w:rsidR="007D3E51" w:rsidRDefault="007D3E51" w:rsidP="00F71A53">
            <w:pPr>
              <w:contextualSpacing/>
            </w:pPr>
            <w:r>
              <w:t>Aim/objectives of study</w:t>
            </w:r>
          </w:p>
        </w:tc>
        <w:tc>
          <w:tcPr>
            <w:tcW w:w="3335" w:type="dxa"/>
          </w:tcPr>
          <w:p w14:paraId="5374F3CB"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Review of transmission modes of Melioidosis in Taiwan</w:t>
            </w:r>
            <w:r w:rsidRPr="00AE4555">
              <w:rPr>
                <w:rFonts w:eastAsiaTheme="minorHAnsi" w:cstheme="minorHAnsi"/>
                <w:color w:val="131413"/>
                <w:lang w:eastAsia="en-US"/>
              </w:rPr>
              <w:t xml:space="preserve">. </w:t>
            </w:r>
          </w:p>
        </w:tc>
      </w:tr>
      <w:tr w:rsidR="007D3E51" w14:paraId="695F4FFC" w14:textId="77777777" w:rsidTr="00F71A53">
        <w:tc>
          <w:tcPr>
            <w:tcW w:w="1649" w:type="dxa"/>
            <w:vMerge/>
            <w:shd w:val="clear" w:color="auto" w:fill="D9D9D9" w:themeFill="background1" w:themeFillShade="D9"/>
          </w:tcPr>
          <w:p w14:paraId="15275C11" w14:textId="77777777" w:rsidR="007D3E51" w:rsidRPr="000B2AD3" w:rsidRDefault="007D3E51" w:rsidP="00F71A53">
            <w:pPr>
              <w:contextualSpacing/>
              <w:rPr>
                <w:b/>
              </w:rPr>
            </w:pPr>
          </w:p>
        </w:tc>
        <w:tc>
          <w:tcPr>
            <w:tcW w:w="4032" w:type="dxa"/>
          </w:tcPr>
          <w:p w14:paraId="2203B95E" w14:textId="77777777" w:rsidR="007D3E51" w:rsidRDefault="007D3E51" w:rsidP="00F71A53">
            <w:pPr>
              <w:contextualSpacing/>
            </w:pPr>
            <w:r>
              <w:t>Study type/design</w:t>
            </w:r>
          </w:p>
        </w:tc>
        <w:tc>
          <w:tcPr>
            <w:tcW w:w="3335" w:type="dxa"/>
          </w:tcPr>
          <w:p w14:paraId="03EAFFAD" w14:textId="77777777" w:rsidR="007D3E51" w:rsidRPr="00AE4555" w:rsidRDefault="007D3E51" w:rsidP="00F71A53">
            <w:pPr>
              <w:contextualSpacing/>
              <w:rPr>
                <w:rFonts w:cstheme="minorHAnsi"/>
              </w:rPr>
            </w:pPr>
            <w:r w:rsidRPr="00AE4555">
              <w:rPr>
                <w:rFonts w:cstheme="minorHAnsi"/>
              </w:rPr>
              <w:t>Literature review</w:t>
            </w:r>
          </w:p>
        </w:tc>
      </w:tr>
      <w:tr w:rsidR="007D3E51" w14:paraId="373ED7D2" w14:textId="77777777" w:rsidTr="00F71A53">
        <w:tc>
          <w:tcPr>
            <w:tcW w:w="1649" w:type="dxa"/>
            <w:vMerge/>
            <w:shd w:val="clear" w:color="auto" w:fill="D9D9D9" w:themeFill="background1" w:themeFillShade="D9"/>
          </w:tcPr>
          <w:p w14:paraId="088C62F9" w14:textId="77777777" w:rsidR="007D3E51" w:rsidRPr="000B2AD3" w:rsidRDefault="007D3E51" w:rsidP="00F71A53">
            <w:pPr>
              <w:contextualSpacing/>
              <w:rPr>
                <w:b/>
              </w:rPr>
            </w:pPr>
          </w:p>
        </w:tc>
        <w:tc>
          <w:tcPr>
            <w:tcW w:w="4032" w:type="dxa"/>
          </w:tcPr>
          <w:p w14:paraId="0CBD9791" w14:textId="77777777" w:rsidR="007D3E51" w:rsidRDefault="007D3E51" w:rsidP="00F71A53">
            <w:pPr>
              <w:contextualSpacing/>
            </w:pPr>
            <w:r>
              <w:t>Study duration</w:t>
            </w:r>
          </w:p>
        </w:tc>
        <w:tc>
          <w:tcPr>
            <w:tcW w:w="3335" w:type="dxa"/>
          </w:tcPr>
          <w:p w14:paraId="606C567D" w14:textId="77777777" w:rsidR="007D3E51" w:rsidRPr="00AE4555" w:rsidRDefault="007D3E51" w:rsidP="00F71A53">
            <w:pPr>
              <w:contextualSpacing/>
              <w:rPr>
                <w:rFonts w:cstheme="minorHAnsi"/>
              </w:rPr>
            </w:pPr>
            <w:r w:rsidRPr="00AE4555">
              <w:rPr>
                <w:rFonts w:cstheme="minorHAnsi"/>
              </w:rPr>
              <w:t>1984-2004</w:t>
            </w:r>
          </w:p>
        </w:tc>
      </w:tr>
      <w:tr w:rsidR="007D3E51" w14:paraId="1DF0E2EC" w14:textId="77777777" w:rsidTr="00F71A53">
        <w:tc>
          <w:tcPr>
            <w:tcW w:w="1649" w:type="dxa"/>
            <w:vMerge/>
            <w:shd w:val="clear" w:color="auto" w:fill="D9D9D9" w:themeFill="background1" w:themeFillShade="D9"/>
          </w:tcPr>
          <w:p w14:paraId="00EA680A" w14:textId="77777777" w:rsidR="007D3E51" w:rsidRPr="000B2AD3" w:rsidRDefault="007D3E51" w:rsidP="00F71A53">
            <w:pPr>
              <w:contextualSpacing/>
              <w:rPr>
                <w:b/>
              </w:rPr>
            </w:pPr>
          </w:p>
        </w:tc>
        <w:tc>
          <w:tcPr>
            <w:tcW w:w="4032" w:type="dxa"/>
          </w:tcPr>
          <w:p w14:paraId="3BA5E574" w14:textId="77777777" w:rsidR="007D3E51" w:rsidRDefault="007D3E51" w:rsidP="00F71A53">
            <w:pPr>
              <w:contextualSpacing/>
            </w:pPr>
            <w:r>
              <w:t>Type of water source/water body</w:t>
            </w:r>
          </w:p>
        </w:tc>
        <w:tc>
          <w:tcPr>
            <w:tcW w:w="3335" w:type="dxa"/>
          </w:tcPr>
          <w:p w14:paraId="66607838" w14:textId="77777777" w:rsidR="007D3E51" w:rsidRPr="00AE4555" w:rsidRDefault="007D3E51" w:rsidP="00F71A53">
            <w:pPr>
              <w:contextualSpacing/>
              <w:rPr>
                <w:rFonts w:cstheme="minorHAnsi"/>
              </w:rPr>
            </w:pPr>
            <w:r w:rsidRPr="00AE4555">
              <w:rPr>
                <w:rFonts w:cstheme="minorHAnsi"/>
              </w:rPr>
              <w:t>Aerosols</w:t>
            </w:r>
          </w:p>
        </w:tc>
      </w:tr>
      <w:tr w:rsidR="007D3E51" w14:paraId="244F18CD" w14:textId="77777777" w:rsidTr="00F71A53">
        <w:tc>
          <w:tcPr>
            <w:tcW w:w="1649" w:type="dxa"/>
            <w:vMerge w:val="restart"/>
            <w:shd w:val="clear" w:color="auto" w:fill="D9D9D9" w:themeFill="background1" w:themeFillShade="D9"/>
          </w:tcPr>
          <w:p w14:paraId="3D3E44C3" w14:textId="77777777" w:rsidR="007D3E51" w:rsidRPr="000B2AD3" w:rsidRDefault="007D3E51" w:rsidP="00F71A53">
            <w:pPr>
              <w:contextualSpacing/>
              <w:rPr>
                <w:b/>
              </w:rPr>
            </w:pPr>
            <w:r w:rsidRPr="000B2AD3">
              <w:rPr>
                <w:b/>
              </w:rPr>
              <w:t>Population characteristics</w:t>
            </w:r>
          </w:p>
        </w:tc>
        <w:tc>
          <w:tcPr>
            <w:tcW w:w="4032" w:type="dxa"/>
          </w:tcPr>
          <w:p w14:paraId="18E0BC31" w14:textId="77777777" w:rsidR="007D3E51" w:rsidRDefault="007D3E51" w:rsidP="00F71A53">
            <w:pPr>
              <w:contextualSpacing/>
            </w:pPr>
            <w:r>
              <w:t>Population/s studied</w:t>
            </w:r>
          </w:p>
        </w:tc>
        <w:tc>
          <w:tcPr>
            <w:tcW w:w="3335" w:type="dxa"/>
          </w:tcPr>
          <w:p w14:paraId="00A064FE" w14:textId="4C7235F4" w:rsidR="007D3E51" w:rsidRPr="00AE4555" w:rsidRDefault="007D3E51" w:rsidP="00F71A53">
            <w:pPr>
              <w:contextualSpacing/>
              <w:rPr>
                <w:rFonts w:cstheme="minorHAnsi"/>
              </w:rPr>
            </w:pPr>
            <w:r w:rsidRPr="00AE4555">
              <w:rPr>
                <w:rFonts w:cstheme="minorHAnsi"/>
              </w:rPr>
              <w:t>Er-Ren River Basin of Ta</w:t>
            </w:r>
            <w:r w:rsidR="00736D09">
              <w:rPr>
                <w:rFonts w:cstheme="minorHAnsi"/>
              </w:rPr>
              <w:t>i</w:t>
            </w:r>
            <w:r w:rsidRPr="00AE4555">
              <w:rPr>
                <w:rFonts w:cstheme="minorHAnsi"/>
              </w:rPr>
              <w:t>wan.</w:t>
            </w:r>
          </w:p>
        </w:tc>
      </w:tr>
      <w:tr w:rsidR="007D3E51" w14:paraId="6B7937CA" w14:textId="77777777" w:rsidTr="00F71A53">
        <w:tc>
          <w:tcPr>
            <w:tcW w:w="1649" w:type="dxa"/>
            <w:vMerge/>
            <w:shd w:val="clear" w:color="auto" w:fill="D9D9D9" w:themeFill="background1" w:themeFillShade="D9"/>
          </w:tcPr>
          <w:p w14:paraId="0977309E" w14:textId="77777777" w:rsidR="007D3E51" w:rsidRPr="000B2AD3" w:rsidRDefault="007D3E51" w:rsidP="00F71A53">
            <w:pPr>
              <w:contextualSpacing/>
              <w:rPr>
                <w:b/>
              </w:rPr>
            </w:pPr>
          </w:p>
        </w:tc>
        <w:tc>
          <w:tcPr>
            <w:tcW w:w="4032" w:type="dxa"/>
          </w:tcPr>
          <w:p w14:paraId="3C90C898" w14:textId="77777777" w:rsidR="007D3E51" w:rsidRDefault="007D3E51" w:rsidP="00F71A53">
            <w:pPr>
              <w:contextualSpacing/>
            </w:pPr>
            <w:r>
              <w:t>Selection criteria for population</w:t>
            </w:r>
          </w:p>
        </w:tc>
        <w:tc>
          <w:tcPr>
            <w:tcW w:w="3335" w:type="dxa"/>
          </w:tcPr>
          <w:p w14:paraId="196C5157" w14:textId="77777777" w:rsidR="007D3E51" w:rsidRPr="00AE4555" w:rsidRDefault="007D3E51" w:rsidP="00F71A53">
            <w:pPr>
              <w:contextualSpacing/>
              <w:rPr>
                <w:rFonts w:cstheme="minorHAnsi"/>
              </w:rPr>
            </w:pPr>
            <w:r w:rsidRPr="00AE4555">
              <w:rPr>
                <w:rFonts w:cstheme="minorHAnsi"/>
              </w:rPr>
              <w:t>Incidence of Melioidosis downstream (122 cases/100,00 people).</w:t>
            </w:r>
          </w:p>
        </w:tc>
      </w:tr>
      <w:tr w:rsidR="007D3E51" w14:paraId="0E8E7B43" w14:textId="77777777" w:rsidTr="00F71A53">
        <w:tc>
          <w:tcPr>
            <w:tcW w:w="1649" w:type="dxa"/>
            <w:vMerge/>
            <w:shd w:val="clear" w:color="auto" w:fill="D9D9D9" w:themeFill="background1" w:themeFillShade="D9"/>
          </w:tcPr>
          <w:p w14:paraId="245E41A3" w14:textId="77777777" w:rsidR="007D3E51" w:rsidRPr="000B2AD3" w:rsidRDefault="007D3E51" w:rsidP="00F71A53">
            <w:pPr>
              <w:contextualSpacing/>
              <w:rPr>
                <w:b/>
              </w:rPr>
            </w:pPr>
          </w:p>
        </w:tc>
        <w:tc>
          <w:tcPr>
            <w:tcW w:w="4032" w:type="dxa"/>
          </w:tcPr>
          <w:p w14:paraId="4F08CA6E" w14:textId="77777777" w:rsidR="007D3E51" w:rsidRDefault="007D3E51" w:rsidP="00F71A53">
            <w:pPr>
              <w:contextualSpacing/>
            </w:pPr>
            <w:r>
              <w:t>Subgroups reported</w:t>
            </w:r>
          </w:p>
        </w:tc>
        <w:tc>
          <w:tcPr>
            <w:tcW w:w="3335" w:type="dxa"/>
          </w:tcPr>
          <w:p w14:paraId="1F4AAAFD" w14:textId="77777777" w:rsidR="007D3E51" w:rsidRPr="00AE4555" w:rsidRDefault="007D3E51" w:rsidP="00F71A53">
            <w:pPr>
              <w:contextualSpacing/>
              <w:rPr>
                <w:rFonts w:cstheme="minorHAnsi"/>
              </w:rPr>
            </w:pPr>
            <w:r w:rsidRPr="00AE4555">
              <w:rPr>
                <w:rFonts w:cstheme="minorHAnsi"/>
              </w:rPr>
              <w:t>NA</w:t>
            </w:r>
          </w:p>
        </w:tc>
      </w:tr>
      <w:tr w:rsidR="007D3E51" w14:paraId="5289F8CA" w14:textId="77777777" w:rsidTr="00F71A53">
        <w:tc>
          <w:tcPr>
            <w:tcW w:w="1649" w:type="dxa"/>
            <w:vMerge/>
            <w:shd w:val="clear" w:color="auto" w:fill="D9D9D9" w:themeFill="background1" w:themeFillShade="D9"/>
          </w:tcPr>
          <w:p w14:paraId="0B1B7A88" w14:textId="77777777" w:rsidR="007D3E51" w:rsidRPr="000B2AD3" w:rsidRDefault="007D3E51" w:rsidP="00F71A53">
            <w:pPr>
              <w:contextualSpacing/>
              <w:rPr>
                <w:b/>
              </w:rPr>
            </w:pPr>
          </w:p>
        </w:tc>
        <w:tc>
          <w:tcPr>
            <w:tcW w:w="4032" w:type="dxa"/>
          </w:tcPr>
          <w:p w14:paraId="383867EF" w14:textId="77777777" w:rsidR="007D3E51" w:rsidRDefault="007D3E51" w:rsidP="00F71A53">
            <w:pPr>
              <w:contextualSpacing/>
            </w:pPr>
            <w:r>
              <w:t>Size of study</w:t>
            </w:r>
          </w:p>
        </w:tc>
        <w:tc>
          <w:tcPr>
            <w:tcW w:w="3335" w:type="dxa"/>
          </w:tcPr>
          <w:p w14:paraId="66F7FBF6" w14:textId="77777777" w:rsidR="007D3E51" w:rsidRPr="00AE4555" w:rsidRDefault="007D3E51" w:rsidP="00F71A53">
            <w:pPr>
              <w:contextualSpacing/>
              <w:rPr>
                <w:rFonts w:cstheme="minorHAnsi"/>
              </w:rPr>
            </w:pPr>
            <w:r w:rsidRPr="00AE4555">
              <w:rPr>
                <w:rFonts w:cstheme="minorHAnsi"/>
              </w:rPr>
              <w:t>NA</w:t>
            </w:r>
          </w:p>
        </w:tc>
      </w:tr>
      <w:tr w:rsidR="007D3E51" w14:paraId="710C0E46" w14:textId="77777777" w:rsidTr="00F71A53">
        <w:tc>
          <w:tcPr>
            <w:tcW w:w="1649" w:type="dxa"/>
            <w:shd w:val="clear" w:color="auto" w:fill="D9D9D9" w:themeFill="background1" w:themeFillShade="D9"/>
          </w:tcPr>
          <w:p w14:paraId="121A30DB" w14:textId="77777777" w:rsidR="007D3E51" w:rsidRPr="000B2AD3" w:rsidRDefault="007D3E51" w:rsidP="00F71A53">
            <w:pPr>
              <w:contextualSpacing/>
              <w:rPr>
                <w:b/>
              </w:rPr>
            </w:pPr>
            <w:r w:rsidRPr="000B2AD3">
              <w:rPr>
                <w:b/>
              </w:rPr>
              <w:t>Exposure and setting</w:t>
            </w:r>
          </w:p>
        </w:tc>
        <w:tc>
          <w:tcPr>
            <w:tcW w:w="4032" w:type="dxa"/>
          </w:tcPr>
          <w:p w14:paraId="11D10260" w14:textId="77777777" w:rsidR="007D3E51" w:rsidRDefault="007D3E51" w:rsidP="00F71A53">
            <w:pPr>
              <w:contextualSpacing/>
            </w:pPr>
            <w:r>
              <w:t>Type of water source/water body</w:t>
            </w:r>
          </w:p>
          <w:p w14:paraId="1A54D4ED" w14:textId="77777777" w:rsidR="007D3E51" w:rsidRDefault="007D3E51" w:rsidP="00F71A53">
            <w:pPr>
              <w:contextualSpacing/>
            </w:pPr>
            <w:r>
              <w:t>Exposure scenario</w:t>
            </w:r>
          </w:p>
          <w:p w14:paraId="4379367A" w14:textId="77777777" w:rsidR="007D3E51" w:rsidRDefault="007D3E51" w:rsidP="00F71A53">
            <w:pPr>
              <w:contextualSpacing/>
            </w:pPr>
            <w:r>
              <w:t>Exposure pathway</w:t>
            </w:r>
          </w:p>
          <w:p w14:paraId="1C2BD0DF" w14:textId="77777777" w:rsidR="007D3E51" w:rsidRDefault="007D3E51" w:rsidP="00F71A53">
            <w:pPr>
              <w:contextualSpacing/>
            </w:pPr>
            <w:r>
              <w:t>Source of infection/contamination</w:t>
            </w:r>
          </w:p>
          <w:p w14:paraId="57F8B9BA" w14:textId="77777777" w:rsidR="007D3E51" w:rsidRDefault="007D3E51" w:rsidP="00F71A53">
            <w:pPr>
              <w:contextualSpacing/>
            </w:pPr>
            <w:r>
              <w:t>Causal organism/chemical(s)</w:t>
            </w:r>
          </w:p>
          <w:p w14:paraId="7BF9EFAE" w14:textId="77777777" w:rsidR="007D3E51" w:rsidRDefault="007D3E51" w:rsidP="00F71A53">
            <w:pPr>
              <w:contextualSpacing/>
            </w:pPr>
            <w:r>
              <w:t>Comparison group(s)</w:t>
            </w:r>
          </w:p>
          <w:p w14:paraId="3E6CE19E" w14:textId="77777777" w:rsidR="007D3E51" w:rsidRDefault="007D3E51" w:rsidP="00F71A53">
            <w:pPr>
              <w:contextualSpacing/>
            </w:pPr>
            <w:r>
              <w:t>Confirmed link to Recreational Water</w:t>
            </w:r>
          </w:p>
        </w:tc>
        <w:tc>
          <w:tcPr>
            <w:tcW w:w="3335" w:type="dxa"/>
          </w:tcPr>
          <w:p w14:paraId="72184A87"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En-Ren River.</w:t>
            </w:r>
          </w:p>
          <w:p w14:paraId="28F01EF8"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Rainfall (6-8 day plus wind &gt;19 m/s)</w:t>
            </w:r>
          </w:p>
          <w:p w14:paraId="1EE0E8BC"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Aerosols.</w:t>
            </w:r>
          </w:p>
          <w:p w14:paraId="354D4991" w14:textId="3F38626A"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No links to recreational waters</w:t>
            </w:r>
            <w:r w:rsidR="00736D09">
              <w:rPr>
                <w:rFonts w:eastAsiaTheme="minorHAnsi" w:cstheme="minorHAnsi"/>
                <w:color w:val="auto"/>
                <w:lang w:eastAsia="en-US"/>
              </w:rPr>
              <w:t>.</w:t>
            </w:r>
          </w:p>
        </w:tc>
      </w:tr>
      <w:tr w:rsidR="007D3E51" w14:paraId="1909CDAD" w14:textId="77777777" w:rsidTr="00F71A53">
        <w:tc>
          <w:tcPr>
            <w:tcW w:w="1649" w:type="dxa"/>
            <w:shd w:val="clear" w:color="auto" w:fill="D9D9D9" w:themeFill="background1" w:themeFillShade="D9"/>
          </w:tcPr>
          <w:p w14:paraId="768C8205" w14:textId="77777777" w:rsidR="007D3E51" w:rsidRPr="000B2AD3" w:rsidRDefault="007D3E51" w:rsidP="00F71A53">
            <w:pPr>
              <w:contextualSpacing/>
              <w:rPr>
                <w:b/>
              </w:rPr>
            </w:pPr>
            <w:r>
              <w:rPr>
                <w:b/>
              </w:rPr>
              <w:t>Study methods</w:t>
            </w:r>
          </w:p>
        </w:tc>
        <w:tc>
          <w:tcPr>
            <w:tcW w:w="4032" w:type="dxa"/>
          </w:tcPr>
          <w:p w14:paraId="0764FDEB" w14:textId="77777777" w:rsidR="007D3E51" w:rsidRDefault="007D3E51" w:rsidP="00F71A53">
            <w:pPr>
              <w:contextualSpacing/>
            </w:pPr>
            <w:r>
              <w:t>Water quality measurement used</w:t>
            </w:r>
          </w:p>
          <w:p w14:paraId="486DDCD7" w14:textId="77777777" w:rsidR="007D3E51" w:rsidRDefault="007D3E51" w:rsidP="00F71A53">
            <w:pPr>
              <w:contextualSpacing/>
            </w:pPr>
            <w:r>
              <w:t>Method of microorganism isolation and enumeration (if applicable)</w:t>
            </w:r>
          </w:p>
          <w:p w14:paraId="39BDEDFC" w14:textId="77777777" w:rsidR="007D3E51" w:rsidRDefault="007D3E51" w:rsidP="00F71A53">
            <w:pPr>
              <w:contextualSpacing/>
            </w:pPr>
            <w:r>
              <w:t>Water sampling methods (monitoring, surrogates)</w:t>
            </w:r>
          </w:p>
        </w:tc>
        <w:tc>
          <w:tcPr>
            <w:tcW w:w="3335" w:type="dxa"/>
          </w:tcPr>
          <w:p w14:paraId="465FBA22" w14:textId="77777777" w:rsidR="007D3E51" w:rsidRPr="00AE4555" w:rsidRDefault="007D3E51" w:rsidP="00F71A53">
            <w:pPr>
              <w:spacing w:before="240"/>
              <w:contextualSpacing/>
              <w:rPr>
                <w:rFonts w:cstheme="minorHAnsi"/>
              </w:rPr>
            </w:pPr>
            <w:r w:rsidRPr="00AE4555">
              <w:rPr>
                <w:rFonts w:cstheme="minorHAnsi"/>
              </w:rPr>
              <w:t>Sustained Heavy Rainfall connected to increased wind.</w:t>
            </w:r>
          </w:p>
          <w:p w14:paraId="61747F2B" w14:textId="77777777" w:rsidR="007D3E51" w:rsidRPr="00AE4555" w:rsidRDefault="007D3E51" w:rsidP="00F71A53">
            <w:pPr>
              <w:spacing w:before="240"/>
              <w:contextualSpacing/>
              <w:rPr>
                <w:rFonts w:cstheme="minorHAnsi"/>
              </w:rPr>
            </w:pPr>
            <w:r w:rsidRPr="00AE4555">
              <w:rPr>
                <w:rFonts w:cstheme="minorHAnsi"/>
              </w:rPr>
              <w:t>River water detections reported but not sampling information.</w:t>
            </w:r>
          </w:p>
          <w:p w14:paraId="4D3F8623" w14:textId="639F1FCE" w:rsidR="007D3E51" w:rsidRPr="00AE4555" w:rsidRDefault="007D3E51" w:rsidP="00F71A53">
            <w:pPr>
              <w:spacing w:before="240"/>
              <w:contextualSpacing/>
              <w:rPr>
                <w:rFonts w:cstheme="minorHAnsi"/>
              </w:rPr>
            </w:pPr>
          </w:p>
        </w:tc>
      </w:tr>
      <w:tr w:rsidR="007D3E51" w14:paraId="6C491279" w14:textId="77777777" w:rsidTr="00F71A53">
        <w:trPr>
          <w:trHeight w:val="4132"/>
        </w:trPr>
        <w:tc>
          <w:tcPr>
            <w:tcW w:w="1649" w:type="dxa"/>
            <w:shd w:val="clear" w:color="auto" w:fill="D9D9D9" w:themeFill="background1" w:themeFillShade="D9"/>
          </w:tcPr>
          <w:p w14:paraId="28241AF9" w14:textId="77777777" w:rsidR="007D3E51" w:rsidRDefault="007D3E51" w:rsidP="00F71A53">
            <w:pPr>
              <w:contextualSpacing/>
              <w:rPr>
                <w:b/>
              </w:rPr>
            </w:pPr>
            <w:r>
              <w:rPr>
                <w:b/>
              </w:rPr>
              <w:t>Results</w:t>
            </w:r>
          </w:p>
          <w:p w14:paraId="0C2B93FC" w14:textId="77777777" w:rsidR="007D3E51" w:rsidRPr="000B2AD3" w:rsidRDefault="007D3E51" w:rsidP="00F71A53">
            <w:pPr>
              <w:contextualSpacing/>
              <w:rPr>
                <w:b/>
              </w:rPr>
            </w:pPr>
            <w:r>
              <w:rPr>
                <w:b/>
              </w:rPr>
              <w:t>(for each outcome)</w:t>
            </w:r>
          </w:p>
        </w:tc>
        <w:tc>
          <w:tcPr>
            <w:tcW w:w="4032" w:type="dxa"/>
          </w:tcPr>
          <w:p w14:paraId="7ED8CFA2" w14:textId="77777777" w:rsidR="007D3E51" w:rsidRPr="00141414" w:rsidRDefault="007D3E51" w:rsidP="00F71A53">
            <w:pPr>
              <w:contextualSpacing/>
              <w:rPr>
                <w:rFonts w:cstheme="minorHAnsi"/>
              </w:rPr>
            </w:pPr>
            <w:r w:rsidRPr="00141414">
              <w:rPr>
                <w:rFonts w:cstheme="minorHAnsi"/>
              </w:rPr>
              <w:t>Definition of outcome</w:t>
            </w:r>
          </w:p>
          <w:p w14:paraId="5EA276AE" w14:textId="77777777" w:rsidR="007D3E51" w:rsidRPr="00141414" w:rsidRDefault="007D3E51" w:rsidP="00F71A53">
            <w:pPr>
              <w:contextualSpacing/>
              <w:rPr>
                <w:rFonts w:cstheme="minorHAnsi"/>
              </w:rPr>
            </w:pPr>
            <w:r w:rsidRPr="00141414">
              <w:rPr>
                <w:rFonts w:cstheme="minorHAnsi"/>
              </w:rPr>
              <w:t>How outcome was assessed</w:t>
            </w:r>
          </w:p>
          <w:p w14:paraId="19AFE2BB" w14:textId="77777777" w:rsidR="007D3E51" w:rsidRPr="00141414" w:rsidRDefault="007D3E51" w:rsidP="00F71A53">
            <w:pPr>
              <w:contextualSpacing/>
              <w:rPr>
                <w:rFonts w:cstheme="minorHAnsi"/>
              </w:rPr>
            </w:pPr>
            <w:r w:rsidRPr="00141414">
              <w:rPr>
                <w:rFonts w:cstheme="minorHAnsi"/>
              </w:rPr>
              <w:t>Method of measurement</w:t>
            </w:r>
          </w:p>
          <w:p w14:paraId="0B99DA88" w14:textId="77777777" w:rsidR="007D3E51" w:rsidRPr="00141414" w:rsidRDefault="007D3E51" w:rsidP="00F71A53">
            <w:pPr>
              <w:contextualSpacing/>
              <w:rPr>
                <w:rFonts w:cstheme="minorHAnsi"/>
              </w:rPr>
            </w:pPr>
            <w:r w:rsidRPr="00141414">
              <w:rPr>
                <w:rFonts w:cstheme="minorHAnsi"/>
              </w:rPr>
              <w:t>Number participants (exposed/non-exposed, missing/excluded) (if applicable)</w:t>
            </w:r>
          </w:p>
        </w:tc>
        <w:tc>
          <w:tcPr>
            <w:tcW w:w="3335" w:type="dxa"/>
          </w:tcPr>
          <w:p w14:paraId="28614888"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Greater incidence in areas downstream of positive river sites.</w:t>
            </w:r>
          </w:p>
          <w:p w14:paraId="37285AEE"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Increase case downstream of En-Ren River area.</w:t>
            </w:r>
          </w:p>
          <w:p w14:paraId="223527EA"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cstheme="minorHAnsi"/>
              </w:rPr>
              <w:t>Potential links to amoebae protection, via intracellular survival in Acanthamoeba lenticulate, but no results provided.</w:t>
            </w:r>
          </w:p>
        </w:tc>
      </w:tr>
      <w:tr w:rsidR="007D3E51" w14:paraId="4A6E8ADB" w14:textId="77777777" w:rsidTr="00F71A53">
        <w:tc>
          <w:tcPr>
            <w:tcW w:w="1649" w:type="dxa"/>
            <w:shd w:val="clear" w:color="auto" w:fill="D9D9D9" w:themeFill="background1" w:themeFillShade="D9"/>
          </w:tcPr>
          <w:p w14:paraId="4A569D53" w14:textId="77777777" w:rsidR="007D3E51" w:rsidRDefault="007D3E51" w:rsidP="00F71A53">
            <w:pPr>
              <w:contextualSpacing/>
              <w:rPr>
                <w:b/>
              </w:rPr>
            </w:pPr>
            <w:r>
              <w:rPr>
                <w:b/>
              </w:rPr>
              <w:t>Statistics</w:t>
            </w:r>
          </w:p>
        </w:tc>
        <w:tc>
          <w:tcPr>
            <w:tcW w:w="4032" w:type="dxa"/>
          </w:tcPr>
          <w:p w14:paraId="77DE4C3F" w14:textId="77777777" w:rsidR="007D3E51" w:rsidRDefault="007D3E51" w:rsidP="00F71A53">
            <w:pPr>
              <w:contextualSpacing/>
            </w:pPr>
            <w:r>
              <w:t>Statistical methods used</w:t>
            </w:r>
          </w:p>
          <w:p w14:paraId="261FF796" w14:textId="77777777" w:rsidR="007D3E51" w:rsidRDefault="007D3E51" w:rsidP="00F71A53">
            <w:pPr>
              <w:contextualSpacing/>
            </w:pPr>
            <w:r>
              <w:t>Details on statistical analysis (if any)</w:t>
            </w:r>
          </w:p>
          <w:p w14:paraId="336A0225" w14:textId="77777777" w:rsidR="007D3E51" w:rsidRDefault="007D3E51" w:rsidP="00F71A53">
            <w:pPr>
              <w:contextualSpacing/>
            </w:pPr>
            <w:r>
              <w:t>Relative risk/odds ratio, confidence interval?</w:t>
            </w:r>
          </w:p>
        </w:tc>
        <w:tc>
          <w:tcPr>
            <w:tcW w:w="3335" w:type="dxa"/>
          </w:tcPr>
          <w:p w14:paraId="04E11851" w14:textId="768F7DBA" w:rsidR="007D3E51" w:rsidRPr="00AE4555" w:rsidRDefault="00736D09"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N</w:t>
            </w:r>
            <w:r w:rsidRPr="00AE4555">
              <w:rPr>
                <w:rFonts w:eastAsiaTheme="minorHAnsi" w:cstheme="minorHAnsi"/>
                <w:color w:val="auto"/>
                <w:lang w:eastAsia="en-US"/>
              </w:rPr>
              <w:t>one</w:t>
            </w:r>
          </w:p>
        </w:tc>
      </w:tr>
      <w:tr w:rsidR="007D3E51" w14:paraId="205D2477" w14:textId="77777777" w:rsidTr="00F71A53">
        <w:tc>
          <w:tcPr>
            <w:tcW w:w="1649" w:type="dxa"/>
            <w:shd w:val="clear" w:color="auto" w:fill="D9D9D9" w:themeFill="background1" w:themeFillShade="D9"/>
          </w:tcPr>
          <w:p w14:paraId="0DD1CC94" w14:textId="77777777" w:rsidR="007D3E51" w:rsidRPr="000B2AD3" w:rsidRDefault="007D3E51" w:rsidP="00F71A53">
            <w:pPr>
              <w:contextualSpacing/>
              <w:rPr>
                <w:b/>
              </w:rPr>
            </w:pPr>
            <w:r>
              <w:rPr>
                <w:b/>
              </w:rPr>
              <w:t>Author’s conclusion</w:t>
            </w:r>
          </w:p>
        </w:tc>
        <w:tc>
          <w:tcPr>
            <w:tcW w:w="4032" w:type="dxa"/>
          </w:tcPr>
          <w:p w14:paraId="44A1F526" w14:textId="77777777" w:rsidR="007D3E51" w:rsidRDefault="007D3E51" w:rsidP="00F71A53">
            <w:pPr>
              <w:contextualSpacing/>
            </w:pPr>
            <w:r>
              <w:t>Interpretation of results</w:t>
            </w:r>
          </w:p>
          <w:p w14:paraId="1446932A" w14:textId="77777777" w:rsidR="007D3E51" w:rsidRDefault="007D3E51" w:rsidP="00F71A53">
            <w:pPr>
              <w:contextualSpacing/>
            </w:pPr>
            <w:r>
              <w:t>Assessment of uncertainty (if any)</w:t>
            </w:r>
          </w:p>
        </w:tc>
        <w:tc>
          <w:tcPr>
            <w:tcW w:w="3335" w:type="dxa"/>
          </w:tcPr>
          <w:p w14:paraId="72887C5C" w14:textId="028FF500"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Melioidosis-clustered cases increased after typhoon events</w:t>
            </w:r>
            <w:r w:rsidR="00736D09">
              <w:rPr>
                <w:rFonts w:eastAsiaTheme="minorHAnsi" w:cstheme="minorHAnsi"/>
                <w:color w:val="auto"/>
                <w:lang w:eastAsia="en-US"/>
              </w:rPr>
              <w:t>.</w:t>
            </w:r>
          </w:p>
          <w:p w14:paraId="7917C7E9"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Melioidosis is airborne and was transmitted from contaminated soils to aerosols and/or to humans.</w:t>
            </w:r>
          </w:p>
        </w:tc>
      </w:tr>
      <w:tr w:rsidR="007D3E51" w14:paraId="63A45FF9" w14:textId="77777777" w:rsidTr="00F71A53">
        <w:tc>
          <w:tcPr>
            <w:tcW w:w="1649" w:type="dxa"/>
            <w:shd w:val="clear" w:color="auto" w:fill="D9D9D9" w:themeFill="background1" w:themeFillShade="D9"/>
          </w:tcPr>
          <w:p w14:paraId="304CB595" w14:textId="77777777" w:rsidR="007D3E51" w:rsidRDefault="007D3E51" w:rsidP="00F71A53">
            <w:pPr>
              <w:contextualSpacing/>
              <w:rPr>
                <w:b/>
              </w:rPr>
            </w:pPr>
            <w:r>
              <w:rPr>
                <w:b/>
              </w:rPr>
              <w:t>Reviewer comments</w:t>
            </w:r>
          </w:p>
        </w:tc>
        <w:tc>
          <w:tcPr>
            <w:tcW w:w="4032" w:type="dxa"/>
          </w:tcPr>
          <w:p w14:paraId="09DEF27E" w14:textId="77777777" w:rsidR="007D3E51" w:rsidRDefault="007D3E51" w:rsidP="00F71A53">
            <w:pPr>
              <w:contextualSpacing/>
            </w:pPr>
            <w:r>
              <w:t>Results included/excluded in review (if applicable)</w:t>
            </w:r>
          </w:p>
          <w:p w14:paraId="49098BB0" w14:textId="77777777" w:rsidR="007D3E51" w:rsidRDefault="007D3E51" w:rsidP="00F71A53">
            <w:pPr>
              <w:contextualSpacing/>
            </w:pPr>
            <w:r>
              <w:t xml:space="preserve">Notes on study quality e.g. gaps, methods </w:t>
            </w:r>
          </w:p>
        </w:tc>
        <w:tc>
          <w:tcPr>
            <w:tcW w:w="3335" w:type="dxa"/>
          </w:tcPr>
          <w:p w14:paraId="0E40B675" w14:textId="75A8582D" w:rsidR="007D3E51" w:rsidRPr="00AE4555" w:rsidRDefault="007D3E51" w:rsidP="00F71A53">
            <w:pPr>
              <w:contextualSpacing/>
              <w:rPr>
                <w:rFonts w:cstheme="minorHAnsi"/>
              </w:rPr>
            </w:pPr>
            <w:r w:rsidRPr="00AE4555">
              <w:rPr>
                <w:rFonts w:cstheme="minorHAnsi"/>
              </w:rPr>
              <w:t xml:space="preserve">Potentially include for sub-questions. Links between wet season, wind and melioidosis as well as movement of </w:t>
            </w:r>
            <w:r w:rsidR="000240DC" w:rsidRPr="000240DC">
              <w:rPr>
                <w:rFonts w:cstheme="minorHAnsi"/>
                <w:i/>
                <w:iCs/>
              </w:rPr>
              <w:t xml:space="preserve">Burkholderia pseudomallei </w:t>
            </w:r>
            <w:r w:rsidRPr="00AE4555">
              <w:rPr>
                <w:rFonts w:cstheme="minorHAnsi"/>
              </w:rPr>
              <w:t xml:space="preserve">from upstream to downstream. However </w:t>
            </w:r>
            <w:r w:rsidR="00645242">
              <w:rPr>
                <w:rFonts w:cstheme="minorHAnsi"/>
              </w:rPr>
              <w:t>no</w:t>
            </w:r>
            <w:r w:rsidRPr="00AE4555">
              <w:rPr>
                <w:rFonts w:cstheme="minorHAnsi"/>
              </w:rPr>
              <w:t xml:space="preserve"> links to recreation or recreational water. No links with biotic or abiotic factors other than increased rain and wind.</w:t>
            </w:r>
          </w:p>
        </w:tc>
      </w:tr>
    </w:tbl>
    <w:p w14:paraId="24C6D29B" w14:textId="77777777" w:rsidR="007D3E51" w:rsidRDefault="007D3E51" w:rsidP="007D3E51">
      <w:pPr>
        <w:pStyle w:val="BodyText"/>
      </w:pPr>
    </w:p>
    <w:p w14:paraId="7A8A3A41" w14:textId="3A565E11" w:rsidR="007D3E51" w:rsidRDefault="007D3E51" w:rsidP="007D3E51">
      <w:pPr>
        <w:pStyle w:val="Heading3"/>
      </w:pPr>
      <w:r>
        <w:t>Inglis 2009</w:t>
      </w:r>
      <w:r w:rsidR="007B46BA">
        <w:t xml:space="preserve"> (Study ID – B1</w:t>
      </w:r>
      <w:r w:rsidR="00EF6010">
        <w:t>5</w:t>
      </w:r>
      <w:r w:rsidR="007B46BA">
        <w:t>)</w:t>
      </w:r>
    </w:p>
    <w:p w14:paraId="69833C95" w14:textId="01376A7A" w:rsidR="00083C64" w:rsidRPr="00083C64" w:rsidRDefault="00083C64" w:rsidP="00083C64">
      <w:pPr>
        <w:pStyle w:val="Caption"/>
      </w:pPr>
      <w:bookmarkStart w:id="90" w:name="_Toc173935841"/>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28</w:t>
      </w:r>
      <w:r w:rsidR="00E95B7A">
        <w:rPr>
          <w:noProof/>
        </w:rPr>
        <w:fldChar w:fldCharType="end"/>
      </w:r>
      <w:r w:rsidR="009D68C8">
        <w:t xml:space="preserve"> Data extraction form for Inglis 2009 (Study ID – B1</w:t>
      </w:r>
      <w:r w:rsidR="00EF6010">
        <w:t>5</w:t>
      </w:r>
      <w:r w:rsidR="009D68C8">
        <w:t>)</w:t>
      </w:r>
      <w:bookmarkEnd w:id="90"/>
    </w:p>
    <w:tbl>
      <w:tblPr>
        <w:tblStyle w:val="TableGrid"/>
        <w:tblW w:w="0" w:type="auto"/>
        <w:tblLook w:val="04A0" w:firstRow="1" w:lastRow="0" w:firstColumn="1" w:lastColumn="0" w:noHBand="0" w:noVBand="1"/>
      </w:tblPr>
      <w:tblGrid>
        <w:gridCol w:w="1649"/>
        <w:gridCol w:w="4032"/>
        <w:gridCol w:w="3335"/>
      </w:tblGrid>
      <w:tr w:rsidR="007D3E51" w14:paraId="463FE5DD" w14:textId="77777777" w:rsidTr="00F71A53">
        <w:tc>
          <w:tcPr>
            <w:tcW w:w="1649" w:type="dxa"/>
            <w:vMerge w:val="restart"/>
            <w:shd w:val="clear" w:color="auto" w:fill="D9D9D9" w:themeFill="background1" w:themeFillShade="D9"/>
          </w:tcPr>
          <w:p w14:paraId="23E9C76D" w14:textId="77777777" w:rsidR="007D3E51" w:rsidRPr="000B2AD3" w:rsidRDefault="007D3E51" w:rsidP="00F71A53">
            <w:pPr>
              <w:contextualSpacing/>
              <w:rPr>
                <w:b/>
              </w:rPr>
            </w:pPr>
            <w:r w:rsidRPr="000B2AD3">
              <w:rPr>
                <w:b/>
              </w:rPr>
              <w:t>General information</w:t>
            </w:r>
          </w:p>
        </w:tc>
        <w:tc>
          <w:tcPr>
            <w:tcW w:w="4032" w:type="dxa"/>
          </w:tcPr>
          <w:p w14:paraId="5A946528" w14:textId="77777777" w:rsidR="007D3E51" w:rsidRDefault="007D3E51" w:rsidP="00F71A53">
            <w:pPr>
              <w:contextualSpacing/>
            </w:pPr>
            <w:r>
              <w:t>Study ID</w:t>
            </w:r>
          </w:p>
        </w:tc>
        <w:tc>
          <w:tcPr>
            <w:tcW w:w="3335" w:type="dxa"/>
          </w:tcPr>
          <w:p w14:paraId="09F99117" w14:textId="77777777" w:rsidR="007D3E51" w:rsidRPr="00AE4555" w:rsidRDefault="007D3E51" w:rsidP="00F71A53">
            <w:pPr>
              <w:contextualSpacing/>
              <w:rPr>
                <w:rFonts w:cstheme="minorHAnsi"/>
              </w:rPr>
            </w:pPr>
            <w:r>
              <w:rPr>
                <w:rFonts w:eastAsiaTheme="minorHAnsi" w:cstheme="minorHAnsi"/>
                <w:color w:val="auto"/>
                <w:lang w:eastAsia="en-US"/>
              </w:rPr>
              <w:t>Inglis</w:t>
            </w:r>
            <w:r w:rsidRPr="00AE4555">
              <w:rPr>
                <w:rFonts w:eastAsiaTheme="minorHAnsi" w:cstheme="minorHAnsi"/>
                <w:color w:val="auto"/>
                <w:lang w:eastAsia="en-US"/>
              </w:rPr>
              <w:t xml:space="preserve"> </w:t>
            </w:r>
            <w:r>
              <w:rPr>
                <w:rFonts w:eastAsiaTheme="minorHAnsi" w:cstheme="minorHAnsi"/>
                <w:color w:val="auto"/>
                <w:lang w:eastAsia="en-US"/>
              </w:rPr>
              <w:t>and Sousa</w:t>
            </w:r>
            <w:r w:rsidRPr="00AE4555">
              <w:rPr>
                <w:rFonts w:eastAsiaTheme="minorHAnsi" w:cstheme="minorHAnsi"/>
                <w:color w:val="auto"/>
                <w:lang w:eastAsia="en-US"/>
              </w:rPr>
              <w:t xml:space="preserve"> 20</w:t>
            </w:r>
            <w:r>
              <w:rPr>
                <w:rFonts w:eastAsiaTheme="minorHAnsi" w:cstheme="minorHAnsi"/>
                <w:color w:val="auto"/>
                <w:lang w:eastAsia="en-US"/>
              </w:rPr>
              <w:t>09</w:t>
            </w:r>
          </w:p>
        </w:tc>
      </w:tr>
      <w:tr w:rsidR="007D3E51" w14:paraId="78F8D177" w14:textId="77777777" w:rsidTr="00F71A53">
        <w:tc>
          <w:tcPr>
            <w:tcW w:w="1649" w:type="dxa"/>
            <w:vMerge/>
            <w:shd w:val="clear" w:color="auto" w:fill="D9D9D9" w:themeFill="background1" w:themeFillShade="D9"/>
          </w:tcPr>
          <w:p w14:paraId="1C622634" w14:textId="77777777" w:rsidR="007D3E51" w:rsidRPr="000B2AD3" w:rsidRDefault="007D3E51" w:rsidP="00F71A53">
            <w:pPr>
              <w:contextualSpacing/>
              <w:rPr>
                <w:b/>
              </w:rPr>
            </w:pPr>
          </w:p>
        </w:tc>
        <w:tc>
          <w:tcPr>
            <w:tcW w:w="4032" w:type="dxa"/>
          </w:tcPr>
          <w:p w14:paraId="7C606756" w14:textId="77777777" w:rsidR="007D3E51" w:rsidRDefault="007D3E51" w:rsidP="00F71A53">
            <w:pPr>
              <w:contextualSpacing/>
            </w:pPr>
            <w:r>
              <w:t>Date template completed</w:t>
            </w:r>
          </w:p>
        </w:tc>
        <w:tc>
          <w:tcPr>
            <w:tcW w:w="3335" w:type="dxa"/>
          </w:tcPr>
          <w:p w14:paraId="19695544" w14:textId="77777777" w:rsidR="007D3E51" w:rsidRPr="00AE4555" w:rsidRDefault="007D3E51" w:rsidP="00F71A53">
            <w:pPr>
              <w:contextualSpacing/>
              <w:rPr>
                <w:rFonts w:cstheme="minorHAnsi"/>
              </w:rPr>
            </w:pPr>
            <w:r w:rsidRPr="00AE4555">
              <w:rPr>
                <w:rFonts w:cstheme="minorHAnsi"/>
              </w:rPr>
              <w:t>13/12/2022</w:t>
            </w:r>
          </w:p>
        </w:tc>
      </w:tr>
      <w:tr w:rsidR="007D3E51" w14:paraId="16F23651" w14:textId="77777777" w:rsidTr="00F71A53">
        <w:tc>
          <w:tcPr>
            <w:tcW w:w="1649" w:type="dxa"/>
            <w:vMerge/>
            <w:shd w:val="clear" w:color="auto" w:fill="D9D9D9" w:themeFill="background1" w:themeFillShade="D9"/>
          </w:tcPr>
          <w:p w14:paraId="7C88B22C" w14:textId="77777777" w:rsidR="007D3E51" w:rsidRPr="000B2AD3" w:rsidRDefault="007D3E51" w:rsidP="00F71A53">
            <w:pPr>
              <w:contextualSpacing/>
              <w:rPr>
                <w:b/>
              </w:rPr>
            </w:pPr>
          </w:p>
        </w:tc>
        <w:tc>
          <w:tcPr>
            <w:tcW w:w="4032" w:type="dxa"/>
          </w:tcPr>
          <w:p w14:paraId="23282A36" w14:textId="77777777" w:rsidR="007D3E51" w:rsidRPr="005A16A0" w:rsidRDefault="007D3E51" w:rsidP="00F71A53">
            <w:pPr>
              <w:contextualSpacing/>
              <w:rPr>
                <w:rFonts w:cstheme="minorHAnsi"/>
              </w:rPr>
            </w:pPr>
            <w:r w:rsidRPr="005A16A0">
              <w:rPr>
                <w:rFonts w:cstheme="minorHAnsi"/>
              </w:rPr>
              <w:t>Authors</w:t>
            </w:r>
          </w:p>
          <w:p w14:paraId="56E82691" w14:textId="77777777" w:rsidR="007D3E51" w:rsidRPr="005A16A0" w:rsidRDefault="007D3E51" w:rsidP="00F71A53">
            <w:pPr>
              <w:contextualSpacing/>
              <w:rPr>
                <w:rFonts w:cstheme="minorHAnsi"/>
              </w:rPr>
            </w:pPr>
            <w:r w:rsidRPr="005A16A0">
              <w:rPr>
                <w:rFonts w:cstheme="minorHAnsi"/>
              </w:rPr>
              <w:t>Publication date</w:t>
            </w:r>
          </w:p>
          <w:p w14:paraId="231C776C" w14:textId="77777777" w:rsidR="007D3E51" w:rsidRPr="005A16A0" w:rsidRDefault="007D3E51" w:rsidP="00F71A53">
            <w:pPr>
              <w:contextualSpacing/>
              <w:rPr>
                <w:rFonts w:cstheme="minorHAnsi"/>
              </w:rPr>
            </w:pPr>
            <w:r w:rsidRPr="005A16A0">
              <w:rPr>
                <w:rFonts w:cstheme="minorHAnsi"/>
              </w:rPr>
              <w:t>Publication type</w:t>
            </w:r>
          </w:p>
          <w:p w14:paraId="161E2F8C" w14:textId="77777777" w:rsidR="007D3E51" w:rsidRPr="005A16A0" w:rsidRDefault="007D3E51" w:rsidP="00F71A53">
            <w:pPr>
              <w:contextualSpacing/>
              <w:rPr>
                <w:rFonts w:cstheme="minorHAnsi"/>
              </w:rPr>
            </w:pPr>
            <w:r w:rsidRPr="005A16A0">
              <w:rPr>
                <w:rFonts w:cstheme="minorHAnsi"/>
              </w:rPr>
              <w:t>Peer reviewed</w:t>
            </w:r>
          </w:p>
          <w:p w14:paraId="1F12C203" w14:textId="77777777" w:rsidR="007D3E51" w:rsidRPr="005A16A0" w:rsidRDefault="007D3E51" w:rsidP="00F71A53">
            <w:pPr>
              <w:contextualSpacing/>
              <w:rPr>
                <w:rFonts w:cstheme="minorHAnsi"/>
              </w:rPr>
            </w:pPr>
            <w:r w:rsidRPr="005A16A0">
              <w:rPr>
                <w:rFonts w:cstheme="minorHAnsi"/>
              </w:rPr>
              <w:t>Country of origin</w:t>
            </w:r>
          </w:p>
          <w:p w14:paraId="2DA9B0C0" w14:textId="77777777" w:rsidR="007D3E51" w:rsidRPr="005A16A0" w:rsidRDefault="007D3E51" w:rsidP="00F71A53">
            <w:pPr>
              <w:contextualSpacing/>
              <w:rPr>
                <w:rFonts w:cstheme="minorHAnsi"/>
              </w:rPr>
            </w:pPr>
            <w:r w:rsidRPr="005A16A0">
              <w:rPr>
                <w:rFonts w:cstheme="minorHAnsi"/>
              </w:rPr>
              <w:t>Source of funding</w:t>
            </w:r>
          </w:p>
          <w:p w14:paraId="61EE9069" w14:textId="77777777" w:rsidR="007D3E51" w:rsidRPr="005A16A0" w:rsidRDefault="007D3E51" w:rsidP="00F71A53">
            <w:pPr>
              <w:contextualSpacing/>
              <w:rPr>
                <w:rFonts w:cstheme="minorHAnsi"/>
              </w:rPr>
            </w:pPr>
            <w:r w:rsidRPr="005A16A0">
              <w:rPr>
                <w:rFonts w:cstheme="minorHAnsi"/>
              </w:rPr>
              <w:t>Possible conflicts of interest</w:t>
            </w:r>
          </w:p>
        </w:tc>
        <w:tc>
          <w:tcPr>
            <w:tcW w:w="3335" w:type="dxa"/>
          </w:tcPr>
          <w:p w14:paraId="1827041C" w14:textId="77777777" w:rsidR="007D3E51" w:rsidRDefault="007D3E51" w:rsidP="00F71A53">
            <w:pPr>
              <w:autoSpaceDE w:val="0"/>
              <w:autoSpaceDN w:val="0"/>
              <w:adjustRightInd w:val="0"/>
              <w:spacing w:after="0"/>
              <w:rPr>
                <w:rFonts w:eastAsiaTheme="minorHAnsi" w:cstheme="minorHAnsi"/>
                <w:color w:val="auto"/>
                <w:lang w:eastAsia="en-US"/>
              </w:rPr>
            </w:pPr>
            <w:r w:rsidRPr="00935FC9">
              <w:rPr>
                <w:rFonts w:eastAsiaTheme="minorHAnsi" w:cstheme="minorHAnsi"/>
                <w:color w:val="auto"/>
                <w:lang w:eastAsia="en-US"/>
              </w:rPr>
              <w:t>Timothy J.J. Inglis and Anastácio Q. Sousa</w:t>
            </w:r>
          </w:p>
          <w:p w14:paraId="2BD5523B" w14:textId="77777777" w:rsidR="007D3E51" w:rsidRPr="00935FC9" w:rsidRDefault="007D3E51" w:rsidP="00F71A53">
            <w:pPr>
              <w:autoSpaceDE w:val="0"/>
              <w:autoSpaceDN w:val="0"/>
              <w:adjustRightInd w:val="0"/>
              <w:spacing w:after="0"/>
              <w:rPr>
                <w:rFonts w:eastAsiaTheme="minorHAnsi" w:cstheme="minorHAnsi"/>
                <w:color w:val="auto"/>
                <w:lang w:eastAsia="en-US"/>
              </w:rPr>
            </w:pPr>
            <w:r w:rsidRPr="00935FC9">
              <w:rPr>
                <w:rFonts w:cstheme="minorHAnsi"/>
                <w:color w:val="auto"/>
              </w:rPr>
              <w:t>2009</w:t>
            </w:r>
          </w:p>
          <w:p w14:paraId="31C073C8" w14:textId="77777777" w:rsidR="007D3E51" w:rsidRPr="00935FC9" w:rsidRDefault="007D3E51" w:rsidP="00F71A53">
            <w:pPr>
              <w:autoSpaceDE w:val="0"/>
              <w:autoSpaceDN w:val="0"/>
              <w:adjustRightInd w:val="0"/>
              <w:spacing w:after="0"/>
              <w:rPr>
                <w:rFonts w:cstheme="minorHAnsi"/>
                <w:color w:val="auto"/>
              </w:rPr>
            </w:pPr>
            <w:r w:rsidRPr="00935FC9">
              <w:rPr>
                <w:rFonts w:cstheme="minorHAnsi"/>
                <w:color w:val="auto"/>
              </w:rPr>
              <w:t xml:space="preserve">Review Article. </w:t>
            </w:r>
          </w:p>
          <w:p w14:paraId="3F268B09" w14:textId="77777777" w:rsidR="007D3E51" w:rsidRPr="0009667F" w:rsidRDefault="007D3E51" w:rsidP="00F71A53">
            <w:pPr>
              <w:autoSpaceDE w:val="0"/>
              <w:autoSpaceDN w:val="0"/>
              <w:adjustRightInd w:val="0"/>
              <w:spacing w:after="0"/>
              <w:rPr>
                <w:rFonts w:cstheme="minorHAnsi"/>
                <w:color w:val="auto"/>
              </w:rPr>
            </w:pPr>
            <w:r w:rsidRPr="0009667F">
              <w:rPr>
                <w:rFonts w:cstheme="minorHAnsi"/>
                <w:color w:val="auto"/>
              </w:rPr>
              <w:t xml:space="preserve">Peer Reviewed. </w:t>
            </w:r>
          </w:p>
          <w:p w14:paraId="44B0A7C5" w14:textId="77777777" w:rsidR="007D3E51" w:rsidRPr="0009667F" w:rsidRDefault="007D3E51" w:rsidP="00F71A53">
            <w:pPr>
              <w:autoSpaceDE w:val="0"/>
              <w:autoSpaceDN w:val="0"/>
              <w:adjustRightInd w:val="0"/>
              <w:spacing w:after="0"/>
              <w:rPr>
                <w:rFonts w:eastAsiaTheme="minorHAnsi" w:cstheme="minorHAnsi"/>
                <w:color w:val="auto"/>
                <w:lang w:eastAsia="en-US"/>
              </w:rPr>
            </w:pPr>
            <w:r w:rsidRPr="0009667F">
              <w:rPr>
                <w:rFonts w:eastAsiaTheme="minorHAnsi" w:cstheme="minorHAnsi"/>
                <w:color w:val="auto"/>
                <w:lang w:eastAsia="en-US"/>
              </w:rPr>
              <w:t>School of Biomedical,</w:t>
            </w:r>
          </w:p>
          <w:p w14:paraId="4820FFB1" w14:textId="77777777" w:rsidR="007D3E51" w:rsidRPr="0009667F" w:rsidRDefault="007D3E51" w:rsidP="00F71A53">
            <w:pPr>
              <w:autoSpaceDE w:val="0"/>
              <w:autoSpaceDN w:val="0"/>
              <w:adjustRightInd w:val="0"/>
              <w:spacing w:after="0"/>
              <w:rPr>
                <w:rFonts w:eastAsiaTheme="minorHAnsi" w:cstheme="minorHAnsi"/>
                <w:color w:val="auto"/>
                <w:lang w:eastAsia="en-US"/>
              </w:rPr>
            </w:pPr>
            <w:r w:rsidRPr="0009667F">
              <w:rPr>
                <w:rFonts w:eastAsiaTheme="minorHAnsi" w:cstheme="minorHAnsi"/>
                <w:color w:val="auto"/>
                <w:lang w:eastAsia="en-US"/>
              </w:rPr>
              <w:t>Biomolecular and Chemical Sciences, University of Western Australia</w:t>
            </w:r>
          </w:p>
          <w:p w14:paraId="34FDFBF3" w14:textId="3EE734C6" w:rsidR="007D3E51" w:rsidRPr="0009667F" w:rsidRDefault="007D3E51" w:rsidP="00F71A53">
            <w:pPr>
              <w:autoSpaceDE w:val="0"/>
              <w:autoSpaceDN w:val="0"/>
              <w:adjustRightInd w:val="0"/>
              <w:spacing w:after="0"/>
              <w:rPr>
                <w:rFonts w:eastAsiaTheme="minorHAnsi" w:cstheme="minorHAnsi"/>
                <w:color w:val="auto"/>
                <w:lang w:eastAsia="en-US"/>
              </w:rPr>
            </w:pPr>
            <w:r w:rsidRPr="0009667F">
              <w:rPr>
                <w:rFonts w:eastAsiaTheme="minorHAnsi" w:cstheme="minorHAnsi"/>
                <w:color w:val="auto"/>
                <w:lang w:eastAsia="en-US"/>
              </w:rPr>
              <w:t>São Jose</w:t>
            </w:r>
            <w:r w:rsidR="00C629BB">
              <w:rPr>
                <w:rFonts w:eastAsiaTheme="minorHAnsi" w:cstheme="minorHAnsi"/>
                <w:color w:val="auto"/>
                <w:lang w:eastAsia="en-US"/>
              </w:rPr>
              <w:t>.</w:t>
            </w:r>
          </w:p>
          <w:p w14:paraId="0EB75A2B" w14:textId="77777777" w:rsidR="007D3E51" w:rsidRPr="0009667F" w:rsidRDefault="007D3E51" w:rsidP="00F71A53">
            <w:pPr>
              <w:autoSpaceDE w:val="0"/>
              <w:autoSpaceDN w:val="0"/>
              <w:adjustRightInd w:val="0"/>
              <w:spacing w:after="0"/>
              <w:rPr>
                <w:rFonts w:eastAsiaTheme="minorHAnsi" w:cstheme="minorHAnsi"/>
                <w:color w:val="auto"/>
                <w:lang w:eastAsia="en-US"/>
              </w:rPr>
            </w:pPr>
            <w:r w:rsidRPr="0009667F">
              <w:rPr>
                <w:rFonts w:eastAsiaTheme="minorHAnsi" w:cstheme="minorHAnsi"/>
                <w:color w:val="auto"/>
                <w:lang w:eastAsia="en-US"/>
              </w:rPr>
              <w:t>Hospital and Tropical Medicine Nucleus, Federal University of Ceará; Fortaleza, Ceará, Brazil,</w:t>
            </w:r>
          </w:p>
          <w:p w14:paraId="2B0AE2A3" w14:textId="0BCF3AA2" w:rsidR="007D3E51" w:rsidRPr="0009667F" w:rsidRDefault="007D3E51" w:rsidP="00F71A53">
            <w:pPr>
              <w:autoSpaceDE w:val="0"/>
              <w:autoSpaceDN w:val="0"/>
              <w:adjustRightInd w:val="0"/>
              <w:spacing w:after="0"/>
              <w:rPr>
                <w:rFonts w:eastAsiaTheme="minorHAnsi" w:cstheme="minorHAnsi"/>
                <w:color w:val="auto"/>
                <w:lang w:eastAsia="en-US"/>
              </w:rPr>
            </w:pPr>
            <w:r w:rsidRPr="0009667F">
              <w:rPr>
                <w:rFonts w:eastAsiaTheme="minorHAnsi" w:cstheme="minorHAnsi"/>
                <w:color w:val="auto"/>
                <w:lang w:eastAsia="en-US"/>
              </w:rPr>
              <w:t>Taiwan</w:t>
            </w:r>
            <w:r w:rsidR="00C629BB">
              <w:rPr>
                <w:rFonts w:eastAsiaTheme="minorHAnsi" w:cstheme="minorHAnsi"/>
                <w:color w:val="auto"/>
                <w:lang w:eastAsia="en-US"/>
              </w:rPr>
              <w:t>.</w:t>
            </w:r>
          </w:p>
          <w:p w14:paraId="5BA557D6" w14:textId="1519CF73" w:rsidR="007D3E51" w:rsidRPr="00AE4555"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 xml:space="preserve">No </w:t>
            </w:r>
            <w:r w:rsidRPr="0009667F">
              <w:rPr>
                <w:rFonts w:eastAsiaTheme="minorHAnsi" w:cstheme="minorHAnsi"/>
                <w:color w:val="auto"/>
                <w:lang w:eastAsia="en-US"/>
              </w:rPr>
              <w:t>Funding</w:t>
            </w:r>
            <w:r w:rsidRPr="00AE4555">
              <w:rPr>
                <w:rFonts w:eastAsiaTheme="minorHAnsi" w:cstheme="minorHAnsi"/>
                <w:color w:val="auto"/>
                <w:lang w:eastAsia="en-US"/>
              </w:rPr>
              <w:t xml:space="preserve"> provided</w:t>
            </w:r>
            <w:r w:rsidR="00C629BB">
              <w:rPr>
                <w:rFonts w:eastAsiaTheme="minorHAnsi" w:cstheme="minorHAnsi"/>
                <w:color w:val="auto"/>
                <w:lang w:eastAsia="en-US"/>
              </w:rPr>
              <w:t>.</w:t>
            </w:r>
          </w:p>
          <w:p w14:paraId="712797AA" w14:textId="77777777" w:rsidR="007D3E51" w:rsidRPr="00AE4555" w:rsidRDefault="007D3E51" w:rsidP="00F71A53">
            <w:pPr>
              <w:autoSpaceDE w:val="0"/>
              <w:autoSpaceDN w:val="0"/>
              <w:adjustRightInd w:val="0"/>
              <w:spacing w:after="0"/>
              <w:rPr>
                <w:rFonts w:eastAsiaTheme="minorHAnsi" w:cstheme="minorHAnsi"/>
                <w:i/>
                <w:iCs/>
                <w:color w:val="auto"/>
                <w:lang w:eastAsia="en-US"/>
              </w:rPr>
            </w:pPr>
            <w:r>
              <w:rPr>
                <w:rFonts w:cstheme="minorHAnsi"/>
                <w:color w:val="auto"/>
              </w:rPr>
              <w:t>N</w:t>
            </w:r>
            <w:r w:rsidRPr="00AE4555">
              <w:rPr>
                <w:rFonts w:cstheme="minorHAnsi"/>
                <w:color w:val="auto"/>
              </w:rPr>
              <w:t>o conflict of interest</w:t>
            </w:r>
            <w:r>
              <w:rPr>
                <w:rFonts w:cstheme="minorHAnsi"/>
                <w:color w:val="auto"/>
              </w:rPr>
              <w:t xml:space="preserve"> statement provided</w:t>
            </w:r>
            <w:r w:rsidRPr="00AE4555">
              <w:rPr>
                <w:rFonts w:cstheme="minorHAnsi"/>
                <w:color w:val="auto"/>
              </w:rPr>
              <w:t>.</w:t>
            </w:r>
          </w:p>
        </w:tc>
      </w:tr>
      <w:tr w:rsidR="007D3E51" w14:paraId="75BB3004" w14:textId="77777777" w:rsidTr="00F71A53">
        <w:tc>
          <w:tcPr>
            <w:tcW w:w="1649" w:type="dxa"/>
            <w:vMerge w:val="restart"/>
            <w:shd w:val="clear" w:color="auto" w:fill="D9D9D9" w:themeFill="background1" w:themeFillShade="D9"/>
          </w:tcPr>
          <w:p w14:paraId="651A8815" w14:textId="77777777" w:rsidR="007D3E51" w:rsidRPr="000B2AD3" w:rsidRDefault="007D3E51" w:rsidP="00F71A53">
            <w:pPr>
              <w:contextualSpacing/>
              <w:rPr>
                <w:b/>
              </w:rPr>
            </w:pPr>
            <w:r w:rsidRPr="000B2AD3">
              <w:rPr>
                <w:b/>
              </w:rPr>
              <w:t>Study characteristics</w:t>
            </w:r>
          </w:p>
        </w:tc>
        <w:tc>
          <w:tcPr>
            <w:tcW w:w="4032" w:type="dxa"/>
          </w:tcPr>
          <w:p w14:paraId="45E3727B" w14:textId="77777777" w:rsidR="007D3E51" w:rsidRDefault="007D3E51" w:rsidP="00F71A53">
            <w:pPr>
              <w:contextualSpacing/>
            </w:pPr>
            <w:r>
              <w:t>Aim/objectives of study</w:t>
            </w:r>
          </w:p>
        </w:tc>
        <w:tc>
          <w:tcPr>
            <w:tcW w:w="3335" w:type="dxa"/>
          </w:tcPr>
          <w:p w14:paraId="41ABC541"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AE4555">
              <w:rPr>
                <w:rFonts w:eastAsiaTheme="minorHAnsi" w:cstheme="minorHAnsi"/>
                <w:color w:val="auto"/>
                <w:lang w:eastAsia="en-US"/>
              </w:rPr>
              <w:t>Review of Melioidosis</w:t>
            </w:r>
            <w:r w:rsidRPr="00AE4555">
              <w:rPr>
                <w:rFonts w:eastAsiaTheme="minorHAnsi" w:cstheme="minorHAnsi"/>
                <w:color w:val="131413"/>
                <w:lang w:eastAsia="en-US"/>
              </w:rPr>
              <w:t xml:space="preserve">. </w:t>
            </w:r>
          </w:p>
        </w:tc>
      </w:tr>
      <w:tr w:rsidR="007D3E51" w14:paraId="3FA2638F" w14:textId="77777777" w:rsidTr="00F71A53">
        <w:tc>
          <w:tcPr>
            <w:tcW w:w="1649" w:type="dxa"/>
            <w:vMerge/>
            <w:shd w:val="clear" w:color="auto" w:fill="D9D9D9" w:themeFill="background1" w:themeFillShade="D9"/>
          </w:tcPr>
          <w:p w14:paraId="292E0EC1" w14:textId="77777777" w:rsidR="007D3E51" w:rsidRPr="000B2AD3" w:rsidRDefault="007D3E51" w:rsidP="00F71A53">
            <w:pPr>
              <w:contextualSpacing/>
              <w:rPr>
                <w:b/>
              </w:rPr>
            </w:pPr>
          </w:p>
        </w:tc>
        <w:tc>
          <w:tcPr>
            <w:tcW w:w="4032" w:type="dxa"/>
          </w:tcPr>
          <w:p w14:paraId="66F8BAFB" w14:textId="77777777" w:rsidR="007D3E51" w:rsidRDefault="007D3E51" w:rsidP="00F71A53">
            <w:pPr>
              <w:contextualSpacing/>
            </w:pPr>
            <w:r>
              <w:t>Study type/design</w:t>
            </w:r>
          </w:p>
        </w:tc>
        <w:tc>
          <w:tcPr>
            <w:tcW w:w="3335" w:type="dxa"/>
          </w:tcPr>
          <w:p w14:paraId="6F2A2A37" w14:textId="77777777" w:rsidR="007D3E51" w:rsidRPr="00AE4555" w:rsidRDefault="007D3E51" w:rsidP="00F71A53">
            <w:pPr>
              <w:contextualSpacing/>
              <w:rPr>
                <w:rFonts w:cstheme="minorHAnsi"/>
              </w:rPr>
            </w:pPr>
            <w:r w:rsidRPr="00AE4555">
              <w:rPr>
                <w:rFonts w:cstheme="minorHAnsi"/>
              </w:rPr>
              <w:t>Literature review</w:t>
            </w:r>
          </w:p>
        </w:tc>
      </w:tr>
      <w:tr w:rsidR="007D3E51" w14:paraId="1A3CCF51" w14:textId="77777777" w:rsidTr="00F71A53">
        <w:tc>
          <w:tcPr>
            <w:tcW w:w="1649" w:type="dxa"/>
            <w:vMerge/>
            <w:shd w:val="clear" w:color="auto" w:fill="D9D9D9" w:themeFill="background1" w:themeFillShade="D9"/>
          </w:tcPr>
          <w:p w14:paraId="53D24E39" w14:textId="77777777" w:rsidR="007D3E51" w:rsidRPr="000B2AD3" w:rsidRDefault="007D3E51" w:rsidP="00F71A53">
            <w:pPr>
              <w:contextualSpacing/>
              <w:rPr>
                <w:b/>
              </w:rPr>
            </w:pPr>
          </w:p>
        </w:tc>
        <w:tc>
          <w:tcPr>
            <w:tcW w:w="4032" w:type="dxa"/>
          </w:tcPr>
          <w:p w14:paraId="460FC26A" w14:textId="77777777" w:rsidR="007D3E51" w:rsidRDefault="007D3E51" w:rsidP="00F71A53">
            <w:pPr>
              <w:contextualSpacing/>
            </w:pPr>
            <w:r>
              <w:t>Study duration</w:t>
            </w:r>
          </w:p>
        </w:tc>
        <w:tc>
          <w:tcPr>
            <w:tcW w:w="3335" w:type="dxa"/>
          </w:tcPr>
          <w:p w14:paraId="65A230F3" w14:textId="77777777" w:rsidR="007D3E51" w:rsidRPr="00AE4555" w:rsidRDefault="007D3E51" w:rsidP="00F71A53">
            <w:pPr>
              <w:contextualSpacing/>
              <w:rPr>
                <w:rFonts w:cstheme="minorHAnsi"/>
              </w:rPr>
            </w:pPr>
            <w:r>
              <w:rPr>
                <w:rFonts w:cstheme="minorHAnsi"/>
              </w:rPr>
              <w:t>NA</w:t>
            </w:r>
          </w:p>
        </w:tc>
      </w:tr>
      <w:tr w:rsidR="007D3E51" w14:paraId="412CD023" w14:textId="77777777" w:rsidTr="00F71A53">
        <w:tc>
          <w:tcPr>
            <w:tcW w:w="1649" w:type="dxa"/>
            <w:vMerge/>
            <w:shd w:val="clear" w:color="auto" w:fill="D9D9D9" w:themeFill="background1" w:themeFillShade="D9"/>
          </w:tcPr>
          <w:p w14:paraId="29EA25A0" w14:textId="77777777" w:rsidR="007D3E51" w:rsidRPr="000B2AD3" w:rsidRDefault="007D3E51" w:rsidP="00F71A53">
            <w:pPr>
              <w:contextualSpacing/>
              <w:rPr>
                <w:b/>
              </w:rPr>
            </w:pPr>
          </w:p>
        </w:tc>
        <w:tc>
          <w:tcPr>
            <w:tcW w:w="4032" w:type="dxa"/>
          </w:tcPr>
          <w:p w14:paraId="16B244BE" w14:textId="77777777" w:rsidR="007D3E51" w:rsidRDefault="007D3E51" w:rsidP="00F71A53">
            <w:pPr>
              <w:contextualSpacing/>
            </w:pPr>
            <w:r>
              <w:t>Type of water source/water body</w:t>
            </w:r>
          </w:p>
        </w:tc>
        <w:tc>
          <w:tcPr>
            <w:tcW w:w="3335" w:type="dxa"/>
          </w:tcPr>
          <w:p w14:paraId="5003E9CA" w14:textId="77777777" w:rsidR="007D3E51" w:rsidRPr="00AE4555" w:rsidRDefault="007D3E51" w:rsidP="00F71A53">
            <w:pPr>
              <w:contextualSpacing/>
              <w:rPr>
                <w:rFonts w:cstheme="minorHAnsi"/>
              </w:rPr>
            </w:pPr>
            <w:r>
              <w:rPr>
                <w:rFonts w:cstheme="minorHAnsi"/>
              </w:rPr>
              <w:t>NA</w:t>
            </w:r>
          </w:p>
        </w:tc>
      </w:tr>
      <w:tr w:rsidR="007D3E51" w14:paraId="725933E7" w14:textId="77777777" w:rsidTr="00F71A53">
        <w:tc>
          <w:tcPr>
            <w:tcW w:w="1649" w:type="dxa"/>
            <w:vMerge w:val="restart"/>
            <w:shd w:val="clear" w:color="auto" w:fill="D9D9D9" w:themeFill="background1" w:themeFillShade="D9"/>
          </w:tcPr>
          <w:p w14:paraId="6F399BD0" w14:textId="77777777" w:rsidR="007D3E51" w:rsidRPr="000B2AD3" w:rsidRDefault="007D3E51" w:rsidP="00F71A53">
            <w:pPr>
              <w:contextualSpacing/>
              <w:rPr>
                <w:b/>
              </w:rPr>
            </w:pPr>
            <w:r w:rsidRPr="000B2AD3">
              <w:rPr>
                <w:b/>
              </w:rPr>
              <w:t>Population characteristics</w:t>
            </w:r>
          </w:p>
        </w:tc>
        <w:tc>
          <w:tcPr>
            <w:tcW w:w="4032" w:type="dxa"/>
          </w:tcPr>
          <w:p w14:paraId="101B773F" w14:textId="77777777" w:rsidR="007D3E51" w:rsidRDefault="007D3E51" w:rsidP="00F71A53">
            <w:pPr>
              <w:contextualSpacing/>
            </w:pPr>
            <w:r>
              <w:t>Population/s studied</w:t>
            </w:r>
          </w:p>
        </w:tc>
        <w:tc>
          <w:tcPr>
            <w:tcW w:w="3335" w:type="dxa"/>
          </w:tcPr>
          <w:p w14:paraId="08BA68F5" w14:textId="77777777" w:rsidR="007D3E51" w:rsidRPr="00AE4555" w:rsidRDefault="007D3E51" w:rsidP="00F71A53">
            <w:pPr>
              <w:contextualSpacing/>
              <w:rPr>
                <w:rFonts w:cstheme="minorHAnsi"/>
              </w:rPr>
            </w:pPr>
            <w:r>
              <w:rPr>
                <w:rFonts w:cstheme="minorHAnsi"/>
              </w:rPr>
              <w:t>NA</w:t>
            </w:r>
          </w:p>
        </w:tc>
      </w:tr>
      <w:tr w:rsidR="007D3E51" w14:paraId="5F8C6804" w14:textId="77777777" w:rsidTr="00F71A53">
        <w:tc>
          <w:tcPr>
            <w:tcW w:w="1649" w:type="dxa"/>
            <w:vMerge/>
            <w:shd w:val="clear" w:color="auto" w:fill="D9D9D9" w:themeFill="background1" w:themeFillShade="D9"/>
          </w:tcPr>
          <w:p w14:paraId="632907E5" w14:textId="77777777" w:rsidR="007D3E51" w:rsidRPr="000B2AD3" w:rsidRDefault="007D3E51" w:rsidP="00F71A53">
            <w:pPr>
              <w:contextualSpacing/>
              <w:rPr>
                <w:b/>
              </w:rPr>
            </w:pPr>
          </w:p>
        </w:tc>
        <w:tc>
          <w:tcPr>
            <w:tcW w:w="4032" w:type="dxa"/>
          </w:tcPr>
          <w:p w14:paraId="3820DA72" w14:textId="77777777" w:rsidR="007D3E51" w:rsidRDefault="007D3E51" w:rsidP="00F71A53">
            <w:pPr>
              <w:contextualSpacing/>
            </w:pPr>
            <w:r>
              <w:t>Selection criteria for population</w:t>
            </w:r>
          </w:p>
        </w:tc>
        <w:tc>
          <w:tcPr>
            <w:tcW w:w="3335" w:type="dxa"/>
          </w:tcPr>
          <w:p w14:paraId="5F6923B9" w14:textId="77777777" w:rsidR="007D3E51" w:rsidRPr="00AE4555" w:rsidRDefault="007D3E51" w:rsidP="00F71A53">
            <w:pPr>
              <w:contextualSpacing/>
              <w:rPr>
                <w:rFonts w:cstheme="minorHAnsi"/>
              </w:rPr>
            </w:pPr>
            <w:r>
              <w:rPr>
                <w:rFonts w:cstheme="minorHAnsi"/>
              </w:rPr>
              <w:t>NA</w:t>
            </w:r>
          </w:p>
        </w:tc>
      </w:tr>
      <w:tr w:rsidR="007D3E51" w14:paraId="56781A18" w14:textId="77777777" w:rsidTr="00F71A53">
        <w:tc>
          <w:tcPr>
            <w:tcW w:w="1649" w:type="dxa"/>
            <w:vMerge/>
            <w:shd w:val="clear" w:color="auto" w:fill="D9D9D9" w:themeFill="background1" w:themeFillShade="D9"/>
          </w:tcPr>
          <w:p w14:paraId="287F4C4D" w14:textId="77777777" w:rsidR="007D3E51" w:rsidRPr="000B2AD3" w:rsidRDefault="007D3E51" w:rsidP="00F71A53">
            <w:pPr>
              <w:contextualSpacing/>
              <w:rPr>
                <w:b/>
              </w:rPr>
            </w:pPr>
          </w:p>
        </w:tc>
        <w:tc>
          <w:tcPr>
            <w:tcW w:w="4032" w:type="dxa"/>
          </w:tcPr>
          <w:p w14:paraId="369F0090" w14:textId="77777777" w:rsidR="007D3E51" w:rsidRDefault="007D3E51" w:rsidP="00F71A53">
            <w:pPr>
              <w:contextualSpacing/>
            </w:pPr>
            <w:r>
              <w:t>Subgroups reported</w:t>
            </w:r>
          </w:p>
        </w:tc>
        <w:tc>
          <w:tcPr>
            <w:tcW w:w="3335" w:type="dxa"/>
          </w:tcPr>
          <w:p w14:paraId="0CE55EF2" w14:textId="77777777" w:rsidR="007D3E51" w:rsidRPr="00AE4555" w:rsidRDefault="007D3E51" w:rsidP="00F71A53">
            <w:pPr>
              <w:contextualSpacing/>
              <w:rPr>
                <w:rFonts w:cstheme="minorHAnsi"/>
              </w:rPr>
            </w:pPr>
            <w:r w:rsidRPr="00AE4555">
              <w:rPr>
                <w:rFonts w:cstheme="minorHAnsi"/>
              </w:rPr>
              <w:t>NA</w:t>
            </w:r>
          </w:p>
        </w:tc>
      </w:tr>
      <w:tr w:rsidR="007D3E51" w14:paraId="2712851B" w14:textId="77777777" w:rsidTr="00F71A53">
        <w:tc>
          <w:tcPr>
            <w:tcW w:w="1649" w:type="dxa"/>
            <w:vMerge/>
            <w:shd w:val="clear" w:color="auto" w:fill="D9D9D9" w:themeFill="background1" w:themeFillShade="D9"/>
          </w:tcPr>
          <w:p w14:paraId="588DDCB0" w14:textId="77777777" w:rsidR="007D3E51" w:rsidRPr="000B2AD3" w:rsidRDefault="007D3E51" w:rsidP="00F71A53">
            <w:pPr>
              <w:contextualSpacing/>
              <w:rPr>
                <w:b/>
              </w:rPr>
            </w:pPr>
          </w:p>
        </w:tc>
        <w:tc>
          <w:tcPr>
            <w:tcW w:w="4032" w:type="dxa"/>
          </w:tcPr>
          <w:p w14:paraId="55584133" w14:textId="77777777" w:rsidR="007D3E51" w:rsidRDefault="007D3E51" w:rsidP="00F71A53">
            <w:pPr>
              <w:contextualSpacing/>
            </w:pPr>
            <w:r>
              <w:t>Size of study</w:t>
            </w:r>
          </w:p>
        </w:tc>
        <w:tc>
          <w:tcPr>
            <w:tcW w:w="3335" w:type="dxa"/>
          </w:tcPr>
          <w:p w14:paraId="35CA25A2" w14:textId="77777777" w:rsidR="007D3E51" w:rsidRPr="00AE4555" w:rsidRDefault="007D3E51" w:rsidP="00F71A53">
            <w:pPr>
              <w:contextualSpacing/>
              <w:rPr>
                <w:rFonts w:cstheme="minorHAnsi"/>
              </w:rPr>
            </w:pPr>
            <w:r w:rsidRPr="00AE4555">
              <w:rPr>
                <w:rFonts w:cstheme="minorHAnsi"/>
              </w:rPr>
              <w:t>NA</w:t>
            </w:r>
          </w:p>
        </w:tc>
      </w:tr>
      <w:tr w:rsidR="007D3E51" w14:paraId="724F0CAA" w14:textId="77777777" w:rsidTr="00F71A53">
        <w:tc>
          <w:tcPr>
            <w:tcW w:w="1649" w:type="dxa"/>
            <w:shd w:val="clear" w:color="auto" w:fill="D9D9D9" w:themeFill="background1" w:themeFillShade="D9"/>
          </w:tcPr>
          <w:p w14:paraId="0C891AB4" w14:textId="77777777" w:rsidR="007D3E51" w:rsidRPr="000B2AD3" w:rsidRDefault="007D3E51" w:rsidP="00F71A53">
            <w:pPr>
              <w:contextualSpacing/>
              <w:rPr>
                <w:b/>
              </w:rPr>
            </w:pPr>
            <w:r w:rsidRPr="000B2AD3">
              <w:rPr>
                <w:b/>
              </w:rPr>
              <w:t>Exposure and setting</w:t>
            </w:r>
          </w:p>
        </w:tc>
        <w:tc>
          <w:tcPr>
            <w:tcW w:w="4032" w:type="dxa"/>
          </w:tcPr>
          <w:p w14:paraId="02D22038" w14:textId="77777777" w:rsidR="007D3E51" w:rsidRDefault="007D3E51" w:rsidP="00F71A53">
            <w:pPr>
              <w:contextualSpacing/>
            </w:pPr>
            <w:r>
              <w:t>Type of water source/water body</w:t>
            </w:r>
          </w:p>
          <w:p w14:paraId="522AB9FE" w14:textId="77777777" w:rsidR="007D3E51" w:rsidRDefault="007D3E51" w:rsidP="00F71A53">
            <w:pPr>
              <w:contextualSpacing/>
            </w:pPr>
            <w:r>
              <w:t>Exposure scenario</w:t>
            </w:r>
          </w:p>
          <w:p w14:paraId="4C2E2136" w14:textId="77777777" w:rsidR="007D3E51" w:rsidRDefault="007D3E51" w:rsidP="00F71A53">
            <w:pPr>
              <w:contextualSpacing/>
            </w:pPr>
            <w:r>
              <w:t>Exposure pathway</w:t>
            </w:r>
          </w:p>
          <w:p w14:paraId="20BD0097" w14:textId="77777777" w:rsidR="007D3E51" w:rsidRDefault="007D3E51" w:rsidP="00F71A53">
            <w:pPr>
              <w:contextualSpacing/>
            </w:pPr>
            <w:r>
              <w:t>Source of infection/contamination</w:t>
            </w:r>
          </w:p>
          <w:p w14:paraId="0DCC70E2" w14:textId="77777777" w:rsidR="007D3E51" w:rsidRDefault="007D3E51" w:rsidP="00F71A53">
            <w:pPr>
              <w:contextualSpacing/>
            </w:pPr>
            <w:r>
              <w:t>Causal organism/chemical(s)</w:t>
            </w:r>
          </w:p>
          <w:p w14:paraId="77134146" w14:textId="77777777" w:rsidR="007D3E51" w:rsidRDefault="007D3E51" w:rsidP="00F71A53">
            <w:pPr>
              <w:contextualSpacing/>
            </w:pPr>
            <w:r>
              <w:t>Comparison group(s)</w:t>
            </w:r>
          </w:p>
          <w:p w14:paraId="38BC1CF5" w14:textId="77777777" w:rsidR="007D3E51" w:rsidRDefault="007D3E51" w:rsidP="00F71A53">
            <w:pPr>
              <w:contextualSpacing/>
            </w:pPr>
            <w:r>
              <w:t>Confirmed link to Recreational Water</w:t>
            </w:r>
          </w:p>
        </w:tc>
        <w:tc>
          <w:tcPr>
            <w:tcW w:w="3335" w:type="dxa"/>
          </w:tcPr>
          <w:p w14:paraId="23AFA6AB" w14:textId="36A148F6" w:rsidR="007D3E51"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Surface waters and moist soil</w:t>
            </w:r>
            <w:r w:rsidR="00C629BB">
              <w:rPr>
                <w:rFonts w:eastAsiaTheme="minorHAnsi" w:cstheme="minorHAnsi"/>
                <w:color w:val="auto"/>
                <w:lang w:eastAsia="en-US"/>
              </w:rPr>
              <w:t>.</w:t>
            </w:r>
          </w:p>
          <w:p w14:paraId="2499A26C" w14:textId="64B8FDDF" w:rsidR="007D3E51"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Rice farming and non-farming interactions</w:t>
            </w:r>
            <w:r w:rsidR="00C629BB">
              <w:rPr>
                <w:rFonts w:eastAsiaTheme="minorHAnsi" w:cstheme="minorHAnsi"/>
                <w:color w:val="auto"/>
                <w:lang w:eastAsia="en-US"/>
              </w:rPr>
              <w:t>.</w:t>
            </w:r>
          </w:p>
          <w:p w14:paraId="34F8DAD5" w14:textId="10F7301C" w:rsidR="007D3E51"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 xml:space="preserve">Exposure undetermined, but likely skin abrasions and </w:t>
            </w:r>
            <w:r w:rsidR="00B72A57">
              <w:rPr>
                <w:rFonts w:eastAsiaTheme="minorHAnsi" w:cstheme="minorHAnsi"/>
                <w:color w:val="auto"/>
                <w:lang w:eastAsia="en-US"/>
              </w:rPr>
              <w:t>inhalations</w:t>
            </w:r>
            <w:r>
              <w:rPr>
                <w:rFonts w:eastAsiaTheme="minorHAnsi" w:cstheme="minorHAnsi"/>
                <w:color w:val="auto"/>
                <w:lang w:eastAsia="en-US"/>
              </w:rPr>
              <w:t>.</w:t>
            </w:r>
          </w:p>
          <w:p w14:paraId="49EFEFCD" w14:textId="0A383320" w:rsidR="007D3E51"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Infections with co-morbidities (Indigenous Australians) but not ethnicity based</w:t>
            </w:r>
            <w:r w:rsidR="00C629BB">
              <w:rPr>
                <w:rFonts w:eastAsiaTheme="minorHAnsi" w:cstheme="minorHAnsi"/>
                <w:color w:val="auto"/>
                <w:lang w:eastAsia="en-US"/>
              </w:rPr>
              <w:t>.</w:t>
            </w:r>
          </w:p>
          <w:p w14:paraId="14CF5DD2" w14:textId="56E6BC8C" w:rsidR="007D3E51" w:rsidRPr="00AE4555"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Linked to recreation in dam filled with early rains (Brazil)</w:t>
            </w:r>
            <w:r w:rsidR="00C629BB">
              <w:rPr>
                <w:rFonts w:eastAsiaTheme="minorHAnsi" w:cstheme="minorHAnsi"/>
                <w:color w:val="auto"/>
                <w:lang w:eastAsia="en-US"/>
              </w:rPr>
              <w:t>.</w:t>
            </w:r>
          </w:p>
        </w:tc>
      </w:tr>
      <w:tr w:rsidR="007D3E51" w14:paraId="1B332D5B" w14:textId="77777777" w:rsidTr="00F71A53">
        <w:tc>
          <w:tcPr>
            <w:tcW w:w="1649" w:type="dxa"/>
            <w:shd w:val="clear" w:color="auto" w:fill="D9D9D9" w:themeFill="background1" w:themeFillShade="D9"/>
          </w:tcPr>
          <w:p w14:paraId="5DA5CB9E" w14:textId="77777777" w:rsidR="007D3E51" w:rsidRPr="000B2AD3" w:rsidRDefault="007D3E51" w:rsidP="00F71A53">
            <w:pPr>
              <w:contextualSpacing/>
              <w:rPr>
                <w:b/>
              </w:rPr>
            </w:pPr>
            <w:r>
              <w:rPr>
                <w:b/>
              </w:rPr>
              <w:t>Study methods</w:t>
            </w:r>
          </w:p>
        </w:tc>
        <w:tc>
          <w:tcPr>
            <w:tcW w:w="4032" w:type="dxa"/>
          </w:tcPr>
          <w:p w14:paraId="3C8161F6" w14:textId="77777777" w:rsidR="007D3E51" w:rsidRDefault="007D3E51" w:rsidP="00F71A53">
            <w:pPr>
              <w:contextualSpacing/>
            </w:pPr>
            <w:r>
              <w:t>Water quality measurement used</w:t>
            </w:r>
          </w:p>
          <w:p w14:paraId="4A97F3FB" w14:textId="77777777" w:rsidR="007D3E51" w:rsidRDefault="007D3E51" w:rsidP="00F71A53">
            <w:pPr>
              <w:contextualSpacing/>
            </w:pPr>
            <w:r>
              <w:t>Method of microorganism isolation and enumeration (if applicable)</w:t>
            </w:r>
          </w:p>
          <w:p w14:paraId="4277C750" w14:textId="77777777" w:rsidR="007D3E51" w:rsidRDefault="007D3E51" w:rsidP="00F71A53">
            <w:pPr>
              <w:contextualSpacing/>
            </w:pPr>
            <w:r>
              <w:t>Water sampling methods (monitoring, surrogates)</w:t>
            </w:r>
          </w:p>
        </w:tc>
        <w:tc>
          <w:tcPr>
            <w:tcW w:w="3335" w:type="dxa"/>
          </w:tcPr>
          <w:p w14:paraId="08262DD2" w14:textId="77777777" w:rsidR="007D3E51" w:rsidRDefault="007D3E51" w:rsidP="00F71A53">
            <w:pPr>
              <w:spacing w:before="240"/>
              <w:contextualSpacing/>
              <w:rPr>
                <w:rFonts w:cstheme="minorHAnsi"/>
              </w:rPr>
            </w:pPr>
            <w:r>
              <w:rPr>
                <w:rFonts w:cstheme="minorHAnsi"/>
              </w:rPr>
              <w:t>NA</w:t>
            </w:r>
          </w:p>
          <w:p w14:paraId="3BB87807" w14:textId="77777777" w:rsidR="007D3E51" w:rsidRDefault="007D3E51" w:rsidP="00F71A53">
            <w:pPr>
              <w:spacing w:before="240"/>
              <w:contextualSpacing/>
              <w:rPr>
                <w:rFonts w:cstheme="minorHAnsi"/>
              </w:rPr>
            </w:pPr>
            <w:r>
              <w:rPr>
                <w:rFonts w:cstheme="minorHAnsi"/>
              </w:rPr>
              <w:t>Infections related to extreme weather events, i.e. rainfall.</w:t>
            </w:r>
          </w:p>
          <w:p w14:paraId="2EE17ADD" w14:textId="77777777" w:rsidR="007D3E51" w:rsidRPr="00AE4555" w:rsidRDefault="007D3E51" w:rsidP="00F71A53">
            <w:pPr>
              <w:spacing w:before="240"/>
              <w:contextualSpacing/>
              <w:rPr>
                <w:rFonts w:cstheme="minorHAnsi"/>
              </w:rPr>
            </w:pPr>
            <w:r>
              <w:rPr>
                <w:rFonts w:cstheme="minorHAnsi"/>
              </w:rPr>
              <w:t>List of Burkholderia environmental sample processing flowchart provided.</w:t>
            </w:r>
          </w:p>
        </w:tc>
      </w:tr>
      <w:tr w:rsidR="007D3E51" w14:paraId="699EB02E" w14:textId="77777777" w:rsidTr="00F71A53">
        <w:trPr>
          <w:trHeight w:val="4132"/>
        </w:trPr>
        <w:tc>
          <w:tcPr>
            <w:tcW w:w="1649" w:type="dxa"/>
            <w:shd w:val="clear" w:color="auto" w:fill="D9D9D9" w:themeFill="background1" w:themeFillShade="D9"/>
          </w:tcPr>
          <w:p w14:paraId="155FB0F6" w14:textId="77777777" w:rsidR="007D3E51" w:rsidRDefault="007D3E51" w:rsidP="00F71A53">
            <w:pPr>
              <w:contextualSpacing/>
              <w:rPr>
                <w:b/>
              </w:rPr>
            </w:pPr>
            <w:r>
              <w:rPr>
                <w:b/>
              </w:rPr>
              <w:t>Results</w:t>
            </w:r>
          </w:p>
          <w:p w14:paraId="131489FD" w14:textId="77777777" w:rsidR="007D3E51" w:rsidRPr="000B2AD3" w:rsidRDefault="007D3E51" w:rsidP="00F71A53">
            <w:pPr>
              <w:contextualSpacing/>
              <w:rPr>
                <w:b/>
              </w:rPr>
            </w:pPr>
            <w:r>
              <w:rPr>
                <w:b/>
              </w:rPr>
              <w:t>(for each outcome)</w:t>
            </w:r>
          </w:p>
        </w:tc>
        <w:tc>
          <w:tcPr>
            <w:tcW w:w="4032" w:type="dxa"/>
          </w:tcPr>
          <w:p w14:paraId="15FE605E" w14:textId="77777777" w:rsidR="007D3E51" w:rsidRPr="00141414" w:rsidRDefault="007D3E51" w:rsidP="00F71A53">
            <w:pPr>
              <w:contextualSpacing/>
              <w:rPr>
                <w:rFonts w:cstheme="minorHAnsi"/>
              </w:rPr>
            </w:pPr>
            <w:r w:rsidRPr="00141414">
              <w:rPr>
                <w:rFonts w:cstheme="minorHAnsi"/>
              </w:rPr>
              <w:t>Definition of outcome</w:t>
            </w:r>
          </w:p>
          <w:p w14:paraId="5AC3A521" w14:textId="77777777" w:rsidR="007D3E51" w:rsidRPr="00141414" w:rsidRDefault="007D3E51" w:rsidP="00F71A53">
            <w:pPr>
              <w:contextualSpacing/>
              <w:rPr>
                <w:rFonts w:cstheme="minorHAnsi"/>
              </w:rPr>
            </w:pPr>
            <w:r w:rsidRPr="00141414">
              <w:rPr>
                <w:rFonts w:cstheme="minorHAnsi"/>
              </w:rPr>
              <w:t>How outcome was assessed</w:t>
            </w:r>
          </w:p>
          <w:p w14:paraId="1EA2B88F" w14:textId="77777777" w:rsidR="007D3E51" w:rsidRPr="00141414" w:rsidRDefault="007D3E51" w:rsidP="00F71A53">
            <w:pPr>
              <w:contextualSpacing/>
              <w:rPr>
                <w:rFonts w:cstheme="minorHAnsi"/>
              </w:rPr>
            </w:pPr>
            <w:r w:rsidRPr="00141414">
              <w:rPr>
                <w:rFonts w:cstheme="minorHAnsi"/>
              </w:rPr>
              <w:t>Method of measurement</w:t>
            </w:r>
          </w:p>
          <w:p w14:paraId="638F0A0F" w14:textId="77777777" w:rsidR="007D3E51" w:rsidRPr="00141414" w:rsidRDefault="007D3E51" w:rsidP="00F71A53">
            <w:pPr>
              <w:contextualSpacing/>
              <w:rPr>
                <w:rFonts w:cstheme="minorHAnsi"/>
              </w:rPr>
            </w:pPr>
            <w:r w:rsidRPr="00141414">
              <w:rPr>
                <w:rFonts w:cstheme="minorHAnsi"/>
              </w:rPr>
              <w:t>Number participants (exposed/non-exposed, missing/excluded) (if applicable)</w:t>
            </w:r>
          </w:p>
        </w:tc>
        <w:tc>
          <w:tcPr>
            <w:tcW w:w="3335" w:type="dxa"/>
          </w:tcPr>
          <w:p w14:paraId="0181BF90" w14:textId="77777777" w:rsidR="007D3E51" w:rsidRPr="00AE4555" w:rsidRDefault="007D3E51" w:rsidP="00F71A53">
            <w:pPr>
              <w:autoSpaceDE w:val="0"/>
              <w:autoSpaceDN w:val="0"/>
              <w:adjustRightInd w:val="0"/>
              <w:spacing w:after="0"/>
              <w:rPr>
                <w:rFonts w:eastAsiaTheme="minorHAnsi" w:cstheme="minorHAnsi"/>
                <w:color w:val="auto"/>
                <w:lang w:eastAsia="en-US"/>
              </w:rPr>
            </w:pPr>
            <w:r>
              <w:rPr>
                <w:rFonts w:cstheme="minorHAnsi"/>
              </w:rPr>
              <w:t>No real results listed. General descript of multiple areas</w:t>
            </w:r>
            <w:r w:rsidRPr="00AE4555">
              <w:rPr>
                <w:rFonts w:cstheme="minorHAnsi"/>
              </w:rPr>
              <w:t>.</w:t>
            </w:r>
          </w:p>
        </w:tc>
      </w:tr>
      <w:tr w:rsidR="007D3E51" w14:paraId="2DFE988D" w14:textId="77777777" w:rsidTr="00F71A53">
        <w:tc>
          <w:tcPr>
            <w:tcW w:w="1649" w:type="dxa"/>
            <w:shd w:val="clear" w:color="auto" w:fill="D9D9D9" w:themeFill="background1" w:themeFillShade="D9"/>
          </w:tcPr>
          <w:p w14:paraId="07D9CFC0" w14:textId="77777777" w:rsidR="007D3E51" w:rsidRDefault="007D3E51" w:rsidP="00F71A53">
            <w:pPr>
              <w:contextualSpacing/>
              <w:rPr>
                <w:b/>
              </w:rPr>
            </w:pPr>
            <w:r>
              <w:rPr>
                <w:b/>
              </w:rPr>
              <w:t>Statistics</w:t>
            </w:r>
          </w:p>
        </w:tc>
        <w:tc>
          <w:tcPr>
            <w:tcW w:w="4032" w:type="dxa"/>
          </w:tcPr>
          <w:p w14:paraId="4A039B11" w14:textId="77777777" w:rsidR="007D3E51" w:rsidRDefault="007D3E51" w:rsidP="00F71A53">
            <w:pPr>
              <w:contextualSpacing/>
            </w:pPr>
            <w:r>
              <w:t>Statistical methods used</w:t>
            </w:r>
          </w:p>
          <w:p w14:paraId="0760BC5D" w14:textId="77777777" w:rsidR="007D3E51" w:rsidRDefault="007D3E51" w:rsidP="00F71A53">
            <w:pPr>
              <w:contextualSpacing/>
            </w:pPr>
            <w:r>
              <w:t>Details on statistical analysis (if any)</w:t>
            </w:r>
          </w:p>
          <w:p w14:paraId="2526DF74" w14:textId="77777777" w:rsidR="007D3E51" w:rsidRDefault="007D3E51" w:rsidP="00F71A53">
            <w:pPr>
              <w:contextualSpacing/>
            </w:pPr>
            <w:r>
              <w:t>Relative risk/odds ratio, confidence interval?</w:t>
            </w:r>
          </w:p>
        </w:tc>
        <w:tc>
          <w:tcPr>
            <w:tcW w:w="3335" w:type="dxa"/>
          </w:tcPr>
          <w:p w14:paraId="5F572A4C" w14:textId="02FB4EFE" w:rsidR="007D3E51" w:rsidRPr="00AE4555" w:rsidRDefault="00C629BB"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N</w:t>
            </w:r>
            <w:r w:rsidRPr="00AE4555">
              <w:rPr>
                <w:rFonts w:eastAsiaTheme="minorHAnsi" w:cstheme="minorHAnsi"/>
                <w:color w:val="auto"/>
                <w:lang w:eastAsia="en-US"/>
              </w:rPr>
              <w:t>one</w:t>
            </w:r>
          </w:p>
        </w:tc>
      </w:tr>
      <w:tr w:rsidR="007D3E51" w14:paraId="61B86E2E" w14:textId="77777777" w:rsidTr="00F71A53">
        <w:tc>
          <w:tcPr>
            <w:tcW w:w="1649" w:type="dxa"/>
            <w:shd w:val="clear" w:color="auto" w:fill="D9D9D9" w:themeFill="background1" w:themeFillShade="D9"/>
          </w:tcPr>
          <w:p w14:paraId="1B2F2521" w14:textId="77777777" w:rsidR="007D3E51" w:rsidRPr="000B2AD3" w:rsidRDefault="007D3E51" w:rsidP="00F71A53">
            <w:pPr>
              <w:contextualSpacing/>
              <w:rPr>
                <w:b/>
              </w:rPr>
            </w:pPr>
            <w:r>
              <w:rPr>
                <w:b/>
              </w:rPr>
              <w:t>Author’s conclusion</w:t>
            </w:r>
          </w:p>
        </w:tc>
        <w:tc>
          <w:tcPr>
            <w:tcW w:w="4032" w:type="dxa"/>
          </w:tcPr>
          <w:p w14:paraId="7AB01689" w14:textId="77777777" w:rsidR="007D3E51" w:rsidRDefault="007D3E51" w:rsidP="00F71A53">
            <w:pPr>
              <w:contextualSpacing/>
            </w:pPr>
            <w:r>
              <w:t>Interpretation of results</w:t>
            </w:r>
          </w:p>
          <w:p w14:paraId="505D84C6" w14:textId="77777777" w:rsidR="007D3E51" w:rsidRDefault="007D3E51" w:rsidP="00F71A53">
            <w:pPr>
              <w:contextualSpacing/>
            </w:pPr>
            <w:r>
              <w:t>Assessment of uncertainty (if any)</w:t>
            </w:r>
          </w:p>
        </w:tc>
        <w:tc>
          <w:tcPr>
            <w:tcW w:w="3335" w:type="dxa"/>
          </w:tcPr>
          <w:p w14:paraId="2EBB7546" w14:textId="77777777" w:rsidR="007D3E51" w:rsidRPr="000921B3" w:rsidRDefault="007D3E51" w:rsidP="00F71A53">
            <w:pPr>
              <w:autoSpaceDE w:val="0"/>
              <w:autoSpaceDN w:val="0"/>
              <w:adjustRightInd w:val="0"/>
              <w:spacing w:after="0"/>
              <w:rPr>
                <w:rFonts w:eastAsiaTheme="minorHAnsi" w:cstheme="minorHAnsi"/>
                <w:color w:val="auto"/>
                <w:lang w:eastAsia="en-US"/>
              </w:rPr>
            </w:pPr>
            <w:r w:rsidRPr="000921B3">
              <w:rPr>
                <w:rFonts w:eastAsiaTheme="minorHAnsi" w:cstheme="minorHAnsi"/>
                <w:color w:val="auto"/>
                <w:lang w:eastAsia="en-US"/>
              </w:rPr>
              <w:t>Melioidosis is a complex bacterial infection that includes</w:t>
            </w:r>
          </w:p>
          <w:p w14:paraId="688ED3FF" w14:textId="77777777" w:rsidR="007D3E51" w:rsidRPr="000921B3" w:rsidRDefault="007D3E51" w:rsidP="00F71A53">
            <w:pPr>
              <w:autoSpaceDE w:val="0"/>
              <w:autoSpaceDN w:val="0"/>
              <w:adjustRightInd w:val="0"/>
              <w:spacing w:after="0"/>
              <w:rPr>
                <w:rFonts w:eastAsiaTheme="minorHAnsi" w:cstheme="minorHAnsi"/>
                <w:color w:val="auto"/>
                <w:lang w:eastAsia="en-US"/>
              </w:rPr>
            </w:pPr>
            <w:r w:rsidRPr="000921B3">
              <w:rPr>
                <w:rFonts w:eastAsiaTheme="minorHAnsi" w:cstheme="minorHAnsi"/>
                <w:color w:val="auto"/>
                <w:lang w:eastAsia="en-US"/>
              </w:rPr>
              <w:t>a cluster of overlapping disease entities, resulting from</w:t>
            </w:r>
          </w:p>
          <w:p w14:paraId="70DD96F7" w14:textId="77777777" w:rsidR="00C629BB" w:rsidRDefault="007D3E51" w:rsidP="00F71A53">
            <w:pPr>
              <w:autoSpaceDE w:val="0"/>
              <w:autoSpaceDN w:val="0"/>
              <w:adjustRightInd w:val="0"/>
              <w:spacing w:after="0"/>
              <w:rPr>
                <w:rFonts w:eastAsiaTheme="minorHAnsi" w:cstheme="minorHAnsi"/>
                <w:color w:val="auto"/>
                <w:lang w:eastAsia="en-US"/>
              </w:rPr>
            </w:pPr>
            <w:r w:rsidRPr="000921B3">
              <w:rPr>
                <w:rFonts w:eastAsiaTheme="minorHAnsi" w:cstheme="minorHAnsi"/>
                <w:color w:val="auto"/>
                <w:lang w:eastAsia="en-US"/>
              </w:rPr>
              <w:t xml:space="preserve">exposure to a contaminated environment. </w:t>
            </w:r>
          </w:p>
          <w:p w14:paraId="4A67C81C" w14:textId="7DCB0722" w:rsidR="007D3E51" w:rsidRPr="000921B3" w:rsidRDefault="007D3E51" w:rsidP="00F71A53">
            <w:pPr>
              <w:autoSpaceDE w:val="0"/>
              <w:autoSpaceDN w:val="0"/>
              <w:adjustRightInd w:val="0"/>
              <w:spacing w:after="0"/>
              <w:rPr>
                <w:rFonts w:eastAsiaTheme="minorHAnsi" w:cstheme="minorHAnsi"/>
                <w:color w:val="auto"/>
                <w:lang w:eastAsia="en-US"/>
              </w:rPr>
            </w:pPr>
            <w:r w:rsidRPr="000921B3">
              <w:rPr>
                <w:rFonts w:eastAsiaTheme="minorHAnsi" w:cstheme="minorHAnsi"/>
                <w:color w:val="auto"/>
                <w:lang w:eastAsia="en-US"/>
              </w:rPr>
              <w:t>While incomplete,</w:t>
            </w:r>
          </w:p>
          <w:p w14:paraId="0A74B849" w14:textId="77777777" w:rsidR="007D3E51" w:rsidRPr="000921B3" w:rsidRDefault="007D3E51" w:rsidP="00F71A53">
            <w:pPr>
              <w:autoSpaceDE w:val="0"/>
              <w:autoSpaceDN w:val="0"/>
              <w:adjustRightInd w:val="0"/>
              <w:spacing w:after="0"/>
              <w:rPr>
                <w:rFonts w:eastAsiaTheme="minorHAnsi" w:cstheme="minorHAnsi"/>
                <w:color w:val="auto"/>
                <w:lang w:eastAsia="en-US"/>
              </w:rPr>
            </w:pPr>
            <w:r w:rsidRPr="000921B3">
              <w:rPr>
                <w:rFonts w:eastAsiaTheme="minorHAnsi" w:cstheme="minorHAnsi"/>
                <w:color w:val="auto"/>
                <w:lang w:eastAsia="en-US"/>
              </w:rPr>
              <w:t>knowledge of the epidemiology, biology and ecology of</w:t>
            </w:r>
          </w:p>
          <w:p w14:paraId="3ACE8164" w14:textId="77777777" w:rsidR="007D3E51" w:rsidRPr="000921B3" w:rsidRDefault="007D3E51" w:rsidP="00F71A53">
            <w:pPr>
              <w:autoSpaceDE w:val="0"/>
              <w:autoSpaceDN w:val="0"/>
              <w:adjustRightInd w:val="0"/>
              <w:spacing w:after="0"/>
              <w:rPr>
                <w:rFonts w:eastAsiaTheme="minorHAnsi" w:cstheme="minorHAnsi"/>
                <w:color w:val="auto"/>
                <w:lang w:eastAsia="en-US"/>
              </w:rPr>
            </w:pPr>
            <w:r w:rsidRPr="000921B3">
              <w:rPr>
                <w:rFonts w:eastAsiaTheme="minorHAnsi" w:cstheme="minorHAnsi"/>
                <w:color w:val="auto"/>
                <w:lang w:eastAsia="en-US"/>
              </w:rPr>
              <w:t>melioidosis can be applied to improving disease</w:t>
            </w:r>
          </w:p>
          <w:p w14:paraId="1F46AE00" w14:textId="77777777" w:rsidR="007D3E51" w:rsidRPr="000921B3" w:rsidRDefault="007D3E51" w:rsidP="00F71A53">
            <w:pPr>
              <w:autoSpaceDE w:val="0"/>
              <w:autoSpaceDN w:val="0"/>
              <w:adjustRightInd w:val="0"/>
              <w:spacing w:after="0"/>
              <w:rPr>
                <w:rFonts w:eastAsiaTheme="minorHAnsi" w:cstheme="minorHAnsi"/>
                <w:color w:val="auto"/>
                <w:lang w:eastAsia="en-US"/>
              </w:rPr>
            </w:pPr>
            <w:r w:rsidRPr="000921B3">
              <w:rPr>
                <w:rFonts w:eastAsiaTheme="minorHAnsi" w:cstheme="minorHAnsi"/>
                <w:color w:val="auto"/>
                <w:lang w:eastAsia="en-US"/>
              </w:rPr>
              <w:t>surveillance, outbreak identification and environmental</w:t>
            </w:r>
          </w:p>
          <w:p w14:paraId="758DF337" w14:textId="77777777" w:rsidR="007D3E51" w:rsidRPr="00AE4555" w:rsidRDefault="007D3E51" w:rsidP="00F71A53">
            <w:pPr>
              <w:autoSpaceDE w:val="0"/>
              <w:autoSpaceDN w:val="0"/>
              <w:adjustRightInd w:val="0"/>
              <w:spacing w:after="0"/>
              <w:rPr>
                <w:rFonts w:eastAsiaTheme="minorHAnsi" w:cstheme="minorHAnsi"/>
                <w:color w:val="auto"/>
                <w:lang w:eastAsia="en-US"/>
              </w:rPr>
            </w:pPr>
            <w:r w:rsidRPr="000921B3">
              <w:rPr>
                <w:rFonts w:eastAsiaTheme="minorHAnsi" w:cstheme="minorHAnsi"/>
                <w:color w:val="auto"/>
                <w:lang w:eastAsia="en-US"/>
              </w:rPr>
              <w:t>control.</w:t>
            </w:r>
          </w:p>
        </w:tc>
      </w:tr>
      <w:tr w:rsidR="007D3E51" w14:paraId="55DA5D2B" w14:textId="77777777" w:rsidTr="00F71A53">
        <w:tc>
          <w:tcPr>
            <w:tcW w:w="1649" w:type="dxa"/>
            <w:shd w:val="clear" w:color="auto" w:fill="D9D9D9" w:themeFill="background1" w:themeFillShade="D9"/>
          </w:tcPr>
          <w:p w14:paraId="7B67B572" w14:textId="77777777" w:rsidR="007D3E51" w:rsidRDefault="007D3E51" w:rsidP="00F71A53">
            <w:pPr>
              <w:contextualSpacing/>
              <w:rPr>
                <w:b/>
              </w:rPr>
            </w:pPr>
            <w:r>
              <w:rPr>
                <w:b/>
              </w:rPr>
              <w:t>Reviewer comments</w:t>
            </w:r>
          </w:p>
        </w:tc>
        <w:tc>
          <w:tcPr>
            <w:tcW w:w="4032" w:type="dxa"/>
          </w:tcPr>
          <w:p w14:paraId="54A8D557" w14:textId="77777777" w:rsidR="007D3E51" w:rsidRDefault="007D3E51" w:rsidP="00F71A53">
            <w:pPr>
              <w:contextualSpacing/>
            </w:pPr>
            <w:r>
              <w:t>Results included/excluded in review (if applicable)</w:t>
            </w:r>
          </w:p>
          <w:p w14:paraId="6C0D5F6B" w14:textId="77777777" w:rsidR="007D3E51" w:rsidRDefault="007D3E51" w:rsidP="00F71A53">
            <w:pPr>
              <w:contextualSpacing/>
            </w:pPr>
            <w:r>
              <w:t xml:space="preserve">Notes on study quality e.g. gaps, methods </w:t>
            </w:r>
          </w:p>
        </w:tc>
        <w:tc>
          <w:tcPr>
            <w:tcW w:w="3335" w:type="dxa"/>
          </w:tcPr>
          <w:p w14:paraId="58126C87" w14:textId="59D140B6" w:rsidR="007D3E51" w:rsidRPr="00AE4555" w:rsidRDefault="007D3E51" w:rsidP="00F71A53">
            <w:pPr>
              <w:contextualSpacing/>
              <w:rPr>
                <w:rFonts w:cstheme="minorHAnsi"/>
              </w:rPr>
            </w:pPr>
            <w:r>
              <w:rPr>
                <w:rFonts w:cstheme="minorHAnsi"/>
              </w:rPr>
              <w:t xml:space="preserve">Include only for reference to the presence of </w:t>
            </w:r>
            <w:r w:rsidR="000240DC" w:rsidRPr="000240DC">
              <w:rPr>
                <w:rFonts w:cstheme="minorHAnsi"/>
                <w:i/>
                <w:iCs/>
              </w:rPr>
              <w:t xml:space="preserve">Burkholderia pseudomallei </w:t>
            </w:r>
            <w:r>
              <w:rPr>
                <w:rFonts w:cstheme="minorHAnsi"/>
              </w:rPr>
              <w:t>in Australia. Also a link to recreational water in Brazil. No method details provided though</w:t>
            </w:r>
            <w:r w:rsidRPr="00AE4555">
              <w:rPr>
                <w:rFonts w:cstheme="minorHAnsi"/>
              </w:rPr>
              <w:t>.</w:t>
            </w:r>
          </w:p>
        </w:tc>
      </w:tr>
    </w:tbl>
    <w:p w14:paraId="70DDBBDA" w14:textId="77777777" w:rsidR="007817EB" w:rsidRDefault="007817EB" w:rsidP="007817EB">
      <w:pPr>
        <w:pStyle w:val="Heading3"/>
        <w:numPr>
          <w:ilvl w:val="0"/>
          <w:numId w:val="0"/>
        </w:numPr>
      </w:pPr>
    </w:p>
    <w:p w14:paraId="0C5EE4E4" w14:textId="043B1548" w:rsidR="007D3E51" w:rsidRDefault="007D3E51" w:rsidP="007D3E51">
      <w:pPr>
        <w:pStyle w:val="Heading3"/>
      </w:pPr>
      <w:r>
        <w:t>Merritt 2017</w:t>
      </w:r>
      <w:r w:rsidR="007B46BA">
        <w:t xml:space="preserve"> (Study ID </w:t>
      </w:r>
      <w:r w:rsidR="00211AE2">
        <w:t>–</w:t>
      </w:r>
      <w:r w:rsidR="007B46BA">
        <w:t xml:space="preserve"> </w:t>
      </w:r>
      <w:r w:rsidR="00211AE2">
        <w:t>B11)</w:t>
      </w:r>
    </w:p>
    <w:p w14:paraId="3A8996FE" w14:textId="0812AE72" w:rsidR="00DC604A" w:rsidRPr="00DC604A" w:rsidRDefault="00DC604A" w:rsidP="00DC604A">
      <w:pPr>
        <w:pStyle w:val="Caption"/>
      </w:pPr>
      <w:bookmarkStart w:id="91" w:name="_Toc173935842"/>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29</w:t>
      </w:r>
      <w:r w:rsidR="00E95B7A">
        <w:rPr>
          <w:noProof/>
        </w:rPr>
        <w:fldChar w:fldCharType="end"/>
      </w:r>
      <w:r>
        <w:t xml:space="preserve"> Data extraction form for Merritt 2017 (Study ID – B11)</w:t>
      </w:r>
      <w:bookmarkEnd w:id="91"/>
    </w:p>
    <w:tbl>
      <w:tblPr>
        <w:tblStyle w:val="TableGrid"/>
        <w:tblW w:w="0" w:type="auto"/>
        <w:tblLook w:val="04A0" w:firstRow="1" w:lastRow="0" w:firstColumn="1" w:lastColumn="0" w:noHBand="0" w:noVBand="1"/>
      </w:tblPr>
      <w:tblGrid>
        <w:gridCol w:w="1649"/>
        <w:gridCol w:w="4032"/>
        <w:gridCol w:w="3335"/>
      </w:tblGrid>
      <w:tr w:rsidR="007D3E51" w14:paraId="05B32D94" w14:textId="77777777" w:rsidTr="00F71A53">
        <w:tc>
          <w:tcPr>
            <w:tcW w:w="1649" w:type="dxa"/>
            <w:vMerge w:val="restart"/>
            <w:shd w:val="clear" w:color="auto" w:fill="D9D9D9" w:themeFill="background1" w:themeFillShade="D9"/>
          </w:tcPr>
          <w:p w14:paraId="2F7FA8DD" w14:textId="77777777" w:rsidR="007D3E51" w:rsidRPr="000B2AD3" w:rsidRDefault="007D3E51" w:rsidP="00F71A53">
            <w:pPr>
              <w:contextualSpacing/>
              <w:rPr>
                <w:b/>
              </w:rPr>
            </w:pPr>
            <w:r w:rsidRPr="000B2AD3">
              <w:rPr>
                <w:b/>
              </w:rPr>
              <w:t>General information</w:t>
            </w:r>
          </w:p>
        </w:tc>
        <w:tc>
          <w:tcPr>
            <w:tcW w:w="4032" w:type="dxa"/>
          </w:tcPr>
          <w:p w14:paraId="4F7DFC4D" w14:textId="77777777" w:rsidR="007D3E51" w:rsidRDefault="007D3E51" w:rsidP="00F71A53">
            <w:pPr>
              <w:contextualSpacing/>
            </w:pPr>
            <w:r>
              <w:t>Study ID</w:t>
            </w:r>
          </w:p>
        </w:tc>
        <w:tc>
          <w:tcPr>
            <w:tcW w:w="3335" w:type="dxa"/>
          </w:tcPr>
          <w:p w14:paraId="2F4503E5" w14:textId="77777777" w:rsidR="007D3E51" w:rsidRPr="00CE045E" w:rsidRDefault="007D3E51" w:rsidP="00F71A53">
            <w:pPr>
              <w:contextualSpacing/>
              <w:rPr>
                <w:rFonts w:cstheme="minorHAnsi"/>
              </w:rPr>
            </w:pPr>
            <w:r>
              <w:rPr>
                <w:rFonts w:eastAsiaTheme="minorHAnsi" w:cstheme="minorHAnsi"/>
                <w:color w:val="auto"/>
                <w:lang w:eastAsia="en-US"/>
              </w:rPr>
              <w:t>Merritt and Inglis</w:t>
            </w:r>
            <w:r w:rsidRPr="00CE045E">
              <w:rPr>
                <w:rFonts w:eastAsiaTheme="minorHAnsi" w:cstheme="minorHAnsi"/>
                <w:color w:val="auto"/>
                <w:lang w:eastAsia="en-US"/>
              </w:rPr>
              <w:t xml:space="preserve"> et al 20</w:t>
            </w:r>
            <w:r>
              <w:rPr>
                <w:rFonts w:eastAsiaTheme="minorHAnsi" w:cstheme="minorHAnsi"/>
                <w:color w:val="auto"/>
                <w:lang w:eastAsia="en-US"/>
              </w:rPr>
              <w:t>17</w:t>
            </w:r>
          </w:p>
        </w:tc>
      </w:tr>
      <w:tr w:rsidR="007D3E51" w14:paraId="5AB8C391" w14:textId="77777777" w:rsidTr="00F71A53">
        <w:tc>
          <w:tcPr>
            <w:tcW w:w="1649" w:type="dxa"/>
            <w:vMerge/>
            <w:shd w:val="clear" w:color="auto" w:fill="D9D9D9" w:themeFill="background1" w:themeFillShade="D9"/>
          </w:tcPr>
          <w:p w14:paraId="45E841E2" w14:textId="77777777" w:rsidR="007D3E51" w:rsidRPr="000B2AD3" w:rsidRDefault="007D3E51" w:rsidP="00F71A53">
            <w:pPr>
              <w:contextualSpacing/>
              <w:rPr>
                <w:b/>
              </w:rPr>
            </w:pPr>
          </w:p>
        </w:tc>
        <w:tc>
          <w:tcPr>
            <w:tcW w:w="4032" w:type="dxa"/>
          </w:tcPr>
          <w:p w14:paraId="7A346100" w14:textId="77777777" w:rsidR="007D3E51" w:rsidRDefault="007D3E51" w:rsidP="00F71A53">
            <w:pPr>
              <w:contextualSpacing/>
            </w:pPr>
            <w:r>
              <w:t>Date template completed</w:t>
            </w:r>
          </w:p>
        </w:tc>
        <w:tc>
          <w:tcPr>
            <w:tcW w:w="3335" w:type="dxa"/>
          </w:tcPr>
          <w:p w14:paraId="467A3E67" w14:textId="77777777" w:rsidR="007D3E51" w:rsidRPr="00CE045E" w:rsidRDefault="007D3E51" w:rsidP="00F71A53">
            <w:pPr>
              <w:contextualSpacing/>
              <w:rPr>
                <w:rFonts w:cstheme="minorHAnsi"/>
              </w:rPr>
            </w:pPr>
            <w:r w:rsidRPr="00CE045E">
              <w:rPr>
                <w:rFonts w:cstheme="minorHAnsi"/>
              </w:rPr>
              <w:t>1</w:t>
            </w:r>
            <w:r>
              <w:rPr>
                <w:rFonts w:cstheme="minorHAnsi"/>
              </w:rPr>
              <w:t>6</w:t>
            </w:r>
            <w:r w:rsidRPr="00CE045E">
              <w:rPr>
                <w:rFonts w:cstheme="minorHAnsi"/>
              </w:rPr>
              <w:t>/12/2022</w:t>
            </w:r>
          </w:p>
        </w:tc>
      </w:tr>
      <w:tr w:rsidR="007D3E51" w14:paraId="069D8347" w14:textId="77777777" w:rsidTr="00F71A53">
        <w:tc>
          <w:tcPr>
            <w:tcW w:w="1649" w:type="dxa"/>
            <w:vMerge/>
            <w:shd w:val="clear" w:color="auto" w:fill="D9D9D9" w:themeFill="background1" w:themeFillShade="D9"/>
          </w:tcPr>
          <w:p w14:paraId="7D337CD2" w14:textId="77777777" w:rsidR="007D3E51" w:rsidRPr="000B2AD3" w:rsidRDefault="007D3E51" w:rsidP="00F71A53">
            <w:pPr>
              <w:contextualSpacing/>
              <w:rPr>
                <w:b/>
              </w:rPr>
            </w:pPr>
          </w:p>
        </w:tc>
        <w:tc>
          <w:tcPr>
            <w:tcW w:w="4032" w:type="dxa"/>
          </w:tcPr>
          <w:p w14:paraId="3B487AC0" w14:textId="77777777" w:rsidR="007D3E51" w:rsidRPr="005A16A0" w:rsidRDefault="007D3E51" w:rsidP="00F71A53">
            <w:pPr>
              <w:contextualSpacing/>
              <w:rPr>
                <w:rFonts w:cstheme="minorHAnsi"/>
              </w:rPr>
            </w:pPr>
            <w:r w:rsidRPr="005A16A0">
              <w:rPr>
                <w:rFonts w:cstheme="minorHAnsi"/>
              </w:rPr>
              <w:t>Authors</w:t>
            </w:r>
          </w:p>
          <w:p w14:paraId="6699F855" w14:textId="77777777" w:rsidR="007D3E51" w:rsidRPr="005A16A0" w:rsidRDefault="007D3E51" w:rsidP="00F71A53">
            <w:pPr>
              <w:contextualSpacing/>
              <w:rPr>
                <w:rFonts w:cstheme="minorHAnsi"/>
              </w:rPr>
            </w:pPr>
            <w:r w:rsidRPr="005A16A0">
              <w:rPr>
                <w:rFonts w:cstheme="minorHAnsi"/>
              </w:rPr>
              <w:t>Publication date</w:t>
            </w:r>
          </w:p>
          <w:p w14:paraId="3BD8B3E3" w14:textId="77777777" w:rsidR="007D3E51" w:rsidRPr="005A16A0" w:rsidRDefault="007D3E51" w:rsidP="00F71A53">
            <w:pPr>
              <w:contextualSpacing/>
              <w:rPr>
                <w:rFonts w:cstheme="minorHAnsi"/>
              </w:rPr>
            </w:pPr>
            <w:r w:rsidRPr="005A16A0">
              <w:rPr>
                <w:rFonts w:cstheme="minorHAnsi"/>
              </w:rPr>
              <w:t>Publication type</w:t>
            </w:r>
          </w:p>
          <w:p w14:paraId="0379F199" w14:textId="77777777" w:rsidR="007D3E51" w:rsidRPr="005A16A0" w:rsidRDefault="007D3E51" w:rsidP="00F71A53">
            <w:pPr>
              <w:contextualSpacing/>
              <w:rPr>
                <w:rFonts w:cstheme="minorHAnsi"/>
              </w:rPr>
            </w:pPr>
            <w:r w:rsidRPr="005A16A0">
              <w:rPr>
                <w:rFonts w:cstheme="minorHAnsi"/>
              </w:rPr>
              <w:t>Peer reviewed</w:t>
            </w:r>
          </w:p>
          <w:p w14:paraId="78361DCC" w14:textId="77777777" w:rsidR="007D3E51" w:rsidRPr="005A16A0" w:rsidRDefault="007D3E51" w:rsidP="00F71A53">
            <w:pPr>
              <w:contextualSpacing/>
              <w:rPr>
                <w:rFonts w:cstheme="minorHAnsi"/>
              </w:rPr>
            </w:pPr>
            <w:r w:rsidRPr="005A16A0">
              <w:rPr>
                <w:rFonts w:cstheme="minorHAnsi"/>
              </w:rPr>
              <w:t>Country of origin</w:t>
            </w:r>
          </w:p>
          <w:p w14:paraId="4F22032F" w14:textId="77777777" w:rsidR="007D3E51" w:rsidRPr="005A16A0" w:rsidRDefault="007D3E51" w:rsidP="00F71A53">
            <w:pPr>
              <w:contextualSpacing/>
              <w:rPr>
                <w:rFonts w:cstheme="minorHAnsi"/>
              </w:rPr>
            </w:pPr>
            <w:r w:rsidRPr="005A16A0">
              <w:rPr>
                <w:rFonts w:cstheme="minorHAnsi"/>
              </w:rPr>
              <w:t>Source of funding</w:t>
            </w:r>
          </w:p>
          <w:p w14:paraId="66E10773" w14:textId="77777777" w:rsidR="007D3E51" w:rsidRPr="005A16A0" w:rsidRDefault="007D3E51" w:rsidP="00F71A53">
            <w:pPr>
              <w:contextualSpacing/>
              <w:rPr>
                <w:rFonts w:cstheme="minorHAnsi"/>
              </w:rPr>
            </w:pPr>
            <w:r w:rsidRPr="005A16A0">
              <w:rPr>
                <w:rFonts w:cstheme="minorHAnsi"/>
              </w:rPr>
              <w:t>Possible conflicts of interest</w:t>
            </w:r>
          </w:p>
        </w:tc>
        <w:tc>
          <w:tcPr>
            <w:tcW w:w="3335" w:type="dxa"/>
          </w:tcPr>
          <w:p w14:paraId="61E7BDC3" w14:textId="77777777" w:rsidR="007D3E51" w:rsidRPr="00387DEE" w:rsidRDefault="007D3E51" w:rsidP="00F71A53">
            <w:pPr>
              <w:autoSpaceDE w:val="0"/>
              <w:autoSpaceDN w:val="0"/>
              <w:adjustRightInd w:val="0"/>
              <w:spacing w:after="0"/>
              <w:rPr>
                <w:rFonts w:cstheme="minorHAnsi"/>
                <w:color w:val="auto"/>
              </w:rPr>
            </w:pPr>
            <w:r w:rsidRPr="00387DEE">
              <w:rPr>
                <w:rFonts w:eastAsiaTheme="minorHAnsi" w:cstheme="minorHAnsi"/>
                <w:color w:val="131413"/>
                <w:lang w:eastAsia="en-US"/>
              </w:rPr>
              <w:t>Adam J. Merritt &amp; Timothy J. J. Inglis</w:t>
            </w:r>
            <w:r w:rsidRPr="00387DEE">
              <w:rPr>
                <w:rFonts w:cstheme="minorHAnsi"/>
                <w:color w:val="auto"/>
              </w:rPr>
              <w:t xml:space="preserve"> </w:t>
            </w:r>
          </w:p>
          <w:p w14:paraId="1267CCC4" w14:textId="77777777" w:rsidR="007D3E51" w:rsidRPr="00387DEE" w:rsidRDefault="007D3E51" w:rsidP="00F71A53">
            <w:pPr>
              <w:autoSpaceDE w:val="0"/>
              <w:autoSpaceDN w:val="0"/>
              <w:adjustRightInd w:val="0"/>
              <w:spacing w:after="0"/>
              <w:rPr>
                <w:rFonts w:eastAsiaTheme="minorHAnsi" w:cstheme="minorHAnsi"/>
                <w:lang w:eastAsia="en-US"/>
              </w:rPr>
            </w:pPr>
            <w:r w:rsidRPr="00387DEE">
              <w:rPr>
                <w:rFonts w:cstheme="minorHAnsi"/>
                <w:color w:val="auto"/>
              </w:rPr>
              <w:t>2017</w:t>
            </w:r>
          </w:p>
          <w:p w14:paraId="33273666" w14:textId="77777777" w:rsidR="007D3E51" w:rsidRPr="00387DEE" w:rsidRDefault="007D3E51" w:rsidP="00F71A53">
            <w:pPr>
              <w:autoSpaceDE w:val="0"/>
              <w:autoSpaceDN w:val="0"/>
              <w:adjustRightInd w:val="0"/>
              <w:spacing w:after="0"/>
              <w:rPr>
                <w:rFonts w:cstheme="minorHAnsi"/>
                <w:color w:val="auto"/>
              </w:rPr>
            </w:pPr>
            <w:r w:rsidRPr="00387DEE">
              <w:rPr>
                <w:rFonts w:cstheme="minorHAnsi"/>
                <w:color w:val="auto"/>
              </w:rPr>
              <w:t xml:space="preserve">Review Article. </w:t>
            </w:r>
          </w:p>
          <w:p w14:paraId="025EAD91" w14:textId="77777777" w:rsidR="007D3E51" w:rsidRPr="00387DEE" w:rsidRDefault="007D3E51" w:rsidP="00F71A53">
            <w:pPr>
              <w:autoSpaceDE w:val="0"/>
              <w:autoSpaceDN w:val="0"/>
              <w:adjustRightInd w:val="0"/>
              <w:spacing w:after="0"/>
              <w:rPr>
                <w:rFonts w:cstheme="minorHAnsi"/>
                <w:color w:val="auto"/>
              </w:rPr>
            </w:pPr>
            <w:r w:rsidRPr="00387DEE">
              <w:rPr>
                <w:rFonts w:cstheme="minorHAnsi"/>
                <w:color w:val="auto"/>
              </w:rPr>
              <w:t xml:space="preserve">Peer Reviewed. </w:t>
            </w:r>
          </w:p>
          <w:p w14:paraId="0535443C" w14:textId="77777777" w:rsidR="007D3E51" w:rsidRPr="00387DEE" w:rsidRDefault="007D3E51" w:rsidP="00F71A53">
            <w:pPr>
              <w:autoSpaceDE w:val="0"/>
              <w:autoSpaceDN w:val="0"/>
              <w:adjustRightInd w:val="0"/>
              <w:spacing w:after="0"/>
              <w:rPr>
                <w:rFonts w:eastAsiaTheme="minorHAnsi" w:cstheme="minorHAnsi"/>
                <w:color w:val="131413"/>
                <w:lang w:eastAsia="en-US"/>
              </w:rPr>
            </w:pPr>
            <w:r w:rsidRPr="00387DEE">
              <w:rPr>
                <w:rFonts w:eastAsiaTheme="minorHAnsi" w:cstheme="minorHAnsi"/>
                <w:color w:val="131413"/>
                <w:lang w:eastAsia="en-US"/>
              </w:rPr>
              <w:t xml:space="preserve">Department of Microbiology, PathWest Laboratory Medicine Western Australia </w:t>
            </w:r>
          </w:p>
          <w:p w14:paraId="678759E2" w14:textId="77777777" w:rsidR="007D3E51" w:rsidRPr="00387DEE" w:rsidRDefault="007D3E51" w:rsidP="00F71A53">
            <w:pPr>
              <w:autoSpaceDE w:val="0"/>
              <w:autoSpaceDN w:val="0"/>
              <w:adjustRightInd w:val="0"/>
              <w:spacing w:after="0"/>
              <w:rPr>
                <w:rFonts w:eastAsiaTheme="minorHAnsi" w:cstheme="minorHAnsi"/>
                <w:color w:val="131413"/>
                <w:lang w:eastAsia="en-US"/>
              </w:rPr>
            </w:pPr>
            <w:r w:rsidRPr="00387DEE">
              <w:rPr>
                <w:rFonts w:eastAsiaTheme="minorHAnsi" w:cstheme="minorHAnsi"/>
                <w:color w:val="131413"/>
                <w:lang w:eastAsia="en-US"/>
              </w:rPr>
              <w:t>School of Biomedical Sciences, Faculty of Health and Medical Sciences, The University of Western Australia</w:t>
            </w:r>
            <w:r w:rsidRPr="00387DEE">
              <w:rPr>
                <w:rFonts w:eastAsiaTheme="minorHAnsi" w:cstheme="minorHAnsi"/>
                <w:color w:val="auto"/>
                <w:lang w:eastAsia="en-US"/>
              </w:rPr>
              <w:t>.</w:t>
            </w:r>
          </w:p>
          <w:p w14:paraId="4E902AC1" w14:textId="77777777" w:rsidR="007D3E51" w:rsidRPr="00387DEE" w:rsidRDefault="007D3E51" w:rsidP="00F71A53">
            <w:pPr>
              <w:autoSpaceDE w:val="0"/>
              <w:autoSpaceDN w:val="0"/>
              <w:adjustRightInd w:val="0"/>
              <w:spacing w:after="0"/>
              <w:rPr>
                <w:rFonts w:eastAsiaTheme="minorHAnsi" w:cstheme="minorHAnsi"/>
                <w:color w:val="auto"/>
                <w:lang w:eastAsia="en-US"/>
              </w:rPr>
            </w:pPr>
            <w:r w:rsidRPr="00387DEE">
              <w:rPr>
                <w:rFonts w:eastAsiaTheme="minorHAnsi" w:cstheme="minorHAnsi"/>
                <w:color w:val="auto"/>
                <w:lang w:eastAsia="en-US"/>
              </w:rPr>
              <w:t>Australia</w:t>
            </w:r>
          </w:p>
          <w:p w14:paraId="0BC4FBBE" w14:textId="77777777" w:rsidR="007D3E51" w:rsidRPr="00387DEE" w:rsidRDefault="007D3E51" w:rsidP="00F71A53">
            <w:pPr>
              <w:autoSpaceDE w:val="0"/>
              <w:autoSpaceDN w:val="0"/>
              <w:adjustRightInd w:val="0"/>
              <w:spacing w:after="0"/>
              <w:rPr>
                <w:rFonts w:eastAsiaTheme="minorHAnsi" w:cstheme="minorHAnsi"/>
                <w:color w:val="auto"/>
                <w:lang w:eastAsia="en-US"/>
              </w:rPr>
            </w:pPr>
            <w:r w:rsidRPr="00387DEE">
              <w:rPr>
                <w:rFonts w:eastAsiaTheme="minorHAnsi" w:cstheme="minorHAnsi"/>
                <w:color w:val="auto"/>
                <w:lang w:eastAsia="en-US"/>
              </w:rPr>
              <w:t>No funding listed.</w:t>
            </w:r>
          </w:p>
          <w:p w14:paraId="1EFA6265" w14:textId="77777777" w:rsidR="007D3E51" w:rsidRPr="00A31E42" w:rsidRDefault="007D3E51" w:rsidP="00F71A53">
            <w:pPr>
              <w:autoSpaceDE w:val="0"/>
              <w:autoSpaceDN w:val="0"/>
              <w:adjustRightInd w:val="0"/>
              <w:spacing w:after="0"/>
              <w:rPr>
                <w:rFonts w:eastAsiaTheme="minorHAnsi" w:cstheme="minorHAnsi"/>
                <w:i/>
                <w:iCs/>
                <w:color w:val="auto"/>
                <w:lang w:eastAsia="en-US"/>
              </w:rPr>
            </w:pPr>
            <w:r w:rsidRPr="00387DEE">
              <w:rPr>
                <w:rFonts w:cstheme="minorHAnsi"/>
                <w:color w:val="auto"/>
              </w:rPr>
              <w:t>No conflict of interest.</w:t>
            </w:r>
          </w:p>
        </w:tc>
      </w:tr>
      <w:tr w:rsidR="007D3E51" w14:paraId="1C14B5E6" w14:textId="77777777" w:rsidTr="00F71A53">
        <w:tc>
          <w:tcPr>
            <w:tcW w:w="1649" w:type="dxa"/>
            <w:vMerge w:val="restart"/>
            <w:shd w:val="clear" w:color="auto" w:fill="D9D9D9" w:themeFill="background1" w:themeFillShade="D9"/>
          </w:tcPr>
          <w:p w14:paraId="63C1F250" w14:textId="77777777" w:rsidR="007D3E51" w:rsidRPr="000B2AD3" w:rsidRDefault="007D3E51" w:rsidP="00F71A53">
            <w:pPr>
              <w:contextualSpacing/>
              <w:rPr>
                <w:b/>
              </w:rPr>
            </w:pPr>
            <w:r w:rsidRPr="000B2AD3">
              <w:rPr>
                <w:b/>
              </w:rPr>
              <w:t>Study characteristics</w:t>
            </w:r>
          </w:p>
        </w:tc>
        <w:tc>
          <w:tcPr>
            <w:tcW w:w="4032" w:type="dxa"/>
          </w:tcPr>
          <w:p w14:paraId="2279D7C2" w14:textId="77777777" w:rsidR="007D3E51" w:rsidRDefault="007D3E51" w:rsidP="00F71A53">
            <w:pPr>
              <w:contextualSpacing/>
            </w:pPr>
            <w:r>
              <w:t>Aim/objectives of study</w:t>
            </w:r>
          </w:p>
        </w:tc>
        <w:tc>
          <w:tcPr>
            <w:tcW w:w="3335" w:type="dxa"/>
          </w:tcPr>
          <w:p w14:paraId="3756E825" w14:textId="77777777" w:rsidR="007D3E51" w:rsidRPr="00CE045E"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Role of climate in the epidemiology of melioidosis in Western Australia.</w:t>
            </w:r>
          </w:p>
        </w:tc>
      </w:tr>
      <w:tr w:rsidR="007D3E51" w14:paraId="662E7DE9" w14:textId="77777777" w:rsidTr="00F71A53">
        <w:tc>
          <w:tcPr>
            <w:tcW w:w="1649" w:type="dxa"/>
            <w:vMerge/>
            <w:shd w:val="clear" w:color="auto" w:fill="D9D9D9" w:themeFill="background1" w:themeFillShade="D9"/>
          </w:tcPr>
          <w:p w14:paraId="619305F4" w14:textId="77777777" w:rsidR="007D3E51" w:rsidRPr="000B2AD3" w:rsidRDefault="007D3E51" w:rsidP="00F71A53">
            <w:pPr>
              <w:contextualSpacing/>
              <w:rPr>
                <w:b/>
              </w:rPr>
            </w:pPr>
          </w:p>
        </w:tc>
        <w:tc>
          <w:tcPr>
            <w:tcW w:w="4032" w:type="dxa"/>
          </w:tcPr>
          <w:p w14:paraId="605853D4" w14:textId="77777777" w:rsidR="007D3E51" w:rsidRDefault="007D3E51" w:rsidP="00F71A53">
            <w:pPr>
              <w:contextualSpacing/>
            </w:pPr>
            <w:r>
              <w:t>Study type/design</w:t>
            </w:r>
          </w:p>
        </w:tc>
        <w:tc>
          <w:tcPr>
            <w:tcW w:w="3335" w:type="dxa"/>
          </w:tcPr>
          <w:p w14:paraId="3794E553" w14:textId="77777777" w:rsidR="007D3E51" w:rsidRPr="00CE045E" w:rsidRDefault="007D3E51" w:rsidP="00F71A53">
            <w:pPr>
              <w:contextualSpacing/>
              <w:rPr>
                <w:rFonts w:cstheme="minorHAnsi"/>
              </w:rPr>
            </w:pPr>
            <w:r>
              <w:rPr>
                <w:rFonts w:cstheme="minorHAnsi"/>
              </w:rPr>
              <w:t>Review</w:t>
            </w:r>
          </w:p>
        </w:tc>
      </w:tr>
      <w:tr w:rsidR="007D3E51" w14:paraId="7103B974" w14:textId="77777777" w:rsidTr="00F71A53">
        <w:tc>
          <w:tcPr>
            <w:tcW w:w="1649" w:type="dxa"/>
            <w:vMerge/>
            <w:shd w:val="clear" w:color="auto" w:fill="D9D9D9" w:themeFill="background1" w:themeFillShade="D9"/>
          </w:tcPr>
          <w:p w14:paraId="20A14EE7" w14:textId="77777777" w:rsidR="007D3E51" w:rsidRPr="000B2AD3" w:rsidRDefault="007D3E51" w:rsidP="00F71A53">
            <w:pPr>
              <w:contextualSpacing/>
              <w:rPr>
                <w:b/>
              </w:rPr>
            </w:pPr>
          </w:p>
        </w:tc>
        <w:tc>
          <w:tcPr>
            <w:tcW w:w="4032" w:type="dxa"/>
          </w:tcPr>
          <w:p w14:paraId="675CC60A" w14:textId="77777777" w:rsidR="007D3E51" w:rsidRDefault="007D3E51" w:rsidP="00F71A53">
            <w:pPr>
              <w:contextualSpacing/>
            </w:pPr>
            <w:r>
              <w:t>Study duration</w:t>
            </w:r>
          </w:p>
        </w:tc>
        <w:tc>
          <w:tcPr>
            <w:tcW w:w="3335" w:type="dxa"/>
          </w:tcPr>
          <w:p w14:paraId="6D264A77" w14:textId="77777777" w:rsidR="007D3E51" w:rsidRPr="00CE045E" w:rsidRDefault="007D3E51" w:rsidP="00F71A53">
            <w:pPr>
              <w:contextualSpacing/>
              <w:rPr>
                <w:rFonts w:cstheme="minorHAnsi"/>
              </w:rPr>
            </w:pPr>
            <w:r>
              <w:rPr>
                <w:rFonts w:cstheme="minorHAnsi"/>
              </w:rPr>
              <w:t>NA</w:t>
            </w:r>
          </w:p>
        </w:tc>
      </w:tr>
      <w:tr w:rsidR="007D3E51" w14:paraId="18607ABB" w14:textId="77777777" w:rsidTr="00F71A53">
        <w:tc>
          <w:tcPr>
            <w:tcW w:w="1649" w:type="dxa"/>
            <w:vMerge/>
            <w:shd w:val="clear" w:color="auto" w:fill="D9D9D9" w:themeFill="background1" w:themeFillShade="D9"/>
          </w:tcPr>
          <w:p w14:paraId="36EE8BA8" w14:textId="77777777" w:rsidR="007D3E51" w:rsidRPr="000B2AD3" w:rsidRDefault="007D3E51" w:rsidP="00F71A53">
            <w:pPr>
              <w:contextualSpacing/>
              <w:rPr>
                <w:b/>
              </w:rPr>
            </w:pPr>
          </w:p>
        </w:tc>
        <w:tc>
          <w:tcPr>
            <w:tcW w:w="4032" w:type="dxa"/>
          </w:tcPr>
          <w:p w14:paraId="787070E3" w14:textId="77777777" w:rsidR="007D3E51" w:rsidRDefault="007D3E51" w:rsidP="00F71A53">
            <w:pPr>
              <w:contextualSpacing/>
            </w:pPr>
            <w:r>
              <w:t>Type of water source/water body</w:t>
            </w:r>
          </w:p>
        </w:tc>
        <w:tc>
          <w:tcPr>
            <w:tcW w:w="3335" w:type="dxa"/>
          </w:tcPr>
          <w:p w14:paraId="0CA7B1E6" w14:textId="77777777" w:rsidR="007D3E51" w:rsidRPr="00CE045E" w:rsidRDefault="007D3E51" w:rsidP="00F71A53">
            <w:pPr>
              <w:contextualSpacing/>
              <w:rPr>
                <w:rFonts w:cstheme="minorHAnsi"/>
              </w:rPr>
            </w:pPr>
            <w:r>
              <w:rPr>
                <w:rFonts w:cstheme="minorHAnsi"/>
              </w:rPr>
              <w:t>NA</w:t>
            </w:r>
          </w:p>
        </w:tc>
      </w:tr>
      <w:tr w:rsidR="007D3E51" w14:paraId="0AFFCE84" w14:textId="77777777" w:rsidTr="00F71A53">
        <w:tc>
          <w:tcPr>
            <w:tcW w:w="1649" w:type="dxa"/>
            <w:vMerge w:val="restart"/>
            <w:shd w:val="clear" w:color="auto" w:fill="D9D9D9" w:themeFill="background1" w:themeFillShade="D9"/>
          </w:tcPr>
          <w:p w14:paraId="485117EC" w14:textId="77777777" w:rsidR="007D3E51" w:rsidRPr="000B2AD3" w:rsidRDefault="007D3E51" w:rsidP="00F71A53">
            <w:pPr>
              <w:contextualSpacing/>
              <w:rPr>
                <w:b/>
              </w:rPr>
            </w:pPr>
            <w:r w:rsidRPr="000B2AD3">
              <w:rPr>
                <w:b/>
              </w:rPr>
              <w:t>Population characteristics</w:t>
            </w:r>
          </w:p>
        </w:tc>
        <w:tc>
          <w:tcPr>
            <w:tcW w:w="4032" w:type="dxa"/>
          </w:tcPr>
          <w:p w14:paraId="6A0F9737" w14:textId="77777777" w:rsidR="007D3E51" w:rsidRDefault="007D3E51" w:rsidP="00F71A53">
            <w:pPr>
              <w:contextualSpacing/>
            </w:pPr>
            <w:r>
              <w:t>Population/s studied</w:t>
            </w:r>
          </w:p>
        </w:tc>
        <w:tc>
          <w:tcPr>
            <w:tcW w:w="3335" w:type="dxa"/>
          </w:tcPr>
          <w:p w14:paraId="73291B0E" w14:textId="77777777" w:rsidR="007D3E51" w:rsidRPr="00CE045E" w:rsidRDefault="007D3E51" w:rsidP="00F71A53">
            <w:pPr>
              <w:contextualSpacing/>
              <w:rPr>
                <w:rFonts w:cstheme="minorHAnsi"/>
              </w:rPr>
            </w:pPr>
            <w:r>
              <w:rPr>
                <w:rFonts w:cstheme="minorHAnsi"/>
              </w:rPr>
              <w:t>NA</w:t>
            </w:r>
          </w:p>
        </w:tc>
      </w:tr>
      <w:tr w:rsidR="007D3E51" w14:paraId="4B21A274" w14:textId="77777777" w:rsidTr="00F71A53">
        <w:tc>
          <w:tcPr>
            <w:tcW w:w="1649" w:type="dxa"/>
            <w:vMerge/>
            <w:shd w:val="clear" w:color="auto" w:fill="D9D9D9" w:themeFill="background1" w:themeFillShade="D9"/>
          </w:tcPr>
          <w:p w14:paraId="12A25D1F" w14:textId="77777777" w:rsidR="007D3E51" w:rsidRPr="000B2AD3" w:rsidRDefault="007D3E51" w:rsidP="00F71A53">
            <w:pPr>
              <w:contextualSpacing/>
              <w:rPr>
                <w:b/>
              </w:rPr>
            </w:pPr>
          </w:p>
        </w:tc>
        <w:tc>
          <w:tcPr>
            <w:tcW w:w="4032" w:type="dxa"/>
          </w:tcPr>
          <w:p w14:paraId="79DB2674" w14:textId="77777777" w:rsidR="007D3E51" w:rsidRDefault="007D3E51" w:rsidP="00F71A53">
            <w:pPr>
              <w:contextualSpacing/>
            </w:pPr>
            <w:r>
              <w:t>Selection criteria for population</w:t>
            </w:r>
          </w:p>
        </w:tc>
        <w:tc>
          <w:tcPr>
            <w:tcW w:w="3335" w:type="dxa"/>
          </w:tcPr>
          <w:p w14:paraId="675F392F" w14:textId="77777777" w:rsidR="007D3E51" w:rsidRPr="00CE045E" w:rsidRDefault="007D3E51" w:rsidP="00F71A53">
            <w:pPr>
              <w:contextualSpacing/>
              <w:rPr>
                <w:rFonts w:cstheme="minorHAnsi"/>
              </w:rPr>
            </w:pPr>
            <w:r>
              <w:rPr>
                <w:rFonts w:cstheme="minorHAnsi"/>
              </w:rPr>
              <w:t>NA</w:t>
            </w:r>
          </w:p>
        </w:tc>
      </w:tr>
      <w:tr w:rsidR="007D3E51" w14:paraId="119004CE" w14:textId="77777777" w:rsidTr="00F71A53">
        <w:tc>
          <w:tcPr>
            <w:tcW w:w="1649" w:type="dxa"/>
            <w:vMerge/>
            <w:shd w:val="clear" w:color="auto" w:fill="D9D9D9" w:themeFill="background1" w:themeFillShade="D9"/>
          </w:tcPr>
          <w:p w14:paraId="646228EF" w14:textId="77777777" w:rsidR="007D3E51" w:rsidRPr="000B2AD3" w:rsidRDefault="007D3E51" w:rsidP="00F71A53">
            <w:pPr>
              <w:contextualSpacing/>
              <w:rPr>
                <w:b/>
              </w:rPr>
            </w:pPr>
          </w:p>
        </w:tc>
        <w:tc>
          <w:tcPr>
            <w:tcW w:w="4032" w:type="dxa"/>
          </w:tcPr>
          <w:p w14:paraId="24C94F23" w14:textId="77777777" w:rsidR="007D3E51" w:rsidRDefault="007D3E51" w:rsidP="00F71A53">
            <w:pPr>
              <w:contextualSpacing/>
            </w:pPr>
            <w:r>
              <w:t>Subgroups reported</w:t>
            </w:r>
          </w:p>
        </w:tc>
        <w:tc>
          <w:tcPr>
            <w:tcW w:w="3335" w:type="dxa"/>
          </w:tcPr>
          <w:p w14:paraId="59EDC449" w14:textId="77777777" w:rsidR="007D3E51" w:rsidRPr="00CE045E" w:rsidRDefault="007D3E51" w:rsidP="00F71A53">
            <w:pPr>
              <w:contextualSpacing/>
              <w:rPr>
                <w:rFonts w:cstheme="minorHAnsi"/>
              </w:rPr>
            </w:pPr>
            <w:r>
              <w:rPr>
                <w:rFonts w:cstheme="minorHAnsi"/>
              </w:rPr>
              <w:t>NA</w:t>
            </w:r>
          </w:p>
        </w:tc>
      </w:tr>
      <w:tr w:rsidR="007D3E51" w14:paraId="39C2558B" w14:textId="77777777" w:rsidTr="00F71A53">
        <w:tc>
          <w:tcPr>
            <w:tcW w:w="1649" w:type="dxa"/>
            <w:vMerge/>
            <w:shd w:val="clear" w:color="auto" w:fill="D9D9D9" w:themeFill="background1" w:themeFillShade="D9"/>
          </w:tcPr>
          <w:p w14:paraId="5D1515F8" w14:textId="77777777" w:rsidR="007D3E51" w:rsidRPr="000B2AD3" w:rsidRDefault="007D3E51" w:rsidP="00F71A53">
            <w:pPr>
              <w:contextualSpacing/>
              <w:rPr>
                <w:b/>
              </w:rPr>
            </w:pPr>
          </w:p>
        </w:tc>
        <w:tc>
          <w:tcPr>
            <w:tcW w:w="4032" w:type="dxa"/>
          </w:tcPr>
          <w:p w14:paraId="0CF8C1B5" w14:textId="77777777" w:rsidR="007D3E51" w:rsidRDefault="007D3E51" w:rsidP="00F71A53">
            <w:pPr>
              <w:contextualSpacing/>
            </w:pPr>
            <w:r>
              <w:t>Size of study</w:t>
            </w:r>
          </w:p>
        </w:tc>
        <w:tc>
          <w:tcPr>
            <w:tcW w:w="3335" w:type="dxa"/>
          </w:tcPr>
          <w:p w14:paraId="3E2C04D6" w14:textId="77777777" w:rsidR="007D3E51" w:rsidRPr="00CE045E" w:rsidRDefault="007D3E51" w:rsidP="00F71A53">
            <w:pPr>
              <w:contextualSpacing/>
              <w:rPr>
                <w:rFonts w:cstheme="minorHAnsi"/>
              </w:rPr>
            </w:pPr>
            <w:r>
              <w:rPr>
                <w:rFonts w:cstheme="minorHAnsi"/>
              </w:rPr>
              <w:t>NA</w:t>
            </w:r>
          </w:p>
        </w:tc>
      </w:tr>
      <w:tr w:rsidR="007D3E51" w14:paraId="43B70DEC" w14:textId="77777777" w:rsidTr="00F71A53">
        <w:tc>
          <w:tcPr>
            <w:tcW w:w="1649" w:type="dxa"/>
            <w:shd w:val="clear" w:color="auto" w:fill="D9D9D9" w:themeFill="background1" w:themeFillShade="D9"/>
          </w:tcPr>
          <w:p w14:paraId="6F587A21" w14:textId="77777777" w:rsidR="007D3E51" w:rsidRPr="000B2AD3" w:rsidRDefault="007D3E51" w:rsidP="00F71A53">
            <w:pPr>
              <w:contextualSpacing/>
              <w:rPr>
                <w:b/>
              </w:rPr>
            </w:pPr>
            <w:r w:rsidRPr="000B2AD3">
              <w:rPr>
                <w:b/>
              </w:rPr>
              <w:t>Exposure and setting</w:t>
            </w:r>
          </w:p>
        </w:tc>
        <w:tc>
          <w:tcPr>
            <w:tcW w:w="4032" w:type="dxa"/>
          </w:tcPr>
          <w:p w14:paraId="30522C84" w14:textId="77777777" w:rsidR="007D3E51" w:rsidRDefault="007D3E51" w:rsidP="00F71A53">
            <w:pPr>
              <w:contextualSpacing/>
            </w:pPr>
            <w:r>
              <w:t>Type of water source/water body</w:t>
            </w:r>
          </w:p>
          <w:p w14:paraId="5B82866A" w14:textId="77777777" w:rsidR="007D3E51" w:rsidRDefault="007D3E51" w:rsidP="00F71A53">
            <w:pPr>
              <w:contextualSpacing/>
            </w:pPr>
            <w:r>
              <w:t>Exposure scenario</w:t>
            </w:r>
          </w:p>
          <w:p w14:paraId="396B6EC5" w14:textId="77777777" w:rsidR="007D3E51" w:rsidRDefault="007D3E51" w:rsidP="00F71A53">
            <w:pPr>
              <w:contextualSpacing/>
            </w:pPr>
            <w:r>
              <w:t>Exposure pathway</w:t>
            </w:r>
          </w:p>
          <w:p w14:paraId="6985425F" w14:textId="77777777" w:rsidR="007D3E51" w:rsidRDefault="007D3E51" w:rsidP="00F71A53">
            <w:pPr>
              <w:contextualSpacing/>
            </w:pPr>
            <w:r>
              <w:t>Source of infection/contamination</w:t>
            </w:r>
          </w:p>
          <w:p w14:paraId="3850294D" w14:textId="77777777" w:rsidR="007D3E51" w:rsidRDefault="007D3E51" w:rsidP="00F71A53">
            <w:pPr>
              <w:contextualSpacing/>
            </w:pPr>
            <w:r>
              <w:t>Causal organism/chemical(s)</w:t>
            </w:r>
          </w:p>
          <w:p w14:paraId="764D534C" w14:textId="77777777" w:rsidR="007D3E51" w:rsidRDefault="007D3E51" w:rsidP="00F71A53">
            <w:pPr>
              <w:contextualSpacing/>
            </w:pPr>
            <w:r>
              <w:t>Comparison group(s)</w:t>
            </w:r>
          </w:p>
          <w:p w14:paraId="0F819322" w14:textId="77777777" w:rsidR="007D3E51" w:rsidRDefault="007D3E51" w:rsidP="00F71A53">
            <w:pPr>
              <w:contextualSpacing/>
            </w:pPr>
            <w:r>
              <w:t>Confirmed link to Recreational Water</w:t>
            </w:r>
          </w:p>
        </w:tc>
        <w:tc>
          <w:tcPr>
            <w:tcW w:w="3335" w:type="dxa"/>
          </w:tcPr>
          <w:p w14:paraId="78F63107" w14:textId="77777777" w:rsidR="007D3E51" w:rsidRPr="00CE045E"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NA</w:t>
            </w:r>
          </w:p>
          <w:p w14:paraId="17C3C3CB" w14:textId="77777777" w:rsidR="007D3E51" w:rsidRPr="00CE045E" w:rsidRDefault="007D3E51" w:rsidP="00F71A53">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4C3B0C1A" w14:textId="77777777" w:rsidR="007D3E51" w:rsidRPr="00CE045E" w:rsidRDefault="007D3E51" w:rsidP="00F71A53">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104C149E" w14:textId="77777777" w:rsidR="007D3E51" w:rsidRPr="00CE045E" w:rsidRDefault="007D3E51" w:rsidP="00F71A53">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51BFBCB3" w14:textId="77777777" w:rsidR="007D3E51" w:rsidRPr="00CE045E" w:rsidRDefault="007D3E51" w:rsidP="00F71A53">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No link to recreational water activity.</w:t>
            </w:r>
          </w:p>
        </w:tc>
      </w:tr>
      <w:tr w:rsidR="007D3E51" w14:paraId="04871AAB" w14:textId="77777777" w:rsidTr="00F71A53">
        <w:tc>
          <w:tcPr>
            <w:tcW w:w="1649" w:type="dxa"/>
            <w:shd w:val="clear" w:color="auto" w:fill="D9D9D9" w:themeFill="background1" w:themeFillShade="D9"/>
          </w:tcPr>
          <w:p w14:paraId="609DE9FA" w14:textId="77777777" w:rsidR="007D3E51" w:rsidRPr="000B2AD3" w:rsidRDefault="007D3E51" w:rsidP="00F71A53">
            <w:pPr>
              <w:contextualSpacing/>
              <w:rPr>
                <w:b/>
              </w:rPr>
            </w:pPr>
            <w:r>
              <w:rPr>
                <w:b/>
              </w:rPr>
              <w:t>Study methods</w:t>
            </w:r>
          </w:p>
        </w:tc>
        <w:tc>
          <w:tcPr>
            <w:tcW w:w="4032" w:type="dxa"/>
          </w:tcPr>
          <w:p w14:paraId="25261475" w14:textId="77777777" w:rsidR="007D3E51" w:rsidRDefault="007D3E51" w:rsidP="00F71A53">
            <w:pPr>
              <w:contextualSpacing/>
            </w:pPr>
            <w:r>
              <w:t>Water quality measurement used</w:t>
            </w:r>
          </w:p>
          <w:p w14:paraId="40EB90EA" w14:textId="77777777" w:rsidR="007D3E51" w:rsidRDefault="007D3E51" w:rsidP="00F71A53">
            <w:pPr>
              <w:contextualSpacing/>
            </w:pPr>
            <w:r>
              <w:t>Method of microorganism isolation and enumeration (if applicable)</w:t>
            </w:r>
          </w:p>
          <w:p w14:paraId="282334A1" w14:textId="77777777" w:rsidR="007D3E51" w:rsidRDefault="007D3E51" w:rsidP="00F71A53">
            <w:pPr>
              <w:contextualSpacing/>
            </w:pPr>
            <w:r>
              <w:t>Water sampling methods (monitoring, surrogates)</w:t>
            </w:r>
          </w:p>
        </w:tc>
        <w:tc>
          <w:tcPr>
            <w:tcW w:w="3335" w:type="dxa"/>
          </w:tcPr>
          <w:p w14:paraId="69A6D33C" w14:textId="77777777" w:rsidR="007D3E51" w:rsidRDefault="007D3E51" w:rsidP="00F71A53">
            <w:pPr>
              <w:spacing w:before="240"/>
              <w:contextualSpacing/>
              <w:rPr>
                <w:rFonts w:cstheme="minorHAnsi"/>
              </w:rPr>
            </w:pPr>
            <w:r>
              <w:rPr>
                <w:rFonts w:cstheme="minorHAnsi"/>
              </w:rPr>
              <w:t>NA to water quality measurements.</w:t>
            </w:r>
          </w:p>
          <w:p w14:paraId="4002A154" w14:textId="77777777" w:rsidR="007D3E51" w:rsidRDefault="007D3E51" w:rsidP="00F71A53">
            <w:pPr>
              <w:spacing w:before="240"/>
              <w:contextualSpacing/>
              <w:rPr>
                <w:rFonts w:cstheme="minorHAnsi"/>
              </w:rPr>
            </w:pPr>
            <w:r>
              <w:rPr>
                <w:rFonts w:cstheme="minorHAnsi"/>
              </w:rPr>
              <w:t>NA to microorganism isolation, enumeration and water sampling.</w:t>
            </w:r>
          </w:p>
          <w:p w14:paraId="0B3ED53C" w14:textId="23301293" w:rsidR="007D3E51" w:rsidRPr="00CE045E" w:rsidRDefault="007D3E51" w:rsidP="00F71A53">
            <w:pPr>
              <w:spacing w:before="240"/>
              <w:contextualSpacing/>
              <w:rPr>
                <w:rFonts w:cstheme="minorHAnsi"/>
              </w:rPr>
            </w:pPr>
            <w:r>
              <w:rPr>
                <w:rFonts w:cstheme="minorHAnsi"/>
              </w:rPr>
              <w:t>Review of previous links with rainfall, humidity, cloud cover, cyclones, groundwater seepages, and high wind speeds.</w:t>
            </w:r>
          </w:p>
        </w:tc>
      </w:tr>
      <w:tr w:rsidR="007D3E51" w14:paraId="3B62DBCE" w14:textId="77777777" w:rsidTr="00F71A53">
        <w:trPr>
          <w:trHeight w:val="4132"/>
        </w:trPr>
        <w:tc>
          <w:tcPr>
            <w:tcW w:w="1649" w:type="dxa"/>
            <w:shd w:val="clear" w:color="auto" w:fill="D9D9D9" w:themeFill="background1" w:themeFillShade="D9"/>
          </w:tcPr>
          <w:p w14:paraId="4E16CA9E" w14:textId="77777777" w:rsidR="007D3E51" w:rsidRDefault="007D3E51" w:rsidP="00F71A53">
            <w:pPr>
              <w:contextualSpacing/>
              <w:rPr>
                <w:b/>
              </w:rPr>
            </w:pPr>
            <w:r>
              <w:rPr>
                <w:b/>
              </w:rPr>
              <w:t>Results</w:t>
            </w:r>
          </w:p>
          <w:p w14:paraId="5B67E796" w14:textId="77777777" w:rsidR="007D3E51" w:rsidRPr="000B2AD3" w:rsidRDefault="007D3E51" w:rsidP="00F71A53">
            <w:pPr>
              <w:contextualSpacing/>
              <w:rPr>
                <w:b/>
              </w:rPr>
            </w:pPr>
            <w:r>
              <w:rPr>
                <w:b/>
              </w:rPr>
              <w:t>(for each outcome)</w:t>
            </w:r>
          </w:p>
        </w:tc>
        <w:tc>
          <w:tcPr>
            <w:tcW w:w="4032" w:type="dxa"/>
          </w:tcPr>
          <w:p w14:paraId="3C2C5DAD" w14:textId="77777777" w:rsidR="007D3E51" w:rsidRPr="00141414" w:rsidRDefault="007D3E51" w:rsidP="00F71A53">
            <w:pPr>
              <w:contextualSpacing/>
              <w:rPr>
                <w:rFonts w:cstheme="minorHAnsi"/>
              </w:rPr>
            </w:pPr>
            <w:r w:rsidRPr="00141414">
              <w:rPr>
                <w:rFonts w:cstheme="minorHAnsi"/>
              </w:rPr>
              <w:t>Definition of outcome</w:t>
            </w:r>
          </w:p>
          <w:p w14:paraId="0D129D2D" w14:textId="77777777" w:rsidR="007D3E51" w:rsidRPr="00141414" w:rsidRDefault="007D3E51" w:rsidP="00F71A53">
            <w:pPr>
              <w:contextualSpacing/>
              <w:rPr>
                <w:rFonts w:cstheme="minorHAnsi"/>
              </w:rPr>
            </w:pPr>
            <w:r w:rsidRPr="00141414">
              <w:rPr>
                <w:rFonts w:cstheme="minorHAnsi"/>
              </w:rPr>
              <w:t>How outcome was assessed</w:t>
            </w:r>
          </w:p>
          <w:p w14:paraId="1E248D55" w14:textId="77777777" w:rsidR="007D3E51" w:rsidRPr="00141414" w:rsidRDefault="007D3E51" w:rsidP="00F71A53">
            <w:pPr>
              <w:contextualSpacing/>
              <w:rPr>
                <w:rFonts w:cstheme="minorHAnsi"/>
              </w:rPr>
            </w:pPr>
            <w:r w:rsidRPr="00141414">
              <w:rPr>
                <w:rFonts w:cstheme="minorHAnsi"/>
              </w:rPr>
              <w:t>Method of measurement</w:t>
            </w:r>
          </w:p>
          <w:p w14:paraId="7B4EC261" w14:textId="77777777" w:rsidR="007D3E51" w:rsidRPr="00141414" w:rsidRDefault="007D3E51" w:rsidP="00F71A53">
            <w:pPr>
              <w:contextualSpacing/>
              <w:rPr>
                <w:rFonts w:cstheme="minorHAnsi"/>
              </w:rPr>
            </w:pPr>
            <w:r w:rsidRPr="00141414">
              <w:rPr>
                <w:rFonts w:cstheme="minorHAnsi"/>
              </w:rPr>
              <w:t>Number participants (exposed/non-exposed, missing/excluded) (if applicable)</w:t>
            </w:r>
          </w:p>
        </w:tc>
        <w:tc>
          <w:tcPr>
            <w:tcW w:w="3335" w:type="dxa"/>
          </w:tcPr>
          <w:p w14:paraId="1783EE8A" w14:textId="5FFBF449" w:rsidR="007D3E51" w:rsidRPr="00A7464E" w:rsidRDefault="007D3E51" w:rsidP="00F71A53">
            <w:pPr>
              <w:autoSpaceDE w:val="0"/>
              <w:autoSpaceDN w:val="0"/>
              <w:adjustRightInd w:val="0"/>
              <w:spacing w:after="0"/>
              <w:rPr>
                <w:rFonts w:eastAsiaTheme="minorHAnsi" w:cstheme="minorHAnsi"/>
                <w:color w:val="131413"/>
                <w:lang w:eastAsia="en-US"/>
              </w:rPr>
            </w:pPr>
            <w:r w:rsidRPr="00A7464E">
              <w:rPr>
                <w:rFonts w:eastAsiaTheme="minorHAnsi" w:cstheme="minorHAnsi"/>
                <w:color w:val="131413"/>
                <w:lang w:eastAsia="en-US"/>
              </w:rPr>
              <w:t xml:space="preserve">Near-term multi-model Intergovernmental Panel on Climate Change (IPCC) predictions in annual rainfall suggest a likely decrease in rainfall between 20 and 40 degrees latitude and general increases outside this zone. This means that the already wet tropics and moist mid-latitudes will likely receive more rain at the expense of the mid-latitude subtropical arid and semi-arid areas. More rain will be delivered to all areas by more intense extreme weather events, increasing the opportunities for </w:t>
            </w:r>
            <w:r w:rsidR="000240DC" w:rsidRPr="000240DC">
              <w:rPr>
                <w:rFonts w:eastAsiaTheme="minorHAnsi" w:cstheme="minorHAnsi"/>
                <w:i/>
                <w:iCs/>
                <w:color w:val="131413"/>
                <w:lang w:eastAsia="en-US"/>
              </w:rPr>
              <w:t xml:space="preserve">Burkholderia pseudomallei </w:t>
            </w:r>
            <w:r w:rsidRPr="00A7464E">
              <w:rPr>
                <w:rFonts w:eastAsiaTheme="minorHAnsi" w:cstheme="minorHAnsi"/>
                <w:color w:val="131413"/>
                <w:lang w:eastAsia="en-US"/>
              </w:rPr>
              <w:t xml:space="preserve">exposure. Increases in maximum rainfall in the tropics will further increase melioidosis risk while increased rain outside the tropics will expand the </w:t>
            </w:r>
            <w:r w:rsidR="00004975" w:rsidRPr="00004975">
              <w:rPr>
                <w:rFonts w:eastAsiaTheme="minorHAnsi" w:cstheme="minorHAnsi"/>
                <w:i/>
                <w:iCs/>
                <w:color w:val="131413"/>
                <w:lang w:eastAsia="en-US"/>
              </w:rPr>
              <w:t>Burkholderia pseudomallei</w:t>
            </w:r>
            <w:r w:rsidRPr="00A7464E">
              <w:rPr>
                <w:rFonts w:eastAsiaTheme="minorHAnsi" w:cstheme="minorHAnsi"/>
                <w:color w:val="131413"/>
                <w:lang w:eastAsia="en-US"/>
              </w:rPr>
              <w:t>-receptive</w:t>
            </w:r>
            <w:r w:rsidRPr="00A7464E">
              <w:rPr>
                <w:rFonts w:eastAsiaTheme="minorHAnsi" w:cstheme="minorHAnsi"/>
                <w:b/>
                <w:bCs/>
                <w:color w:val="131413"/>
                <w:lang w:eastAsia="en-US"/>
              </w:rPr>
              <w:t xml:space="preserve"> </w:t>
            </w:r>
            <w:r w:rsidRPr="00A7464E">
              <w:rPr>
                <w:rFonts w:eastAsiaTheme="minorHAnsi" w:cstheme="minorHAnsi"/>
                <w:color w:val="131413"/>
                <w:lang w:eastAsia="en-US"/>
              </w:rPr>
              <w:t>regions</w:t>
            </w:r>
            <w:r>
              <w:rPr>
                <w:rFonts w:eastAsiaTheme="minorHAnsi" w:cstheme="minorHAnsi"/>
                <w:color w:val="131413"/>
                <w:lang w:eastAsia="en-US"/>
              </w:rPr>
              <w:t>.</w:t>
            </w:r>
          </w:p>
        </w:tc>
      </w:tr>
      <w:tr w:rsidR="007D3E51" w14:paraId="0841BF01" w14:textId="77777777" w:rsidTr="00F71A53">
        <w:tc>
          <w:tcPr>
            <w:tcW w:w="1649" w:type="dxa"/>
            <w:shd w:val="clear" w:color="auto" w:fill="D9D9D9" w:themeFill="background1" w:themeFillShade="D9"/>
          </w:tcPr>
          <w:p w14:paraId="5A97461A" w14:textId="77777777" w:rsidR="007D3E51" w:rsidRDefault="007D3E51" w:rsidP="00F71A53">
            <w:pPr>
              <w:contextualSpacing/>
              <w:rPr>
                <w:b/>
              </w:rPr>
            </w:pPr>
            <w:r>
              <w:rPr>
                <w:b/>
              </w:rPr>
              <w:t>Statistics</w:t>
            </w:r>
          </w:p>
        </w:tc>
        <w:tc>
          <w:tcPr>
            <w:tcW w:w="4032" w:type="dxa"/>
          </w:tcPr>
          <w:p w14:paraId="78692C3B" w14:textId="77777777" w:rsidR="007D3E51" w:rsidRDefault="007D3E51" w:rsidP="00F71A53">
            <w:pPr>
              <w:contextualSpacing/>
            </w:pPr>
            <w:r>
              <w:t>Statistical methods used</w:t>
            </w:r>
          </w:p>
          <w:p w14:paraId="75D2DD00" w14:textId="77777777" w:rsidR="007D3E51" w:rsidRDefault="007D3E51" w:rsidP="00F71A53">
            <w:pPr>
              <w:contextualSpacing/>
            </w:pPr>
            <w:r>
              <w:t>Details on statistical analysis (if any)</w:t>
            </w:r>
          </w:p>
          <w:p w14:paraId="357535B9" w14:textId="77777777" w:rsidR="007D3E51" w:rsidRDefault="007D3E51" w:rsidP="00F71A53">
            <w:pPr>
              <w:contextualSpacing/>
            </w:pPr>
            <w:r>
              <w:t>Relative risk/odds ratio, confidence interval?</w:t>
            </w:r>
          </w:p>
        </w:tc>
        <w:tc>
          <w:tcPr>
            <w:tcW w:w="3335" w:type="dxa"/>
          </w:tcPr>
          <w:p w14:paraId="6C9AC342" w14:textId="77777777" w:rsidR="007D3E51" w:rsidRPr="005E74A5"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NA</w:t>
            </w:r>
          </w:p>
        </w:tc>
      </w:tr>
      <w:tr w:rsidR="007D3E51" w14:paraId="2891098F" w14:textId="77777777" w:rsidTr="00F71A53">
        <w:tc>
          <w:tcPr>
            <w:tcW w:w="1649" w:type="dxa"/>
            <w:shd w:val="clear" w:color="auto" w:fill="D9D9D9" w:themeFill="background1" w:themeFillShade="D9"/>
          </w:tcPr>
          <w:p w14:paraId="5D493EF0" w14:textId="77777777" w:rsidR="007D3E51" w:rsidRPr="000B2AD3" w:rsidRDefault="007D3E51" w:rsidP="00F71A53">
            <w:pPr>
              <w:contextualSpacing/>
              <w:rPr>
                <w:b/>
              </w:rPr>
            </w:pPr>
            <w:r>
              <w:rPr>
                <w:b/>
              </w:rPr>
              <w:t>Author’s conclusion</w:t>
            </w:r>
          </w:p>
        </w:tc>
        <w:tc>
          <w:tcPr>
            <w:tcW w:w="4032" w:type="dxa"/>
          </w:tcPr>
          <w:p w14:paraId="5E005228" w14:textId="77777777" w:rsidR="007D3E51" w:rsidRDefault="007D3E51" w:rsidP="00F71A53">
            <w:pPr>
              <w:contextualSpacing/>
            </w:pPr>
            <w:r>
              <w:t>Interpretation of results</w:t>
            </w:r>
          </w:p>
          <w:p w14:paraId="4D5CA19F" w14:textId="77777777" w:rsidR="007D3E51" w:rsidRDefault="007D3E51" w:rsidP="00F71A53">
            <w:pPr>
              <w:contextualSpacing/>
            </w:pPr>
            <w:r>
              <w:t>Assessment of uncertainty (if any)</w:t>
            </w:r>
          </w:p>
        </w:tc>
        <w:tc>
          <w:tcPr>
            <w:tcW w:w="3335" w:type="dxa"/>
          </w:tcPr>
          <w:p w14:paraId="75B12979" w14:textId="77777777" w:rsidR="007D3E51" w:rsidRPr="00B0376E" w:rsidRDefault="007D3E51" w:rsidP="00F71A53">
            <w:pPr>
              <w:autoSpaceDE w:val="0"/>
              <w:autoSpaceDN w:val="0"/>
              <w:adjustRightInd w:val="0"/>
              <w:spacing w:after="0"/>
              <w:rPr>
                <w:rFonts w:eastAsiaTheme="minorHAnsi" w:cstheme="minorHAnsi"/>
                <w:color w:val="131413"/>
                <w:lang w:eastAsia="en-US"/>
              </w:rPr>
            </w:pPr>
            <w:r w:rsidRPr="00B0376E">
              <w:rPr>
                <w:rFonts w:eastAsiaTheme="minorHAnsi" w:cstheme="minorHAnsi"/>
                <w:color w:val="131413"/>
                <w:lang w:eastAsia="en-US"/>
              </w:rPr>
              <w:t>Predicted increases in temperature, changes in global precipitation patterns and an increased incidence of extreme weather events are expected to change melioidosis epidemiology. Further studies of the physical geographic drivers of melioidosis will deepen understanding of the impact of climate on melioidosis.</w:t>
            </w:r>
          </w:p>
        </w:tc>
      </w:tr>
      <w:tr w:rsidR="007D3E51" w14:paraId="4728E656" w14:textId="77777777" w:rsidTr="00F71A53">
        <w:tc>
          <w:tcPr>
            <w:tcW w:w="1649" w:type="dxa"/>
            <w:shd w:val="clear" w:color="auto" w:fill="D9D9D9" w:themeFill="background1" w:themeFillShade="D9"/>
          </w:tcPr>
          <w:p w14:paraId="5F287D80" w14:textId="77777777" w:rsidR="007D3E51" w:rsidRDefault="007D3E51" w:rsidP="00F71A53">
            <w:pPr>
              <w:contextualSpacing/>
              <w:rPr>
                <w:b/>
              </w:rPr>
            </w:pPr>
            <w:r>
              <w:rPr>
                <w:b/>
              </w:rPr>
              <w:t>Reviewer comments</w:t>
            </w:r>
          </w:p>
        </w:tc>
        <w:tc>
          <w:tcPr>
            <w:tcW w:w="4032" w:type="dxa"/>
          </w:tcPr>
          <w:p w14:paraId="2F638D70" w14:textId="77777777" w:rsidR="007D3E51" w:rsidRDefault="007D3E51" w:rsidP="00F71A53">
            <w:pPr>
              <w:contextualSpacing/>
            </w:pPr>
            <w:r>
              <w:t>Results included/excluded in review (if applicable)</w:t>
            </w:r>
          </w:p>
          <w:p w14:paraId="1935D7C8" w14:textId="77777777" w:rsidR="007D3E51" w:rsidRDefault="007D3E51" w:rsidP="00F71A53">
            <w:pPr>
              <w:contextualSpacing/>
            </w:pPr>
            <w:r>
              <w:t xml:space="preserve">Notes on study quality e.g. gaps, methods </w:t>
            </w:r>
          </w:p>
        </w:tc>
        <w:tc>
          <w:tcPr>
            <w:tcW w:w="3335" w:type="dxa"/>
          </w:tcPr>
          <w:p w14:paraId="41A3E22E" w14:textId="77777777" w:rsidR="007D3E51" w:rsidRPr="005E74A5" w:rsidRDefault="007D3E51" w:rsidP="00F71A53">
            <w:pPr>
              <w:contextualSpacing/>
              <w:rPr>
                <w:rFonts w:cstheme="minorHAnsi"/>
              </w:rPr>
            </w:pPr>
            <w:r w:rsidRPr="005E74A5">
              <w:rPr>
                <w:rFonts w:cstheme="minorHAnsi"/>
              </w:rPr>
              <w:t xml:space="preserve">Include. No links to recreational water activity are provided. However, </w:t>
            </w:r>
            <w:r>
              <w:rPr>
                <w:rFonts w:cstheme="minorHAnsi"/>
              </w:rPr>
              <w:t>description of potential changes due to climate modelling for “future increases” in melioidosis</w:t>
            </w:r>
            <w:r w:rsidRPr="005E74A5">
              <w:rPr>
                <w:rFonts w:cstheme="minorHAnsi"/>
              </w:rPr>
              <w:t xml:space="preserve">. </w:t>
            </w:r>
          </w:p>
        </w:tc>
      </w:tr>
    </w:tbl>
    <w:p w14:paraId="6092004A" w14:textId="77777777" w:rsidR="007D3E51" w:rsidRDefault="007D3E51" w:rsidP="007D3E51">
      <w:pPr>
        <w:pStyle w:val="BodyText"/>
      </w:pPr>
    </w:p>
    <w:p w14:paraId="5C21F30B" w14:textId="319A3D3C" w:rsidR="007D3E51" w:rsidRDefault="007D3E51" w:rsidP="007D3E51">
      <w:pPr>
        <w:pStyle w:val="Heading3"/>
      </w:pPr>
      <w:r>
        <w:t>Stephens 2016</w:t>
      </w:r>
      <w:r w:rsidR="00211AE2">
        <w:t xml:space="preserve"> (Study ID – B12)</w:t>
      </w:r>
    </w:p>
    <w:p w14:paraId="43B5334C" w14:textId="79B8A9BE" w:rsidR="00E63AAE" w:rsidRPr="00E63AAE" w:rsidRDefault="00E63AAE" w:rsidP="00E63AAE">
      <w:pPr>
        <w:pStyle w:val="Caption"/>
      </w:pPr>
      <w:bookmarkStart w:id="92" w:name="_Toc173935843"/>
      <w:r>
        <w:t xml:space="preserve">Table </w:t>
      </w:r>
      <w:r w:rsidR="00E95B7A">
        <w:fldChar w:fldCharType="begin"/>
      </w:r>
      <w:r w:rsidR="00E95B7A">
        <w:instrText xml:space="preserve"> STYLEREF 1 \s </w:instrText>
      </w:r>
      <w:r w:rsidR="00E95B7A">
        <w:fldChar w:fldCharType="separate"/>
      </w:r>
      <w:r w:rsidR="002063F6">
        <w:rPr>
          <w:noProof/>
        </w:rPr>
        <w:t>5</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30</w:t>
      </w:r>
      <w:r w:rsidR="00E95B7A">
        <w:rPr>
          <w:noProof/>
        </w:rPr>
        <w:fldChar w:fldCharType="end"/>
      </w:r>
      <w:r>
        <w:t xml:space="preserve"> Data extraction form for Stephens 2016 (Study ID – B15)</w:t>
      </w:r>
      <w:bookmarkEnd w:id="92"/>
    </w:p>
    <w:tbl>
      <w:tblPr>
        <w:tblStyle w:val="TableGrid"/>
        <w:tblW w:w="0" w:type="auto"/>
        <w:tblLook w:val="04A0" w:firstRow="1" w:lastRow="0" w:firstColumn="1" w:lastColumn="0" w:noHBand="0" w:noVBand="1"/>
      </w:tblPr>
      <w:tblGrid>
        <w:gridCol w:w="1649"/>
        <w:gridCol w:w="4032"/>
        <w:gridCol w:w="3335"/>
      </w:tblGrid>
      <w:tr w:rsidR="007D3E51" w14:paraId="18FE592D" w14:textId="77777777" w:rsidTr="00F71A53">
        <w:tc>
          <w:tcPr>
            <w:tcW w:w="1649" w:type="dxa"/>
            <w:vMerge w:val="restart"/>
            <w:shd w:val="clear" w:color="auto" w:fill="D9D9D9" w:themeFill="background1" w:themeFillShade="D9"/>
          </w:tcPr>
          <w:p w14:paraId="1D75D6DF" w14:textId="77777777" w:rsidR="007D3E51" w:rsidRPr="000B2AD3" w:rsidRDefault="007D3E51" w:rsidP="00F71A53">
            <w:pPr>
              <w:contextualSpacing/>
              <w:rPr>
                <w:b/>
              </w:rPr>
            </w:pPr>
            <w:r w:rsidRPr="000B2AD3">
              <w:rPr>
                <w:b/>
              </w:rPr>
              <w:t>General information</w:t>
            </w:r>
          </w:p>
        </w:tc>
        <w:tc>
          <w:tcPr>
            <w:tcW w:w="4032" w:type="dxa"/>
          </w:tcPr>
          <w:p w14:paraId="4CC0F5BD" w14:textId="77777777" w:rsidR="007D3E51" w:rsidRDefault="007D3E51" w:rsidP="00F71A53">
            <w:pPr>
              <w:contextualSpacing/>
            </w:pPr>
            <w:r>
              <w:t>Study ID</w:t>
            </w:r>
          </w:p>
        </w:tc>
        <w:tc>
          <w:tcPr>
            <w:tcW w:w="3335" w:type="dxa"/>
          </w:tcPr>
          <w:p w14:paraId="21A02D80" w14:textId="77777777" w:rsidR="007D3E51" w:rsidRPr="00CE045E" w:rsidRDefault="007D3E51" w:rsidP="00F71A53">
            <w:pPr>
              <w:contextualSpacing/>
              <w:rPr>
                <w:rFonts w:cstheme="minorHAnsi"/>
              </w:rPr>
            </w:pPr>
            <w:r>
              <w:rPr>
                <w:rFonts w:eastAsiaTheme="minorHAnsi" w:cstheme="minorHAnsi"/>
                <w:color w:val="auto"/>
                <w:lang w:eastAsia="en-US"/>
              </w:rPr>
              <w:t>Stephens</w:t>
            </w:r>
            <w:r w:rsidRPr="00CE045E">
              <w:rPr>
                <w:rFonts w:eastAsiaTheme="minorHAnsi" w:cstheme="minorHAnsi"/>
                <w:color w:val="auto"/>
                <w:lang w:eastAsia="en-US"/>
              </w:rPr>
              <w:t xml:space="preserve"> et al 20</w:t>
            </w:r>
            <w:r>
              <w:rPr>
                <w:rFonts w:eastAsiaTheme="minorHAnsi" w:cstheme="minorHAnsi"/>
                <w:color w:val="auto"/>
                <w:lang w:eastAsia="en-US"/>
              </w:rPr>
              <w:t>16</w:t>
            </w:r>
          </w:p>
        </w:tc>
      </w:tr>
      <w:tr w:rsidR="007D3E51" w14:paraId="0D101482" w14:textId="77777777" w:rsidTr="00F71A53">
        <w:tc>
          <w:tcPr>
            <w:tcW w:w="1649" w:type="dxa"/>
            <w:vMerge/>
            <w:shd w:val="clear" w:color="auto" w:fill="D9D9D9" w:themeFill="background1" w:themeFillShade="D9"/>
          </w:tcPr>
          <w:p w14:paraId="70AFC65F" w14:textId="77777777" w:rsidR="007D3E51" w:rsidRPr="000B2AD3" w:rsidRDefault="007D3E51" w:rsidP="00F71A53">
            <w:pPr>
              <w:contextualSpacing/>
              <w:rPr>
                <w:b/>
              </w:rPr>
            </w:pPr>
          </w:p>
        </w:tc>
        <w:tc>
          <w:tcPr>
            <w:tcW w:w="4032" w:type="dxa"/>
          </w:tcPr>
          <w:p w14:paraId="225A1F1A" w14:textId="77777777" w:rsidR="007D3E51" w:rsidRDefault="007D3E51" w:rsidP="00F71A53">
            <w:pPr>
              <w:contextualSpacing/>
            </w:pPr>
            <w:r>
              <w:t>Date template completed</w:t>
            </w:r>
          </w:p>
        </w:tc>
        <w:tc>
          <w:tcPr>
            <w:tcW w:w="3335" w:type="dxa"/>
          </w:tcPr>
          <w:p w14:paraId="7667F432" w14:textId="77777777" w:rsidR="007D3E51" w:rsidRPr="00CE045E" w:rsidRDefault="007D3E51" w:rsidP="00F71A53">
            <w:pPr>
              <w:contextualSpacing/>
              <w:rPr>
                <w:rFonts w:cstheme="minorHAnsi"/>
              </w:rPr>
            </w:pPr>
            <w:r w:rsidRPr="00CE045E">
              <w:rPr>
                <w:rFonts w:cstheme="minorHAnsi"/>
              </w:rPr>
              <w:t>1</w:t>
            </w:r>
            <w:r>
              <w:rPr>
                <w:rFonts w:cstheme="minorHAnsi"/>
              </w:rPr>
              <w:t>6</w:t>
            </w:r>
            <w:r w:rsidRPr="00CE045E">
              <w:rPr>
                <w:rFonts w:cstheme="minorHAnsi"/>
              </w:rPr>
              <w:t>/12/2022</w:t>
            </w:r>
          </w:p>
        </w:tc>
      </w:tr>
      <w:tr w:rsidR="007D3E51" w14:paraId="2F45CFC8" w14:textId="77777777" w:rsidTr="00F71A53">
        <w:tc>
          <w:tcPr>
            <w:tcW w:w="1649" w:type="dxa"/>
            <w:vMerge/>
            <w:shd w:val="clear" w:color="auto" w:fill="D9D9D9" w:themeFill="background1" w:themeFillShade="D9"/>
          </w:tcPr>
          <w:p w14:paraId="3CEF79E5" w14:textId="77777777" w:rsidR="007D3E51" w:rsidRPr="000B2AD3" w:rsidRDefault="007D3E51" w:rsidP="00F71A53">
            <w:pPr>
              <w:contextualSpacing/>
              <w:rPr>
                <w:b/>
              </w:rPr>
            </w:pPr>
          </w:p>
        </w:tc>
        <w:tc>
          <w:tcPr>
            <w:tcW w:w="4032" w:type="dxa"/>
          </w:tcPr>
          <w:p w14:paraId="4A2428A6" w14:textId="77777777" w:rsidR="007D3E51" w:rsidRPr="005A16A0" w:rsidRDefault="007D3E51" w:rsidP="00F71A53">
            <w:pPr>
              <w:contextualSpacing/>
              <w:rPr>
                <w:rFonts w:cstheme="minorHAnsi"/>
              </w:rPr>
            </w:pPr>
            <w:r w:rsidRPr="005A16A0">
              <w:rPr>
                <w:rFonts w:cstheme="minorHAnsi"/>
              </w:rPr>
              <w:t>Authors</w:t>
            </w:r>
          </w:p>
          <w:p w14:paraId="683835B4" w14:textId="77777777" w:rsidR="007D3E51" w:rsidRPr="005A16A0" w:rsidRDefault="007D3E51" w:rsidP="00F71A53">
            <w:pPr>
              <w:contextualSpacing/>
              <w:rPr>
                <w:rFonts w:cstheme="minorHAnsi"/>
              </w:rPr>
            </w:pPr>
            <w:r w:rsidRPr="005A16A0">
              <w:rPr>
                <w:rFonts w:cstheme="minorHAnsi"/>
              </w:rPr>
              <w:t>Publication date</w:t>
            </w:r>
          </w:p>
          <w:p w14:paraId="4F712C95" w14:textId="77777777" w:rsidR="007D3E51" w:rsidRPr="005A16A0" w:rsidRDefault="007D3E51" w:rsidP="00F71A53">
            <w:pPr>
              <w:contextualSpacing/>
              <w:rPr>
                <w:rFonts w:cstheme="minorHAnsi"/>
              </w:rPr>
            </w:pPr>
            <w:r w:rsidRPr="005A16A0">
              <w:rPr>
                <w:rFonts w:cstheme="minorHAnsi"/>
              </w:rPr>
              <w:t>Publication type</w:t>
            </w:r>
          </w:p>
          <w:p w14:paraId="43C82313" w14:textId="77777777" w:rsidR="007D3E51" w:rsidRPr="005A16A0" w:rsidRDefault="007D3E51" w:rsidP="00F71A53">
            <w:pPr>
              <w:contextualSpacing/>
              <w:rPr>
                <w:rFonts w:cstheme="minorHAnsi"/>
              </w:rPr>
            </w:pPr>
            <w:r w:rsidRPr="005A16A0">
              <w:rPr>
                <w:rFonts w:cstheme="minorHAnsi"/>
              </w:rPr>
              <w:t>Peer reviewed</w:t>
            </w:r>
          </w:p>
          <w:p w14:paraId="6FF66CA9" w14:textId="77777777" w:rsidR="007D3E51" w:rsidRPr="005A16A0" w:rsidRDefault="007D3E51" w:rsidP="00F71A53">
            <w:pPr>
              <w:contextualSpacing/>
              <w:rPr>
                <w:rFonts w:cstheme="minorHAnsi"/>
              </w:rPr>
            </w:pPr>
            <w:r w:rsidRPr="005A16A0">
              <w:rPr>
                <w:rFonts w:cstheme="minorHAnsi"/>
              </w:rPr>
              <w:t>Country of origin</w:t>
            </w:r>
          </w:p>
          <w:p w14:paraId="5BB38AA6" w14:textId="77777777" w:rsidR="007D3E51" w:rsidRPr="005A16A0" w:rsidRDefault="007D3E51" w:rsidP="00F71A53">
            <w:pPr>
              <w:contextualSpacing/>
              <w:rPr>
                <w:rFonts w:cstheme="minorHAnsi"/>
              </w:rPr>
            </w:pPr>
            <w:r w:rsidRPr="005A16A0">
              <w:rPr>
                <w:rFonts w:cstheme="minorHAnsi"/>
              </w:rPr>
              <w:t>Source of funding</w:t>
            </w:r>
          </w:p>
          <w:p w14:paraId="11DAFADE" w14:textId="77777777" w:rsidR="007D3E51" w:rsidRPr="005A16A0" w:rsidRDefault="007D3E51" w:rsidP="00F71A53">
            <w:pPr>
              <w:contextualSpacing/>
              <w:rPr>
                <w:rFonts w:cstheme="minorHAnsi"/>
              </w:rPr>
            </w:pPr>
            <w:r w:rsidRPr="005A16A0">
              <w:rPr>
                <w:rFonts w:cstheme="minorHAnsi"/>
              </w:rPr>
              <w:t>Possible conflicts of interest</w:t>
            </w:r>
          </w:p>
        </w:tc>
        <w:tc>
          <w:tcPr>
            <w:tcW w:w="3335" w:type="dxa"/>
          </w:tcPr>
          <w:p w14:paraId="18D6D418" w14:textId="77777777" w:rsidR="007D3E51" w:rsidRPr="00306622" w:rsidRDefault="007D3E51" w:rsidP="00F71A53">
            <w:pPr>
              <w:autoSpaceDE w:val="0"/>
              <w:autoSpaceDN w:val="0"/>
              <w:adjustRightInd w:val="0"/>
              <w:spacing w:after="0"/>
              <w:rPr>
                <w:rFonts w:cstheme="minorHAnsi"/>
                <w:color w:val="auto"/>
              </w:rPr>
            </w:pPr>
            <w:r w:rsidRPr="00306622">
              <w:rPr>
                <w:rFonts w:eastAsiaTheme="minorHAnsi" w:cstheme="minorHAnsi"/>
                <w:color w:val="auto"/>
                <w:lang w:eastAsia="en-US"/>
              </w:rPr>
              <w:t>Dianne P. Stephens, Jane H. Thomas, Linda M. Ward, Bart J. Currie</w:t>
            </w:r>
          </w:p>
          <w:p w14:paraId="04934E1A" w14:textId="77777777" w:rsidR="007D3E51" w:rsidRPr="00306622" w:rsidRDefault="007D3E51" w:rsidP="00F71A53">
            <w:pPr>
              <w:autoSpaceDE w:val="0"/>
              <w:autoSpaceDN w:val="0"/>
              <w:adjustRightInd w:val="0"/>
              <w:spacing w:after="0"/>
              <w:rPr>
                <w:rFonts w:eastAsiaTheme="minorHAnsi" w:cstheme="minorHAnsi"/>
                <w:color w:val="auto"/>
                <w:lang w:eastAsia="en-US"/>
              </w:rPr>
            </w:pPr>
            <w:r w:rsidRPr="00306622">
              <w:rPr>
                <w:rFonts w:cstheme="minorHAnsi"/>
                <w:color w:val="auto"/>
              </w:rPr>
              <w:t>2016</w:t>
            </w:r>
          </w:p>
          <w:p w14:paraId="2227E376" w14:textId="77777777" w:rsidR="007D3E51" w:rsidRPr="00987B6F" w:rsidRDefault="007D3E51" w:rsidP="00F71A53">
            <w:pPr>
              <w:autoSpaceDE w:val="0"/>
              <w:autoSpaceDN w:val="0"/>
              <w:adjustRightInd w:val="0"/>
              <w:spacing w:after="0"/>
              <w:rPr>
                <w:rFonts w:cstheme="minorHAnsi"/>
                <w:color w:val="auto"/>
              </w:rPr>
            </w:pPr>
            <w:r w:rsidRPr="00987B6F">
              <w:rPr>
                <w:rFonts w:cstheme="minorHAnsi"/>
                <w:color w:val="auto"/>
              </w:rPr>
              <w:t xml:space="preserve">Review article. </w:t>
            </w:r>
          </w:p>
          <w:p w14:paraId="6F4DD931" w14:textId="77777777" w:rsidR="007D3E51" w:rsidRPr="00987B6F" w:rsidRDefault="007D3E51" w:rsidP="00F71A53">
            <w:pPr>
              <w:autoSpaceDE w:val="0"/>
              <w:autoSpaceDN w:val="0"/>
              <w:adjustRightInd w:val="0"/>
              <w:spacing w:after="0"/>
              <w:rPr>
                <w:rFonts w:cstheme="minorHAnsi"/>
                <w:color w:val="auto"/>
              </w:rPr>
            </w:pPr>
            <w:r w:rsidRPr="00987B6F">
              <w:rPr>
                <w:rFonts w:cstheme="minorHAnsi"/>
                <w:color w:val="auto"/>
              </w:rPr>
              <w:t xml:space="preserve">Peer Reviewed. </w:t>
            </w:r>
          </w:p>
          <w:p w14:paraId="189216E7" w14:textId="77777777" w:rsidR="007D3E51" w:rsidRPr="00987B6F" w:rsidRDefault="007D3E51" w:rsidP="00F71A53">
            <w:pPr>
              <w:autoSpaceDE w:val="0"/>
              <w:autoSpaceDN w:val="0"/>
              <w:adjustRightInd w:val="0"/>
              <w:spacing w:after="0"/>
              <w:rPr>
                <w:rFonts w:eastAsiaTheme="minorHAnsi" w:cstheme="minorHAnsi"/>
                <w:color w:val="auto"/>
                <w:lang w:eastAsia="en-US"/>
              </w:rPr>
            </w:pPr>
            <w:r w:rsidRPr="00987B6F">
              <w:rPr>
                <w:rFonts w:eastAsiaTheme="minorHAnsi" w:cstheme="minorHAnsi"/>
                <w:color w:val="auto"/>
                <w:lang w:eastAsia="en-US"/>
              </w:rPr>
              <w:t>Department of Intensive Care, Royal Darwin Hospital, Darwin, NT,</w:t>
            </w:r>
            <w:r>
              <w:rPr>
                <w:rFonts w:eastAsiaTheme="minorHAnsi" w:cstheme="minorHAnsi"/>
                <w:color w:val="auto"/>
                <w:lang w:eastAsia="en-US"/>
              </w:rPr>
              <w:t xml:space="preserve"> </w:t>
            </w:r>
            <w:r w:rsidRPr="00987B6F">
              <w:rPr>
                <w:rFonts w:eastAsiaTheme="minorHAnsi" w:cstheme="minorHAnsi"/>
                <w:color w:val="auto"/>
                <w:lang w:eastAsia="en-US"/>
              </w:rPr>
              <w:t>Australia.</w:t>
            </w:r>
          </w:p>
          <w:p w14:paraId="37855730" w14:textId="77777777" w:rsidR="007D3E51" w:rsidRDefault="007D3E51" w:rsidP="00F71A53">
            <w:pPr>
              <w:autoSpaceDE w:val="0"/>
              <w:autoSpaceDN w:val="0"/>
              <w:adjustRightInd w:val="0"/>
              <w:spacing w:after="0"/>
              <w:rPr>
                <w:rFonts w:eastAsiaTheme="minorHAnsi" w:cstheme="minorHAnsi"/>
                <w:color w:val="auto"/>
                <w:lang w:eastAsia="en-US"/>
              </w:rPr>
            </w:pPr>
            <w:r w:rsidRPr="00987B6F">
              <w:rPr>
                <w:rFonts w:eastAsiaTheme="minorHAnsi" w:cstheme="minorHAnsi"/>
                <w:color w:val="auto"/>
                <w:lang w:eastAsia="en-US"/>
              </w:rPr>
              <w:t>Global and Tropical Health Division, Menzies School of Health Research,</w:t>
            </w:r>
            <w:r>
              <w:rPr>
                <w:rFonts w:eastAsiaTheme="minorHAnsi" w:cstheme="minorHAnsi"/>
                <w:color w:val="auto"/>
                <w:lang w:eastAsia="en-US"/>
              </w:rPr>
              <w:t xml:space="preserve"> </w:t>
            </w:r>
            <w:r w:rsidRPr="00987B6F">
              <w:rPr>
                <w:rFonts w:eastAsiaTheme="minorHAnsi" w:cstheme="minorHAnsi"/>
                <w:color w:val="auto"/>
                <w:lang w:eastAsia="en-US"/>
              </w:rPr>
              <w:t>Charles Darwin University, Darwin, NT, Australia.</w:t>
            </w:r>
          </w:p>
          <w:p w14:paraId="116E99EB" w14:textId="77777777" w:rsidR="007D3E51" w:rsidRPr="00987B6F" w:rsidRDefault="007D3E51" w:rsidP="00F71A53">
            <w:pPr>
              <w:autoSpaceDE w:val="0"/>
              <w:autoSpaceDN w:val="0"/>
              <w:adjustRightInd w:val="0"/>
              <w:spacing w:after="0"/>
              <w:rPr>
                <w:rFonts w:eastAsiaTheme="minorHAnsi" w:cstheme="minorHAnsi"/>
                <w:color w:val="auto"/>
                <w:lang w:eastAsia="en-US"/>
              </w:rPr>
            </w:pPr>
            <w:r w:rsidRPr="00987B6F">
              <w:rPr>
                <w:rFonts w:eastAsiaTheme="minorHAnsi" w:cstheme="minorHAnsi"/>
                <w:color w:val="auto"/>
                <w:lang w:eastAsia="en-US"/>
              </w:rPr>
              <w:t>Department of Infectious Diseases and Northern Territory Medical Program,</w:t>
            </w:r>
            <w:r>
              <w:rPr>
                <w:rFonts w:eastAsiaTheme="minorHAnsi" w:cstheme="minorHAnsi"/>
                <w:color w:val="auto"/>
                <w:lang w:eastAsia="en-US"/>
              </w:rPr>
              <w:t xml:space="preserve"> </w:t>
            </w:r>
            <w:r w:rsidRPr="00987B6F">
              <w:rPr>
                <w:rFonts w:eastAsiaTheme="minorHAnsi" w:cstheme="minorHAnsi"/>
                <w:color w:val="auto"/>
                <w:lang w:eastAsia="en-US"/>
              </w:rPr>
              <w:t>Royal Darwin Hospital, Darwin, NT, Australia.</w:t>
            </w:r>
          </w:p>
          <w:p w14:paraId="5B1378CD" w14:textId="77777777" w:rsidR="007D3E51" w:rsidRPr="00987B6F" w:rsidRDefault="007D3E51" w:rsidP="00F71A53">
            <w:pPr>
              <w:autoSpaceDE w:val="0"/>
              <w:autoSpaceDN w:val="0"/>
              <w:adjustRightInd w:val="0"/>
              <w:spacing w:after="0"/>
              <w:rPr>
                <w:rFonts w:eastAsiaTheme="minorHAnsi" w:cstheme="minorHAnsi"/>
                <w:color w:val="auto"/>
                <w:lang w:eastAsia="en-US"/>
              </w:rPr>
            </w:pPr>
            <w:r w:rsidRPr="00987B6F">
              <w:rPr>
                <w:rFonts w:eastAsiaTheme="minorHAnsi" w:cstheme="minorHAnsi"/>
                <w:color w:val="auto"/>
                <w:lang w:eastAsia="en-US"/>
              </w:rPr>
              <w:t>Australia</w:t>
            </w:r>
          </w:p>
          <w:p w14:paraId="150E45AA" w14:textId="77777777" w:rsidR="007D3E51" w:rsidRPr="00987B6F" w:rsidRDefault="007D3E51" w:rsidP="00F71A53">
            <w:pPr>
              <w:autoSpaceDE w:val="0"/>
              <w:autoSpaceDN w:val="0"/>
              <w:adjustRightInd w:val="0"/>
              <w:spacing w:after="0"/>
              <w:rPr>
                <w:rFonts w:eastAsiaTheme="minorHAnsi" w:cstheme="minorHAnsi"/>
                <w:color w:val="auto"/>
                <w:lang w:eastAsia="en-US"/>
              </w:rPr>
            </w:pPr>
            <w:r w:rsidRPr="00987B6F">
              <w:rPr>
                <w:rFonts w:eastAsiaTheme="minorHAnsi" w:cstheme="minorHAnsi"/>
                <w:color w:val="auto"/>
                <w:lang w:eastAsia="en-US"/>
              </w:rPr>
              <w:t>Funding grant from the Australian National</w:t>
            </w:r>
            <w:r>
              <w:rPr>
                <w:rFonts w:eastAsiaTheme="minorHAnsi" w:cstheme="minorHAnsi"/>
                <w:color w:val="auto"/>
                <w:lang w:eastAsia="en-US"/>
              </w:rPr>
              <w:t xml:space="preserve"> </w:t>
            </w:r>
            <w:r w:rsidRPr="00987B6F">
              <w:rPr>
                <w:rFonts w:eastAsiaTheme="minorHAnsi" w:cstheme="minorHAnsi"/>
                <w:color w:val="auto"/>
                <w:lang w:eastAsia="en-US"/>
              </w:rPr>
              <w:t>Health and Medical Research Council (NHMRC)</w:t>
            </w:r>
          </w:p>
          <w:p w14:paraId="5F934187" w14:textId="77777777" w:rsidR="007D3E51" w:rsidRPr="00A31E42" w:rsidRDefault="007D3E51" w:rsidP="00F71A53">
            <w:pPr>
              <w:autoSpaceDE w:val="0"/>
              <w:autoSpaceDN w:val="0"/>
              <w:adjustRightInd w:val="0"/>
              <w:spacing w:after="0"/>
              <w:rPr>
                <w:rFonts w:eastAsiaTheme="minorHAnsi" w:cstheme="minorHAnsi"/>
                <w:i/>
                <w:iCs/>
                <w:color w:val="auto"/>
                <w:lang w:eastAsia="en-US"/>
              </w:rPr>
            </w:pPr>
            <w:r w:rsidRPr="00987B6F">
              <w:rPr>
                <w:rFonts w:cstheme="minorHAnsi"/>
                <w:color w:val="auto"/>
              </w:rPr>
              <w:t>No conflict of interest.</w:t>
            </w:r>
          </w:p>
        </w:tc>
      </w:tr>
      <w:tr w:rsidR="007D3E51" w14:paraId="74BC226F" w14:textId="77777777" w:rsidTr="00F71A53">
        <w:tc>
          <w:tcPr>
            <w:tcW w:w="1649" w:type="dxa"/>
            <w:vMerge w:val="restart"/>
            <w:shd w:val="clear" w:color="auto" w:fill="D9D9D9" w:themeFill="background1" w:themeFillShade="D9"/>
          </w:tcPr>
          <w:p w14:paraId="2440E92D" w14:textId="77777777" w:rsidR="007D3E51" w:rsidRPr="000B2AD3" w:rsidRDefault="007D3E51" w:rsidP="00F71A53">
            <w:pPr>
              <w:contextualSpacing/>
              <w:rPr>
                <w:b/>
              </w:rPr>
            </w:pPr>
            <w:r w:rsidRPr="000B2AD3">
              <w:rPr>
                <w:b/>
              </w:rPr>
              <w:t>Study characteristics</w:t>
            </w:r>
          </w:p>
        </w:tc>
        <w:tc>
          <w:tcPr>
            <w:tcW w:w="4032" w:type="dxa"/>
          </w:tcPr>
          <w:p w14:paraId="693E1BB1" w14:textId="77777777" w:rsidR="007D3E51" w:rsidRDefault="007D3E51" w:rsidP="00F71A53">
            <w:pPr>
              <w:contextualSpacing/>
            </w:pPr>
            <w:r>
              <w:t>Aim/objectives of study</w:t>
            </w:r>
          </w:p>
        </w:tc>
        <w:tc>
          <w:tcPr>
            <w:tcW w:w="3335" w:type="dxa"/>
          </w:tcPr>
          <w:p w14:paraId="0EB945EC" w14:textId="77777777" w:rsidR="007D3E51" w:rsidRPr="00CE045E"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Review of 24 years of Melioidosis cases in Darwin (demographics, management and outcomes).</w:t>
            </w:r>
          </w:p>
        </w:tc>
      </w:tr>
      <w:tr w:rsidR="007D3E51" w14:paraId="139BC6A8" w14:textId="77777777" w:rsidTr="00F71A53">
        <w:tc>
          <w:tcPr>
            <w:tcW w:w="1649" w:type="dxa"/>
            <w:vMerge/>
            <w:shd w:val="clear" w:color="auto" w:fill="D9D9D9" w:themeFill="background1" w:themeFillShade="D9"/>
          </w:tcPr>
          <w:p w14:paraId="7081E2E6" w14:textId="77777777" w:rsidR="007D3E51" w:rsidRPr="000B2AD3" w:rsidRDefault="007D3E51" w:rsidP="00F71A53">
            <w:pPr>
              <w:contextualSpacing/>
              <w:rPr>
                <w:b/>
              </w:rPr>
            </w:pPr>
          </w:p>
        </w:tc>
        <w:tc>
          <w:tcPr>
            <w:tcW w:w="4032" w:type="dxa"/>
          </w:tcPr>
          <w:p w14:paraId="41EA8505" w14:textId="77777777" w:rsidR="007D3E51" w:rsidRDefault="007D3E51" w:rsidP="00F71A53">
            <w:pPr>
              <w:contextualSpacing/>
            </w:pPr>
            <w:r>
              <w:t>Study type/design</w:t>
            </w:r>
          </w:p>
        </w:tc>
        <w:tc>
          <w:tcPr>
            <w:tcW w:w="3335" w:type="dxa"/>
          </w:tcPr>
          <w:p w14:paraId="5CFDE735" w14:textId="51933E73" w:rsidR="007D3E51" w:rsidRPr="00CE045E" w:rsidRDefault="007D3E51" w:rsidP="00F71A53">
            <w:pPr>
              <w:contextualSpacing/>
              <w:rPr>
                <w:rFonts w:cstheme="minorHAnsi"/>
              </w:rPr>
            </w:pPr>
            <w:r>
              <w:rPr>
                <w:rFonts w:cstheme="minorHAnsi"/>
              </w:rPr>
              <w:t>Review study</w:t>
            </w:r>
            <w:r w:rsidR="005F23C6">
              <w:rPr>
                <w:rFonts w:cstheme="minorHAnsi"/>
              </w:rPr>
              <w:t>.</w:t>
            </w:r>
          </w:p>
        </w:tc>
      </w:tr>
      <w:tr w:rsidR="007D3E51" w14:paraId="10918CD8" w14:textId="77777777" w:rsidTr="00F71A53">
        <w:tc>
          <w:tcPr>
            <w:tcW w:w="1649" w:type="dxa"/>
            <w:vMerge/>
            <w:shd w:val="clear" w:color="auto" w:fill="D9D9D9" w:themeFill="background1" w:themeFillShade="D9"/>
          </w:tcPr>
          <w:p w14:paraId="5A20CBCF" w14:textId="77777777" w:rsidR="007D3E51" w:rsidRPr="000B2AD3" w:rsidRDefault="007D3E51" w:rsidP="00F71A53">
            <w:pPr>
              <w:contextualSpacing/>
              <w:rPr>
                <w:b/>
              </w:rPr>
            </w:pPr>
          </w:p>
        </w:tc>
        <w:tc>
          <w:tcPr>
            <w:tcW w:w="4032" w:type="dxa"/>
          </w:tcPr>
          <w:p w14:paraId="3737A78E" w14:textId="77777777" w:rsidR="007D3E51" w:rsidRDefault="007D3E51" w:rsidP="00F71A53">
            <w:pPr>
              <w:contextualSpacing/>
            </w:pPr>
            <w:r>
              <w:t>Study duration</w:t>
            </w:r>
          </w:p>
        </w:tc>
        <w:tc>
          <w:tcPr>
            <w:tcW w:w="3335" w:type="dxa"/>
          </w:tcPr>
          <w:p w14:paraId="6D23C6E1" w14:textId="720EA91E" w:rsidR="007D3E51" w:rsidRPr="00CE045E" w:rsidRDefault="007D3E51" w:rsidP="00F71A53">
            <w:pPr>
              <w:contextualSpacing/>
              <w:rPr>
                <w:rFonts w:cstheme="minorHAnsi"/>
              </w:rPr>
            </w:pPr>
            <w:r>
              <w:rPr>
                <w:rFonts w:cstheme="minorHAnsi"/>
              </w:rPr>
              <w:t>1989-2013</w:t>
            </w:r>
            <w:r w:rsidR="005F23C6">
              <w:rPr>
                <w:rFonts w:cstheme="minorHAnsi"/>
              </w:rPr>
              <w:t>.</w:t>
            </w:r>
          </w:p>
        </w:tc>
      </w:tr>
      <w:tr w:rsidR="007D3E51" w14:paraId="6326EAD6" w14:textId="77777777" w:rsidTr="00F71A53">
        <w:tc>
          <w:tcPr>
            <w:tcW w:w="1649" w:type="dxa"/>
            <w:vMerge/>
            <w:shd w:val="clear" w:color="auto" w:fill="D9D9D9" w:themeFill="background1" w:themeFillShade="D9"/>
          </w:tcPr>
          <w:p w14:paraId="3AD4EB8C" w14:textId="77777777" w:rsidR="007D3E51" w:rsidRPr="000B2AD3" w:rsidRDefault="007D3E51" w:rsidP="00F71A53">
            <w:pPr>
              <w:contextualSpacing/>
              <w:rPr>
                <w:b/>
              </w:rPr>
            </w:pPr>
          </w:p>
        </w:tc>
        <w:tc>
          <w:tcPr>
            <w:tcW w:w="4032" w:type="dxa"/>
          </w:tcPr>
          <w:p w14:paraId="155D32BA" w14:textId="77777777" w:rsidR="007D3E51" w:rsidRDefault="007D3E51" w:rsidP="00F71A53">
            <w:pPr>
              <w:contextualSpacing/>
            </w:pPr>
            <w:r>
              <w:t>Type of water source/water body</w:t>
            </w:r>
          </w:p>
        </w:tc>
        <w:tc>
          <w:tcPr>
            <w:tcW w:w="3335" w:type="dxa"/>
          </w:tcPr>
          <w:p w14:paraId="336FCD62" w14:textId="77777777" w:rsidR="007D3E51" w:rsidRPr="00CE045E" w:rsidRDefault="007D3E51" w:rsidP="00F71A53">
            <w:pPr>
              <w:contextualSpacing/>
              <w:rPr>
                <w:rFonts w:cstheme="minorHAnsi"/>
              </w:rPr>
            </w:pPr>
          </w:p>
        </w:tc>
      </w:tr>
      <w:tr w:rsidR="007D3E51" w14:paraId="3BDFC2B8" w14:textId="77777777" w:rsidTr="00F71A53">
        <w:tc>
          <w:tcPr>
            <w:tcW w:w="1649" w:type="dxa"/>
            <w:vMerge w:val="restart"/>
            <w:shd w:val="clear" w:color="auto" w:fill="D9D9D9" w:themeFill="background1" w:themeFillShade="D9"/>
          </w:tcPr>
          <w:p w14:paraId="670C0375" w14:textId="77777777" w:rsidR="007D3E51" w:rsidRPr="000B2AD3" w:rsidRDefault="007D3E51" w:rsidP="00F71A53">
            <w:pPr>
              <w:contextualSpacing/>
              <w:rPr>
                <w:b/>
              </w:rPr>
            </w:pPr>
            <w:r w:rsidRPr="000B2AD3">
              <w:rPr>
                <w:b/>
              </w:rPr>
              <w:t>Population characteristics</w:t>
            </w:r>
          </w:p>
        </w:tc>
        <w:tc>
          <w:tcPr>
            <w:tcW w:w="4032" w:type="dxa"/>
          </w:tcPr>
          <w:p w14:paraId="52ED9909" w14:textId="77777777" w:rsidR="007D3E51" w:rsidRDefault="007D3E51" w:rsidP="00F71A53">
            <w:pPr>
              <w:contextualSpacing/>
            </w:pPr>
            <w:r>
              <w:t>Population/s studied</w:t>
            </w:r>
          </w:p>
        </w:tc>
        <w:tc>
          <w:tcPr>
            <w:tcW w:w="3335" w:type="dxa"/>
          </w:tcPr>
          <w:p w14:paraId="0014DFF1" w14:textId="7A1321D1" w:rsidR="007D3E51" w:rsidRPr="00CE045E" w:rsidRDefault="007D3E51" w:rsidP="00F71A53">
            <w:pPr>
              <w:contextualSpacing/>
              <w:rPr>
                <w:rFonts w:cstheme="minorHAnsi"/>
              </w:rPr>
            </w:pPr>
            <w:r>
              <w:rPr>
                <w:rFonts w:cstheme="minorHAnsi"/>
              </w:rPr>
              <w:t>Darwin NT</w:t>
            </w:r>
            <w:r w:rsidR="005F23C6">
              <w:rPr>
                <w:rFonts w:cstheme="minorHAnsi"/>
              </w:rPr>
              <w:t>.</w:t>
            </w:r>
          </w:p>
        </w:tc>
      </w:tr>
      <w:tr w:rsidR="007D3E51" w14:paraId="27AC2B5A" w14:textId="77777777" w:rsidTr="00F71A53">
        <w:tc>
          <w:tcPr>
            <w:tcW w:w="1649" w:type="dxa"/>
            <w:vMerge/>
            <w:shd w:val="clear" w:color="auto" w:fill="D9D9D9" w:themeFill="background1" w:themeFillShade="D9"/>
          </w:tcPr>
          <w:p w14:paraId="123DE018" w14:textId="77777777" w:rsidR="007D3E51" w:rsidRPr="000B2AD3" w:rsidRDefault="007D3E51" w:rsidP="00F71A53">
            <w:pPr>
              <w:contextualSpacing/>
              <w:rPr>
                <w:b/>
              </w:rPr>
            </w:pPr>
          </w:p>
        </w:tc>
        <w:tc>
          <w:tcPr>
            <w:tcW w:w="4032" w:type="dxa"/>
          </w:tcPr>
          <w:p w14:paraId="6ACAB243" w14:textId="77777777" w:rsidR="007D3E51" w:rsidRDefault="007D3E51" w:rsidP="00F71A53">
            <w:pPr>
              <w:contextualSpacing/>
            </w:pPr>
            <w:r>
              <w:t>Selection criteria for population</w:t>
            </w:r>
          </w:p>
        </w:tc>
        <w:tc>
          <w:tcPr>
            <w:tcW w:w="3335" w:type="dxa"/>
          </w:tcPr>
          <w:p w14:paraId="7D25A15B" w14:textId="53AC966C" w:rsidR="007D3E51" w:rsidRPr="00CE045E" w:rsidRDefault="007D3E51" w:rsidP="00F71A53">
            <w:pPr>
              <w:contextualSpacing/>
              <w:rPr>
                <w:rFonts w:cstheme="minorHAnsi"/>
              </w:rPr>
            </w:pPr>
            <w:r>
              <w:rPr>
                <w:rFonts w:cstheme="minorHAnsi"/>
              </w:rPr>
              <w:t>Melioidosis infection</w:t>
            </w:r>
            <w:r w:rsidR="005F23C6">
              <w:rPr>
                <w:rFonts w:cstheme="minorHAnsi"/>
              </w:rPr>
              <w:t>.</w:t>
            </w:r>
          </w:p>
        </w:tc>
      </w:tr>
      <w:tr w:rsidR="007D3E51" w14:paraId="0EFE6D37" w14:textId="77777777" w:rsidTr="00F71A53">
        <w:tc>
          <w:tcPr>
            <w:tcW w:w="1649" w:type="dxa"/>
            <w:vMerge/>
            <w:shd w:val="clear" w:color="auto" w:fill="D9D9D9" w:themeFill="background1" w:themeFillShade="D9"/>
          </w:tcPr>
          <w:p w14:paraId="1307E8F3" w14:textId="77777777" w:rsidR="007D3E51" w:rsidRPr="000B2AD3" w:rsidRDefault="007D3E51" w:rsidP="00F71A53">
            <w:pPr>
              <w:contextualSpacing/>
              <w:rPr>
                <w:b/>
              </w:rPr>
            </w:pPr>
          </w:p>
        </w:tc>
        <w:tc>
          <w:tcPr>
            <w:tcW w:w="4032" w:type="dxa"/>
          </w:tcPr>
          <w:p w14:paraId="3180702B" w14:textId="77777777" w:rsidR="007D3E51" w:rsidRDefault="007D3E51" w:rsidP="00F71A53">
            <w:pPr>
              <w:contextualSpacing/>
            </w:pPr>
            <w:r>
              <w:t>Subgroups reported</w:t>
            </w:r>
          </w:p>
        </w:tc>
        <w:tc>
          <w:tcPr>
            <w:tcW w:w="3335" w:type="dxa"/>
          </w:tcPr>
          <w:p w14:paraId="275BFCD0" w14:textId="5F05C5A9" w:rsidR="007D3E51" w:rsidRPr="00CE045E" w:rsidRDefault="007D3E51" w:rsidP="00F71A53">
            <w:pPr>
              <w:contextualSpacing/>
              <w:rPr>
                <w:rFonts w:cstheme="minorHAnsi"/>
              </w:rPr>
            </w:pPr>
            <w:r>
              <w:rPr>
                <w:rFonts w:cstheme="minorHAnsi"/>
              </w:rPr>
              <w:t>Men, age, Indigenous, Urban, Rural</w:t>
            </w:r>
            <w:r w:rsidR="005F23C6">
              <w:rPr>
                <w:rFonts w:cstheme="minorHAnsi"/>
              </w:rPr>
              <w:t>.</w:t>
            </w:r>
          </w:p>
        </w:tc>
      </w:tr>
      <w:tr w:rsidR="007D3E51" w14:paraId="51931DA3" w14:textId="77777777" w:rsidTr="00F71A53">
        <w:tc>
          <w:tcPr>
            <w:tcW w:w="1649" w:type="dxa"/>
            <w:vMerge/>
            <w:shd w:val="clear" w:color="auto" w:fill="D9D9D9" w:themeFill="background1" w:themeFillShade="D9"/>
          </w:tcPr>
          <w:p w14:paraId="51B08C8E" w14:textId="77777777" w:rsidR="007D3E51" w:rsidRPr="000B2AD3" w:rsidRDefault="007D3E51" w:rsidP="00F71A53">
            <w:pPr>
              <w:contextualSpacing/>
              <w:rPr>
                <w:b/>
              </w:rPr>
            </w:pPr>
          </w:p>
        </w:tc>
        <w:tc>
          <w:tcPr>
            <w:tcW w:w="4032" w:type="dxa"/>
          </w:tcPr>
          <w:p w14:paraId="7D0CF88D" w14:textId="77777777" w:rsidR="007D3E51" w:rsidRDefault="007D3E51" w:rsidP="00F71A53">
            <w:pPr>
              <w:contextualSpacing/>
            </w:pPr>
            <w:r>
              <w:t>Size of study</w:t>
            </w:r>
          </w:p>
        </w:tc>
        <w:tc>
          <w:tcPr>
            <w:tcW w:w="3335" w:type="dxa"/>
          </w:tcPr>
          <w:p w14:paraId="75A838AC" w14:textId="77777777" w:rsidR="007D3E51" w:rsidRPr="00CE045E" w:rsidRDefault="007D3E51" w:rsidP="00F71A53">
            <w:pPr>
              <w:contextualSpacing/>
              <w:rPr>
                <w:rFonts w:cstheme="minorHAnsi"/>
              </w:rPr>
            </w:pPr>
            <w:r>
              <w:rPr>
                <w:rFonts w:cstheme="minorHAnsi"/>
              </w:rPr>
              <w:t>207 ICU patients</w:t>
            </w:r>
          </w:p>
        </w:tc>
      </w:tr>
      <w:tr w:rsidR="007D3E51" w14:paraId="38103046" w14:textId="77777777" w:rsidTr="00F71A53">
        <w:tc>
          <w:tcPr>
            <w:tcW w:w="1649" w:type="dxa"/>
            <w:shd w:val="clear" w:color="auto" w:fill="D9D9D9" w:themeFill="background1" w:themeFillShade="D9"/>
          </w:tcPr>
          <w:p w14:paraId="13E4D97F" w14:textId="77777777" w:rsidR="007D3E51" w:rsidRPr="000B2AD3" w:rsidRDefault="007D3E51" w:rsidP="00F71A53">
            <w:pPr>
              <w:contextualSpacing/>
              <w:rPr>
                <w:b/>
              </w:rPr>
            </w:pPr>
            <w:r w:rsidRPr="000B2AD3">
              <w:rPr>
                <w:b/>
              </w:rPr>
              <w:t>Exposure and setting</w:t>
            </w:r>
          </w:p>
        </w:tc>
        <w:tc>
          <w:tcPr>
            <w:tcW w:w="4032" w:type="dxa"/>
          </w:tcPr>
          <w:p w14:paraId="4D78AA76" w14:textId="77777777" w:rsidR="007D3E51" w:rsidRDefault="007D3E51" w:rsidP="00F71A53">
            <w:pPr>
              <w:contextualSpacing/>
            </w:pPr>
            <w:r>
              <w:t>Type of water source/water body</w:t>
            </w:r>
          </w:p>
          <w:p w14:paraId="29305C17" w14:textId="77777777" w:rsidR="007D3E51" w:rsidRDefault="007D3E51" w:rsidP="00F71A53">
            <w:pPr>
              <w:contextualSpacing/>
            </w:pPr>
            <w:r>
              <w:t>Exposure scenario</w:t>
            </w:r>
          </w:p>
          <w:p w14:paraId="3F49B56C" w14:textId="77777777" w:rsidR="007D3E51" w:rsidRDefault="007D3E51" w:rsidP="00F71A53">
            <w:pPr>
              <w:contextualSpacing/>
            </w:pPr>
            <w:r>
              <w:t>Exposure pathway</w:t>
            </w:r>
          </w:p>
          <w:p w14:paraId="09C1CCA0" w14:textId="77777777" w:rsidR="007D3E51" w:rsidRDefault="007D3E51" w:rsidP="00F71A53">
            <w:pPr>
              <w:contextualSpacing/>
            </w:pPr>
            <w:r>
              <w:t>Source of infection/contamination</w:t>
            </w:r>
          </w:p>
          <w:p w14:paraId="6AD3C82D" w14:textId="77777777" w:rsidR="007D3E51" w:rsidRDefault="007D3E51" w:rsidP="00F71A53">
            <w:pPr>
              <w:contextualSpacing/>
            </w:pPr>
            <w:r>
              <w:t>Causal organism/chemical(s)</w:t>
            </w:r>
          </w:p>
          <w:p w14:paraId="59B34D13" w14:textId="77777777" w:rsidR="007D3E51" w:rsidRDefault="007D3E51" w:rsidP="00F71A53">
            <w:pPr>
              <w:contextualSpacing/>
            </w:pPr>
            <w:r>
              <w:t>Comparison group(s)</w:t>
            </w:r>
          </w:p>
          <w:p w14:paraId="4EA0ACF1" w14:textId="77777777" w:rsidR="007D3E51" w:rsidRDefault="007D3E51" w:rsidP="00F71A53">
            <w:pPr>
              <w:contextualSpacing/>
            </w:pPr>
            <w:r>
              <w:t>Confirmed link to Recreational Water</w:t>
            </w:r>
          </w:p>
        </w:tc>
        <w:tc>
          <w:tcPr>
            <w:tcW w:w="3335" w:type="dxa"/>
          </w:tcPr>
          <w:p w14:paraId="051767A1" w14:textId="77777777" w:rsidR="007D3E51" w:rsidRPr="00CE045E"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NA</w:t>
            </w:r>
          </w:p>
          <w:p w14:paraId="6DEF494D" w14:textId="77777777" w:rsidR="007D3E51" w:rsidRPr="00CE045E"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NA</w:t>
            </w:r>
          </w:p>
          <w:p w14:paraId="0FDC098F" w14:textId="77777777" w:rsidR="007D3E51" w:rsidRPr="00CE045E"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NA</w:t>
            </w:r>
          </w:p>
          <w:p w14:paraId="07676CB9" w14:textId="77777777" w:rsidR="007D3E51" w:rsidRPr="00CE045E" w:rsidRDefault="007D3E51" w:rsidP="00F71A53">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25C2AA68" w14:textId="77777777" w:rsidR="007D3E51" w:rsidRPr="00CE045E" w:rsidRDefault="007D3E51" w:rsidP="00F71A53">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No</w:t>
            </w:r>
            <w:r w:rsidRPr="00CE045E">
              <w:rPr>
                <w:rFonts w:eastAsiaTheme="minorHAnsi" w:cstheme="minorHAnsi"/>
                <w:color w:val="auto"/>
                <w:lang w:eastAsia="en-US"/>
              </w:rPr>
              <w:t xml:space="preserve"> link to recreational water activity.</w:t>
            </w:r>
          </w:p>
        </w:tc>
      </w:tr>
      <w:tr w:rsidR="007D3E51" w14:paraId="4540B0B6" w14:textId="77777777" w:rsidTr="00F71A53">
        <w:tc>
          <w:tcPr>
            <w:tcW w:w="1649" w:type="dxa"/>
            <w:shd w:val="clear" w:color="auto" w:fill="D9D9D9" w:themeFill="background1" w:themeFillShade="D9"/>
          </w:tcPr>
          <w:p w14:paraId="6018B4C3" w14:textId="77777777" w:rsidR="007D3E51" w:rsidRPr="000B2AD3" w:rsidRDefault="007D3E51" w:rsidP="00F71A53">
            <w:pPr>
              <w:contextualSpacing/>
              <w:rPr>
                <w:b/>
              </w:rPr>
            </w:pPr>
            <w:r>
              <w:rPr>
                <w:b/>
              </w:rPr>
              <w:t>Study methods</w:t>
            </w:r>
          </w:p>
        </w:tc>
        <w:tc>
          <w:tcPr>
            <w:tcW w:w="4032" w:type="dxa"/>
          </w:tcPr>
          <w:p w14:paraId="2EDB73AF" w14:textId="77777777" w:rsidR="007D3E51" w:rsidRDefault="007D3E51" w:rsidP="00F71A53">
            <w:pPr>
              <w:contextualSpacing/>
            </w:pPr>
            <w:r>
              <w:t>Water quality measurement used</w:t>
            </w:r>
          </w:p>
          <w:p w14:paraId="33F1C80F" w14:textId="77777777" w:rsidR="007D3E51" w:rsidRDefault="007D3E51" w:rsidP="00F71A53">
            <w:pPr>
              <w:contextualSpacing/>
            </w:pPr>
            <w:r>
              <w:t>Method of microorganism isolation and enumeration (if applicable)</w:t>
            </w:r>
          </w:p>
          <w:p w14:paraId="5D94A5DD" w14:textId="77777777" w:rsidR="007D3E51" w:rsidRDefault="007D3E51" w:rsidP="00F71A53">
            <w:pPr>
              <w:contextualSpacing/>
            </w:pPr>
            <w:r>
              <w:t>Water sampling methods (monitoring, surrogates)</w:t>
            </w:r>
          </w:p>
        </w:tc>
        <w:tc>
          <w:tcPr>
            <w:tcW w:w="3335" w:type="dxa"/>
          </w:tcPr>
          <w:p w14:paraId="2AABF4E4" w14:textId="77777777" w:rsidR="007D3E51" w:rsidRPr="00C525D8" w:rsidRDefault="007D3E51" w:rsidP="00F71A53">
            <w:pPr>
              <w:spacing w:before="240"/>
              <w:contextualSpacing/>
              <w:rPr>
                <w:rFonts w:cstheme="minorHAnsi"/>
              </w:rPr>
            </w:pPr>
            <w:r w:rsidRPr="00C525D8">
              <w:rPr>
                <w:rFonts w:cstheme="minorHAnsi"/>
              </w:rPr>
              <w:t>NA to water quality measurements.</w:t>
            </w:r>
          </w:p>
          <w:p w14:paraId="21DE8DFF" w14:textId="77777777" w:rsidR="007D3E51" w:rsidRPr="00C525D8" w:rsidRDefault="007D3E51" w:rsidP="00F71A53">
            <w:pPr>
              <w:spacing w:before="240"/>
              <w:contextualSpacing/>
              <w:rPr>
                <w:rFonts w:cstheme="minorHAnsi"/>
              </w:rPr>
            </w:pPr>
            <w:r w:rsidRPr="00C525D8">
              <w:rPr>
                <w:rFonts w:cstheme="minorHAnsi"/>
              </w:rPr>
              <w:t>Culture confirmed melioidosis (Ashdown media and hemagglutinations assays (no methods listed)).</w:t>
            </w:r>
          </w:p>
          <w:p w14:paraId="71FA27D5"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The data for the study were collected prospectively in two</w:t>
            </w:r>
          </w:p>
          <w:p w14:paraId="24D6F910" w14:textId="1FF1D25E"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 xml:space="preserve">separate databases (Menzies school of Health Research </w:t>
            </w:r>
            <w:r w:rsidR="00CD0F1C" w:rsidRPr="00C525D8">
              <w:rPr>
                <w:rFonts w:eastAsiaTheme="minorHAnsi" w:cstheme="minorHAnsi"/>
                <w:color w:val="auto"/>
                <w:lang w:eastAsia="en-US"/>
              </w:rPr>
              <w:t>Melioidosis</w:t>
            </w:r>
            <w:r w:rsidRPr="00C525D8">
              <w:rPr>
                <w:rFonts w:eastAsiaTheme="minorHAnsi" w:cstheme="minorHAnsi"/>
                <w:color w:val="auto"/>
                <w:lang w:eastAsia="en-US"/>
              </w:rPr>
              <w:t xml:space="preserve"> database (1989-2003, and the Royal Darwin Hospital ICU Melioidosis database (2001-2013)) and approved by the Human Research</w:t>
            </w:r>
          </w:p>
          <w:p w14:paraId="661D96D4"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Ethics Committee of the NT Department of Health and the</w:t>
            </w:r>
          </w:p>
          <w:p w14:paraId="18302FD0"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Menzies School of Health Research (Human Research Ethics</w:t>
            </w:r>
          </w:p>
          <w:p w14:paraId="0BA70E84"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Committee 02/38). The melioidosis year is defined from</w:t>
            </w:r>
          </w:p>
          <w:p w14:paraId="22E48A2A"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October 1 to September 30 to capture the seasonal presentation</w:t>
            </w:r>
          </w:p>
          <w:p w14:paraId="3495272E" w14:textId="77777777" w:rsidR="007D3E51" w:rsidRPr="00C525D8" w:rsidRDefault="007D3E51" w:rsidP="00F71A53">
            <w:pPr>
              <w:spacing w:before="240"/>
              <w:contextualSpacing/>
              <w:rPr>
                <w:rFonts w:eastAsiaTheme="minorHAnsi" w:cstheme="minorHAnsi"/>
                <w:color w:val="auto"/>
                <w:lang w:eastAsia="en-US"/>
              </w:rPr>
            </w:pPr>
            <w:r w:rsidRPr="00C525D8">
              <w:rPr>
                <w:rFonts w:eastAsiaTheme="minorHAnsi" w:cstheme="minorHAnsi"/>
                <w:color w:val="auto"/>
                <w:lang w:eastAsia="en-US"/>
              </w:rPr>
              <w:t>in the tropical wet season (November to April).</w:t>
            </w:r>
          </w:p>
          <w:p w14:paraId="5C019F14" w14:textId="1015F3F0" w:rsidR="007D3E51" w:rsidRPr="00CE045E" w:rsidRDefault="007D3E51" w:rsidP="00860317">
            <w:pPr>
              <w:autoSpaceDE w:val="0"/>
              <w:autoSpaceDN w:val="0"/>
              <w:adjustRightInd w:val="0"/>
              <w:spacing w:after="0"/>
              <w:rPr>
                <w:rFonts w:cstheme="minorHAnsi"/>
              </w:rPr>
            </w:pPr>
            <w:r w:rsidRPr="00C525D8">
              <w:rPr>
                <w:rFonts w:eastAsiaTheme="minorHAnsi" w:cstheme="minorHAnsi"/>
                <w:color w:val="auto"/>
                <w:lang w:eastAsia="en-US"/>
              </w:rPr>
              <w:t>Chronic comorbidities in the dataset are defined as follows: hazardous alcohol use greater than an average daily consumption of six standard drinks (60 g, alcohol) for men and four (40 g, alcohol) for women; chronic lung disease, chronic renal disease, and septic shock</w:t>
            </w:r>
            <w:r w:rsidR="005F23C6">
              <w:rPr>
                <w:rFonts w:eastAsiaTheme="minorHAnsi" w:cstheme="minorHAnsi"/>
                <w:color w:val="auto"/>
                <w:lang w:eastAsia="en-US"/>
              </w:rPr>
              <w:t>.</w:t>
            </w:r>
          </w:p>
        </w:tc>
      </w:tr>
      <w:tr w:rsidR="007D3E51" w14:paraId="26935C4D" w14:textId="77777777" w:rsidTr="00F71A53">
        <w:trPr>
          <w:trHeight w:val="4132"/>
        </w:trPr>
        <w:tc>
          <w:tcPr>
            <w:tcW w:w="1649" w:type="dxa"/>
            <w:shd w:val="clear" w:color="auto" w:fill="D9D9D9" w:themeFill="background1" w:themeFillShade="D9"/>
          </w:tcPr>
          <w:p w14:paraId="5DC805EA" w14:textId="77777777" w:rsidR="007D3E51" w:rsidRDefault="007D3E51" w:rsidP="00F71A53">
            <w:pPr>
              <w:contextualSpacing/>
              <w:rPr>
                <w:b/>
              </w:rPr>
            </w:pPr>
            <w:r>
              <w:rPr>
                <w:b/>
              </w:rPr>
              <w:t>Results</w:t>
            </w:r>
          </w:p>
          <w:p w14:paraId="5D97CD01" w14:textId="77777777" w:rsidR="007D3E51" w:rsidRPr="000B2AD3" w:rsidRDefault="007D3E51" w:rsidP="00F71A53">
            <w:pPr>
              <w:contextualSpacing/>
              <w:rPr>
                <w:b/>
              </w:rPr>
            </w:pPr>
            <w:r>
              <w:rPr>
                <w:b/>
              </w:rPr>
              <w:t>(for each outcome)</w:t>
            </w:r>
          </w:p>
        </w:tc>
        <w:tc>
          <w:tcPr>
            <w:tcW w:w="4032" w:type="dxa"/>
          </w:tcPr>
          <w:p w14:paraId="23A087E4" w14:textId="77777777" w:rsidR="007D3E51" w:rsidRPr="00141414" w:rsidRDefault="007D3E51" w:rsidP="00F71A53">
            <w:pPr>
              <w:contextualSpacing/>
              <w:rPr>
                <w:rFonts w:cstheme="minorHAnsi"/>
              </w:rPr>
            </w:pPr>
            <w:r w:rsidRPr="00141414">
              <w:rPr>
                <w:rFonts w:cstheme="minorHAnsi"/>
              </w:rPr>
              <w:t>Definition of outcome</w:t>
            </w:r>
          </w:p>
          <w:p w14:paraId="6089F837" w14:textId="77777777" w:rsidR="007D3E51" w:rsidRPr="00141414" w:rsidRDefault="007D3E51" w:rsidP="00F71A53">
            <w:pPr>
              <w:contextualSpacing/>
              <w:rPr>
                <w:rFonts w:cstheme="minorHAnsi"/>
              </w:rPr>
            </w:pPr>
            <w:r w:rsidRPr="00141414">
              <w:rPr>
                <w:rFonts w:cstheme="minorHAnsi"/>
              </w:rPr>
              <w:t>How outcome was assessed</w:t>
            </w:r>
          </w:p>
          <w:p w14:paraId="28042D46" w14:textId="77777777" w:rsidR="007D3E51" w:rsidRPr="00141414" w:rsidRDefault="007D3E51" w:rsidP="00F71A53">
            <w:pPr>
              <w:contextualSpacing/>
              <w:rPr>
                <w:rFonts w:cstheme="minorHAnsi"/>
              </w:rPr>
            </w:pPr>
            <w:r w:rsidRPr="00141414">
              <w:rPr>
                <w:rFonts w:cstheme="minorHAnsi"/>
              </w:rPr>
              <w:t>Method of measurement</w:t>
            </w:r>
          </w:p>
          <w:p w14:paraId="4349A15C" w14:textId="77777777" w:rsidR="007D3E51" w:rsidRPr="00141414" w:rsidRDefault="007D3E51" w:rsidP="00F71A53">
            <w:pPr>
              <w:contextualSpacing/>
              <w:rPr>
                <w:rFonts w:cstheme="minorHAnsi"/>
              </w:rPr>
            </w:pPr>
            <w:r w:rsidRPr="00141414">
              <w:rPr>
                <w:rFonts w:cstheme="minorHAnsi"/>
              </w:rPr>
              <w:t>Number participants (exposed/non-exposed, missing/excluded) (if applicable)</w:t>
            </w:r>
          </w:p>
        </w:tc>
        <w:tc>
          <w:tcPr>
            <w:tcW w:w="3335" w:type="dxa"/>
          </w:tcPr>
          <w:p w14:paraId="7AC01279"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From 1989 to 2013, 207 patients with melioidosis required admission to ICU. Mortality reduced from 92% (1989–1997) to 26% (1998–2013) (</w:t>
            </w:r>
            <w:r w:rsidRPr="00C525D8">
              <w:rPr>
                <w:rFonts w:eastAsiaTheme="minorHAnsi" w:cstheme="minorHAnsi"/>
                <w:i/>
                <w:iCs/>
                <w:color w:val="auto"/>
                <w:lang w:eastAsia="en-US"/>
              </w:rPr>
              <w:t xml:space="preserve">p </w:t>
            </w:r>
            <w:r w:rsidRPr="00C525D8">
              <w:rPr>
                <w:rFonts w:eastAsiaTheme="minorHAnsi" w:cstheme="minorHAnsi"/>
                <w:color w:val="auto"/>
                <w:lang w:eastAsia="en-US"/>
              </w:rPr>
              <w:t xml:space="preserve">&lt; 0.001). The reduced mortality coincided with the introduction of an intensivist-led service, meropenem, and adjuvant granulocyte colony–stimulating factor for confirmed melioidosis sepsis in 1998. Pneumonia was the presenting illness in 155 of 207 (75%). ICU melioidosis patients (2001–2013) had an Acute Physiology and Chronic Health Evaluation II score of 23, median length of stay in the ICU of 7 days, and median ventilation hours of 130 and one third required renal replacement therapy. </w:t>
            </w:r>
          </w:p>
          <w:p w14:paraId="359193CF"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Northern Australia current overall mortality rates of around 10% and the single most common cause of bacteremic pneumonia and septic shock.</w:t>
            </w:r>
          </w:p>
          <w:p w14:paraId="2CE03CC0"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More men than women presented with m</w:t>
            </w:r>
            <w:r>
              <w:rPr>
                <w:rFonts w:eastAsiaTheme="minorHAnsi" w:cstheme="minorHAnsi"/>
                <w:color w:val="auto"/>
                <w:lang w:eastAsia="en-US"/>
              </w:rPr>
              <w:t>e</w:t>
            </w:r>
            <w:r w:rsidRPr="00C525D8">
              <w:rPr>
                <w:rFonts w:eastAsiaTheme="minorHAnsi" w:cstheme="minorHAnsi"/>
                <w:color w:val="auto"/>
                <w:lang w:eastAsia="en-US"/>
              </w:rPr>
              <w:t>lio</w:t>
            </w:r>
            <w:r>
              <w:rPr>
                <w:rFonts w:eastAsiaTheme="minorHAnsi" w:cstheme="minorHAnsi"/>
                <w:color w:val="auto"/>
                <w:lang w:eastAsia="en-US"/>
              </w:rPr>
              <w:t>i</w:t>
            </w:r>
            <w:r w:rsidRPr="00C525D8">
              <w:rPr>
                <w:rFonts w:eastAsiaTheme="minorHAnsi" w:cstheme="minorHAnsi"/>
                <w:color w:val="auto"/>
                <w:lang w:eastAsia="en-US"/>
              </w:rPr>
              <w:t>dosis, but not significant.</w:t>
            </w:r>
          </w:p>
          <w:p w14:paraId="31874F58"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Median age 50 years.</w:t>
            </w:r>
          </w:p>
          <w:p w14:paraId="2EFBA249"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Indigenous patients, 67%.</w:t>
            </w:r>
          </w:p>
          <w:p w14:paraId="068D90A8"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Urban patients, 53%.</w:t>
            </w:r>
          </w:p>
          <w:p w14:paraId="7FF3311A"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Rural patients, 47%.</w:t>
            </w:r>
          </w:p>
          <w:p w14:paraId="2FAFBBDD"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ICU admissions (207 total)-Pneumonia was the principal-presenting illness (75%), 87% bacteremic and 74% septic shock.</w:t>
            </w:r>
          </w:p>
          <w:p w14:paraId="03C6EC39" w14:textId="2253466D"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67% of the ICU melioidosis patients were indigenous compared to 48% of melioidosis patients not admitted to the ICU (</w:t>
            </w:r>
            <w:r w:rsidRPr="00C525D8">
              <w:rPr>
                <w:rFonts w:eastAsiaTheme="minorHAnsi" w:cstheme="minorHAnsi"/>
                <w:i/>
                <w:iCs/>
                <w:color w:val="auto"/>
                <w:lang w:eastAsia="en-US"/>
              </w:rPr>
              <w:t xml:space="preserve">p </w:t>
            </w:r>
            <w:r w:rsidRPr="00C525D8">
              <w:rPr>
                <w:rFonts w:eastAsiaTheme="minorHAnsi" w:cstheme="minorHAnsi"/>
                <w:color w:val="auto"/>
                <w:lang w:eastAsia="en-US"/>
              </w:rPr>
              <w:t>&lt; 0.001). indigenous ICU melioidosis patients were overall younger</w:t>
            </w:r>
            <w:r w:rsidR="005F23C6">
              <w:rPr>
                <w:rFonts w:eastAsiaTheme="minorHAnsi" w:cstheme="minorHAnsi"/>
                <w:color w:val="auto"/>
                <w:lang w:eastAsia="en-US"/>
              </w:rPr>
              <w:t>.</w:t>
            </w:r>
          </w:p>
          <w:p w14:paraId="0136C591" w14:textId="5CE794F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 xml:space="preserve">than the </w:t>
            </w:r>
            <w:r w:rsidR="005F23C6" w:rsidRPr="00C525D8">
              <w:rPr>
                <w:rFonts w:eastAsiaTheme="minorHAnsi" w:cstheme="minorHAnsi"/>
                <w:color w:val="auto"/>
                <w:lang w:eastAsia="en-US"/>
              </w:rPr>
              <w:t>non-Indigenous</w:t>
            </w:r>
            <w:r w:rsidRPr="00C525D8">
              <w:rPr>
                <w:rFonts w:eastAsiaTheme="minorHAnsi" w:cstheme="minorHAnsi"/>
                <w:color w:val="auto"/>
                <w:lang w:eastAsia="en-US"/>
              </w:rPr>
              <w:t xml:space="preserve"> patients, with mean ages 44 and 59</w:t>
            </w:r>
            <w:r w:rsidR="005F23C6">
              <w:rPr>
                <w:rFonts w:eastAsiaTheme="minorHAnsi" w:cstheme="minorHAnsi"/>
                <w:color w:val="auto"/>
                <w:lang w:eastAsia="en-US"/>
              </w:rPr>
              <w:t xml:space="preserve"> </w:t>
            </w:r>
            <w:r w:rsidRPr="00C525D8">
              <w:rPr>
                <w:rFonts w:eastAsiaTheme="minorHAnsi" w:cstheme="minorHAnsi"/>
                <w:color w:val="auto"/>
                <w:lang w:eastAsia="en-US"/>
              </w:rPr>
              <w:t>years, respectively (</w:t>
            </w:r>
            <w:r w:rsidRPr="00C525D8">
              <w:rPr>
                <w:rFonts w:eastAsiaTheme="minorHAnsi" w:cstheme="minorHAnsi"/>
                <w:i/>
                <w:iCs/>
                <w:color w:val="auto"/>
                <w:lang w:eastAsia="en-US"/>
              </w:rPr>
              <w:t xml:space="preserve">p </w:t>
            </w:r>
            <w:r w:rsidRPr="00C525D8">
              <w:rPr>
                <w:rFonts w:eastAsiaTheme="minorHAnsi" w:cstheme="minorHAnsi"/>
                <w:color w:val="auto"/>
                <w:lang w:eastAsia="en-US"/>
              </w:rPr>
              <w:t>&lt; 0.001). On multivariate analysis,</w:t>
            </w:r>
          </w:p>
          <w:p w14:paraId="2D460D04" w14:textId="09A1317F" w:rsidR="007D3E51" w:rsidRPr="00C525D8" w:rsidRDefault="005F23C6"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Indigenous</w:t>
            </w:r>
            <w:r w:rsidR="007D3E51" w:rsidRPr="00C525D8">
              <w:rPr>
                <w:rFonts w:eastAsiaTheme="minorHAnsi" w:cstheme="minorHAnsi"/>
                <w:color w:val="auto"/>
                <w:lang w:eastAsia="en-US"/>
              </w:rPr>
              <w:t xml:space="preserve"> ethnicity, diabetes, hazardous alcohol use,</w:t>
            </w:r>
          </w:p>
          <w:p w14:paraId="736E2069" w14:textId="77777777" w:rsidR="007D3E51" w:rsidRPr="00C525D8" w:rsidRDefault="007D3E51" w:rsidP="00F71A53">
            <w:pPr>
              <w:autoSpaceDE w:val="0"/>
              <w:autoSpaceDN w:val="0"/>
              <w:adjustRightInd w:val="0"/>
              <w:spacing w:after="0"/>
              <w:rPr>
                <w:rFonts w:eastAsiaTheme="minorHAnsi" w:cstheme="minorHAnsi"/>
                <w:color w:val="auto"/>
                <w:lang w:eastAsia="en-US"/>
              </w:rPr>
            </w:pPr>
            <w:r w:rsidRPr="00C525D8">
              <w:rPr>
                <w:rFonts w:eastAsiaTheme="minorHAnsi" w:cstheme="minorHAnsi"/>
                <w:color w:val="auto"/>
                <w:lang w:eastAsia="en-US"/>
              </w:rPr>
              <w:t>and congestive cardiac failure and/or rheumatic heart disease</w:t>
            </w:r>
          </w:p>
          <w:p w14:paraId="06F2AAE9" w14:textId="608E16C5" w:rsidR="007D3E51" w:rsidRPr="00E171A4" w:rsidRDefault="007D3E51" w:rsidP="00F71A53">
            <w:pPr>
              <w:autoSpaceDE w:val="0"/>
              <w:autoSpaceDN w:val="0"/>
              <w:adjustRightInd w:val="0"/>
              <w:spacing w:after="0"/>
              <w:rPr>
                <w:rFonts w:ascii="Minion-Regular" w:eastAsiaTheme="minorHAnsi" w:hAnsi="Minion-Regular" w:cs="Minion-Regular"/>
                <w:i/>
                <w:iCs/>
                <w:color w:val="auto"/>
                <w:lang w:eastAsia="en-US"/>
              </w:rPr>
            </w:pPr>
            <w:r w:rsidRPr="00C525D8">
              <w:rPr>
                <w:rFonts w:eastAsiaTheme="minorHAnsi" w:cstheme="minorHAnsi"/>
                <w:color w:val="auto"/>
                <w:lang w:eastAsia="en-US"/>
              </w:rPr>
              <w:t>were each independently associated with admission to</w:t>
            </w:r>
            <w:r w:rsidR="005F23C6">
              <w:rPr>
                <w:rFonts w:eastAsiaTheme="minorHAnsi" w:cstheme="minorHAnsi"/>
                <w:color w:val="auto"/>
                <w:lang w:eastAsia="en-US"/>
              </w:rPr>
              <w:t xml:space="preserve"> </w:t>
            </w:r>
            <w:r w:rsidRPr="00C525D8">
              <w:rPr>
                <w:rFonts w:eastAsiaTheme="minorHAnsi" w:cstheme="minorHAnsi"/>
                <w:color w:val="auto"/>
                <w:lang w:eastAsia="en-US"/>
              </w:rPr>
              <w:t>the ICU.</w:t>
            </w:r>
          </w:p>
        </w:tc>
      </w:tr>
      <w:tr w:rsidR="007D3E51" w14:paraId="53E1F3CD" w14:textId="77777777" w:rsidTr="00F71A53">
        <w:tc>
          <w:tcPr>
            <w:tcW w:w="1649" w:type="dxa"/>
            <w:shd w:val="clear" w:color="auto" w:fill="D9D9D9" w:themeFill="background1" w:themeFillShade="D9"/>
          </w:tcPr>
          <w:p w14:paraId="7E48BD87" w14:textId="77777777" w:rsidR="007D3E51" w:rsidRDefault="007D3E51" w:rsidP="00F71A53">
            <w:pPr>
              <w:contextualSpacing/>
              <w:rPr>
                <w:b/>
              </w:rPr>
            </w:pPr>
            <w:r>
              <w:rPr>
                <w:b/>
              </w:rPr>
              <w:t>Statistics</w:t>
            </w:r>
          </w:p>
        </w:tc>
        <w:tc>
          <w:tcPr>
            <w:tcW w:w="4032" w:type="dxa"/>
          </w:tcPr>
          <w:p w14:paraId="479BCFCA" w14:textId="77777777" w:rsidR="007D3E51" w:rsidRDefault="007D3E51" w:rsidP="00F71A53">
            <w:pPr>
              <w:contextualSpacing/>
            </w:pPr>
            <w:r>
              <w:t>Statistical methods used</w:t>
            </w:r>
          </w:p>
          <w:p w14:paraId="3F7F5A04" w14:textId="77777777" w:rsidR="007D3E51" w:rsidRDefault="007D3E51" w:rsidP="00F71A53">
            <w:pPr>
              <w:contextualSpacing/>
            </w:pPr>
            <w:r>
              <w:t>Details on statistical analysis (if any)</w:t>
            </w:r>
          </w:p>
          <w:p w14:paraId="13AD18EF" w14:textId="77777777" w:rsidR="007D3E51" w:rsidRDefault="007D3E51" w:rsidP="00F71A53">
            <w:pPr>
              <w:contextualSpacing/>
            </w:pPr>
            <w:r>
              <w:t>Relative risk/odds ratio, confidence interval?</w:t>
            </w:r>
          </w:p>
        </w:tc>
        <w:tc>
          <w:tcPr>
            <w:tcW w:w="3335" w:type="dxa"/>
          </w:tcPr>
          <w:p w14:paraId="72A23541" w14:textId="3B26F2A3" w:rsidR="007D3E51" w:rsidRPr="00354F26" w:rsidRDefault="007D3E51" w:rsidP="00F71A53">
            <w:pPr>
              <w:autoSpaceDE w:val="0"/>
              <w:autoSpaceDN w:val="0"/>
              <w:adjustRightInd w:val="0"/>
              <w:spacing w:after="0"/>
              <w:rPr>
                <w:rFonts w:eastAsiaTheme="minorHAnsi" w:cstheme="minorHAnsi"/>
                <w:color w:val="auto"/>
                <w:lang w:eastAsia="en-US"/>
              </w:rPr>
            </w:pPr>
            <w:r w:rsidRPr="00354F26">
              <w:rPr>
                <w:rFonts w:eastAsiaTheme="minorHAnsi" w:cstheme="minorHAnsi"/>
                <w:color w:val="auto"/>
                <w:lang w:eastAsia="en-US"/>
              </w:rPr>
              <w:t xml:space="preserve">Yes. Patient details were </w:t>
            </w:r>
            <w:r w:rsidR="005F23C6" w:rsidRPr="00354F26">
              <w:rPr>
                <w:rFonts w:eastAsiaTheme="minorHAnsi" w:cstheme="minorHAnsi"/>
                <w:color w:val="auto"/>
                <w:lang w:eastAsia="en-US"/>
              </w:rPr>
              <w:t>analysed</w:t>
            </w:r>
            <w:r w:rsidRPr="00354F26">
              <w:rPr>
                <w:rFonts w:eastAsiaTheme="minorHAnsi" w:cstheme="minorHAnsi"/>
                <w:color w:val="auto"/>
                <w:lang w:eastAsia="en-US"/>
              </w:rPr>
              <w:t xml:space="preserve"> using Intercooled Stata version 14.0 (StataCorp LP, College Station, TX). Chi-square or Fisher exact tests were used to assess categorical variables; </w:t>
            </w:r>
            <w:r w:rsidRPr="00354F26">
              <w:rPr>
                <w:rFonts w:eastAsiaTheme="minorHAnsi" w:cstheme="minorHAnsi"/>
                <w:i/>
                <w:iCs/>
                <w:color w:val="auto"/>
                <w:lang w:eastAsia="en-US"/>
              </w:rPr>
              <w:t xml:space="preserve">p </w:t>
            </w:r>
            <w:r w:rsidRPr="00354F26">
              <w:rPr>
                <w:rFonts w:eastAsiaTheme="minorHAnsi" w:cstheme="minorHAnsi"/>
                <w:color w:val="auto"/>
                <w:lang w:eastAsia="en-US"/>
              </w:rPr>
              <w:t>value less than 0.05 was considered significant, and risk ratios and 95% CIs were then calculated. To identify associations with admission to ICU, we conducted multivariable logistic regression analyses with stepwise backward elimination of patient demographic and risk factor variables, with odds ratios and 95% CIs calculated.</w:t>
            </w:r>
          </w:p>
        </w:tc>
      </w:tr>
      <w:tr w:rsidR="007D3E51" w14:paraId="2BE2ADB7" w14:textId="77777777" w:rsidTr="00F71A53">
        <w:tc>
          <w:tcPr>
            <w:tcW w:w="1649" w:type="dxa"/>
            <w:shd w:val="clear" w:color="auto" w:fill="D9D9D9" w:themeFill="background1" w:themeFillShade="D9"/>
          </w:tcPr>
          <w:p w14:paraId="1E52DC9C" w14:textId="77777777" w:rsidR="007D3E51" w:rsidRPr="000B2AD3" w:rsidRDefault="007D3E51" w:rsidP="00F71A53">
            <w:pPr>
              <w:contextualSpacing/>
              <w:rPr>
                <w:b/>
              </w:rPr>
            </w:pPr>
            <w:r>
              <w:rPr>
                <w:b/>
              </w:rPr>
              <w:t>Author’s conclusion</w:t>
            </w:r>
          </w:p>
        </w:tc>
        <w:tc>
          <w:tcPr>
            <w:tcW w:w="4032" w:type="dxa"/>
          </w:tcPr>
          <w:p w14:paraId="6BE61E0B" w14:textId="77777777" w:rsidR="007D3E51" w:rsidRDefault="007D3E51" w:rsidP="00F71A53">
            <w:pPr>
              <w:contextualSpacing/>
            </w:pPr>
            <w:r>
              <w:t>Interpretation of results</w:t>
            </w:r>
          </w:p>
          <w:p w14:paraId="761B6FDF" w14:textId="77777777" w:rsidR="007D3E51" w:rsidRDefault="007D3E51" w:rsidP="00F71A53">
            <w:pPr>
              <w:contextualSpacing/>
            </w:pPr>
            <w:r>
              <w:t>Assessment of uncertainty (if any)</w:t>
            </w:r>
          </w:p>
        </w:tc>
        <w:tc>
          <w:tcPr>
            <w:tcW w:w="3335" w:type="dxa"/>
          </w:tcPr>
          <w:p w14:paraId="159FC32A" w14:textId="77777777" w:rsidR="007D3E51" w:rsidRPr="00D16505" w:rsidRDefault="007D3E51" w:rsidP="00F71A53">
            <w:pPr>
              <w:autoSpaceDE w:val="0"/>
              <w:autoSpaceDN w:val="0"/>
              <w:adjustRightInd w:val="0"/>
              <w:spacing w:after="0"/>
              <w:rPr>
                <w:rFonts w:eastAsiaTheme="minorHAnsi" w:cstheme="minorHAnsi"/>
                <w:color w:val="auto"/>
                <w:lang w:eastAsia="en-US"/>
              </w:rPr>
            </w:pPr>
            <w:r w:rsidRPr="00D16505">
              <w:rPr>
                <w:rFonts w:eastAsiaTheme="minorHAnsi" w:cstheme="minorHAnsi"/>
                <w:color w:val="auto"/>
                <w:lang w:eastAsia="en-US"/>
              </w:rPr>
              <w:t>The mortality for critically ill patients with melioidosis in the Top End of the Northern Territory of Australia has substantially reduced over the past 24 years. The reduction in mortality coincided with the introduction of an intensivist-led model of care, the empiric use of meropenem, and adjunctive treatment with granulocyte colony-stimulating factor in 1998.</w:t>
            </w:r>
          </w:p>
          <w:p w14:paraId="2D0ECD31" w14:textId="168FECD9" w:rsidR="007D3E51" w:rsidRPr="00FE4DBC" w:rsidRDefault="007D3E51" w:rsidP="00F71A53">
            <w:pPr>
              <w:autoSpaceDE w:val="0"/>
              <w:autoSpaceDN w:val="0"/>
              <w:adjustRightInd w:val="0"/>
              <w:spacing w:after="0"/>
              <w:rPr>
                <w:rFonts w:ascii="Minion-Regular" w:eastAsiaTheme="minorHAnsi" w:hAnsi="Minion-Regular" w:cs="Minion-Regular"/>
                <w:color w:val="auto"/>
                <w:lang w:eastAsia="en-US"/>
              </w:rPr>
            </w:pPr>
            <w:r w:rsidRPr="00D16505">
              <w:rPr>
                <w:rFonts w:eastAsiaTheme="minorHAnsi" w:cstheme="minorHAnsi"/>
                <w:color w:val="auto"/>
                <w:lang w:eastAsia="en-US"/>
              </w:rPr>
              <w:t xml:space="preserve">The </w:t>
            </w:r>
            <w:r w:rsidR="005F23C6">
              <w:rPr>
                <w:rFonts w:eastAsiaTheme="minorHAnsi" w:cstheme="minorHAnsi"/>
                <w:color w:val="auto"/>
                <w:lang w:eastAsia="en-US"/>
              </w:rPr>
              <w:t>I</w:t>
            </w:r>
            <w:r w:rsidRPr="00D16505">
              <w:rPr>
                <w:rFonts w:eastAsiaTheme="minorHAnsi" w:cstheme="minorHAnsi"/>
                <w:color w:val="auto"/>
                <w:lang w:eastAsia="en-US"/>
              </w:rPr>
              <w:t xml:space="preserve">ndigenous population of the Top End of the NT account for </w:t>
            </w:r>
            <w:r w:rsidR="00CD0F1C" w:rsidRPr="00D16505">
              <w:rPr>
                <w:rFonts w:eastAsiaTheme="minorHAnsi" w:cstheme="minorHAnsi"/>
                <w:color w:val="auto"/>
                <w:lang w:eastAsia="en-US"/>
              </w:rPr>
              <w:t>30%</w:t>
            </w:r>
            <w:r w:rsidR="00CD0F1C">
              <w:rPr>
                <w:rFonts w:eastAsiaTheme="minorHAnsi" w:cstheme="minorHAnsi"/>
                <w:color w:val="auto"/>
                <w:lang w:eastAsia="en-US"/>
              </w:rPr>
              <w:t xml:space="preserve"> but</w:t>
            </w:r>
            <w:r w:rsidRPr="00D16505">
              <w:rPr>
                <w:rFonts w:eastAsiaTheme="minorHAnsi" w:cstheme="minorHAnsi"/>
                <w:color w:val="auto"/>
                <w:lang w:eastAsia="en-US"/>
              </w:rPr>
              <w:t xml:space="preserve"> were 67% of the ICU melioidosis population. This overrepresentation can be accounted for by the comorbidities that predispose to developing critical illness from melioidosis infection that occur at an increased rate in the </w:t>
            </w:r>
            <w:r w:rsidR="005F23C6">
              <w:rPr>
                <w:rFonts w:eastAsiaTheme="minorHAnsi" w:cstheme="minorHAnsi"/>
                <w:color w:val="auto"/>
                <w:lang w:eastAsia="en-US"/>
              </w:rPr>
              <w:t>I</w:t>
            </w:r>
            <w:r w:rsidR="005F23C6" w:rsidRPr="00D16505">
              <w:rPr>
                <w:rFonts w:eastAsiaTheme="minorHAnsi" w:cstheme="minorHAnsi"/>
                <w:color w:val="auto"/>
                <w:lang w:eastAsia="en-US"/>
              </w:rPr>
              <w:t xml:space="preserve">ndigenous </w:t>
            </w:r>
            <w:r w:rsidRPr="00D16505">
              <w:rPr>
                <w:rFonts w:eastAsiaTheme="minorHAnsi" w:cstheme="minorHAnsi"/>
                <w:color w:val="auto"/>
                <w:lang w:eastAsia="en-US"/>
              </w:rPr>
              <w:t>population</w:t>
            </w:r>
          </w:p>
        </w:tc>
      </w:tr>
      <w:tr w:rsidR="007D3E51" w14:paraId="2B5D1600" w14:textId="77777777" w:rsidTr="00F71A53">
        <w:tc>
          <w:tcPr>
            <w:tcW w:w="1649" w:type="dxa"/>
            <w:shd w:val="clear" w:color="auto" w:fill="D9D9D9" w:themeFill="background1" w:themeFillShade="D9"/>
          </w:tcPr>
          <w:p w14:paraId="322F01F3" w14:textId="77777777" w:rsidR="007D3E51" w:rsidRDefault="007D3E51" w:rsidP="00F71A53">
            <w:pPr>
              <w:contextualSpacing/>
              <w:rPr>
                <w:b/>
              </w:rPr>
            </w:pPr>
            <w:r>
              <w:rPr>
                <w:b/>
              </w:rPr>
              <w:t>Reviewer comments</w:t>
            </w:r>
          </w:p>
        </w:tc>
        <w:tc>
          <w:tcPr>
            <w:tcW w:w="4032" w:type="dxa"/>
          </w:tcPr>
          <w:p w14:paraId="506A9128" w14:textId="77777777" w:rsidR="007D3E51" w:rsidRDefault="007D3E51" w:rsidP="00F71A53">
            <w:pPr>
              <w:contextualSpacing/>
            </w:pPr>
            <w:r>
              <w:t>Results included/excluded in review (if applicable)</w:t>
            </w:r>
          </w:p>
          <w:p w14:paraId="234F891E" w14:textId="77777777" w:rsidR="007D3E51" w:rsidRDefault="007D3E51" w:rsidP="00F71A53">
            <w:pPr>
              <w:contextualSpacing/>
            </w:pPr>
            <w:r>
              <w:t xml:space="preserve">Notes on study quality e.g. gaps, methods </w:t>
            </w:r>
          </w:p>
        </w:tc>
        <w:tc>
          <w:tcPr>
            <w:tcW w:w="3335" w:type="dxa"/>
          </w:tcPr>
          <w:p w14:paraId="3D4C18B8" w14:textId="7181D25F" w:rsidR="007D3E51" w:rsidRPr="005E74A5" w:rsidRDefault="007D3E51" w:rsidP="00F71A53">
            <w:pPr>
              <w:contextualSpacing/>
              <w:rPr>
                <w:rFonts w:cstheme="minorHAnsi"/>
              </w:rPr>
            </w:pPr>
            <w:r w:rsidRPr="005E74A5">
              <w:rPr>
                <w:rFonts w:cstheme="minorHAnsi"/>
              </w:rPr>
              <w:t xml:space="preserve">Include. </w:t>
            </w:r>
            <w:r>
              <w:rPr>
                <w:rFonts w:cstheme="minorHAnsi"/>
              </w:rPr>
              <w:t>No l</w:t>
            </w:r>
            <w:r w:rsidRPr="005E74A5">
              <w:rPr>
                <w:rFonts w:cstheme="minorHAnsi"/>
              </w:rPr>
              <w:t>ink to recreational water activity. However</w:t>
            </w:r>
            <w:r>
              <w:rPr>
                <w:rFonts w:cstheme="minorHAnsi"/>
              </w:rPr>
              <w:t xml:space="preserve"> data on difference in infection and outcomes between </w:t>
            </w:r>
            <w:r w:rsidR="005F23C6">
              <w:rPr>
                <w:rFonts w:cstheme="minorHAnsi"/>
              </w:rPr>
              <w:t xml:space="preserve">Indigenous </w:t>
            </w:r>
            <w:r>
              <w:rPr>
                <w:rFonts w:cstheme="minorHAnsi"/>
              </w:rPr>
              <w:t>and non-</w:t>
            </w:r>
            <w:r w:rsidR="005F23C6">
              <w:rPr>
                <w:rFonts w:cstheme="minorHAnsi"/>
              </w:rPr>
              <w:t xml:space="preserve">Indigenous </w:t>
            </w:r>
            <w:r w:rsidR="00842895">
              <w:rPr>
                <w:rFonts w:cstheme="minorHAnsi"/>
              </w:rPr>
              <w:t>populations</w:t>
            </w:r>
            <w:r>
              <w:rPr>
                <w:rFonts w:cstheme="minorHAnsi"/>
              </w:rPr>
              <w:t xml:space="preserve">. </w:t>
            </w:r>
          </w:p>
        </w:tc>
      </w:tr>
    </w:tbl>
    <w:p w14:paraId="65DE4698" w14:textId="1AA3C63A" w:rsidR="007D3E51" w:rsidRPr="00A10363" w:rsidRDefault="007D3E51" w:rsidP="00A10363">
      <w:pPr>
        <w:tabs>
          <w:tab w:val="left" w:pos="6358"/>
        </w:tabs>
        <w:sectPr w:rsidR="007D3E51" w:rsidRPr="00A10363" w:rsidSect="00922944">
          <w:pgSz w:w="11906" w:h="16838" w:code="9"/>
          <w:pgMar w:top="1134" w:right="1134" w:bottom="1134" w:left="1134" w:header="510" w:footer="624" w:gutter="0"/>
          <w:cols w:space="850"/>
          <w:docGrid w:linePitch="360"/>
        </w:sectPr>
      </w:pPr>
    </w:p>
    <w:p w14:paraId="1DE51315" w14:textId="62A3D2F3" w:rsidR="00ED6DC7" w:rsidRDefault="00ED6DC7" w:rsidP="00ED6DC7">
      <w:pPr>
        <w:pStyle w:val="Heading1"/>
      </w:pPr>
      <w:bookmarkStart w:id="93" w:name="_Toc173935787"/>
      <w:r>
        <w:t xml:space="preserve">Completed quality assessment and </w:t>
      </w:r>
      <w:r w:rsidR="00C61C2D">
        <w:t xml:space="preserve">data extraction for the included </w:t>
      </w:r>
      <w:r w:rsidR="004E0CA0">
        <w:t>primary studies</w:t>
      </w:r>
      <w:bookmarkEnd w:id="93"/>
    </w:p>
    <w:p w14:paraId="4733EB62" w14:textId="6454E5AB" w:rsidR="007476E2" w:rsidRDefault="002E5876" w:rsidP="00F0457C">
      <w:pPr>
        <w:pStyle w:val="Heading2"/>
      </w:pPr>
      <w:bookmarkStart w:id="94" w:name="_Toc173935788"/>
      <w:r w:rsidRPr="002E5876">
        <w:rPr>
          <w:i/>
          <w:iCs/>
        </w:rPr>
        <w:t>Naegleria fowleri</w:t>
      </w:r>
      <w:r w:rsidR="002C4E8D">
        <w:t xml:space="preserve"> </w:t>
      </w:r>
      <w:r w:rsidR="00F470DF">
        <w:t>Risk of Bias (</w:t>
      </w:r>
      <w:r w:rsidR="002C4E8D">
        <w:t>RoB</w:t>
      </w:r>
      <w:r w:rsidR="00F470DF">
        <w:t>)</w:t>
      </w:r>
      <w:r w:rsidR="002C4E8D">
        <w:t xml:space="preserve"> assessments</w:t>
      </w:r>
      <w:bookmarkEnd w:id="94"/>
    </w:p>
    <w:p w14:paraId="1E9E159E" w14:textId="458C64AF" w:rsidR="00351383" w:rsidRDefault="00711F5F" w:rsidP="00351383">
      <w:pPr>
        <w:pStyle w:val="Heading3"/>
      </w:pPr>
      <w:r>
        <w:t xml:space="preserve">Abrahams-Sandi </w:t>
      </w:r>
      <w:r w:rsidR="00351383">
        <w:t>20</w:t>
      </w:r>
      <w:r w:rsidR="00B57AC5">
        <w:t>15</w:t>
      </w:r>
      <w:r w:rsidR="00351383">
        <w:t xml:space="preserve"> (Study ID – N</w:t>
      </w:r>
      <w:r w:rsidR="00B57AC5">
        <w:t>4</w:t>
      </w:r>
      <w:r w:rsidR="00EF5AD5">
        <w:t>1</w:t>
      </w:r>
      <w:r w:rsidR="00351383">
        <w:t>)</w:t>
      </w:r>
    </w:p>
    <w:p w14:paraId="31B0119C" w14:textId="7D645DDC" w:rsidR="00351383" w:rsidRPr="00F470DF" w:rsidRDefault="00351383" w:rsidP="00351383">
      <w:pPr>
        <w:pStyle w:val="Caption"/>
        <w:jc w:val="both"/>
      </w:pPr>
      <w:bookmarkStart w:id="95" w:name="_Toc173935844"/>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w:t>
      </w:r>
      <w:r w:rsidR="00E95B7A">
        <w:rPr>
          <w:noProof/>
        </w:rPr>
        <w:fldChar w:fldCharType="end"/>
      </w:r>
      <w:r w:rsidRPr="00F470DF">
        <w:t xml:space="preserve"> </w:t>
      </w:r>
      <w:r w:rsidRPr="00B67981">
        <w:t xml:space="preserve">Risk-of-bias assessment tool for </w:t>
      </w:r>
      <w:r w:rsidR="00B57AC5">
        <w:t>Abraham-Sandi</w:t>
      </w:r>
      <w:r>
        <w:t xml:space="preserve"> 20</w:t>
      </w:r>
      <w:r w:rsidR="00B57AC5">
        <w:t>15</w:t>
      </w:r>
      <w:r>
        <w:t xml:space="preserve"> (Study ID- N</w:t>
      </w:r>
      <w:r w:rsidR="00B57AC5">
        <w:t>4</w:t>
      </w:r>
      <w:r w:rsidR="00EF5AD5">
        <w:t>1</w:t>
      </w:r>
      <w:r>
        <w:t>)</w:t>
      </w:r>
      <w:r w:rsidRPr="00B67981">
        <w:t xml:space="preserve"> adapted from OHAT RoB tool </w:t>
      </w:r>
      <w:r>
        <w:t>(</w:t>
      </w:r>
      <w:r w:rsidRPr="00B67981">
        <w:t>Table 5 in OHAT Handbook (OHAT, 2019)</w:t>
      </w:r>
      <w:r>
        <w:t>)</w:t>
      </w:r>
      <w:bookmarkEnd w:id="95"/>
    </w:p>
    <w:tbl>
      <w:tblPr>
        <w:tblStyle w:val="TableGrid"/>
        <w:tblW w:w="5000" w:type="pct"/>
        <w:tblLook w:val="04A0" w:firstRow="1" w:lastRow="0" w:firstColumn="1" w:lastColumn="0" w:noHBand="0" w:noVBand="1"/>
      </w:tblPr>
      <w:tblGrid>
        <w:gridCol w:w="577"/>
        <w:gridCol w:w="3250"/>
        <w:gridCol w:w="1066"/>
        <w:gridCol w:w="8424"/>
        <w:gridCol w:w="1243"/>
      </w:tblGrid>
      <w:tr w:rsidR="00B07FF3" w:rsidRPr="002D2762" w14:paraId="478855B7" w14:textId="77777777" w:rsidTr="006028F1">
        <w:tc>
          <w:tcPr>
            <w:tcW w:w="1314" w:type="pct"/>
            <w:gridSpan w:val="2"/>
          </w:tcPr>
          <w:p w14:paraId="04BDF912" w14:textId="0DB5CFB6" w:rsidR="00B07FF3" w:rsidRDefault="00B07FF3" w:rsidP="006028F1">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 xml:space="preserve">Abrahams-Sandi </w:t>
            </w:r>
            <w:r w:rsidR="00A2466B">
              <w:rPr>
                <w:rFonts w:cstheme="minorHAnsi"/>
              </w:rPr>
              <w:t xml:space="preserve">et al </w:t>
            </w:r>
            <w:r>
              <w:rPr>
                <w:rFonts w:cstheme="minorHAnsi"/>
              </w:rPr>
              <w:t>2015</w:t>
            </w:r>
            <w:r w:rsidR="00EF5AD5">
              <w:rPr>
                <w:rFonts w:cstheme="minorHAnsi"/>
              </w:rPr>
              <w:t xml:space="preserve"> (N41)</w:t>
            </w:r>
          </w:p>
          <w:p w14:paraId="0708E2F6" w14:textId="77777777" w:rsidR="00B07FF3" w:rsidRPr="002D2762" w:rsidRDefault="00B07FF3" w:rsidP="006028F1">
            <w:pPr>
              <w:spacing w:line="259" w:lineRule="auto"/>
              <w:rPr>
                <w:rFonts w:cstheme="minorHAnsi"/>
                <w:b/>
              </w:rPr>
            </w:pPr>
          </w:p>
        </w:tc>
        <w:tc>
          <w:tcPr>
            <w:tcW w:w="366" w:type="pct"/>
            <w:vMerge w:val="restart"/>
            <w:shd w:val="clear" w:color="auto" w:fill="BFBFBF" w:themeFill="background1" w:themeFillShade="BF"/>
          </w:tcPr>
          <w:p w14:paraId="7AF7AC6A" w14:textId="77777777" w:rsidR="00B07FF3" w:rsidRDefault="00B07FF3" w:rsidP="006028F1">
            <w:pPr>
              <w:spacing w:line="259" w:lineRule="auto"/>
              <w:jc w:val="both"/>
              <w:rPr>
                <w:rFonts w:cstheme="minorHAnsi"/>
                <w:b/>
              </w:rPr>
            </w:pPr>
            <w:r>
              <w:rPr>
                <w:rFonts w:cstheme="minorHAnsi"/>
                <w:b/>
              </w:rPr>
              <w:t>RoB:</w:t>
            </w:r>
          </w:p>
          <w:p w14:paraId="0A9E4F6E" w14:textId="77777777" w:rsidR="00B07FF3" w:rsidRPr="002D2762" w:rsidRDefault="00B07FF3" w:rsidP="006028F1">
            <w:pPr>
              <w:spacing w:line="259" w:lineRule="auto"/>
              <w:jc w:val="both"/>
              <w:rPr>
                <w:rFonts w:cstheme="minorHAnsi"/>
                <w:b/>
              </w:rPr>
            </w:pPr>
            <w:r w:rsidRPr="002D2762">
              <w:rPr>
                <w:rFonts w:cstheme="minorHAnsi"/>
                <w:b/>
              </w:rPr>
              <w:t>Yes/No</w:t>
            </w:r>
          </w:p>
          <w:p w14:paraId="7659D83E" w14:textId="77777777" w:rsidR="00B07FF3" w:rsidRPr="002D2762" w:rsidRDefault="00B07FF3" w:rsidP="006028F1">
            <w:pPr>
              <w:spacing w:line="259" w:lineRule="auto"/>
              <w:jc w:val="both"/>
              <w:rPr>
                <w:rFonts w:cstheme="minorHAnsi"/>
                <w:b/>
              </w:rPr>
            </w:pPr>
            <w:r w:rsidRPr="002D2762">
              <w:rPr>
                <w:rFonts w:cstheme="minorHAnsi"/>
                <w:b/>
              </w:rPr>
              <w:t>Unknown</w:t>
            </w:r>
          </w:p>
          <w:p w14:paraId="6FC9C5F2" w14:textId="77777777" w:rsidR="00B07FF3" w:rsidRPr="002D2762" w:rsidRDefault="00B07FF3" w:rsidP="006028F1">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2ABBC5D5" w14:textId="77777777" w:rsidR="00B07FF3" w:rsidRPr="002D2762" w:rsidRDefault="00B07FF3" w:rsidP="006028F1">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00A14C08" w14:textId="77777777" w:rsidR="00B07FF3" w:rsidRPr="002D2762" w:rsidRDefault="00B07FF3" w:rsidP="006028F1">
            <w:pPr>
              <w:spacing w:line="259" w:lineRule="auto"/>
              <w:rPr>
                <w:rFonts w:cstheme="minorHAnsi"/>
                <w:b/>
              </w:rPr>
            </w:pPr>
            <w:r w:rsidRPr="002D2762">
              <w:rPr>
                <w:rFonts w:cstheme="minorHAnsi"/>
                <w:b/>
              </w:rPr>
              <w:t>Risk of bias rating</w:t>
            </w:r>
          </w:p>
          <w:p w14:paraId="46EE859B" w14:textId="77777777" w:rsidR="00B07FF3" w:rsidRPr="002D2762" w:rsidRDefault="00B07FF3" w:rsidP="006028F1">
            <w:pPr>
              <w:spacing w:line="259" w:lineRule="auto"/>
              <w:rPr>
                <w:rFonts w:cstheme="minorHAnsi"/>
                <w:b/>
              </w:rPr>
            </w:pPr>
            <w:r w:rsidRPr="002D2762">
              <w:rPr>
                <w:rFonts w:cstheme="minorHAnsi"/>
                <w:b/>
              </w:rPr>
              <w:t>(--/-/+/++)</w:t>
            </w:r>
          </w:p>
        </w:tc>
      </w:tr>
      <w:tr w:rsidR="00B07FF3" w:rsidRPr="002D2762" w14:paraId="5A9461EA" w14:textId="77777777" w:rsidTr="006028F1">
        <w:tc>
          <w:tcPr>
            <w:tcW w:w="1314" w:type="pct"/>
            <w:gridSpan w:val="2"/>
          </w:tcPr>
          <w:p w14:paraId="544D1A95" w14:textId="77777777" w:rsidR="00B07FF3" w:rsidRPr="00582706" w:rsidRDefault="00B07FF3" w:rsidP="006028F1">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2D019C73" w14:textId="77777777" w:rsidR="00B07FF3" w:rsidRPr="002D2762" w:rsidRDefault="00B07FF3" w:rsidP="006028F1">
            <w:pPr>
              <w:jc w:val="both"/>
              <w:rPr>
                <w:rFonts w:cstheme="minorHAnsi"/>
                <w:b/>
              </w:rPr>
            </w:pPr>
          </w:p>
        </w:tc>
        <w:tc>
          <w:tcPr>
            <w:tcW w:w="2893" w:type="pct"/>
            <w:vMerge/>
            <w:shd w:val="clear" w:color="auto" w:fill="BFBFBF" w:themeFill="background1" w:themeFillShade="BF"/>
          </w:tcPr>
          <w:p w14:paraId="31DBA4D8" w14:textId="77777777" w:rsidR="00B07FF3" w:rsidRPr="002D2762" w:rsidRDefault="00B07FF3" w:rsidP="006028F1">
            <w:pPr>
              <w:jc w:val="both"/>
              <w:rPr>
                <w:rFonts w:cstheme="minorHAnsi"/>
                <w:b/>
              </w:rPr>
            </w:pPr>
          </w:p>
        </w:tc>
        <w:tc>
          <w:tcPr>
            <w:tcW w:w="427" w:type="pct"/>
            <w:vMerge/>
            <w:shd w:val="clear" w:color="auto" w:fill="BFBFBF" w:themeFill="background1" w:themeFillShade="BF"/>
          </w:tcPr>
          <w:p w14:paraId="524FCDBB" w14:textId="77777777" w:rsidR="00B07FF3" w:rsidRPr="002D2762" w:rsidRDefault="00B07FF3" w:rsidP="006028F1">
            <w:pPr>
              <w:rPr>
                <w:rFonts w:cstheme="minorHAnsi"/>
                <w:b/>
              </w:rPr>
            </w:pPr>
          </w:p>
        </w:tc>
      </w:tr>
      <w:tr w:rsidR="00B07FF3" w:rsidRPr="00970CA4" w14:paraId="05FDE035" w14:textId="77777777" w:rsidTr="006028F1">
        <w:tc>
          <w:tcPr>
            <w:tcW w:w="198" w:type="pct"/>
            <w:shd w:val="clear" w:color="auto" w:fill="BFBFBF" w:themeFill="background1" w:themeFillShade="BF"/>
          </w:tcPr>
          <w:p w14:paraId="097D25D4" w14:textId="77777777" w:rsidR="00B07FF3" w:rsidRPr="00426BDA" w:rsidRDefault="00B07FF3" w:rsidP="006028F1">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2120E4FF" w14:textId="77777777" w:rsidR="00B07FF3" w:rsidRPr="00426BDA" w:rsidRDefault="00B07FF3" w:rsidP="006028F1">
            <w:pPr>
              <w:rPr>
                <w:rFonts w:cstheme="minorHAnsi"/>
                <w:b/>
                <w:sz w:val="18"/>
                <w:szCs w:val="18"/>
              </w:rPr>
            </w:pPr>
          </w:p>
        </w:tc>
      </w:tr>
      <w:tr w:rsidR="00B07FF3" w:rsidRPr="00F44062" w14:paraId="1B32266E" w14:textId="77777777" w:rsidTr="006028F1">
        <w:tc>
          <w:tcPr>
            <w:tcW w:w="198" w:type="pct"/>
          </w:tcPr>
          <w:p w14:paraId="778F155C" w14:textId="77777777" w:rsidR="00B07FF3" w:rsidRPr="00F44062" w:rsidRDefault="00B07FF3" w:rsidP="006028F1">
            <w:pPr>
              <w:rPr>
                <w:rFonts w:cstheme="minorHAnsi"/>
                <w:b/>
                <w:color w:val="BFBFBF" w:themeColor="background2" w:themeShade="BF"/>
                <w:sz w:val="18"/>
                <w:szCs w:val="18"/>
              </w:rPr>
            </w:pPr>
          </w:p>
        </w:tc>
        <w:tc>
          <w:tcPr>
            <w:tcW w:w="4802" w:type="pct"/>
            <w:gridSpan w:val="4"/>
          </w:tcPr>
          <w:p w14:paraId="47336EE5" w14:textId="77777777" w:rsidR="00B07FF3" w:rsidRPr="00F44062" w:rsidRDefault="00B07FF3" w:rsidP="006028F1">
            <w:pPr>
              <w:spacing w:line="259" w:lineRule="auto"/>
              <w:rPr>
                <w:rFonts w:cstheme="minorHAnsi"/>
                <w:b/>
                <w:color w:val="BFBFBF" w:themeColor="background2" w:themeShade="BF"/>
              </w:rPr>
            </w:pPr>
            <w:r w:rsidRPr="005D68C2">
              <w:rPr>
                <w:rFonts w:cstheme="minorHAnsi"/>
                <w:b/>
              </w:rPr>
              <w:t>Selection bias</w:t>
            </w:r>
          </w:p>
        </w:tc>
      </w:tr>
      <w:tr w:rsidR="00B07FF3" w:rsidRPr="00F13650" w14:paraId="38D91D5A" w14:textId="77777777" w:rsidTr="0062349F">
        <w:tc>
          <w:tcPr>
            <w:tcW w:w="198" w:type="pct"/>
            <w:shd w:val="clear" w:color="auto" w:fill="D9E2F3"/>
          </w:tcPr>
          <w:p w14:paraId="6DF8F844" w14:textId="77777777" w:rsidR="00B07FF3" w:rsidRPr="00F13650" w:rsidRDefault="00B07FF3" w:rsidP="006028F1">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03592C49" w14:textId="77777777" w:rsidR="00B07FF3" w:rsidRPr="00C11C3B" w:rsidRDefault="00B07FF3" w:rsidP="006028F1">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0F04AF6F" w14:textId="77777777" w:rsidR="00B07FF3" w:rsidRPr="00F13650" w:rsidRDefault="00B07FF3" w:rsidP="006028F1">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1CAF0AB" w14:textId="77777777" w:rsidR="00B07FF3" w:rsidRPr="00F44062" w:rsidRDefault="00B07FF3" w:rsidP="006028F1">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217FA491" w14:textId="77777777" w:rsidR="00B07FF3" w:rsidRPr="00F13650" w:rsidRDefault="00B07FF3" w:rsidP="006028F1">
            <w:pPr>
              <w:spacing w:line="259" w:lineRule="auto"/>
              <w:rPr>
                <w:rFonts w:cstheme="minorHAnsi"/>
                <w:b/>
                <w:color w:val="BFBFBF" w:themeColor="background2" w:themeShade="BF"/>
                <w:sz w:val="18"/>
                <w:szCs w:val="18"/>
              </w:rPr>
            </w:pPr>
          </w:p>
        </w:tc>
      </w:tr>
      <w:tr w:rsidR="00B07FF3" w:rsidRPr="00F13650" w14:paraId="4373661F" w14:textId="77777777" w:rsidTr="0062349F">
        <w:tc>
          <w:tcPr>
            <w:tcW w:w="198" w:type="pct"/>
            <w:shd w:val="clear" w:color="auto" w:fill="D9E2F3"/>
          </w:tcPr>
          <w:p w14:paraId="7C47D4E4" w14:textId="77777777" w:rsidR="00B07FF3" w:rsidRPr="00F13650" w:rsidRDefault="00B07FF3" w:rsidP="006028F1">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6ABF2ECE" w14:textId="77777777" w:rsidR="00B07FF3" w:rsidRPr="00C11C3B" w:rsidRDefault="00B07FF3" w:rsidP="006028F1">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437377F7" w14:textId="77777777" w:rsidR="00B07FF3" w:rsidRPr="00F13650" w:rsidRDefault="00B07FF3" w:rsidP="006028F1">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3FCE247C" w14:textId="77777777" w:rsidR="00B07FF3" w:rsidRPr="00F44062" w:rsidRDefault="00B07FF3" w:rsidP="006028F1">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625A7625" w14:textId="77777777" w:rsidR="00B07FF3" w:rsidRPr="00F13650" w:rsidRDefault="00B07FF3" w:rsidP="006028F1">
            <w:pPr>
              <w:spacing w:line="259" w:lineRule="auto"/>
              <w:rPr>
                <w:rFonts w:cstheme="minorHAnsi"/>
                <w:b/>
                <w:color w:val="BFBFBF" w:themeColor="background2" w:themeShade="BF"/>
                <w:sz w:val="18"/>
                <w:szCs w:val="18"/>
              </w:rPr>
            </w:pPr>
          </w:p>
        </w:tc>
      </w:tr>
      <w:tr w:rsidR="00B07FF3" w:rsidRPr="00970CA4" w14:paraId="0F025950" w14:textId="77777777" w:rsidTr="00CE1BC2">
        <w:tc>
          <w:tcPr>
            <w:tcW w:w="198" w:type="pct"/>
          </w:tcPr>
          <w:p w14:paraId="3D2196B1" w14:textId="77777777" w:rsidR="00B07FF3" w:rsidRPr="00FC57FC" w:rsidRDefault="00B07FF3" w:rsidP="006028F1">
            <w:pPr>
              <w:rPr>
                <w:rFonts w:cstheme="minorHAnsi"/>
                <w:b/>
                <w:bCs/>
                <w:sz w:val="18"/>
                <w:szCs w:val="18"/>
              </w:rPr>
            </w:pPr>
            <w:r>
              <w:rPr>
                <w:rFonts w:cstheme="minorHAnsi"/>
                <w:b/>
                <w:bCs/>
                <w:sz w:val="18"/>
                <w:szCs w:val="18"/>
              </w:rPr>
              <w:t>3.</w:t>
            </w:r>
          </w:p>
        </w:tc>
        <w:tc>
          <w:tcPr>
            <w:tcW w:w="1116" w:type="pct"/>
          </w:tcPr>
          <w:p w14:paraId="4C9EDF90" w14:textId="77777777" w:rsidR="00B07FF3" w:rsidRDefault="00B07FF3" w:rsidP="006028F1">
            <w:pPr>
              <w:spacing w:line="259" w:lineRule="auto"/>
              <w:rPr>
                <w:rFonts w:cstheme="minorHAnsi"/>
                <w:sz w:val="18"/>
                <w:szCs w:val="18"/>
              </w:rPr>
            </w:pPr>
            <w:r>
              <w:rPr>
                <w:rFonts w:cstheme="minorHAnsi"/>
                <w:sz w:val="18"/>
                <w:szCs w:val="18"/>
              </w:rPr>
              <w:t>Comparison groups appropriate</w:t>
            </w:r>
          </w:p>
          <w:p w14:paraId="05F37A4C" w14:textId="77777777" w:rsidR="00B07FF3" w:rsidRDefault="00B07FF3" w:rsidP="00B07FF3">
            <w:pPr>
              <w:pStyle w:val="ListParagraph"/>
              <w:numPr>
                <w:ilvl w:val="0"/>
                <w:numId w:val="41"/>
              </w:numPr>
              <w:spacing w:before="0" w:after="0" w:line="240" w:lineRule="auto"/>
              <w:rPr>
                <w:rFonts w:cstheme="minorHAnsi"/>
                <w:sz w:val="18"/>
                <w:szCs w:val="18"/>
              </w:rPr>
            </w:pPr>
            <w:r>
              <w:rPr>
                <w:rFonts w:cstheme="minorHAnsi"/>
                <w:sz w:val="18"/>
                <w:szCs w:val="18"/>
              </w:rPr>
              <w:t>Water collection sites</w:t>
            </w:r>
          </w:p>
          <w:p w14:paraId="68A7670F" w14:textId="77777777" w:rsidR="00B07FF3" w:rsidRDefault="00B07FF3" w:rsidP="006028F1">
            <w:pPr>
              <w:pStyle w:val="ListParagraph"/>
              <w:ind w:left="360"/>
              <w:rPr>
                <w:rFonts w:cstheme="minorHAnsi"/>
                <w:sz w:val="18"/>
                <w:szCs w:val="18"/>
              </w:rPr>
            </w:pPr>
          </w:p>
          <w:p w14:paraId="7929A627" w14:textId="77777777" w:rsidR="00B07FF3" w:rsidRDefault="00B07FF3" w:rsidP="006028F1">
            <w:pPr>
              <w:pStyle w:val="ListParagraph"/>
              <w:ind w:left="360"/>
              <w:rPr>
                <w:rFonts w:cstheme="minorHAnsi"/>
                <w:sz w:val="18"/>
                <w:szCs w:val="18"/>
              </w:rPr>
            </w:pPr>
            <w:r>
              <w:rPr>
                <w:rFonts w:cstheme="minorHAnsi"/>
                <w:sz w:val="18"/>
                <w:szCs w:val="18"/>
              </w:rPr>
              <w:t>Pathogenicity test</w:t>
            </w:r>
          </w:p>
          <w:p w14:paraId="4DD82219" w14:textId="77777777" w:rsidR="00B07FF3" w:rsidRDefault="00B07FF3" w:rsidP="006028F1">
            <w:pPr>
              <w:pStyle w:val="ListParagraph"/>
              <w:ind w:left="360"/>
              <w:rPr>
                <w:rFonts w:cstheme="minorHAnsi"/>
                <w:sz w:val="18"/>
                <w:szCs w:val="18"/>
              </w:rPr>
            </w:pPr>
          </w:p>
          <w:p w14:paraId="77A103B4" w14:textId="77777777" w:rsidR="00B07FF3" w:rsidRDefault="00B07FF3" w:rsidP="006028F1">
            <w:pPr>
              <w:pStyle w:val="ListParagraph"/>
              <w:ind w:left="360"/>
              <w:rPr>
                <w:rFonts w:cstheme="minorHAnsi"/>
                <w:sz w:val="18"/>
                <w:szCs w:val="18"/>
              </w:rPr>
            </w:pPr>
            <w:r>
              <w:rPr>
                <w:rFonts w:cstheme="minorHAnsi"/>
                <w:sz w:val="18"/>
                <w:szCs w:val="18"/>
              </w:rPr>
              <w:t>Amoebae culturing</w:t>
            </w:r>
          </w:p>
          <w:p w14:paraId="7717FC6F" w14:textId="77777777" w:rsidR="00B07FF3" w:rsidRDefault="00B07FF3" w:rsidP="006028F1">
            <w:pPr>
              <w:pStyle w:val="ListParagraph"/>
              <w:ind w:left="360"/>
              <w:rPr>
                <w:rFonts w:cstheme="minorHAnsi"/>
                <w:sz w:val="18"/>
                <w:szCs w:val="18"/>
              </w:rPr>
            </w:pPr>
          </w:p>
          <w:p w14:paraId="6E3C2BD4" w14:textId="77777777" w:rsidR="00B07FF3" w:rsidRPr="000D48F5" w:rsidRDefault="00B07FF3" w:rsidP="00B07FF3">
            <w:pPr>
              <w:pStyle w:val="ListParagraph"/>
              <w:numPr>
                <w:ilvl w:val="0"/>
                <w:numId w:val="41"/>
              </w:numPr>
              <w:spacing w:before="0" w:after="0" w:line="240" w:lineRule="auto"/>
              <w:rPr>
                <w:rFonts w:cstheme="minorHAnsi"/>
                <w:sz w:val="18"/>
                <w:szCs w:val="18"/>
              </w:rPr>
            </w:pPr>
            <w:r w:rsidRPr="000D48F5">
              <w:rPr>
                <w:rFonts w:cstheme="minorHAnsi"/>
                <w:sz w:val="18"/>
                <w:szCs w:val="18"/>
              </w:rPr>
              <w:t xml:space="preserve">Controls for </w:t>
            </w:r>
            <w:r>
              <w:rPr>
                <w:rFonts w:cstheme="minorHAnsi"/>
                <w:sz w:val="18"/>
                <w:szCs w:val="18"/>
              </w:rPr>
              <w:t xml:space="preserve">PCR &amp; </w:t>
            </w:r>
            <w:r w:rsidRPr="000D48F5">
              <w:rPr>
                <w:rFonts w:cstheme="minorHAnsi"/>
                <w:sz w:val="18"/>
                <w:szCs w:val="18"/>
              </w:rPr>
              <w:t>sequencing</w:t>
            </w:r>
          </w:p>
        </w:tc>
        <w:tc>
          <w:tcPr>
            <w:tcW w:w="366" w:type="pct"/>
          </w:tcPr>
          <w:p w14:paraId="156A4773" w14:textId="77777777" w:rsidR="00B07FF3" w:rsidRPr="0044044E" w:rsidRDefault="00B07FF3" w:rsidP="006028F1">
            <w:pPr>
              <w:spacing w:line="259" w:lineRule="auto"/>
              <w:jc w:val="both"/>
              <w:rPr>
                <w:rFonts w:cstheme="minorHAnsi"/>
                <w:sz w:val="18"/>
                <w:szCs w:val="18"/>
              </w:rPr>
            </w:pPr>
            <w:r>
              <w:rPr>
                <w:rFonts w:cstheme="minorHAnsi"/>
                <w:sz w:val="18"/>
                <w:szCs w:val="18"/>
              </w:rPr>
              <w:t>No</w:t>
            </w:r>
          </w:p>
        </w:tc>
        <w:tc>
          <w:tcPr>
            <w:tcW w:w="2893" w:type="pct"/>
          </w:tcPr>
          <w:p w14:paraId="2943BBC1" w14:textId="77777777" w:rsidR="00B07FF3" w:rsidRDefault="00B07FF3" w:rsidP="006028F1">
            <w:pPr>
              <w:spacing w:line="259" w:lineRule="auto"/>
              <w:jc w:val="both"/>
              <w:rPr>
                <w:rFonts w:cstheme="minorHAnsi"/>
                <w:sz w:val="18"/>
                <w:szCs w:val="18"/>
              </w:rPr>
            </w:pPr>
            <w:r>
              <w:rPr>
                <w:rFonts w:cstheme="minorHAnsi"/>
                <w:sz w:val="18"/>
                <w:szCs w:val="18"/>
              </w:rPr>
              <w:t>Water samples were collected from nine sites in the Mexicali Valley. Samples were collected in triplicate at each site using sterile containers. Water measurements instruments listed and measurements conducted using modified standard methods (reference provided).</w:t>
            </w:r>
          </w:p>
          <w:p w14:paraId="26869EB3" w14:textId="77777777" w:rsidR="00B07FF3" w:rsidRDefault="00B07FF3" w:rsidP="006028F1">
            <w:pPr>
              <w:spacing w:line="259" w:lineRule="auto"/>
              <w:jc w:val="both"/>
              <w:rPr>
                <w:rFonts w:cstheme="minorHAnsi"/>
                <w:sz w:val="18"/>
                <w:szCs w:val="18"/>
              </w:rPr>
            </w:pPr>
            <w:r>
              <w:rPr>
                <w:rFonts w:cstheme="minorHAnsi"/>
                <w:sz w:val="18"/>
                <w:szCs w:val="18"/>
              </w:rPr>
              <w:t>Mice type/gender/age listed. Naegleria cell concentration and inoculum volume listed. Negative controls included.</w:t>
            </w:r>
          </w:p>
          <w:p w14:paraId="15830CBA" w14:textId="77777777" w:rsidR="00B07FF3" w:rsidRDefault="00B07FF3" w:rsidP="006028F1">
            <w:pPr>
              <w:spacing w:line="259" w:lineRule="auto"/>
              <w:jc w:val="both"/>
              <w:rPr>
                <w:rFonts w:cstheme="minorHAnsi"/>
                <w:sz w:val="18"/>
                <w:szCs w:val="18"/>
              </w:rPr>
            </w:pPr>
            <w:r>
              <w:rPr>
                <w:rFonts w:cstheme="minorHAnsi"/>
                <w:sz w:val="18"/>
                <w:szCs w:val="18"/>
              </w:rPr>
              <w:t>Cultivation methods including food source (E. aerogenes) listed</w:t>
            </w:r>
          </w:p>
          <w:p w14:paraId="5F8BEAEC" w14:textId="77777777" w:rsidR="00B07FF3" w:rsidRPr="00BA4D03" w:rsidRDefault="00B07FF3" w:rsidP="006028F1">
            <w:pPr>
              <w:spacing w:line="259" w:lineRule="auto"/>
              <w:jc w:val="both"/>
              <w:rPr>
                <w:rFonts w:cstheme="minorHAnsi"/>
                <w:sz w:val="18"/>
                <w:szCs w:val="18"/>
              </w:rPr>
            </w:pPr>
            <w:r>
              <w:rPr>
                <w:rFonts w:cstheme="minorHAnsi"/>
                <w:sz w:val="18"/>
                <w:szCs w:val="18"/>
              </w:rPr>
              <w:t>DNA extractions using kit based systems (Zymo Research). No mention of DNA extraction controls included. Negative and positive controls were included in each PCR experiment. PCR primers, condition and references listed. Probably low risk of bias.</w:t>
            </w:r>
          </w:p>
        </w:tc>
        <w:tc>
          <w:tcPr>
            <w:tcW w:w="427" w:type="pct"/>
            <w:shd w:val="clear" w:color="auto" w:fill="CAE5C1"/>
          </w:tcPr>
          <w:p w14:paraId="15C05826" w14:textId="77777777" w:rsidR="00B07FF3" w:rsidRPr="00D4699E" w:rsidRDefault="00B07FF3" w:rsidP="006028F1">
            <w:pPr>
              <w:spacing w:line="259" w:lineRule="auto"/>
              <w:rPr>
                <w:rFonts w:cstheme="minorHAnsi"/>
                <w:bCs/>
                <w:sz w:val="18"/>
                <w:szCs w:val="18"/>
              </w:rPr>
            </w:pPr>
            <w:r w:rsidRPr="00D4699E">
              <w:rPr>
                <w:rFonts w:cstheme="minorHAnsi"/>
                <w:bCs/>
                <w:sz w:val="18"/>
                <w:szCs w:val="18"/>
              </w:rPr>
              <w:t>+</w:t>
            </w:r>
          </w:p>
        </w:tc>
      </w:tr>
      <w:tr w:rsidR="00B07FF3" w:rsidRPr="00970CA4" w14:paraId="0DA4B343" w14:textId="77777777" w:rsidTr="006028F1">
        <w:tc>
          <w:tcPr>
            <w:tcW w:w="198" w:type="pct"/>
            <w:shd w:val="clear" w:color="auto" w:fill="BFBFBF" w:themeFill="background1" w:themeFillShade="BF"/>
          </w:tcPr>
          <w:p w14:paraId="68290BAE" w14:textId="77777777" w:rsidR="00B07FF3" w:rsidRPr="00FC57FC" w:rsidRDefault="00B07FF3" w:rsidP="006028F1">
            <w:pPr>
              <w:rPr>
                <w:rFonts w:cstheme="minorHAnsi"/>
                <w:b/>
                <w:bCs/>
                <w:sz w:val="18"/>
                <w:szCs w:val="18"/>
              </w:rPr>
            </w:pPr>
          </w:p>
        </w:tc>
        <w:tc>
          <w:tcPr>
            <w:tcW w:w="4802" w:type="pct"/>
            <w:gridSpan w:val="4"/>
            <w:shd w:val="clear" w:color="auto" w:fill="BFBFBF" w:themeFill="background1" w:themeFillShade="BF"/>
          </w:tcPr>
          <w:p w14:paraId="09B20634" w14:textId="77777777" w:rsidR="00B07FF3" w:rsidRPr="000D7612" w:rsidRDefault="00B07FF3" w:rsidP="006028F1">
            <w:pPr>
              <w:spacing w:line="259" w:lineRule="auto"/>
              <w:rPr>
                <w:rFonts w:cstheme="minorHAnsi"/>
                <w:b/>
              </w:rPr>
            </w:pPr>
            <w:r w:rsidRPr="000D7612">
              <w:rPr>
                <w:rFonts w:cstheme="minorHAnsi"/>
                <w:b/>
              </w:rPr>
              <w:t>Cofounding bias</w:t>
            </w:r>
          </w:p>
        </w:tc>
      </w:tr>
      <w:tr w:rsidR="00B07FF3" w:rsidRPr="00970CA4" w14:paraId="6546A0FC" w14:textId="77777777" w:rsidTr="00CE1BC2">
        <w:tc>
          <w:tcPr>
            <w:tcW w:w="198" w:type="pct"/>
          </w:tcPr>
          <w:p w14:paraId="027DD7ED" w14:textId="77777777" w:rsidR="00B07FF3" w:rsidRPr="00FC57FC" w:rsidRDefault="00B07FF3" w:rsidP="006028F1">
            <w:pPr>
              <w:rPr>
                <w:rFonts w:cstheme="minorHAnsi"/>
                <w:b/>
                <w:bCs/>
                <w:sz w:val="18"/>
                <w:szCs w:val="18"/>
              </w:rPr>
            </w:pPr>
            <w:r>
              <w:rPr>
                <w:rFonts w:cstheme="minorHAnsi"/>
                <w:b/>
                <w:bCs/>
                <w:sz w:val="18"/>
                <w:szCs w:val="18"/>
              </w:rPr>
              <w:t>4.</w:t>
            </w:r>
          </w:p>
        </w:tc>
        <w:tc>
          <w:tcPr>
            <w:tcW w:w="1116" w:type="pct"/>
          </w:tcPr>
          <w:p w14:paraId="30D1569F" w14:textId="77777777" w:rsidR="00B07FF3" w:rsidRDefault="00B07FF3" w:rsidP="006028F1">
            <w:pPr>
              <w:spacing w:line="259" w:lineRule="auto"/>
              <w:rPr>
                <w:sz w:val="18"/>
                <w:szCs w:val="18"/>
              </w:rPr>
            </w:pPr>
            <w:r w:rsidRPr="00B62910">
              <w:rPr>
                <w:sz w:val="18"/>
                <w:szCs w:val="18"/>
              </w:rPr>
              <w:t>Confounding (design/analysis)</w:t>
            </w:r>
          </w:p>
          <w:p w14:paraId="69F4DC17" w14:textId="77777777" w:rsidR="00B07FF3" w:rsidRPr="004F6AF3" w:rsidRDefault="00B07FF3" w:rsidP="00B07FF3">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71AC5663" w14:textId="77777777" w:rsidR="00B07FF3" w:rsidRPr="0044044E" w:rsidRDefault="00B07FF3" w:rsidP="006028F1">
            <w:pPr>
              <w:spacing w:line="259" w:lineRule="auto"/>
              <w:jc w:val="both"/>
              <w:rPr>
                <w:rFonts w:cstheme="minorHAnsi"/>
                <w:sz w:val="18"/>
                <w:szCs w:val="18"/>
              </w:rPr>
            </w:pPr>
            <w:r>
              <w:rPr>
                <w:rFonts w:cstheme="minorHAnsi"/>
                <w:sz w:val="18"/>
                <w:szCs w:val="18"/>
              </w:rPr>
              <w:t>No</w:t>
            </w:r>
          </w:p>
        </w:tc>
        <w:tc>
          <w:tcPr>
            <w:tcW w:w="2893" w:type="pct"/>
          </w:tcPr>
          <w:p w14:paraId="7B7B13B7" w14:textId="77777777" w:rsidR="00B07FF3" w:rsidRDefault="00B07FF3" w:rsidP="006028F1">
            <w:pPr>
              <w:spacing w:line="259" w:lineRule="auto"/>
              <w:jc w:val="both"/>
              <w:rPr>
                <w:rFonts w:cstheme="minorHAnsi"/>
                <w:sz w:val="18"/>
                <w:szCs w:val="18"/>
              </w:rPr>
            </w:pPr>
            <w:r>
              <w:rPr>
                <w:rFonts w:cstheme="minorHAnsi"/>
                <w:sz w:val="18"/>
                <w:szCs w:val="18"/>
              </w:rPr>
              <w:t xml:space="preserve">Given the expertise of the authors and lab conditions, it is assumed that aseptic technique would have been used. There is reference to the use of sterile bottles used for sampling. </w:t>
            </w:r>
          </w:p>
          <w:p w14:paraId="3BB04825" w14:textId="77777777" w:rsidR="00B07FF3" w:rsidRPr="00C03D80" w:rsidRDefault="00B07FF3" w:rsidP="006028F1">
            <w:pPr>
              <w:spacing w:line="259" w:lineRule="auto"/>
              <w:jc w:val="both"/>
              <w:rPr>
                <w:rFonts w:cstheme="minorHAnsi"/>
                <w:sz w:val="18"/>
                <w:szCs w:val="18"/>
              </w:rPr>
            </w:pPr>
            <w:r>
              <w:rPr>
                <w:rFonts w:cstheme="minorHAnsi"/>
                <w:sz w:val="18"/>
                <w:szCs w:val="18"/>
              </w:rPr>
              <w:t>Selection of irrigation channels for the study appears to be drive by previous fatalities (reference provided) and the use of the channels for recreational purposes. Probably low risk of bias.</w:t>
            </w:r>
          </w:p>
        </w:tc>
        <w:tc>
          <w:tcPr>
            <w:tcW w:w="427" w:type="pct"/>
            <w:shd w:val="clear" w:color="auto" w:fill="CAE5C1"/>
          </w:tcPr>
          <w:p w14:paraId="74CC863C" w14:textId="77777777" w:rsidR="00B07FF3" w:rsidRPr="00BA4D03" w:rsidRDefault="00B07FF3" w:rsidP="006028F1">
            <w:pPr>
              <w:spacing w:line="259" w:lineRule="auto"/>
              <w:rPr>
                <w:rFonts w:cstheme="minorHAnsi"/>
                <w:sz w:val="18"/>
                <w:szCs w:val="18"/>
              </w:rPr>
            </w:pPr>
            <w:r>
              <w:rPr>
                <w:rFonts w:cstheme="minorHAnsi"/>
                <w:sz w:val="18"/>
                <w:szCs w:val="18"/>
              </w:rPr>
              <w:t>+</w:t>
            </w:r>
          </w:p>
        </w:tc>
      </w:tr>
      <w:tr w:rsidR="00B07FF3" w:rsidRPr="00785925" w14:paraId="661C89CB" w14:textId="77777777" w:rsidTr="006028F1">
        <w:tc>
          <w:tcPr>
            <w:tcW w:w="198" w:type="pct"/>
            <w:shd w:val="clear" w:color="auto" w:fill="BFBFBF" w:themeFill="background1" w:themeFillShade="BF"/>
          </w:tcPr>
          <w:p w14:paraId="619AC0AE" w14:textId="77777777" w:rsidR="00B07FF3" w:rsidRPr="00785925" w:rsidRDefault="00B07FF3" w:rsidP="006028F1">
            <w:pPr>
              <w:rPr>
                <w:rFonts w:cstheme="minorHAnsi"/>
                <w:b/>
                <w:bCs/>
                <w:sz w:val="18"/>
                <w:szCs w:val="18"/>
              </w:rPr>
            </w:pPr>
          </w:p>
        </w:tc>
        <w:tc>
          <w:tcPr>
            <w:tcW w:w="4802" w:type="pct"/>
            <w:gridSpan w:val="4"/>
            <w:shd w:val="clear" w:color="auto" w:fill="BFBFBF" w:themeFill="background1" w:themeFillShade="BF"/>
          </w:tcPr>
          <w:p w14:paraId="08DECAF3" w14:textId="77777777" w:rsidR="00B07FF3" w:rsidRPr="00785925" w:rsidRDefault="00B07FF3" w:rsidP="006028F1">
            <w:pPr>
              <w:spacing w:line="259" w:lineRule="auto"/>
              <w:rPr>
                <w:rFonts w:cstheme="minorHAnsi"/>
                <w:b/>
              </w:rPr>
            </w:pPr>
            <w:r w:rsidRPr="00785925">
              <w:rPr>
                <w:rFonts w:cstheme="minorHAnsi"/>
                <w:b/>
              </w:rPr>
              <w:t>Performance Bias</w:t>
            </w:r>
          </w:p>
        </w:tc>
      </w:tr>
      <w:tr w:rsidR="00B07FF3" w:rsidRPr="00785925" w14:paraId="05A18390" w14:textId="77777777" w:rsidTr="00CE1BC2">
        <w:tc>
          <w:tcPr>
            <w:tcW w:w="198" w:type="pct"/>
          </w:tcPr>
          <w:p w14:paraId="6FDF0F74" w14:textId="77777777" w:rsidR="00B07FF3" w:rsidRPr="00785925" w:rsidRDefault="00B07FF3" w:rsidP="006028F1">
            <w:pPr>
              <w:rPr>
                <w:rFonts w:cstheme="minorHAnsi"/>
                <w:b/>
                <w:bCs/>
                <w:sz w:val="18"/>
                <w:szCs w:val="18"/>
              </w:rPr>
            </w:pPr>
            <w:r w:rsidRPr="00785925">
              <w:rPr>
                <w:rFonts w:cstheme="minorHAnsi"/>
                <w:b/>
                <w:bCs/>
                <w:sz w:val="18"/>
                <w:szCs w:val="18"/>
              </w:rPr>
              <w:t>5.</w:t>
            </w:r>
          </w:p>
        </w:tc>
        <w:tc>
          <w:tcPr>
            <w:tcW w:w="1116" w:type="pct"/>
          </w:tcPr>
          <w:p w14:paraId="5B60C5C2" w14:textId="77777777" w:rsidR="00B07FF3" w:rsidRDefault="00B07FF3" w:rsidP="006028F1">
            <w:pPr>
              <w:spacing w:line="259" w:lineRule="auto"/>
              <w:rPr>
                <w:rFonts w:cstheme="minorHAnsi"/>
                <w:b/>
                <w:bCs/>
                <w:sz w:val="18"/>
                <w:szCs w:val="18"/>
              </w:rPr>
            </w:pPr>
            <w:r w:rsidRPr="00785925">
              <w:rPr>
                <w:rFonts w:cstheme="minorHAnsi"/>
                <w:b/>
                <w:bCs/>
                <w:sz w:val="18"/>
                <w:szCs w:val="18"/>
              </w:rPr>
              <w:t>Identical experimental conditions</w:t>
            </w:r>
          </w:p>
          <w:p w14:paraId="2A8F7D9E" w14:textId="77777777" w:rsidR="00B07FF3" w:rsidRPr="000D48F5" w:rsidRDefault="00B07FF3" w:rsidP="00B07FF3">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5DD2DD94" w14:textId="77777777" w:rsidR="00B07FF3" w:rsidRPr="0026243F" w:rsidRDefault="00B07FF3" w:rsidP="00B07FF3">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7D8B6608" w14:textId="77777777" w:rsidR="00B07FF3" w:rsidRPr="000D48F5" w:rsidRDefault="00B07FF3" w:rsidP="006028F1">
            <w:pPr>
              <w:spacing w:line="259" w:lineRule="auto"/>
              <w:jc w:val="both"/>
              <w:rPr>
                <w:rFonts w:cstheme="minorHAnsi"/>
                <w:sz w:val="18"/>
                <w:szCs w:val="18"/>
              </w:rPr>
            </w:pPr>
            <w:r w:rsidRPr="000D48F5">
              <w:rPr>
                <w:rFonts w:cstheme="minorHAnsi"/>
                <w:sz w:val="18"/>
                <w:szCs w:val="18"/>
              </w:rPr>
              <w:t>No</w:t>
            </w:r>
          </w:p>
          <w:p w14:paraId="67D636FE" w14:textId="77777777" w:rsidR="00B07FF3" w:rsidRDefault="00B07FF3" w:rsidP="006028F1">
            <w:pPr>
              <w:spacing w:line="259" w:lineRule="auto"/>
              <w:jc w:val="both"/>
              <w:rPr>
                <w:rFonts w:cstheme="minorHAnsi"/>
                <w:b/>
                <w:sz w:val="18"/>
                <w:szCs w:val="18"/>
              </w:rPr>
            </w:pPr>
          </w:p>
          <w:p w14:paraId="2008924E" w14:textId="77777777" w:rsidR="00B07FF3" w:rsidRPr="00785925" w:rsidRDefault="00B07FF3" w:rsidP="006028F1">
            <w:pPr>
              <w:spacing w:line="259" w:lineRule="auto"/>
              <w:jc w:val="both"/>
              <w:rPr>
                <w:rFonts w:cstheme="minorHAnsi"/>
                <w:b/>
                <w:sz w:val="18"/>
                <w:szCs w:val="18"/>
              </w:rPr>
            </w:pPr>
          </w:p>
        </w:tc>
        <w:tc>
          <w:tcPr>
            <w:tcW w:w="2893" w:type="pct"/>
          </w:tcPr>
          <w:p w14:paraId="03E1809F" w14:textId="77777777" w:rsidR="00B07FF3" w:rsidRDefault="00B07FF3" w:rsidP="006028F1">
            <w:pPr>
              <w:spacing w:line="259" w:lineRule="auto"/>
              <w:jc w:val="both"/>
              <w:rPr>
                <w:rFonts w:cstheme="minorHAnsi"/>
                <w:bCs/>
                <w:sz w:val="18"/>
                <w:szCs w:val="18"/>
              </w:rPr>
            </w:pPr>
            <w:r>
              <w:rPr>
                <w:rFonts w:cstheme="minorHAnsi"/>
                <w:bCs/>
                <w:sz w:val="18"/>
                <w:szCs w:val="18"/>
              </w:rPr>
              <w:t>Sample collection appear to be uniform and performed in a single month, but no mention of possible weather changes/impacts (rain, cold, heat, etc…). The lab work and analysis was the same for all samples</w:t>
            </w:r>
          </w:p>
          <w:p w14:paraId="7D1015C5" w14:textId="77777777" w:rsidR="00B07FF3" w:rsidRPr="00785925" w:rsidRDefault="00B07FF3" w:rsidP="006028F1">
            <w:pPr>
              <w:spacing w:line="259" w:lineRule="auto"/>
              <w:jc w:val="both"/>
              <w:rPr>
                <w:rFonts w:cstheme="minorHAnsi"/>
                <w:bCs/>
                <w:sz w:val="18"/>
                <w:szCs w:val="18"/>
              </w:rPr>
            </w:pPr>
            <w:r w:rsidRPr="00785925">
              <w:rPr>
                <w:rFonts w:cstheme="minorHAnsi"/>
                <w:bCs/>
                <w:sz w:val="18"/>
                <w:szCs w:val="18"/>
              </w:rPr>
              <w:t>Identical experimental conditions</w:t>
            </w:r>
            <w:r>
              <w:rPr>
                <w:rFonts w:cstheme="minorHAnsi"/>
                <w:bCs/>
                <w:sz w:val="18"/>
                <w:szCs w:val="18"/>
              </w:rPr>
              <w:t>. Probably low risk of bias.</w:t>
            </w:r>
          </w:p>
        </w:tc>
        <w:tc>
          <w:tcPr>
            <w:tcW w:w="427" w:type="pct"/>
            <w:shd w:val="clear" w:color="auto" w:fill="CAE5C1"/>
          </w:tcPr>
          <w:p w14:paraId="6D2027BE" w14:textId="77777777" w:rsidR="00B07FF3" w:rsidRPr="00D4699E" w:rsidRDefault="00B07FF3" w:rsidP="006028F1">
            <w:pPr>
              <w:spacing w:line="259" w:lineRule="auto"/>
              <w:rPr>
                <w:rFonts w:cstheme="minorHAnsi"/>
                <w:bCs/>
                <w:sz w:val="18"/>
                <w:szCs w:val="18"/>
              </w:rPr>
            </w:pPr>
            <w:r w:rsidRPr="00D4699E">
              <w:rPr>
                <w:rFonts w:cstheme="minorHAnsi"/>
                <w:bCs/>
                <w:sz w:val="18"/>
                <w:szCs w:val="18"/>
              </w:rPr>
              <w:t>+</w:t>
            </w:r>
          </w:p>
        </w:tc>
      </w:tr>
      <w:tr w:rsidR="00B07FF3" w:rsidRPr="00A0214F" w14:paraId="2F829B5D" w14:textId="77777777" w:rsidTr="00CE1BC2">
        <w:tc>
          <w:tcPr>
            <w:tcW w:w="198" w:type="pct"/>
          </w:tcPr>
          <w:p w14:paraId="2040CF35" w14:textId="77777777" w:rsidR="00B07FF3" w:rsidRPr="00A0214F" w:rsidRDefault="00B07FF3" w:rsidP="006028F1">
            <w:pPr>
              <w:rPr>
                <w:rFonts w:cstheme="minorHAnsi"/>
                <w:b/>
                <w:bCs/>
                <w:sz w:val="18"/>
                <w:szCs w:val="18"/>
              </w:rPr>
            </w:pPr>
            <w:r w:rsidRPr="00A0214F">
              <w:rPr>
                <w:rFonts w:cstheme="minorHAnsi"/>
                <w:b/>
                <w:bCs/>
                <w:sz w:val="18"/>
                <w:szCs w:val="18"/>
              </w:rPr>
              <w:t>6.</w:t>
            </w:r>
          </w:p>
        </w:tc>
        <w:tc>
          <w:tcPr>
            <w:tcW w:w="1116" w:type="pct"/>
          </w:tcPr>
          <w:p w14:paraId="7159D7F4" w14:textId="77777777" w:rsidR="00B07FF3" w:rsidRPr="00A0214F" w:rsidRDefault="00B07FF3" w:rsidP="006028F1">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1EBE9238" w14:textId="77777777" w:rsidR="00B07FF3" w:rsidRPr="000D48F5" w:rsidRDefault="00B07FF3" w:rsidP="006028F1">
            <w:pPr>
              <w:spacing w:line="259" w:lineRule="auto"/>
              <w:jc w:val="both"/>
              <w:rPr>
                <w:rFonts w:cstheme="minorHAnsi"/>
                <w:sz w:val="18"/>
                <w:szCs w:val="18"/>
              </w:rPr>
            </w:pPr>
            <w:r w:rsidRPr="000D48F5">
              <w:rPr>
                <w:rFonts w:cstheme="minorHAnsi"/>
                <w:sz w:val="18"/>
                <w:szCs w:val="18"/>
              </w:rPr>
              <w:t>No</w:t>
            </w:r>
          </w:p>
        </w:tc>
        <w:tc>
          <w:tcPr>
            <w:tcW w:w="2893" w:type="pct"/>
          </w:tcPr>
          <w:p w14:paraId="0FFC3B73" w14:textId="77777777" w:rsidR="00B07FF3" w:rsidRPr="00A0214F" w:rsidRDefault="00B07FF3" w:rsidP="006028F1">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was to detect the presence of amoebae in water channels and identify which Naegleria species were present. It is </w:t>
            </w:r>
            <w:r>
              <w:rPr>
                <w:rFonts w:cstheme="minorHAnsi"/>
                <w:sz w:val="18"/>
                <w:szCs w:val="18"/>
              </w:rPr>
              <w:t xml:space="preserve">unlikely that any bias would be introduced by not blinding to researchers. </w:t>
            </w:r>
            <w:r>
              <w:rPr>
                <w:rFonts w:cstheme="minorHAnsi"/>
                <w:bCs/>
                <w:sz w:val="18"/>
                <w:szCs w:val="18"/>
              </w:rPr>
              <w:t>Low risk of bias</w:t>
            </w:r>
          </w:p>
        </w:tc>
        <w:tc>
          <w:tcPr>
            <w:tcW w:w="427" w:type="pct"/>
            <w:shd w:val="clear" w:color="auto" w:fill="CAE5C1"/>
          </w:tcPr>
          <w:p w14:paraId="5A815ABB" w14:textId="77777777" w:rsidR="00B07FF3" w:rsidRPr="00D4699E" w:rsidRDefault="00B07FF3" w:rsidP="006028F1">
            <w:pPr>
              <w:spacing w:line="259" w:lineRule="auto"/>
              <w:rPr>
                <w:rFonts w:cstheme="minorHAnsi"/>
                <w:bCs/>
                <w:sz w:val="18"/>
                <w:szCs w:val="18"/>
              </w:rPr>
            </w:pPr>
            <w:r w:rsidRPr="00D4699E">
              <w:rPr>
                <w:rFonts w:cstheme="minorHAnsi"/>
                <w:bCs/>
                <w:sz w:val="18"/>
                <w:szCs w:val="18"/>
              </w:rPr>
              <w:t>+</w:t>
            </w:r>
          </w:p>
        </w:tc>
      </w:tr>
      <w:tr w:rsidR="00B07FF3" w:rsidRPr="00970CA4" w14:paraId="59F6DE6C" w14:textId="77777777" w:rsidTr="006028F1">
        <w:tc>
          <w:tcPr>
            <w:tcW w:w="198" w:type="pct"/>
            <w:shd w:val="clear" w:color="auto" w:fill="BFBFBF" w:themeFill="background1" w:themeFillShade="BF"/>
          </w:tcPr>
          <w:p w14:paraId="408F1A0C" w14:textId="77777777" w:rsidR="00B07FF3" w:rsidRPr="00FC57FC" w:rsidRDefault="00B07FF3" w:rsidP="006028F1">
            <w:pPr>
              <w:rPr>
                <w:rFonts w:cstheme="minorHAnsi"/>
                <w:b/>
                <w:bCs/>
                <w:sz w:val="18"/>
                <w:szCs w:val="18"/>
              </w:rPr>
            </w:pPr>
          </w:p>
        </w:tc>
        <w:tc>
          <w:tcPr>
            <w:tcW w:w="4802" w:type="pct"/>
            <w:gridSpan w:val="4"/>
            <w:shd w:val="clear" w:color="auto" w:fill="BFBFBF" w:themeFill="background1" w:themeFillShade="BF"/>
          </w:tcPr>
          <w:p w14:paraId="4CE72157" w14:textId="77777777" w:rsidR="00B07FF3" w:rsidRPr="000D7612" w:rsidRDefault="00B07FF3" w:rsidP="006028F1">
            <w:pPr>
              <w:spacing w:line="259" w:lineRule="auto"/>
              <w:rPr>
                <w:rFonts w:cstheme="minorHAnsi"/>
                <w:b/>
              </w:rPr>
            </w:pPr>
            <w:r w:rsidRPr="000D7612">
              <w:rPr>
                <w:rFonts w:cstheme="minorHAnsi"/>
                <w:b/>
              </w:rPr>
              <w:t>Attrition/Exclusion Bias</w:t>
            </w:r>
          </w:p>
        </w:tc>
      </w:tr>
      <w:tr w:rsidR="00B07FF3" w:rsidRPr="00970CA4" w14:paraId="09F3AF5C" w14:textId="77777777" w:rsidTr="00CE1BC2">
        <w:tc>
          <w:tcPr>
            <w:tcW w:w="198" w:type="pct"/>
          </w:tcPr>
          <w:p w14:paraId="6EBFAA93" w14:textId="77777777" w:rsidR="00B07FF3" w:rsidRPr="00FC57FC" w:rsidRDefault="00B07FF3" w:rsidP="006028F1">
            <w:pPr>
              <w:contextualSpacing/>
              <w:rPr>
                <w:rFonts w:cstheme="minorHAnsi"/>
                <w:b/>
                <w:bCs/>
                <w:sz w:val="18"/>
                <w:szCs w:val="18"/>
              </w:rPr>
            </w:pPr>
            <w:r>
              <w:rPr>
                <w:rFonts w:cstheme="minorHAnsi"/>
                <w:b/>
                <w:bCs/>
                <w:sz w:val="18"/>
                <w:szCs w:val="18"/>
              </w:rPr>
              <w:t>7.</w:t>
            </w:r>
          </w:p>
        </w:tc>
        <w:tc>
          <w:tcPr>
            <w:tcW w:w="1116" w:type="pct"/>
          </w:tcPr>
          <w:p w14:paraId="49FFC555" w14:textId="77777777" w:rsidR="00B07FF3" w:rsidRPr="00724C83" w:rsidRDefault="00B07FF3" w:rsidP="006028F1">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74423880" w14:textId="77777777" w:rsidR="00B07FF3" w:rsidRPr="00E43FAC" w:rsidRDefault="00B07FF3" w:rsidP="006028F1">
            <w:pPr>
              <w:spacing w:line="259" w:lineRule="auto"/>
              <w:jc w:val="both"/>
              <w:rPr>
                <w:rFonts w:cstheme="minorHAnsi"/>
                <w:sz w:val="18"/>
                <w:szCs w:val="18"/>
              </w:rPr>
            </w:pPr>
            <w:r>
              <w:rPr>
                <w:rFonts w:cstheme="minorHAnsi"/>
                <w:sz w:val="18"/>
                <w:szCs w:val="18"/>
              </w:rPr>
              <w:t>No</w:t>
            </w:r>
          </w:p>
        </w:tc>
        <w:tc>
          <w:tcPr>
            <w:tcW w:w="2893" w:type="pct"/>
          </w:tcPr>
          <w:p w14:paraId="2B7E728C" w14:textId="77777777" w:rsidR="00B07FF3" w:rsidRPr="00BA4D03" w:rsidRDefault="00B07FF3" w:rsidP="006028F1">
            <w:pPr>
              <w:spacing w:line="259" w:lineRule="auto"/>
              <w:jc w:val="both"/>
              <w:rPr>
                <w:rFonts w:cstheme="minorHAnsi"/>
                <w:sz w:val="18"/>
                <w:szCs w:val="18"/>
              </w:rPr>
            </w:pPr>
            <w:r>
              <w:rPr>
                <w:rFonts w:cstheme="minorHAnsi"/>
                <w:sz w:val="18"/>
                <w:szCs w:val="18"/>
              </w:rPr>
              <w:t>All data is listed in the text and sequence accession numbers are listed for accessing the full DNA sequences. Potential issue with samples being collected in triplicate but only a single detection mentioned, not a per sample detection. Low risk of bias.</w:t>
            </w:r>
          </w:p>
        </w:tc>
        <w:tc>
          <w:tcPr>
            <w:tcW w:w="427" w:type="pct"/>
            <w:shd w:val="clear" w:color="auto" w:fill="CAE5C1"/>
          </w:tcPr>
          <w:p w14:paraId="2CFD3C01" w14:textId="77777777" w:rsidR="00B07FF3" w:rsidRPr="00BA4D03" w:rsidRDefault="00B07FF3" w:rsidP="006028F1">
            <w:pPr>
              <w:spacing w:line="259" w:lineRule="auto"/>
              <w:rPr>
                <w:rFonts w:cstheme="minorHAnsi"/>
                <w:sz w:val="18"/>
                <w:szCs w:val="18"/>
              </w:rPr>
            </w:pPr>
            <w:r>
              <w:rPr>
                <w:rFonts w:cstheme="minorHAnsi"/>
                <w:sz w:val="18"/>
                <w:szCs w:val="18"/>
              </w:rPr>
              <w:t>+</w:t>
            </w:r>
          </w:p>
        </w:tc>
      </w:tr>
      <w:tr w:rsidR="00B07FF3" w:rsidRPr="00970CA4" w14:paraId="48903A8D" w14:textId="77777777" w:rsidTr="006028F1">
        <w:tc>
          <w:tcPr>
            <w:tcW w:w="198" w:type="pct"/>
            <w:shd w:val="clear" w:color="auto" w:fill="BFBFBF" w:themeFill="background1" w:themeFillShade="BF"/>
          </w:tcPr>
          <w:p w14:paraId="649B0A5A" w14:textId="77777777" w:rsidR="00B07FF3" w:rsidRPr="00FC57FC" w:rsidRDefault="00B07FF3" w:rsidP="006028F1">
            <w:pPr>
              <w:rPr>
                <w:rFonts w:cstheme="minorHAnsi"/>
                <w:b/>
                <w:bCs/>
                <w:sz w:val="18"/>
                <w:szCs w:val="18"/>
              </w:rPr>
            </w:pPr>
          </w:p>
        </w:tc>
        <w:tc>
          <w:tcPr>
            <w:tcW w:w="4802" w:type="pct"/>
            <w:gridSpan w:val="4"/>
            <w:shd w:val="clear" w:color="auto" w:fill="BFBFBF" w:themeFill="background1" w:themeFillShade="BF"/>
          </w:tcPr>
          <w:p w14:paraId="2AE905CC" w14:textId="77777777" w:rsidR="00B07FF3" w:rsidRPr="000D7612" w:rsidRDefault="00B07FF3" w:rsidP="006028F1">
            <w:pPr>
              <w:spacing w:line="259" w:lineRule="auto"/>
              <w:rPr>
                <w:rFonts w:cstheme="minorHAnsi"/>
                <w:b/>
              </w:rPr>
            </w:pPr>
            <w:r w:rsidRPr="000D7612">
              <w:rPr>
                <w:rFonts w:cstheme="minorHAnsi"/>
                <w:b/>
              </w:rPr>
              <w:t>Detection Bias</w:t>
            </w:r>
          </w:p>
        </w:tc>
      </w:tr>
      <w:tr w:rsidR="00B07FF3" w:rsidRPr="00970CA4" w14:paraId="32993B80" w14:textId="77777777" w:rsidTr="00CE1BC2">
        <w:tc>
          <w:tcPr>
            <w:tcW w:w="198" w:type="pct"/>
          </w:tcPr>
          <w:p w14:paraId="60230C16" w14:textId="77777777" w:rsidR="00B07FF3" w:rsidRPr="00FC57FC" w:rsidRDefault="00B07FF3" w:rsidP="006028F1">
            <w:pPr>
              <w:rPr>
                <w:rFonts w:cstheme="minorHAnsi"/>
                <w:b/>
                <w:bCs/>
                <w:sz w:val="18"/>
                <w:szCs w:val="18"/>
              </w:rPr>
            </w:pPr>
            <w:r>
              <w:rPr>
                <w:rFonts w:cstheme="minorHAnsi"/>
                <w:b/>
                <w:bCs/>
                <w:sz w:val="18"/>
                <w:szCs w:val="18"/>
              </w:rPr>
              <w:t>8.</w:t>
            </w:r>
          </w:p>
        </w:tc>
        <w:tc>
          <w:tcPr>
            <w:tcW w:w="1116" w:type="pct"/>
          </w:tcPr>
          <w:p w14:paraId="3B93922B" w14:textId="77777777" w:rsidR="00B07FF3" w:rsidRPr="00724C83" w:rsidRDefault="00B07FF3" w:rsidP="006028F1">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275B3DDC" w14:textId="77777777" w:rsidR="00B07FF3" w:rsidRPr="00BD3B60" w:rsidRDefault="00B07FF3" w:rsidP="00B07FF3">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7260EA46" w14:textId="77777777" w:rsidR="00B07FF3" w:rsidRPr="0044044E" w:rsidRDefault="00B07FF3" w:rsidP="006028F1">
            <w:pPr>
              <w:spacing w:line="259" w:lineRule="auto"/>
              <w:jc w:val="both"/>
              <w:rPr>
                <w:rFonts w:cstheme="minorHAnsi"/>
                <w:sz w:val="18"/>
                <w:szCs w:val="18"/>
              </w:rPr>
            </w:pPr>
            <w:r>
              <w:rPr>
                <w:rFonts w:cstheme="minorHAnsi"/>
                <w:sz w:val="18"/>
                <w:szCs w:val="18"/>
              </w:rPr>
              <w:t>No</w:t>
            </w:r>
          </w:p>
        </w:tc>
        <w:tc>
          <w:tcPr>
            <w:tcW w:w="2893" w:type="pct"/>
          </w:tcPr>
          <w:p w14:paraId="0B0878F8" w14:textId="77777777" w:rsidR="00B07FF3" w:rsidRPr="00673E27" w:rsidRDefault="00B07FF3" w:rsidP="006028F1">
            <w:pPr>
              <w:rPr>
                <w:rFonts w:cstheme="minorHAnsi"/>
                <w:sz w:val="18"/>
                <w:szCs w:val="18"/>
              </w:rPr>
            </w:pPr>
            <w:r>
              <w:rPr>
                <w:rFonts w:cstheme="minorHAnsi"/>
                <w:sz w:val="18"/>
                <w:szCs w:val="18"/>
              </w:rPr>
              <w:t>Sterile methods used for collection. Samples process and cultivated identically. PCR, sequencing and sequence analysis methods listed and references provided. Positive and Negative controls included for PCR. No DNA extraction control included. Low risk of bias</w:t>
            </w:r>
          </w:p>
          <w:p w14:paraId="5F15672F" w14:textId="77777777" w:rsidR="00B07FF3" w:rsidRPr="00673E27" w:rsidRDefault="00B07FF3" w:rsidP="006028F1">
            <w:pPr>
              <w:rPr>
                <w:rFonts w:cstheme="minorHAnsi"/>
                <w:sz w:val="18"/>
                <w:szCs w:val="18"/>
              </w:rPr>
            </w:pPr>
          </w:p>
        </w:tc>
        <w:tc>
          <w:tcPr>
            <w:tcW w:w="427" w:type="pct"/>
            <w:shd w:val="clear" w:color="auto" w:fill="CAE5C1"/>
          </w:tcPr>
          <w:p w14:paraId="53244C8A" w14:textId="77777777" w:rsidR="00B07FF3" w:rsidRPr="00435713" w:rsidRDefault="00B07FF3" w:rsidP="006028F1">
            <w:pPr>
              <w:spacing w:line="259" w:lineRule="auto"/>
              <w:rPr>
                <w:rFonts w:cstheme="minorHAnsi"/>
                <w:sz w:val="18"/>
                <w:szCs w:val="18"/>
              </w:rPr>
            </w:pPr>
            <w:r>
              <w:rPr>
                <w:rFonts w:cstheme="minorHAnsi"/>
                <w:sz w:val="18"/>
                <w:szCs w:val="18"/>
              </w:rPr>
              <w:t>+</w:t>
            </w:r>
          </w:p>
        </w:tc>
      </w:tr>
      <w:tr w:rsidR="00B07FF3" w:rsidRPr="00970CA4" w14:paraId="315428B1" w14:textId="77777777" w:rsidTr="00CE1BC2">
        <w:tc>
          <w:tcPr>
            <w:tcW w:w="198" w:type="pct"/>
          </w:tcPr>
          <w:p w14:paraId="3B8C7085" w14:textId="77777777" w:rsidR="00B07FF3" w:rsidRPr="00FC57FC" w:rsidRDefault="00B07FF3" w:rsidP="006028F1">
            <w:pPr>
              <w:rPr>
                <w:rFonts w:cstheme="minorHAnsi"/>
                <w:b/>
                <w:bCs/>
                <w:sz w:val="18"/>
                <w:szCs w:val="18"/>
              </w:rPr>
            </w:pPr>
            <w:r>
              <w:rPr>
                <w:rFonts w:cstheme="minorHAnsi"/>
                <w:b/>
                <w:bCs/>
                <w:sz w:val="18"/>
                <w:szCs w:val="18"/>
              </w:rPr>
              <w:t>9.</w:t>
            </w:r>
          </w:p>
        </w:tc>
        <w:tc>
          <w:tcPr>
            <w:tcW w:w="1116" w:type="pct"/>
          </w:tcPr>
          <w:p w14:paraId="15C5820D" w14:textId="77777777" w:rsidR="00B07FF3" w:rsidRPr="00724C83" w:rsidRDefault="00B07FF3" w:rsidP="006028F1">
            <w:pPr>
              <w:spacing w:line="259" w:lineRule="auto"/>
              <w:rPr>
                <w:rFonts w:cstheme="minorHAnsi"/>
                <w:b/>
                <w:sz w:val="18"/>
                <w:szCs w:val="18"/>
              </w:rPr>
            </w:pPr>
            <w:r w:rsidRPr="00724C83">
              <w:rPr>
                <w:rFonts w:cstheme="minorHAnsi"/>
                <w:b/>
                <w:sz w:val="18"/>
                <w:szCs w:val="18"/>
              </w:rPr>
              <w:t>Outcome assessment</w:t>
            </w:r>
          </w:p>
          <w:p w14:paraId="551AD722" w14:textId="6E192387" w:rsidR="00B07FF3" w:rsidRPr="006A14F5" w:rsidRDefault="00B07FF3" w:rsidP="00B07FF3">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01BC05DA" w14:textId="77777777" w:rsidR="00B07FF3" w:rsidRPr="000D48F5" w:rsidRDefault="00B07FF3" w:rsidP="006028F1">
            <w:pPr>
              <w:spacing w:line="259" w:lineRule="auto"/>
              <w:jc w:val="both"/>
              <w:rPr>
                <w:rFonts w:cstheme="minorHAnsi"/>
                <w:sz w:val="18"/>
                <w:szCs w:val="18"/>
              </w:rPr>
            </w:pPr>
            <w:r w:rsidRPr="000D48F5">
              <w:rPr>
                <w:rFonts w:cstheme="minorHAnsi"/>
                <w:sz w:val="18"/>
                <w:szCs w:val="18"/>
              </w:rPr>
              <w:t>No</w:t>
            </w:r>
          </w:p>
        </w:tc>
        <w:tc>
          <w:tcPr>
            <w:tcW w:w="2893" w:type="pct"/>
          </w:tcPr>
          <w:p w14:paraId="25392F26" w14:textId="0FD242DD" w:rsidR="00B07FF3" w:rsidRPr="00673E27" w:rsidRDefault="00B07FF3" w:rsidP="006028F1">
            <w:pPr>
              <w:jc w:val="both"/>
              <w:rPr>
                <w:rFonts w:cstheme="minorHAnsi"/>
                <w:sz w:val="18"/>
                <w:szCs w:val="18"/>
              </w:rPr>
            </w:pPr>
            <w:r>
              <w:rPr>
                <w:rFonts w:cstheme="minorHAnsi"/>
                <w:sz w:val="18"/>
                <w:szCs w:val="18"/>
              </w:rPr>
              <w:t xml:space="preserve">Discussion focused on the presence of </w:t>
            </w:r>
            <w:r w:rsidR="002E5876" w:rsidRPr="002E5876">
              <w:rPr>
                <w:rFonts w:cstheme="minorHAnsi"/>
                <w:i/>
                <w:iCs/>
                <w:sz w:val="18"/>
                <w:szCs w:val="18"/>
              </w:rPr>
              <w:t>Naegleria fowleri</w:t>
            </w:r>
            <w:r>
              <w:rPr>
                <w:rFonts w:cstheme="minorHAnsi"/>
                <w:sz w:val="18"/>
                <w:szCs w:val="18"/>
              </w:rPr>
              <w:t xml:space="preserve"> in waters. No real linkage to the other environmental factors. Noted temperatures were &lt; 20 °C for </w:t>
            </w:r>
            <w:r w:rsidR="002E5876" w:rsidRPr="002E5876">
              <w:rPr>
                <w:rFonts w:cstheme="minorHAnsi"/>
                <w:i/>
                <w:iCs/>
                <w:sz w:val="18"/>
                <w:szCs w:val="18"/>
              </w:rPr>
              <w:t>Naegleria fowleri</w:t>
            </w:r>
            <w:r>
              <w:rPr>
                <w:rFonts w:cstheme="minorHAnsi"/>
                <w:sz w:val="18"/>
                <w:szCs w:val="18"/>
              </w:rPr>
              <w:t xml:space="preserve"> positive sites. Low risk of bias</w:t>
            </w:r>
          </w:p>
        </w:tc>
        <w:tc>
          <w:tcPr>
            <w:tcW w:w="427" w:type="pct"/>
            <w:shd w:val="clear" w:color="auto" w:fill="CAE5C1"/>
          </w:tcPr>
          <w:p w14:paraId="1DD28C11" w14:textId="77777777" w:rsidR="00B07FF3" w:rsidRPr="00BA4D03" w:rsidRDefault="00B07FF3" w:rsidP="006028F1">
            <w:pPr>
              <w:spacing w:line="259" w:lineRule="auto"/>
              <w:rPr>
                <w:rFonts w:cstheme="minorHAnsi"/>
                <w:sz w:val="18"/>
                <w:szCs w:val="18"/>
              </w:rPr>
            </w:pPr>
            <w:r>
              <w:rPr>
                <w:rFonts w:cstheme="minorHAnsi"/>
                <w:sz w:val="18"/>
                <w:szCs w:val="18"/>
              </w:rPr>
              <w:t>+</w:t>
            </w:r>
          </w:p>
        </w:tc>
      </w:tr>
      <w:tr w:rsidR="00B07FF3" w:rsidRPr="00970CA4" w14:paraId="5EEFC124" w14:textId="77777777" w:rsidTr="006028F1">
        <w:trPr>
          <w:trHeight w:val="219"/>
        </w:trPr>
        <w:tc>
          <w:tcPr>
            <w:tcW w:w="198" w:type="pct"/>
            <w:shd w:val="clear" w:color="auto" w:fill="BFBFBF" w:themeFill="background1" w:themeFillShade="BF"/>
          </w:tcPr>
          <w:p w14:paraId="04A9D0D7" w14:textId="77777777" w:rsidR="00B07FF3" w:rsidRPr="00FC57FC" w:rsidRDefault="00B07FF3" w:rsidP="006028F1">
            <w:pPr>
              <w:rPr>
                <w:rFonts w:cstheme="minorHAnsi"/>
                <w:b/>
                <w:bCs/>
                <w:sz w:val="18"/>
                <w:szCs w:val="18"/>
              </w:rPr>
            </w:pPr>
          </w:p>
        </w:tc>
        <w:tc>
          <w:tcPr>
            <w:tcW w:w="4802" w:type="pct"/>
            <w:gridSpan w:val="4"/>
            <w:shd w:val="clear" w:color="auto" w:fill="BFBFBF" w:themeFill="background1" w:themeFillShade="BF"/>
          </w:tcPr>
          <w:p w14:paraId="01BD86F9" w14:textId="77777777" w:rsidR="00B07FF3" w:rsidRPr="000D7612" w:rsidRDefault="00B07FF3" w:rsidP="006028F1">
            <w:pPr>
              <w:spacing w:line="259" w:lineRule="auto"/>
              <w:rPr>
                <w:rFonts w:cstheme="minorHAnsi"/>
              </w:rPr>
            </w:pPr>
            <w:r w:rsidRPr="000D7612">
              <w:rPr>
                <w:rFonts w:cstheme="minorHAnsi"/>
                <w:b/>
              </w:rPr>
              <w:t>Selective Reporting Bias</w:t>
            </w:r>
          </w:p>
        </w:tc>
      </w:tr>
      <w:tr w:rsidR="00B07FF3" w:rsidRPr="00970CA4" w14:paraId="23521E18" w14:textId="77777777" w:rsidTr="00D25F2B">
        <w:tc>
          <w:tcPr>
            <w:tcW w:w="198" w:type="pct"/>
          </w:tcPr>
          <w:p w14:paraId="2ED1753F" w14:textId="77777777" w:rsidR="00B07FF3" w:rsidRPr="00FC57FC" w:rsidRDefault="00B07FF3" w:rsidP="006028F1">
            <w:pPr>
              <w:rPr>
                <w:rFonts w:cstheme="minorHAnsi"/>
                <w:b/>
                <w:bCs/>
                <w:sz w:val="18"/>
                <w:szCs w:val="18"/>
              </w:rPr>
            </w:pPr>
            <w:r>
              <w:rPr>
                <w:rFonts w:cstheme="minorHAnsi"/>
                <w:b/>
                <w:bCs/>
                <w:sz w:val="18"/>
                <w:szCs w:val="18"/>
              </w:rPr>
              <w:t>10.</w:t>
            </w:r>
          </w:p>
        </w:tc>
        <w:tc>
          <w:tcPr>
            <w:tcW w:w="1116" w:type="pct"/>
          </w:tcPr>
          <w:p w14:paraId="348BC356" w14:textId="77777777" w:rsidR="00B07FF3" w:rsidRPr="003D7C14" w:rsidRDefault="00B07FF3" w:rsidP="006028F1">
            <w:pPr>
              <w:spacing w:line="259" w:lineRule="auto"/>
              <w:rPr>
                <w:rFonts w:cstheme="minorHAnsi"/>
                <w:sz w:val="18"/>
                <w:szCs w:val="18"/>
              </w:rPr>
            </w:pPr>
            <w:r>
              <w:rPr>
                <w:rFonts w:cstheme="minorHAnsi"/>
                <w:sz w:val="18"/>
                <w:szCs w:val="18"/>
              </w:rPr>
              <w:t>Outcome reporting</w:t>
            </w:r>
          </w:p>
        </w:tc>
        <w:tc>
          <w:tcPr>
            <w:tcW w:w="366" w:type="pct"/>
          </w:tcPr>
          <w:p w14:paraId="70D17EB9" w14:textId="77777777" w:rsidR="00B07FF3" w:rsidRPr="000D48F5" w:rsidRDefault="00B07FF3" w:rsidP="006028F1">
            <w:pPr>
              <w:spacing w:line="259" w:lineRule="auto"/>
              <w:jc w:val="both"/>
              <w:rPr>
                <w:rFonts w:cstheme="minorHAnsi"/>
                <w:sz w:val="18"/>
                <w:szCs w:val="18"/>
              </w:rPr>
            </w:pPr>
            <w:r>
              <w:rPr>
                <w:rFonts w:cstheme="minorHAnsi"/>
                <w:sz w:val="18"/>
                <w:szCs w:val="18"/>
              </w:rPr>
              <w:t>No</w:t>
            </w:r>
          </w:p>
        </w:tc>
        <w:tc>
          <w:tcPr>
            <w:tcW w:w="2893" w:type="pct"/>
          </w:tcPr>
          <w:p w14:paraId="2FF78029" w14:textId="77777777" w:rsidR="00B07FF3" w:rsidRPr="00BA4D03" w:rsidRDefault="00B07FF3" w:rsidP="006028F1">
            <w:pPr>
              <w:spacing w:line="259" w:lineRule="auto"/>
              <w:jc w:val="both"/>
              <w:rPr>
                <w:rFonts w:cstheme="minorHAnsi"/>
                <w:sz w:val="18"/>
                <w:szCs w:val="18"/>
              </w:rPr>
            </w:pPr>
            <w:r>
              <w:rPr>
                <w:rFonts w:cstheme="minorHAnsi"/>
                <w:sz w:val="18"/>
                <w:szCs w:val="18"/>
              </w:rPr>
              <w:t>All measured data was reported. Low risk of bias</w:t>
            </w:r>
          </w:p>
        </w:tc>
        <w:tc>
          <w:tcPr>
            <w:tcW w:w="427" w:type="pct"/>
            <w:shd w:val="clear" w:color="auto" w:fill="F4B083"/>
          </w:tcPr>
          <w:p w14:paraId="44FC6F99" w14:textId="7050285E" w:rsidR="00B07FF3" w:rsidRPr="00BA4D03" w:rsidRDefault="00D25F2B" w:rsidP="006028F1">
            <w:pPr>
              <w:spacing w:line="259" w:lineRule="auto"/>
              <w:rPr>
                <w:rFonts w:cstheme="minorHAnsi"/>
                <w:sz w:val="18"/>
                <w:szCs w:val="18"/>
              </w:rPr>
            </w:pPr>
            <w:r>
              <w:rPr>
                <w:rFonts w:cstheme="minorHAnsi"/>
                <w:sz w:val="18"/>
                <w:szCs w:val="18"/>
              </w:rPr>
              <w:t>-</w:t>
            </w:r>
          </w:p>
        </w:tc>
      </w:tr>
      <w:tr w:rsidR="00B07FF3" w:rsidRPr="00970CA4" w14:paraId="240B79A6" w14:textId="77777777" w:rsidTr="006028F1">
        <w:tc>
          <w:tcPr>
            <w:tcW w:w="198" w:type="pct"/>
            <w:shd w:val="clear" w:color="auto" w:fill="BFBFBF" w:themeFill="background1" w:themeFillShade="BF"/>
          </w:tcPr>
          <w:p w14:paraId="20594C92" w14:textId="77777777" w:rsidR="00B07FF3" w:rsidRPr="00FC57FC" w:rsidRDefault="00B07FF3" w:rsidP="006028F1">
            <w:pPr>
              <w:rPr>
                <w:rFonts w:cstheme="minorHAnsi"/>
                <w:b/>
                <w:bCs/>
                <w:sz w:val="18"/>
                <w:szCs w:val="18"/>
              </w:rPr>
            </w:pPr>
          </w:p>
        </w:tc>
        <w:tc>
          <w:tcPr>
            <w:tcW w:w="4802" w:type="pct"/>
            <w:gridSpan w:val="4"/>
            <w:shd w:val="clear" w:color="auto" w:fill="BFBFBF" w:themeFill="background1" w:themeFillShade="BF"/>
          </w:tcPr>
          <w:p w14:paraId="1CDB4C51" w14:textId="77777777" w:rsidR="00B07FF3" w:rsidRPr="000D7612" w:rsidRDefault="00B07FF3" w:rsidP="006028F1">
            <w:pPr>
              <w:spacing w:line="259" w:lineRule="auto"/>
              <w:rPr>
                <w:rFonts w:cstheme="minorHAnsi"/>
                <w:b/>
              </w:rPr>
            </w:pPr>
            <w:r w:rsidRPr="000D7612">
              <w:rPr>
                <w:rFonts w:cstheme="minorHAnsi"/>
                <w:b/>
              </w:rPr>
              <w:t>Other Sources of Bias</w:t>
            </w:r>
          </w:p>
        </w:tc>
      </w:tr>
      <w:tr w:rsidR="00B07FF3" w:rsidRPr="00970CA4" w14:paraId="099B7EB5" w14:textId="77777777" w:rsidTr="00CE1BC2">
        <w:tc>
          <w:tcPr>
            <w:tcW w:w="198" w:type="pct"/>
          </w:tcPr>
          <w:p w14:paraId="67468DF3" w14:textId="77777777" w:rsidR="00B07FF3" w:rsidRPr="00FC57FC" w:rsidRDefault="00B07FF3" w:rsidP="006028F1">
            <w:pPr>
              <w:rPr>
                <w:rFonts w:cstheme="minorHAnsi"/>
                <w:b/>
                <w:bCs/>
                <w:sz w:val="18"/>
                <w:szCs w:val="18"/>
              </w:rPr>
            </w:pPr>
            <w:r>
              <w:rPr>
                <w:rFonts w:cstheme="minorHAnsi"/>
                <w:b/>
                <w:bCs/>
                <w:sz w:val="18"/>
                <w:szCs w:val="18"/>
              </w:rPr>
              <w:t>11.</w:t>
            </w:r>
          </w:p>
        </w:tc>
        <w:tc>
          <w:tcPr>
            <w:tcW w:w="1116" w:type="pct"/>
          </w:tcPr>
          <w:p w14:paraId="18C08968" w14:textId="77777777" w:rsidR="00B07FF3" w:rsidRPr="00C11C3B" w:rsidRDefault="00B07FF3" w:rsidP="006028F1">
            <w:pPr>
              <w:spacing w:line="259" w:lineRule="auto"/>
              <w:rPr>
                <w:rFonts w:cstheme="minorHAnsi"/>
                <w:sz w:val="18"/>
                <w:szCs w:val="18"/>
              </w:rPr>
            </w:pPr>
            <w:r>
              <w:rPr>
                <w:rFonts w:cstheme="minorHAnsi"/>
                <w:sz w:val="18"/>
                <w:szCs w:val="18"/>
              </w:rPr>
              <w:t>Potential impacts on sampling</w:t>
            </w:r>
          </w:p>
        </w:tc>
        <w:tc>
          <w:tcPr>
            <w:tcW w:w="366" w:type="pct"/>
          </w:tcPr>
          <w:p w14:paraId="2D64245D" w14:textId="77777777" w:rsidR="00B07FF3" w:rsidRPr="000D48F5" w:rsidRDefault="00B07FF3" w:rsidP="006028F1">
            <w:pPr>
              <w:spacing w:line="259" w:lineRule="auto"/>
              <w:jc w:val="both"/>
              <w:rPr>
                <w:rFonts w:cstheme="minorHAnsi"/>
                <w:sz w:val="18"/>
                <w:szCs w:val="18"/>
              </w:rPr>
            </w:pPr>
            <w:r w:rsidRPr="000D48F5">
              <w:rPr>
                <w:rFonts w:cstheme="minorHAnsi"/>
                <w:sz w:val="18"/>
                <w:szCs w:val="18"/>
              </w:rPr>
              <w:t>No</w:t>
            </w:r>
          </w:p>
        </w:tc>
        <w:tc>
          <w:tcPr>
            <w:tcW w:w="2893" w:type="pct"/>
          </w:tcPr>
          <w:p w14:paraId="75D3C57F" w14:textId="77777777" w:rsidR="00B07FF3" w:rsidRPr="00BA4D03" w:rsidRDefault="00B07FF3" w:rsidP="006028F1">
            <w:pPr>
              <w:spacing w:line="259" w:lineRule="auto"/>
              <w:jc w:val="both"/>
              <w:rPr>
                <w:rFonts w:cstheme="minorHAnsi"/>
                <w:sz w:val="18"/>
                <w:szCs w:val="18"/>
              </w:rPr>
            </w:pPr>
            <w:r>
              <w:rPr>
                <w:rFonts w:cstheme="minorHAnsi"/>
                <w:sz w:val="18"/>
                <w:szCs w:val="18"/>
              </w:rPr>
              <w:t>Unclear if samples were collected on the same day or within the same month. Potential impacts of weather inputs, e.g. rain, changing the dynamics of some of the study sites.</w:t>
            </w:r>
          </w:p>
        </w:tc>
        <w:tc>
          <w:tcPr>
            <w:tcW w:w="427" w:type="pct"/>
            <w:shd w:val="clear" w:color="auto" w:fill="F4B083"/>
          </w:tcPr>
          <w:p w14:paraId="584C7E70" w14:textId="77777777" w:rsidR="00B07FF3" w:rsidRPr="00BA4D03" w:rsidRDefault="00B07FF3" w:rsidP="006028F1">
            <w:pPr>
              <w:spacing w:line="259" w:lineRule="auto"/>
              <w:rPr>
                <w:rFonts w:cstheme="minorHAnsi"/>
                <w:sz w:val="18"/>
                <w:szCs w:val="18"/>
              </w:rPr>
            </w:pPr>
            <w:r>
              <w:rPr>
                <w:rFonts w:cstheme="minorHAnsi"/>
                <w:sz w:val="18"/>
                <w:szCs w:val="18"/>
              </w:rPr>
              <w:t>-</w:t>
            </w:r>
          </w:p>
        </w:tc>
      </w:tr>
      <w:tr w:rsidR="00B07FF3" w:rsidRPr="002D4A82" w14:paraId="130F1B27" w14:textId="77777777" w:rsidTr="00CE1BC2">
        <w:trPr>
          <w:trHeight w:val="392"/>
        </w:trPr>
        <w:tc>
          <w:tcPr>
            <w:tcW w:w="198" w:type="pct"/>
            <w:shd w:val="clear" w:color="auto" w:fill="D9D9D9" w:themeFill="background1" w:themeFillShade="D9"/>
          </w:tcPr>
          <w:p w14:paraId="2D58AE70" w14:textId="77777777" w:rsidR="00B07FF3" w:rsidRPr="002D4A82" w:rsidRDefault="00B07FF3" w:rsidP="006028F1">
            <w:pPr>
              <w:rPr>
                <w:rFonts w:cstheme="minorHAnsi"/>
                <w:b/>
                <w:bCs/>
              </w:rPr>
            </w:pPr>
          </w:p>
        </w:tc>
        <w:tc>
          <w:tcPr>
            <w:tcW w:w="1116" w:type="pct"/>
            <w:shd w:val="clear" w:color="auto" w:fill="D9D9D9" w:themeFill="background1" w:themeFillShade="D9"/>
          </w:tcPr>
          <w:p w14:paraId="3E28B982" w14:textId="77777777" w:rsidR="00B07FF3" w:rsidRPr="002D4A82" w:rsidRDefault="00B07FF3" w:rsidP="006028F1">
            <w:pPr>
              <w:rPr>
                <w:rFonts w:cstheme="minorHAnsi"/>
                <w:b/>
              </w:rPr>
            </w:pPr>
            <w:r w:rsidRPr="002D4A82">
              <w:rPr>
                <w:rFonts w:cstheme="minorHAnsi"/>
                <w:b/>
              </w:rPr>
              <w:t>Overall risk of bias rating:</w:t>
            </w:r>
          </w:p>
        </w:tc>
        <w:tc>
          <w:tcPr>
            <w:tcW w:w="366" w:type="pct"/>
            <w:shd w:val="clear" w:color="auto" w:fill="D9D9D9" w:themeFill="background1" w:themeFillShade="D9"/>
          </w:tcPr>
          <w:p w14:paraId="3B617A42" w14:textId="77777777" w:rsidR="00B07FF3" w:rsidRPr="000D48F5" w:rsidRDefault="00B07FF3" w:rsidP="006028F1">
            <w:pPr>
              <w:jc w:val="both"/>
              <w:rPr>
                <w:rFonts w:cstheme="minorHAnsi"/>
              </w:rPr>
            </w:pPr>
            <w:r w:rsidRPr="000D48F5">
              <w:rPr>
                <w:rFonts w:cstheme="minorHAnsi"/>
              </w:rPr>
              <w:t>No</w:t>
            </w:r>
          </w:p>
        </w:tc>
        <w:tc>
          <w:tcPr>
            <w:tcW w:w="2893" w:type="pct"/>
            <w:shd w:val="clear" w:color="auto" w:fill="D9D9D9" w:themeFill="background1" w:themeFillShade="D9"/>
          </w:tcPr>
          <w:p w14:paraId="259BFB23" w14:textId="77777777" w:rsidR="00B07FF3" w:rsidRPr="002D4A82" w:rsidRDefault="00B07FF3" w:rsidP="006028F1">
            <w:pPr>
              <w:jc w:val="both"/>
              <w:rPr>
                <w:rFonts w:cstheme="minorHAnsi"/>
              </w:rPr>
            </w:pPr>
            <w:r>
              <w:rPr>
                <w:rFonts w:cstheme="minorHAnsi"/>
              </w:rPr>
              <w:t>Some risk of bias introduced when reporting exact sampling timeframe, but overall probably a low risk of bias.</w:t>
            </w:r>
          </w:p>
        </w:tc>
        <w:tc>
          <w:tcPr>
            <w:tcW w:w="427" w:type="pct"/>
            <w:shd w:val="clear" w:color="auto" w:fill="CAE5C1"/>
          </w:tcPr>
          <w:p w14:paraId="6BFE3A4A" w14:textId="77777777" w:rsidR="00B07FF3" w:rsidRPr="002D4A82" w:rsidRDefault="00B07FF3" w:rsidP="006028F1">
            <w:pPr>
              <w:rPr>
                <w:rFonts w:cstheme="minorHAnsi"/>
              </w:rPr>
            </w:pPr>
            <w:r>
              <w:rPr>
                <w:rFonts w:cstheme="minorHAnsi"/>
              </w:rPr>
              <w:t>+</w:t>
            </w:r>
          </w:p>
        </w:tc>
      </w:tr>
    </w:tbl>
    <w:p w14:paraId="33EB5862" w14:textId="77777777" w:rsidR="0062349F" w:rsidRPr="002D2762" w:rsidRDefault="0062349F" w:rsidP="0062349F">
      <w:pPr>
        <w:spacing w:after="160"/>
        <w:jc w:val="both"/>
        <w:rPr>
          <w:b/>
        </w:rPr>
      </w:pPr>
      <w:r w:rsidRPr="002D2762">
        <w:rPr>
          <w:b/>
        </w:rPr>
        <w:t>Risk of bias rating:</w:t>
      </w:r>
    </w:p>
    <w:tbl>
      <w:tblPr>
        <w:tblStyle w:val="TableGrid"/>
        <w:tblpPr w:leftFromText="180" w:rightFromText="180" w:vertAnchor="text" w:horzAnchor="margin" w:tblpY="46"/>
        <w:tblW w:w="5000" w:type="pct"/>
        <w:tblLook w:val="04A0" w:firstRow="1" w:lastRow="0" w:firstColumn="1" w:lastColumn="0" w:noHBand="0" w:noVBand="1"/>
      </w:tblPr>
      <w:tblGrid>
        <w:gridCol w:w="3048"/>
        <w:gridCol w:w="646"/>
        <w:gridCol w:w="2909"/>
        <w:gridCol w:w="641"/>
        <w:gridCol w:w="2918"/>
        <w:gridCol w:w="635"/>
        <w:gridCol w:w="3090"/>
        <w:gridCol w:w="673"/>
      </w:tblGrid>
      <w:tr w:rsidR="0062349F" w:rsidRPr="002D2762" w14:paraId="6B49E3CD" w14:textId="77777777" w:rsidTr="00CE1BC2">
        <w:trPr>
          <w:trHeight w:val="274"/>
        </w:trPr>
        <w:tc>
          <w:tcPr>
            <w:tcW w:w="1047" w:type="pct"/>
          </w:tcPr>
          <w:p w14:paraId="66AA72D4" w14:textId="77777777" w:rsidR="0062349F" w:rsidRPr="002D2762" w:rsidRDefault="0062349F" w:rsidP="006028F1">
            <w:pPr>
              <w:spacing w:line="259" w:lineRule="auto"/>
              <w:jc w:val="both"/>
            </w:pPr>
            <w:r w:rsidRPr="002D2762">
              <w:t>Definitely low risk of bias (</w:t>
            </w:r>
            <w:r>
              <w:t>++</w:t>
            </w:r>
            <w:r w:rsidRPr="002D2762">
              <w:t>)</w:t>
            </w:r>
          </w:p>
        </w:tc>
        <w:tc>
          <w:tcPr>
            <w:tcW w:w="222" w:type="pct"/>
            <w:shd w:val="clear" w:color="auto" w:fill="92D050"/>
          </w:tcPr>
          <w:p w14:paraId="340416F1" w14:textId="77777777" w:rsidR="0062349F" w:rsidRPr="004B0FBF" w:rsidRDefault="0062349F" w:rsidP="006028F1">
            <w:pPr>
              <w:spacing w:line="259" w:lineRule="auto"/>
              <w:jc w:val="both"/>
              <w:rPr>
                <w:sz w:val="28"/>
                <w:szCs w:val="28"/>
              </w:rPr>
            </w:pPr>
            <w:r>
              <w:rPr>
                <w:sz w:val="28"/>
                <w:szCs w:val="28"/>
              </w:rPr>
              <w:t>++</w:t>
            </w:r>
          </w:p>
        </w:tc>
        <w:tc>
          <w:tcPr>
            <w:tcW w:w="999" w:type="pct"/>
          </w:tcPr>
          <w:p w14:paraId="1BF0F2EB" w14:textId="77777777" w:rsidR="0062349F" w:rsidRPr="002D2762" w:rsidRDefault="0062349F" w:rsidP="006028F1">
            <w:pPr>
              <w:spacing w:line="259" w:lineRule="auto"/>
              <w:jc w:val="both"/>
            </w:pPr>
            <w:r w:rsidRPr="002D2762">
              <w:t>Probably low risk of bias (</w:t>
            </w:r>
            <w:r>
              <w:t>+</w:t>
            </w:r>
            <w:r w:rsidRPr="002D2762">
              <w:t>)</w:t>
            </w:r>
          </w:p>
        </w:tc>
        <w:tc>
          <w:tcPr>
            <w:tcW w:w="220" w:type="pct"/>
            <w:shd w:val="clear" w:color="auto" w:fill="CAE5C1"/>
          </w:tcPr>
          <w:p w14:paraId="05A3F346" w14:textId="77777777" w:rsidR="0062349F" w:rsidRPr="004B0FBF" w:rsidRDefault="0062349F" w:rsidP="006028F1">
            <w:pPr>
              <w:spacing w:line="259" w:lineRule="auto"/>
              <w:jc w:val="both"/>
              <w:rPr>
                <w:sz w:val="28"/>
                <w:szCs w:val="28"/>
              </w:rPr>
            </w:pPr>
            <w:r>
              <w:rPr>
                <w:sz w:val="28"/>
                <w:szCs w:val="28"/>
              </w:rPr>
              <w:t>+</w:t>
            </w:r>
          </w:p>
        </w:tc>
        <w:tc>
          <w:tcPr>
            <w:tcW w:w="1002" w:type="pct"/>
          </w:tcPr>
          <w:p w14:paraId="7DB865FE" w14:textId="77777777" w:rsidR="0062349F" w:rsidRPr="002D2762" w:rsidRDefault="0062349F" w:rsidP="006028F1">
            <w:pPr>
              <w:spacing w:line="259" w:lineRule="auto"/>
              <w:jc w:val="both"/>
            </w:pPr>
            <w:r w:rsidRPr="002D2762">
              <w:t>Probably high risk of bias (</w:t>
            </w:r>
            <w:r>
              <w:t>-</w:t>
            </w:r>
            <w:r w:rsidRPr="002D2762">
              <w:t>)</w:t>
            </w:r>
          </w:p>
        </w:tc>
        <w:tc>
          <w:tcPr>
            <w:tcW w:w="218" w:type="pct"/>
            <w:shd w:val="clear" w:color="auto" w:fill="F4B083"/>
          </w:tcPr>
          <w:p w14:paraId="262DCFDD" w14:textId="77777777" w:rsidR="0062349F" w:rsidRPr="004B0FBF" w:rsidRDefault="0062349F" w:rsidP="006028F1">
            <w:pPr>
              <w:spacing w:line="259" w:lineRule="auto"/>
              <w:jc w:val="both"/>
              <w:rPr>
                <w:sz w:val="28"/>
                <w:szCs w:val="28"/>
              </w:rPr>
            </w:pPr>
            <w:r>
              <w:rPr>
                <w:sz w:val="28"/>
                <w:szCs w:val="28"/>
              </w:rPr>
              <w:t>-</w:t>
            </w:r>
          </w:p>
        </w:tc>
        <w:tc>
          <w:tcPr>
            <w:tcW w:w="1061" w:type="pct"/>
          </w:tcPr>
          <w:p w14:paraId="468C1E3D" w14:textId="77777777" w:rsidR="0062349F" w:rsidRPr="002D2762" w:rsidRDefault="0062349F" w:rsidP="006028F1">
            <w:pPr>
              <w:spacing w:line="259" w:lineRule="auto"/>
              <w:jc w:val="both"/>
            </w:pPr>
            <w:r w:rsidRPr="002D2762">
              <w:t>Definitely high risk of bias (</w:t>
            </w:r>
            <w:r>
              <w:t>--</w:t>
            </w:r>
            <w:r w:rsidRPr="002D2762">
              <w:t>)</w:t>
            </w:r>
          </w:p>
        </w:tc>
        <w:tc>
          <w:tcPr>
            <w:tcW w:w="231" w:type="pct"/>
            <w:shd w:val="clear" w:color="auto" w:fill="FF0000"/>
          </w:tcPr>
          <w:p w14:paraId="0870D28B" w14:textId="77777777" w:rsidR="0062349F" w:rsidRPr="004B0FBF" w:rsidRDefault="0062349F" w:rsidP="006028F1">
            <w:pPr>
              <w:spacing w:line="259" w:lineRule="auto"/>
              <w:jc w:val="both"/>
              <w:rPr>
                <w:sz w:val="28"/>
                <w:szCs w:val="28"/>
              </w:rPr>
            </w:pPr>
            <w:r>
              <w:rPr>
                <w:sz w:val="28"/>
                <w:szCs w:val="28"/>
              </w:rPr>
              <w:t>--</w:t>
            </w:r>
          </w:p>
        </w:tc>
      </w:tr>
    </w:tbl>
    <w:p w14:paraId="3A2E57D2" w14:textId="6269D8DC" w:rsidR="00011DE8" w:rsidRDefault="00011DE8" w:rsidP="00011DE8">
      <w:pPr>
        <w:pStyle w:val="Heading3"/>
      </w:pPr>
      <w:r>
        <w:t>Bonilla-Lemus 2020</w:t>
      </w:r>
      <w:r w:rsidR="00F470DF">
        <w:t xml:space="preserve"> </w:t>
      </w:r>
      <w:r>
        <w:t>(Study ID – N19)</w:t>
      </w:r>
    </w:p>
    <w:p w14:paraId="353F4FF1" w14:textId="2D85CBB9" w:rsidR="00322A96" w:rsidRPr="00F470DF" w:rsidRDefault="008E3466" w:rsidP="008E3466">
      <w:pPr>
        <w:pStyle w:val="Caption"/>
      </w:pPr>
      <w:bookmarkStart w:id="96" w:name="_Toc173935845"/>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w:t>
      </w:r>
      <w:r w:rsidR="00E95B7A">
        <w:rPr>
          <w:noProof/>
        </w:rPr>
        <w:fldChar w:fldCharType="end"/>
      </w:r>
      <w:r>
        <w:t xml:space="preserve"> </w:t>
      </w:r>
      <w:r w:rsidR="00F470DF" w:rsidRPr="00B67981">
        <w:t xml:space="preserve">Risk-of-bias assessment tool for </w:t>
      </w:r>
      <w:r w:rsidR="00F470DF">
        <w:t>Bonilla -Lemus 2020 (Study ID- N19)</w:t>
      </w:r>
      <w:r w:rsidR="00F470DF" w:rsidRPr="00B67981">
        <w:t xml:space="preserve"> adapted from OHAT RoB tool </w:t>
      </w:r>
      <w:r w:rsidR="00F470DF">
        <w:t>(</w:t>
      </w:r>
      <w:r w:rsidR="00F470DF" w:rsidRPr="00B67981">
        <w:t>Table 5 in OHAT Handbook (OHAT, 2019)</w:t>
      </w:r>
      <w:r w:rsidR="00F470DF">
        <w:t>)</w:t>
      </w:r>
      <w:bookmarkEnd w:id="96"/>
    </w:p>
    <w:tbl>
      <w:tblPr>
        <w:tblStyle w:val="TableGrid"/>
        <w:tblW w:w="5000" w:type="pct"/>
        <w:tblLook w:val="04A0" w:firstRow="1" w:lastRow="0" w:firstColumn="1" w:lastColumn="0" w:noHBand="0" w:noVBand="1"/>
      </w:tblPr>
      <w:tblGrid>
        <w:gridCol w:w="577"/>
        <w:gridCol w:w="3250"/>
        <w:gridCol w:w="1066"/>
        <w:gridCol w:w="8424"/>
        <w:gridCol w:w="1243"/>
      </w:tblGrid>
      <w:tr w:rsidR="00F16595" w:rsidRPr="002D2762" w14:paraId="457274CC" w14:textId="77777777" w:rsidTr="00F71A53">
        <w:tc>
          <w:tcPr>
            <w:tcW w:w="1314" w:type="pct"/>
            <w:gridSpan w:val="2"/>
          </w:tcPr>
          <w:p w14:paraId="6325A9C5" w14:textId="70C7FE86" w:rsidR="00F16595" w:rsidRDefault="00F16595"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Bonnilla-Lemus 2020</w:t>
            </w:r>
            <w:r w:rsidR="0047587B">
              <w:rPr>
                <w:rFonts w:cstheme="minorHAnsi"/>
              </w:rPr>
              <w:t xml:space="preserve"> (N19)</w:t>
            </w:r>
          </w:p>
          <w:p w14:paraId="36EEC78E" w14:textId="77777777" w:rsidR="00F16595" w:rsidRPr="002D2762" w:rsidRDefault="00F16595" w:rsidP="00F71A53">
            <w:pPr>
              <w:spacing w:line="259" w:lineRule="auto"/>
              <w:rPr>
                <w:rFonts w:cstheme="minorHAnsi"/>
                <w:b/>
              </w:rPr>
            </w:pPr>
          </w:p>
        </w:tc>
        <w:tc>
          <w:tcPr>
            <w:tcW w:w="366" w:type="pct"/>
            <w:vMerge w:val="restart"/>
            <w:shd w:val="clear" w:color="auto" w:fill="BFBFBF" w:themeFill="background1" w:themeFillShade="BF"/>
          </w:tcPr>
          <w:p w14:paraId="016A5607" w14:textId="77777777" w:rsidR="00F16595" w:rsidRDefault="00F16595" w:rsidP="00F71A53">
            <w:pPr>
              <w:spacing w:line="259" w:lineRule="auto"/>
              <w:jc w:val="both"/>
              <w:rPr>
                <w:rFonts w:cstheme="minorHAnsi"/>
                <w:b/>
              </w:rPr>
            </w:pPr>
            <w:r>
              <w:rPr>
                <w:rFonts w:cstheme="minorHAnsi"/>
                <w:b/>
              </w:rPr>
              <w:t>RoB:</w:t>
            </w:r>
          </w:p>
          <w:p w14:paraId="6772E9F0" w14:textId="77777777" w:rsidR="00F16595" w:rsidRPr="002D2762" w:rsidRDefault="00F16595" w:rsidP="00F71A53">
            <w:pPr>
              <w:spacing w:line="259" w:lineRule="auto"/>
              <w:jc w:val="both"/>
              <w:rPr>
                <w:rFonts w:cstheme="minorHAnsi"/>
                <w:b/>
              </w:rPr>
            </w:pPr>
            <w:r w:rsidRPr="002D2762">
              <w:rPr>
                <w:rFonts w:cstheme="minorHAnsi"/>
                <w:b/>
              </w:rPr>
              <w:t>Yes/No</w:t>
            </w:r>
          </w:p>
          <w:p w14:paraId="3E857A26" w14:textId="77777777" w:rsidR="00F16595" w:rsidRPr="002D2762" w:rsidRDefault="00F16595" w:rsidP="00F71A53">
            <w:pPr>
              <w:spacing w:line="259" w:lineRule="auto"/>
              <w:jc w:val="both"/>
              <w:rPr>
                <w:rFonts w:cstheme="minorHAnsi"/>
                <w:b/>
              </w:rPr>
            </w:pPr>
            <w:r w:rsidRPr="002D2762">
              <w:rPr>
                <w:rFonts w:cstheme="minorHAnsi"/>
                <w:b/>
              </w:rPr>
              <w:t>Unknown</w:t>
            </w:r>
          </w:p>
          <w:p w14:paraId="21ABE091" w14:textId="77777777" w:rsidR="00F16595" w:rsidRPr="002D2762" w:rsidRDefault="00F16595"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59D2EF91" w14:textId="77777777" w:rsidR="00F16595" w:rsidRPr="002D2762" w:rsidRDefault="00F16595" w:rsidP="00F71A53">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0C3D862A" w14:textId="77777777" w:rsidR="00F16595" w:rsidRPr="002D2762" w:rsidRDefault="00F16595" w:rsidP="00F71A53">
            <w:pPr>
              <w:spacing w:line="259" w:lineRule="auto"/>
              <w:rPr>
                <w:rFonts w:cstheme="minorHAnsi"/>
                <w:b/>
              </w:rPr>
            </w:pPr>
            <w:r w:rsidRPr="002D2762">
              <w:rPr>
                <w:rFonts w:cstheme="minorHAnsi"/>
                <w:b/>
              </w:rPr>
              <w:t>Risk of bias rating</w:t>
            </w:r>
          </w:p>
          <w:p w14:paraId="2F50AFBB" w14:textId="77777777" w:rsidR="00F16595" w:rsidRPr="002D2762" w:rsidRDefault="00F16595" w:rsidP="00F71A53">
            <w:pPr>
              <w:spacing w:line="259" w:lineRule="auto"/>
              <w:rPr>
                <w:rFonts w:cstheme="minorHAnsi"/>
                <w:b/>
              </w:rPr>
            </w:pPr>
            <w:r w:rsidRPr="002D2762">
              <w:rPr>
                <w:rFonts w:cstheme="minorHAnsi"/>
                <w:b/>
              </w:rPr>
              <w:t>(--/-/+/++)</w:t>
            </w:r>
          </w:p>
        </w:tc>
      </w:tr>
      <w:tr w:rsidR="00F16595" w:rsidRPr="002D2762" w14:paraId="1FF98CA8" w14:textId="77777777" w:rsidTr="00F71A53">
        <w:tc>
          <w:tcPr>
            <w:tcW w:w="1314" w:type="pct"/>
            <w:gridSpan w:val="2"/>
          </w:tcPr>
          <w:p w14:paraId="52F7841C" w14:textId="77777777" w:rsidR="00F16595" w:rsidRPr="00582706" w:rsidRDefault="00F16595" w:rsidP="00F71A53">
            <w:pPr>
              <w:rPr>
                <w:rFonts w:cstheme="minorHAnsi"/>
                <w:b/>
              </w:rPr>
            </w:pPr>
            <w:r w:rsidRPr="002D2762">
              <w:rPr>
                <w:rFonts w:cstheme="minorHAnsi"/>
                <w:b/>
              </w:rPr>
              <w:t>Study Type:</w:t>
            </w:r>
            <w:r>
              <w:rPr>
                <w:rFonts w:cstheme="minorHAnsi"/>
                <w:b/>
              </w:rPr>
              <w:t xml:space="preserve"> </w:t>
            </w:r>
            <w:r w:rsidRPr="0025695C">
              <w:rPr>
                <w:rFonts w:cstheme="minorHAnsi"/>
                <w:bCs/>
              </w:rPr>
              <w:t>Observational study</w:t>
            </w:r>
          </w:p>
        </w:tc>
        <w:tc>
          <w:tcPr>
            <w:tcW w:w="366" w:type="pct"/>
            <w:vMerge/>
            <w:shd w:val="clear" w:color="auto" w:fill="BFBFBF" w:themeFill="background1" w:themeFillShade="BF"/>
          </w:tcPr>
          <w:p w14:paraId="7C940361" w14:textId="77777777" w:rsidR="00F16595" w:rsidRPr="002D2762" w:rsidRDefault="00F16595" w:rsidP="00F71A53">
            <w:pPr>
              <w:jc w:val="both"/>
              <w:rPr>
                <w:rFonts w:cstheme="minorHAnsi"/>
                <w:b/>
              </w:rPr>
            </w:pPr>
          </w:p>
        </w:tc>
        <w:tc>
          <w:tcPr>
            <w:tcW w:w="2893" w:type="pct"/>
            <w:vMerge/>
            <w:shd w:val="clear" w:color="auto" w:fill="BFBFBF" w:themeFill="background1" w:themeFillShade="BF"/>
          </w:tcPr>
          <w:p w14:paraId="55529EF1" w14:textId="77777777" w:rsidR="00F16595" w:rsidRPr="002D2762" w:rsidRDefault="00F16595" w:rsidP="00F71A53">
            <w:pPr>
              <w:jc w:val="both"/>
              <w:rPr>
                <w:rFonts w:cstheme="minorHAnsi"/>
                <w:b/>
              </w:rPr>
            </w:pPr>
          </w:p>
        </w:tc>
        <w:tc>
          <w:tcPr>
            <w:tcW w:w="427" w:type="pct"/>
            <w:vMerge/>
            <w:shd w:val="clear" w:color="auto" w:fill="BFBFBF" w:themeFill="background1" w:themeFillShade="BF"/>
          </w:tcPr>
          <w:p w14:paraId="5DA86362" w14:textId="77777777" w:rsidR="00F16595" w:rsidRPr="002D2762" w:rsidRDefault="00F16595" w:rsidP="00F71A53">
            <w:pPr>
              <w:rPr>
                <w:rFonts w:cstheme="minorHAnsi"/>
                <w:b/>
              </w:rPr>
            </w:pPr>
          </w:p>
        </w:tc>
      </w:tr>
      <w:tr w:rsidR="00F16595" w:rsidRPr="00970CA4" w14:paraId="251F16DC" w14:textId="77777777" w:rsidTr="00F71A53">
        <w:tc>
          <w:tcPr>
            <w:tcW w:w="198" w:type="pct"/>
            <w:shd w:val="clear" w:color="auto" w:fill="BFBFBF" w:themeFill="background1" w:themeFillShade="BF"/>
          </w:tcPr>
          <w:p w14:paraId="4395CBA5" w14:textId="77777777" w:rsidR="00F16595" w:rsidRPr="00426BDA" w:rsidRDefault="00F16595"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64B23EC6" w14:textId="77777777" w:rsidR="00F16595" w:rsidRPr="00426BDA" w:rsidRDefault="00F16595" w:rsidP="00F71A53">
            <w:pPr>
              <w:rPr>
                <w:rFonts w:cstheme="minorHAnsi"/>
                <w:b/>
                <w:sz w:val="18"/>
                <w:szCs w:val="18"/>
              </w:rPr>
            </w:pPr>
          </w:p>
        </w:tc>
      </w:tr>
      <w:tr w:rsidR="00F16595" w:rsidRPr="00F44062" w14:paraId="2877BC76" w14:textId="77777777" w:rsidTr="00F71A53">
        <w:tc>
          <w:tcPr>
            <w:tcW w:w="198" w:type="pct"/>
          </w:tcPr>
          <w:p w14:paraId="34BCC319" w14:textId="77777777" w:rsidR="00F16595" w:rsidRPr="00F44062" w:rsidRDefault="00F16595" w:rsidP="00F71A53">
            <w:pPr>
              <w:rPr>
                <w:rFonts w:cstheme="minorHAnsi"/>
                <w:b/>
                <w:color w:val="BFBFBF" w:themeColor="background2" w:themeShade="BF"/>
                <w:sz w:val="18"/>
                <w:szCs w:val="18"/>
              </w:rPr>
            </w:pPr>
          </w:p>
        </w:tc>
        <w:tc>
          <w:tcPr>
            <w:tcW w:w="4802" w:type="pct"/>
            <w:gridSpan w:val="4"/>
          </w:tcPr>
          <w:p w14:paraId="4895735E" w14:textId="77777777" w:rsidR="00F16595" w:rsidRPr="00F44062" w:rsidRDefault="00F16595" w:rsidP="00F71A53">
            <w:pPr>
              <w:spacing w:line="259" w:lineRule="auto"/>
              <w:rPr>
                <w:rFonts w:cstheme="minorHAnsi"/>
                <w:b/>
                <w:color w:val="BFBFBF" w:themeColor="background2" w:themeShade="BF"/>
              </w:rPr>
            </w:pPr>
            <w:r w:rsidRPr="005D68C2">
              <w:rPr>
                <w:rFonts w:cstheme="minorHAnsi"/>
                <w:b/>
              </w:rPr>
              <w:t>Selection bias</w:t>
            </w:r>
          </w:p>
        </w:tc>
      </w:tr>
      <w:tr w:rsidR="00D22BE0" w:rsidRPr="00F13650" w14:paraId="2A8D423B" w14:textId="77777777" w:rsidTr="00D22BE0">
        <w:tc>
          <w:tcPr>
            <w:tcW w:w="198" w:type="pct"/>
            <w:shd w:val="clear" w:color="auto" w:fill="D9E2F3"/>
          </w:tcPr>
          <w:p w14:paraId="1485B025" w14:textId="77777777" w:rsidR="00F16595" w:rsidRPr="00F13650" w:rsidRDefault="00F16595"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67C33489" w14:textId="77777777" w:rsidR="00F16595" w:rsidRPr="00C11C3B" w:rsidRDefault="00F16595"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46C35558" w14:textId="77777777" w:rsidR="00F16595" w:rsidRPr="00F13650" w:rsidRDefault="00F16595"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EADE82F" w14:textId="77777777" w:rsidR="00F16595" w:rsidRPr="00F44062" w:rsidRDefault="00F16595"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00B13D67" w14:textId="77777777" w:rsidR="00F16595" w:rsidRPr="00F13650" w:rsidRDefault="00F16595" w:rsidP="00F71A53">
            <w:pPr>
              <w:spacing w:line="259" w:lineRule="auto"/>
              <w:rPr>
                <w:rFonts w:cstheme="minorHAnsi"/>
                <w:b/>
                <w:color w:val="BFBFBF" w:themeColor="background2" w:themeShade="BF"/>
                <w:sz w:val="18"/>
                <w:szCs w:val="18"/>
              </w:rPr>
            </w:pPr>
          </w:p>
        </w:tc>
      </w:tr>
      <w:tr w:rsidR="00D22BE0" w:rsidRPr="00F13650" w14:paraId="7F3ED0DC" w14:textId="77777777" w:rsidTr="00D22BE0">
        <w:tc>
          <w:tcPr>
            <w:tcW w:w="198" w:type="pct"/>
            <w:shd w:val="clear" w:color="auto" w:fill="D9E2F3"/>
          </w:tcPr>
          <w:p w14:paraId="0832928D" w14:textId="77777777" w:rsidR="00F16595" w:rsidRPr="00F13650" w:rsidRDefault="00F16595"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172CE449" w14:textId="77777777" w:rsidR="00F16595" w:rsidRPr="00C11C3B" w:rsidRDefault="00F16595"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303E7111" w14:textId="77777777" w:rsidR="00F16595" w:rsidRPr="00F13650" w:rsidRDefault="00F16595"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6845F45" w14:textId="77777777" w:rsidR="00F16595" w:rsidRPr="00F44062" w:rsidRDefault="00F16595"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7F47C433" w14:textId="77777777" w:rsidR="00F16595" w:rsidRPr="00F13650" w:rsidRDefault="00F16595" w:rsidP="00F71A53">
            <w:pPr>
              <w:spacing w:line="259" w:lineRule="auto"/>
              <w:rPr>
                <w:rFonts w:cstheme="minorHAnsi"/>
                <w:b/>
                <w:color w:val="BFBFBF" w:themeColor="background2" w:themeShade="BF"/>
                <w:sz w:val="18"/>
                <w:szCs w:val="18"/>
              </w:rPr>
            </w:pPr>
          </w:p>
        </w:tc>
      </w:tr>
      <w:tr w:rsidR="00F16595" w:rsidRPr="00970CA4" w14:paraId="4630091D" w14:textId="77777777" w:rsidTr="001A4FE7">
        <w:tc>
          <w:tcPr>
            <w:tcW w:w="198" w:type="pct"/>
          </w:tcPr>
          <w:p w14:paraId="27DF7D56" w14:textId="77777777" w:rsidR="00F16595" w:rsidRPr="00FC57FC" w:rsidRDefault="00F16595" w:rsidP="00F71A53">
            <w:pPr>
              <w:rPr>
                <w:rFonts w:cstheme="minorHAnsi"/>
                <w:b/>
                <w:bCs/>
                <w:sz w:val="18"/>
                <w:szCs w:val="18"/>
              </w:rPr>
            </w:pPr>
            <w:r>
              <w:rPr>
                <w:rFonts w:cstheme="minorHAnsi"/>
                <w:b/>
                <w:bCs/>
                <w:sz w:val="18"/>
                <w:szCs w:val="18"/>
              </w:rPr>
              <w:t>3.</w:t>
            </w:r>
          </w:p>
        </w:tc>
        <w:tc>
          <w:tcPr>
            <w:tcW w:w="1116" w:type="pct"/>
          </w:tcPr>
          <w:p w14:paraId="43D817FF" w14:textId="77777777" w:rsidR="00F16595" w:rsidRDefault="00F16595" w:rsidP="00F71A53">
            <w:pPr>
              <w:spacing w:line="259" w:lineRule="auto"/>
              <w:rPr>
                <w:rFonts w:cstheme="minorHAnsi"/>
                <w:sz w:val="18"/>
                <w:szCs w:val="18"/>
              </w:rPr>
            </w:pPr>
            <w:r>
              <w:rPr>
                <w:rFonts w:cstheme="minorHAnsi"/>
                <w:sz w:val="18"/>
                <w:szCs w:val="18"/>
              </w:rPr>
              <w:t>Comparison groups appropriate</w:t>
            </w:r>
          </w:p>
          <w:p w14:paraId="541D5D9D" w14:textId="77777777" w:rsidR="00F16595" w:rsidRDefault="00F16595" w:rsidP="00F16595">
            <w:pPr>
              <w:pStyle w:val="ListParagraph"/>
              <w:numPr>
                <w:ilvl w:val="0"/>
                <w:numId w:val="41"/>
              </w:numPr>
              <w:spacing w:before="0" w:after="0" w:line="240" w:lineRule="auto"/>
              <w:rPr>
                <w:rFonts w:cstheme="minorHAnsi"/>
                <w:sz w:val="18"/>
                <w:szCs w:val="18"/>
              </w:rPr>
            </w:pPr>
            <w:r>
              <w:rPr>
                <w:rFonts w:cstheme="minorHAnsi"/>
                <w:sz w:val="18"/>
                <w:szCs w:val="18"/>
              </w:rPr>
              <w:t>Water collection sites</w:t>
            </w:r>
          </w:p>
          <w:p w14:paraId="059D30EC" w14:textId="77777777" w:rsidR="00F16595" w:rsidRDefault="00F16595" w:rsidP="00F71A53">
            <w:pPr>
              <w:pStyle w:val="ListParagraph"/>
              <w:ind w:left="360"/>
              <w:rPr>
                <w:rFonts w:cstheme="minorHAnsi"/>
                <w:sz w:val="18"/>
                <w:szCs w:val="18"/>
              </w:rPr>
            </w:pPr>
          </w:p>
          <w:p w14:paraId="7A6A7BE3" w14:textId="77777777" w:rsidR="00F16595" w:rsidRDefault="00F16595" w:rsidP="00F71A53">
            <w:pPr>
              <w:pStyle w:val="ListParagraph"/>
              <w:ind w:left="360"/>
              <w:rPr>
                <w:rFonts w:cstheme="minorHAnsi"/>
                <w:sz w:val="18"/>
                <w:szCs w:val="18"/>
              </w:rPr>
            </w:pPr>
            <w:r>
              <w:rPr>
                <w:rFonts w:cstheme="minorHAnsi"/>
                <w:sz w:val="18"/>
                <w:szCs w:val="18"/>
              </w:rPr>
              <w:t>Pathogenicity test</w:t>
            </w:r>
          </w:p>
          <w:p w14:paraId="621FAF78" w14:textId="77777777" w:rsidR="00F16595" w:rsidRDefault="00F16595" w:rsidP="00F71A53">
            <w:pPr>
              <w:pStyle w:val="ListParagraph"/>
              <w:ind w:left="360"/>
              <w:rPr>
                <w:rFonts w:cstheme="minorHAnsi"/>
                <w:sz w:val="18"/>
                <w:szCs w:val="18"/>
              </w:rPr>
            </w:pPr>
          </w:p>
          <w:p w14:paraId="749B801B" w14:textId="77777777" w:rsidR="00F16595" w:rsidRDefault="00F16595" w:rsidP="00F71A53">
            <w:pPr>
              <w:pStyle w:val="ListParagraph"/>
              <w:ind w:left="360"/>
              <w:rPr>
                <w:rFonts w:cstheme="minorHAnsi"/>
                <w:sz w:val="18"/>
                <w:szCs w:val="18"/>
              </w:rPr>
            </w:pPr>
            <w:r>
              <w:rPr>
                <w:rFonts w:cstheme="minorHAnsi"/>
                <w:sz w:val="18"/>
                <w:szCs w:val="18"/>
              </w:rPr>
              <w:t>Amoebae culturing</w:t>
            </w:r>
          </w:p>
          <w:p w14:paraId="0C8E9322" w14:textId="77777777" w:rsidR="00F16595" w:rsidRDefault="00F16595" w:rsidP="00F71A53">
            <w:pPr>
              <w:pStyle w:val="ListParagraph"/>
              <w:ind w:left="360"/>
              <w:rPr>
                <w:rFonts w:cstheme="minorHAnsi"/>
                <w:sz w:val="18"/>
                <w:szCs w:val="18"/>
              </w:rPr>
            </w:pPr>
          </w:p>
          <w:p w14:paraId="54AF34A0" w14:textId="77777777" w:rsidR="00F16595" w:rsidRPr="000D48F5" w:rsidRDefault="00F16595" w:rsidP="00F16595">
            <w:pPr>
              <w:pStyle w:val="ListParagraph"/>
              <w:numPr>
                <w:ilvl w:val="0"/>
                <w:numId w:val="41"/>
              </w:numPr>
              <w:spacing w:before="0" w:after="0" w:line="240" w:lineRule="auto"/>
              <w:rPr>
                <w:rFonts w:cstheme="minorHAnsi"/>
                <w:sz w:val="18"/>
                <w:szCs w:val="18"/>
              </w:rPr>
            </w:pPr>
            <w:r w:rsidRPr="000D48F5">
              <w:rPr>
                <w:rFonts w:cstheme="minorHAnsi"/>
                <w:sz w:val="18"/>
                <w:szCs w:val="18"/>
              </w:rPr>
              <w:t xml:space="preserve">Controls for </w:t>
            </w:r>
            <w:r>
              <w:rPr>
                <w:rFonts w:cstheme="minorHAnsi"/>
                <w:sz w:val="18"/>
                <w:szCs w:val="18"/>
              </w:rPr>
              <w:t xml:space="preserve">PCR &amp; </w:t>
            </w:r>
            <w:r w:rsidRPr="000D48F5">
              <w:rPr>
                <w:rFonts w:cstheme="minorHAnsi"/>
                <w:sz w:val="18"/>
                <w:szCs w:val="18"/>
              </w:rPr>
              <w:t>sequencing</w:t>
            </w:r>
          </w:p>
        </w:tc>
        <w:tc>
          <w:tcPr>
            <w:tcW w:w="366" w:type="pct"/>
          </w:tcPr>
          <w:p w14:paraId="6082BD95" w14:textId="77777777" w:rsidR="00F16595" w:rsidRPr="0044044E" w:rsidRDefault="00F16595" w:rsidP="00F71A53">
            <w:pPr>
              <w:spacing w:line="259" w:lineRule="auto"/>
              <w:jc w:val="both"/>
              <w:rPr>
                <w:rFonts w:cstheme="minorHAnsi"/>
                <w:sz w:val="18"/>
                <w:szCs w:val="18"/>
              </w:rPr>
            </w:pPr>
            <w:r>
              <w:rPr>
                <w:rFonts w:cstheme="minorHAnsi"/>
                <w:sz w:val="18"/>
                <w:szCs w:val="18"/>
              </w:rPr>
              <w:t>No</w:t>
            </w:r>
          </w:p>
        </w:tc>
        <w:tc>
          <w:tcPr>
            <w:tcW w:w="2893" w:type="pct"/>
          </w:tcPr>
          <w:p w14:paraId="12AFE6B5" w14:textId="77777777" w:rsidR="00F16595" w:rsidRDefault="00F16595" w:rsidP="00F71A53">
            <w:pPr>
              <w:spacing w:line="259" w:lineRule="auto"/>
              <w:jc w:val="both"/>
              <w:rPr>
                <w:rFonts w:cstheme="minorHAnsi"/>
                <w:sz w:val="18"/>
                <w:szCs w:val="18"/>
              </w:rPr>
            </w:pPr>
            <w:r>
              <w:rPr>
                <w:rFonts w:cstheme="minorHAnsi"/>
                <w:sz w:val="18"/>
                <w:szCs w:val="18"/>
              </w:rPr>
              <w:t>Water samples were collected from nine sites in the Mexicali Valley. Samples were collected in triplicate at each site using sterile containers. Water measurements instruments listed and measurements conducted using modified standard methods (reference provided).</w:t>
            </w:r>
          </w:p>
          <w:p w14:paraId="01325E9C" w14:textId="77777777" w:rsidR="00F16595" w:rsidRDefault="00F16595" w:rsidP="00F71A53">
            <w:pPr>
              <w:spacing w:line="259" w:lineRule="auto"/>
              <w:jc w:val="both"/>
              <w:rPr>
                <w:rFonts w:cstheme="minorHAnsi"/>
                <w:sz w:val="18"/>
                <w:szCs w:val="18"/>
              </w:rPr>
            </w:pPr>
            <w:r>
              <w:rPr>
                <w:rFonts w:cstheme="minorHAnsi"/>
                <w:sz w:val="18"/>
                <w:szCs w:val="18"/>
              </w:rPr>
              <w:t>Mice type/gender/age listed. Naegleria cell concentration and inoculum volume listed. Negative controls included.</w:t>
            </w:r>
          </w:p>
          <w:p w14:paraId="04644AA3" w14:textId="77777777" w:rsidR="00F16595" w:rsidRDefault="00F16595" w:rsidP="00F71A53">
            <w:pPr>
              <w:spacing w:line="259" w:lineRule="auto"/>
              <w:jc w:val="both"/>
              <w:rPr>
                <w:rFonts w:cstheme="minorHAnsi"/>
                <w:sz w:val="18"/>
                <w:szCs w:val="18"/>
              </w:rPr>
            </w:pPr>
            <w:r>
              <w:rPr>
                <w:rFonts w:cstheme="minorHAnsi"/>
                <w:sz w:val="18"/>
                <w:szCs w:val="18"/>
              </w:rPr>
              <w:t>Cultivation methods including food source (E. aerogenes) listed</w:t>
            </w:r>
          </w:p>
          <w:p w14:paraId="168FF907" w14:textId="77777777" w:rsidR="00F16595" w:rsidRPr="00BA4D03" w:rsidRDefault="00F16595" w:rsidP="00F71A53">
            <w:pPr>
              <w:spacing w:line="259" w:lineRule="auto"/>
              <w:jc w:val="both"/>
              <w:rPr>
                <w:rFonts w:cstheme="minorHAnsi"/>
                <w:sz w:val="18"/>
                <w:szCs w:val="18"/>
              </w:rPr>
            </w:pPr>
            <w:r>
              <w:rPr>
                <w:rFonts w:cstheme="minorHAnsi"/>
                <w:sz w:val="18"/>
                <w:szCs w:val="18"/>
              </w:rPr>
              <w:t>DNA extractions using kit based systems (Zymo Research). No mention of DNA extraction controls included. Negative and positive controls were included in each PCR experiment. PCR primers, condition and references listed. Probably low risk of bias.</w:t>
            </w:r>
          </w:p>
        </w:tc>
        <w:tc>
          <w:tcPr>
            <w:tcW w:w="427" w:type="pct"/>
            <w:shd w:val="clear" w:color="auto" w:fill="CAE5C1"/>
          </w:tcPr>
          <w:p w14:paraId="2C514E27" w14:textId="77777777" w:rsidR="00F16595" w:rsidRPr="00426BDA" w:rsidRDefault="00F16595" w:rsidP="00F71A53">
            <w:pPr>
              <w:spacing w:line="259" w:lineRule="auto"/>
              <w:rPr>
                <w:rFonts w:cstheme="minorHAnsi"/>
                <w:b/>
                <w:sz w:val="18"/>
                <w:szCs w:val="18"/>
              </w:rPr>
            </w:pPr>
            <w:r>
              <w:rPr>
                <w:rFonts w:cstheme="minorHAnsi"/>
                <w:b/>
                <w:sz w:val="18"/>
                <w:szCs w:val="18"/>
              </w:rPr>
              <w:t>+</w:t>
            </w:r>
          </w:p>
        </w:tc>
      </w:tr>
      <w:tr w:rsidR="00F16595" w:rsidRPr="00970CA4" w14:paraId="193C2D1B" w14:textId="77777777" w:rsidTr="00F71A53">
        <w:tc>
          <w:tcPr>
            <w:tcW w:w="198" w:type="pct"/>
            <w:shd w:val="clear" w:color="auto" w:fill="BFBFBF" w:themeFill="background1" w:themeFillShade="BF"/>
          </w:tcPr>
          <w:p w14:paraId="3BDA6C83" w14:textId="77777777" w:rsidR="00F16595" w:rsidRPr="00FC57FC" w:rsidRDefault="00F16595" w:rsidP="00F71A53">
            <w:pPr>
              <w:rPr>
                <w:rFonts w:cstheme="minorHAnsi"/>
                <w:b/>
                <w:bCs/>
                <w:sz w:val="18"/>
                <w:szCs w:val="18"/>
              </w:rPr>
            </w:pPr>
          </w:p>
        </w:tc>
        <w:tc>
          <w:tcPr>
            <w:tcW w:w="4802" w:type="pct"/>
            <w:gridSpan w:val="4"/>
            <w:shd w:val="clear" w:color="auto" w:fill="BFBFBF" w:themeFill="background1" w:themeFillShade="BF"/>
          </w:tcPr>
          <w:p w14:paraId="4581A24D" w14:textId="77777777" w:rsidR="00F16595" w:rsidRPr="000D7612" w:rsidRDefault="00F16595" w:rsidP="00F71A53">
            <w:pPr>
              <w:spacing w:line="259" w:lineRule="auto"/>
              <w:rPr>
                <w:rFonts w:cstheme="minorHAnsi"/>
                <w:b/>
              </w:rPr>
            </w:pPr>
            <w:r w:rsidRPr="000D7612">
              <w:rPr>
                <w:rFonts w:cstheme="minorHAnsi"/>
                <w:b/>
              </w:rPr>
              <w:t>Cofounding bias</w:t>
            </w:r>
          </w:p>
        </w:tc>
      </w:tr>
      <w:tr w:rsidR="00F16595" w:rsidRPr="00970CA4" w14:paraId="1578F753" w14:textId="77777777" w:rsidTr="001A4FE7">
        <w:tc>
          <w:tcPr>
            <w:tcW w:w="198" w:type="pct"/>
          </w:tcPr>
          <w:p w14:paraId="349B2313" w14:textId="77777777" w:rsidR="00F16595" w:rsidRPr="00FC57FC" w:rsidRDefault="00F16595" w:rsidP="00F71A53">
            <w:pPr>
              <w:rPr>
                <w:rFonts w:cstheme="minorHAnsi"/>
                <w:b/>
                <w:bCs/>
                <w:sz w:val="18"/>
                <w:szCs w:val="18"/>
              </w:rPr>
            </w:pPr>
            <w:r>
              <w:rPr>
                <w:rFonts w:cstheme="minorHAnsi"/>
                <w:b/>
                <w:bCs/>
                <w:sz w:val="18"/>
                <w:szCs w:val="18"/>
              </w:rPr>
              <w:t>4.</w:t>
            </w:r>
          </w:p>
        </w:tc>
        <w:tc>
          <w:tcPr>
            <w:tcW w:w="1116" w:type="pct"/>
          </w:tcPr>
          <w:p w14:paraId="3E9D6792" w14:textId="77777777" w:rsidR="00F16595" w:rsidRDefault="00F16595" w:rsidP="00F71A53">
            <w:pPr>
              <w:spacing w:line="259" w:lineRule="auto"/>
              <w:rPr>
                <w:sz w:val="18"/>
                <w:szCs w:val="18"/>
              </w:rPr>
            </w:pPr>
            <w:r w:rsidRPr="00B62910">
              <w:rPr>
                <w:sz w:val="18"/>
                <w:szCs w:val="18"/>
              </w:rPr>
              <w:t>Confounding (design/analysis)</w:t>
            </w:r>
          </w:p>
          <w:p w14:paraId="379B1372" w14:textId="77777777" w:rsidR="00F16595" w:rsidRPr="004F6AF3" w:rsidRDefault="00F16595" w:rsidP="00F16595">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5345DA39" w14:textId="77777777" w:rsidR="00F16595" w:rsidRPr="0044044E" w:rsidRDefault="00F16595" w:rsidP="00F71A53">
            <w:pPr>
              <w:spacing w:line="259" w:lineRule="auto"/>
              <w:jc w:val="both"/>
              <w:rPr>
                <w:rFonts w:cstheme="minorHAnsi"/>
                <w:sz w:val="18"/>
                <w:szCs w:val="18"/>
              </w:rPr>
            </w:pPr>
            <w:r>
              <w:rPr>
                <w:rFonts w:cstheme="minorHAnsi"/>
                <w:sz w:val="18"/>
                <w:szCs w:val="18"/>
              </w:rPr>
              <w:t>No</w:t>
            </w:r>
          </w:p>
        </w:tc>
        <w:tc>
          <w:tcPr>
            <w:tcW w:w="2893" w:type="pct"/>
          </w:tcPr>
          <w:p w14:paraId="39D1A66E" w14:textId="77777777" w:rsidR="00F16595" w:rsidRDefault="00F16595" w:rsidP="00F71A53">
            <w:pPr>
              <w:spacing w:line="259" w:lineRule="auto"/>
              <w:jc w:val="both"/>
              <w:rPr>
                <w:rFonts w:cstheme="minorHAnsi"/>
                <w:sz w:val="18"/>
                <w:szCs w:val="18"/>
              </w:rPr>
            </w:pPr>
            <w:r>
              <w:rPr>
                <w:rFonts w:cstheme="minorHAnsi"/>
                <w:sz w:val="18"/>
                <w:szCs w:val="18"/>
              </w:rPr>
              <w:t xml:space="preserve">Given the expertise of the authors and lab conditions, it is assumed that aseptic technique would have been used. There is reference to the use of sterile bottles used for sampling. </w:t>
            </w:r>
          </w:p>
          <w:p w14:paraId="3AEAAF1D" w14:textId="77777777" w:rsidR="00F16595" w:rsidRPr="00C03D80" w:rsidRDefault="00F16595" w:rsidP="00F71A53">
            <w:pPr>
              <w:spacing w:line="259" w:lineRule="auto"/>
              <w:jc w:val="both"/>
              <w:rPr>
                <w:rFonts w:cstheme="minorHAnsi"/>
                <w:sz w:val="18"/>
                <w:szCs w:val="18"/>
              </w:rPr>
            </w:pPr>
            <w:r>
              <w:rPr>
                <w:rFonts w:cstheme="minorHAnsi"/>
                <w:sz w:val="18"/>
                <w:szCs w:val="18"/>
              </w:rPr>
              <w:t>Selection of irrigation channels for the study appears to be drive by previous fatalities (reference provided) and the use of the channels for recreational purposes. Probably low risk of bias.</w:t>
            </w:r>
          </w:p>
        </w:tc>
        <w:tc>
          <w:tcPr>
            <w:tcW w:w="427" w:type="pct"/>
            <w:shd w:val="clear" w:color="auto" w:fill="CAE5C1"/>
          </w:tcPr>
          <w:p w14:paraId="584CCD9D" w14:textId="77777777" w:rsidR="00F16595" w:rsidRPr="00BA4D03" w:rsidRDefault="00F16595" w:rsidP="00F71A53">
            <w:pPr>
              <w:spacing w:line="259" w:lineRule="auto"/>
              <w:rPr>
                <w:rFonts w:cstheme="minorHAnsi"/>
                <w:sz w:val="18"/>
                <w:szCs w:val="18"/>
              </w:rPr>
            </w:pPr>
            <w:r>
              <w:rPr>
                <w:rFonts w:cstheme="minorHAnsi"/>
                <w:sz w:val="18"/>
                <w:szCs w:val="18"/>
              </w:rPr>
              <w:t>+</w:t>
            </w:r>
          </w:p>
        </w:tc>
      </w:tr>
      <w:tr w:rsidR="00F16595" w:rsidRPr="00785925" w14:paraId="4F879CA9" w14:textId="77777777" w:rsidTr="00F71A53">
        <w:tc>
          <w:tcPr>
            <w:tcW w:w="198" w:type="pct"/>
            <w:shd w:val="clear" w:color="auto" w:fill="BFBFBF" w:themeFill="background1" w:themeFillShade="BF"/>
          </w:tcPr>
          <w:p w14:paraId="5CB4E538" w14:textId="77777777" w:rsidR="00F16595" w:rsidRPr="00785925" w:rsidRDefault="00F16595" w:rsidP="00F71A53">
            <w:pPr>
              <w:rPr>
                <w:rFonts w:cstheme="minorHAnsi"/>
                <w:b/>
                <w:bCs/>
                <w:sz w:val="18"/>
                <w:szCs w:val="18"/>
              </w:rPr>
            </w:pPr>
          </w:p>
        </w:tc>
        <w:tc>
          <w:tcPr>
            <w:tcW w:w="4802" w:type="pct"/>
            <w:gridSpan w:val="4"/>
            <w:shd w:val="clear" w:color="auto" w:fill="BFBFBF" w:themeFill="background1" w:themeFillShade="BF"/>
          </w:tcPr>
          <w:p w14:paraId="22CA8CC8" w14:textId="77777777" w:rsidR="00F16595" w:rsidRPr="00785925" w:rsidRDefault="00F16595" w:rsidP="00F71A53">
            <w:pPr>
              <w:spacing w:line="259" w:lineRule="auto"/>
              <w:rPr>
                <w:rFonts w:cstheme="minorHAnsi"/>
                <w:b/>
              </w:rPr>
            </w:pPr>
            <w:r w:rsidRPr="00785925">
              <w:rPr>
                <w:rFonts w:cstheme="minorHAnsi"/>
                <w:b/>
              </w:rPr>
              <w:t>Performance Bias</w:t>
            </w:r>
          </w:p>
        </w:tc>
      </w:tr>
      <w:tr w:rsidR="00F16595" w:rsidRPr="00785925" w14:paraId="2D736F33" w14:textId="77777777" w:rsidTr="001A4FE7">
        <w:tc>
          <w:tcPr>
            <w:tcW w:w="198" w:type="pct"/>
          </w:tcPr>
          <w:p w14:paraId="2091EE97" w14:textId="77777777" w:rsidR="00F16595" w:rsidRPr="00785925" w:rsidRDefault="00F16595" w:rsidP="00F71A53">
            <w:pPr>
              <w:rPr>
                <w:rFonts w:cstheme="minorHAnsi"/>
                <w:b/>
                <w:bCs/>
                <w:sz w:val="18"/>
                <w:szCs w:val="18"/>
              </w:rPr>
            </w:pPr>
            <w:r w:rsidRPr="00785925">
              <w:rPr>
                <w:rFonts w:cstheme="minorHAnsi"/>
                <w:b/>
                <w:bCs/>
                <w:sz w:val="18"/>
                <w:szCs w:val="18"/>
              </w:rPr>
              <w:t>5.</w:t>
            </w:r>
          </w:p>
        </w:tc>
        <w:tc>
          <w:tcPr>
            <w:tcW w:w="1116" w:type="pct"/>
          </w:tcPr>
          <w:p w14:paraId="197ADF9D" w14:textId="77777777" w:rsidR="00F16595" w:rsidRDefault="00F16595" w:rsidP="00F71A53">
            <w:pPr>
              <w:spacing w:line="259" w:lineRule="auto"/>
              <w:rPr>
                <w:rFonts w:cstheme="minorHAnsi"/>
                <w:b/>
                <w:bCs/>
                <w:sz w:val="18"/>
                <w:szCs w:val="18"/>
              </w:rPr>
            </w:pPr>
            <w:r w:rsidRPr="00785925">
              <w:rPr>
                <w:rFonts w:cstheme="minorHAnsi"/>
                <w:b/>
                <w:bCs/>
                <w:sz w:val="18"/>
                <w:szCs w:val="18"/>
              </w:rPr>
              <w:t>Identical experimental conditions</w:t>
            </w:r>
          </w:p>
          <w:p w14:paraId="19E14BD3" w14:textId="77777777" w:rsidR="00F16595" w:rsidRPr="000D48F5" w:rsidRDefault="00F16595" w:rsidP="00F16595">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7326A38F" w14:textId="77777777" w:rsidR="00F16595" w:rsidRPr="0026243F" w:rsidRDefault="00F16595" w:rsidP="00F16595">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2C5D90D9" w14:textId="77777777" w:rsidR="00F16595" w:rsidRPr="000D48F5" w:rsidRDefault="00F16595" w:rsidP="00F71A53">
            <w:pPr>
              <w:spacing w:line="259" w:lineRule="auto"/>
              <w:jc w:val="both"/>
              <w:rPr>
                <w:rFonts w:cstheme="minorHAnsi"/>
                <w:sz w:val="18"/>
                <w:szCs w:val="18"/>
              </w:rPr>
            </w:pPr>
            <w:r w:rsidRPr="000D48F5">
              <w:rPr>
                <w:rFonts w:cstheme="minorHAnsi"/>
                <w:sz w:val="18"/>
                <w:szCs w:val="18"/>
              </w:rPr>
              <w:t>No</w:t>
            </w:r>
          </w:p>
          <w:p w14:paraId="1C8A9DE4" w14:textId="77777777" w:rsidR="00F16595" w:rsidRDefault="00F16595" w:rsidP="00F71A53">
            <w:pPr>
              <w:spacing w:line="259" w:lineRule="auto"/>
              <w:jc w:val="both"/>
              <w:rPr>
                <w:rFonts w:cstheme="minorHAnsi"/>
                <w:b/>
                <w:sz w:val="18"/>
                <w:szCs w:val="18"/>
              </w:rPr>
            </w:pPr>
          </w:p>
          <w:p w14:paraId="0CD7EB21" w14:textId="77777777" w:rsidR="00F16595" w:rsidRPr="00785925" w:rsidRDefault="00F16595" w:rsidP="00F71A53">
            <w:pPr>
              <w:spacing w:line="259" w:lineRule="auto"/>
              <w:jc w:val="both"/>
              <w:rPr>
                <w:rFonts w:cstheme="minorHAnsi"/>
                <w:b/>
                <w:sz w:val="18"/>
                <w:szCs w:val="18"/>
              </w:rPr>
            </w:pPr>
          </w:p>
        </w:tc>
        <w:tc>
          <w:tcPr>
            <w:tcW w:w="2893" w:type="pct"/>
          </w:tcPr>
          <w:p w14:paraId="52640669" w14:textId="77777777" w:rsidR="00F16595" w:rsidRDefault="00F16595" w:rsidP="00F71A53">
            <w:pPr>
              <w:spacing w:line="259" w:lineRule="auto"/>
              <w:jc w:val="both"/>
              <w:rPr>
                <w:rFonts w:cstheme="minorHAnsi"/>
                <w:bCs/>
                <w:sz w:val="18"/>
                <w:szCs w:val="18"/>
              </w:rPr>
            </w:pPr>
            <w:r>
              <w:rPr>
                <w:rFonts w:cstheme="minorHAnsi"/>
                <w:bCs/>
                <w:sz w:val="18"/>
                <w:szCs w:val="18"/>
              </w:rPr>
              <w:t>Sample collection appear to be uniform and performed in a single month, but no mention of possible weather changes/impacts (rain, cold, heat, etc…). The lab work and analysis was the same for all samples</w:t>
            </w:r>
          </w:p>
          <w:p w14:paraId="6256D78A" w14:textId="77777777" w:rsidR="00F16595" w:rsidRPr="00785925" w:rsidRDefault="00F16595" w:rsidP="00F71A53">
            <w:pPr>
              <w:spacing w:line="259" w:lineRule="auto"/>
              <w:jc w:val="both"/>
              <w:rPr>
                <w:rFonts w:cstheme="minorHAnsi"/>
                <w:bCs/>
                <w:sz w:val="18"/>
                <w:szCs w:val="18"/>
              </w:rPr>
            </w:pPr>
            <w:r w:rsidRPr="00785925">
              <w:rPr>
                <w:rFonts w:cstheme="minorHAnsi"/>
                <w:bCs/>
                <w:sz w:val="18"/>
                <w:szCs w:val="18"/>
              </w:rPr>
              <w:t>Identical experimental conditions</w:t>
            </w:r>
            <w:r>
              <w:rPr>
                <w:rFonts w:cstheme="minorHAnsi"/>
                <w:bCs/>
                <w:sz w:val="18"/>
                <w:szCs w:val="18"/>
              </w:rPr>
              <w:t>. Probably low risk of bias.</w:t>
            </w:r>
          </w:p>
        </w:tc>
        <w:tc>
          <w:tcPr>
            <w:tcW w:w="427" w:type="pct"/>
            <w:shd w:val="clear" w:color="auto" w:fill="CAE5C1"/>
          </w:tcPr>
          <w:p w14:paraId="3897AA77" w14:textId="77777777" w:rsidR="00F16595" w:rsidRPr="00785925" w:rsidRDefault="00F16595" w:rsidP="00F71A53">
            <w:pPr>
              <w:spacing w:line="259" w:lineRule="auto"/>
              <w:rPr>
                <w:rFonts w:cstheme="minorHAnsi"/>
                <w:b/>
                <w:sz w:val="18"/>
                <w:szCs w:val="18"/>
              </w:rPr>
            </w:pPr>
            <w:r>
              <w:rPr>
                <w:rFonts w:cstheme="minorHAnsi"/>
                <w:b/>
                <w:sz w:val="18"/>
                <w:szCs w:val="18"/>
              </w:rPr>
              <w:t>+</w:t>
            </w:r>
          </w:p>
        </w:tc>
      </w:tr>
      <w:tr w:rsidR="00F16595" w:rsidRPr="00A0214F" w14:paraId="794AEF24" w14:textId="77777777" w:rsidTr="001A4FE7">
        <w:tc>
          <w:tcPr>
            <w:tcW w:w="198" w:type="pct"/>
          </w:tcPr>
          <w:p w14:paraId="407DB472" w14:textId="77777777" w:rsidR="00F16595" w:rsidRPr="00A0214F" w:rsidRDefault="00F16595" w:rsidP="00F71A53">
            <w:pPr>
              <w:rPr>
                <w:rFonts w:cstheme="minorHAnsi"/>
                <w:b/>
                <w:bCs/>
                <w:sz w:val="18"/>
                <w:szCs w:val="18"/>
              </w:rPr>
            </w:pPr>
            <w:r w:rsidRPr="00A0214F">
              <w:rPr>
                <w:rFonts w:cstheme="minorHAnsi"/>
                <w:b/>
                <w:bCs/>
                <w:sz w:val="18"/>
                <w:szCs w:val="18"/>
              </w:rPr>
              <w:t>6.</w:t>
            </w:r>
          </w:p>
        </w:tc>
        <w:tc>
          <w:tcPr>
            <w:tcW w:w="1116" w:type="pct"/>
          </w:tcPr>
          <w:p w14:paraId="318046BE" w14:textId="77777777" w:rsidR="00F16595" w:rsidRPr="00A0214F" w:rsidRDefault="00F16595"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2126ABE2" w14:textId="77777777" w:rsidR="00F16595" w:rsidRPr="000D48F5" w:rsidRDefault="00F16595" w:rsidP="00F71A53">
            <w:pPr>
              <w:spacing w:line="259" w:lineRule="auto"/>
              <w:jc w:val="both"/>
              <w:rPr>
                <w:rFonts w:cstheme="minorHAnsi"/>
                <w:sz w:val="18"/>
                <w:szCs w:val="18"/>
              </w:rPr>
            </w:pPr>
            <w:r w:rsidRPr="000D48F5">
              <w:rPr>
                <w:rFonts w:cstheme="minorHAnsi"/>
                <w:sz w:val="18"/>
                <w:szCs w:val="18"/>
              </w:rPr>
              <w:t>No</w:t>
            </w:r>
          </w:p>
        </w:tc>
        <w:tc>
          <w:tcPr>
            <w:tcW w:w="2893" w:type="pct"/>
          </w:tcPr>
          <w:p w14:paraId="639CD42B" w14:textId="77777777" w:rsidR="00F16595" w:rsidRPr="00A0214F" w:rsidRDefault="00F16595"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was to detect the presence of amoebae in water channels and identify which Naegleria species were present. It is </w:t>
            </w:r>
            <w:r>
              <w:rPr>
                <w:rFonts w:cstheme="minorHAnsi"/>
                <w:sz w:val="18"/>
                <w:szCs w:val="18"/>
              </w:rPr>
              <w:t>unlikely that any bias would be introduced by not blinding to researchers. Probably low risk of bias.</w:t>
            </w:r>
          </w:p>
        </w:tc>
        <w:tc>
          <w:tcPr>
            <w:tcW w:w="427" w:type="pct"/>
            <w:shd w:val="clear" w:color="auto" w:fill="CAE5C1"/>
          </w:tcPr>
          <w:p w14:paraId="12845203" w14:textId="77777777" w:rsidR="00F16595" w:rsidRPr="00A0214F" w:rsidRDefault="00F16595" w:rsidP="00F71A53">
            <w:pPr>
              <w:spacing w:line="259" w:lineRule="auto"/>
              <w:rPr>
                <w:rFonts w:cstheme="minorHAnsi"/>
                <w:b/>
                <w:sz w:val="18"/>
                <w:szCs w:val="18"/>
              </w:rPr>
            </w:pPr>
            <w:r>
              <w:rPr>
                <w:rFonts w:cstheme="minorHAnsi"/>
                <w:b/>
                <w:sz w:val="18"/>
                <w:szCs w:val="18"/>
              </w:rPr>
              <w:t>+</w:t>
            </w:r>
          </w:p>
        </w:tc>
      </w:tr>
      <w:tr w:rsidR="00F16595" w:rsidRPr="00970CA4" w14:paraId="15712274" w14:textId="77777777" w:rsidTr="00F71A53">
        <w:tc>
          <w:tcPr>
            <w:tcW w:w="198" w:type="pct"/>
            <w:shd w:val="clear" w:color="auto" w:fill="BFBFBF" w:themeFill="background1" w:themeFillShade="BF"/>
          </w:tcPr>
          <w:p w14:paraId="4AC51ECE" w14:textId="77777777" w:rsidR="00F16595" w:rsidRPr="00FC57FC" w:rsidRDefault="00F16595" w:rsidP="00F71A53">
            <w:pPr>
              <w:rPr>
                <w:rFonts w:cstheme="minorHAnsi"/>
                <w:b/>
                <w:bCs/>
                <w:sz w:val="18"/>
                <w:szCs w:val="18"/>
              </w:rPr>
            </w:pPr>
          </w:p>
        </w:tc>
        <w:tc>
          <w:tcPr>
            <w:tcW w:w="4802" w:type="pct"/>
            <w:gridSpan w:val="4"/>
            <w:shd w:val="clear" w:color="auto" w:fill="BFBFBF" w:themeFill="background1" w:themeFillShade="BF"/>
          </w:tcPr>
          <w:p w14:paraId="073B9FE1" w14:textId="77777777" w:rsidR="00F16595" w:rsidRPr="000D7612" w:rsidRDefault="00F16595" w:rsidP="00F71A53">
            <w:pPr>
              <w:spacing w:line="259" w:lineRule="auto"/>
              <w:rPr>
                <w:rFonts w:cstheme="minorHAnsi"/>
                <w:b/>
              </w:rPr>
            </w:pPr>
            <w:r w:rsidRPr="000D7612">
              <w:rPr>
                <w:rFonts w:cstheme="minorHAnsi"/>
                <w:b/>
              </w:rPr>
              <w:t>Attrition/Exclusion Bias</w:t>
            </w:r>
          </w:p>
        </w:tc>
      </w:tr>
      <w:tr w:rsidR="00F16595" w:rsidRPr="00970CA4" w14:paraId="1446635F" w14:textId="77777777" w:rsidTr="001A4FE7">
        <w:tc>
          <w:tcPr>
            <w:tcW w:w="198" w:type="pct"/>
          </w:tcPr>
          <w:p w14:paraId="304379F5" w14:textId="77777777" w:rsidR="00F16595" w:rsidRPr="00FC57FC" w:rsidRDefault="00F16595" w:rsidP="00F71A53">
            <w:pPr>
              <w:contextualSpacing/>
              <w:rPr>
                <w:rFonts w:cstheme="minorHAnsi"/>
                <w:b/>
                <w:bCs/>
                <w:sz w:val="18"/>
                <w:szCs w:val="18"/>
              </w:rPr>
            </w:pPr>
            <w:r>
              <w:rPr>
                <w:rFonts w:cstheme="minorHAnsi"/>
                <w:b/>
                <w:bCs/>
                <w:sz w:val="18"/>
                <w:szCs w:val="18"/>
              </w:rPr>
              <w:t>7.</w:t>
            </w:r>
          </w:p>
        </w:tc>
        <w:tc>
          <w:tcPr>
            <w:tcW w:w="1116" w:type="pct"/>
          </w:tcPr>
          <w:p w14:paraId="27AA803A" w14:textId="77777777" w:rsidR="00F16595" w:rsidRPr="00724C83" w:rsidRDefault="00F16595"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5305EAD7" w14:textId="77777777" w:rsidR="00F16595" w:rsidRPr="00E43FAC" w:rsidRDefault="00F16595" w:rsidP="00F71A53">
            <w:pPr>
              <w:spacing w:line="259" w:lineRule="auto"/>
              <w:jc w:val="both"/>
              <w:rPr>
                <w:rFonts w:cstheme="minorHAnsi"/>
                <w:sz w:val="18"/>
                <w:szCs w:val="18"/>
              </w:rPr>
            </w:pPr>
            <w:r>
              <w:rPr>
                <w:rFonts w:cstheme="minorHAnsi"/>
                <w:sz w:val="18"/>
                <w:szCs w:val="18"/>
              </w:rPr>
              <w:t>No</w:t>
            </w:r>
          </w:p>
        </w:tc>
        <w:tc>
          <w:tcPr>
            <w:tcW w:w="2893" w:type="pct"/>
          </w:tcPr>
          <w:p w14:paraId="250F15AB" w14:textId="77777777" w:rsidR="00F16595" w:rsidRPr="00BA4D03" w:rsidRDefault="00F16595" w:rsidP="00F71A53">
            <w:pPr>
              <w:spacing w:line="259" w:lineRule="auto"/>
              <w:jc w:val="both"/>
              <w:rPr>
                <w:rFonts w:cstheme="minorHAnsi"/>
                <w:sz w:val="18"/>
                <w:szCs w:val="18"/>
              </w:rPr>
            </w:pPr>
            <w:r>
              <w:rPr>
                <w:rFonts w:cstheme="minorHAnsi"/>
                <w:sz w:val="18"/>
                <w:szCs w:val="18"/>
              </w:rPr>
              <w:t>All data is listed in the text and sequence accession numbers are listed for accessing the full DNA sequences. Potential issue with samples being collected in triplicate but only a single detection mentioned, not a per sample detection. Probably low risk of bias.</w:t>
            </w:r>
          </w:p>
        </w:tc>
        <w:tc>
          <w:tcPr>
            <w:tcW w:w="427" w:type="pct"/>
            <w:shd w:val="clear" w:color="auto" w:fill="CAE5C1"/>
          </w:tcPr>
          <w:p w14:paraId="4EBF199C" w14:textId="77777777" w:rsidR="00F16595" w:rsidRPr="00BA4D03" w:rsidRDefault="00F16595" w:rsidP="00F71A53">
            <w:pPr>
              <w:spacing w:line="259" w:lineRule="auto"/>
              <w:rPr>
                <w:rFonts w:cstheme="minorHAnsi"/>
                <w:sz w:val="18"/>
                <w:szCs w:val="18"/>
              </w:rPr>
            </w:pPr>
            <w:r>
              <w:rPr>
                <w:rFonts w:cstheme="minorHAnsi"/>
                <w:sz w:val="18"/>
                <w:szCs w:val="18"/>
              </w:rPr>
              <w:t>+</w:t>
            </w:r>
          </w:p>
        </w:tc>
      </w:tr>
      <w:tr w:rsidR="00F16595" w:rsidRPr="00970CA4" w14:paraId="40A3270B" w14:textId="77777777" w:rsidTr="00F71A53">
        <w:tc>
          <w:tcPr>
            <w:tcW w:w="198" w:type="pct"/>
            <w:shd w:val="clear" w:color="auto" w:fill="BFBFBF" w:themeFill="background1" w:themeFillShade="BF"/>
          </w:tcPr>
          <w:p w14:paraId="6B5EE3FD" w14:textId="77777777" w:rsidR="00F16595" w:rsidRPr="00FC57FC" w:rsidRDefault="00F16595" w:rsidP="00F71A53">
            <w:pPr>
              <w:rPr>
                <w:rFonts w:cstheme="minorHAnsi"/>
                <w:b/>
                <w:bCs/>
                <w:sz w:val="18"/>
                <w:szCs w:val="18"/>
              </w:rPr>
            </w:pPr>
          </w:p>
        </w:tc>
        <w:tc>
          <w:tcPr>
            <w:tcW w:w="4802" w:type="pct"/>
            <w:gridSpan w:val="4"/>
            <w:shd w:val="clear" w:color="auto" w:fill="BFBFBF" w:themeFill="background1" w:themeFillShade="BF"/>
          </w:tcPr>
          <w:p w14:paraId="325D4EC2" w14:textId="77777777" w:rsidR="00F16595" w:rsidRPr="000D7612" w:rsidRDefault="00F16595" w:rsidP="00F71A53">
            <w:pPr>
              <w:spacing w:line="259" w:lineRule="auto"/>
              <w:rPr>
                <w:rFonts w:cstheme="minorHAnsi"/>
                <w:b/>
              </w:rPr>
            </w:pPr>
            <w:r w:rsidRPr="000D7612">
              <w:rPr>
                <w:rFonts w:cstheme="minorHAnsi"/>
                <w:b/>
              </w:rPr>
              <w:t>Detection Bias</w:t>
            </w:r>
          </w:p>
        </w:tc>
      </w:tr>
      <w:tr w:rsidR="00F16595" w:rsidRPr="00970CA4" w14:paraId="7001BD0A" w14:textId="77777777" w:rsidTr="001A4FE7">
        <w:tc>
          <w:tcPr>
            <w:tcW w:w="198" w:type="pct"/>
          </w:tcPr>
          <w:p w14:paraId="4E1D9E2C" w14:textId="77777777" w:rsidR="00F16595" w:rsidRPr="00FC57FC" w:rsidRDefault="00F16595" w:rsidP="00F71A53">
            <w:pPr>
              <w:rPr>
                <w:rFonts w:cstheme="minorHAnsi"/>
                <w:b/>
                <w:bCs/>
                <w:sz w:val="18"/>
                <w:szCs w:val="18"/>
              </w:rPr>
            </w:pPr>
            <w:r>
              <w:rPr>
                <w:rFonts w:cstheme="minorHAnsi"/>
                <w:b/>
                <w:bCs/>
                <w:sz w:val="18"/>
                <w:szCs w:val="18"/>
              </w:rPr>
              <w:t>8.</w:t>
            </w:r>
          </w:p>
        </w:tc>
        <w:tc>
          <w:tcPr>
            <w:tcW w:w="1116" w:type="pct"/>
          </w:tcPr>
          <w:p w14:paraId="6149DB45" w14:textId="77777777" w:rsidR="00F16595" w:rsidRPr="00724C83" w:rsidRDefault="00F16595"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696DC55F" w14:textId="77777777" w:rsidR="00F16595" w:rsidRPr="00BD3B60" w:rsidRDefault="00F16595" w:rsidP="00F16595">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3339CF83" w14:textId="77777777" w:rsidR="00F16595" w:rsidRPr="0044044E" w:rsidRDefault="00F16595" w:rsidP="00F71A53">
            <w:pPr>
              <w:spacing w:line="259" w:lineRule="auto"/>
              <w:jc w:val="both"/>
              <w:rPr>
                <w:rFonts w:cstheme="minorHAnsi"/>
                <w:sz w:val="18"/>
                <w:szCs w:val="18"/>
              </w:rPr>
            </w:pPr>
            <w:r>
              <w:rPr>
                <w:rFonts w:cstheme="minorHAnsi"/>
                <w:sz w:val="18"/>
                <w:szCs w:val="18"/>
              </w:rPr>
              <w:t>No</w:t>
            </w:r>
          </w:p>
        </w:tc>
        <w:tc>
          <w:tcPr>
            <w:tcW w:w="2893" w:type="pct"/>
          </w:tcPr>
          <w:p w14:paraId="4BDAB40C" w14:textId="77777777" w:rsidR="00F16595" w:rsidRPr="00673E27" w:rsidRDefault="00F16595" w:rsidP="00F71A53">
            <w:pPr>
              <w:rPr>
                <w:rFonts w:cstheme="minorHAnsi"/>
                <w:sz w:val="18"/>
                <w:szCs w:val="18"/>
              </w:rPr>
            </w:pPr>
            <w:r>
              <w:rPr>
                <w:rFonts w:cstheme="minorHAnsi"/>
                <w:sz w:val="18"/>
                <w:szCs w:val="18"/>
              </w:rPr>
              <w:t>Sterile methods used for collection. Samples process and cultivated identically. PCR, sequencing and sequence analysis methods listed and references provided. Positive and Negative controls included for PCR. No DNA extraction control included. Probably low risk of bias.</w:t>
            </w:r>
          </w:p>
        </w:tc>
        <w:tc>
          <w:tcPr>
            <w:tcW w:w="427" w:type="pct"/>
            <w:shd w:val="clear" w:color="auto" w:fill="CAE5C1"/>
          </w:tcPr>
          <w:p w14:paraId="203A19F0" w14:textId="77777777" w:rsidR="00F16595" w:rsidRPr="00435713" w:rsidRDefault="00F16595" w:rsidP="00F71A53">
            <w:pPr>
              <w:spacing w:line="259" w:lineRule="auto"/>
              <w:rPr>
                <w:rFonts w:cstheme="minorHAnsi"/>
                <w:sz w:val="18"/>
                <w:szCs w:val="18"/>
              </w:rPr>
            </w:pPr>
            <w:r>
              <w:rPr>
                <w:rFonts w:cstheme="minorHAnsi"/>
                <w:sz w:val="18"/>
                <w:szCs w:val="18"/>
              </w:rPr>
              <w:t>+</w:t>
            </w:r>
          </w:p>
        </w:tc>
      </w:tr>
      <w:tr w:rsidR="00F16595" w:rsidRPr="00970CA4" w14:paraId="287BFAF3" w14:textId="77777777" w:rsidTr="001A4FE7">
        <w:tc>
          <w:tcPr>
            <w:tcW w:w="198" w:type="pct"/>
          </w:tcPr>
          <w:p w14:paraId="0DBE12F6" w14:textId="77777777" w:rsidR="00F16595" w:rsidRPr="00FC57FC" w:rsidRDefault="00F16595" w:rsidP="00F71A53">
            <w:pPr>
              <w:rPr>
                <w:rFonts w:cstheme="minorHAnsi"/>
                <w:b/>
                <w:bCs/>
                <w:sz w:val="18"/>
                <w:szCs w:val="18"/>
              </w:rPr>
            </w:pPr>
            <w:r>
              <w:rPr>
                <w:rFonts w:cstheme="minorHAnsi"/>
                <w:b/>
                <w:bCs/>
                <w:sz w:val="18"/>
                <w:szCs w:val="18"/>
              </w:rPr>
              <w:t>9.</w:t>
            </w:r>
          </w:p>
        </w:tc>
        <w:tc>
          <w:tcPr>
            <w:tcW w:w="1116" w:type="pct"/>
          </w:tcPr>
          <w:p w14:paraId="4FEA1140" w14:textId="77777777" w:rsidR="00F16595" w:rsidRPr="00724C83" w:rsidRDefault="00F16595" w:rsidP="00F71A53">
            <w:pPr>
              <w:spacing w:line="259" w:lineRule="auto"/>
              <w:rPr>
                <w:rFonts w:cstheme="minorHAnsi"/>
                <w:b/>
                <w:sz w:val="18"/>
                <w:szCs w:val="18"/>
              </w:rPr>
            </w:pPr>
            <w:r w:rsidRPr="00724C83">
              <w:rPr>
                <w:rFonts w:cstheme="minorHAnsi"/>
                <w:b/>
                <w:sz w:val="18"/>
                <w:szCs w:val="18"/>
              </w:rPr>
              <w:t>Outcome assessment</w:t>
            </w:r>
          </w:p>
          <w:p w14:paraId="61A4B2B1" w14:textId="3064DE51" w:rsidR="00F16595" w:rsidRPr="006A14F5" w:rsidRDefault="00F16595" w:rsidP="00F16595">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06682677" w14:textId="77777777" w:rsidR="00F16595" w:rsidRPr="000D48F5" w:rsidRDefault="00F16595" w:rsidP="00F71A53">
            <w:pPr>
              <w:spacing w:line="259" w:lineRule="auto"/>
              <w:jc w:val="both"/>
              <w:rPr>
                <w:rFonts w:cstheme="minorHAnsi"/>
                <w:sz w:val="18"/>
                <w:szCs w:val="18"/>
              </w:rPr>
            </w:pPr>
            <w:r w:rsidRPr="000D48F5">
              <w:rPr>
                <w:rFonts w:cstheme="minorHAnsi"/>
                <w:sz w:val="18"/>
                <w:szCs w:val="18"/>
              </w:rPr>
              <w:t>No</w:t>
            </w:r>
          </w:p>
        </w:tc>
        <w:tc>
          <w:tcPr>
            <w:tcW w:w="2893" w:type="pct"/>
          </w:tcPr>
          <w:p w14:paraId="649867DD" w14:textId="62F01748" w:rsidR="00F16595" w:rsidRPr="00673E27" w:rsidRDefault="00F16595" w:rsidP="00F71A53">
            <w:pPr>
              <w:jc w:val="both"/>
              <w:rPr>
                <w:rFonts w:cstheme="minorHAnsi"/>
                <w:sz w:val="18"/>
                <w:szCs w:val="18"/>
              </w:rPr>
            </w:pPr>
            <w:r>
              <w:rPr>
                <w:rFonts w:cstheme="minorHAnsi"/>
                <w:sz w:val="18"/>
                <w:szCs w:val="18"/>
              </w:rPr>
              <w:t xml:space="preserve">Discussion focused on the presence of </w:t>
            </w:r>
            <w:r w:rsidR="002E5876" w:rsidRPr="002E5876">
              <w:rPr>
                <w:rFonts w:cstheme="minorHAnsi"/>
                <w:i/>
                <w:iCs/>
                <w:sz w:val="18"/>
                <w:szCs w:val="18"/>
              </w:rPr>
              <w:t>Naegleria fowleri</w:t>
            </w:r>
            <w:r>
              <w:rPr>
                <w:rFonts w:cstheme="minorHAnsi"/>
                <w:sz w:val="18"/>
                <w:szCs w:val="18"/>
              </w:rPr>
              <w:t xml:space="preserve"> in waters. No real linkage to the other environmental factors. Noted temperatures were &lt; 20 °C for </w:t>
            </w:r>
            <w:r w:rsidR="002E5876" w:rsidRPr="002E5876">
              <w:rPr>
                <w:rFonts w:cstheme="minorHAnsi"/>
                <w:i/>
                <w:iCs/>
                <w:sz w:val="18"/>
                <w:szCs w:val="18"/>
              </w:rPr>
              <w:t>Naegleria fowleri</w:t>
            </w:r>
            <w:r>
              <w:rPr>
                <w:rFonts w:cstheme="minorHAnsi"/>
                <w:sz w:val="18"/>
                <w:szCs w:val="18"/>
              </w:rPr>
              <w:t xml:space="preserve"> positive sites. Probably low risk of bias.</w:t>
            </w:r>
          </w:p>
        </w:tc>
        <w:tc>
          <w:tcPr>
            <w:tcW w:w="427" w:type="pct"/>
            <w:shd w:val="clear" w:color="auto" w:fill="CAE5C1"/>
          </w:tcPr>
          <w:p w14:paraId="45D571CF" w14:textId="77777777" w:rsidR="00F16595" w:rsidRPr="00BA4D03" w:rsidRDefault="00F16595" w:rsidP="00F71A53">
            <w:pPr>
              <w:spacing w:line="259" w:lineRule="auto"/>
              <w:rPr>
                <w:rFonts w:cstheme="minorHAnsi"/>
                <w:sz w:val="18"/>
                <w:szCs w:val="18"/>
              </w:rPr>
            </w:pPr>
            <w:r>
              <w:rPr>
                <w:rFonts w:cstheme="minorHAnsi"/>
                <w:sz w:val="18"/>
                <w:szCs w:val="18"/>
              </w:rPr>
              <w:t>+</w:t>
            </w:r>
          </w:p>
        </w:tc>
      </w:tr>
      <w:tr w:rsidR="00F16595" w:rsidRPr="00970CA4" w14:paraId="05910026" w14:textId="77777777" w:rsidTr="00F71A53">
        <w:trPr>
          <w:trHeight w:val="219"/>
        </w:trPr>
        <w:tc>
          <w:tcPr>
            <w:tcW w:w="198" w:type="pct"/>
            <w:shd w:val="clear" w:color="auto" w:fill="BFBFBF" w:themeFill="background1" w:themeFillShade="BF"/>
          </w:tcPr>
          <w:p w14:paraId="37571392" w14:textId="77777777" w:rsidR="00F16595" w:rsidRPr="00FC57FC" w:rsidRDefault="00F16595" w:rsidP="00F71A53">
            <w:pPr>
              <w:rPr>
                <w:rFonts w:cstheme="minorHAnsi"/>
                <w:b/>
                <w:bCs/>
                <w:sz w:val="18"/>
                <w:szCs w:val="18"/>
              </w:rPr>
            </w:pPr>
          </w:p>
        </w:tc>
        <w:tc>
          <w:tcPr>
            <w:tcW w:w="4802" w:type="pct"/>
            <w:gridSpan w:val="4"/>
            <w:shd w:val="clear" w:color="auto" w:fill="BFBFBF" w:themeFill="background1" w:themeFillShade="BF"/>
          </w:tcPr>
          <w:p w14:paraId="229692F8" w14:textId="77777777" w:rsidR="00F16595" w:rsidRPr="000D7612" w:rsidRDefault="00F16595" w:rsidP="00F71A53">
            <w:pPr>
              <w:spacing w:line="259" w:lineRule="auto"/>
              <w:rPr>
                <w:rFonts w:cstheme="minorHAnsi"/>
              </w:rPr>
            </w:pPr>
            <w:r w:rsidRPr="000D7612">
              <w:rPr>
                <w:rFonts w:cstheme="minorHAnsi"/>
                <w:b/>
              </w:rPr>
              <w:t>Selective Reporting Bias</w:t>
            </w:r>
          </w:p>
        </w:tc>
      </w:tr>
      <w:tr w:rsidR="00F16595" w:rsidRPr="00970CA4" w14:paraId="4C90782A" w14:textId="77777777" w:rsidTr="001A4FE7">
        <w:tc>
          <w:tcPr>
            <w:tcW w:w="198" w:type="pct"/>
          </w:tcPr>
          <w:p w14:paraId="26BF734B" w14:textId="77777777" w:rsidR="00F16595" w:rsidRPr="00FC57FC" w:rsidRDefault="00F16595" w:rsidP="00F71A53">
            <w:pPr>
              <w:rPr>
                <w:rFonts w:cstheme="minorHAnsi"/>
                <w:b/>
                <w:bCs/>
                <w:sz w:val="18"/>
                <w:szCs w:val="18"/>
              </w:rPr>
            </w:pPr>
            <w:r>
              <w:rPr>
                <w:rFonts w:cstheme="minorHAnsi"/>
                <w:b/>
                <w:bCs/>
                <w:sz w:val="18"/>
                <w:szCs w:val="18"/>
              </w:rPr>
              <w:t>10.</w:t>
            </w:r>
          </w:p>
        </w:tc>
        <w:tc>
          <w:tcPr>
            <w:tcW w:w="1116" w:type="pct"/>
          </w:tcPr>
          <w:p w14:paraId="19B6D4A6" w14:textId="77777777" w:rsidR="00F16595" w:rsidRPr="003D7C14" w:rsidRDefault="00F16595" w:rsidP="00F71A53">
            <w:pPr>
              <w:spacing w:line="259" w:lineRule="auto"/>
              <w:rPr>
                <w:rFonts w:cstheme="minorHAnsi"/>
                <w:sz w:val="18"/>
                <w:szCs w:val="18"/>
              </w:rPr>
            </w:pPr>
            <w:r>
              <w:rPr>
                <w:rFonts w:cstheme="minorHAnsi"/>
                <w:sz w:val="18"/>
                <w:szCs w:val="18"/>
              </w:rPr>
              <w:t>Outcome reporting</w:t>
            </w:r>
          </w:p>
        </w:tc>
        <w:tc>
          <w:tcPr>
            <w:tcW w:w="366" w:type="pct"/>
          </w:tcPr>
          <w:p w14:paraId="160893F6" w14:textId="77777777" w:rsidR="00F16595" w:rsidRPr="000D48F5" w:rsidRDefault="00F16595" w:rsidP="00F71A53">
            <w:pPr>
              <w:spacing w:line="259" w:lineRule="auto"/>
              <w:jc w:val="both"/>
              <w:rPr>
                <w:rFonts w:cstheme="minorHAnsi"/>
                <w:sz w:val="18"/>
                <w:szCs w:val="18"/>
              </w:rPr>
            </w:pPr>
            <w:r>
              <w:rPr>
                <w:rFonts w:cstheme="minorHAnsi"/>
                <w:sz w:val="18"/>
                <w:szCs w:val="18"/>
              </w:rPr>
              <w:t>No</w:t>
            </w:r>
          </w:p>
        </w:tc>
        <w:tc>
          <w:tcPr>
            <w:tcW w:w="2893" w:type="pct"/>
          </w:tcPr>
          <w:p w14:paraId="62210BEC" w14:textId="77777777" w:rsidR="00F16595" w:rsidRPr="00BA4D03" w:rsidRDefault="00F16595" w:rsidP="00F71A53">
            <w:pPr>
              <w:spacing w:line="259" w:lineRule="auto"/>
              <w:jc w:val="both"/>
              <w:rPr>
                <w:rFonts w:cstheme="minorHAnsi"/>
                <w:sz w:val="18"/>
                <w:szCs w:val="18"/>
              </w:rPr>
            </w:pPr>
            <w:r>
              <w:rPr>
                <w:rFonts w:cstheme="minorHAnsi"/>
                <w:sz w:val="18"/>
                <w:szCs w:val="18"/>
              </w:rPr>
              <w:t xml:space="preserve">All measured data was reported. Probably low risk of bias. </w:t>
            </w:r>
          </w:p>
        </w:tc>
        <w:tc>
          <w:tcPr>
            <w:tcW w:w="427" w:type="pct"/>
            <w:shd w:val="clear" w:color="auto" w:fill="CAE5C1"/>
          </w:tcPr>
          <w:p w14:paraId="28D3487C" w14:textId="77777777" w:rsidR="00F16595" w:rsidRPr="00BA4D03" w:rsidRDefault="00F16595" w:rsidP="00F71A53">
            <w:pPr>
              <w:spacing w:line="259" w:lineRule="auto"/>
              <w:rPr>
                <w:rFonts w:cstheme="minorHAnsi"/>
                <w:sz w:val="18"/>
                <w:szCs w:val="18"/>
              </w:rPr>
            </w:pPr>
            <w:r>
              <w:rPr>
                <w:rFonts w:cstheme="minorHAnsi"/>
                <w:sz w:val="18"/>
                <w:szCs w:val="18"/>
              </w:rPr>
              <w:t>+</w:t>
            </w:r>
          </w:p>
        </w:tc>
      </w:tr>
      <w:tr w:rsidR="00F16595" w:rsidRPr="00970CA4" w14:paraId="03C212E7" w14:textId="77777777" w:rsidTr="00F71A53">
        <w:tc>
          <w:tcPr>
            <w:tcW w:w="198" w:type="pct"/>
            <w:shd w:val="clear" w:color="auto" w:fill="BFBFBF" w:themeFill="background1" w:themeFillShade="BF"/>
          </w:tcPr>
          <w:p w14:paraId="5D5EC929" w14:textId="77777777" w:rsidR="00F16595" w:rsidRPr="00FC57FC" w:rsidRDefault="00F16595" w:rsidP="00F71A53">
            <w:pPr>
              <w:rPr>
                <w:rFonts w:cstheme="minorHAnsi"/>
                <w:b/>
                <w:bCs/>
                <w:sz w:val="18"/>
                <w:szCs w:val="18"/>
              </w:rPr>
            </w:pPr>
          </w:p>
        </w:tc>
        <w:tc>
          <w:tcPr>
            <w:tcW w:w="4802" w:type="pct"/>
            <w:gridSpan w:val="4"/>
            <w:shd w:val="clear" w:color="auto" w:fill="BFBFBF" w:themeFill="background1" w:themeFillShade="BF"/>
          </w:tcPr>
          <w:p w14:paraId="185804EF" w14:textId="77777777" w:rsidR="00F16595" w:rsidRPr="000D7612" w:rsidRDefault="00F16595" w:rsidP="00F71A53">
            <w:pPr>
              <w:spacing w:line="259" w:lineRule="auto"/>
              <w:rPr>
                <w:rFonts w:cstheme="minorHAnsi"/>
                <w:b/>
              </w:rPr>
            </w:pPr>
            <w:r w:rsidRPr="000D7612">
              <w:rPr>
                <w:rFonts w:cstheme="minorHAnsi"/>
                <w:b/>
              </w:rPr>
              <w:t>Other Sources of Bias</w:t>
            </w:r>
          </w:p>
        </w:tc>
      </w:tr>
      <w:tr w:rsidR="00F16595" w:rsidRPr="00970CA4" w14:paraId="2D4A4E99" w14:textId="77777777" w:rsidTr="001A4FE7">
        <w:tc>
          <w:tcPr>
            <w:tcW w:w="198" w:type="pct"/>
          </w:tcPr>
          <w:p w14:paraId="475BE5BC" w14:textId="77777777" w:rsidR="00F16595" w:rsidRPr="00FC57FC" w:rsidRDefault="00F16595" w:rsidP="00F71A53">
            <w:pPr>
              <w:rPr>
                <w:rFonts w:cstheme="minorHAnsi"/>
                <w:b/>
                <w:bCs/>
                <w:sz w:val="18"/>
                <w:szCs w:val="18"/>
              </w:rPr>
            </w:pPr>
            <w:r>
              <w:rPr>
                <w:rFonts w:cstheme="minorHAnsi"/>
                <w:b/>
                <w:bCs/>
                <w:sz w:val="18"/>
                <w:szCs w:val="18"/>
              </w:rPr>
              <w:t>11.</w:t>
            </w:r>
          </w:p>
        </w:tc>
        <w:tc>
          <w:tcPr>
            <w:tcW w:w="1116" w:type="pct"/>
          </w:tcPr>
          <w:p w14:paraId="2B893185" w14:textId="77777777" w:rsidR="00F16595" w:rsidRPr="00C11C3B" w:rsidRDefault="00F16595" w:rsidP="00F71A53">
            <w:pPr>
              <w:spacing w:line="259" w:lineRule="auto"/>
              <w:rPr>
                <w:rFonts w:cstheme="minorHAnsi"/>
                <w:sz w:val="18"/>
                <w:szCs w:val="18"/>
              </w:rPr>
            </w:pPr>
            <w:r>
              <w:rPr>
                <w:rFonts w:cstheme="minorHAnsi"/>
                <w:sz w:val="18"/>
                <w:szCs w:val="18"/>
              </w:rPr>
              <w:t>Potential impacts on sampling</w:t>
            </w:r>
          </w:p>
        </w:tc>
        <w:tc>
          <w:tcPr>
            <w:tcW w:w="366" w:type="pct"/>
          </w:tcPr>
          <w:p w14:paraId="493D7516" w14:textId="77777777" w:rsidR="00F16595" w:rsidRPr="000D48F5" w:rsidRDefault="00F16595" w:rsidP="00F71A53">
            <w:pPr>
              <w:spacing w:line="259" w:lineRule="auto"/>
              <w:jc w:val="both"/>
              <w:rPr>
                <w:rFonts w:cstheme="minorHAnsi"/>
                <w:sz w:val="18"/>
                <w:szCs w:val="18"/>
              </w:rPr>
            </w:pPr>
            <w:r>
              <w:rPr>
                <w:rFonts w:cstheme="minorHAnsi"/>
                <w:sz w:val="18"/>
                <w:szCs w:val="18"/>
              </w:rPr>
              <w:t>Yes</w:t>
            </w:r>
          </w:p>
        </w:tc>
        <w:tc>
          <w:tcPr>
            <w:tcW w:w="2893" w:type="pct"/>
          </w:tcPr>
          <w:p w14:paraId="55C1A88E" w14:textId="77777777" w:rsidR="00F16595" w:rsidRPr="00BA4D03" w:rsidRDefault="00F16595" w:rsidP="00F71A53">
            <w:pPr>
              <w:spacing w:line="259" w:lineRule="auto"/>
              <w:jc w:val="both"/>
              <w:rPr>
                <w:rFonts w:cstheme="minorHAnsi"/>
                <w:sz w:val="18"/>
                <w:szCs w:val="18"/>
              </w:rPr>
            </w:pPr>
            <w:r>
              <w:rPr>
                <w:rFonts w:cstheme="minorHAnsi"/>
                <w:sz w:val="18"/>
                <w:szCs w:val="18"/>
              </w:rPr>
              <w:t>Unclear if samples were collected on the same day or within the same month. Potential impacts of weather inputs, e.g. rain, changing the dynamics of some of the study sites. Probably high risk of bias.</w:t>
            </w:r>
          </w:p>
        </w:tc>
        <w:tc>
          <w:tcPr>
            <w:tcW w:w="427" w:type="pct"/>
            <w:shd w:val="clear" w:color="auto" w:fill="F4B083"/>
          </w:tcPr>
          <w:p w14:paraId="016C2815" w14:textId="77777777" w:rsidR="00F16595" w:rsidRPr="00BA4D03" w:rsidRDefault="00F16595" w:rsidP="00F71A53">
            <w:pPr>
              <w:spacing w:line="259" w:lineRule="auto"/>
              <w:rPr>
                <w:rFonts w:cstheme="minorHAnsi"/>
                <w:sz w:val="18"/>
                <w:szCs w:val="18"/>
              </w:rPr>
            </w:pPr>
            <w:r>
              <w:rPr>
                <w:rFonts w:cstheme="minorHAnsi"/>
                <w:sz w:val="18"/>
                <w:szCs w:val="18"/>
              </w:rPr>
              <w:t>-</w:t>
            </w:r>
          </w:p>
        </w:tc>
      </w:tr>
      <w:tr w:rsidR="00F16595" w:rsidRPr="002D4A82" w14:paraId="6D9825A2" w14:textId="77777777" w:rsidTr="001A4FE7">
        <w:trPr>
          <w:trHeight w:val="392"/>
        </w:trPr>
        <w:tc>
          <w:tcPr>
            <w:tcW w:w="198" w:type="pct"/>
            <w:shd w:val="clear" w:color="auto" w:fill="D9D9D9" w:themeFill="background1" w:themeFillShade="D9"/>
          </w:tcPr>
          <w:p w14:paraId="16B61A6E" w14:textId="77777777" w:rsidR="00F16595" w:rsidRPr="002D4A82" w:rsidRDefault="00F16595" w:rsidP="00F71A53">
            <w:pPr>
              <w:rPr>
                <w:rFonts w:cstheme="minorHAnsi"/>
                <w:b/>
                <w:bCs/>
              </w:rPr>
            </w:pPr>
          </w:p>
        </w:tc>
        <w:tc>
          <w:tcPr>
            <w:tcW w:w="1116" w:type="pct"/>
            <w:shd w:val="clear" w:color="auto" w:fill="D9D9D9" w:themeFill="background1" w:themeFillShade="D9"/>
          </w:tcPr>
          <w:p w14:paraId="63209A94" w14:textId="77777777" w:rsidR="00F16595" w:rsidRPr="002D4A82" w:rsidRDefault="00F16595"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74D71331" w14:textId="77777777" w:rsidR="00F16595" w:rsidRPr="000D48F5" w:rsidRDefault="00F16595" w:rsidP="00F71A53">
            <w:pPr>
              <w:jc w:val="both"/>
              <w:rPr>
                <w:rFonts w:cstheme="minorHAnsi"/>
              </w:rPr>
            </w:pPr>
            <w:r w:rsidRPr="000D48F5">
              <w:rPr>
                <w:rFonts w:cstheme="minorHAnsi"/>
              </w:rPr>
              <w:t>No</w:t>
            </w:r>
          </w:p>
        </w:tc>
        <w:tc>
          <w:tcPr>
            <w:tcW w:w="2893" w:type="pct"/>
            <w:shd w:val="clear" w:color="auto" w:fill="D9D9D9" w:themeFill="background1" w:themeFillShade="D9"/>
          </w:tcPr>
          <w:p w14:paraId="7A0824DA" w14:textId="77777777" w:rsidR="00F16595" w:rsidRPr="002D4A82" w:rsidRDefault="00F16595" w:rsidP="00F71A53">
            <w:pPr>
              <w:jc w:val="both"/>
              <w:rPr>
                <w:rFonts w:cstheme="minorHAnsi"/>
              </w:rPr>
            </w:pPr>
            <w:r>
              <w:rPr>
                <w:rFonts w:cstheme="minorHAnsi"/>
              </w:rPr>
              <w:t>Some risk of bias introduced when reporting exact sampling timeframe, but overall probably a low risk of bias.</w:t>
            </w:r>
          </w:p>
        </w:tc>
        <w:tc>
          <w:tcPr>
            <w:tcW w:w="427" w:type="pct"/>
            <w:shd w:val="clear" w:color="auto" w:fill="CAE5C1"/>
          </w:tcPr>
          <w:p w14:paraId="257AA852" w14:textId="77777777" w:rsidR="00F16595" w:rsidRPr="002D4A82" w:rsidRDefault="00F16595" w:rsidP="00F71A53">
            <w:pPr>
              <w:rPr>
                <w:rFonts w:cstheme="minorHAnsi"/>
              </w:rPr>
            </w:pPr>
            <w:r>
              <w:rPr>
                <w:rFonts w:cstheme="minorHAnsi"/>
              </w:rPr>
              <w:t>+</w:t>
            </w:r>
          </w:p>
        </w:tc>
      </w:tr>
    </w:tbl>
    <w:p w14:paraId="272B3BD8" w14:textId="77777777" w:rsidR="001A4FE7" w:rsidRPr="00121134" w:rsidRDefault="001A4FE7" w:rsidP="001A4FE7">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6CD954C9" w14:textId="77777777" w:rsidR="001A4FE7" w:rsidRPr="000B3CED" w:rsidRDefault="001A4FE7" w:rsidP="001A4FE7">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1A4FE7" w:rsidRPr="00373D5A" w14:paraId="43239EC3" w14:textId="77777777" w:rsidTr="00F71A53">
        <w:trPr>
          <w:trHeight w:val="120"/>
        </w:trPr>
        <w:tc>
          <w:tcPr>
            <w:tcW w:w="1005" w:type="pct"/>
          </w:tcPr>
          <w:p w14:paraId="40A39E8B" w14:textId="77777777" w:rsidR="001A4FE7" w:rsidRPr="00373D5A" w:rsidRDefault="001A4FE7" w:rsidP="00F71A53">
            <w:pPr>
              <w:spacing w:line="259" w:lineRule="auto"/>
              <w:jc w:val="both"/>
              <w:rPr>
                <w:sz w:val="16"/>
              </w:rPr>
            </w:pPr>
            <w:r w:rsidRPr="00373D5A">
              <w:rPr>
                <w:sz w:val="16"/>
              </w:rPr>
              <w:t>Definitely low risk of bias (++)</w:t>
            </w:r>
          </w:p>
        </w:tc>
        <w:tc>
          <w:tcPr>
            <w:tcW w:w="322" w:type="pct"/>
            <w:shd w:val="clear" w:color="auto" w:fill="92D050"/>
          </w:tcPr>
          <w:p w14:paraId="60060280" w14:textId="77777777" w:rsidR="001A4FE7" w:rsidRPr="00373D5A" w:rsidRDefault="001A4FE7" w:rsidP="00F71A53">
            <w:pPr>
              <w:spacing w:line="259" w:lineRule="auto"/>
              <w:jc w:val="both"/>
              <w:rPr>
                <w:sz w:val="22"/>
                <w:szCs w:val="22"/>
              </w:rPr>
            </w:pPr>
            <w:r w:rsidRPr="00373D5A">
              <w:rPr>
                <w:sz w:val="22"/>
                <w:szCs w:val="22"/>
              </w:rPr>
              <w:t>++</w:t>
            </w:r>
          </w:p>
        </w:tc>
        <w:tc>
          <w:tcPr>
            <w:tcW w:w="1069" w:type="pct"/>
          </w:tcPr>
          <w:p w14:paraId="619AD7B1" w14:textId="77777777" w:rsidR="001A4FE7" w:rsidRPr="00373D5A" w:rsidRDefault="001A4FE7" w:rsidP="00F71A53">
            <w:pPr>
              <w:spacing w:line="259" w:lineRule="auto"/>
              <w:jc w:val="both"/>
              <w:rPr>
                <w:sz w:val="16"/>
              </w:rPr>
            </w:pPr>
            <w:r w:rsidRPr="00373D5A">
              <w:rPr>
                <w:sz w:val="16"/>
              </w:rPr>
              <w:t>Probably low risk of bias (+)</w:t>
            </w:r>
          </w:p>
        </w:tc>
        <w:tc>
          <w:tcPr>
            <w:tcW w:w="254" w:type="pct"/>
            <w:shd w:val="clear" w:color="auto" w:fill="CAE5C1"/>
          </w:tcPr>
          <w:p w14:paraId="0C51906C" w14:textId="77777777" w:rsidR="001A4FE7" w:rsidRPr="00373D5A" w:rsidRDefault="001A4FE7" w:rsidP="00F71A53">
            <w:pPr>
              <w:spacing w:line="259" w:lineRule="auto"/>
              <w:jc w:val="both"/>
              <w:rPr>
                <w:sz w:val="22"/>
                <w:szCs w:val="22"/>
              </w:rPr>
            </w:pPr>
            <w:r w:rsidRPr="00373D5A">
              <w:rPr>
                <w:sz w:val="22"/>
                <w:szCs w:val="22"/>
              </w:rPr>
              <w:t>+</w:t>
            </w:r>
          </w:p>
        </w:tc>
        <w:tc>
          <w:tcPr>
            <w:tcW w:w="962" w:type="pct"/>
          </w:tcPr>
          <w:p w14:paraId="301E4106" w14:textId="77777777" w:rsidR="001A4FE7" w:rsidRPr="00373D5A" w:rsidRDefault="001A4FE7" w:rsidP="00F71A53">
            <w:pPr>
              <w:spacing w:line="259" w:lineRule="auto"/>
              <w:jc w:val="both"/>
              <w:rPr>
                <w:sz w:val="16"/>
              </w:rPr>
            </w:pPr>
            <w:r w:rsidRPr="00373D5A">
              <w:rPr>
                <w:sz w:val="16"/>
              </w:rPr>
              <w:t>Probably high risk of bias (-)</w:t>
            </w:r>
          </w:p>
        </w:tc>
        <w:tc>
          <w:tcPr>
            <w:tcW w:w="239" w:type="pct"/>
            <w:shd w:val="clear" w:color="auto" w:fill="F4B083"/>
          </w:tcPr>
          <w:p w14:paraId="13B14917" w14:textId="77777777" w:rsidR="001A4FE7" w:rsidRPr="00373D5A" w:rsidRDefault="001A4FE7" w:rsidP="00F71A53">
            <w:pPr>
              <w:spacing w:line="259" w:lineRule="auto"/>
              <w:jc w:val="both"/>
              <w:rPr>
                <w:sz w:val="22"/>
                <w:szCs w:val="22"/>
              </w:rPr>
            </w:pPr>
            <w:r w:rsidRPr="00373D5A">
              <w:rPr>
                <w:sz w:val="22"/>
                <w:szCs w:val="22"/>
              </w:rPr>
              <w:t>-</w:t>
            </w:r>
          </w:p>
        </w:tc>
        <w:tc>
          <w:tcPr>
            <w:tcW w:w="854" w:type="pct"/>
          </w:tcPr>
          <w:p w14:paraId="134DBCE4" w14:textId="77777777" w:rsidR="001A4FE7" w:rsidRPr="00373D5A" w:rsidRDefault="001A4FE7" w:rsidP="00F71A53">
            <w:pPr>
              <w:spacing w:line="259" w:lineRule="auto"/>
              <w:jc w:val="both"/>
              <w:rPr>
                <w:sz w:val="16"/>
              </w:rPr>
            </w:pPr>
            <w:r w:rsidRPr="00373D5A">
              <w:rPr>
                <w:sz w:val="16"/>
              </w:rPr>
              <w:t>Definitely high risk of bias (--)</w:t>
            </w:r>
          </w:p>
        </w:tc>
        <w:tc>
          <w:tcPr>
            <w:tcW w:w="295" w:type="pct"/>
            <w:shd w:val="clear" w:color="auto" w:fill="FF0000"/>
          </w:tcPr>
          <w:p w14:paraId="28543FE3" w14:textId="77777777" w:rsidR="001A4FE7" w:rsidRPr="00373D5A" w:rsidRDefault="001A4FE7" w:rsidP="00F71A53">
            <w:pPr>
              <w:spacing w:line="259" w:lineRule="auto"/>
              <w:jc w:val="both"/>
              <w:rPr>
                <w:sz w:val="22"/>
                <w:szCs w:val="22"/>
              </w:rPr>
            </w:pPr>
            <w:r w:rsidRPr="00373D5A">
              <w:rPr>
                <w:sz w:val="22"/>
                <w:szCs w:val="22"/>
              </w:rPr>
              <w:t>--</w:t>
            </w:r>
          </w:p>
        </w:tc>
      </w:tr>
    </w:tbl>
    <w:p w14:paraId="526901E8" w14:textId="0E0739F6" w:rsidR="001A4FE7" w:rsidRDefault="00704CDC" w:rsidP="00704CDC">
      <w:pPr>
        <w:pStyle w:val="BodyText"/>
        <w:tabs>
          <w:tab w:val="left" w:pos="9165"/>
        </w:tabs>
      </w:pPr>
      <w:r>
        <w:tab/>
      </w:r>
    </w:p>
    <w:p w14:paraId="42A7A684" w14:textId="2C196F28" w:rsidR="00F470DF" w:rsidRPr="00F470DF" w:rsidRDefault="00121134" w:rsidP="00F470DF">
      <w:pPr>
        <w:pStyle w:val="Heading3"/>
      </w:pPr>
      <w:r>
        <w:t>Booth 2015 (Study ID – N1)</w:t>
      </w:r>
    </w:p>
    <w:p w14:paraId="71DF8321" w14:textId="0A90A9A8" w:rsidR="00322A96" w:rsidRPr="00F470DF" w:rsidRDefault="008E3466" w:rsidP="008E3466">
      <w:pPr>
        <w:pStyle w:val="Caption"/>
      </w:pPr>
      <w:bookmarkStart w:id="97" w:name="_Toc173935846"/>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w:t>
      </w:r>
      <w:r w:rsidR="00E95B7A">
        <w:rPr>
          <w:noProof/>
        </w:rPr>
        <w:fldChar w:fldCharType="end"/>
      </w:r>
      <w:r>
        <w:t xml:space="preserve"> </w:t>
      </w:r>
      <w:r w:rsidR="00F470DF" w:rsidRPr="00B67981">
        <w:t xml:space="preserve">Risk-of-bias assessment tool for </w:t>
      </w:r>
      <w:r w:rsidR="00F470DF">
        <w:t>Booth 2015 (Study ID – N1)</w:t>
      </w:r>
      <w:r w:rsidR="00F470DF" w:rsidRPr="00B67981">
        <w:t xml:space="preserve"> adapted from OHAT RoB tool </w:t>
      </w:r>
      <w:r w:rsidR="00F470DF">
        <w:t>(</w:t>
      </w:r>
      <w:r w:rsidR="00F470DF" w:rsidRPr="00B67981">
        <w:t>Table 5 in OHAT Handbook (OHAT, 2019)</w:t>
      </w:r>
      <w:r w:rsidR="00F470DF">
        <w:t>)</w:t>
      </w:r>
      <w:bookmarkEnd w:id="97"/>
    </w:p>
    <w:tbl>
      <w:tblPr>
        <w:tblStyle w:val="TableGrid"/>
        <w:tblW w:w="5000" w:type="pct"/>
        <w:tblLook w:val="04A0" w:firstRow="1" w:lastRow="0" w:firstColumn="1" w:lastColumn="0" w:noHBand="0" w:noVBand="1"/>
      </w:tblPr>
      <w:tblGrid>
        <w:gridCol w:w="577"/>
        <w:gridCol w:w="3250"/>
        <w:gridCol w:w="1066"/>
        <w:gridCol w:w="8424"/>
        <w:gridCol w:w="1243"/>
      </w:tblGrid>
      <w:tr w:rsidR="00DF48D8" w:rsidRPr="002D2762" w14:paraId="3E6B18FE" w14:textId="77777777" w:rsidTr="00F71A53">
        <w:tc>
          <w:tcPr>
            <w:tcW w:w="1314" w:type="pct"/>
            <w:gridSpan w:val="2"/>
          </w:tcPr>
          <w:p w14:paraId="09DBBFCA" w14:textId="3C26E7D1" w:rsidR="00DF48D8" w:rsidRDefault="00DF48D8"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Booth et al 2015</w:t>
            </w:r>
            <w:r w:rsidR="0047587B">
              <w:rPr>
                <w:rFonts w:cstheme="minorHAnsi"/>
              </w:rPr>
              <w:t xml:space="preserve"> (N1)</w:t>
            </w:r>
          </w:p>
          <w:p w14:paraId="4E5954D1" w14:textId="77777777" w:rsidR="00DF48D8" w:rsidRPr="002D2762" w:rsidRDefault="00DF48D8" w:rsidP="00F71A53">
            <w:pPr>
              <w:spacing w:line="259" w:lineRule="auto"/>
              <w:rPr>
                <w:rFonts w:cstheme="minorHAnsi"/>
                <w:b/>
              </w:rPr>
            </w:pPr>
          </w:p>
        </w:tc>
        <w:tc>
          <w:tcPr>
            <w:tcW w:w="366" w:type="pct"/>
            <w:vMerge w:val="restart"/>
            <w:shd w:val="clear" w:color="auto" w:fill="BFBFBF" w:themeFill="background1" w:themeFillShade="BF"/>
          </w:tcPr>
          <w:p w14:paraId="5417A4C0" w14:textId="77777777" w:rsidR="00DF48D8" w:rsidRDefault="00DF48D8" w:rsidP="00F71A53">
            <w:pPr>
              <w:spacing w:line="259" w:lineRule="auto"/>
              <w:jc w:val="both"/>
              <w:rPr>
                <w:rFonts w:cstheme="minorHAnsi"/>
                <w:b/>
              </w:rPr>
            </w:pPr>
            <w:r>
              <w:rPr>
                <w:rFonts w:cstheme="minorHAnsi"/>
                <w:b/>
              </w:rPr>
              <w:t>RoB:</w:t>
            </w:r>
          </w:p>
          <w:p w14:paraId="2A1836E3" w14:textId="77777777" w:rsidR="00DF48D8" w:rsidRPr="002D2762" w:rsidRDefault="00DF48D8" w:rsidP="00F71A53">
            <w:pPr>
              <w:spacing w:line="259" w:lineRule="auto"/>
              <w:jc w:val="both"/>
              <w:rPr>
                <w:rFonts w:cstheme="minorHAnsi"/>
                <w:b/>
              </w:rPr>
            </w:pPr>
            <w:r w:rsidRPr="002D2762">
              <w:rPr>
                <w:rFonts w:cstheme="minorHAnsi"/>
                <w:b/>
              </w:rPr>
              <w:t>Yes/No</w:t>
            </w:r>
          </w:p>
          <w:p w14:paraId="7DFE73D5" w14:textId="77777777" w:rsidR="00DF48D8" w:rsidRPr="002D2762" w:rsidRDefault="00DF48D8" w:rsidP="00F71A53">
            <w:pPr>
              <w:spacing w:line="259" w:lineRule="auto"/>
              <w:jc w:val="both"/>
              <w:rPr>
                <w:rFonts w:cstheme="minorHAnsi"/>
                <w:b/>
              </w:rPr>
            </w:pPr>
            <w:r w:rsidRPr="002D2762">
              <w:rPr>
                <w:rFonts w:cstheme="minorHAnsi"/>
                <w:b/>
              </w:rPr>
              <w:t>Unknown</w:t>
            </w:r>
          </w:p>
          <w:p w14:paraId="25AEBCA0" w14:textId="77777777" w:rsidR="00DF48D8" w:rsidRPr="002D2762" w:rsidRDefault="00DF48D8"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3B86FE8C" w14:textId="77777777" w:rsidR="00DF48D8" w:rsidRPr="002D2762" w:rsidRDefault="00DF48D8"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44E01215" w14:textId="77777777" w:rsidR="00DF48D8" w:rsidRPr="002D2762" w:rsidRDefault="00DF48D8" w:rsidP="00F71A53">
            <w:pPr>
              <w:spacing w:line="259" w:lineRule="auto"/>
              <w:rPr>
                <w:rFonts w:cstheme="minorHAnsi"/>
                <w:b/>
              </w:rPr>
            </w:pPr>
            <w:r w:rsidRPr="002D2762">
              <w:rPr>
                <w:rFonts w:cstheme="minorHAnsi"/>
                <w:b/>
              </w:rPr>
              <w:t>Risk of bias rating</w:t>
            </w:r>
          </w:p>
          <w:p w14:paraId="63228592" w14:textId="77777777" w:rsidR="00DF48D8" w:rsidRPr="002D2762" w:rsidRDefault="00DF48D8" w:rsidP="00F71A53">
            <w:pPr>
              <w:spacing w:line="259" w:lineRule="auto"/>
              <w:rPr>
                <w:rFonts w:cstheme="minorHAnsi"/>
                <w:b/>
              </w:rPr>
            </w:pPr>
            <w:r w:rsidRPr="002D2762">
              <w:rPr>
                <w:rFonts w:cstheme="minorHAnsi"/>
                <w:b/>
              </w:rPr>
              <w:t>(--/-/+/++)</w:t>
            </w:r>
          </w:p>
        </w:tc>
      </w:tr>
      <w:tr w:rsidR="00DF48D8" w:rsidRPr="002D2762" w14:paraId="7504ECEE" w14:textId="77777777" w:rsidTr="00F71A53">
        <w:tc>
          <w:tcPr>
            <w:tcW w:w="1314" w:type="pct"/>
            <w:gridSpan w:val="2"/>
          </w:tcPr>
          <w:p w14:paraId="2DAA91C8" w14:textId="77777777" w:rsidR="00DF48D8" w:rsidRPr="00582706" w:rsidRDefault="00DF48D8"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03A76067" w14:textId="77777777" w:rsidR="00DF48D8" w:rsidRPr="002D2762" w:rsidRDefault="00DF48D8" w:rsidP="00F71A53">
            <w:pPr>
              <w:jc w:val="both"/>
              <w:rPr>
                <w:rFonts w:cstheme="minorHAnsi"/>
                <w:b/>
              </w:rPr>
            </w:pPr>
          </w:p>
        </w:tc>
        <w:tc>
          <w:tcPr>
            <w:tcW w:w="2893" w:type="pct"/>
            <w:vMerge/>
            <w:shd w:val="clear" w:color="auto" w:fill="BFBFBF" w:themeFill="background1" w:themeFillShade="BF"/>
          </w:tcPr>
          <w:p w14:paraId="472A127B" w14:textId="77777777" w:rsidR="00DF48D8" w:rsidRPr="002D2762" w:rsidRDefault="00DF48D8" w:rsidP="00F71A53">
            <w:pPr>
              <w:jc w:val="both"/>
              <w:rPr>
                <w:rFonts w:cstheme="minorHAnsi"/>
                <w:b/>
              </w:rPr>
            </w:pPr>
          </w:p>
        </w:tc>
        <w:tc>
          <w:tcPr>
            <w:tcW w:w="427" w:type="pct"/>
            <w:vMerge/>
            <w:shd w:val="clear" w:color="auto" w:fill="BFBFBF" w:themeFill="background1" w:themeFillShade="BF"/>
          </w:tcPr>
          <w:p w14:paraId="3413C1F7" w14:textId="77777777" w:rsidR="00DF48D8" w:rsidRPr="002D2762" w:rsidRDefault="00DF48D8" w:rsidP="00F71A53">
            <w:pPr>
              <w:rPr>
                <w:rFonts w:cstheme="minorHAnsi"/>
                <w:b/>
              </w:rPr>
            </w:pPr>
          </w:p>
        </w:tc>
      </w:tr>
      <w:tr w:rsidR="00DF48D8" w:rsidRPr="00970CA4" w14:paraId="091D2B8D" w14:textId="77777777" w:rsidTr="00F71A53">
        <w:tc>
          <w:tcPr>
            <w:tcW w:w="198" w:type="pct"/>
            <w:shd w:val="clear" w:color="auto" w:fill="BFBFBF" w:themeFill="background1" w:themeFillShade="BF"/>
          </w:tcPr>
          <w:p w14:paraId="59025C3F" w14:textId="77777777" w:rsidR="00DF48D8" w:rsidRPr="00426BDA" w:rsidRDefault="00DF48D8"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4A99CB68" w14:textId="77777777" w:rsidR="00DF48D8" w:rsidRPr="00426BDA" w:rsidRDefault="00DF48D8" w:rsidP="00F71A53">
            <w:pPr>
              <w:rPr>
                <w:rFonts w:cstheme="minorHAnsi"/>
                <w:b/>
                <w:sz w:val="18"/>
                <w:szCs w:val="18"/>
              </w:rPr>
            </w:pPr>
          </w:p>
        </w:tc>
      </w:tr>
      <w:tr w:rsidR="00DF48D8" w:rsidRPr="00F44062" w14:paraId="29FF8465" w14:textId="77777777" w:rsidTr="00F71A53">
        <w:tc>
          <w:tcPr>
            <w:tcW w:w="198" w:type="pct"/>
          </w:tcPr>
          <w:p w14:paraId="3F1C80BC" w14:textId="77777777" w:rsidR="00DF48D8" w:rsidRPr="00F44062" w:rsidRDefault="00DF48D8" w:rsidP="00F71A53">
            <w:pPr>
              <w:rPr>
                <w:rFonts w:cstheme="minorHAnsi"/>
                <w:b/>
                <w:color w:val="BFBFBF" w:themeColor="background2" w:themeShade="BF"/>
                <w:sz w:val="18"/>
                <w:szCs w:val="18"/>
              </w:rPr>
            </w:pPr>
          </w:p>
        </w:tc>
        <w:tc>
          <w:tcPr>
            <w:tcW w:w="4802" w:type="pct"/>
            <w:gridSpan w:val="4"/>
          </w:tcPr>
          <w:p w14:paraId="43839532" w14:textId="77777777" w:rsidR="00DF48D8" w:rsidRPr="00F44062" w:rsidRDefault="00DF48D8" w:rsidP="00F71A53">
            <w:pPr>
              <w:spacing w:line="259" w:lineRule="auto"/>
              <w:rPr>
                <w:rFonts w:cstheme="minorHAnsi"/>
                <w:b/>
                <w:color w:val="BFBFBF" w:themeColor="background2" w:themeShade="BF"/>
              </w:rPr>
            </w:pPr>
            <w:r w:rsidRPr="005D68C2">
              <w:rPr>
                <w:rFonts w:cstheme="minorHAnsi"/>
                <w:b/>
              </w:rPr>
              <w:t>Selection bias</w:t>
            </w:r>
          </w:p>
        </w:tc>
      </w:tr>
      <w:tr w:rsidR="00DF48D8" w:rsidRPr="00F13650" w14:paraId="15F0A0B2" w14:textId="77777777" w:rsidTr="00DF48D8">
        <w:tc>
          <w:tcPr>
            <w:tcW w:w="198" w:type="pct"/>
            <w:shd w:val="clear" w:color="auto" w:fill="D9E2F3"/>
          </w:tcPr>
          <w:p w14:paraId="4A86D961" w14:textId="77777777" w:rsidR="00DF48D8" w:rsidRPr="00F13650" w:rsidRDefault="00DF48D8"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324E2B0A" w14:textId="77777777" w:rsidR="00DF48D8" w:rsidRPr="00C11C3B" w:rsidRDefault="00DF48D8"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7BD5FF70" w14:textId="77777777" w:rsidR="00DF48D8" w:rsidRPr="00F13650" w:rsidRDefault="00DF48D8"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5BB55F9A" w14:textId="77777777" w:rsidR="00DF48D8" w:rsidRPr="00F44062" w:rsidRDefault="00DF48D8"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582170C8" w14:textId="77777777" w:rsidR="00DF48D8" w:rsidRPr="00F13650" w:rsidRDefault="00DF48D8" w:rsidP="00F71A53">
            <w:pPr>
              <w:spacing w:line="259" w:lineRule="auto"/>
              <w:rPr>
                <w:rFonts w:cstheme="minorHAnsi"/>
                <w:b/>
                <w:color w:val="BFBFBF" w:themeColor="background2" w:themeShade="BF"/>
                <w:sz w:val="18"/>
                <w:szCs w:val="18"/>
              </w:rPr>
            </w:pPr>
          </w:p>
        </w:tc>
      </w:tr>
      <w:tr w:rsidR="00DF48D8" w:rsidRPr="00F13650" w14:paraId="7BFC74E4" w14:textId="77777777" w:rsidTr="00DF48D8">
        <w:tc>
          <w:tcPr>
            <w:tcW w:w="198" w:type="pct"/>
            <w:shd w:val="clear" w:color="auto" w:fill="D9E2F3"/>
          </w:tcPr>
          <w:p w14:paraId="4B517FB1" w14:textId="77777777" w:rsidR="00DF48D8" w:rsidRPr="00F13650" w:rsidRDefault="00DF48D8"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109C7787" w14:textId="77777777" w:rsidR="00DF48D8" w:rsidRPr="00C11C3B" w:rsidRDefault="00DF48D8"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5DA241CB" w14:textId="77777777" w:rsidR="00DF48D8" w:rsidRPr="00F13650" w:rsidRDefault="00DF48D8"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34C2FB16" w14:textId="77777777" w:rsidR="00DF48D8" w:rsidRPr="00F44062" w:rsidRDefault="00DF48D8"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37275BE0" w14:textId="77777777" w:rsidR="00DF48D8" w:rsidRPr="00F13650" w:rsidRDefault="00DF48D8" w:rsidP="00F71A53">
            <w:pPr>
              <w:spacing w:line="259" w:lineRule="auto"/>
              <w:rPr>
                <w:rFonts w:cstheme="minorHAnsi"/>
                <w:b/>
                <w:color w:val="BFBFBF" w:themeColor="background2" w:themeShade="BF"/>
                <w:sz w:val="18"/>
                <w:szCs w:val="18"/>
              </w:rPr>
            </w:pPr>
          </w:p>
        </w:tc>
      </w:tr>
      <w:tr w:rsidR="00DF48D8" w:rsidRPr="00970CA4" w14:paraId="50EFE6E5" w14:textId="77777777" w:rsidTr="00DF48D8">
        <w:tc>
          <w:tcPr>
            <w:tcW w:w="198" w:type="pct"/>
          </w:tcPr>
          <w:p w14:paraId="1F1D4AD6" w14:textId="77777777" w:rsidR="00DF48D8" w:rsidRPr="00FC57FC" w:rsidRDefault="00DF48D8" w:rsidP="00F71A53">
            <w:pPr>
              <w:rPr>
                <w:rFonts w:cstheme="minorHAnsi"/>
                <w:b/>
                <w:bCs/>
                <w:sz w:val="18"/>
                <w:szCs w:val="18"/>
              </w:rPr>
            </w:pPr>
            <w:r>
              <w:rPr>
                <w:rFonts w:cstheme="minorHAnsi"/>
                <w:b/>
                <w:bCs/>
                <w:sz w:val="18"/>
                <w:szCs w:val="18"/>
              </w:rPr>
              <w:t>3.</w:t>
            </w:r>
          </w:p>
        </w:tc>
        <w:tc>
          <w:tcPr>
            <w:tcW w:w="1116" w:type="pct"/>
          </w:tcPr>
          <w:p w14:paraId="41CCBEE5" w14:textId="77777777" w:rsidR="00DF48D8" w:rsidRDefault="00DF48D8" w:rsidP="00F71A53">
            <w:pPr>
              <w:spacing w:line="259" w:lineRule="auto"/>
              <w:rPr>
                <w:rFonts w:cstheme="minorHAnsi"/>
                <w:sz w:val="18"/>
                <w:szCs w:val="18"/>
              </w:rPr>
            </w:pPr>
            <w:r>
              <w:rPr>
                <w:rFonts w:cstheme="minorHAnsi"/>
                <w:sz w:val="18"/>
                <w:szCs w:val="18"/>
              </w:rPr>
              <w:t>Comparison groups appropriate</w:t>
            </w:r>
          </w:p>
          <w:p w14:paraId="66C43826" w14:textId="77777777" w:rsidR="00DF48D8" w:rsidRDefault="00DF48D8" w:rsidP="00DF48D8">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10AAE54C" w14:textId="77777777" w:rsidR="00DF48D8" w:rsidRDefault="00DF48D8" w:rsidP="00F71A53">
            <w:pPr>
              <w:pStyle w:val="ListParagraph"/>
              <w:ind w:left="360"/>
              <w:rPr>
                <w:rFonts w:cstheme="minorHAnsi"/>
                <w:sz w:val="18"/>
                <w:szCs w:val="18"/>
              </w:rPr>
            </w:pPr>
          </w:p>
          <w:p w14:paraId="072B3FC6" w14:textId="77777777" w:rsidR="00DF48D8" w:rsidRDefault="00DF48D8" w:rsidP="00F71A53">
            <w:pPr>
              <w:pStyle w:val="ListParagraph"/>
              <w:ind w:left="360"/>
              <w:rPr>
                <w:rFonts w:cstheme="minorHAnsi"/>
                <w:sz w:val="18"/>
                <w:szCs w:val="18"/>
              </w:rPr>
            </w:pPr>
            <w:r>
              <w:rPr>
                <w:rFonts w:cstheme="minorHAnsi"/>
                <w:sz w:val="18"/>
                <w:szCs w:val="18"/>
              </w:rPr>
              <w:t>Exposure</w:t>
            </w:r>
          </w:p>
          <w:p w14:paraId="213A3405" w14:textId="77777777" w:rsidR="00DF48D8" w:rsidRPr="00C1649F" w:rsidRDefault="00DF48D8" w:rsidP="00F71A53">
            <w:pPr>
              <w:rPr>
                <w:rFonts w:cstheme="minorHAnsi"/>
                <w:sz w:val="18"/>
                <w:szCs w:val="18"/>
              </w:rPr>
            </w:pPr>
          </w:p>
        </w:tc>
        <w:tc>
          <w:tcPr>
            <w:tcW w:w="366" w:type="pct"/>
          </w:tcPr>
          <w:p w14:paraId="50EA7A48" w14:textId="77777777" w:rsidR="00DF48D8" w:rsidRPr="0044044E" w:rsidRDefault="00DF48D8" w:rsidP="00F71A53">
            <w:pPr>
              <w:spacing w:line="259" w:lineRule="auto"/>
              <w:jc w:val="both"/>
              <w:rPr>
                <w:rFonts w:cstheme="minorHAnsi"/>
                <w:sz w:val="18"/>
                <w:szCs w:val="18"/>
              </w:rPr>
            </w:pPr>
            <w:r>
              <w:rPr>
                <w:rFonts w:cstheme="minorHAnsi"/>
                <w:sz w:val="18"/>
                <w:szCs w:val="18"/>
              </w:rPr>
              <w:t>No</w:t>
            </w:r>
          </w:p>
        </w:tc>
        <w:tc>
          <w:tcPr>
            <w:tcW w:w="2893" w:type="pct"/>
          </w:tcPr>
          <w:p w14:paraId="4E620D86" w14:textId="77777777" w:rsidR="00DF48D8" w:rsidRDefault="00DF48D8" w:rsidP="00F71A53">
            <w:pPr>
              <w:spacing w:line="259" w:lineRule="auto"/>
              <w:jc w:val="both"/>
              <w:rPr>
                <w:rFonts w:cstheme="minorHAnsi"/>
                <w:sz w:val="18"/>
                <w:szCs w:val="18"/>
              </w:rPr>
            </w:pPr>
            <w:r>
              <w:rPr>
                <w:rFonts w:cstheme="minorHAnsi"/>
                <w:sz w:val="18"/>
                <w:szCs w:val="18"/>
              </w:rPr>
              <w:t>Single infected individual (Boy aged 11). Treatments for infection listed and performed by medical professionals. Treatments infective resulting in death.</w:t>
            </w:r>
          </w:p>
          <w:p w14:paraId="22ADA0B4" w14:textId="77777777" w:rsidR="00DF48D8" w:rsidRDefault="00DF48D8" w:rsidP="00F71A53">
            <w:pPr>
              <w:spacing w:line="259" w:lineRule="auto"/>
              <w:jc w:val="both"/>
              <w:rPr>
                <w:rFonts w:cstheme="minorHAnsi"/>
                <w:sz w:val="18"/>
                <w:szCs w:val="18"/>
              </w:rPr>
            </w:pPr>
          </w:p>
          <w:p w14:paraId="79FAD6C1" w14:textId="104CADB9" w:rsidR="00DF48D8" w:rsidRPr="00BA4D03" w:rsidRDefault="00DF48D8" w:rsidP="00F71A53">
            <w:pPr>
              <w:spacing w:line="259" w:lineRule="auto"/>
              <w:jc w:val="both"/>
              <w:rPr>
                <w:rFonts w:cstheme="minorHAnsi"/>
                <w:sz w:val="18"/>
                <w:szCs w:val="18"/>
              </w:rPr>
            </w:pPr>
            <w:r>
              <w:rPr>
                <w:rFonts w:cstheme="minorHAnsi"/>
                <w:sz w:val="18"/>
                <w:szCs w:val="18"/>
              </w:rPr>
              <w:t xml:space="preserve">Post-fatality interview identified swimming and recreational water use in hot springs prior to disease onset. </w:t>
            </w:r>
            <w:r w:rsidR="002E5876" w:rsidRPr="002E5876">
              <w:rPr>
                <w:rFonts w:cstheme="minorHAnsi"/>
                <w:i/>
                <w:iCs/>
                <w:sz w:val="18"/>
                <w:szCs w:val="18"/>
              </w:rPr>
              <w:t>Naegleria fowleri</w:t>
            </w:r>
            <w:r>
              <w:rPr>
                <w:rFonts w:cstheme="minorHAnsi"/>
                <w:sz w:val="18"/>
                <w:szCs w:val="18"/>
              </w:rPr>
              <w:t xml:space="preserve"> detected at exposure site (reference listed)</w:t>
            </w:r>
          </w:p>
        </w:tc>
        <w:tc>
          <w:tcPr>
            <w:tcW w:w="427" w:type="pct"/>
            <w:shd w:val="clear" w:color="auto" w:fill="CAE5C1"/>
          </w:tcPr>
          <w:p w14:paraId="270DA140" w14:textId="77777777" w:rsidR="00DF48D8" w:rsidRPr="00426BDA" w:rsidRDefault="00DF48D8" w:rsidP="00F71A53">
            <w:pPr>
              <w:spacing w:line="259" w:lineRule="auto"/>
              <w:rPr>
                <w:rFonts w:cstheme="minorHAnsi"/>
                <w:b/>
                <w:sz w:val="18"/>
                <w:szCs w:val="18"/>
              </w:rPr>
            </w:pPr>
            <w:r>
              <w:rPr>
                <w:rFonts w:cstheme="minorHAnsi"/>
                <w:b/>
                <w:sz w:val="18"/>
                <w:szCs w:val="18"/>
              </w:rPr>
              <w:t>+</w:t>
            </w:r>
          </w:p>
        </w:tc>
      </w:tr>
      <w:tr w:rsidR="00DF48D8" w:rsidRPr="00970CA4" w14:paraId="7135C695" w14:textId="77777777" w:rsidTr="00F71A53">
        <w:tc>
          <w:tcPr>
            <w:tcW w:w="198" w:type="pct"/>
            <w:shd w:val="clear" w:color="auto" w:fill="BFBFBF" w:themeFill="background1" w:themeFillShade="BF"/>
          </w:tcPr>
          <w:p w14:paraId="1E79C672" w14:textId="77777777" w:rsidR="00DF48D8" w:rsidRPr="00FC57FC" w:rsidRDefault="00DF48D8" w:rsidP="00F71A53">
            <w:pPr>
              <w:rPr>
                <w:rFonts w:cstheme="minorHAnsi"/>
                <w:b/>
                <w:bCs/>
                <w:sz w:val="18"/>
                <w:szCs w:val="18"/>
              </w:rPr>
            </w:pPr>
          </w:p>
        </w:tc>
        <w:tc>
          <w:tcPr>
            <w:tcW w:w="4802" w:type="pct"/>
            <w:gridSpan w:val="4"/>
            <w:shd w:val="clear" w:color="auto" w:fill="BFBFBF" w:themeFill="background1" w:themeFillShade="BF"/>
          </w:tcPr>
          <w:p w14:paraId="40BEC26E" w14:textId="77777777" w:rsidR="00DF48D8" w:rsidRPr="000D7612" w:rsidRDefault="00DF48D8" w:rsidP="00F71A53">
            <w:pPr>
              <w:spacing w:line="259" w:lineRule="auto"/>
              <w:rPr>
                <w:rFonts w:cstheme="minorHAnsi"/>
                <w:b/>
              </w:rPr>
            </w:pPr>
            <w:r w:rsidRPr="000D7612">
              <w:rPr>
                <w:rFonts w:cstheme="minorHAnsi"/>
                <w:b/>
              </w:rPr>
              <w:t>Cofounding bias</w:t>
            </w:r>
          </w:p>
        </w:tc>
      </w:tr>
      <w:tr w:rsidR="00DF48D8" w:rsidRPr="00970CA4" w14:paraId="7049A605" w14:textId="77777777" w:rsidTr="00DF48D8">
        <w:tc>
          <w:tcPr>
            <w:tcW w:w="198" w:type="pct"/>
          </w:tcPr>
          <w:p w14:paraId="37102D0D" w14:textId="77777777" w:rsidR="00DF48D8" w:rsidRPr="00FC57FC" w:rsidRDefault="00DF48D8" w:rsidP="00F71A53">
            <w:pPr>
              <w:rPr>
                <w:rFonts w:cstheme="minorHAnsi"/>
                <w:b/>
                <w:bCs/>
                <w:sz w:val="18"/>
                <w:szCs w:val="18"/>
              </w:rPr>
            </w:pPr>
            <w:r>
              <w:rPr>
                <w:rFonts w:cstheme="minorHAnsi"/>
                <w:b/>
                <w:bCs/>
                <w:sz w:val="18"/>
                <w:szCs w:val="18"/>
              </w:rPr>
              <w:t>4.</w:t>
            </w:r>
          </w:p>
        </w:tc>
        <w:tc>
          <w:tcPr>
            <w:tcW w:w="1116" w:type="pct"/>
          </w:tcPr>
          <w:p w14:paraId="029D2D5C" w14:textId="77777777" w:rsidR="00DF48D8" w:rsidRDefault="00DF48D8" w:rsidP="00F71A53">
            <w:pPr>
              <w:spacing w:line="259" w:lineRule="auto"/>
              <w:rPr>
                <w:sz w:val="18"/>
                <w:szCs w:val="18"/>
              </w:rPr>
            </w:pPr>
            <w:r w:rsidRPr="00B62910">
              <w:rPr>
                <w:sz w:val="18"/>
                <w:szCs w:val="18"/>
              </w:rPr>
              <w:t>Confounding (design/analysis)</w:t>
            </w:r>
          </w:p>
          <w:p w14:paraId="62E1C988" w14:textId="77777777" w:rsidR="00DF48D8" w:rsidRPr="004F6AF3" w:rsidRDefault="00DF48D8" w:rsidP="00DF48D8">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0AFD5F92" w14:textId="77777777" w:rsidR="00DF48D8" w:rsidRPr="0044044E" w:rsidRDefault="00DF48D8" w:rsidP="00F71A53">
            <w:pPr>
              <w:spacing w:line="259" w:lineRule="auto"/>
              <w:jc w:val="both"/>
              <w:rPr>
                <w:rFonts w:cstheme="minorHAnsi"/>
                <w:sz w:val="18"/>
                <w:szCs w:val="18"/>
              </w:rPr>
            </w:pPr>
            <w:r>
              <w:rPr>
                <w:rFonts w:cstheme="minorHAnsi"/>
                <w:sz w:val="18"/>
                <w:szCs w:val="18"/>
              </w:rPr>
              <w:t>Yes</w:t>
            </w:r>
          </w:p>
        </w:tc>
        <w:tc>
          <w:tcPr>
            <w:tcW w:w="2893" w:type="pct"/>
          </w:tcPr>
          <w:p w14:paraId="35482381" w14:textId="735261AD" w:rsidR="00DF48D8" w:rsidRPr="00C03D80" w:rsidRDefault="00DF48D8" w:rsidP="00F71A53">
            <w:pPr>
              <w:jc w:val="both"/>
              <w:rPr>
                <w:rFonts w:cstheme="minorHAnsi"/>
                <w:sz w:val="18"/>
                <w:szCs w:val="18"/>
              </w:rPr>
            </w:pPr>
            <w:r>
              <w:rPr>
                <w:rFonts w:cstheme="minorHAnsi"/>
                <w:sz w:val="18"/>
                <w:szCs w:val="18"/>
              </w:rPr>
              <w:t xml:space="preserve">Given the expertise of the authors and medical professional, it is assumed that aseptic technique would have been used. However, no methods are listed for </w:t>
            </w:r>
            <w:r w:rsidR="002E5876" w:rsidRPr="002E5876">
              <w:rPr>
                <w:rFonts w:cstheme="minorHAnsi"/>
                <w:i/>
                <w:iCs/>
                <w:sz w:val="18"/>
                <w:szCs w:val="18"/>
              </w:rPr>
              <w:t>Naegleria fowleri</w:t>
            </w:r>
            <w:r>
              <w:rPr>
                <w:rFonts w:cstheme="minorHAnsi"/>
                <w:sz w:val="18"/>
                <w:szCs w:val="18"/>
              </w:rPr>
              <w:t xml:space="preserve"> confirmation by CDC or environmental detection. Potential high risk of bias.</w:t>
            </w:r>
          </w:p>
        </w:tc>
        <w:tc>
          <w:tcPr>
            <w:tcW w:w="427" w:type="pct"/>
            <w:shd w:val="clear" w:color="auto" w:fill="F4B083"/>
          </w:tcPr>
          <w:p w14:paraId="2B86DFEF" w14:textId="77777777" w:rsidR="00DF48D8" w:rsidRPr="00BA4D03" w:rsidRDefault="00DF48D8" w:rsidP="00F71A53">
            <w:pPr>
              <w:spacing w:line="259" w:lineRule="auto"/>
              <w:rPr>
                <w:rFonts w:cstheme="minorHAnsi"/>
                <w:sz w:val="18"/>
                <w:szCs w:val="18"/>
              </w:rPr>
            </w:pPr>
            <w:r>
              <w:rPr>
                <w:rFonts w:cstheme="minorHAnsi"/>
                <w:sz w:val="18"/>
                <w:szCs w:val="18"/>
              </w:rPr>
              <w:t>-</w:t>
            </w:r>
          </w:p>
        </w:tc>
      </w:tr>
      <w:tr w:rsidR="00DF48D8" w:rsidRPr="00785925" w14:paraId="62007B3D" w14:textId="77777777" w:rsidTr="00F71A53">
        <w:tc>
          <w:tcPr>
            <w:tcW w:w="198" w:type="pct"/>
            <w:shd w:val="clear" w:color="auto" w:fill="BFBFBF" w:themeFill="background1" w:themeFillShade="BF"/>
          </w:tcPr>
          <w:p w14:paraId="5472F19F" w14:textId="77777777" w:rsidR="00DF48D8" w:rsidRPr="00785925" w:rsidRDefault="00DF48D8" w:rsidP="00F71A53">
            <w:pPr>
              <w:rPr>
                <w:rFonts w:cstheme="minorHAnsi"/>
                <w:b/>
                <w:bCs/>
                <w:sz w:val="18"/>
                <w:szCs w:val="18"/>
              </w:rPr>
            </w:pPr>
          </w:p>
        </w:tc>
        <w:tc>
          <w:tcPr>
            <w:tcW w:w="4802" w:type="pct"/>
            <w:gridSpan w:val="4"/>
            <w:shd w:val="clear" w:color="auto" w:fill="BFBFBF" w:themeFill="background1" w:themeFillShade="BF"/>
          </w:tcPr>
          <w:p w14:paraId="58AC3880" w14:textId="77777777" w:rsidR="00DF48D8" w:rsidRPr="00785925" w:rsidRDefault="00DF48D8" w:rsidP="00F71A53">
            <w:pPr>
              <w:spacing w:line="259" w:lineRule="auto"/>
              <w:rPr>
                <w:rFonts w:cstheme="minorHAnsi"/>
                <w:b/>
              </w:rPr>
            </w:pPr>
            <w:r w:rsidRPr="00785925">
              <w:rPr>
                <w:rFonts w:cstheme="minorHAnsi"/>
                <w:b/>
              </w:rPr>
              <w:t>Performance Bias</w:t>
            </w:r>
          </w:p>
        </w:tc>
      </w:tr>
      <w:tr w:rsidR="00DF48D8" w:rsidRPr="00785925" w14:paraId="5AE5B390" w14:textId="77777777" w:rsidTr="00DF48D8">
        <w:tc>
          <w:tcPr>
            <w:tcW w:w="198" w:type="pct"/>
          </w:tcPr>
          <w:p w14:paraId="4784ACD9" w14:textId="77777777" w:rsidR="00DF48D8" w:rsidRPr="00785925" w:rsidRDefault="00DF48D8" w:rsidP="00F71A53">
            <w:pPr>
              <w:rPr>
                <w:rFonts w:cstheme="minorHAnsi"/>
                <w:b/>
                <w:bCs/>
                <w:sz w:val="18"/>
                <w:szCs w:val="18"/>
              </w:rPr>
            </w:pPr>
            <w:r w:rsidRPr="00785925">
              <w:rPr>
                <w:rFonts w:cstheme="minorHAnsi"/>
                <w:b/>
                <w:bCs/>
                <w:sz w:val="18"/>
                <w:szCs w:val="18"/>
              </w:rPr>
              <w:t>5.</w:t>
            </w:r>
          </w:p>
        </w:tc>
        <w:tc>
          <w:tcPr>
            <w:tcW w:w="1116" w:type="pct"/>
          </w:tcPr>
          <w:p w14:paraId="47E7EAEE" w14:textId="77777777" w:rsidR="00DF48D8" w:rsidRDefault="00DF48D8" w:rsidP="00F71A53">
            <w:pPr>
              <w:spacing w:line="259" w:lineRule="auto"/>
              <w:rPr>
                <w:rFonts w:cstheme="minorHAnsi"/>
                <w:b/>
                <w:bCs/>
                <w:sz w:val="18"/>
                <w:szCs w:val="18"/>
              </w:rPr>
            </w:pPr>
            <w:r w:rsidRPr="00785925">
              <w:rPr>
                <w:rFonts w:cstheme="minorHAnsi"/>
                <w:b/>
                <w:bCs/>
                <w:sz w:val="18"/>
                <w:szCs w:val="18"/>
              </w:rPr>
              <w:t>Identical experimental conditions</w:t>
            </w:r>
          </w:p>
          <w:p w14:paraId="272C8E18" w14:textId="77777777" w:rsidR="00DF48D8" w:rsidRPr="000D48F5" w:rsidRDefault="00DF48D8" w:rsidP="00DF48D8">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7353FC31" w14:textId="77777777" w:rsidR="00DF48D8" w:rsidRPr="0026243F" w:rsidRDefault="00DF48D8" w:rsidP="00DF48D8">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77FEDCF5" w14:textId="77777777" w:rsidR="00DF48D8" w:rsidRPr="000D48F5" w:rsidRDefault="00DF48D8" w:rsidP="00F71A53">
            <w:pPr>
              <w:spacing w:line="259" w:lineRule="auto"/>
              <w:jc w:val="both"/>
              <w:rPr>
                <w:rFonts w:cstheme="minorHAnsi"/>
                <w:sz w:val="18"/>
                <w:szCs w:val="18"/>
              </w:rPr>
            </w:pPr>
            <w:r>
              <w:rPr>
                <w:rFonts w:cstheme="minorHAnsi"/>
                <w:sz w:val="18"/>
                <w:szCs w:val="18"/>
              </w:rPr>
              <w:t>Yes</w:t>
            </w:r>
          </w:p>
          <w:p w14:paraId="076F9845" w14:textId="77777777" w:rsidR="00DF48D8" w:rsidRDefault="00DF48D8" w:rsidP="00F71A53">
            <w:pPr>
              <w:spacing w:line="259" w:lineRule="auto"/>
              <w:jc w:val="both"/>
              <w:rPr>
                <w:rFonts w:cstheme="minorHAnsi"/>
                <w:b/>
                <w:sz w:val="18"/>
                <w:szCs w:val="18"/>
              </w:rPr>
            </w:pPr>
          </w:p>
          <w:p w14:paraId="5F314CE1" w14:textId="77777777" w:rsidR="00DF48D8" w:rsidRPr="00785925" w:rsidRDefault="00DF48D8" w:rsidP="00F71A53">
            <w:pPr>
              <w:spacing w:line="259" w:lineRule="auto"/>
              <w:jc w:val="both"/>
              <w:rPr>
                <w:rFonts w:cstheme="minorHAnsi"/>
                <w:b/>
                <w:sz w:val="18"/>
                <w:szCs w:val="18"/>
              </w:rPr>
            </w:pPr>
          </w:p>
        </w:tc>
        <w:tc>
          <w:tcPr>
            <w:tcW w:w="2893" w:type="pct"/>
          </w:tcPr>
          <w:p w14:paraId="015F4E53" w14:textId="77777777" w:rsidR="00DF48D8" w:rsidRDefault="00DF48D8" w:rsidP="00F71A53">
            <w:pPr>
              <w:jc w:val="both"/>
              <w:rPr>
                <w:rFonts w:cstheme="minorHAnsi"/>
                <w:bCs/>
                <w:sz w:val="18"/>
                <w:szCs w:val="18"/>
              </w:rPr>
            </w:pPr>
            <w:r>
              <w:rPr>
                <w:rFonts w:cstheme="minorHAnsi"/>
                <w:bCs/>
                <w:sz w:val="18"/>
                <w:szCs w:val="18"/>
              </w:rPr>
              <w:t xml:space="preserve">Sample collection methods not listed for environmental sample (reference provided). No details of experimental conditions for clinical sample provided. </w:t>
            </w:r>
          </w:p>
          <w:p w14:paraId="404C7FEC" w14:textId="77777777" w:rsidR="00DF48D8" w:rsidRPr="00785925" w:rsidRDefault="00DF48D8" w:rsidP="00F71A53">
            <w:pPr>
              <w:spacing w:line="259" w:lineRule="auto"/>
              <w:jc w:val="both"/>
              <w:rPr>
                <w:rFonts w:cstheme="minorHAnsi"/>
                <w:bCs/>
                <w:sz w:val="18"/>
                <w:szCs w:val="18"/>
              </w:rPr>
            </w:pPr>
            <w:r>
              <w:rPr>
                <w:rFonts w:cstheme="minorHAnsi"/>
                <w:sz w:val="18"/>
                <w:szCs w:val="18"/>
              </w:rPr>
              <w:t>Potential high risk of bias</w:t>
            </w:r>
            <w:r>
              <w:rPr>
                <w:rFonts w:cstheme="minorHAnsi"/>
                <w:bCs/>
                <w:sz w:val="18"/>
                <w:szCs w:val="18"/>
              </w:rPr>
              <w:t>.</w:t>
            </w:r>
          </w:p>
        </w:tc>
        <w:tc>
          <w:tcPr>
            <w:tcW w:w="427" w:type="pct"/>
            <w:shd w:val="clear" w:color="auto" w:fill="F4B083"/>
          </w:tcPr>
          <w:p w14:paraId="51D45C4C" w14:textId="77777777" w:rsidR="00DF48D8" w:rsidRPr="00785925" w:rsidRDefault="00DF48D8" w:rsidP="00F71A53">
            <w:pPr>
              <w:spacing w:line="259" w:lineRule="auto"/>
              <w:rPr>
                <w:rFonts w:cstheme="minorHAnsi"/>
                <w:b/>
                <w:sz w:val="18"/>
                <w:szCs w:val="18"/>
              </w:rPr>
            </w:pPr>
            <w:r>
              <w:rPr>
                <w:rFonts w:cstheme="minorHAnsi"/>
                <w:b/>
                <w:sz w:val="18"/>
                <w:szCs w:val="18"/>
              </w:rPr>
              <w:t>-</w:t>
            </w:r>
          </w:p>
        </w:tc>
      </w:tr>
      <w:tr w:rsidR="00DF48D8" w:rsidRPr="00A0214F" w14:paraId="3A9E5967" w14:textId="77777777" w:rsidTr="00DF48D8">
        <w:tc>
          <w:tcPr>
            <w:tcW w:w="198" w:type="pct"/>
          </w:tcPr>
          <w:p w14:paraId="392680FE" w14:textId="77777777" w:rsidR="00DF48D8" w:rsidRPr="00A0214F" w:rsidRDefault="00DF48D8" w:rsidP="00F71A53">
            <w:pPr>
              <w:rPr>
                <w:rFonts w:cstheme="minorHAnsi"/>
                <w:b/>
                <w:bCs/>
                <w:sz w:val="18"/>
                <w:szCs w:val="18"/>
              </w:rPr>
            </w:pPr>
            <w:r w:rsidRPr="00A0214F">
              <w:rPr>
                <w:rFonts w:cstheme="minorHAnsi"/>
                <w:b/>
                <w:bCs/>
                <w:sz w:val="18"/>
                <w:szCs w:val="18"/>
              </w:rPr>
              <w:t>6.</w:t>
            </w:r>
          </w:p>
        </w:tc>
        <w:tc>
          <w:tcPr>
            <w:tcW w:w="1116" w:type="pct"/>
          </w:tcPr>
          <w:p w14:paraId="152F5669" w14:textId="77777777" w:rsidR="00DF48D8" w:rsidRPr="00A0214F" w:rsidRDefault="00DF48D8"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5412AE38" w14:textId="77777777" w:rsidR="00DF48D8" w:rsidRPr="000D48F5" w:rsidRDefault="00DF48D8" w:rsidP="00F71A53">
            <w:pPr>
              <w:spacing w:line="259" w:lineRule="auto"/>
              <w:jc w:val="both"/>
              <w:rPr>
                <w:rFonts w:cstheme="minorHAnsi"/>
                <w:sz w:val="18"/>
                <w:szCs w:val="18"/>
              </w:rPr>
            </w:pPr>
            <w:r w:rsidRPr="000D48F5">
              <w:rPr>
                <w:rFonts w:cstheme="minorHAnsi"/>
                <w:sz w:val="18"/>
                <w:szCs w:val="18"/>
              </w:rPr>
              <w:t>No</w:t>
            </w:r>
          </w:p>
        </w:tc>
        <w:tc>
          <w:tcPr>
            <w:tcW w:w="2893" w:type="pct"/>
          </w:tcPr>
          <w:p w14:paraId="6BB27D66" w14:textId="77777777" w:rsidR="00DF48D8" w:rsidRPr="00A0214F" w:rsidRDefault="00DF48D8"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source of infection and fatality. It is </w:t>
            </w:r>
            <w:r>
              <w:rPr>
                <w:rFonts w:cstheme="minorHAnsi"/>
                <w:sz w:val="18"/>
                <w:szCs w:val="18"/>
              </w:rPr>
              <w:t xml:space="preserve">unlikely that any bias would be introduced by not blinding to researchers. </w:t>
            </w:r>
            <w:r>
              <w:rPr>
                <w:rFonts w:cstheme="minorHAnsi"/>
                <w:bCs/>
                <w:sz w:val="18"/>
                <w:szCs w:val="18"/>
              </w:rPr>
              <w:t>Low risk of bias</w:t>
            </w:r>
          </w:p>
        </w:tc>
        <w:tc>
          <w:tcPr>
            <w:tcW w:w="427" w:type="pct"/>
            <w:shd w:val="clear" w:color="auto" w:fill="CAE5C1"/>
          </w:tcPr>
          <w:p w14:paraId="398190D7" w14:textId="77777777" w:rsidR="00DF48D8" w:rsidRPr="00A0214F" w:rsidRDefault="00DF48D8" w:rsidP="00F71A53">
            <w:pPr>
              <w:spacing w:line="259" w:lineRule="auto"/>
              <w:rPr>
                <w:rFonts w:cstheme="minorHAnsi"/>
                <w:b/>
                <w:sz w:val="18"/>
                <w:szCs w:val="18"/>
              </w:rPr>
            </w:pPr>
            <w:r>
              <w:rPr>
                <w:rFonts w:cstheme="minorHAnsi"/>
                <w:b/>
                <w:sz w:val="18"/>
                <w:szCs w:val="18"/>
              </w:rPr>
              <w:t>+</w:t>
            </w:r>
          </w:p>
        </w:tc>
      </w:tr>
      <w:tr w:rsidR="00DF48D8" w:rsidRPr="00970CA4" w14:paraId="52447E36" w14:textId="77777777" w:rsidTr="00F71A53">
        <w:tc>
          <w:tcPr>
            <w:tcW w:w="198" w:type="pct"/>
            <w:shd w:val="clear" w:color="auto" w:fill="BFBFBF" w:themeFill="background1" w:themeFillShade="BF"/>
          </w:tcPr>
          <w:p w14:paraId="67D8A154" w14:textId="77777777" w:rsidR="00DF48D8" w:rsidRPr="00FC57FC" w:rsidRDefault="00DF48D8" w:rsidP="00F71A53">
            <w:pPr>
              <w:rPr>
                <w:rFonts w:cstheme="minorHAnsi"/>
                <w:b/>
                <w:bCs/>
                <w:sz w:val="18"/>
                <w:szCs w:val="18"/>
              </w:rPr>
            </w:pPr>
          </w:p>
        </w:tc>
        <w:tc>
          <w:tcPr>
            <w:tcW w:w="4802" w:type="pct"/>
            <w:gridSpan w:val="4"/>
            <w:shd w:val="clear" w:color="auto" w:fill="BFBFBF" w:themeFill="background1" w:themeFillShade="BF"/>
          </w:tcPr>
          <w:p w14:paraId="7CB1F658" w14:textId="77777777" w:rsidR="00DF48D8" w:rsidRPr="000D7612" w:rsidRDefault="00DF48D8" w:rsidP="00F71A53">
            <w:pPr>
              <w:spacing w:line="259" w:lineRule="auto"/>
              <w:rPr>
                <w:rFonts w:cstheme="minorHAnsi"/>
                <w:b/>
              </w:rPr>
            </w:pPr>
            <w:r w:rsidRPr="000D7612">
              <w:rPr>
                <w:rFonts w:cstheme="minorHAnsi"/>
                <w:b/>
              </w:rPr>
              <w:t>Attrition/Exclusion Bias</w:t>
            </w:r>
          </w:p>
        </w:tc>
      </w:tr>
      <w:tr w:rsidR="00DF48D8" w:rsidRPr="00970CA4" w14:paraId="7D6D4F74" w14:textId="77777777" w:rsidTr="00DF48D8">
        <w:tc>
          <w:tcPr>
            <w:tcW w:w="198" w:type="pct"/>
          </w:tcPr>
          <w:p w14:paraId="28AABB5B" w14:textId="77777777" w:rsidR="00DF48D8" w:rsidRPr="00FC57FC" w:rsidRDefault="00DF48D8" w:rsidP="00F71A53">
            <w:pPr>
              <w:contextualSpacing/>
              <w:rPr>
                <w:rFonts w:cstheme="minorHAnsi"/>
                <w:b/>
                <w:bCs/>
                <w:sz w:val="18"/>
                <w:szCs w:val="18"/>
              </w:rPr>
            </w:pPr>
            <w:r>
              <w:rPr>
                <w:rFonts w:cstheme="minorHAnsi"/>
                <w:b/>
                <w:bCs/>
                <w:sz w:val="18"/>
                <w:szCs w:val="18"/>
              </w:rPr>
              <w:t>7.</w:t>
            </w:r>
          </w:p>
        </w:tc>
        <w:tc>
          <w:tcPr>
            <w:tcW w:w="1116" w:type="pct"/>
          </w:tcPr>
          <w:p w14:paraId="38E24E74" w14:textId="77777777" w:rsidR="00DF48D8" w:rsidRPr="00724C83" w:rsidRDefault="00DF48D8"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5CE87B0D" w14:textId="77777777" w:rsidR="00DF48D8" w:rsidRPr="00E43FAC" w:rsidRDefault="00DF48D8" w:rsidP="00F71A53">
            <w:pPr>
              <w:spacing w:line="259" w:lineRule="auto"/>
              <w:jc w:val="both"/>
              <w:rPr>
                <w:rFonts w:cstheme="minorHAnsi"/>
                <w:sz w:val="18"/>
                <w:szCs w:val="18"/>
              </w:rPr>
            </w:pPr>
            <w:r>
              <w:rPr>
                <w:rFonts w:cstheme="minorHAnsi"/>
                <w:sz w:val="18"/>
                <w:szCs w:val="18"/>
              </w:rPr>
              <w:t>Yes</w:t>
            </w:r>
          </w:p>
        </w:tc>
        <w:tc>
          <w:tcPr>
            <w:tcW w:w="2893" w:type="pct"/>
          </w:tcPr>
          <w:p w14:paraId="5DC5836D" w14:textId="77777777" w:rsidR="00DF48D8" w:rsidRPr="00BA4D03" w:rsidRDefault="00DF48D8" w:rsidP="00F71A53">
            <w:pPr>
              <w:spacing w:line="259" w:lineRule="auto"/>
              <w:jc w:val="both"/>
              <w:rPr>
                <w:rFonts w:cstheme="minorHAnsi"/>
                <w:sz w:val="18"/>
                <w:szCs w:val="18"/>
              </w:rPr>
            </w:pPr>
            <w:r>
              <w:rPr>
                <w:rFonts w:cstheme="minorHAnsi"/>
                <w:sz w:val="18"/>
                <w:szCs w:val="18"/>
              </w:rPr>
              <w:t>No data provided in the text. Potential high risk of bias.</w:t>
            </w:r>
          </w:p>
        </w:tc>
        <w:tc>
          <w:tcPr>
            <w:tcW w:w="427" w:type="pct"/>
            <w:shd w:val="clear" w:color="auto" w:fill="F4B083"/>
          </w:tcPr>
          <w:p w14:paraId="7D4FE767" w14:textId="77777777" w:rsidR="00DF48D8" w:rsidRPr="00BA4D03" w:rsidRDefault="00DF48D8" w:rsidP="00F71A53">
            <w:pPr>
              <w:spacing w:line="259" w:lineRule="auto"/>
              <w:rPr>
                <w:rFonts w:cstheme="minorHAnsi"/>
                <w:sz w:val="18"/>
                <w:szCs w:val="18"/>
              </w:rPr>
            </w:pPr>
            <w:r>
              <w:rPr>
                <w:rFonts w:cstheme="minorHAnsi"/>
                <w:sz w:val="18"/>
                <w:szCs w:val="18"/>
              </w:rPr>
              <w:t>-</w:t>
            </w:r>
          </w:p>
        </w:tc>
      </w:tr>
      <w:tr w:rsidR="00DF48D8" w:rsidRPr="00970CA4" w14:paraId="4E4E3E25" w14:textId="77777777" w:rsidTr="00F71A53">
        <w:tc>
          <w:tcPr>
            <w:tcW w:w="198" w:type="pct"/>
            <w:shd w:val="clear" w:color="auto" w:fill="BFBFBF" w:themeFill="background1" w:themeFillShade="BF"/>
          </w:tcPr>
          <w:p w14:paraId="658E0ADA" w14:textId="77777777" w:rsidR="00DF48D8" w:rsidRPr="00FC57FC" w:rsidRDefault="00DF48D8" w:rsidP="00F71A53">
            <w:pPr>
              <w:rPr>
                <w:rFonts w:cstheme="minorHAnsi"/>
                <w:b/>
                <w:bCs/>
                <w:sz w:val="18"/>
                <w:szCs w:val="18"/>
              </w:rPr>
            </w:pPr>
          </w:p>
        </w:tc>
        <w:tc>
          <w:tcPr>
            <w:tcW w:w="4802" w:type="pct"/>
            <w:gridSpan w:val="4"/>
            <w:shd w:val="clear" w:color="auto" w:fill="BFBFBF" w:themeFill="background1" w:themeFillShade="BF"/>
          </w:tcPr>
          <w:p w14:paraId="154334D3" w14:textId="77777777" w:rsidR="00DF48D8" w:rsidRPr="000D7612" w:rsidRDefault="00DF48D8" w:rsidP="00F71A53">
            <w:pPr>
              <w:spacing w:line="259" w:lineRule="auto"/>
              <w:rPr>
                <w:rFonts w:cstheme="minorHAnsi"/>
                <w:b/>
              </w:rPr>
            </w:pPr>
            <w:r w:rsidRPr="000D7612">
              <w:rPr>
                <w:rFonts w:cstheme="minorHAnsi"/>
                <w:b/>
              </w:rPr>
              <w:t>Detection Bias</w:t>
            </w:r>
          </w:p>
        </w:tc>
      </w:tr>
      <w:tr w:rsidR="00DF48D8" w:rsidRPr="00970CA4" w14:paraId="68A4AFFA" w14:textId="77777777" w:rsidTr="00DF48D8">
        <w:tc>
          <w:tcPr>
            <w:tcW w:w="198" w:type="pct"/>
          </w:tcPr>
          <w:p w14:paraId="2AB2F3D3" w14:textId="77777777" w:rsidR="00DF48D8" w:rsidRPr="00FC57FC" w:rsidRDefault="00DF48D8" w:rsidP="00F71A53">
            <w:pPr>
              <w:rPr>
                <w:rFonts w:cstheme="minorHAnsi"/>
                <w:b/>
                <w:bCs/>
                <w:sz w:val="18"/>
                <w:szCs w:val="18"/>
              </w:rPr>
            </w:pPr>
            <w:r>
              <w:rPr>
                <w:rFonts w:cstheme="minorHAnsi"/>
                <w:b/>
                <w:bCs/>
                <w:sz w:val="18"/>
                <w:szCs w:val="18"/>
              </w:rPr>
              <w:t>8.</w:t>
            </w:r>
          </w:p>
        </w:tc>
        <w:tc>
          <w:tcPr>
            <w:tcW w:w="1116" w:type="pct"/>
          </w:tcPr>
          <w:p w14:paraId="2E40AC16" w14:textId="77777777" w:rsidR="00DF48D8" w:rsidRPr="00724C83" w:rsidRDefault="00DF48D8"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021697F2" w14:textId="77777777" w:rsidR="00DF48D8" w:rsidRPr="00BD3B60" w:rsidRDefault="00DF48D8" w:rsidP="00DF48D8">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37CFCB1F" w14:textId="77777777" w:rsidR="00DF48D8" w:rsidRPr="0044044E" w:rsidRDefault="00DF48D8" w:rsidP="00F71A53">
            <w:pPr>
              <w:spacing w:line="259" w:lineRule="auto"/>
              <w:jc w:val="both"/>
              <w:rPr>
                <w:rFonts w:cstheme="minorHAnsi"/>
                <w:sz w:val="18"/>
                <w:szCs w:val="18"/>
              </w:rPr>
            </w:pPr>
            <w:r>
              <w:rPr>
                <w:rFonts w:cstheme="minorHAnsi"/>
                <w:sz w:val="18"/>
                <w:szCs w:val="18"/>
              </w:rPr>
              <w:t>No</w:t>
            </w:r>
          </w:p>
        </w:tc>
        <w:tc>
          <w:tcPr>
            <w:tcW w:w="2893" w:type="pct"/>
          </w:tcPr>
          <w:p w14:paraId="39B0448C" w14:textId="77777777" w:rsidR="00DF48D8" w:rsidRPr="00673E27" w:rsidRDefault="00DF48D8" w:rsidP="00F71A53">
            <w:pPr>
              <w:rPr>
                <w:rFonts w:cstheme="minorHAnsi"/>
                <w:sz w:val="18"/>
                <w:szCs w:val="18"/>
              </w:rPr>
            </w:pPr>
            <w:r>
              <w:rPr>
                <w:rFonts w:cstheme="minorHAnsi"/>
                <w:sz w:val="18"/>
                <w:szCs w:val="18"/>
              </w:rPr>
              <w:t>No characterisation of samples attempted. Low risk of bias</w:t>
            </w:r>
          </w:p>
          <w:p w14:paraId="3A428900" w14:textId="77777777" w:rsidR="00DF48D8" w:rsidRPr="00673E27" w:rsidRDefault="00DF48D8" w:rsidP="00F71A53">
            <w:pPr>
              <w:rPr>
                <w:rFonts w:cstheme="minorHAnsi"/>
                <w:sz w:val="18"/>
                <w:szCs w:val="18"/>
              </w:rPr>
            </w:pPr>
          </w:p>
        </w:tc>
        <w:tc>
          <w:tcPr>
            <w:tcW w:w="427" w:type="pct"/>
            <w:shd w:val="clear" w:color="auto" w:fill="CAE5C1"/>
          </w:tcPr>
          <w:p w14:paraId="258E8C2F" w14:textId="77777777" w:rsidR="00DF48D8" w:rsidRPr="00435713" w:rsidRDefault="00DF48D8" w:rsidP="00F71A53">
            <w:pPr>
              <w:spacing w:line="259" w:lineRule="auto"/>
              <w:rPr>
                <w:rFonts w:cstheme="minorHAnsi"/>
                <w:sz w:val="18"/>
                <w:szCs w:val="18"/>
              </w:rPr>
            </w:pPr>
            <w:r>
              <w:rPr>
                <w:rFonts w:cstheme="minorHAnsi"/>
                <w:sz w:val="18"/>
                <w:szCs w:val="18"/>
              </w:rPr>
              <w:t>+</w:t>
            </w:r>
          </w:p>
        </w:tc>
      </w:tr>
      <w:tr w:rsidR="00DF48D8" w:rsidRPr="00970CA4" w14:paraId="72259971" w14:textId="77777777" w:rsidTr="00DF48D8">
        <w:tc>
          <w:tcPr>
            <w:tcW w:w="198" w:type="pct"/>
          </w:tcPr>
          <w:p w14:paraId="10FFFFE9" w14:textId="77777777" w:rsidR="00DF48D8" w:rsidRPr="00FC57FC" w:rsidRDefault="00DF48D8" w:rsidP="00F71A53">
            <w:pPr>
              <w:rPr>
                <w:rFonts w:cstheme="minorHAnsi"/>
                <w:b/>
                <w:bCs/>
                <w:sz w:val="18"/>
                <w:szCs w:val="18"/>
              </w:rPr>
            </w:pPr>
            <w:r>
              <w:rPr>
                <w:rFonts w:cstheme="minorHAnsi"/>
                <w:b/>
                <w:bCs/>
                <w:sz w:val="18"/>
                <w:szCs w:val="18"/>
              </w:rPr>
              <w:t>9.</w:t>
            </w:r>
          </w:p>
        </w:tc>
        <w:tc>
          <w:tcPr>
            <w:tcW w:w="1116" w:type="pct"/>
          </w:tcPr>
          <w:p w14:paraId="48094B4F" w14:textId="77777777" w:rsidR="00DF48D8" w:rsidRPr="00724C83" w:rsidRDefault="00DF48D8" w:rsidP="00F71A53">
            <w:pPr>
              <w:spacing w:line="259" w:lineRule="auto"/>
              <w:rPr>
                <w:rFonts w:cstheme="minorHAnsi"/>
                <w:b/>
                <w:sz w:val="18"/>
                <w:szCs w:val="18"/>
              </w:rPr>
            </w:pPr>
            <w:r w:rsidRPr="00724C83">
              <w:rPr>
                <w:rFonts w:cstheme="minorHAnsi"/>
                <w:b/>
                <w:sz w:val="18"/>
                <w:szCs w:val="18"/>
              </w:rPr>
              <w:t>Outcome assessment</w:t>
            </w:r>
          </w:p>
          <w:p w14:paraId="279B0259" w14:textId="78CC2793" w:rsidR="00DF48D8" w:rsidRPr="006A14F5" w:rsidRDefault="00DF48D8" w:rsidP="00DF48D8">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00B5D259" w14:textId="77777777" w:rsidR="00DF48D8" w:rsidRPr="000D48F5" w:rsidRDefault="00DF48D8" w:rsidP="00F71A53">
            <w:pPr>
              <w:spacing w:line="259" w:lineRule="auto"/>
              <w:jc w:val="both"/>
              <w:rPr>
                <w:rFonts w:cstheme="minorHAnsi"/>
                <w:sz w:val="18"/>
                <w:szCs w:val="18"/>
              </w:rPr>
            </w:pPr>
            <w:r w:rsidRPr="000D48F5">
              <w:rPr>
                <w:rFonts w:cstheme="minorHAnsi"/>
                <w:sz w:val="18"/>
                <w:szCs w:val="18"/>
              </w:rPr>
              <w:t>No</w:t>
            </w:r>
          </w:p>
        </w:tc>
        <w:tc>
          <w:tcPr>
            <w:tcW w:w="2893" w:type="pct"/>
          </w:tcPr>
          <w:p w14:paraId="5A5354C8" w14:textId="52176BFC" w:rsidR="00DF48D8" w:rsidRPr="00673E27" w:rsidRDefault="00DF48D8" w:rsidP="00F71A53">
            <w:pPr>
              <w:jc w:val="both"/>
              <w:rPr>
                <w:rFonts w:cstheme="minorHAnsi"/>
                <w:sz w:val="18"/>
                <w:szCs w:val="18"/>
              </w:rPr>
            </w:pPr>
            <w:r>
              <w:rPr>
                <w:rFonts w:cstheme="minorHAnsi"/>
                <w:sz w:val="18"/>
                <w:szCs w:val="18"/>
              </w:rPr>
              <w:t xml:space="preserve">Discussion focused on the link between the positive infection/fatality and the presence of </w:t>
            </w:r>
            <w:r w:rsidR="002E5876" w:rsidRPr="002E5876">
              <w:rPr>
                <w:rFonts w:cstheme="minorHAnsi"/>
                <w:i/>
                <w:iCs/>
                <w:sz w:val="18"/>
                <w:szCs w:val="18"/>
              </w:rPr>
              <w:t>Naegleria fowleri</w:t>
            </w:r>
            <w:r>
              <w:rPr>
                <w:rFonts w:cstheme="minorHAnsi"/>
                <w:sz w:val="18"/>
                <w:szCs w:val="18"/>
              </w:rPr>
              <w:t xml:space="preserve"> in the recreational water body/exposure site. Suggestion of risk due to recreational water exposure, physician diagnosis and treatment. Low risk of bias</w:t>
            </w:r>
          </w:p>
        </w:tc>
        <w:tc>
          <w:tcPr>
            <w:tcW w:w="427" w:type="pct"/>
            <w:shd w:val="clear" w:color="auto" w:fill="CAE5C1"/>
          </w:tcPr>
          <w:p w14:paraId="49E85C31" w14:textId="77777777" w:rsidR="00DF48D8" w:rsidRPr="00BA4D03" w:rsidRDefault="00DF48D8" w:rsidP="00F71A53">
            <w:pPr>
              <w:spacing w:line="259" w:lineRule="auto"/>
              <w:rPr>
                <w:rFonts w:cstheme="minorHAnsi"/>
                <w:sz w:val="18"/>
                <w:szCs w:val="18"/>
              </w:rPr>
            </w:pPr>
            <w:r>
              <w:rPr>
                <w:rFonts w:cstheme="minorHAnsi"/>
                <w:sz w:val="18"/>
                <w:szCs w:val="18"/>
              </w:rPr>
              <w:t>+</w:t>
            </w:r>
          </w:p>
        </w:tc>
      </w:tr>
      <w:tr w:rsidR="00DF48D8" w:rsidRPr="00970CA4" w14:paraId="5991A430" w14:textId="77777777" w:rsidTr="00F71A53">
        <w:trPr>
          <w:trHeight w:val="219"/>
        </w:trPr>
        <w:tc>
          <w:tcPr>
            <w:tcW w:w="198" w:type="pct"/>
            <w:shd w:val="clear" w:color="auto" w:fill="BFBFBF" w:themeFill="background1" w:themeFillShade="BF"/>
          </w:tcPr>
          <w:p w14:paraId="277C757E" w14:textId="77777777" w:rsidR="00DF48D8" w:rsidRPr="00FC57FC" w:rsidRDefault="00DF48D8" w:rsidP="00F71A53">
            <w:pPr>
              <w:rPr>
                <w:rFonts w:cstheme="minorHAnsi"/>
                <w:b/>
                <w:bCs/>
                <w:sz w:val="18"/>
                <w:szCs w:val="18"/>
              </w:rPr>
            </w:pPr>
          </w:p>
        </w:tc>
        <w:tc>
          <w:tcPr>
            <w:tcW w:w="4802" w:type="pct"/>
            <w:gridSpan w:val="4"/>
            <w:shd w:val="clear" w:color="auto" w:fill="BFBFBF" w:themeFill="background1" w:themeFillShade="BF"/>
          </w:tcPr>
          <w:p w14:paraId="6CB43CE9" w14:textId="77777777" w:rsidR="00DF48D8" w:rsidRPr="000D7612" w:rsidRDefault="00DF48D8" w:rsidP="00F71A53">
            <w:pPr>
              <w:spacing w:line="259" w:lineRule="auto"/>
              <w:rPr>
                <w:rFonts w:cstheme="minorHAnsi"/>
              </w:rPr>
            </w:pPr>
            <w:r w:rsidRPr="000D7612">
              <w:rPr>
                <w:rFonts w:cstheme="minorHAnsi"/>
                <w:b/>
              </w:rPr>
              <w:t>Selective Reporting Bias</w:t>
            </w:r>
          </w:p>
        </w:tc>
      </w:tr>
      <w:tr w:rsidR="00DF48D8" w:rsidRPr="00970CA4" w14:paraId="13F8D2CB" w14:textId="77777777" w:rsidTr="00DF48D8">
        <w:tc>
          <w:tcPr>
            <w:tcW w:w="198" w:type="pct"/>
          </w:tcPr>
          <w:p w14:paraId="4354B4DB" w14:textId="77777777" w:rsidR="00DF48D8" w:rsidRPr="00FC57FC" w:rsidRDefault="00DF48D8" w:rsidP="00F71A53">
            <w:pPr>
              <w:rPr>
                <w:rFonts w:cstheme="minorHAnsi"/>
                <w:b/>
                <w:bCs/>
                <w:sz w:val="18"/>
                <w:szCs w:val="18"/>
              </w:rPr>
            </w:pPr>
            <w:r>
              <w:rPr>
                <w:rFonts w:cstheme="minorHAnsi"/>
                <w:b/>
                <w:bCs/>
                <w:sz w:val="18"/>
                <w:szCs w:val="18"/>
              </w:rPr>
              <w:t>10.</w:t>
            </w:r>
          </w:p>
        </w:tc>
        <w:tc>
          <w:tcPr>
            <w:tcW w:w="1116" w:type="pct"/>
          </w:tcPr>
          <w:p w14:paraId="23AB1339" w14:textId="77777777" w:rsidR="00DF48D8" w:rsidRPr="003D7C14" w:rsidRDefault="00DF48D8" w:rsidP="00F71A53">
            <w:pPr>
              <w:spacing w:line="259" w:lineRule="auto"/>
              <w:rPr>
                <w:rFonts w:cstheme="minorHAnsi"/>
                <w:sz w:val="18"/>
                <w:szCs w:val="18"/>
              </w:rPr>
            </w:pPr>
            <w:r>
              <w:rPr>
                <w:rFonts w:cstheme="minorHAnsi"/>
                <w:sz w:val="18"/>
                <w:szCs w:val="18"/>
              </w:rPr>
              <w:t>Outcome reporting</w:t>
            </w:r>
          </w:p>
        </w:tc>
        <w:tc>
          <w:tcPr>
            <w:tcW w:w="366" w:type="pct"/>
          </w:tcPr>
          <w:p w14:paraId="750D2721" w14:textId="77777777" w:rsidR="00DF48D8" w:rsidRPr="000D48F5" w:rsidRDefault="00DF48D8" w:rsidP="00F71A53">
            <w:pPr>
              <w:spacing w:line="259" w:lineRule="auto"/>
              <w:jc w:val="both"/>
              <w:rPr>
                <w:rFonts w:cstheme="minorHAnsi"/>
                <w:sz w:val="18"/>
                <w:szCs w:val="18"/>
              </w:rPr>
            </w:pPr>
            <w:r>
              <w:rPr>
                <w:rFonts w:cstheme="minorHAnsi"/>
                <w:sz w:val="18"/>
                <w:szCs w:val="18"/>
              </w:rPr>
              <w:t>No</w:t>
            </w:r>
          </w:p>
        </w:tc>
        <w:tc>
          <w:tcPr>
            <w:tcW w:w="2893" w:type="pct"/>
          </w:tcPr>
          <w:p w14:paraId="14A30A63" w14:textId="77777777" w:rsidR="00DF48D8" w:rsidRPr="00BA4D03" w:rsidRDefault="00DF48D8" w:rsidP="00F71A53">
            <w:pPr>
              <w:spacing w:line="259" w:lineRule="auto"/>
              <w:jc w:val="both"/>
              <w:rPr>
                <w:rFonts w:cstheme="minorHAnsi"/>
                <w:sz w:val="18"/>
                <w:szCs w:val="18"/>
              </w:rPr>
            </w:pPr>
            <w:r>
              <w:rPr>
                <w:rFonts w:cstheme="minorHAnsi"/>
                <w:sz w:val="18"/>
                <w:szCs w:val="18"/>
              </w:rPr>
              <w:t>Patient fatality reported. No other measured data was reported. Low risk of bias</w:t>
            </w:r>
          </w:p>
        </w:tc>
        <w:tc>
          <w:tcPr>
            <w:tcW w:w="427" w:type="pct"/>
            <w:shd w:val="clear" w:color="auto" w:fill="CAE5C1"/>
          </w:tcPr>
          <w:p w14:paraId="4DD232EF" w14:textId="77777777" w:rsidR="00DF48D8" w:rsidRPr="00BA4D03" w:rsidRDefault="00DF48D8" w:rsidP="00F71A53">
            <w:pPr>
              <w:spacing w:line="259" w:lineRule="auto"/>
              <w:rPr>
                <w:rFonts w:cstheme="minorHAnsi"/>
                <w:sz w:val="18"/>
                <w:szCs w:val="18"/>
              </w:rPr>
            </w:pPr>
            <w:r>
              <w:rPr>
                <w:rFonts w:cstheme="minorHAnsi"/>
                <w:sz w:val="18"/>
                <w:szCs w:val="18"/>
              </w:rPr>
              <w:t>+</w:t>
            </w:r>
          </w:p>
        </w:tc>
      </w:tr>
      <w:tr w:rsidR="00DF48D8" w:rsidRPr="00970CA4" w14:paraId="0DD85DDB" w14:textId="77777777" w:rsidTr="00F71A53">
        <w:tc>
          <w:tcPr>
            <w:tcW w:w="198" w:type="pct"/>
            <w:shd w:val="clear" w:color="auto" w:fill="BFBFBF" w:themeFill="background1" w:themeFillShade="BF"/>
          </w:tcPr>
          <w:p w14:paraId="4BBB72AA" w14:textId="77777777" w:rsidR="00DF48D8" w:rsidRPr="00FC57FC" w:rsidRDefault="00DF48D8" w:rsidP="00F71A53">
            <w:pPr>
              <w:rPr>
                <w:rFonts w:cstheme="minorHAnsi"/>
                <w:b/>
                <w:bCs/>
                <w:sz w:val="18"/>
                <w:szCs w:val="18"/>
              </w:rPr>
            </w:pPr>
          </w:p>
        </w:tc>
        <w:tc>
          <w:tcPr>
            <w:tcW w:w="4802" w:type="pct"/>
            <w:gridSpan w:val="4"/>
            <w:shd w:val="clear" w:color="auto" w:fill="BFBFBF" w:themeFill="background1" w:themeFillShade="BF"/>
          </w:tcPr>
          <w:p w14:paraId="712AB115" w14:textId="77777777" w:rsidR="00DF48D8" w:rsidRPr="000D7612" w:rsidRDefault="00DF48D8" w:rsidP="00F71A53">
            <w:pPr>
              <w:spacing w:line="259" w:lineRule="auto"/>
              <w:rPr>
                <w:rFonts w:cstheme="minorHAnsi"/>
                <w:b/>
              </w:rPr>
            </w:pPr>
            <w:r w:rsidRPr="000D7612">
              <w:rPr>
                <w:rFonts w:cstheme="minorHAnsi"/>
                <w:b/>
              </w:rPr>
              <w:t>Other Sources of Bias</w:t>
            </w:r>
          </w:p>
        </w:tc>
      </w:tr>
      <w:tr w:rsidR="00DF48D8" w:rsidRPr="00970CA4" w14:paraId="71A066B4" w14:textId="77777777" w:rsidTr="00DF48D8">
        <w:tc>
          <w:tcPr>
            <w:tcW w:w="198" w:type="pct"/>
          </w:tcPr>
          <w:p w14:paraId="40954B56" w14:textId="77777777" w:rsidR="00DF48D8" w:rsidRPr="00FC57FC" w:rsidRDefault="00DF48D8" w:rsidP="00F71A53">
            <w:pPr>
              <w:rPr>
                <w:rFonts w:cstheme="minorHAnsi"/>
                <w:b/>
                <w:bCs/>
                <w:sz w:val="18"/>
                <w:szCs w:val="18"/>
              </w:rPr>
            </w:pPr>
            <w:r>
              <w:rPr>
                <w:rFonts w:cstheme="minorHAnsi"/>
                <w:b/>
                <w:bCs/>
                <w:sz w:val="18"/>
                <w:szCs w:val="18"/>
              </w:rPr>
              <w:t>11.</w:t>
            </w:r>
          </w:p>
        </w:tc>
        <w:tc>
          <w:tcPr>
            <w:tcW w:w="1116" w:type="pct"/>
          </w:tcPr>
          <w:p w14:paraId="3A780599" w14:textId="77777777" w:rsidR="00DF48D8" w:rsidRPr="00C11C3B" w:rsidRDefault="00DF48D8" w:rsidP="00F71A53">
            <w:pPr>
              <w:spacing w:line="259" w:lineRule="auto"/>
              <w:rPr>
                <w:rFonts w:cstheme="minorHAnsi"/>
                <w:sz w:val="18"/>
                <w:szCs w:val="18"/>
              </w:rPr>
            </w:pPr>
            <w:r>
              <w:rPr>
                <w:rFonts w:cstheme="minorHAnsi"/>
                <w:sz w:val="18"/>
                <w:szCs w:val="18"/>
              </w:rPr>
              <w:t>Potential impacts on sampling</w:t>
            </w:r>
          </w:p>
        </w:tc>
        <w:tc>
          <w:tcPr>
            <w:tcW w:w="366" w:type="pct"/>
          </w:tcPr>
          <w:p w14:paraId="297B92E1" w14:textId="77777777" w:rsidR="00DF48D8" w:rsidRPr="000D48F5" w:rsidRDefault="00DF48D8" w:rsidP="00F71A53">
            <w:pPr>
              <w:spacing w:line="259" w:lineRule="auto"/>
              <w:jc w:val="both"/>
              <w:rPr>
                <w:rFonts w:cstheme="minorHAnsi"/>
                <w:sz w:val="18"/>
                <w:szCs w:val="18"/>
              </w:rPr>
            </w:pPr>
            <w:r w:rsidRPr="000D48F5">
              <w:rPr>
                <w:rFonts w:cstheme="minorHAnsi"/>
                <w:sz w:val="18"/>
                <w:szCs w:val="18"/>
              </w:rPr>
              <w:t>No</w:t>
            </w:r>
          </w:p>
        </w:tc>
        <w:tc>
          <w:tcPr>
            <w:tcW w:w="2893" w:type="pct"/>
          </w:tcPr>
          <w:p w14:paraId="04BE827B" w14:textId="77777777" w:rsidR="00DF48D8" w:rsidRPr="00BA4D03" w:rsidRDefault="00DF48D8" w:rsidP="00F71A53">
            <w:pPr>
              <w:spacing w:line="259" w:lineRule="auto"/>
              <w:jc w:val="both"/>
              <w:rPr>
                <w:rFonts w:cstheme="minorHAnsi"/>
                <w:sz w:val="18"/>
                <w:szCs w:val="18"/>
              </w:rPr>
            </w:pPr>
            <w:r>
              <w:rPr>
                <w:rFonts w:cstheme="minorHAnsi"/>
                <w:sz w:val="18"/>
                <w:szCs w:val="18"/>
              </w:rPr>
              <w:t>It is presumed exposure was due to recreational swimming at site based on post fatality interview, but no confirmation by comparison of clinical and environmental samples. Probably low risk of bias</w:t>
            </w:r>
          </w:p>
        </w:tc>
        <w:tc>
          <w:tcPr>
            <w:tcW w:w="427" w:type="pct"/>
            <w:shd w:val="clear" w:color="auto" w:fill="CAE5C1"/>
          </w:tcPr>
          <w:p w14:paraId="1BA059C4" w14:textId="77777777" w:rsidR="00DF48D8" w:rsidRPr="00BA4D03" w:rsidRDefault="00DF48D8" w:rsidP="00F71A53">
            <w:pPr>
              <w:spacing w:line="259" w:lineRule="auto"/>
              <w:rPr>
                <w:rFonts w:cstheme="minorHAnsi"/>
                <w:sz w:val="18"/>
                <w:szCs w:val="18"/>
              </w:rPr>
            </w:pPr>
            <w:r>
              <w:rPr>
                <w:rFonts w:cstheme="minorHAnsi"/>
                <w:sz w:val="18"/>
                <w:szCs w:val="18"/>
              </w:rPr>
              <w:t>+</w:t>
            </w:r>
          </w:p>
        </w:tc>
      </w:tr>
      <w:tr w:rsidR="00DF48D8" w:rsidRPr="002D4A82" w14:paraId="64B39D99" w14:textId="77777777" w:rsidTr="00DF48D8">
        <w:trPr>
          <w:trHeight w:val="392"/>
        </w:trPr>
        <w:tc>
          <w:tcPr>
            <w:tcW w:w="198" w:type="pct"/>
            <w:shd w:val="clear" w:color="auto" w:fill="D9D9D9" w:themeFill="background1" w:themeFillShade="D9"/>
          </w:tcPr>
          <w:p w14:paraId="3190F191" w14:textId="77777777" w:rsidR="00DF48D8" w:rsidRPr="002D4A82" w:rsidRDefault="00DF48D8" w:rsidP="00F71A53">
            <w:pPr>
              <w:rPr>
                <w:rFonts w:cstheme="minorHAnsi"/>
                <w:b/>
                <w:bCs/>
              </w:rPr>
            </w:pPr>
          </w:p>
        </w:tc>
        <w:tc>
          <w:tcPr>
            <w:tcW w:w="1116" w:type="pct"/>
            <w:shd w:val="clear" w:color="auto" w:fill="D9D9D9" w:themeFill="background1" w:themeFillShade="D9"/>
          </w:tcPr>
          <w:p w14:paraId="209009FD" w14:textId="77777777" w:rsidR="00DF48D8" w:rsidRPr="002D4A82" w:rsidRDefault="00DF48D8"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50DBFF3C" w14:textId="77777777" w:rsidR="00DF48D8" w:rsidRPr="000D48F5" w:rsidRDefault="00DF48D8" w:rsidP="00F71A53">
            <w:pPr>
              <w:jc w:val="both"/>
              <w:rPr>
                <w:rFonts w:cstheme="minorHAnsi"/>
              </w:rPr>
            </w:pPr>
            <w:r w:rsidRPr="000D48F5">
              <w:rPr>
                <w:rFonts w:cstheme="minorHAnsi"/>
              </w:rPr>
              <w:t>No</w:t>
            </w:r>
          </w:p>
        </w:tc>
        <w:tc>
          <w:tcPr>
            <w:tcW w:w="2893" w:type="pct"/>
            <w:shd w:val="clear" w:color="auto" w:fill="D9D9D9" w:themeFill="background1" w:themeFillShade="D9"/>
          </w:tcPr>
          <w:p w14:paraId="22DB6FD9" w14:textId="77777777" w:rsidR="00DF48D8" w:rsidRPr="002D4A82" w:rsidRDefault="00DF48D8" w:rsidP="00F71A53">
            <w:pPr>
              <w:jc w:val="both"/>
              <w:rPr>
                <w:rFonts w:cstheme="minorHAnsi"/>
              </w:rPr>
            </w:pPr>
            <w:r>
              <w:rPr>
                <w:rFonts w:cstheme="minorHAnsi"/>
              </w:rPr>
              <w:t>Some risk of bias introduced due to lack of data, but connection between infection, recreation activity and site exposure support links. Overall probably a low risk of bias.</w:t>
            </w:r>
          </w:p>
        </w:tc>
        <w:tc>
          <w:tcPr>
            <w:tcW w:w="427" w:type="pct"/>
            <w:shd w:val="clear" w:color="auto" w:fill="CAE5C1"/>
          </w:tcPr>
          <w:p w14:paraId="575EA382" w14:textId="77777777" w:rsidR="00DF48D8" w:rsidRPr="002D4A82" w:rsidRDefault="00DF48D8" w:rsidP="00F71A53">
            <w:pPr>
              <w:rPr>
                <w:rFonts w:cstheme="minorHAnsi"/>
              </w:rPr>
            </w:pPr>
            <w:r>
              <w:rPr>
                <w:rFonts w:cstheme="minorHAnsi"/>
              </w:rPr>
              <w:t>+</w:t>
            </w:r>
          </w:p>
        </w:tc>
      </w:tr>
    </w:tbl>
    <w:p w14:paraId="6E5744FB" w14:textId="77777777" w:rsidR="00DF48D8" w:rsidRPr="00121134" w:rsidRDefault="00DF48D8" w:rsidP="00DF48D8">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24FE34EA" w14:textId="77777777" w:rsidR="00DF48D8" w:rsidRPr="000B3CED" w:rsidRDefault="00DF48D8" w:rsidP="00DF48D8">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DF48D8" w:rsidRPr="00373D5A" w14:paraId="2DC1B25E" w14:textId="77777777" w:rsidTr="00F71A53">
        <w:trPr>
          <w:trHeight w:val="120"/>
        </w:trPr>
        <w:tc>
          <w:tcPr>
            <w:tcW w:w="1005" w:type="pct"/>
          </w:tcPr>
          <w:p w14:paraId="4740C5DB" w14:textId="77777777" w:rsidR="00DF48D8" w:rsidRPr="00373D5A" w:rsidRDefault="00DF48D8" w:rsidP="00F71A53">
            <w:pPr>
              <w:spacing w:line="259" w:lineRule="auto"/>
              <w:jc w:val="both"/>
              <w:rPr>
                <w:sz w:val="16"/>
              </w:rPr>
            </w:pPr>
            <w:r w:rsidRPr="00373D5A">
              <w:rPr>
                <w:sz w:val="16"/>
              </w:rPr>
              <w:t>Definitely low risk of bias (++)</w:t>
            </w:r>
          </w:p>
        </w:tc>
        <w:tc>
          <w:tcPr>
            <w:tcW w:w="322" w:type="pct"/>
            <w:shd w:val="clear" w:color="auto" w:fill="92D050"/>
          </w:tcPr>
          <w:p w14:paraId="1AF33C07" w14:textId="77777777" w:rsidR="00DF48D8" w:rsidRPr="00373D5A" w:rsidRDefault="00DF48D8" w:rsidP="00F71A53">
            <w:pPr>
              <w:spacing w:line="259" w:lineRule="auto"/>
              <w:jc w:val="both"/>
              <w:rPr>
                <w:sz w:val="22"/>
                <w:szCs w:val="22"/>
              </w:rPr>
            </w:pPr>
            <w:r w:rsidRPr="00373D5A">
              <w:rPr>
                <w:sz w:val="22"/>
                <w:szCs w:val="22"/>
              </w:rPr>
              <w:t>++</w:t>
            </w:r>
          </w:p>
        </w:tc>
        <w:tc>
          <w:tcPr>
            <w:tcW w:w="1069" w:type="pct"/>
          </w:tcPr>
          <w:p w14:paraId="00528761" w14:textId="77777777" w:rsidR="00DF48D8" w:rsidRPr="00373D5A" w:rsidRDefault="00DF48D8" w:rsidP="00F71A53">
            <w:pPr>
              <w:spacing w:line="259" w:lineRule="auto"/>
              <w:jc w:val="both"/>
              <w:rPr>
                <w:sz w:val="16"/>
              </w:rPr>
            </w:pPr>
            <w:r w:rsidRPr="00373D5A">
              <w:rPr>
                <w:sz w:val="16"/>
              </w:rPr>
              <w:t>Probably low risk of bias (+)</w:t>
            </w:r>
          </w:p>
        </w:tc>
        <w:tc>
          <w:tcPr>
            <w:tcW w:w="254" w:type="pct"/>
            <w:shd w:val="clear" w:color="auto" w:fill="CAE5C1"/>
          </w:tcPr>
          <w:p w14:paraId="79203581" w14:textId="77777777" w:rsidR="00DF48D8" w:rsidRPr="00373D5A" w:rsidRDefault="00DF48D8" w:rsidP="00F71A53">
            <w:pPr>
              <w:spacing w:line="259" w:lineRule="auto"/>
              <w:jc w:val="both"/>
              <w:rPr>
                <w:sz w:val="22"/>
                <w:szCs w:val="22"/>
              </w:rPr>
            </w:pPr>
            <w:r w:rsidRPr="00373D5A">
              <w:rPr>
                <w:sz w:val="22"/>
                <w:szCs w:val="22"/>
              </w:rPr>
              <w:t>+</w:t>
            </w:r>
          </w:p>
        </w:tc>
        <w:tc>
          <w:tcPr>
            <w:tcW w:w="962" w:type="pct"/>
          </w:tcPr>
          <w:p w14:paraId="63B18894" w14:textId="77777777" w:rsidR="00DF48D8" w:rsidRPr="00373D5A" w:rsidRDefault="00DF48D8" w:rsidP="00F71A53">
            <w:pPr>
              <w:spacing w:line="259" w:lineRule="auto"/>
              <w:jc w:val="both"/>
              <w:rPr>
                <w:sz w:val="16"/>
              </w:rPr>
            </w:pPr>
            <w:r w:rsidRPr="00373D5A">
              <w:rPr>
                <w:sz w:val="16"/>
              </w:rPr>
              <w:t>Probably high risk of bias (-)</w:t>
            </w:r>
          </w:p>
        </w:tc>
        <w:tc>
          <w:tcPr>
            <w:tcW w:w="239" w:type="pct"/>
            <w:shd w:val="clear" w:color="auto" w:fill="F4B083"/>
          </w:tcPr>
          <w:p w14:paraId="2CD18197" w14:textId="77777777" w:rsidR="00DF48D8" w:rsidRPr="00373D5A" w:rsidRDefault="00DF48D8" w:rsidP="00F71A53">
            <w:pPr>
              <w:spacing w:line="259" w:lineRule="auto"/>
              <w:jc w:val="both"/>
              <w:rPr>
                <w:sz w:val="22"/>
                <w:szCs w:val="22"/>
              </w:rPr>
            </w:pPr>
            <w:r w:rsidRPr="00373D5A">
              <w:rPr>
                <w:sz w:val="22"/>
                <w:szCs w:val="22"/>
              </w:rPr>
              <w:t>-</w:t>
            </w:r>
          </w:p>
        </w:tc>
        <w:tc>
          <w:tcPr>
            <w:tcW w:w="854" w:type="pct"/>
          </w:tcPr>
          <w:p w14:paraId="7C653FF0" w14:textId="77777777" w:rsidR="00DF48D8" w:rsidRPr="00373D5A" w:rsidRDefault="00DF48D8" w:rsidP="00F71A53">
            <w:pPr>
              <w:spacing w:line="259" w:lineRule="auto"/>
              <w:jc w:val="both"/>
              <w:rPr>
                <w:sz w:val="16"/>
              </w:rPr>
            </w:pPr>
            <w:r w:rsidRPr="00373D5A">
              <w:rPr>
                <w:sz w:val="16"/>
              </w:rPr>
              <w:t>Definitely high risk of bias (--)</w:t>
            </w:r>
          </w:p>
        </w:tc>
        <w:tc>
          <w:tcPr>
            <w:tcW w:w="295" w:type="pct"/>
            <w:shd w:val="clear" w:color="auto" w:fill="FF0000"/>
          </w:tcPr>
          <w:p w14:paraId="5352E255" w14:textId="77777777" w:rsidR="00DF48D8" w:rsidRPr="00373D5A" w:rsidRDefault="00DF48D8" w:rsidP="00F71A53">
            <w:pPr>
              <w:spacing w:line="259" w:lineRule="auto"/>
              <w:jc w:val="both"/>
              <w:rPr>
                <w:sz w:val="22"/>
                <w:szCs w:val="22"/>
              </w:rPr>
            </w:pPr>
            <w:r w:rsidRPr="00373D5A">
              <w:rPr>
                <w:sz w:val="22"/>
                <w:szCs w:val="22"/>
              </w:rPr>
              <w:t>--</w:t>
            </w:r>
          </w:p>
        </w:tc>
      </w:tr>
    </w:tbl>
    <w:p w14:paraId="7AE491AB" w14:textId="77777777" w:rsidR="00DF48D8" w:rsidRDefault="00DF48D8" w:rsidP="00DF48D8">
      <w:pPr>
        <w:pStyle w:val="BodyText"/>
        <w:tabs>
          <w:tab w:val="left" w:pos="9165"/>
        </w:tabs>
      </w:pPr>
      <w:r>
        <w:tab/>
      </w:r>
    </w:p>
    <w:p w14:paraId="0D48C91B" w14:textId="77777777" w:rsidR="00121134" w:rsidRDefault="00121134" w:rsidP="00121134">
      <w:pPr>
        <w:pStyle w:val="BodyText"/>
      </w:pPr>
    </w:p>
    <w:p w14:paraId="3C57D55E" w14:textId="4F7EC23F" w:rsidR="00121134" w:rsidRDefault="00121134" w:rsidP="00121134">
      <w:pPr>
        <w:pStyle w:val="Heading3"/>
      </w:pPr>
      <w:r>
        <w:t>Budge 2013 (Study ID – N6)</w:t>
      </w:r>
    </w:p>
    <w:p w14:paraId="743C072D" w14:textId="554DE65B" w:rsidR="00322A96" w:rsidRPr="00F470DF" w:rsidRDefault="008E3466" w:rsidP="008E3466">
      <w:pPr>
        <w:pStyle w:val="Caption"/>
      </w:pPr>
      <w:bookmarkStart w:id="98" w:name="_Toc173935847"/>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w:t>
      </w:r>
      <w:r w:rsidR="00E95B7A">
        <w:rPr>
          <w:noProof/>
        </w:rPr>
        <w:fldChar w:fldCharType="end"/>
      </w:r>
      <w:r>
        <w:t xml:space="preserve"> </w:t>
      </w:r>
      <w:r w:rsidR="00F470DF" w:rsidRPr="00B67981">
        <w:t xml:space="preserve">Risk-of-bias assessment tool for </w:t>
      </w:r>
      <w:r w:rsidR="00F470DF">
        <w:t>Budge 2013 (Study ID – N6)</w:t>
      </w:r>
      <w:r w:rsidR="00F470DF" w:rsidRPr="00B67981">
        <w:t xml:space="preserve"> adapted from OHAT RoB tool </w:t>
      </w:r>
      <w:r w:rsidR="00F470DF">
        <w:t>(</w:t>
      </w:r>
      <w:r w:rsidR="00F470DF" w:rsidRPr="00B67981">
        <w:t>Table 5 in OHAT Handbook (OHAT, 2019)</w:t>
      </w:r>
      <w:r w:rsidR="00F470DF">
        <w:t>)</w:t>
      </w:r>
      <w:bookmarkEnd w:id="98"/>
    </w:p>
    <w:tbl>
      <w:tblPr>
        <w:tblStyle w:val="TableGrid"/>
        <w:tblW w:w="5000" w:type="pct"/>
        <w:tblLook w:val="04A0" w:firstRow="1" w:lastRow="0" w:firstColumn="1" w:lastColumn="0" w:noHBand="0" w:noVBand="1"/>
      </w:tblPr>
      <w:tblGrid>
        <w:gridCol w:w="577"/>
        <w:gridCol w:w="3250"/>
        <w:gridCol w:w="1066"/>
        <w:gridCol w:w="8424"/>
        <w:gridCol w:w="1243"/>
      </w:tblGrid>
      <w:tr w:rsidR="00E72927" w:rsidRPr="002D2762" w14:paraId="1E19D987" w14:textId="77777777" w:rsidTr="00F71A53">
        <w:tc>
          <w:tcPr>
            <w:tcW w:w="1314" w:type="pct"/>
            <w:gridSpan w:val="2"/>
          </w:tcPr>
          <w:p w14:paraId="13D13FBE" w14:textId="70F3A97F" w:rsidR="00E72927" w:rsidRDefault="00E72927"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Budge et al 2013</w:t>
            </w:r>
            <w:r w:rsidR="0047587B">
              <w:rPr>
                <w:rFonts w:cstheme="minorHAnsi"/>
              </w:rPr>
              <w:t xml:space="preserve"> (N6)</w:t>
            </w:r>
          </w:p>
          <w:p w14:paraId="5D872B12" w14:textId="77777777" w:rsidR="00E72927" w:rsidRPr="002D2762" w:rsidRDefault="00E72927" w:rsidP="00F71A53">
            <w:pPr>
              <w:spacing w:line="259" w:lineRule="auto"/>
              <w:rPr>
                <w:rFonts w:cstheme="minorHAnsi"/>
                <w:b/>
              </w:rPr>
            </w:pPr>
          </w:p>
        </w:tc>
        <w:tc>
          <w:tcPr>
            <w:tcW w:w="366" w:type="pct"/>
            <w:vMerge w:val="restart"/>
            <w:shd w:val="clear" w:color="auto" w:fill="BFBFBF" w:themeFill="background1" w:themeFillShade="BF"/>
          </w:tcPr>
          <w:p w14:paraId="258C4395" w14:textId="77777777" w:rsidR="00E72927" w:rsidRDefault="00E72927" w:rsidP="00F71A53">
            <w:pPr>
              <w:spacing w:line="259" w:lineRule="auto"/>
              <w:jc w:val="both"/>
              <w:rPr>
                <w:rFonts w:cstheme="minorHAnsi"/>
                <w:b/>
              </w:rPr>
            </w:pPr>
            <w:r>
              <w:rPr>
                <w:rFonts w:cstheme="minorHAnsi"/>
                <w:b/>
              </w:rPr>
              <w:t>RoB:</w:t>
            </w:r>
          </w:p>
          <w:p w14:paraId="11097024" w14:textId="77777777" w:rsidR="00E72927" w:rsidRPr="002D2762" w:rsidRDefault="00E72927" w:rsidP="00F71A53">
            <w:pPr>
              <w:spacing w:line="259" w:lineRule="auto"/>
              <w:jc w:val="both"/>
              <w:rPr>
                <w:rFonts w:cstheme="minorHAnsi"/>
                <w:b/>
              </w:rPr>
            </w:pPr>
            <w:r w:rsidRPr="002D2762">
              <w:rPr>
                <w:rFonts w:cstheme="minorHAnsi"/>
                <w:b/>
              </w:rPr>
              <w:t>Yes/No</w:t>
            </w:r>
          </w:p>
          <w:p w14:paraId="321FD3B8" w14:textId="77777777" w:rsidR="00E72927" w:rsidRPr="002D2762" w:rsidRDefault="00E72927" w:rsidP="00F71A53">
            <w:pPr>
              <w:spacing w:line="259" w:lineRule="auto"/>
              <w:jc w:val="both"/>
              <w:rPr>
                <w:rFonts w:cstheme="minorHAnsi"/>
                <w:b/>
              </w:rPr>
            </w:pPr>
            <w:r w:rsidRPr="002D2762">
              <w:rPr>
                <w:rFonts w:cstheme="minorHAnsi"/>
                <w:b/>
              </w:rPr>
              <w:t>Unknown</w:t>
            </w:r>
          </w:p>
          <w:p w14:paraId="0A0A0DFE" w14:textId="77777777" w:rsidR="00E72927" w:rsidRPr="002D2762" w:rsidRDefault="00E72927"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3EC77C13" w14:textId="77777777" w:rsidR="00E72927" w:rsidRPr="002D2762" w:rsidRDefault="00E72927" w:rsidP="00F71A53">
            <w:pPr>
              <w:spacing w:line="259" w:lineRule="auto"/>
              <w:jc w:val="both"/>
              <w:rPr>
                <w:rFonts w:cstheme="minorHAnsi"/>
                <w:b/>
              </w:rPr>
            </w:pPr>
            <w:r w:rsidRPr="002D2762">
              <w:rPr>
                <w:rFonts w:cstheme="minorHAnsi"/>
                <w:b/>
              </w:rPr>
              <w:t>Notes</w:t>
            </w:r>
            <w:r>
              <w:rPr>
                <w:rFonts w:cstheme="minorHAnsi"/>
                <w:b/>
              </w:rPr>
              <w:t>:</w:t>
            </w:r>
          </w:p>
        </w:tc>
        <w:tc>
          <w:tcPr>
            <w:tcW w:w="427" w:type="pct"/>
            <w:vMerge w:val="restart"/>
            <w:shd w:val="clear" w:color="auto" w:fill="BFBFBF" w:themeFill="background1" w:themeFillShade="BF"/>
          </w:tcPr>
          <w:p w14:paraId="05EFC497" w14:textId="77777777" w:rsidR="00E72927" w:rsidRPr="002D2762" w:rsidRDefault="00E72927" w:rsidP="00F71A53">
            <w:pPr>
              <w:spacing w:line="259" w:lineRule="auto"/>
              <w:rPr>
                <w:rFonts w:cstheme="minorHAnsi"/>
                <w:b/>
              </w:rPr>
            </w:pPr>
            <w:r w:rsidRPr="002D2762">
              <w:rPr>
                <w:rFonts w:cstheme="minorHAnsi"/>
                <w:b/>
              </w:rPr>
              <w:t>Risk of bias rating</w:t>
            </w:r>
          </w:p>
          <w:p w14:paraId="5A55869B" w14:textId="77777777" w:rsidR="00E72927" w:rsidRPr="002D2762" w:rsidRDefault="00E72927" w:rsidP="00F71A53">
            <w:pPr>
              <w:spacing w:line="259" w:lineRule="auto"/>
              <w:rPr>
                <w:rFonts w:cstheme="minorHAnsi"/>
                <w:b/>
              </w:rPr>
            </w:pPr>
            <w:r w:rsidRPr="002D2762">
              <w:rPr>
                <w:rFonts w:cstheme="minorHAnsi"/>
                <w:b/>
              </w:rPr>
              <w:t>(--/-/+/++)</w:t>
            </w:r>
          </w:p>
        </w:tc>
      </w:tr>
      <w:tr w:rsidR="00E72927" w:rsidRPr="002D2762" w14:paraId="7E3E24FE" w14:textId="77777777" w:rsidTr="00F71A53">
        <w:tc>
          <w:tcPr>
            <w:tcW w:w="1314" w:type="pct"/>
            <w:gridSpan w:val="2"/>
          </w:tcPr>
          <w:p w14:paraId="60BAD520" w14:textId="77777777" w:rsidR="00E72927" w:rsidRPr="00582706" w:rsidRDefault="00E72927" w:rsidP="00F71A53">
            <w:pPr>
              <w:rPr>
                <w:rFonts w:cstheme="minorHAnsi"/>
                <w:b/>
              </w:rPr>
            </w:pPr>
            <w:r w:rsidRPr="002D2762">
              <w:rPr>
                <w:rFonts w:cstheme="minorHAnsi"/>
                <w:b/>
              </w:rPr>
              <w:t>Study Type:</w:t>
            </w:r>
            <w:r w:rsidRPr="0025695C">
              <w:rPr>
                <w:rFonts w:cstheme="minorHAnsi"/>
                <w:bCs/>
              </w:rPr>
              <w:t xml:space="preserve"> </w:t>
            </w:r>
            <w:r>
              <w:rPr>
                <w:rFonts w:cstheme="minorHAnsi"/>
                <w:bCs/>
              </w:rPr>
              <w:t>Case Study</w:t>
            </w:r>
          </w:p>
        </w:tc>
        <w:tc>
          <w:tcPr>
            <w:tcW w:w="366" w:type="pct"/>
            <w:vMerge/>
            <w:shd w:val="clear" w:color="auto" w:fill="BFBFBF" w:themeFill="background1" w:themeFillShade="BF"/>
          </w:tcPr>
          <w:p w14:paraId="7A8F1898" w14:textId="77777777" w:rsidR="00E72927" w:rsidRPr="002D2762" w:rsidRDefault="00E72927" w:rsidP="00F71A53">
            <w:pPr>
              <w:jc w:val="both"/>
              <w:rPr>
                <w:rFonts w:cstheme="minorHAnsi"/>
                <w:b/>
              </w:rPr>
            </w:pPr>
          </w:p>
        </w:tc>
        <w:tc>
          <w:tcPr>
            <w:tcW w:w="2893" w:type="pct"/>
            <w:vMerge/>
            <w:shd w:val="clear" w:color="auto" w:fill="BFBFBF" w:themeFill="background1" w:themeFillShade="BF"/>
          </w:tcPr>
          <w:p w14:paraId="5EAF759B" w14:textId="77777777" w:rsidR="00E72927" w:rsidRPr="002D2762" w:rsidRDefault="00E72927" w:rsidP="00F71A53">
            <w:pPr>
              <w:jc w:val="both"/>
              <w:rPr>
                <w:rFonts w:cstheme="minorHAnsi"/>
                <w:b/>
              </w:rPr>
            </w:pPr>
          </w:p>
        </w:tc>
        <w:tc>
          <w:tcPr>
            <w:tcW w:w="427" w:type="pct"/>
            <w:vMerge/>
            <w:shd w:val="clear" w:color="auto" w:fill="BFBFBF" w:themeFill="background1" w:themeFillShade="BF"/>
          </w:tcPr>
          <w:p w14:paraId="0C3F94DA" w14:textId="77777777" w:rsidR="00E72927" w:rsidRPr="002D2762" w:rsidRDefault="00E72927" w:rsidP="00F71A53">
            <w:pPr>
              <w:rPr>
                <w:rFonts w:cstheme="minorHAnsi"/>
                <w:b/>
              </w:rPr>
            </w:pPr>
          </w:p>
        </w:tc>
      </w:tr>
      <w:tr w:rsidR="00E72927" w:rsidRPr="00970CA4" w14:paraId="627EDF1D" w14:textId="77777777" w:rsidTr="00F71A53">
        <w:tc>
          <w:tcPr>
            <w:tcW w:w="198" w:type="pct"/>
            <w:shd w:val="clear" w:color="auto" w:fill="BFBFBF" w:themeFill="background1" w:themeFillShade="BF"/>
          </w:tcPr>
          <w:p w14:paraId="311E0E26" w14:textId="77777777" w:rsidR="00E72927" w:rsidRPr="00426BDA" w:rsidRDefault="00E72927"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6911949B" w14:textId="77777777" w:rsidR="00E72927" w:rsidRPr="00426BDA" w:rsidRDefault="00E72927" w:rsidP="00F71A53">
            <w:pPr>
              <w:rPr>
                <w:rFonts w:cstheme="minorHAnsi"/>
                <w:b/>
                <w:sz w:val="18"/>
                <w:szCs w:val="18"/>
              </w:rPr>
            </w:pPr>
          </w:p>
        </w:tc>
      </w:tr>
      <w:tr w:rsidR="00E72927" w:rsidRPr="00F44062" w14:paraId="7D904732" w14:textId="77777777" w:rsidTr="00F71A53">
        <w:tc>
          <w:tcPr>
            <w:tcW w:w="198" w:type="pct"/>
          </w:tcPr>
          <w:p w14:paraId="38424F73" w14:textId="77777777" w:rsidR="00E72927" w:rsidRPr="00F44062" w:rsidRDefault="00E72927" w:rsidP="00F71A53">
            <w:pPr>
              <w:rPr>
                <w:rFonts w:cstheme="minorHAnsi"/>
                <w:b/>
                <w:color w:val="BFBFBF" w:themeColor="background2" w:themeShade="BF"/>
                <w:sz w:val="18"/>
                <w:szCs w:val="18"/>
              </w:rPr>
            </w:pPr>
          </w:p>
        </w:tc>
        <w:tc>
          <w:tcPr>
            <w:tcW w:w="4802" w:type="pct"/>
            <w:gridSpan w:val="4"/>
          </w:tcPr>
          <w:p w14:paraId="62EEC88A" w14:textId="77777777" w:rsidR="00E72927" w:rsidRPr="00F44062" w:rsidRDefault="00E72927" w:rsidP="00F71A53">
            <w:pPr>
              <w:spacing w:line="259" w:lineRule="auto"/>
              <w:rPr>
                <w:rFonts w:cstheme="minorHAnsi"/>
                <w:b/>
                <w:color w:val="BFBFBF" w:themeColor="background2" w:themeShade="BF"/>
              </w:rPr>
            </w:pPr>
            <w:r w:rsidRPr="005D68C2">
              <w:rPr>
                <w:rFonts w:cstheme="minorHAnsi"/>
                <w:b/>
              </w:rPr>
              <w:t>Selection bias</w:t>
            </w:r>
          </w:p>
        </w:tc>
      </w:tr>
      <w:tr w:rsidR="00E72927" w:rsidRPr="00F13650" w14:paraId="795FB771" w14:textId="77777777" w:rsidTr="00E72927">
        <w:tc>
          <w:tcPr>
            <w:tcW w:w="198" w:type="pct"/>
            <w:shd w:val="clear" w:color="auto" w:fill="D9E2F3"/>
          </w:tcPr>
          <w:p w14:paraId="23084D0A" w14:textId="77777777" w:rsidR="00E72927" w:rsidRPr="00F13650" w:rsidRDefault="00E72927"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1080467D" w14:textId="77777777" w:rsidR="00E72927" w:rsidRPr="00C11C3B" w:rsidRDefault="00E72927"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241CD253" w14:textId="77777777" w:rsidR="00E72927" w:rsidRPr="00F13650" w:rsidRDefault="00E72927"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0BD7460" w14:textId="77777777" w:rsidR="00E72927" w:rsidRPr="00F44062" w:rsidRDefault="00E72927"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7F263F84" w14:textId="77777777" w:rsidR="00E72927" w:rsidRPr="00F13650" w:rsidRDefault="00E72927" w:rsidP="00F71A53">
            <w:pPr>
              <w:spacing w:line="259" w:lineRule="auto"/>
              <w:rPr>
                <w:rFonts w:cstheme="minorHAnsi"/>
                <w:b/>
                <w:color w:val="BFBFBF" w:themeColor="background2" w:themeShade="BF"/>
                <w:sz w:val="18"/>
                <w:szCs w:val="18"/>
              </w:rPr>
            </w:pPr>
          </w:p>
        </w:tc>
      </w:tr>
      <w:tr w:rsidR="00E72927" w:rsidRPr="00F13650" w14:paraId="42D9B25A" w14:textId="77777777" w:rsidTr="00E72927">
        <w:tc>
          <w:tcPr>
            <w:tcW w:w="198" w:type="pct"/>
            <w:shd w:val="clear" w:color="auto" w:fill="D9E2F3"/>
          </w:tcPr>
          <w:p w14:paraId="680D659B" w14:textId="77777777" w:rsidR="00E72927" w:rsidRPr="00F13650" w:rsidRDefault="00E72927"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64FFD960" w14:textId="77777777" w:rsidR="00E72927" w:rsidRPr="00C11C3B" w:rsidRDefault="00E72927"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4643318F" w14:textId="77777777" w:rsidR="00E72927" w:rsidRPr="00F13650" w:rsidRDefault="00E72927"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AD11431" w14:textId="77777777" w:rsidR="00E72927" w:rsidRPr="00F44062" w:rsidRDefault="00E72927"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62005C16" w14:textId="77777777" w:rsidR="00E72927" w:rsidRPr="00F13650" w:rsidRDefault="00E72927" w:rsidP="00F71A53">
            <w:pPr>
              <w:spacing w:line="259" w:lineRule="auto"/>
              <w:rPr>
                <w:rFonts w:cstheme="minorHAnsi"/>
                <w:b/>
                <w:color w:val="BFBFBF" w:themeColor="background2" w:themeShade="BF"/>
                <w:sz w:val="18"/>
                <w:szCs w:val="18"/>
              </w:rPr>
            </w:pPr>
          </w:p>
        </w:tc>
      </w:tr>
      <w:tr w:rsidR="00E72927" w:rsidRPr="00970CA4" w14:paraId="641289AE" w14:textId="77777777" w:rsidTr="00E72927">
        <w:tc>
          <w:tcPr>
            <w:tcW w:w="198" w:type="pct"/>
          </w:tcPr>
          <w:p w14:paraId="349BF1ED" w14:textId="77777777" w:rsidR="00E72927" w:rsidRPr="00FC57FC" w:rsidRDefault="00E72927" w:rsidP="00F71A53">
            <w:pPr>
              <w:rPr>
                <w:rFonts w:cstheme="minorHAnsi"/>
                <w:b/>
                <w:bCs/>
                <w:sz w:val="18"/>
                <w:szCs w:val="18"/>
              </w:rPr>
            </w:pPr>
            <w:r>
              <w:rPr>
                <w:rFonts w:cstheme="minorHAnsi"/>
                <w:b/>
                <w:bCs/>
                <w:sz w:val="18"/>
                <w:szCs w:val="18"/>
              </w:rPr>
              <w:t>3.</w:t>
            </w:r>
          </w:p>
        </w:tc>
        <w:tc>
          <w:tcPr>
            <w:tcW w:w="1116" w:type="pct"/>
          </w:tcPr>
          <w:p w14:paraId="5D9CD2A9" w14:textId="77777777" w:rsidR="00E72927" w:rsidRDefault="00E72927" w:rsidP="00F71A53">
            <w:pPr>
              <w:spacing w:line="259" w:lineRule="auto"/>
              <w:rPr>
                <w:rFonts w:cstheme="minorHAnsi"/>
                <w:sz w:val="18"/>
                <w:szCs w:val="18"/>
              </w:rPr>
            </w:pPr>
            <w:r>
              <w:rPr>
                <w:rFonts w:cstheme="minorHAnsi"/>
                <w:sz w:val="18"/>
                <w:szCs w:val="18"/>
              </w:rPr>
              <w:t>Comparison groups appropriate</w:t>
            </w:r>
          </w:p>
          <w:p w14:paraId="644A74C2" w14:textId="77777777" w:rsidR="00E72927" w:rsidRDefault="00E72927" w:rsidP="00E72927">
            <w:pPr>
              <w:pStyle w:val="ListParagraph"/>
              <w:numPr>
                <w:ilvl w:val="0"/>
                <w:numId w:val="41"/>
              </w:numPr>
              <w:spacing w:before="0" w:after="0" w:line="240" w:lineRule="auto"/>
              <w:rPr>
                <w:rFonts w:cstheme="minorHAnsi"/>
                <w:sz w:val="18"/>
                <w:szCs w:val="18"/>
              </w:rPr>
            </w:pPr>
            <w:r>
              <w:rPr>
                <w:rFonts w:cstheme="minorHAnsi"/>
                <w:sz w:val="18"/>
                <w:szCs w:val="18"/>
              </w:rPr>
              <w:t>Sample sites/sources</w:t>
            </w:r>
          </w:p>
          <w:p w14:paraId="176E2EBD" w14:textId="77777777" w:rsidR="00E72927" w:rsidRDefault="00E72927" w:rsidP="00F71A53">
            <w:pPr>
              <w:pStyle w:val="ListParagraph"/>
              <w:ind w:left="360"/>
              <w:rPr>
                <w:rFonts w:cstheme="minorHAnsi"/>
                <w:sz w:val="18"/>
                <w:szCs w:val="18"/>
              </w:rPr>
            </w:pPr>
          </w:p>
          <w:p w14:paraId="7903D097" w14:textId="77777777" w:rsidR="00E72927" w:rsidRDefault="00E72927" w:rsidP="00E72927">
            <w:pPr>
              <w:pStyle w:val="ListParagraph"/>
              <w:numPr>
                <w:ilvl w:val="0"/>
                <w:numId w:val="41"/>
              </w:numPr>
              <w:spacing w:before="0" w:after="0" w:line="240" w:lineRule="auto"/>
              <w:rPr>
                <w:rFonts w:cstheme="minorHAnsi"/>
                <w:sz w:val="18"/>
                <w:szCs w:val="18"/>
              </w:rPr>
            </w:pPr>
            <w:r>
              <w:rPr>
                <w:rFonts w:cstheme="minorHAnsi"/>
                <w:sz w:val="18"/>
                <w:szCs w:val="18"/>
              </w:rPr>
              <w:t>Detection methods</w:t>
            </w:r>
          </w:p>
          <w:p w14:paraId="22661915" w14:textId="77777777" w:rsidR="00E72927" w:rsidRDefault="00E72927" w:rsidP="00F71A53">
            <w:pPr>
              <w:pStyle w:val="ListParagraph"/>
              <w:ind w:left="360"/>
              <w:rPr>
                <w:rFonts w:cstheme="minorHAnsi"/>
                <w:sz w:val="18"/>
                <w:szCs w:val="18"/>
              </w:rPr>
            </w:pPr>
          </w:p>
          <w:p w14:paraId="41DD0795" w14:textId="77777777" w:rsidR="00E72927" w:rsidRDefault="00E72927" w:rsidP="00F71A53">
            <w:pPr>
              <w:pStyle w:val="ListParagraph"/>
              <w:ind w:left="360"/>
              <w:rPr>
                <w:rFonts w:cstheme="minorHAnsi"/>
                <w:sz w:val="18"/>
                <w:szCs w:val="18"/>
              </w:rPr>
            </w:pPr>
            <w:r>
              <w:rPr>
                <w:rFonts w:cstheme="minorHAnsi"/>
                <w:sz w:val="18"/>
                <w:szCs w:val="18"/>
              </w:rPr>
              <w:t>Exposure</w:t>
            </w:r>
          </w:p>
          <w:p w14:paraId="5778A782" w14:textId="77777777" w:rsidR="00E72927" w:rsidRPr="00C1649F" w:rsidRDefault="00E72927" w:rsidP="00F71A53">
            <w:pPr>
              <w:rPr>
                <w:rFonts w:cstheme="minorHAnsi"/>
                <w:sz w:val="18"/>
                <w:szCs w:val="18"/>
              </w:rPr>
            </w:pPr>
          </w:p>
        </w:tc>
        <w:tc>
          <w:tcPr>
            <w:tcW w:w="366" w:type="pct"/>
          </w:tcPr>
          <w:p w14:paraId="4ABF11E6" w14:textId="77777777" w:rsidR="00E72927" w:rsidRPr="0044044E" w:rsidRDefault="00E72927" w:rsidP="00F71A53">
            <w:pPr>
              <w:spacing w:line="259" w:lineRule="auto"/>
              <w:jc w:val="both"/>
              <w:rPr>
                <w:rFonts w:cstheme="minorHAnsi"/>
                <w:sz w:val="18"/>
                <w:szCs w:val="18"/>
              </w:rPr>
            </w:pPr>
            <w:r>
              <w:rPr>
                <w:rFonts w:cstheme="minorHAnsi"/>
                <w:sz w:val="18"/>
                <w:szCs w:val="18"/>
              </w:rPr>
              <w:t>No</w:t>
            </w:r>
          </w:p>
        </w:tc>
        <w:tc>
          <w:tcPr>
            <w:tcW w:w="2893" w:type="pct"/>
          </w:tcPr>
          <w:p w14:paraId="1F1E7F12" w14:textId="77777777" w:rsidR="00E72927" w:rsidRDefault="00E72927" w:rsidP="00F71A53">
            <w:pPr>
              <w:spacing w:line="259" w:lineRule="auto"/>
              <w:jc w:val="both"/>
              <w:rPr>
                <w:rFonts w:cstheme="minorHAnsi"/>
                <w:sz w:val="18"/>
                <w:szCs w:val="18"/>
              </w:rPr>
            </w:pPr>
            <w:r>
              <w:rPr>
                <w:rFonts w:cstheme="minorHAnsi"/>
                <w:sz w:val="18"/>
                <w:szCs w:val="18"/>
              </w:rPr>
              <w:t>New single fatal case and review of Floridian cases (1962-2010). Authors are CDC and Florida Dept of Health. Case review identified 32 cases (27 recreational).</w:t>
            </w:r>
          </w:p>
          <w:p w14:paraId="6FFD9932" w14:textId="77777777" w:rsidR="00E72927" w:rsidRDefault="00E72927" w:rsidP="00F71A53">
            <w:pPr>
              <w:spacing w:line="259" w:lineRule="auto"/>
              <w:jc w:val="both"/>
              <w:rPr>
                <w:rFonts w:cstheme="minorHAnsi"/>
                <w:sz w:val="18"/>
                <w:szCs w:val="18"/>
              </w:rPr>
            </w:pPr>
          </w:p>
          <w:p w14:paraId="6EEB1430" w14:textId="16173225" w:rsidR="00E72927" w:rsidRDefault="00E72927" w:rsidP="00F71A53">
            <w:pPr>
              <w:spacing w:line="259" w:lineRule="auto"/>
              <w:jc w:val="both"/>
              <w:rPr>
                <w:rFonts w:cstheme="minorHAnsi"/>
                <w:sz w:val="18"/>
                <w:szCs w:val="18"/>
              </w:rPr>
            </w:pPr>
            <w:r>
              <w:rPr>
                <w:rFonts w:cstheme="minorHAnsi"/>
                <w:sz w:val="18"/>
                <w:szCs w:val="18"/>
              </w:rPr>
              <w:t xml:space="preserve">Detection of </w:t>
            </w:r>
            <w:r w:rsidR="002E5876" w:rsidRPr="002E5876">
              <w:rPr>
                <w:rFonts w:cstheme="minorHAnsi"/>
                <w:i/>
                <w:iCs/>
                <w:sz w:val="18"/>
                <w:szCs w:val="18"/>
              </w:rPr>
              <w:t>Naegleria fowleri</w:t>
            </w:r>
            <w:r>
              <w:rPr>
                <w:rFonts w:cstheme="minorHAnsi"/>
                <w:sz w:val="18"/>
                <w:szCs w:val="18"/>
              </w:rPr>
              <w:t xml:space="preserve"> post-mortem by CDC and method referenced but not listed. Some environmental data (Temperature, Turbidity, E coli) included in text but methods not listed. Authors are highly experienced researchers and hence Probably low risk of bias.</w:t>
            </w:r>
          </w:p>
          <w:p w14:paraId="4B726D8C" w14:textId="77777777" w:rsidR="00E72927" w:rsidRDefault="00E72927" w:rsidP="00F71A53">
            <w:pPr>
              <w:spacing w:line="259" w:lineRule="auto"/>
              <w:jc w:val="both"/>
              <w:rPr>
                <w:rFonts w:cstheme="minorHAnsi"/>
                <w:sz w:val="18"/>
                <w:szCs w:val="18"/>
              </w:rPr>
            </w:pPr>
          </w:p>
          <w:p w14:paraId="7FE1744A" w14:textId="77777777" w:rsidR="00E72927" w:rsidRDefault="00E72927" w:rsidP="00F71A53">
            <w:pPr>
              <w:spacing w:line="259" w:lineRule="auto"/>
              <w:jc w:val="both"/>
              <w:rPr>
                <w:rFonts w:cstheme="minorHAnsi"/>
                <w:sz w:val="18"/>
                <w:szCs w:val="18"/>
              </w:rPr>
            </w:pPr>
            <w:r>
              <w:rPr>
                <w:rFonts w:cstheme="minorHAnsi"/>
                <w:sz w:val="18"/>
                <w:szCs w:val="18"/>
              </w:rPr>
              <w:t>Interview with parents confirmed recreation water use (swimming and water slide noted). Clinical testing on additional family members for exposure but none detected.</w:t>
            </w:r>
          </w:p>
          <w:p w14:paraId="07373253" w14:textId="77777777" w:rsidR="00E72927" w:rsidRPr="00BA4D03" w:rsidRDefault="00E72927" w:rsidP="00F71A53">
            <w:pPr>
              <w:spacing w:line="259" w:lineRule="auto"/>
              <w:jc w:val="both"/>
              <w:rPr>
                <w:rFonts w:cstheme="minorHAnsi"/>
                <w:sz w:val="18"/>
                <w:szCs w:val="18"/>
              </w:rPr>
            </w:pPr>
          </w:p>
        </w:tc>
        <w:tc>
          <w:tcPr>
            <w:tcW w:w="427" w:type="pct"/>
            <w:shd w:val="clear" w:color="auto" w:fill="CAE5C1"/>
          </w:tcPr>
          <w:p w14:paraId="6B923BF1" w14:textId="77777777" w:rsidR="00E72927" w:rsidRPr="00426BDA" w:rsidRDefault="00E72927" w:rsidP="00F71A53">
            <w:pPr>
              <w:spacing w:line="259" w:lineRule="auto"/>
              <w:rPr>
                <w:rFonts w:cstheme="minorHAnsi"/>
                <w:b/>
                <w:sz w:val="18"/>
                <w:szCs w:val="18"/>
              </w:rPr>
            </w:pPr>
            <w:r>
              <w:rPr>
                <w:rFonts w:cstheme="minorHAnsi"/>
                <w:b/>
                <w:sz w:val="18"/>
                <w:szCs w:val="18"/>
              </w:rPr>
              <w:t>+</w:t>
            </w:r>
          </w:p>
        </w:tc>
      </w:tr>
      <w:tr w:rsidR="00E72927" w:rsidRPr="00970CA4" w14:paraId="2CE7BED7" w14:textId="77777777" w:rsidTr="00F71A53">
        <w:tc>
          <w:tcPr>
            <w:tcW w:w="198" w:type="pct"/>
            <w:shd w:val="clear" w:color="auto" w:fill="BFBFBF" w:themeFill="background1" w:themeFillShade="BF"/>
          </w:tcPr>
          <w:p w14:paraId="3638BF3D" w14:textId="77777777" w:rsidR="00E72927" w:rsidRPr="00FC57FC" w:rsidRDefault="00E72927" w:rsidP="00F71A53">
            <w:pPr>
              <w:rPr>
                <w:rFonts w:cstheme="minorHAnsi"/>
                <w:b/>
                <w:bCs/>
                <w:sz w:val="18"/>
                <w:szCs w:val="18"/>
              </w:rPr>
            </w:pPr>
          </w:p>
        </w:tc>
        <w:tc>
          <w:tcPr>
            <w:tcW w:w="4802" w:type="pct"/>
            <w:gridSpan w:val="4"/>
            <w:shd w:val="clear" w:color="auto" w:fill="BFBFBF" w:themeFill="background1" w:themeFillShade="BF"/>
          </w:tcPr>
          <w:p w14:paraId="3A0D57A2" w14:textId="77777777" w:rsidR="00E72927" w:rsidRPr="000D7612" w:rsidRDefault="00E72927" w:rsidP="00F71A53">
            <w:pPr>
              <w:spacing w:line="259" w:lineRule="auto"/>
              <w:rPr>
                <w:rFonts w:cstheme="minorHAnsi"/>
                <w:b/>
              </w:rPr>
            </w:pPr>
            <w:r w:rsidRPr="000D7612">
              <w:rPr>
                <w:rFonts w:cstheme="minorHAnsi"/>
                <w:b/>
              </w:rPr>
              <w:t>Cofounding bias</w:t>
            </w:r>
          </w:p>
        </w:tc>
      </w:tr>
      <w:tr w:rsidR="00E72927" w:rsidRPr="00970CA4" w14:paraId="0DF0A7B3" w14:textId="77777777" w:rsidTr="00F71A53">
        <w:tc>
          <w:tcPr>
            <w:tcW w:w="198" w:type="pct"/>
          </w:tcPr>
          <w:p w14:paraId="5191018A" w14:textId="77777777" w:rsidR="00E72927" w:rsidRPr="00FC57FC" w:rsidRDefault="00E72927" w:rsidP="00F71A53">
            <w:pPr>
              <w:rPr>
                <w:rFonts w:cstheme="minorHAnsi"/>
                <w:b/>
                <w:bCs/>
                <w:sz w:val="18"/>
                <w:szCs w:val="18"/>
              </w:rPr>
            </w:pPr>
            <w:r>
              <w:rPr>
                <w:rFonts w:cstheme="minorHAnsi"/>
                <w:b/>
                <w:bCs/>
                <w:sz w:val="18"/>
                <w:szCs w:val="18"/>
              </w:rPr>
              <w:t>4.</w:t>
            </w:r>
          </w:p>
        </w:tc>
        <w:tc>
          <w:tcPr>
            <w:tcW w:w="1116" w:type="pct"/>
          </w:tcPr>
          <w:p w14:paraId="42F4F741" w14:textId="77777777" w:rsidR="00E72927" w:rsidRDefault="00E72927" w:rsidP="00F71A53">
            <w:pPr>
              <w:spacing w:line="259" w:lineRule="auto"/>
              <w:rPr>
                <w:sz w:val="18"/>
                <w:szCs w:val="18"/>
              </w:rPr>
            </w:pPr>
            <w:r w:rsidRPr="00B62910">
              <w:rPr>
                <w:sz w:val="18"/>
                <w:szCs w:val="18"/>
              </w:rPr>
              <w:t>Confounding (design/analysis)</w:t>
            </w:r>
          </w:p>
          <w:p w14:paraId="4ABE5693" w14:textId="77777777" w:rsidR="00E72927" w:rsidRPr="004F6AF3" w:rsidRDefault="00E72927" w:rsidP="00E72927">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030C16B4" w14:textId="77777777" w:rsidR="00E72927" w:rsidRPr="0044044E" w:rsidRDefault="00E72927" w:rsidP="00F71A53">
            <w:pPr>
              <w:spacing w:line="259" w:lineRule="auto"/>
              <w:jc w:val="both"/>
              <w:rPr>
                <w:rFonts w:cstheme="minorHAnsi"/>
                <w:sz w:val="18"/>
                <w:szCs w:val="18"/>
              </w:rPr>
            </w:pPr>
            <w:r>
              <w:rPr>
                <w:rFonts w:cstheme="minorHAnsi"/>
                <w:sz w:val="18"/>
                <w:szCs w:val="18"/>
              </w:rPr>
              <w:t>No</w:t>
            </w:r>
          </w:p>
        </w:tc>
        <w:tc>
          <w:tcPr>
            <w:tcW w:w="2893" w:type="pct"/>
          </w:tcPr>
          <w:p w14:paraId="01CFADF1" w14:textId="77777777" w:rsidR="00E72927" w:rsidRPr="00C03D80" w:rsidRDefault="00E72927" w:rsidP="00F71A53">
            <w:pPr>
              <w:jc w:val="both"/>
              <w:rPr>
                <w:rFonts w:cstheme="minorHAnsi"/>
                <w:sz w:val="18"/>
                <w:szCs w:val="18"/>
              </w:rPr>
            </w:pPr>
            <w:r>
              <w:rPr>
                <w:rFonts w:cstheme="minorHAnsi"/>
                <w:sz w:val="18"/>
                <w:szCs w:val="18"/>
              </w:rPr>
              <w:t>No confounding bias identified. Definitely low risk of bias.</w:t>
            </w:r>
          </w:p>
        </w:tc>
        <w:tc>
          <w:tcPr>
            <w:tcW w:w="427" w:type="pct"/>
            <w:shd w:val="clear" w:color="auto" w:fill="92D050"/>
          </w:tcPr>
          <w:p w14:paraId="1750B306" w14:textId="77777777" w:rsidR="00E72927" w:rsidRPr="00BA4D03" w:rsidRDefault="00E72927" w:rsidP="00F71A53">
            <w:pPr>
              <w:spacing w:line="259" w:lineRule="auto"/>
              <w:rPr>
                <w:rFonts w:cstheme="minorHAnsi"/>
                <w:sz w:val="18"/>
                <w:szCs w:val="18"/>
              </w:rPr>
            </w:pPr>
            <w:r>
              <w:rPr>
                <w:rFonts w:cstheme="minorHAnsi"/>
                <w:sz w:val="18"/>
                <w:szCs w:val="18"/>
              </w:rPr>
              <w:t>++</w:t>
            </w:r>
          </w:p>
        </w:tc>
      </w:tr>
      <w:tr w:rsidR="00E72927" w:rsidRPr="00785925" w14:paraId="3890B387" w14:textId="77777777" w:rsidTr="00F71A53">
        <w:tc>
          <w:tcPr>
            <w:tcW w:w="198" w:type="pct"/>
            <w:shd w:val="clear" w:color="auto" w:fill="BFBFBF" w:themeFill="background1" w:themeFillShade="BF"/>
          </w:tcPr>
          <w:p w14:paraId="645E248F" w14:textId="77777777" w:rsidR="00E72927" w:rsidRPr="00785925" w:rsidRDefault="00E72927" w:rsidP="00F71A53">
            <w:pPr>
              <w:rPr>
                <w:rFonts w:cstheme="minorHAnsi"/>
                <w:b/>
                <w:bCs/>
                <w:sz w:val="18"/>
                <w:szCs w:val="18"/>
              </w:rPr>
            </w:pPr>
          </w:p>
        </w:tc>
        <w:tc>
          <w:tcPr>
            <w:tcW w:w="4802" w:type="pct"/>
            <w:gridSpan w:val="4"/>
            <w:shd w:val="clear" w:color="auto" w:fill="BFBFBF" w:themeFill="background1" w:themeFillShade="BF"/>
          </w:tcPr>
          <w:p w14:paraId="0AAD61E1" w14:textId="77777777" w:rsidR="00E72927" w:rsidRPr="00785925" w:rsidRDefault="00E72927" w:rsidP="00F71A53">
            <w:pPr>
              <w:spacing w:line="259" w:lineRule="auto"/>
              <w:rPr>
                <w:rFonts w:cstheme="minorHAnsi"/>
                <w:b/>
              </w:rPr>
            </w:pPr>
            <w:r w:rsidRPr="00785925">
              <w:rPr>
                <w:rFonts w:cstheme="minorHAnsi"/>
                <w:b/>
              </w:rPr>
              <w:t>Performance Bias</w:t>
            </w:r>
          </w:p>
        </w:tc>
      </w:tr>
      <w:tr w:rsidR="00E72927" w:rsidRPr="00785925" w14:paraId="3095FE53" w14:textId="77777777" w:rsidTr="00E72927">
        <w:tc>
          <w:tcPr>
            <w:tcW w:w="198" w:type="pct"/>
          </w:tcPr>
          <w:p w14:paraId="22442420" w14:textId="77777777" w:rsidR="00E72927" w:rsidRPr="00785925" w:rsidRDefault="00E72927" w:rsidP="00F71A53">
            <w:pPr>
              <w:rPr>
                <w:rFonts w:cstheme="minorHAnsi"/>
                <w:b/>
                <w:bCs/>
                <w:sz w:val="18"/>
                <w:szCs w:val="18"/>
              </w:rPr>
            </w:pPr>
            <w:r w:rsidRPr="00785925">
              <w:rPr>
                <w:rFonts w:cstheme="minorHAnsi"/>
                <w:b/>
                <w:bCs/>
                <w:sz w:val="18"/>
                <w:szCs w:val="18"/>
              </w:rPr>
              <w:t>5.</w:t>
            </w:r>
          </w:p>
        </w:tc>
        <w:tc>
          <w:tcPr>
            <w:tcW w:w="1116" w:type="pct"/>
          </w:tcPr>
          <w:p w14:paraId="2B2AB08D" w14:textId="77777777" w:rsidR="00E72927" w:rsidRDefault="00E72927" w:rsidP="00F71A53">
            <w:pPr>
              <w:spacing w:line="259" w:lineRule="auto"/>
              <w:rPr>
                <w:rFonts w:cstheme="minorHAnsi"/>
                <w:b/>
                <w:bCs/>
                <w:sz w:val="18"/>
                <w:szCs w:val="18"/>
              </w:rPr>
            </w:pPr>
            <w:r w:rsidRPr="00785925">
              <w:rPr>
                <w:rFonts w:cstheme="minorHAnsi"/>
                <w:b/>
                <w:bCs/>
                <w:sz w:val="18"/>
                <w:szCs w:val="18"/>
              </w:rPr>
              <w:t>Identical experimental conditions</w:t>
            </w:r>
          </w:p>
          <w:p w14:paraId="1FC3CB4B" w14:textId="77777777" w:rsidR="00E72927" w:rsidRPr="000D48F5" w:rsidRDefault="00E72927" w:rsidP="00E72927">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355ACD52" w14:textId="77777777" w:rsidR="00E72927" w:rsidRPr="00517782" w:rsidRDefault="00E72927" w:rsidP="00E72927">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77838ACB" w14:textId="77777777" w:rsidR="00E72927" w:rsidRPr="000D48F5" w:rsidRDefault="00E72927" w:rsidP="00F71A53">
            <w:pPr>
              <w:spacing w:line="259" w:lineRule="auto"/>
              <w:jc w:val="both"/>
              <w:rPr>
                <w:rFonts w:cstheme="minorHAnsi"/>
                <w:sz w:val="18"/>
                <w:szCs w:val="18"/>
              </w:rPr>
            </w:pPr>
            <w:r>
              <w:rPr>
                <w:rFonts w:cstheme="minorHAnsi"/>
                <w:sz w:val="18"/>
                <w:szCs w:val="18"/>
              </w:rPr>
              <w:t>Yes</w:t>
            </w:r>
          </w:p>
          <w:p w14:paraId="0C707CF1" w14:textId="77777777" w:rsidR="00E72927" w:rsidRDefault="00E72927" w:rsidP="00F71A53">
            <w:pPr>
              <w:spacing w:line="259" w:lineRule="auto"/>
              <w:jc w:val="both"/>
              <w:rPr>
                <w:rFonts w:cstheme="minorHAnsi"/>
                <w:b/>
                <w:sz w:val="18"/>
                <w:szCs w:val="18"/>
              </w:rPr>
            </w:pPr>
          </w:p>
          <w:p w14:paraId="5275F24E" w14:textId="77777777" w:rsidR="00E72927" w:rsidRPr="00785925" w:rsidRDefault="00E72927" w:rsidP="00F71A53">
            <w:pPr>
              <w:spacing w:line="259" w:lineRule="auto"/>
              <w:jc w:val="both"/>
              <w:rPr>
                <w:rFonts w:cstheme="minorHAnsi"/>
                <w:b/>
                <w:sz w:val="18"/>
                <w:szCs w:val="18"/>
              </w:rPr>
            </w:pPr>
          </w:p>
        </w:tc>
        <w:tc>
          <w:tcPr>
            <w:tcW w:w="2893" w:type="pct"/>
          </w:tcPr>
          <w:p w14:paraId="11DD827D" w14:textId="77777777" w:rsidR="00E72927" w:rsidRPr="00785925" w:rsidRDefault="00E72927" w:rsidP="00F71A53">
            <w:pPr>
              <w:jc w:val="both"/>
              <w:rPr>
                <w:rFonts w:cstheme="minorHAnsi"/>
                <w:bCs/>
                <w:sz w:val="18"/>
                <w:szCs w:val="18"/>
              </w:rPr>
            </w:pPr>
            <w:r>
              <w:rPr>
                <w:rFonts w:cstheme="minorHAnsi"/>
                <w:bCs/>
                <w:sz w:val="18"/>
                <w:szCs w:val="18"/>
              </w:rPr>
              <w:t xml:space="preserve">No experimental information provided on historical cases but references. </w:t>
            </w:r>
            <w:r>
              <w:rPr>
                <w:rFonts w:cstheme="minorHAnsi"/>
                <w:sz w:val="18"/>
                <w:szCs w:val="18"/>
              </w:rPr>
              <w:t>Probably high risk of bias</w:t>
            </w:r>
            <w:r>
              <w:rPr>
                <w:rFonts w:cstheme="minorHAnsi"/>
                <w:bCs/>
                <w:sz w:val="18"/>
                <w:szCs w:val="18"/>
              </w:rPr>
              <w:t>.</w:t>
            </w:r>
          </w:p>
        </w:tc>
        <w:tc>
          <w:tcPr>
            <w:tcW w:w="427" w:type="pct"/>
            <w:tcBorders>
              <w:bottom w:val="single" w:sz="4" w:space="0" w:color="auto"/>
            </w:tcBorders>
            <w:shd w:val="clear" w:color="auto" w:fill="F4B083"/>
          </w:tcPr>
          <w:p w14:paraId="79E3BB51" w14:textId="77777777" w:rsidR="00E72927" w:rsidRPr="00785925" w:rsidRDefault="00E72927" w:rsidP="00F71A53">
            <w:pPr>
              <w:spacing w:line="259" w:lineRule="auto"/>
              <w:rPr>
                <w:rFonts w:cstheme="minorHAnsi"/>
                <w:b/>
                <w:sz w:val="18"/>
                <w:szCs w:val="18"/>
              </w:rPr>
            </w:pPr>
            <w:r>
              <w:rPr>
                <w:rFonts w:cstheme="minorHAnsi"/>
                <w:b/>
                <w:sz w:val="18"/>
                <w:szCs w:val="18"/>
              </w:rPr>
              <w:t>-</w:t>
            </w:r>
          </w:p>
        </w:tc>
      </w:tr>
      <w:tr w:rsidR="00E72927" w:rsidRPr="00A0214F" w14:paraId="084B401D" w14:textId="77777777" w:rsidTr="00E72927">
        <w:tc>
          <w:tcPr>
            <w:tcW w:w="198" w:type="pct"/>
          </w:tcPr>
          <w:p w14:paraId="054A7F36" w14:textId="77777777" w:rsidR="00E72927" w:rsidRPr="00A0214F" w:rsidRDefault="00E72927" w:rsidP="00F71A53">
            <w:pPr>
              <w:rPr>
                <w:rFonts w:cstheme="minorHAnsi"/>
                <w:b/>
                <w:bCs/>
                <w:sz w:val="18"/>
                <w:szCs w:val="18"/>
              </w:rPr>
            </w:pPr>
            <w:r w:rsidRPr="00A0214F">
              <w:rPr>
                <w:rFonts w:cstheme="minorHAnsi"/>
                <w:b/>
                <w:bCs/>
                <w:sz w:val="18"/>
                <w:szCs w:val="18"/>
              </w:rPr>
              <w:t>6.</w:t>
            </w:r>
          </w:p>
        </w:tc>
        <w:tc>
          <w:tcPr>
            <w:tcW w:w="1116" w:type="pct"/>
          </w:tcPr>
          <w:p w14:paraId="15FEF1EB" w14:textId="77777777" w:rsidR="00E72927" w:rsidRPr="00A0214F" w:rsidRDefault="00E72927"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709379CB" w14:textId="77777777" w:rsidR="00E72927" w:rsidRPr="000D48F5" w:rsidRDefault="00E72927" w:rsidP="00F71A53">
            <w:pPr>
              <w:spacing w:line="259" w:lineRule="auto"/>
              <w:jc w:val="both"/>
              <w:rPr>
                <w:rFonts w:cstheme="minorHAnsi"/>
                <w:sz w:val="18"/>
                <w:szCs w:val="18"/>
              </w:rPr>
            </w:pPr>
            <w:r w:rsidRPr="000D48F5">
              <w:rPr>
                <w:rFonts w:cstheme="minorHAnsi"/>
                <w:sz w:val="18"/>
                <w:szCs w:val="18"/>
              </w:rPr>
              <w:t>No</w:t>
            </w:r>
          </w:p>
        </w:tc>
        <w:tc>
          <w:tcPr>
            <w:tcW w:w="2893" w:type="pct"/>
          </w:tcPr>
          <w:p w14:paraId="64B44E24" w14:textId="77777777" w:rsidR="00E72927" w:rsidRPr="00A0214F" w:rsidRDefault="00E72927" w:rsidP="00F71A53">
            <w:pPr>
              <w:spacing w:line="259" w:lineRule="auto"/>
              <w:jc w:val="both"/>
              <w:rPr>
                <w:rFonts w:cstheme="minorHAnsi"/>
                <w:bCs/>
                <w:sz w:val="18"/>
                <w:szCs w:val="18"/>
              </w:rPr>
            </w:pPr>
            <w:r>
              <w:rPr>
                <w:rFonts w:cstheme="minorHAnsi"/>
                <w:bCs/>
                <w:sz w:val="18"/>
                <w:szCs w:val="18"/>
              </w:rPr>
              <w:t xml:space="preserve">Researchers were blinded to the different studies. </w:t>
            </w:r>
            <w:r>
              <w:rPr>
                <w:rFonts w:cstheme="minorHAnsi"/>
                <w:sz w:val="18"/>
                <w:szCs w:val="18"/>
              </w:rPr>
              <w:t>Probably low risk of bias.</w:t>
            </w:r>
          </w:p>
        </w:tc>
        <w:tc>
          <w:tcPr>
            <w:tcW w:w="427" w:type="pct"/>
            <w:tcBorders>
              <w:bottom w:val="single" w:sz="4" w:space="0" w:color="auto"/>
            </w:tcBorders>
            <w:shd w:val="clear" w:color="auto" w:fill="CAE5C1"/>
          </w:tcPr>
          <w:p w14:paraId="74269C68" w14:textId="77777777" w:rsidR="00E72927" w:rsidRPr="004D75F1" w:rsidRDefault="00E72927" w:rsidP="00F71A53">
            <w:pPr>
              <w:spacing w:line="259" w:lineRule="auto"/>
              <w:rPr>
                <w:rFonts w:cstheme="minorHAnsi"/>
                <w:bCs/>
                <w:sz w:val="18"/>
                <w:szCs w:val="18"/>
              </w:rPr>
            </w:pPr>
            <w:r>
              <w:rPr>
                <w:rFonts w:cstheme="minorHAnsi"/>
                <w:bCs/>
                <w:sz w:val="18"/>
                <w:szCs w:val="18"/>
              </w:rPr>
              <w:t>+</w:t>
            </w:r>
          </w:p>
        </w:tc>
      </w:tr>
      <w:tr w:rsidR="00E72927" w:rsidRPr="00970CA4" w14:paraId="07FF643D" w14:textId="77777777" w:rsidTr="00F71A53">
        <w:tc>
          <w:tcPr>
            <w:tcW w:w="198" w:type="pct"/>
            <w:shd w:val="clear" w:color="auto" w:fill="BFBFBF" w:themeFill="background1" w:themeFillShade="BF"/>
          </w:tcPr>
          <w:p w14:paraId="49E7559A" w14:textId="77777777" w:rsidR="00E72927" w:rsidRPr="00FC57FC" w:rsidRDefault="00E72927" w:rsidP="00F71A53">
            <w:pPr>
              <w:rPr>
                <w:rFonts w:cstheme="minorHAnsi"/>
                <w:b/>
                <w:bCs/>
                <w:sz w:val="18"/>
                <w:szCs w:val="18"/>
              </w:rPr>
            </w:pPr>
          </w:p>
        </w:tc>
        <w:tc>
          <w:tcPr>
            <w:tcW w:w="4802" w:type="pct"/>
            <w:gridSpan w:val="4"/>
            <w:shd w:val="clear" w:color="auto" w:fill="BFBFBF" w:themeFill="background1" w:themeFillShade="BF"/>
          </w:tcPr>
          <w:p w14:paraId="4ACBD035" w14:textId="77777777" w:rsidR="00E72927" w:rsidRPr="000D7612" w:rsidRDefault="00E72927" w:rsidP="00F71A53">
            <w:pPr>
              <w:spacing w:line="259" w:lineRule="auto"/>
              <w:rPr>
                <w:rFonts w:cstheme="minorHAnsi"/>
                <w:b/>
              </w:rPr>
            </w:pPr>
            <w:r w:rsidRPr="000D7612">
              <w:rPr>
                <w:rFonts w:cstheme="minorHAnsi"/>
                <w:b/>
              </w:rPr>
              <w:t>Attrition/Exclusion Bias</w:t>
            </w:r>
          </w:p>
        </w:tc>
      </w:tr>
      <w:tr w:rsidR="00E72927" w:rsidRPr="00970CA4" w14:paraId="0C6E50A4" w14:textId="77777777" w:rsidTr="00E72927">
        <w:tc>
          <w:tcPr>
            <w:tcW w:w="198" w:type="pct"/>
          </w:tcPr>
          <w:p w14:paraId="6BB5299C" w14:textId="77777777" w:rsidR="00E72927" w:rsidRPr="00FC57FC" w:rsidRDefault="00E72927" w:rsidP="00F71A53">
            <w:pPr>
              <w:contextualSpacing/>
              <w:rPr>
                <w:rFonts w:cstheme="minorHAnsi"/>
                <w:b/>
                <w:bCs/>
                <w:sz w:val="18"/>
                <w:szCs w:val="18"/>
              </w:rPr>
            </w:pPr>
            <w:r>
              <w:rPr>
                <w:rFonts w:cstheme="minorHAnsi"/>
                <w:b/>
                <w:bCs/>
                <w:sz w:val="18"/>
                <w:szCs w:val="18"/>
              </w:rPr>
              <w:t>7.</w:t>
            </w:r>
          </w:p>
        </w:tc>
        <w:tc>
          <w:tcPr>
            <w:tcW w:w="1116" w:type="pct"/>
          </w:tcPr>
          <w:p w14:paraId="200A4161" w14:textId="77777777" w:rsidR="00E72927" w:rsidRPr="00724C83" w:rsidRDefault="00E72927"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447AFBE2" w14:textId="77777777" w:rsidR="00E72927" w:rsidRPr="00E43FAC" w:rsidRDefault="00E72927" w:rsidP="00F71A53">
            <w:pPr>
              <w:spacing w:line="259" w:lineRule="auto"/>
              <w:jc w:val="both"/>
              <w:rPr>
                <w:rFonts w:cstheme="minorHAnsi"/>
                <w:sz w:val="18"/>
                <w:szCs w:val="18"/>
              </w:rPr>
            </w:pPr>
            <w:r>
              <w:rPr>
                <w:rFonts w:cstheme="minorHAnsi"/>
                <w:sz w:val="18"/>
                <w:szCs w:val="18"/>
              </w:rPr>
              <w:t>No</w:t>
            </w:r>
          </w:p>
        </w:tc>
        <w:tc>
          <w:tcPr>
            <w:tcW w:w="2893" w:type="pct"/>
          </w:tcPr>
          <w:p w14:paraId="3D1DD82E" w14:textId="6D19260C" w:rsidR="00E72927" w:rsidRPr="00BA4D03" w:rsidRDefault="00E72927" w:rsidP="00F71A53">
            <w:pPr>
              <w:spacing w:line="259" w:lineRule="auto"/>
              <w:jc w:val="both"/>
              <w:rPr>
                <w:rFonts w:cstheme="minorHAnsi"/>
                <w:sz w:val="18"/>
                <w:szCs w:val="18"/>
              </w:rPr>
            </w:pPr>
            <w:r>
              <w:rPr>
                <w:rFonts w:cstheme="minorHAnsi"/>
                <w:sz w:val="18"/>
                <w:szCs w:val="18"/>
              </w:rPr>
              <w:t xml:space="preserve">Summary data (fatality, </w:t>
            </w:r>
            <w:r w:rsidR="002E5876" w:rsidRPr="002E5876">
              <w:rPr>
                <w:rFonts w:cstheme="minorHAnsi"/>
                <w:i/>
                <w:iCs/>
                <w:sz w:val="18"/>
                <w:szCs w:val="18"/>
              </w:rPr>
              <w:t>Naegleria fowleri</w:t>
            </w:r>
            <w:r>
              <w:rPr>
                <w:rFonts w:cstheme="minorHAnsi"/>
                <w:sz w:val="18"/>
                <w:szCs w:val="18"/>
              </w:rPr>
              <w:t xml:space="preserve"> confirmation and environmental) included. Probably low risk of bias</w:t>
            </w:r>
          </w:p>
        </w:tc>
        <w:tc>
          <w:tcPr>
            <w:tcW w:w="427" w:type="pct"/>
            <w:shd w:val="clear" w:color="auto" w:fill="CAE5C1"/>
          </w:tcPr>
          <w:p w14:paraId="3CFB36B3" w14:textId="77777777" w:rsidR="00E72927" w:rsidRPr="00BA4D03" w:rsidRDefault="00E72927" w:rsidP="00F71A53">
            <w:pPr>
              <w:spacing w:line="259" w:lineRule="auto"/>
              <w:rPr>
                <w:rFonts w:cstheme="minorHAnsi"/>
                <w:sz w:val="18"/>
                <w:szCs w:val="18"/>
              </w:rPr>
            </w:pPr>
            <w:r>
              <w:rPr>
                <w:rFonts w:cstheme="minorHAnsi"/>
                <w:sz w:val="18"/>
                <w:szCs w:val="18"/>
              </w:rPr>
              <w:t>+</w:t>
            </w:r>
          </w:p>
        </w:tc>
      </w:tr>
      <w:tr w:rsidR="00E72927" w:rsidRPr="00970CA4" w14:paraId="59C041B3" w14:textId="77777777" w:rsidTr="00F71A53">
        <w:tc>
          <w:tcPr>
            <w:tcW w:w="198" w:type="pct"/>
            <w:shd w:val="clear" w:color="auto" w:fill="BFBFBF" w:themeFill="background1" w:themeFillShade="BF"/>
          </w:tcPr>
          <w:p w14:paraId="7F184E5C" w14:textId="77777777" w:rsidR="00E72927" w:rsidRPr="00FC57FC" w:rsidRDefault="00E72927" w:rsidP="00F71A53">
            <w:pPr>
              <w:rPr>
                <w:rFonts w:cstheme="minorHAnsi"/>
                <w:b/>
                <w:bCs/>
                <w:sz w:val="18"/>
                <w:szCs w:val="18"/>
              </w:rPr>
            </w:pPr>
          </w:p>
        </w:tc>
        <w:tc>
          <w:tcPr>
            <w:tcW w:w="4802" w:type="pct"/>
            <w:gridSpan w:val="4"/>
            <w:shd w:val="clear" w:color="auto" w:fill="BFBFBF" w:themeFill="background1" w:themeFillShade="BF"/>
          </w:tcPr>
          <w:p w14:paraId="628314C2" w14:textId="77777777" w:rsidR="00E72927" w:rsidRPr="000D7612" w:rsidRDefault="00E72927" w:rsidP="00F71A53">
            <w:pPr>
              <w:spacing w:line="259" w:lineRule="auto"/>
              <w:rPr>
                <w:rFonts w:cstheme="minorHAnsi"/>
                <w:b/>
              </w:rPr>
            </w:pPr>
            <w:r w:rsidRPr="000D7612">
              <w:rPr>
                <w:rFonts w:cstheme="minorHAnsi"/>
                <w:b/>
              </w:rPr>
              <w:t>Detection Bias</w:t>
            </w:r>
          </w:p>
        </w:tc>
      </w:tr>
      <w:tr w:rsidR="00E72927" w:rsidRPr="00970CA4" w14:paraId="2D51D936" w14:textId="77777777" w:rsidTr="00E72927">
        <w:tc>
          <w:tcPr>
            <w:tcW w:w="198" w:type="pct"/>
          </w:tcPr>
          <w:p w14:paraId="3FA54718" w14:textId="77777777" w:rsidR="00E72927" w:rsidRPr="00FC57FC" w:rsidRDefault="00E72927" w:rsidP="00F71A53">
            <w:pPr>
              <w:rPr>
                <w:rFonts w:cstheme="minorHAnsi"/>
                <w:b/>
                <w:bCs/>
                <w:sz w:val="18"/>
                <w:szCs w:val="18"/>
              </w:rPr>
            </w:pPr>
            <w:r>
              <w:rPr>
                <w:rFonts w:cstheme="minorHAnsi"/>
                <w:b/>
                <w:bCs/>
                <w:sz w:val="18"/>
                <w:szCs w:val="18"/>
              </w:rPr>
              <w:t>8.</w:t>
            </w:r>
          </w:p>
        </w:tc>
        <w:tc>
          <w:tcPr>
            <w:tcW w:w="1116" w:type="pct"/>
          </w:tcPr>
          <w:p w14:paraId="42A5401B" w14:textId="77777777" w:rsidR="00E72927" w:rsidRPr="00724C83" w:rsidRDefault="00E72927"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58992439" w14:textId="77777777" w:rsidR="00E72927" w:rsidRPr="00BD3B60" w:rsidRDefault="00E72927" w:rsidP="00E72927">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060F8570" w14:textId="77777777" w:rsidR="00E72927" w:rsidRPr="0044044E" w:rsidRDefault="00E72927" w:rsidP="00F71A53">
            <w:pPr>
              <w:spacing w:line="259" w:lineRule="auto"/>
              <w:jc w:val="both"/>
              <w:rPr>
                <w:rFonts w:cstheme="minorHAnsi"/>
                <w:sz w:val="18"/>
                <w:szCs w:val="18"/>
              </w:rPr>
            </w:pPr>
            <w:r>
              <w:rPr>
                <w:rFonts w:cstheme="minorHAnsi"/>
                <w:sz w:val="18"/>
                <w:szCs w:val="18"/>
              </w:rPr>
              <w:t>Yes</w:t>
            </w:r>
          </w:p>
        </w:tc>
        <w:tc>
          <w:tcPr>
            <w:tcW w:w="2893" w:type="pct"/>
          </w:tcPr>
          <w:p w14:paraId="1C7ECE4A" w14:textId="34C58193" w:rsidR="00E72927" w:rsidRPr="00673E27" w:rsidRDefault="00E72927" w:rsidP="00F71A53">
            <w:pPr>
              <w:rPr>
                <w:rFonts w:cstheme="minorHAnsi"/>
                <w:sz w:val="18"/>
                <w:szCs w:val="18"/>
              </w:rPr>
            </w:pPr>
            <w:r>
              <w:rPr>
                <w:rFonts w:cstheme="minorHAnsi"/>
                <w:sz w:val="18"/>
                <w:szCs w:val="18"/>
              </w:rPr>
              <w:t xml:space="preserve">Characterisation of environmental samples for </w:t>
            </w:r>
            <w:r w:rsidR="002E5876" w:rsidRPr="002E5876">
              <w:rPr>
                <w:rFonts w:cstheme="minorHAnsi"/>
                <w:i/>
                <w:iCs/>
                <w:sz w:val="18"/>
                <w:szCs w:val="18"/>
              </w:rPr>
              <w:t>Naegleria fowleri</w:t>
            </w:r>
            <w:r>
              <w:rPr>
                <w:rFonts w:cstheme="minorHAnsi"/>
                <w:sz w:val="18"/>
                <w:szCs w:val="18"/>
              </w:rPr>
              <w:t xml:space="preserve"> not attempted. Methods for other measurements not described. Probably high risk of bias.</w:t>
            </w:r>
          </w:p>
        </w:tc>
        <w:tc>
          <w:tcPr>
            <w:tcW w:w="427" w:type="pct"/>
            <w:shd w:val="clear" w:color="auto" w:fill="F4B083"/>
          </w:tcPr>
          <w:p w14:paraId="47BCB3FD" w14:textId="77777777" w:rsidR="00E72927" w:rsidRPr="00435713" w:rsidRDefault="00E72927" w:rsidP="00F71A53">
            <w:pPr>
              <w:spacing w:line="259" w:lineRule="auto"/>
              <w:rPr>
                <w:rFonts w:cstheme="minorHAnsi"/>
                <w:sz w:val="18"/>
                <w:szCs w:val="18"/>
              </w:rPr>
            </w:pPr>
            <w:r>
              <w:rPr>
                <w:rFonts w:cstheme="minorHAnsi"/>
                <w:sz w:val="18"/>
                <w:szCs w:val="18"/>
              </w:rPr>
              <w:t>-</w:t>
            </w:r>
          </w:p>
        </w:tc>
      </w:tr>
      <w:tr w:rsidR="00E72927" w:rsidRPr="00970CA4" w14:paraId="36CBBF16" w14:textId="77777777" w:rsidTr="00E72927">
        <w:tc>
          <w:tcPr>
            <w:tcW w:w="198" w:type="pct"/>
          </w:tcPr>
          <w:p w14:paraId="3806C076" w14:textId="77777777" w:rsidR="00E72927" w:rsidRPr="00FC57FC" w:rsidRDefault="00E72927" w:rsidP="00F71A53">
            <w:pPr>
              <w:rPr>
                <w:rFonts w:cstheme="minorHAnsi"/>
                <w:b/>
                <w:bCs/>
                <w:sz w:val="18"/>
                <w:szCs w:val="18"/>
              </w:rPr>
            </w:pPr>
            <w:r>
              <w:rPr>
                <w:rFonts w:cstheme="minorHAnsi"/>
                <w:b/>
                <w:bCs/>
                <w:sz w:val="18"/>
                <w:szCs w:val="18"/>
              </w:rPr>
              <w:t>9.</w:t>
            </w:r>
          </w:p>
        </w:tc>
        <w:tc>
          <w:tcPr>
            <w:tcW w:w="1116" w:type="pct"/>
          </w:tcPr>
          <w:p w14:paraId="76125285" w14:textId="77777777" w:rsidR="00E72927" w:rsidRPr="00724C83" w:rsidRDefault="00E72927" w:rsidP="00F71A53">
            <w:pPr>
              <w:spacing w:line="259" w:lineRule="auto"/>
              <w:rPr>
                <w:rFonts w:cstheme="minorHAnsi"/>
                <w:b/>
                <w:sz w:val="18"/>
                <w:szCs w:val="18"/>
              </w:rPr>
            </w:pPr>
            <w:r w:rsidRPr="00724C83">
              <w:rPr>
                <w:rFonts w:cstheme="minorHAnsi"/>
                <w:b/>
                <w:sz w:val="18"/>
                <w:szCs w:val="18"/>
              </w:rPr>
              <w:t>Outcome assessment</w:t>
            </w:r>
          </w:p>
          <w:p w14:paraId="37F4A87C" w14:textId="77777777" w:rsidR="00E72927" w:rsidRDefault="00E72927" w:rsidP="00E72927">
            <w:pPr>
              <w:pStyle w:val="ListParagraph"/>
              <w:numPr>
                <w:ilvl w:val="0"/>
                <w:numId w:val="38"/>
              </w:numPr>
              <w:spacing w:before="0" w:after="0" w:line="240" w:lineRule="auto"/>
              <w:ind w:left="360"/>
              <w:rPr>
                <w:rFonts w:cstheme="minorHAnsi"/>
                <w:sz w:val="18"/>
                <w:szCs w:val="18"/>
              </w:rPr>
            </w:pPr>
            <w:r>
              <w:rPr>
                <w:rFonts w:cstheme="minorHAnsi"/>
                <w:sz w:val="18"/>
                <w:szCs w:val="18"/>
              </w:rPr>
              <w:t>Exposure characterisation</w:t>
            </w:r>
          </w:p>
          <w:p w14:paraId="3FF073BD" w14:textId="77777777" w:rsidR="00E72927" w:rsidRPr="006A14F5" w:rsidRDefault="00E72927" w:rsidP="00E72927">
            <w:pPr>
              <w:pStyle w:val="ListParagraph"/>
              <w:numPr>
                <w:ilvl w:val="0"/>
                <w:numId w:val="38"/>
              </w:numPr>
              <w:spacing w:before="0" w:after="0" w:line="240" w:lineRule="auto"/>
              <w:ind w:left="360"/>
              <w:rPr>
                <w:rFonts w:cstheme="minorHAnsi"/>
                <w:sz w:val="18"/>
                <w:szCs w:val="18"/>
              </w:rPr>
            </w:pPr>
            <w:r>
              <w:rPr>
                <w:rFonts w:cstheme="minorHAnsi"/>
                <w:sz w:val="18"/>
                <w:szCs w:val="18"/>
              </w:rPr>
              <w:t>Outcome assessment.</w:t>
            </w:r>
          </w:p>
        </w:tc>
        <w:tc>
          <w:tcPr>
            <w:tcW w:w="366" w:type="pct"/>
          </w:tcPr>
          <w:p w14:paraId="0694F992" w14:textId="77777777" w:rsidR="00E72927" w:rsidRPr="000D48F5" w:rsidRDefault="00E72927" w:rsidP="00F71A53">
            <w:pPr>
              <w:spacing w:line="259" w:lineRule="auto"/>
              <w:jc w:val="both"/>
              <w:rPr>
                <w:rFonts w:cstheme="minorHAnsi"/>
                <w:sz w:val="18"/>
                <w:szCs w:val="18"/>
              </w:rPr>
            </w:pPr>
            <w:r>
              <w:rPr>
                <w:rFonts w:cstheme="minorHAnsi"/>
                <w:sz w:val="18"/>
                <w:szCs w:val="18"/>
              </w:rPr>
              <w:t>Yes</w:t>
            </w:r>
          </w:p>
        </w:tc>
        <w:tc>
          <w:tcPr>
            <w:tcW w:w="2893" w:type="pct"/>
          </w:tcPr>
          <w:p w14:paraId="1C371CB3" w14:textId="23969544" w:rsidR="00E72927" w:rsidRDefault="00E72927" w:rsidP="00F71A53">
            <w:pPr>
              <w:jc w:val="both"/>
              <w:rPr>
                <w:rFonts w:cstheme="minorHAnsi"/>
                <w:sz w:val="18"/>
                <w:szCs w:val="18"/>
              </w:rPr>
            </w:pPr>
            <w:r>
              <w:rPr>
                <w:rFonts w:cstheme="minorHAnsi"/>
                <w:sz w:val="18"/>
                <w:szCs w:val="18"/>
              </w:rPr>
              <w:t xml:space="preserve">Recreational water exposure was likely route. No measurement of </w:t>
            </w:r>
            <w:r w:rsidR="002E5876" w:rsidRPr="002E5876">
              <w:rPr>
                <w:rFonts w:cstheme="minorHAnsi"/>
                <w:i/>
                <w:iCs/>
                <w:sz w:val="18"/>
                <w:szCs w:val="18"/>
              </w:rPr>
              <w:t>Naegleria fowleri</w:t>
            </w:r>
            <w:r>
              <w:rPr>
                <w:rFonts w:cstheme="minorHAnsi"/>
                <w:sz w:val="18"/>
                <w:szCs w:val="18"/>
              </w:rPr>
              <w:t xml:space="preserve"> in recreational water attempted. Source appears to be assumed. Potential high risk of bias.</w:t>
            </w:r>
          </w:p>
          <w:p w14:paraId="0954BD85" w14:textId="21E2B717" w:rsidR="00E72927" w:rsidRPr="00673E27" w:rsidRDefault="00E72927" w:rsidP="00F71A53">
            <w:pPr>
              <w:jc w:val="both"/>
              <w:rPr>
                <w:rFonts w:cstheme="minorHAnsi"/>
                <w:sz w:val="18"/>
                <w:szCs w:val="18"/>
              </w:rPr>
            </w:pPr>
            <w:r>
              <w:rPr>
                <w:rFonts w:cstheme="minorHAnsi"/>
                <w:sz w:val="18"/>
                <w:szCs w:val="18"/>
              </w:rPr>
              <w:t xml:space="preserve">Fatality due to </w:t>
            </w:r>
            <w:r w:rsidR="002E5876" w:rsidRPr="002E5876">
              <w:rPr>
                <w:rFonts w:cstheme="minorHAnsi"/>
                <w:i/>
                <w:iCs/>
                <w:sz w:val="18"/>
                <w:szCs w:val="18"/>
              </w:rPr>
              <w:t>Naegleria fowleri</w:t>
            </w:r>
            <w:r>
              <w:rPr>
                <w:rFonts w:cstheme="minorHAnsi"/>
                <w:sz w:val="18"/>
                <w:szCs w:val="18"/>
              </w:rPr>
              <w:t xml:space="preserve"> confirmed.</w:t>
            </w:r>
          </w:p>
        </w:tc>
        <w:tc>
          <w:tcPr>
            <w:tcW w:w="427" w:type="pct"/>
            <w:shd w:val="clear" w:color="auto" w:fill="F4B083"/>
          </w:tcPr>
          <w:p w14:paraId="12F75D87" w14:textId="77777777" w:rsidR="00E72927" w:rsidRPr="00BA4D03" w:rsidRDefault="00E72927" w:rsidP="00F71A53">
            <w:pPr>
              <w:spacing w:line="259" w:lineRule="auto"/>
              <w:rPr>
                <w:rFonts w:cstheme="minorHAnsi"/>
                <w:sz w:val="18"/>
                <w:szCs w:val="18"/>
              </w:rPr>
            </w:pPr>
            <w:r>
              <w:rPr>
                <w:rFonts w:cstheme="minorHAnsi"/>
                <w:sz w:val="18"/>
                <w:szCs w:val="18"/>
              </w:rPr>
              <w:t>-</w:t>
            </w:r>
          </w:p>
        </w:tc>
      </w:tr>
      <w:tr w:rsidR="00E72927" w:rsidRPr="00970CA4" w14:paraId="5B425DAD" w14:textId="77777777" w:rsidTr="00F71A53">
        <w:trPr>
          <w:trHeight w:val="219"/>
        </w:trPr>
        <w:tc>
          <w:tcPr>
            <w:tcW w:w="198" w:type="pct"/>
            <w:shd w:val="clear" w:color="auto" w:fill="BFBFBF" w:themeFill="background1" w:themeFillShade="BF"/>
          </w:tcPr>
          <w:p w14:paraId="416E8DED" w14:textId="77777777" w:rsidR="00E72927" w:rsidRPr="00FC57FC" w:rsidRDefault="00E72927" w:rsidP="00F71A53">
            <w:pPr>
              <w:rPr>
                <w:rFonts w:cstheme="minorHAnsi"/>
                <w:b/>
                <w:bCs/>
                <w:sz w:val="18"/>
                <w:szCs w:val="18"/>
              </w:rPr>
            </w:pPr>
          </w:p>
        </w:tc>
        <w:tc>
          <w:tcPr>
            <w:tcW w:w="4802" w:type="pct"/>
            <w:gridSpan w:val="4"/>
            <w:shd w:val="clear" w:color="auto" w:fill="BFBFBF" w:themeFill="background1" w:themeFillShade="BF"/>
          </w:tcPr>
          <w:p w14:paraId="49479C42" w14:textId="77777777" w:rsidR="00E72927" w:rsidRPr="000D7612" w:rsidRDefault="00E72927" w:rsidP="00F71A53">
            <w:pPr>
              <w:spacing w:line="259" w:lineRule="auto"/>
              <w:rPr>
                <w:rFonts w:cstheme="minorHAnsi"/>
              </w:rPr>
            </w:pPr>
            <w:r w:rsidRPr="000D7612">
              <w:rPr>
                <w:rFonts w:cstheme="minorHAnsi"/>
                <w:b/>
              </w:rPr>
              <w:t>Selective Reporting Bias</w:t>
            </w:r>
          </w:p>
        </w:tc>
      </w:tr>
      <w:tr w:rsidR="00E72927" w:rsidRPr="00970CA4" w14:paraId="2DBF7481" w14:textId="77777777" w:rsidTr="00E72927">
        <w:tc>
          <w:tcPr>
            <w:tcW w:w="198" w:type="pct"/>
          </w:tcPr>
          <w:p w14:paraId="1C109D8D" w14:textId="77777777" w:rsidR="00E72927" w:rsidRPr="00FC57FC" w:rsidRDefault="00E72927" w:rsidP="00F71A53">
            <w:pPr>
              <w:rPr>
                <w:rFonts w:cstheme="minorHAnsi"/>
                <w:b/>
                <w:bCs/>
                <w:sz w:val="18"/>
                <w:szCs w:val="18"/>
              </w:rPr>
            </w:pPr>
            <w:r>
              <w:rPr>
                <w:rFonts w:cstheme="minorHAnsi"/>
                <w:b/>
                <w:bCs/>
                <w:sz w:val="18"/>
                <w:szCs w:val="18"/>
              </w:rPr>
              <w:t>10.</w:t>
            </w:r>
          </w:p>
        </w:tc>
        <w:tc>
          <w:tcPr>
            <w:tcW w:w="1116" w:type="pct"/>
          </w:tcPr>
          <w:p w14:paraId="4478ECAF" w14:textId="77777777" w:rsidR="00E72927" w:rsidRPr="003D7C14" w:rsidRDefault="00E72927" w:rsidP="00F71A53">
            <w:pPr>
              <w:spacing w:line="259" w:lineRule="auto"/>
              <w:rPr>
                <w:rFonts w:cstheme="minorHAnsi"/>
                <w:sz w:val="18"/>
                <w:szCs w:val="18"/>
              </w:rPr>
            </w:pPr>
            <w:r>
              <w:rPr>
                <w:rFonts w:cstheme="minorHAnsi"/>
                <w:sz w:val="18"/>
                <w:szCs w:val="18"/>
              </w:rPr>
              <w:t>Outcome reporting</w:t>
            </w:r>
          </w:p>
        </w:tc>
        <w:tc>
          <w:tcPr>
            <w:tcW w:w="366" w:type="pct"/>
          </w:tcPr>
          <w:p w14:paraId="6E1CD3D5" w14:textId="77777777" w:rsidR="00E72927" w:rsidRPr="000D48F5" w:rsidRDefault="00E72927" w:rsidP="00F71A53">
            <w:pPr>
              <w:spacing w:line="259" w:lineRule="auto"/>
              <w:jc w:val="both"/>
              <w:rPr>
                <w:rFonts w:cstheme="minorHAnsi"/>
                <w:sz w:val="18"/>
                <w:szCs w:val="18"/>
              </w:rPr>
            </w:pPr>
            <w:r>
              <w:rPr>
                <w:rFonts w:cstheme="minorHAnsi"/>
                <w:sz w:val="18"/>
                <w:szCs w:val="18"/>
              </w:rPr>
              <w:t>No</w:t>
            </w:r>
          </w:p>
        </w:tc>
        <w:tc>
          <w:tcPr>
            <w:tcW w:w="2893" w:type="pct"/>
          </w:tcPr>
          <w:p w14:paraId="62F77F8C" w14:textId="5D3FBF0C" w:rsidR="00E72927" w:rsidRPr="00BA4D03" w:rsidRDefault="002E5876" w:rsidP="00F71A53">
            <w:pPr>
              <w:spacing w:line="259" w:lineRule="auto"/>
              <w:jc w:val="both"/>
              <w:rPr>
                <w:rFonts w:cstheme="minorHAnsi"/>
                <w:sz w:val="18"/>
                <w:szCs w:val="18"/>
              </w:rPr>
            </w:pPr>
            <w:r w:rsidRPr="002E5876">
              <w:rPr>
                <w:rFonts w:cstheme="minorHAnsi"/>
                <w:i/>
                <w:iCs/>
                <w:sz w:val="18"/>
                <w:szCs w:val="18"/>
              </w:rPr>
              <w:t>Naegleria fowleri</w:t>
            </w:r>
            <w:r w:rsidR="00E72927">
              <w:rPr>
                <w:rFonts w:cstheme="minorHAnsi"/>
                <w:sz w:val="18"/>
                <w:szCs w:val="18"/>
              </w:rPr>
              <w:t xml:space="preserve"> confirmed in fatality but not in environment. However no other water interactions recorded. Probably low risk of bias. </w:t>
            </w:r>
          </w:p>
        </w:tc>
        <w:tc>
          <w:tcPr>
            <w:tcW w:w="427" w:type="pct"/>
            <w:shd w:val="clear" w:color="auto" w:fill="CAE5C1"/>
          </w:tcPr>
          <w:p w14:paraId="4BE510B9" w14:textId="77777777" w:rsidR="00E72927" w:rsidRPr="00BA4D03" w:rsidRDefault="00E72927" w:rsidP="00F71A53">
            <w:pPr>
              <w:spacing w:line="259" w:lineRule="auto"/>
              <w:rPr>
                <w:rFonts w:cstheme="minorHAnsi"/>
                <w:sz w:val="18"/>
                <w:szCs w:val="18"/>
              </w:rPr>
            </w:pPr>
            <w:r>
              <w:rPr>
                <w:rFonts w:cstheme="minorHAnsi"/>
                <w:sz w:val="18"/>
                <w:szCs w:val="18"/>
              </w:rPr>
              <w:t>+</w:t>
            </w:r>
          </w:p>
        </w:tc>
      </w:tr>
      <w:tr w:rsidR="00E72927" w:rsidRPr="00970CA4" w14:paraId="73A48A14" w14:textId="77777777" w:rsidTr="00F71A53">
        <w:tc>
          <w:tcPr>
            <w:tcW w:w="198" w:type="pct"/>
            <w:shd w:val="clear" w:color="auto" w:fill="BFBFBF" w:themeFill="background1" w:themeFillShade="BF"/>
          </w:tcPr>
          <w:p w14:paraId="24E556E6" w14:textId="77777777" w:rsidR="00E72927" w:rsidRPr="00FC57FC" w:rsidRDefault="00E72927" w:rsidP="00F71A53">
            <w:pPr>
              <w:rPr>
                <w:rFonts w:cstheme="minorHAnsi"/>
                <w:b/>
                <w:bCs/>
                <w:sz w:val="18"/>
                <w:szCs w:val="18"/>
              </w:rPr>
            </w:pPr>
          </w:p>
        </w:tc>
        <w:tc>
          <w:tcPr>
            <w:tcW w:w="4802" w:type="pct"/>
            <w:gridSpan w:val="4"/>
            <w:shd w:val="clear" w:color="auto" w:fill="BFBFBF" w:themeFill="background1" w:themeFillShade="BF"/>
          </w:tcPr>
          <w:p w14:paraId="0D438DD3" w14:textId="77777777" w:rsidR="00E72927" w:rsidRPr="000D7612" w:rsidRDefault="00E72927" w:rsidP="00F71A53">
            <w:pPr>
              <w:spacing w:line="259" w:lineRule="auto"/>
              <w:rPr>
                <w:rFonts w:cstheme="minorHAnsi"/>
                <w:b/>
              </w:rPr>
            </w:pPr>
            <w:r w:rsidRPr="000D7612">
              <w:rPr>
                <w:rFonts w:cstheme="minorHAnsi"/>
                <w:b/>
              </w:rPr>
              <w:t>Other Sources of Bias</w:t>
            </w:r>
          </w:p>
        </w:tc>
      </w:tr>
      <w:tr w:rsidR="00E72927" w:rsidRPr="00970CA4" w14:paraId="00F1EC4F" w14:textId="77777777" w:rsidTr="00E72927">
        <w:tc>
          <w:tcPr>
            <w:tcW w:w="198" w:type="pct"/>
          </w:tcPr>
          <w:p w14:paraId="0A520479" w14:textId="77777777" w:rsidR="00E72927" w:rsidRPr="00FC57FC" w:rsidRDefault="00E72927" w:rsidP="00F71A53">
            <w:pPr>
              <w:rPr>
                <w:rFonts w:cstheme="minorHAnsi"/>
                <w:b/>
                <w:bCs/>
                <w:sz w:val="18"/>
                <w:szCs w:val="18"/>
              </w:rPr>
            </w:pPr>
            <w:r>
              <w:rPr>
                <w:rFonts w:cstheme="minorHAnsi"/>
                <w:b/>
                <w:bCs/>
                <w:sz w:val="18"/>
                <w:szCs w:val="18"/>
              </w:rPr>
              <w:t>11.</w:t>
            </w:r>
          </w:p>
        </w:tc>
        <w:tc>
          <w:tcPr>
            <w:tcW w:w="1116" w:type="pct"/>
          </w:tcPr>
          <w:p w14:paraId="07825C52" w14:textId="77777777" w:rsidR="00E72927" w:rsidRPr="00C11C3B" w:rsidRDefault="00E72927" w:rsidP="00F71A53">
            <w:pPr>
              <w:spacing w:line="259" w:lineRule="auto"/>
              <w:rPr>
                <w:rFonts w:cstheme="minorHAnsi"/>
                <w:sz w:val="18"/>
                <w:szCs w:val="18"/>
              </w:rPr>
            </w:pPr>
            <w:r>
              <w:rPr>
                <w:rFonts w:cstheme="minorHAnsi"/>
                <w:sz w:val="18"/>
                <w:szCs w:val="18"/>
              </w:rPr>
              <w:t>Potential impacts on sampling</w:t>
            </w:r>
          </w:p>
        </w:tc>
        <w:tc>
          <w:tcPr>
            <w:tcW w:w="366" w:type="pct"/>
          </w:tcPr>
          <w:p w14:paraId="2F1C5868" w14:textId="77777777" w:rsidR="00E72927" w:rsidRPr="000D48F5" w:rsidRDefault="00E72927" w:rsidP="00F71A53">
            <w:pPr>
              <w:spacing w:line="259" w:lineRule="auto"/>
              <w:jc w:val="both"/>
              <w:rPr>
                <w:rFonts w:cstheme="minorHAnsi"/>
                <w:sz w:val="18"/>
                <w:szCs w:val="18"/>
              </w:rPr>
            </w:pPr>
            <w:r>
              <w:rPr>
                <w:rFonts w:cstheme="minorHAnsi"/>
                <w:sz w:val="18"/>
                <w:szCs w:val="18"/>
              </w:rPr>
              <w:t>Yes</w:t>
            </w:r>
          </w:p>
        </w:tc>
        <w:tc>
          <w:tcPr>
            <w:tcW w:w="2893" w:type="pct"/>
          </w:tcPr>
          <w:p w14:paraId="6D786479" w14:textId="77777777" w:rsidR="00E72927" w:rsidRPr="00BA4D03" w:rsidRDefault="00E72927" w:rsidP="00F71A53">
            <w:pPr>
              <w:spacing w:line="259" w:lineRule="auto"/>
              <w:jc w:val="both"/>
              <w:rPr>
                <w:rFonts w:cstheme="minorHAnsi"/>
                <w:sz w:val="18"/>
                <w:szCs w:val="18"/>
              </w:rPr>
            </w:pPr>
            <w:r>
              <w:rPr>
                <w:rFonts w:cstheme="minorHAnsi"/>
                <w:sz w:val="18"/>
                <w:szCs w:val="18"/>
              </w:rPr>
              <w:t>No mention of sampling techniques. Probably high risk of bias.</w:t>
            </w:r>
          </w:p>
        </w:tc>
        <w:tc>
          <w:tcPr>
            <w:tcW w:w="427" w:type="pct"/>
            <w:shd w:val="clear" w:color="auto" w:fill="F4B083"/>
          </w:tcPr>
          <w:p w14:paraId="3EB355DE" w14:textId="77777777" w:rsidR="00E72927" w:rsidRPr="00BA4D03" w:rsidRDefault="00E72927" w:rsidP="00F71A53">
            <w:pPr>
              <w:spacing w:line="259" w:lineRule="auto"/>
              <w:rPr>
                <w:rFonts w:cstheme="minorHAnsi"/>
                <w:sz w:val="18"/>
                <w:szCs w:val="18"/>
              </w:rPr>
            </w:pPr>
            <w:r>
              <w:rPr>
                <w:rFonts w:cstheme="minorHAnsi"/>
                <w:sz w:val="18"/>
                <w:szCs w:val="18"/>
              </w:rPr>
              <w:t>-</w:t>
            </w:r>
          </w:p>
        </w:tc>
      </w:tr>
      <w:tr w:rsidR="00E72927" w:rsidRPr="002D4A82" w14:paraId="1ED752F0" w14:textId="77777777" w:rsidTr="00E72927">
        <w:trPr>
          <w:trHeight w:val="392"/>
        </w:trPr>
        <w:tc>
          <w:tcPr>
            <w:tcW w:w="198" w:type="pct"/>
            <w:shd w:val="clear" w:color="auto" w:fill="D9D9D9" w:themeFill="background1" w:themeFillShade="D9"/>
          </w:tcPr>
          <w:p w14:paraId="5C035130" w14:textId="77777777" w:rsidR="00E72927" w:rsidRPr="002D4A82" w:rsidRDefault="00E72927" w:rsidP="00F71A53">
            <w:pPr>
              <w:rPr>
                <w:rFonts w:cstheme="minorHAnsi"/>
                <w:b/>
                <w:bCs/>
              </w:rPr>
            </w:pPr>
          </w:p>
        </w:tc>
        <w:tc>
          <w:tcPr>
            <w:tcW w:w="1116" w:type="pct"/>
            <w:shd w:val="clear" w:color="auto" w:fill="D9D9D9" w:themeFill="background1" w:themeFillShade="D9"/>
          </w:tcPr>
          <w:p w14:paraId="064E8B03" w14:textId="77777777" w:rsidR="00E72927" w:rsidRPr="002D4A82" w:rsidRDefault="00E72927"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0E37B89A" w14:textId="77777777" w:rsidR="00E72927" w:rsidRPr="000D48F5" w:rsidRDefault="00E72927" w:rsidP="00F71A53">
            <w:pPr>
              <w:jc w:val="both"/>
              <w:rPr>
                <w:rFonts w:cstheme="minorHAnsi"/>
              </w:rPr>
            </w:pPr>
            <w:r w:rsidRPr="000D48F5">
              <w:rPr>
                <w:rFonts w:cstheme="minorHAnsi"/>
              </w:rPr>
              <w:t>No</w:t>
            </w:r>
          </w:p>
        </w:tc>
        <w:tc>
          <w:tcPr>
            <w:tcW w:w="2893" w:type="pct"/>
            <w:shd w:val="clear" w:color="auto" w:fill="D9D9D9" w:themeFill="background1" w:themeFillShade="D9"/>
          </w:tcPr>
          <w:p w14:paraId="0AB19C81" w14:textId="647C76CD" w:rsidR="00E72927" w:rsidRPr="002D4A82" w:rsidRDefault="002E5876" w:rsidP="00F71A53">
            <w:pPr>
              <w:jc w:val="both"/>
              <w:rPr>
                <w:rFonts w:cstheme="minorHAnsi"/>
              </w:rPr>
            </w:pPr>
            <w:r w:rsidRPr="002E5876">
              <w:rPr>
                <w:rFonts w:cstheme="minorHAnsi"/>
                <w:i/>
                <w:iCs/>
              </w:rPr>
              <w:t>Naegleria fowleri</w:t>
            </w:r>
            <w:r w:rsidR="00E72927">
              <w:rPr>
                <w:rFonts w:cstheme="minorHAnsi"/>
              </w:rPr>
              <w:t xml:space="preserve"> infection related recreation in environmental water. Review of Florida PAM fatalities identify recreational water as being the main route of infection. Probably low risk of bias.</w:t>
            </w:r>
          </w:p>
        </w:tc>
        <w:tc>
          <w:tcPr>
            <w:tcW w:w="427" w:type="pct"/>
            <w:shd w:val="clear" w:color="auto" w:fill="CAE5C1"/>
          </w:tcPr>
          <w:p w14:paraId="5ACDA8F3" w14:textId="77777777" w:rsidR="00E72927" w:rsidRPr="002D4A82" w:rsidRDefault="00E72927" w:rsidP="00F71A53">
            <w:pPr>
              <w:rPr>
                <w:rFonts w:cstheme="minorHAnsi"/>
              </w:rPr>
            </w:pPr>
            <w:r>
              <w:rPr>
                <w:rFonts w:cstheme="minorHAnsi"/>
              </w:rPr>
              <w:t>+</w:t>
            </w:r>
          </w:p>
        </w:tc>
      </w:tr>
    </w:tbl>
    <w:p w14:paraId="47D9FC59" w14:textId="77777777" w:rsidR="00E72927" w:rsidRPr="00121134" w:rsidRDefault="00E72927" w:rsidP="00E72927">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10B2C624" w14:textId="77777777" w:rsidR="00E72927" w:rsidRPr="000B3CED" w:rsidRDefault="00E72927" w:rsidP="00E72927">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E72927" w:rsidRPr="00373D5A" w14:paraId="6199D44B" w14:textId="77777777" w:rsidTr="00F71A53">
        <w:trPr>
          <w:trHeight w:val="120"/>
        </w:trPr>
        <w:tc>
          <w:tcPr>
            <w:tcW w:w="1005" w:type="pct"/>
          </w:tcPr>
          <w:p w14:paraId="35680475" w14:textId="77777777" w:rsidR="00E72927" w:rsidRPr="00373D5A" w:rsidRDefault="00E72927" w:rsidP="00F71A53">
            <w:pPr>
              <w:spacing w:line="259" w:lineRule="auto"/>
              <w:jc w:val="both"/>
              <w:rPr>
                <w:sz w:val="16"/>
              </w:rPr>
            </w:pPr>
            <w:r w:rsidRPr="00373D5A">
              <w:rPr>
                <w:sz w:val="16"/>
              </w:rPr>
              <w:t>Definitely low risk of bias (++)</w:t>
            </w:r>
          </w:p>
        </w:tc>
        <w:tc>
          <w:tcPr>
            <w:tcW w:w="322" w:type="pct"/>
            <w:shd w:val="clear" w:color="auto" w:fill="92D050"/>
          </w:tcPr>
          <w:p w14:paraId="727FCAE0" w14:textId="77777777" w:rsidR="00E72927" w:rsidRPr="00373D5A" w:rsidRDefault="00E72927" w:rsidP="00F71A53">
            <w:pPr>
              <w:spacing w:line="259" w:lineRule="auto"/>
              <w:jc w:val="both"/>
              <w:rPr>
                <w:sz w:val="22"/>
                <w:szCs w:val="22"/>
              </w:rPr>
            </w:pPr>
            <w:r w:rsidRPr="00373D5A">
              <w:rPr>
                <w:sz w:val="22"/>
                <w:szCs w:val="22"/>
              </w:rPr>
              <w:t>++</w:t>
            </w:r>
          </w:p>
        </w:tc>
        <w:tc>
          <w:tcPr>
            <w:tcW w:w="1069" w:type="pct"/>
          </w:tcPr>
          <w:p w14:paraId="2B96F36E" w14:textId="77777777" w:rsidR="00E72927" w:rsidRPr="00373D5A" w:rsidRDefault="00E72927" w:rsidP="00F71A53">
            <w:pPr>
              <w:spacing w:line="259" w:lineRule="auto"/>
              <w:jc w:val="both"/>
              <w:rPr>
                <w:sz w:val="16"/>
              </w:rPr>
            </w:pPr>
            <w:r w:rsidRPr="00373D5A">
              <w:rPr>
                <w:sz w:val="16"/>
              </w:rPr>
              <w:t>Probably low risk of bias (+)</w:t>
            </w:r>
          </w:p>
        </w:tc>
        <w:tc>
          <w:tcPr>
            <w:tcW w:w="254" w:type="pct"/>
            <w:shd w:val="clear" w:color="auto" w:fill="CAE5C1"/>
          </w:tcPr>
          <w:p w14:paraId="590586C5" w14:textId="77777777" w:rsidR="00E72927" w:rsidRPr="00373D5A" w:rsidRDefault="00E72927" w:rsidP="00F71A53">
            <w:pPr>
              <w:spacing w:line="259" w:lineRule="auto"/>
              <w:jc w:val="both"/>
              <w:rPr>
                <w:sz w:val="22"/>
                <w:szCs w:val="22"/>
              </w:rPr>
            </w:pPr>
            <w:r w:rsidRPr="00373D5A">
              <w:rPr>
                <w:sz w:val="22"/>
                <w:szCs w:val="22"/>
              </w:rPr>
              <w:t>+</w:t>
            </w:r>
          </w:p>
        </w:tc>
        <w:tc>
          <w:tcPr>
            <w:tcW w:w="962" w:type="pct"/>
          </w:tcPr>
          <w:p w14:paraId="44101C2B" w14:textId="77777777" w:rsidR="00E72927" w:rsidRPr="00373D5A" w:rsidRDefault="00E72927" w:rsidP="00F71A53">
            <w:pPr>
              <w:spacing w:line="259" w:lineRule="auto"/>
              <w:jc w:val="both"/>
              <w:rPr>
                <w:sz w:val="16"/>
              </w:rPr>
            </w:pPr>
            <w:r w:rsidRPr="00373D5A">
              <w:rPr>
                <w:sz w:val="16"/>
              </w:rPr>
              <w:t>Probably high risk of bias (-)</w:t>
            </w:r>
          </w:p>
        </w:tc>
        <w:tc>
          <w:tcPr>
            <w:tcW w:w="239" w:type="pct"/>
            <w:shd w:val="clear" w:color="auto" w:fill="F4B083"/>
          </w:tcPr>
          <w:p w14:paraId="391566FA" w14:textId="77777777" w:rsidR="00E72927" w:rsidRPr="00373D5A" w:rsidRDefault="00E72927" w:rsidP="00F71A53">
            <w:pPr>
              <w:spacing w:line="259" w:lineRule="auto"/>
              <w:jc w:val="both"/>
              <w:rPr>
                <w:sz w:val="22"/>
                <w:szCs w:val="22"/>
              </w:rPr>
            </w:pPr>
            <w:r w:rsidRPr="00373D5A">
              <w:rPr>
                <w:sz w:val="22"/>
                <w:szCs w:val="22"/>
              </w:rPr>
              <w:t>-</w:t>
            </w:r>
          </w:p>
        </w:tc>
        <w:tc>
          <w:tcPr>
            <w:tcW w:w="854" w:type="pct"/>
          </w:tcPr>
          <w:p w14:paraId="051C57FF" w14:textId="77777777" w:rsidR="00E72927" w:rsidRPr="00373D5A" w:rsidRDefault="00E72927" w:rsidP="00F71A53">
            <w:pPr>
              <w:spacing w:line="259" w:lineRule="auto"/>
              <w:jc w:val="both"/>
              <w:rPr>
                <w:sz w:val="16"/>
              </w:rPr>
            </w:pPr>
            <w:r w:rsidRPr="00373D5A">
              <w:rPr>
                <w:sz w:val="16"/>
              </w:rPr>
              <w:t>Definitely high risk of bias (--)</w:t>
            </w:r>
          </w:p>
        </w:tc>
        <w:tc>
          <w:tcPr>
            <w:tcW w:w="295" w:type="pct"/>
            <w:shd w:val="clear" w:color="auto" w:fill="FF0000"/>
          </w:tcPr>
          <w:p w14:paraId="2B687694" w14:textId="77777777" w:rsidR="00E72927" w:rsidRPr="00373D5A" w:rsidRDefault="00E72927" w:rsidP="00F71A53">
            <w:pPr>
              <w:spacing w:line="259" w:lineRule="auto"/>
              <w:jc w:val="both"/>
              <w:rPr>
                <w:sz w:val="22"/>
                <w:szCs w:val="22"/>
              </w:rPr>
            </w:pPr>
            <w:r w:rsidRPr="00373D5A">
              <w:rPr>
                <w:sz w:val="22"/>
                <w:szCs w:val="22"/>
              </w:rPr>
              <w:t>--</w:t>
            </w:r>
          </w:p>
        </w:tc>
      </w:tr>
    </w:tbl>
    <w:p w14:paraId="5768AF49" w14:textId="3383E09C" w:rsidR="00121134" w:rsidRDefault="00E72927" w:rsidP="00E72927">
      <w:pPr>
        <w:pStyle w:val="BodyText"/>
        <w:tabs>
          <w:tab w:val="left" w:pos="9165"/>
        </w:tabs>
      </w:pPr>
      <w:r>
        <w:tab/>
      </w:r>
    </w:p>
    <w:p w14:paraId="66196AD8" w14:textId="0AE24098" w:rsidR="00121134" w:rsidRDefault="00121134" w:rsidP="00121134">
      <w:pPr>
        <w:pStyle w:val="Heading3"/>
      </w:pPr>
      <w:r>
        <w:t>Chen 2019 (Study ID – N7)</w:t>
      </w:r>
    </w:p>
    <w:p w14:paraId="2D2CB391" w14:textId="03AF6F04" w:rsidR="00322A96" w:rsidRDefault="008E3466" w:rsidP="008E3466">
      <w:pPr>
        <w:pStyle w:val="Caption"/>
        <w:rPr>
          <w:b w:val="0"/>
          <w:bCs w:val="0"/>
        </w:rPr>
      </w:pPr>
      <w:bookmarkStart w:id="99" w:name="_Toc173935848"/>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w:t>
      </w:r>
      <w:r w:rsidR="00E95B7A">
        <w:rPr>
          <w:noProof/>
        </w:rPr>
        <w:fldChar w:fldCharType="end"/>
      </w:r>
      <w:r>
        <w:t xml:space="preserve"> </w:t>
      </w:r>
      <w:r w:rsidR="00F470DF" w:rsidRPr="00B67981">
        <w:t xml:space="preserve">Risk-of-bias assessment tool for </w:t>
      </w:r>
      <w:r w:rsidR="00F470DF">
        <w:t>Chen 201</w:t>
      </w:r>
      <w:r w:rsidR="009901C7">
        <w:t>9</w:t>
      </w:r>
      <w:r w:rsidR="00F470DF">
        <w:t xml:space="preserve"> (Study ID – N7)</w:t>
      </w:r>
      <w:r w:rsidR="00F470DF" w:rsidRPr="00B67981">
        <w:t xml:space="preserve"> adapted from OHAT RoB tool </w:t>
      </w:r>
      <w:r w:rsidR="00F470DF">
        <w:t>(</w:t>
      </w:r>
      <w:r w:rsidR="00F470DF" w:rsidRPr="00B67981">
        <w:t>Table 5 in OHAT Handbook (OHAT, 2019)</w:t>
      </w:r>
      <w:r w:rsidR="00F470DF">
        <w:t>)</w:t>
      </w:r>
      <w:bookmarkEnd w:id="99"/>
    </w:p>
    <w:tbl>
      <w:tblPr>
        <w:tblStyle w:val="TableGrid"/>
        <w:tblW w:w="5000" w:type="pct"/>
        <w:tblLook w:val="04A0" w:firstRow="1" w:lastRow="0" w:firstColumn="1" w:lastColumn="0" w:noHBand="0" w:noVBand="1"/>
      </w:tblPr>
      <w:tblGrid>
        <w:gridCol w:w="577"/>
        <w:gridCol w:w="3250"/>
        <w:gridCol w:w="1066"/>
        <w:gridCol w:w="8424"/>
        <w:gridCol w:w="1243"/>
      </w:tblGrid>
      <w:tr w:rsidR="00F60A4D" w:rsidRPr="002D2762" w14:paraId="635ABB46" w14:textId="77777777" w:rsidTr="00F71A53">
        <w:tc>
          <w:tcPr>
            <w:tcW w:w="1314" w:type="pct"/>
            <w:gridSpan w:val="2"/>
          </w:tcPr>
          <w:p w14:paraId="77B37D1B" w14:textId="6A4295A0" w:rsidR="00F60A4D" w:rsidRDefault="00F60A4D"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Chen et al 2019</w:t>
            </w:r>
            <w:r w:rsidR="0047587B">
              <w:rPr>
                <w:rFonts w:cstheme="minorHAnsi"/>
              </w:rPr>
              <w:t xml:space="preserve"> (N7)</w:t>
            </w:r>
          </w:p>
          <w:p w14:paraId="3BD37D2E" w14:textId="77777777" w:rsidR="00F60A4D" w:rsidRPr="002D2762" w:rsidRDefault="00F60A4D" w:rsidP="00F71A53">
            <w:pPr>
              <w:spacing w:line="259" w:lineRule="auto"/>
              <w:rPr>
                <w:rFonts w:cstheme="minorHAnsi"/>
                <w:b/>
              </w:rPr>
            </w:pPr>
          </w:p>
        </w:tc>
        <w:tc>
          <w:tcPr>
            <w:tcW w:w="366" w:type="pct"/>
            <w:vMerge w:val="restart"/>
            <w:shd w:val="clear" w:color="auto" w:fill="BFBFBF" w:themeFill="background1" w:themeFillShade="BF"/>
          </w:tcPr>
          <w:p w14:paraId="3B7617AA" w14:textId="77777777" w:rsidR="00F60A4D" w:rsidRDefault="00F60A4D" w:rsidP="00F71A53">
            <w:pPr>
              <w:spacing w:line="259" w:lineRule="auto"/>
              <w:jc w:val="both"/>
              <w:rPr>
                <w:rFonts w:cstheme="minorHAnsi"/>
                <w:b/>
              </w:rPr>
            </w:pPr>
            <w:r>
              <w:rPr>
                <w:rFonts w:cstheme="minorHAnsi"/>
                <w:b/>
              </w:rPr>
              <w:t>RoB:</w:t>
            </w:r>
          </w:p>
          <w:p w14:paraId="3C76B950" w14:textId="77777777" w:rsidR="00F60A4D" w:rsidRPr="002D2762" w:rsidRDefault="00F60A4D" w:rsidP="00F71A53">
            <w:pPr>
              <w:spacing w:line="259" w:lineRule="auto"/>
              <w:jc w:val="both"/>
              <w:rPr>
                <w:rFonts w:cstheme="minorHAnsi"/>
                <w:b/>
              </w:rPr>
            </w:pPr>
            <w:r w:rsidRPr="002D2762">
              <w:rPr>
                <w:rFonts w:cstheme="minorHAnsi"/>
                <w:b/>
              </w:rPr>
              <w:t>Yes/No</w:t>
            </w:r>
          </w:p>
          <w:p w14:paraId="31B002C3" w14:textId="77777777" w:rsidR="00F60A4D" w:rsidRPr="002D2762" w:rsidRDefault="00F60A4D" w:rsidP="00F71A53">
            <w:pPr>
              <w:spacing w:line="259" w:lineRule="auto"/>
              <w:jc w:val="both"/>
              <w:rPr>
                <w:rFonts w:cstheme="minorHAnsi"/>
                <w:b/>
              </w:rPr>
            </w:pPr>
            <w:r w:rsidRPr="002D2762">
              <w:rPr>
                <w:rFonts w:cstheme="minorHAnsi"/>
                <w:b/>
              </w:rPr>
              <w:t>Unknown</w:t>
            </w:r>
          </w:p>
          <w:p w14:paraId="4866BE5E" w14:textId="77777777" w:rsidR="00F60A4D" w:rsidRPr="002D2762" w:rsidRDefault="00F60A4D"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28A1F996" w14:textId="77777777" w:rsidR="00F60A4D" w:rsidRPr="002D2762" w:rsidRDefault="00F60A4D"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68F0B65F" w14:textId="77777777" w:rsidR="00F60A4D" w:rsidRPr="002D2762" w:rsidRDefault="00F60A4D" w:rsidP="00F71A53">
            <w:pPr>
              <w:spacing w:line="259" w:lineRule="auto"/>
              <w:rPr>
                <w:rFonts w:cstheme="minorHAnsi"/>
                <w:b/>
              </w:rPr>
            </w:pPr>
            <w:r w:rsidRPr="002D2762">
              <w:rPr>
                <w:rFonts w:cstheme="minorHAnsi"/>
                <w:b/>
              </w:rPr>
              <w:t>Risk of bias rating</w:t>
            </w:r>
          </w:p>
          <w:p w14:paraId="75915444" w14:textId="77777777" w:rsidR="00F60A4D" w:rsidRPr="002D2762" w:rsidRDefault="00F60A4D" w:rsidP="00F71A53">
            <w:pPr>
              <w:spacing w:line="259" w:lineRule="auto"/>
              <w:rPr>
                <w:rFonts w:cstheme="minorHAnsi"/>
                <w:b/>
              </w:rPr>
            </w:pPr>
            <w:r w:rsidRPr="002D2762">
              <w:rPr>
                <w:rFonts w:cstheme="minorHAnsi"/>
                <w:b/>
              </w:rPr>
              <w:t>(--/-/+/++)</w:t>
            </w:r>
          </w:p>
        </w:tc>
      </w:tr>
      <w:tr w:rsidR="00F60A4D" w:rsidRPr="002D2762" w14:paraId="5CD6E6B4" w14:textId="77777777" w:rsidTr="00F71A53">
        <w:tc>
          <w:tcPr>
            <w:tcW w:w="1314" w:type="pct"/>
            <w:gridSpan w:val="2"/>
          </w:tcPr>
          <w:p w14:paraId="2ACF4EF6" w14:textId="77777777" w:rsidR="00F60A4D" w:rsidRPr="00582706" w:rsidRDefault="00F60A4D"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6E1507BC" w14:textId="77777777" w:rsidR="00F60A4D" w:rsidRPr="002D2762" w:rsidRDefault="00F60A4D" w:rsidP="00F71A53">
            <w:pPr>
              <w:jc w:val="both"/>
              <w:rPr>
                <w:rFonts w:cstheme="minorHAnsi"/>
                <w:b/>
              </w:rPr>
            </w:pPr>
          </w:p>
        </w:tc>
        <w:tc>
          <w:tcPr>
            <w:tcW w:w="2893" w:type="pct"/>
            <w:vMerge/>
            <w:shd w:val="clear" w:color="auto" w:fill="BFBFBF" w:themeFill="background1" w:themeFillShade="BF"/>
          </w:tcPr>
          <w:p w14:paraId="37D6A55E" w14:textId="77777777" w:rsidR="00F60A4D" w:rsidRPr="002D2762" w:rsidRDefault="00F60A4D" w:rsidP="00F71A53">
            <w:pPr>
              <w:jc w:val="both"/>
              <w:rPr>
                <w:rFonts w:cstheme="minorHAnsi"/>
                <w:b/>
              </w:rPr>
            </w:pPr>
          </w:p>
        </w:tc>
        <w:tc>
          <w:tcPr>
            <w:tcW w:w="427" w:type="pct"/>
            <w:vMerge/>
            <w:shd w:val="clear" w:color="auto" w:fill="BFBFBF" w:themeFill="background1" w:themeFillShade="BF"/>
          </w:tcPr>
          <w:p w14:paraId="4092DA8B" w14:textId="77777777" w:rsidR="00F60A4D" w:rsidRPr="002D2762" w:rsidRDefault="00F60A4D" w:rsidP="00F71A53">
            <w:pPr>
              <w:rPr>
                <w:rFonts w:cstheme="minorHAnsi"/>
                <w:b/>
              </w:rPr>
            </w:pPr>
          </w:p>
        </w:tc>
      </w:tr>
      <w:tr w:rsidR="00F60A4D" w:rsidRPr="00970CA4" w14:paraId="0CDB6E85" w14:textId="77777777" w:rsidTr="00F71A53">
        <w:tc>
          <w:tcPr>
            <w:tcW w:w="198" w:type="pct"/>
            <w:shd w:val="clear" w:color="auto" w:fill="BFBFBF" w:themeFill="background1" w:themeFillShade="BF"/>
          </w:tcPr>
          <w:p w14:paraId="3B5D69EC" w14:textId="77777777" w:rsidR="00F60A4D" w:rsidRPr="00426BDA" w:rsidRDefault="00F60A4D"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09B5571B" w14:textId="77777777" w:rsidR="00F60A4D" w:rsidRPr="00426BDA" w:rsidRDefault="00F60A4D" w:rsidP="00F71A53">
            <w:pPr>
              <w:rPr>
                <w:rFonts w:cstheme="minorHAnsi"/>
                <w:b/>
                <w:sz w:val="18"/>
                <w:szCs w:val="18"/>
              </w:rPr>
            </w:pPr>
          </w:p>
        </w:tc>
      </w:tr>
      <w:tr w:rsidR="00F60A4D" w:rsidRPr="00F44062" w14:paraId="45A69DC6" w14:textId="77777777" w:rsidTr="00F71A53">
        <w:tc>
          <w:tcPr>
            <w:tcW w:w="198" w:type="pct"/>
          </w:tcPr>
          <w:p w14:paraId="592B9146" w14:textId="77777777" w:rsidR="00F60A4D" w:rsidRPr="00F44062" w:rsidRDefault="00F60A4D" w:rsidP="00F71A53">
            <w:pPr>
              <w:rPr>
                <w:rFonts w:cstheme="minorHAnsi"/>
                <w:b/>
                <w:color w:val="BFBFBF" w:themeColor="background2" w:themeShade="BF"/>
                <w:sz w:val="18"/>
                <w:szCs w:val="18"/>
              </w:rPr>
            </w:pPr>
          </w:p>
        </w:tc>
        <w:tc>
          <w:tcPr>
            <w:tcW w:w="4802" w:type="pct"/>
            <w:gridSpan w:val="4"/>
          </w:tcPr>
          <w:p w14:paraId="777103AB" w14:textId="77777777" w:rsidR="00F60A4D" w:rsidRPr="00F44062" w:rsidRDefault="00F60A4D" w:rsidP="00F71A53">
            <w:pPr>
              <w:spacing w:line="259" w:lineRule="auto"/>
              <w:rPr>
                <w:rFonts w:cstheme="minorHAnsi"/>
                <w:b/>
                <w:color w:val="BFBFBF" w:themeColor="background2" w:themeShade="BF"/>
              </w:rPr>
            </w:pPr>
            <w:r w:rsidRPr="005D68C2">
              <w:rPr>
                <w:rFonts w:cstheme="minorHAnsi"/>
                <w:b/>
              </w:rPr>
              <w:t>Selection bias</w:t>
            </w:r>
          </w:p>
        </w:tc>
      </w:tr>
      <w:tr w:rsidR="00F60A4D" w:rsidRPr="00F13650" w14:paraId="6E55F07E" w14:textId="77777777" w:rsidTr="00F60A4D">
        <w:tc>
          <w:tcPr>
            <w:tcW w:w="198" w:type="pct"/>
            <w:shd w:val="clear" w:color="auto" w:fill="D9E2F3"/>
          </w:tcPr>
          <w:p w14:paraId="23FF8914" w14:textId="77777777" w:rsidR="00F60A4D" w:rsidRPr="00F13650" w:rsidRDefault="00F60A4D"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1D3A7712" w14:textId="77777777" w:rsidR="00F60A4D" w:rsidRPr="00C11C3B" w:rsidRDefault="00F60A4D"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66F6A6DB" w14:textId="77777777" w:rsidR="00F60A4D" w:rsidRPr="00F13650" w:rsidRDefault="00F60A4D"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F6C1E0A" w14:textId="77777777" w:rsidR="00F60A4D" w:rsidRPr="00F44062" w:rsidRDefault="00F60A4D"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11C9307D" w14:textId="77777777" w:rsidR="00F60A4D" w:rsidRPr="00F13650" w:rsidRDefault="00F60A4D" w:rsidP="00F71A53">
            <w:pPr>
              <w:spacing w:line="259" w:lineRule="auto"/>
              <w:rPr>
                <w:rFonts w:cstheme="minorHAnsi"/>
                <w:b/>
                <w:color w:val="BFBFBF" w:themeColor="background2" w:themeShade="BF"/>
                <w:sz w:val="18"/>
                <w:szCs w:val="18"/>
              </w:rPr>
            </w:pPr>
          </w:p>
        </w:tc>
      </w:tr>
      <w:tr w:rsidR="00F60A4D" w:rsidRPr="00F13650" w14:paraId="6D36C848" w14:textId="77777777" w:rsidTr="00F60A4D">
        <w:tc>
          <w:tcPr>
            <w:tcW w:w="198" w:type="pct"/>
            <w:shd w:val="clear" w:color="auto" w:fill="D9E2F3"/>
          </w:tcPr>
          <w:p w14:paraId="71F7FDBE" w14:textId="77777777" w:rsidR="00F60A4D" w:rsidRPr="00F13650" w:rsidRDefault="00F60A4D"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51CE587C" w14:textId="77777777" w:rsidR="00F60A4D" w:rsidRPr="00C11C3B" w:rsidRDefault="00F60A4D"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74256DA0" w14:textId="77777777" w:rsidR="00F60A4D" w:rsidRPr="00F13650" w:rsidRDefault="00F60A4D"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5AEB987F" w14:textId="77777777" w:rsidR="00F60A4D" w:rsidRPr="00F44062" w:rsidRDefault="00F60A4D"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1B462644" w14:textId="77777777" w:rsidR="00F60A4D" w:rsidRPr="00F13650" w:rsidRDefault="00F60A4D" w:rsidP="00F71A53">
            <w:pPr>
              <w:spacing w:line="259" w:lineRule="auto"/>
              <w:rPr>
                <w:rFonts w:cstheme="minorHAnsi"/>
                <w:b/>
                <w:color w:val="BFBFBF" w:themeColor="background2" w:themeShade="BF"/>
                <w:sz w:val="18"/>
                <w:szCs w:val="18"/>
              </w:rPr>
            </w:pPr>
          </w:p>
        </w:tc>
      </w:tr>
      <w:tr w:rsidR="00F60A4D" w:rsidRPr="00970CA4" w14:paraId="108BCF20" w14:textId="77777777" w:rsidTr="00F60A4D">
        <w:tc>
          <w:tcPr>
            <w:tcW w:w="198" w:type="pct"/>
          </w:tcPr>
          <w:p w14:paraId="69AE5A3B" w14:textId="77777777" w:rsidR="00F60A4D" w:rsidRPr="00FC57FC" w:rsidRDefault="00F60A4D" w:rsidP="00F71A53">
            <w:pPr>
              <w:rPr>
                <w:rFonts w:cstheme="minorHAnsi"/>
                <w:b/>
                <w:bCs/>
                <w:sz w:val="18"/>
                <w:szCs w:val="18"/>
              </w:rPr>
            </w:pPr>
            <w:r>
              <w:rPr>
                <w:rFonts w:cstheme="minorHAnsi"/>
                <w:b/>
                <w:bCs/>
                <w:sz w:val="18"/>
                <w:szCs w:val="18"/>
              </w:rPr>
              <w:t>3.</w:t>
            </w:r>
          </w:p>
        </w:tc>
        <w:tc>
          <w:tcPr>
            <w:tcW w:w="1116" w:type="pct"/>
          </w:tcPr>
          <w:p w14:paraId="60C86ECF" w14:textId="77777777" w:rsidR="00F60A4D" w:rsidRDefault="00F60A4D" w:rsidP="00F71A53">
            <w:pPr>
              <w:spacing w:line="259" w:lineRule="auto"/>
              <w:rPr>
                <w:rFonts w:cstheme="minorHAnsi"/>
                <w:sz w:val="18"/>
                <w:szCs w:val="18"/>
              </w:rPr>
            </w:pPr>
            <w:r>
              <w:rPr>
                <w:rFonts w:cstheme="minorHAnsi"/>
                <w:sz w:val="18"/>
                <w:szCs w:val="18"/>
              </w:rPr>
              <w:t>Comparison groups appropriate</w:t>
            </w:r>
          </w:p>
          <w:p w14:paraId="044FF230" w14:textId="77777777" w:rsidR="00F60A4D" w:rsidRDefault="00F60A4D" w:rsidP="00F60A4D">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0A0AE000" w14:textId="77777777" w:rsidR="00F60A4D" w:rsidRDefault="00F60A4D" w:rsidP="00F71A53">
            <w:pPr>
              <w:pStyle w:val="ListParagraph"/>
              <w:ind w:left="360"/>
              <w:rPr>
                <w:rFonts w:cstheme="minorHAnsi"/>
                <w:sz w:val="18"/>
                <w:szCs w:val="18"/>
              </w:rPr>
            </w:pPr>
          </w:p>
          <w:p w14:paraId="5E401B31" w14:textId="77777777" w:rsidR="00F60A4D" w:rsidRDefault="00F60A4D" w:rsidP="00F71A53">
            <w:pPr>
              <w:pStyle w:val="ListParagraph"/>
              <w:ind w:left="360"/>
              <w:rPr>
                <w:rFonts w:cstheme="minorHAnsi"/>
                <w:sz w:val="18"/>
                <w:szCs w:val="18"/>
              </w:rPr>
            </w:pPr>
            <w:r>
              <w:rPr>
                <w:rFonts w:cstheme="minorHAnsi"/>
                <w:sz w:val="18"/>
                <w:szCs w:val="18"/>
              </w:rPr>
              <w:t>Exposure</w:t>
            </w:r>
          </w:p>
          <w:p w14:paraId="5C6013AC" w14:textId="77777777" w:rsidR="00F60A4D" w:rsidRPr="00C1649F" w:rsidRDefault="00F60A4D" w:rsidP="00F71A53">
            <w:pPr>
              <w:rPr>
                <w:rFonts w:cstheme="minorHAnsi"/>
                <w:sz w:val="18"/>
                <w:szCs w:val="18"/>
              </w:rPr>
            </w:pPr>
          </w:p>
        </w:tc>
        <w:tc>
          <w:tcPr>
            <w:tcW w:w="366" w:type="pct"/>
          </w:tcPr>
          <w:p w14:paraId="6CDF8466" w14:textId="77777777" w:rsidR="00F60A4D" w:rsidRPr="0044044E" w:rsidRDefault="00F60A4D" w:rsidP="00F71A53">
            <w:pPr>
              <w:spacing w:line="259" w:lineRule="auto"/>
              <w:jc w:val="both"/>
              <w:rPr>
                <w:rFonts w:cstheme="minorHAnsi"/>
                <w:sz w:val="18"/>
                <w:szCs w:val="18"/>
              </w:rPr>
            </w:pPr>
            <w:r>
              <w:rPr>
                <w:rFonts w:cstheme="minorHAnsi"/>
                <w:sz w:val="18"/>
                <w:szCs w:val="18"/>
              </w:rPr>
              <w:t>Yes</w:t>
            </w:r>
          </w:p>
        </w:tc>
        <w:tc>
          <w:tcPr>
            <w:tcW w:w="2893" w:type="pct"/>
          </w:tcPr>
          <w:p w14:paraId="55E731DE" w14:textId="77777777" w:rsidR="00F60A4D" w:rsidRDefault="00F60A4D" w:rsidP="00F71A53">
            <w:pPr>
              <w:spacing w:line="259" w:lineRule="auto"/>
              <w:jc w:val="both"/>
              <w:rPr>
                <w:rFonts w:cstheme="minorHAnsi"/>
                <w:sz w:val="18"/>
                <w:szCs w:val="18"/>
              </w:rPr>
            </w:pPr>
            <w:r>
              <w:rPr>
                <w:rFonts w:cstheme="minorHAnsi"/>
                <w:sz w:val="18"/>
                <w:szCs w:val="18"/>
              </w:rPr>
              <w:t>Single infected individual (Male aged 43). Treatments for infection listed and performed by medical professionals. Treatments infective resulting in death.</w:t>
            </w:r>
          </w:p>
          <w:p w14:paraId="2170F262" w14:textId="77777777" w:rsidR="00F60A4D" w:rsidRDefault="00F60A4D" w:rsidP="00F71A53">
            <w:pPr>
              <w:spacing w:line="259" w:lineRule="auto"/>
              <w:jc w:val="both"/>
              <w:rPr>
                <w:rFonts w:cstheme="minorHAnsi"/>
                <w:sz w:val="18"/>
                <w:szCs w:val="18"/>
              </w:rPr>
            </w:pPr>
          </w:p>
          <w:p w14:paraId="050F6030" w14:textId="77777777" w:rsidR="00F60A4D" w:rsidRDefault="00F60A4D" w:rsidP="00F71A53">
            <w:pPr>
              <w:spacing w:line="259" w:lineRule="auto"/>
              <w:jc w:val="both"/>
              <w:rPr>
                <w:rFonts w:cstheme="minorHAnsi"/>
                <w:sz w:val="18"/>
                <w:szCs w:val="18"/>
              </w:rPr>
            </w:pPr>
            <w:r>
              <w:rPr>
                <w:rFonts w:cstheme="minorHAnsi"/>
                <w:sz w:val="18"/>
                <w:szCs w:val="18"/>
              </w:rPr>
              <w:t>Diagnosis by CSF microscopy and PCR (no method listed or referenced)</w:t>
            </w:r>
          </w:p>
          <w:p w14:paraId="39E9C8F6" w14:textId="77777777" w:rsidR="00F60A4D" w:rsidRDefault="00F60A4D" w:rsidP="00F71A53">
            <w:pPr>
              <w:spacing w:line="259" w:lineRule="auto"/>
              <w:jc w:val="both"/>
              <w:rPr>
                <w:rFonts w:cstheme="minorHAnsi"/>
                <w:sz w:val="18"/>
                <w:szCs w:val="18"/>
              </w:rPr>
            </w:pPr>
          </w:p>
          <w:p w14:paraId="58CF4FB2" w14:textId="77777777" w:rsidR="00F60A4D" w:rsidRPr="00BA4D03" w:rsidRDefault="00F60A4D" w:rsidP="00F71A53">
            <w:pPr>
              <w:spacing w:line="259" w:lineRule="auto"/>
              <w:jc w:val="both"/>
              <w:rPr>
                <w:rFonts w:cstheme="minorHAnsi"/>
                <w:sz w:val="18"/>
                <w:szCs w:val="18"/>
              </w:rPr>
            </w:pPr>
            <w:r>
              <w:rPr>
                <w:rFonts w:cstheme="minorHAnsi"/>
                <w:sz w:val="18"/>
                <w:szCs w:val="18"/>
              </w:rPr>
              <w:t>Family interview identified recreation at a water park 5 days before onset of symptoms. No environmental survey of water park attempted. Unclear if water park used any water treatment processes. Probably high risk of bias</w:t>
            </w:r>
          </w:p>
        </w:tc>
        <w:tc>
          <w:tcPr>
            <w:tcW w:w="427" w:type="pct"/>
            <w:shd w:val="clear" w:color="auto" w:fill="F4B083"/>
          </w:tcPr>
          <w:p w14:paraId="243140B3" w14:textId="77777777" w:rsidR="00F60A4D" w:rsidRPr="00426BDA" w:rsidRDefault="00F60A4D" w:rsidP="00F71A53">
            <w:pPr>
              <w:spacing w:line="259" w:lineRule="auto"/>
              <w:rPr>
                <w:rFonts w:cstheme="minorHAnsi"/>
                <w:b/>
                <w:sz w:val="18"/>
                <w:szCs w:val="18"/>
              </w:rPr>
            </w:pPr>
            <w:r>
              <w:rPr>
                <w:rFonts w:cstheme="minorHAnsi"/>
                <w:b/>
                <w:sz w:val="18"/>
                <w:szCs w:val="18"/>
              </w:rPr>
              <w:t>-</w:t>
            </w:r>
          </w:p>
        </w:tc>
      </w:tr>
      <w:tr w:rsidR="00F60A4D" w:rsidRPr="00970CA4" w14:paraId="7F97EB6F" w14:textId="77777777" w:rsidTr="00F71A53">
        <w:tc>
          <w:tcPr>
            <w:tcW w:w="198" w:type="pct"/>
            <w:shd w:val="clear" w:color="auto" w:fill="BFBFBF" w:themeFill="background1" w:themeFillShade="BF"/>
          </w:tcPr>
          <w:p w14:paraId="5E95A5A9" w14:textId="77777777" w:rsidR="00F60A4D" w:rsidRPr="00FC57FC" w:rsidRDefault="00F60A4D" w:rsidP="00F71A53">
            <w:pPr>
              <w:rPr>
                <w:rFonts w:cstheme="minorHAnsi"/>
                <w:b/>
                <w:bCs/>
                <w:sz w:val="18"/>
                <w:szCs w:val="18"/>
              </w:rPr>
            </w:pPr>
          </w:p>
        </w:tc>
        <w:tc>
          <w:tcPr>
            <w:tcW w:w="4802" w:type="pct"/>
            <w:gridSpan w:val="4"/>
            <w:shd w:val="clear" w:color="auto" w:fill="BFBFBF" w:themeFill="background1" w:themeFillShade="BF"/>
          </w:tcPr>
          <w:p w14:paraId="2E013696" w14:textId="77777777" w:rsidR="00F60A4D" w:rsidRPr="000D7612" w:rsidRDefault="00F60A4D" w:rsidP="00F71A53">
            <w:pPr>
              <w:spacing w:line="259" w:lineRule="auto"/>
              <w:rPr>
                <w:rFonts w:cstheme="minorHAnsi"/>
                <w:b/>
              </w:rPr>
            </w:pPr>
            <w:r w:rsidRPr="000D7612">
              <w:rPr>
                <w:rFonts w:cstheme="minorHAnsi"/>
                <w:b/>
              </w:rPr>
              <w:t>Cofounding bias</w:t>
            </w:r>
          </w:p>
        </w:tc>
      </w:tr>
      <w:tr w:rsidR="00F60A4D" w:rsidRPr="00970CA4" w14:paraId="45BBABCA" w14:textId="77777777" w:rsidTr="00F71A53">
        <w:tc>
          <w:tcPr>
            <w:tcW w:w="198" w:type="pct"/>
          </w:tcPr>
          <w:p w14:paraId="02300474" w14:textId="77777777" w:rsidR="00F60A4D" w:rsidRPr="00FC57FC" w:rsidRDefault="00F60A4D" w:rsidP="00F71A53">
            <w:pPr>
              <w:rPr>
                <w:rFonts w:cstheme="minorHAnsi"/>
                <w:b/>
                <w:bCs/>
                <w:sz w:val="18"/>
                <w:szCs w:val="18"/>
              </w:rPr>
            </w:pPr>
            <w:r>
              <w:rPr>
                <w:rFonts w:cstheme="minorHAnsi"/>
                <w:b/>
                <w:bCs/>
                <w:sz w:val="18"/>
                <w:szCs w:val="18"/>
              </w:rPr>
              <w:t>4.</w:t>
            </w:r>
          </w:p>
        </w:tc>
        <w:tc>
          <w:tcPr>
            <w:tcW w:w="1116" w:type="pct"/>
          </w:tcPr>
          <w:p w14:paraId="072784D3" w14:textId="77777777" w:rsidR="00F60A4D" w:rsidRDefault="00F60A4D" w:rsidP="00F71A53">
            <w:pPr>
              <w:spacing w:line="259" w:lineRule="auto"/>
              <w:rPr>
                <w:sz w:val="18"/>
                <w:szCs w:val="18"/>
              </w:rPr>
            </w:pPr>
            <w:r w:rsidRPr="00B62910">
              <w:rPr>
                <w:sz w:val="18"/>
                <w:szCs w:val="18"/>
              </w:rPr>
              <w:t>Confounding (design/analysis)</w:t>
            </w:r>
          </w:p>
          <w:p w14:paraId="121F4C5A" w14:textId="77777777" w:rsidR="00F60A4D" w:rsidRPr="004F6AF3" w:rsidRDefault="00F60A4D" w:rsidP="00F60A4D">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55C0DDEB" w14:textId="77777777" w:rsidR="00F60A4D" w:rsidRPr="0044044E" w:rsidRDefault="00F60A4D" w:rsidP="00F71A53">
            <w:pPr>
              <w:spacing w:line="259" w:lineRule="auto"/>
              <w:jc w:val="both"/>
              <w:rPr>
                <w:rFonts w:cstheme="minorHAnsi"/>
                <w:sz w:val="18"/>
                <w:szCs w:val="18"/>
              </w:rPr>
            </w:pPr>
            <w:r>
              <w:rPr>
                <w:rFonts w:cstheme="minorHAnsi"/>
                <w:sz w:val="18"/>
                <w:szCs w:val="18"/>
              </w:rPr>
              <w:t>Yes</w:t>
            </w:r>
          </w:p>
        </w:tc>
        <w:tc>
          <w:tcPr>
            <w:tcW w:w="2893" w:type="pct"/>
          </w:tcPr>
          <w:p w14:paraId="630E6B08" w14:textId="2941A2FA" w:rsidR="00F60A4D" w:rsidRPr="00C03D80" w:rsidRDefault="00F60A4D" w:rsidP="00F71A53">
            <w:pPr>
              <w:jc w:val="both"/>
              <w:rPr>
                <w:rFonts w:cstheme="minorHAnsi"/>
                <w:sz w:val="18"/>
                <w:szCs w:val="18"/>
              </w:rPr>
            </w:pPr>
            <w:r>
              <w:rPr>
                <w:rFonts w:cstheme="minorHAnsi"/>
                <w:sz w:val="18"/>
                <w:szCs w:val="18"/>
              </w:rPr>
              <w:t xml:space="preserve">No methods are listed for </w:t>
            </w:r>
            <w:r w:rsidR="002E5876" w:rsidRPr="002E5876">
              <w:rPr>
                <w:rFonts w:cstheme="minorHAnsi"/>
                <w:i/>
                <w:iCs/>
                <w:sz w:val="18"/>
                <w:szCs w:val="18"/>
              </w:rPr>
              <w:t>Naegleria fowleri</w:t>
            </w:r>
            <w:r>
              <w:rPr>
                <w:rFonts w:cstheme="minorHAnsi"/>
                <w:sz w:val="18"/>
                <w:szCs w:val="18"/>
              </w:rPr>
              <w:t xml:space="preserve"> confirmation PCR or DNA sequencing or environmental detection. Definitely high risk of bias.</w:t>
            </w:r>
          </w:p>
        </w:tc>
        <w:tc>
          <w:tcPr>
            <w:tcW w:w="427" w:type="pct"/>
            <w:shd w:val="clear" w:color="auto" w:fill="FF0000"/>
          </w:tcPr>
          <w:p w14:paraId="3B2CEE38" w14:textId="77777777" w:rsidR="00F60A4D" w:rsidRPr="00BA4D03" w:rsidRDefault="00F60A4D" w:rsidP="00F71A53">
            <w:pPr>
              <w:spacing w:line="259" w:lineRule="auto"/>
              <w:rPr>
                <w:rFonts w:cstheme="minorHAnsi"/>
                <w:sz w:val="18"/>
                <w:szCs w:val="18"/>
              </w:rPr>
            </w:pPr>
            <w:r>
              <w:rPr>
                <w:rFonts w:cstheme="minorHAnsi"/>
                <w:sz w:val="18"/>
                <w:szCs w:val="18"/>
              </w:rPr>
              <w:t>--</w:t>
            </w:r>
          </w:p>
        </w:tc>
      </w:tr>
      <w:tr w:rsidR="00F60A4D" w:rsidRPr="00785925" w14:paraId="1CF661D0" w14:textId="77777777" w:rsidTr="00F71A53">
        <w:tc>
          <w:tcPr>
            <w:tcW w:w="198" w:type="pct"/>
            <w:shd w:val="clear" w:color="auto" w:fill="BFBFBF" w:themeFill="background1" w:themeFillShade="BF"/>
          </w:tcPr>
          <w:p w14:paraId="4BBA4F3B" w14:textId="77777777" w:rsidR="00F60A4D" w:rsidRPr="00785925" w:rsidRDefault="00F60A4D" w:rsidP="00F71A53">
            <w:pPr>
              <w:rPr>
                <w:rFonts w:cstheme="minorHAnsi"/>
                <w:b/>
                <w:bCs/>
                <w:sz w:val="18"/>
                <w:szCs w:val="18"/>
              </w:rPr>
            </w:pPr>
          </w:p>
        </w:tc>
        <w:tc>
          <w:tcPr>
            <w:tcW w:w="4802" w:type="pct"/>
            <w:gridSpan w:val="4"/>
            <w:shd w:val="clear" w:color="auto" w:fill="BFBFBF" w:themeFill="background1" w:themeFillShade="BF"/>
          </w:tcPr>
          <w:p w14:paraId="457E6506" w14:textId="77777777" w:rsidR="00F60A4D" w:rsidRPr="00785925" w:rsidRDefault="00F60A4D" w:rsidP="00F71A53">
            <w:pPr>
              <w:spacing w:line="259" w:lineRule="auto"/>
              <w:rPr>
                <w:rFonts w:cstheme="minorHAnsi"/>
                <w:b/>
              </w:rPr>
            </w:pPr>
            <w:r w:rsidRPr="00785925">
              <w:rPr>
                <w:rFonts w:cstheme="minorHAnsi"/>
                <w:b/>
              </w:rPr>
              <w:t>Performance Bias</w:t>
            </w:r>
          </w:p>
        </w:tc>
      </w:tr>
      <w:tr w:rsidR="00F60A4D" w:rsidRPr="00785925" w14:paraId="4D43A997" w14:textId="77777777" w:rsidTr="00F60A4D">
        <w:tc>
          <w:tcPr>
            <w:tcW w:w="198" w:type="pct"/>
          </w:tcPr>
          <w:p w14:paraId="331318BE" w14:textId="77777777" w:rsidR="00F60A4D" w:rsidRPr="00785925" w:rsidRDefault="00F60A4D" w:rsidP="00F71A53">
            <w:pPr>
              <w:rPr>
                <w:rFonts w:cstheme="minorHAnsi"/>
                <w:b/>
                <w:bCs/>
                <w:sz w:val="18"/>
                <w:szCs w:val="18"/>
              </w:rPr>
            </w:pPr>
            <w:r w:rsidRPr="00785925">
              <w:rPr>
                <w:rFonts w:cstheme="minorHAnsi"/>
                <w:b/>
                <w:bCs/>
                <w:sz w:val="18"/>
                <w:szCs w:val="18"/>
              </w:rPr>
              <w:t>5.</w:t>
            </w:r>
          </w:p>
        </w:tc>
        <w:tc>
          <w:tcPr>
            <w:tcW w:w="1116" w:type="pct"/>
          </w:tcPr>
          <w:p w14:paraId="7EA902FE" w14:textId="77777777" w:rsidR="00F60A4D" w:rsidRDefault="00F60A4D" w:rsidP="00F71A53">
            <w:pPr>
              <w:spacing w:line="259" w:lineRule="auto"/>
              <w:rPr>
                <w:rFonts w:cstheme="minorHAnsi"/>
                <w:b/>
                <w:bCs/>
                <w:sz w:val="18"/>
                <w:szCs w:val="18"/>
              </w:rPr>
            </w:pPr>
            <w:r w:rsidRPr="00785925">
              <w:rPr>
                <w:rFonts w:cstheme="minorHAnsi"/>
                <w:b/>
                <w:bCs/>
                <w:sz w:val="18"/>
                <w:szCs w:val="18"/>
              </w:rPr>
              <w:t>Identical experimental conditions</w:t>
            </w:r>
          </w:p>
          <w:p w14:paraId="34E4BF8A" w14:textId="77777777" w:rsidR="00F60A4D" w:rsidRPr="000D48F5" w:rsidRDefault="00F60A4D" w:rsidP="00F60A4D">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4694CEF3" w14:textId="77777777" w:rsidR="00F60A4D" w:rsidRPr="0026243F" w:rsidRDefault="00F60A4D" w:rsidP="00F60A4D">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55D4147F" w14:textId="77777777" w:rsidR="00F60A4D" w:rsidRPr="000D48F5" w:rsidRDefault="00F60A4D" w:rsidP="00F71A53">
            <w:pPr>
              <w:spacing w:line="259" w:lineRule="auto"/>
              <w:jc w:val="both"/>
              <w:rPr>
                <w:rFonts w:cstheme="minorHAnsi"/>
                <w:sz w:val="18"/>
                <w:szCs w:val="18"/>
              </w:rPr>
            </w:pPr>
            <w:r>
              <w:rPr>
                <w:rFonts w:cstheme="minorHAnsi"/>
                <w:sz w:val="18"/>
                <w:szCs w:val="18"/>
              </w:rPr>
              <w:t>Yes</w:t>
            </w:r>
          </w:p>
          <w:p w14:paraId="44232C45" w14:textId="77777777" w:rsidR="00F60A4D" w:rsidRDefault="00F60A4D" w:rsidP="00F71A53">
            <w:pPr>
              <w:spacing w:line="259" w:lineRule="auto"/>
              <w:jc w:val="both"/>
              <w:rPr>
                <w:rFonts w:cstheme="minorHAnsi"/>
                <w:b/>
                <w:sz w:val="18"/>
                <w:szCs w:val="18"/>
              </w:rPr>
            </w:pPr>
          </w:p>
          <w:p w14:paraId="14662EA2" w14:textId="77777777" w:rsidR="00F60A4D" w:rsidRPr="00785925" w:rsidRDefault="00F60A4D" w:rsidP="00F71A53">
            <w:pPr>
              <w:spacing w:line="259" w:lineRule="auto"/>
              <w:jc w:val="both"/>
              <w:rPr>
                <w:rFonts w:cstheme="minorHAnsi"/>
                <w:b/>
                <w:sz w:val="18"/>
                <w:szCs w:val="18"/>
              </w:rPr>
            </w:pPr>
          </w:p>
        </w:tc>
        <w:tc>
          <w:tcPr>
            <w:tcW w:w="2893" w:type="pct"/>
          </w:tcPr>
          <w:p w14:paraId="2F17AEFB" w14:textId="77777777" w:rsidR="00F60A4D" w:rsidRDefault="00F60A4D" w:rsidP="00F71A53">
            <w:pPr>
              <w:jc w:val="both"/>
              <w:rPr>
                <w:rFonts w:cstheme="minorHAnsi"/>
                <w:bCs/>
                <w:sz w:val="18"/>
                <w:szCs w:val="18"/>
              </w:rPr>
            </w:pPr>
            <w:r>
              <w:rPr>
                <w:rFonts w:cstheme="minorHAnsi"/>
                <w:bCs/>
                <w:sz w:val="18"/>
                <w:szCs w:val="18"/>
              </w:rPr>
              <w:t xml:space="preserve">No details of experimental conditions for clinical sample provided. </w:t>
            </w:r>
          </w:p>
          <w:p w14:paraId="3AA09A84" w14:textId="77777777" w:rsidR="00F60A4D" w:rsidRPr="00785925" w:rsidRDefault="00F60A4D" w:rsidP="00F71A53">
            <w:pPr>
              <w:spacing w:line="259" w:lineRule="auto"/>
              <w:jc w:val="both"/>
              <w:rPr>
                <w:rFonts w:cstheme="minorHAnsi"/>
                <w:bCs/>
                <w:sz w:val="18"/>
                <w:szCs w:val="18"/>
              </w:rPr>
            </w:pPr>
            <w:r>
              <w:rPr>
                <w:rFonts w:cstheme="minorHAnsi"/>
                <w:sz w:val="18"/>
                <w:szCs w:val="18"/>
              </w:rPr>
              <w:t>Potential high risk of bias</w:t>
            </w:r>
            <w:r>
              <w:rPr>
                <w:rFonts w:cstheme="minorHAnsi"/>
                <w:bCs/>
                <w:sz w:val="18"/>
                <w:szCs w:val="18"/>
              </w:rPr>
              <w:t>.</w:t>
            </w:r>
          </w:p>
        </w:tc>
        <w:tc>
          <w:tcPr>
            <w:tcW w:w="427" w:type="pct"/>
            <w:shd w:val="clear" w:color="auto" w:fill="F4B083"/>
          </w:tcPr>
          <w:p w14:paraId="3E5490CC" w14:textId="77777777" w:rsidR="00F60A4D" w:rsidRPr="00785925" w:rsidRDefault="00F60A4D" w:rsidP="00F71A53">
            <w:pPr>
              <w:spacing w:line="259" w:lineRule="auto"/>
              <w:rPr>
                <w:rFonts w:cstheme="minorHAnsi"/>
                <w:b/>
                <w:sz w:val="18"/>
                <w:szCs w:val="18"/>
              </w:rPr>
            </w:pPr>
            <w:r>
              <w:rPr>
                <w:rFonts w:cstheme="minorHAnsi"/>
                <w:b/>
                <w:sz w:val="18"/>
                <w:szCs w:val="18"/>
              </w:rPr>
              <w:t>-</w:t>
            </w:r>
          </w:p>
        </w:tc>
      </w:tr>
      <w:tr w:rsidR="00F60A4D" w:rsidRPr="00A0214F" w14:paraId="2CCF5707" w14:textId="77777777" w:rsidTr="00F71A53">
        <w:tc>
          <w:tcPr>
            <w:tcW w:w="198" w:type="pct"/>
          </w:tcPr>
          <w:p w14:paraId="37CDEAA3" w14:textId="77777777" w:rsidR="00F60A4D" w:rsidRPr="00A0214F" w:rsidRDefault="00F60A4D" w:rsidP="00F71A53">
            <w:pPr>
              <w:rPr>
                <w:rFonts w:cstheme="minorHAnsi"/>
                <w:b/>
                <w:bCs/>
                <w:sz w:val="18"/>
                <w:szCs w:val="18"/>
              </w:rPr>
            </w:pPr>
            <w:r w:rsidRPr="00A0214F">
              <w:rPr>
                <w:rFonts w:cstheme="minorHAnsi"/>
                <w:b/>
                <w:bCs/>
                <w:sz w:val="18"/>
                <w:szCs w:val="18"/>
              </w:rPr>
              <w:t>6.</w:t>
            </w:r>
          </w:p>
        </w:tc>
        <w:tc>
          <w:tcPr>
            <w:tcW w:w="1116" w:type="pct"/>
          </w:tcPr>
          <w:p w14:paraId="71AF2E74" w14:textId="77777777" w:rsidR="00F60A4D" w:rsidRPr="00A0214F" w:rsidRDefault="00F60A4D"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6895FDAB" w14:textId="77777777" w:rsidR="00F60A4D" w:rsidRPr="000D48F5" w:rsidRDefault="00F60A4D" w:rsidP="00F71A53">
            <w:pPr>
              <w:spacing w:line="259" w:lineRule="auto"/>
              <w:jc w:val="both"/>
              <w:rPr>
                <w:rFonts w:cstheme="minorHAnsi"/>
                <w:sz w:val="18"/>
                <w:szCs w:val="18"/>
              </w:rPr>
            </w:pPr>
            <w:r w:rsidRPr="000D48F5">
              <w:rPr>
                <w:rFonts w:cstheme="minorHAnsi"/>
                <w:sz w:val="18"/>
                <w:szCs w:val="18"/>
              </w:rPr>
              <w:t>N</w:t>
            </w:r>
            <w:r>
              <w:rPr>
                <w:rFonts w:cstheme="minorHAnsi"/>
                <w:sz w:val="18"/>
                <w:szCs w:val="18"/>
              </w:rPr>
              <w:t>/A</w:t>
            </w:r>
          </w:p>
        </w:tc>
        <w:tc>
          <w:tcPr>
            <w:tcW w:w="2893" w:type="pct"/>
          </w:tcPr>
          <w:p w14:paraId="5D3167C1" w14:textId="77777777" w:rsidR="00F60A4D" w:rsidRPr="00A0214F" w:rsidRDefault="00F60A4D" w:rsidP="00F71A53">
            <w:pPr>
              <w:spacing w:line="259" w:lineRule="auto"/>
              <w:jc w:val="both"/>
              <w:rPr>
                <w:rFonts w:cstheme="minorHAnsi"/>
                <w:bCs/>
                <w:sz w:val="18"/>
                <w:szCs w:val="18"/>
              </w:rPr>
            </w:pPr>
          </w:p>
        </w:tc>
        <w:tc>
          <w:tcPr>
            <w:tcW w:w="427" w:type="pct"/>
          </w:tcPr>
          <w:p w14:paraId="4B6640C3" w14:textId="77777777" w:rsidR="00F60A4D" w:rsidRPr="00A0214F" w:rsidRDefault="00F60A4D" w:rsidP="00F71A53">
            <w:pPr>
              <w:spacing w:line="259" w:lineRule="auto"/>
              <w:rPr>
                <w:rFonts w:cstheme="minorHAnsi"/>
                <w:b/>
                <w:sz w:val="18"/>
                <w:szCs w:val="18"/>
              </w:rPr>
            </w:pPr>
          </w:p>
        </w:tc>
      </w:tr>
      <w:tr w:rsidR="00F60A4D" w:rsidRPr="00970CA4" w14:paraId="3B85F4C2" w14:textId="77777777" w:rsidTr="00F71A53">
        <w:tc>
          <w:tcPr>
            <w:tcW w:w="198" w:type="pct"/>
            <w:shd w:val="clear" w:color="auto" w:fill="BFBFBF" w:themeFill="background1" w:themeFillShade="BF"/>
          </w:tcPr>
          <w:p w14:paraId="294A6762" w14:textId="77777777" w:rsidR="00F60A4D" w:rsidRPr="00FC57FC" w:rsidRDefault="00F60A4D" w:rsidP="00F71A53">
            <w:pPr>
              <w:rPr>
                <w:rFonts w:cstheme="minorHAnsi"/>
                <w:b/>
                <w:bCs/>
                <w:sz w:val="18"/>
                <w:szCs w:val="18"/>
              </w:rPr>
            </w:pPr>
          </w:p>
        </w:tc>
        <w:tc>
          <w:tcPr>
            <w:tcW w:w="4802" w:type="pct"/>
            <w:gridSpan w:val="4"/>
            <w:shd w:val="clear" w:color="auto" w:fill="BFBFBF" w:themeFill="background1" w:themeFillShade="BF"/>
          </w:tcPr>
          <w:p w14:paraId="266CEB27" w14:textId="77777777" w:rsidR="00F60A4D" w:rsidRPr="000D7612" w:rsidRDefault="00F60A4D" w:rsidP="00F71A53">
            <w:pPr>
              <w:spacing w:line="259" w:lineRule="auto"/>
              <w:rPr>
                <w:rFonts w:cstheme="minorHAnsi"/>
                <w:b/>
              </w:rPr>
            </w:pPr>
            <w:r w:rsidRPr="000D7612">
              <w:rPr>
                <w:rFonts w:cstheme="minorHAnsi"/>
                <w:b/>
              </w:rPr>
              <w:t>Attrition/Exclusion Bias</w:t>
            </w:r>
          </w:p>
        </w:tc>
      </w:tr>
      <w:tr w:rsidR="00F60A4D" w:rsidRPr="00970CA4" w14:paraId="163D16F4" w14:textId="77777777" w:rsidTr="00F60A4D">
        <w:tc>
          <w:tcPr>
            <w:tcW w:w="198" w:type="pct"/>
          </w:tcPr>
          <w:p w14:paraId="1D0B9C28" w14:textId="77777777" w:rsidR="00F60A4D" w:rsidRPr="00FC57FC" w:rsidRDefault="00F60A4D" w:rsidP="00F71A53">
            <w:pPr>
              <w:contextualSpacing/>
              <w:rPr>
                <w:rFonts w:cstheme="minorHAnsi"/>
                <w:b/>
                <w:bCs/>
                <w:sz w:val="18"/>
                <w:szCs w:val="18"/>
              </w:rPr>
            </w:pPr>
            <w:r>
              <w:rPr>
                <w:rFonts w:cstheme="minorHAnsi"/>
                <w:b/>
                <w:bCs/>
                <w:sz w:val="18"/>
                <w:szCs w:val="18"/>
              </w:rPr>
              <w:t>7.</w:t>
            </w:r>
          </w:p>
        </w:tc>
        <w:tc>
          <w:tcPr>
            <w:tcW w:w="1116" w:type="pct"/>
          </w:tcPr>
          <w:p w14:paraId="617270AA" w14:textId="77777777" w:rsidR="00F60A4D" w:rsidRPr="00724C83" w:rsidRDefault="00F60A4D"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7E590431" w14:textId="77777777" w:rsidR="00F60A4D" w:rsidRPr="00E43FAC" w:rsidRDefault="00F60A4D" w:rsidP="00F71A53">
            <w:pPr>
              <w:spacing w:line="259" w:lineRule="auto"/>
              <w:jc w:val="both"/>
              <w:rPr>
                <w:rFonts w:cstheme="minorHAnsi"/>
                <w:sz w:val="18"/>
                <w:szCs w:val="18"/>
              </w:rPr>
            </w:pPr>
            <w:r>
              <w:rPr>
                <w:rFonts w:cstheme="minorHAnsi"/>
                <w:sz w:val="18"/>
                <w:szCs w:val="18"/>
              </w:rPr>
              <w:t>No</w:t>
            </w:r>
          </w:p>
        </w:tc>
        <w:tc>
          <w:tcPr>
            <w:tcW w:w="2893" w:type="pct"/>
          </w:tcPr>
          <w:p w14:paraId="3802D538" w14:textId="77777777" w:rsidR="00F60A4D" w:rsidRPr="00BA4D03" w:rsidRDefault="00F60A4D" w:rsidP="00F71A53">
            <w:pPr>
              <w:spacing w:line="259" w:lineRule="auto"/>
              <w:jc w:val="both"/>
              <w:rPr>
                <w:rFonts w:cstheme="minorHAnsi"/>
                <w:sz w:val="18"/>
                <w:szCs w:val="18"/>
              </w:rPr>
            </w:pPr>
            <w:r>
              <w:rPr>
                <w:rFonts w:cstheme="minorHAnsi"/>
                <w:sz w:val="18"/>
                <w:szCs w:val="18"/>
              </w:rPr>
              <w:t>Outcome was a patient fatality. Potential low risk of bias.</w:t>
            </w:r>
          </w:p>
        </w:tc>
        <w:tc>
          <w:tcPr>
            <w:tcW w:w="427" w:type="pct"/>
            <w:shd w:val="clear" w:color="auto" w:fill="CAE5C1"/>
          </w:tcPr>
          <w:p w14:paraId="5FBAA447" w14:textId="77777777" w:rsidR="00F60A4D" w:rsidRPr="00BA4D03" w:rsidRDefault="00F60A4D" w:rsidP="00F71A53">
            <w:pPr>
              <w:spacing w:line="259" w:lineRule="auto"/>
              <w:rPr>
                <w:rFonts w:cstheme="minorHAnsi"/>
                <w:sz w:val="18"/>
                <w:szCs w:val="18"/>
              </w:rPr>
            </w:pPr>
            <w:r>
              <w:rPr>
                <w:rFonts w:cstheme="minorHAnsi"/>
                <w:sz w:val="18"/>
                <w:szCs w:val="18"/>
              </w:rPr>
              <w:t>+</w:t>
            </w:r>
          </w:p>
        </w:tc>
      </w:tr>
      <w:tr w:rsidR="00F60A4D" w:rsidRPr="00970CA4" w14:paraId="05D5622A" w14:textId="77777777" w:rsidTr="00F71A53">
        <w:tc>
          <w:tcPr>
            <w:tcW w:w="198" w:type="pct"/>
            <w:shd w:val="clear" w:color="auto" w:fill="BFBFBF" w:themeFill="background1" w:themeFillShade="BF"/>
          </w:tcPr>
          <w:p w14:paraId="40A65C57" w14:textId="77777777" w:rsidR="00F60A4D" w:rsidRPr="00FC57FC" w:rsidRDefault="00F60A4D" w:rsidP="00F71A53">
            <w:pPr>
              <w:rPr>
                <w:rFonts w:cstheme="minorHAnsi"/>
                <w:b/>
                <w:bCs/>
                <w:sz w:val="18"/>
                <w:szCs w:val="18"/>
              </w:rPr>
            </w:pPr>
          </w:p>
        </w:tc>
        <w:tc>
          <w:tcPr>
            <w:tcW w:w="4802" w:type="pct"/>
            <w:gridSpan w:val="4"/>
            <w:shd w:val="clear" w:color="auto" w:fill="BFBFBF" w:themeFill="background1" w:themeFillShade="BF"/>
          </w:tcPr>
          <w:p w14:paraId="49315D4E" w14:textId="77777777" w:rsidR="00F60A4D" w:rsidRPr="000D7612" w:rsidRDefault="00F60A4D" w:rsidP="00F71A53">
            <w:pPr>
              <w:spacing w:line="259" w:lineRule="auto"/>
              <w:rPr>
                <w:rFonts w:cstheme="minorHAnsi"/>
                <w:b/>
              </w:rPr>
            </w:pPr>
            <w:r w:rsidRPr="000D7612">
              <w:rPr>
                <w:rFonts w:cstheme="minorHAnsi"/>
                <w:b/>
              </w:rPr>
              <w:t>Detection Bias</w:t>
            </w:r>
          </w:p>
        </w:tc>
      </w:tr>
      <w:tr w:rsidR="00F60A4D" w:rsidRPr="00970CA4" w14:paraId="7D9D7328" w14:textId="77777777" w:rsidTr="00F71A53">
        <w:tc>
          <w:tcPr>
            <w:tcW w:w="198" w:type="pct"/>
          </w:tcPr>
          <w:p w14:paraId="66239D27" w14:textId="77777777" w:rsidR="00F60A4D" w:rsidRPr="00FC57FC" w:rsidRDefault="00F60A4D" w:rsidP="00F71A53">
            <w:pPr>
              <w:rPr>
                <w:rFonts w:cstheme="minorHAnsi"/>
                <w:b/>
                <w:bCs/>
                <w:sz w:val="18"/>
                <w:szCs w:val="18"/>
              </w:rPr>
            </w:pPr>
            <w:r>
              <w:rPr>
                <w:rFonts w:cstheme="minorHAnsi"/>
                <w:b/>
                <w:bCs/>
                <w:sz w:val="18"/>
                <w:szCs w:val="18"/>
              </w:rPr>
              <w:t>8.</w:t>
            </w:r>
          </w:p>
        </w:tc>
        <w:tc>
          <w:tcPr>
            <w:tcW w:w="1116" w:type="pct"/>
          </w:tcPr>
          <w:p w14:paraId="7F50CE56" w14:textId="77777777" w:rsidR="00F60A4D" w:rsidRPr="00724C83" w:rsidRDefault="00F60A4D"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5A08AC08" w14:textId="77777777" w:rsidR="00F60A4D" w:rsidRPr="00BD3B60" w:rsidRDefault="00F60A4D" w:rsidP="00F60A4D">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19BC933D" w14:textId="77777777" w:rsidR="00F60A4D" w:rsidRPr="0044044E" w:rsidRDefault="00F60A4D" w:rsidP="00F71A53">
            <w:pPr>
              <w:spacing w:line="259" w:lineRule="auto"/>
              <w:jc w:val="both"/>
              <w:rPr>
                <w:rFonts w:cstheme="minorHAnsi"/>
                <w:sz w:val="18"/>
                <w:szCs w:val="18"/>
              </w:rPr>
            </w:pPr>
            <w:r>
              <w:rPr>
                <w:rFonts w:cstheme="minorHAnsi"/>
                <w:sz w:val="18"/>
                <w:szCs w:val="18"/>
              </w:rPr>
              <w:t>No</w:t>
            </w:r>
          </w:p>
        </w:tc>
        <w:tc>
          <w:tcPr>
            <w:tcW w:w="2893" w:type="pct"/>
          </w:tcPr>
          <w:p w14:paraId="726946F3" w14:textId="290842BE" w:rsidR="00F60A4D" w:rsidRPr="00673E27" w:rsidRDefault="00F60A4D" w:rsidP="00F71A53">
            <w:pPr>
              <w:rPr>
                <w:rFonts w:cstheme="minorHAnsi"/>
                <w:sz w:val="18"/>
                <w:szCs w:val="18"/>
              </w:rPr>
            </w:pPr>
            <w:r>
              <w:rPr>
                <w:rFonts w:cstheme="minorHAnsi"/>
                <w:sz w:val="18"/>
                <w:szCs w:val="18"/>
              </w:rPr>
              <w:t xml:space="preserve">No characterisation of environmental samples attempted. Methods for characterisation of clinical samples not listed. No controls listed and no confirmation of positive </w:t>
            </w:r>
            <w:r w:rsidR="002E5876" w:rsidRPr="002E5876">
              <w:rPr>
                <w:rFonts w:cstheme="minorHAnsi"/>
                <w:i/>
                <w:iCs/>
                <w:sz w:val="18"/>
                <w:szCs w:val="18"/>
              </w:rPr>
              <w:t>Naegleria fowleri</w:t>
            </w:r>
            <w:r>
              <w:rPr>
                <w:rFonts w:cstheme="minorHAnsi"/>
                <w:sz w:val="18"/>
                <w:szCs w:val="18"/>
              </w:rPr>
              <w:t xml:space="preserve"> via DNA sequencing. Definitely high risk of bias</w:t>
            </w:r>
          </w:p>
          <w:p w14:paraId="4BD3D688" w14:textId="77777777" w:rsidR="00F60A4D" w:rsidRPr="00673E27" w:rsidRDefault="00F60A4D" w:rsidP="00F71A53">
            <w:pPr>
              <w:rPr>
                <w:rFonts w:cstheme="minorHAnsi"/>
                <w:sz w:val="18"/>
                <w:szCs w:val="18"/>
              </w:rPr>
            </w:pPr>
          </w:p>
        </w:tc>
        <w:tc>
          <w:tcPr>
            <w:tcW w:w="427" w:type="pct"/>
            <w:shd w:val="clear" w:color="auto" w:fill="FF0000"/>
          </w:tcPr>
          <w:p w14:paraId="18D9FBCC" w14:textId="77777777" w:rsidR="00F60A4D" w:rsidRPr="00435713" w:rsidRDefault="00F60A4D" w:rsidP="00F71A53">
            <w:pPr>
              <w:spacing w:line="259" w:lineRule="auto"/>
              <w:rPr>
                <w:rFonts w:cstheme="minorHAnsi"/>
                <w:sz w:val="18"/>
                <w:szCs w:val="18"/>
              </w:rPr>
            </w:pPr>
            <w:r>
              <w:rPr>
                <w:rFonts w:cstheme="minorHAnsi"/>
                <w:sz w:val="18"/>
                <w:szCs w:val="18"/>
              </w:rPr>
              <w:t>--</w:t>
            </w:r>
          </w:p>
        </w:tc>
      </w:tr>
      <w:tr w:rsidR="00F60A4D" w:rsidRPr="00970CA4" w14:paraId="4CAA157C" w14:textId="77777777" w:rsidTr="00F60A4D">
        <w:tc>
          <w:tcPr>
            <w:tcW w:w="198" w:type="pct"/>
          </w:tcPr>
          <w:p w14:paraId="1C57D2A0" w14:textId="77777777" w:rsidR="00F60A4D" w:rsidRPr="00FC57FC" w:rsidRDefault="00F60A4D" w:rsidP="00F71A53">
            <w:pPr>
              <w:rPr>
                <w:rFonts w:cstheme="minorHAnsi"/>
                <w:b/>
                <w:bCs/>
                <w:sz w:val="18"/>
                <w:szCs w:val="18"/>
              </w:rPr>
            </w:pPr>
            <w:r>
              <w:rPr>
                <w:rFonts w:cstheme="minorHAnsi"/>
                <w:b/>
                <w:bCs/>
                <w:sz w:val="18"/>
                <w:szCs w:val="18"/>
              </w:rPr>
              <w:t>9.</w:t>
            </w:r>
          </w:p>
        </w:tc>
        <w:tc>
          <w:tcPr>
            <w:tcW w:w="1116" w:type="pct"/>
          </w:tcPr>
          <w:p w14:paraId="7037F8CC" w14:textId="77777777" w:rsidR="00F60A4D" w:rsidRPr="00724C83" w:rsidRDefault="00F60A4D" w:rsidP="00F71A53">
            <w:pPr>
              <w:spacing w:line="259" w:lineRule="auto"/>
              <w:rPr>
                <w:rFonts w:cstheme="minorHAnsi"/>
                <w:b/>
                <w:sz w:val="18"/>
                <w:szCs w:val="18"/>
              </w:rPr>
            </w:pPr>
            <w:r w:rsidRPr="00724C83">
              <w:rPr>
                <w:rFonts w:cstheme="minorHAnsi"/>
                <w:b/>
                <w:sz w:val="18"/>
                <w:szCs w:val="18"/>
              </w:rPr>
              <w:t>Outcome assessment</w:t>
            </w:r>
          </w:p>
          <w:p w14:paraId="2E509E8D" w14:textId="29700D83" w:rsidR="00F60A4D" w:rsidRPr="006A14F5" w:rsidRDefault="00F60A4D" w:rsidP="00F60A4D">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65DF4530" w14:textId="77777777" w:rsidR="00F60A4D" w:rsidRPr="000D48F5" w:rsidRDefault="00F60A4D" w:rsidP="00F71A53">
            <w:pPr>
              <w:spacing w:line="259" w:lineRule="auto"/>
              <w:jc w:val="both"/>
              <w:rPr>
                <w:rFonts w:cstheme="minorHAnsi"/>
                <w:sz w:val="18"/>
                <w:szCs w:val="18"/>
              </w:rPr>
            </w:pPr>
            <w:r w:rsidRPr="000D48F5">
              <w:rPr>
                <w:rFonts w:cstheme="minorHAnsi"/>
                <w:sz w:val="18"/>
                <w:szCs w:val="18"/>
              </w:rPr>
              <w:t>No</w:t>
            </w:r>
          </w:p>
        </w:tc>
        <w:tc>
          <w:tcPr>
            <w:tcW w:w="2893" w:type="pct"/>
          </w:tcPr>
          <w:p w14:paraId="416E2498" w14:textId="3997A17C" w:rsidR="00F60A4D" w:rsidRPr="00673E27" w:rsidRDefault="00F60A4D" w:rsidP="00F71A53">
            <w:pPr>
              <w:jc w:val="both"/>
              <w:rPr>
                <w:rFonts w:cstheme="minorHAnsi"/>
                <w:sz w:val="18"/>
                <w:szCs w:val="18"/>
              </w:rPr>
            </w:pPr>
            <w:r>
              <w:rPr>
                <w:rFonts w:cstheme="minorHAnsi"/>
                <w:sz w:val="18"/>
                <w:szCs w:val="18"/>
              </w:rPr>
              <w:t xml:space="preserve">Discussion focused on </w:t>
            </w:r>
            <w:r w:rsidR="002E5876" w:rsidRPr="002E5876">
              <w:rPr>
                <w:rFonts w:cstheme="minorHAnsi"/>
                <w:i/>
                <w:iCs/>
                <w:sz w:val="18"/>
                <w:szCs w:val="18"/>
              </w:rPr>
              <w:t>Naegleria fowleri</w:t>
            </w:r>
            <w:r>
              <w:rPr>
                <w:rFonts w:cstheme="minorHAnsi"/>
                <w:sz w:val="18"/>
                <w:szCs w:val="18"/>
              </w:rPr>
              <w:t xml:space="preserve"> infections and difficulty to treat and detect in the environment. Suggestion of risk due to recreational water exposure, physician diagnosis and treatment. Low risk of bias</w:t>
            </w:r>
          </w:p>
        </w:tc>
        <w:tc>
          <w:tcPr>
            <w:tcW w:w="427" w:type="pct"/>
            <w:shd w:val="clear" w:color="auto" w:fill="CAE5C1"/>
          </w:tcPr>
          <w:p w14:paraId="397EB31C" w14:textId="77777777" w:rsidR="00F60A4D" w:rsidRPr="00BA4D03" w:rsidRDefault="00F60A4D" w:rsidP="00F71A53">
            <w:pPr>
              <w:spacing w:line="259" w:lineRule="auto"/>
              <w:rPr>
                <w:rFonts w:cstheme="minorHAnsi"/>
                <w:sz w:val="18"/>
                <w:szCs w:val="18"/>
              </w:rPr>
            </w:pPr>
            <w:r>
              <w:rPr>
                <w:rFonts w:cstheme="minorHAnsi"/>
                <w:sz w:val="18"/>
                <w:szCs w:val="18"/>
              </w:rPr>
              <w:t>+</w:t>
            </w:r>
          </w:p>
        </w:tc>
      </w:tr>
      <w:tr w:rsidR="00F60A4D" w:rsidRPr="00970CA4" w14:paraId="70A94959" w14:textId="77777777" w:rsidTr="00F71A53">
        <w:trPr>
          <w:trHeight w:val="219"/>
        </w:trPr>
        <w:tc>
          <w:tcPr>
            <w:tcW w:w="198" w:type="pct"/>
            <w:shd w:val="clear" w:color="auto" w:fill="BFBFBF" w:themeFill="background1" w:themeFillShade="BF"/>
          </w:tcPr>
          <w:p w14:paraId="3407077F" w14:textId="77777777" w:rsidR="00F60A4D" w:rsidRPr="00FC57FC" w:rsidRDefault="00F60A4D" w:rsidP="00F71A53">
            <w:pPr>
              <w:rPr>
                <w:rFonts w:cstheme="minorHAnsi"/>
                <w:b/>
                <w:bCs/>
                <w:sz w:val="18"/>
                <w:szCs w:val="18"/>
              </w:rPr>
            </w:pPr>
          </w:p>
        </w:tc>
        <w:tc>
          <w:tcPr>
            <w:tcW w:w="4802" w:type="pct"/>
            <w:gridSpan w:val="4"/>
            <w:shd w:val="clear" w:color="auto" w:fill="BFBFBF" w:themeFill="background1" w:themeFillShade="BF"/>
          </w:tcPr>
          <w:p w14:paraId="0CB757A0" w14:textId="77777777" w:rsidR="00F60A4D" w:rsidRPr="000D7612" w:rsidRDefault="00F60A4D" w:rsidP="00F71A53">
            <w:pPr>
              <w:spacing w:line="259" w:lineRule="auto"/>
              <w:rPr>
                <w:rFonts w:cstheme="minorHAnsi"/>
              </w:rPr>
            </w:pPr>
            <w:r w:rsidRPr="000D7612">
              <w:rPr>
                <w:rFonts w:cstheme="minorHAnsi"/>
                <w:b/>
              </w:rPr>
              <w:t>Selective Reporting Bias</w:t>
            </w:r>
          </w:p>
        </w:tc>
      </w:tr>
      <w:tr w:rsidR="00F60A4D" w:rsidRPr="00970CA4" w14:paraId="762CA0B2" w14:textId="77777777" w:rsidTr="00F60A4D">
        <w:tc>
          <w:tcPr>
            <w:tcW w:w="198" w:type="pct"/>
          </w:tcPr>
          <w:p w14:paraId="296FCC53" w14:textId="77777777" w:rsidR="00F60A4D" w:rsidRPr="00FC57FC" w:rsidRDefault="00F60A4D" w:rsidP="00F71A53">
            <w:pPr>
              <w:rPr>
                <w:rFonts w:cstheme="minorHAnsi"/>
                <w:b/>
                <w:bCs/>
                <w:sz w:val="18"/>
                <w:szCs w:val="18"/>
              </w:rPr>
            </w:pPr>
            <w:r>
              <w:rPr>
                <w:rFonts w:cstheme="minorHAnsi"/>
                <w:b/>
                <w:bCs/>
                <w:sz w:val="18"/>
                <w:szCs w:val="18"/>
              </w:rPr>
              <w:t>10.</w:t>
            </w:r>
          </w:p>
        </w:tc>
        <w:tc>
          <w:tcPr>
            <w:tcW w:w="1116" w:type="pct"/>
          </w:tcPr>
          <w:p w14:paraId="40FE62B2" w14:textId="77777777" w:rsidR="00F60A4D" w:rsidRPr="003D7C14" w:rsidRDefault="00F60A4D" w:rsidP="00F71A53">
            <w:pPr>
              <w:spacing w:line="259" w:lineRule="auto"/>
              <w:rPr>
                <w:rFonts w:cstheme="minorHAnsi"/>
                <w:sz w:val="18"/>
                <w:szCs w:val="18"/>
              </w:rPr>
            </w:pPr>
            <w:r>
              <w:rPr>
                <w:rFonts w:cstheme="minorHAnsi"/>
                <w:sz w:val="18"/>
                <w:szCs w:val="18"/>
              </w:rPr>
              <w:t>Outcome reporting</w:t>
            </w:r>
          </w:p>
        </w:tc>
        <w:tc>
          <w:tcPr>
            <w:tcW w:w="366" w:type="pct"/>
          </w:tcPr>
          <w:p w14:paraId="7A1D18A2" w14:textId="77777777" w:rsidR="00F60A4D" w:rsidRPr="000D48F5" w:rsidRDefault="00F60A4D" w:rsidP="00F71A53">
            <w:pPr>
              <w:spacing w:line="259" w:lineRule="auto"/>
              <w:jc w:val="both"/>
              <w:rPr>
                <w:rFonts w:cstheme="minorHAnsi"/>
                <w:sz w:val="18"/>
                <w:szCs w:val="18"/>
              </w:rPr>
            </w:pPr>
            <w:r>
              <w:rPr>
                <w:rFonts w:cstheme="minorHAnsi"/>
                <w:sz w:val="18"/>
                <w:szCs w:val="18"/>
              </w:rPr>
              <w:t>No</w:t>
            </w:r>
          </w:p>
        </w:tc>
        <w:tc>
          <w:tcPr>
            <w:tcW w:w="2893" w:type="pct"/>
          </w:tcPr>
          <w:p w14:paraId="4946F41D" w14:textId="77777777" w:rsidR="00F60A4D" w:rsidRPr="00BA4D03" w:rsidRDefault="00F60A4D" w:rsidP="00F71A53">
            <w:pPr>
              <w:spacing w:line="259" w:lineRule="auto"/>
              <w:jc w:val="both"/>
              <w:rPr>
                <w:rFonts w:cstheme="minorHAnsi"/>
                <w:sz w:val="18"/>
                <w:szCs w:val="18"/>
              </w:rPr>
            </w:pPr>
            <w:r>
              <w:rPr>
                <w:rFonts w:cstheme="minorHAnsi"/>
                <w:sz w:val="18"/>
                <w:szCs w:val="18"/>
              </w:rPr>
              <w:t>Patient fatality reported and PCR data reported (without mention of methods/references used). No environmental data was reported. Low risk of bias</w:t>
            </w:r>
          </w:p>
        </w:tc>
        <w:tc>
          <w:tcPr>
            <w:tcW w:w="427" w:type="pct"/>
            <w:shd w:val="clear" w:color="auto" w:fill="CAE5C1"/>
          </w:tcPr>
          <w:p w14:paraId="420FE0B7" w14:textId="77777777" w:rsidR="00F60A4D" w:rsidRPr="00BA4D03" w:rsidRDefault="00F60A4D" w:rsidP="00F71A53">
            <w:pPr>
              <w:spacing w:line="259" w:lineRule="auto"/>
              <w:rPr>
                <w:rFonts w:cstheme="minorHAnsi"/>
                <w:sz w:val="18"/>
                <w:szCs w:val="18"/>
              </w:rPr>
            </w:pPr>
            <w:r>
              <w:rPr>
                <w:rFonts w:cstheme="minorHAnsi"/>
                <w:sz w:val="18"/>
                <w:szCs w:val="18"/>
              </w:rPr>
              <w:t>+</w:t>
            </w:r>
          </w:p>
        </w:tc>
      </w:tr>
      <w:tr w:rsidR="00F60A4D" w:rsidRPr="00970CA4" w14:paraId="7D39EBDD" w14:textId="77777777" w:rsidTr="00F71A53">
        <w:tc>
          <w:tcPr>
            <w:tcW w:w="198" w:type="pct"/>
            <w:shd w:val="clear" w:color="auto" w:fill="BFBFBF" w:themeFill="background1" w:themeFillShade="BF"/>
          </w:tcPr>
          <w:p w14:paraId="291DD329" w14:textId="77777777" w:rsidR="00F60A4D" w:rsidRPr="00FC57FC" w:rsidRDefault="00F60A4D" w:rsidP="00F71A53">
            <w:pPr>
              <w:rPr>
                <w:rFonts w:cstheme="minorHAnsi"/>
                <w:b/>
                <w:bCs/>
                <w:sz w:val="18"/>
                <w:szCs w:val="18"/>
              </w:rPr>
            </w:pPr>
          </w:p>
        </w:tc>
        <w:tc>
          <w:tcPr>
            <w:tcW w:w="4802" w:type="pct"/>
            <w:gridSpan w:val="4"/>
            <w:shd w:val="clear" w:color="auto" w:fill="BFBFBF" w:themeFill="background1" w:themeFillShade="BF"/>
          </w:tcPr>
          <w:p w14:paraId="783AA787" w14:textId="77777777" w:rsidR="00F60A4D" w:rsidRPr="000D7612" w:rsidRDefault="00F60A4D" w:rsidP="00F71A53">
            <w:pPr>
              <w:spacing w:line="259" w:lineRule="auto"/>
              <w:rPr>
                <w:rFonts w:cstheme="minorHAnsi"/>
                <w:b/>
              </w:rPr>
            </w:pPr>
            <w:r w:rsidRPr="000D7612">
              <w:rPr>
                <w:rFonts w:cstheme="minorHAnsi"/>
                <w:b/>
              </w:rPr>
              <w:t>Other Sources of Bias</w:t>
            </w:r>
          </w:p>
        </w:tc>
      </w:tr>
      <w:tr w:rsidR="00F60A4D" w:rsidRPr="00970CA4" w14:paraId="6ACA5D29" w14:textId="77777777" w:rsidTr="00F71A53">
        <w:tc>
          <w:tcPr>
            <w:tcW w:w="198" w:type="pct"/>
          </w:tcPr>
          <w:p w14:paraId="321A6703" w14:textId="77777777" w:rsidR="00F60A4D" w:rsidRPr="00FC57FC" w:rsidRDefault="00F60A4D" w:rsidP="00F71A53">
            <w:pPr>
              <w:rPr>
                <w:rFonts w:cstheme="minorHAnsi"/>
                <w:b/>
                <w:bCs/>
                <w:sz w:val="18"/>
                <w:szCs w:val="18"/>
              </w:rPr>
            </w:pPr>
            <w:r>
              <w:rPr>
                <w:rFonts w:cstheme="minorHAnsi"/>
                <w:b/>
                <w:bCs/>
                <w:sz w:val="18"/>
                <w:szCs w:val="18"/>
              </w:rPr>
              <w:t>11.</w:t>
            </w:r>
          </w:p>
        </w:tc>
        <w:tc>
          <w:tcPr>
            <w:tcW w:w="1116" w:type="pct"/>
          </w:tcPr>
          <w:p w14:paraId="39EE9CF5" w14:textId="77777777" w:rsidR="00F60A4D" w:rsidRPr="00C11C3B" w:rsidRDefault="00F60A4D" w:rsidP="00F71A53">
            <w:pPr>
              <w:spacing w:line="259" w:lineRule="auto"/>
              <w:rPr>
                <w:rFonts w:cstheme="minorHAnsi"/>
                <w:sz w:val="18"/>
                <w:szCs w:val="18"/>
              </w:rPr>
            </w:pPr>
            <w:r>
              <w:rPr>
                <w:rFonts w:cstheme="minorHAnsi"/>
                <w:sz w:val="18"/>
                <w:szCs w:val="18"/>
              </w:rPr>
              <w:t>Potential impacts on sampling</w:t>
            </w:r>
          </w:p>
        </w:tc>
        <w:tc>
          <w:tcPr>
            <w:tcW w:w="366" w:type="pct"/>
          </w:tcPr>
          <w:p w14:paraId="120825B1" w14:textId="77777777" w:rsidR="00F60A4D" w:rsidRPr="000D48F5" w:rsidRDefault="00F60A4D" w:rsidP="00F71A53">
            <w:pPr>
              <w:spacing w:line="259" w:lineRule="auto"/>
              <w:jc w:val="both"/>
              <w:rPr>
                <w:rFonts w:cstheme="minorHAnsi"/>
                <w:sz w:val="18"/>
                <w:szCs w:val="18"/>
              </w:rPr>
            </w:pPr>
            <w:r>
              <w:rPr>
                <w:rFonts w:cstheme="minorHAnsi"/>
                <w:sz w:val="18"/>
                <w:szCs w:val="18"/>
              </w:rPr>
              <w:t>Yes</w:t>
            </w:r>
          </w:p>
        </w:tc>
        <w:tc>
          <w:tcPr>
            <w:tcW w:w="2893" w:type="pct"/>
          </w:tcPr>
          <w:p w14:paraId="5D9AC41A" w14:textId="5B8B9375" w:rsidR="00F60A4D" w:rsidRPr="00BA4D03" w:rsidRDefault="00F60A4D" w:rsidP="00F71A53">
            <w:pPr>
              <w:spacing w:line="259" w:lineRule="auto"/>
              <w:jc w:val="both"/>
              <w:rPr>
                <w:rFonts w:cstheme="minorHAnsi"/>
                <w:sz w:val="18"/>
                <w:szCs w:val="18"/>
              </w:rPr>
            </w:pPr>
            <w:r>
              <w:rPr>
                <w:rFonts w:cstheme="minorHAnsi"/>
                <w:sz w:val="18"/>
                <w:szCs w:val="18"/>
              </w:rPr>
              <w:t xml:space="preserve">No details on the PCR methods used and controls. No sequencing of PCR fragment to confirm </w:t>
            </w:r>
            <w:r w:rsidR="002E5876" w:rsidRPr="002E5876">
              <w:rPr>
                <w:rFonts w:cstheme="minorHAnsi"/>
                <w:i/>
                <w:iCs/>
                <w:sz w:val="18"/>
                <w:szCs w:val="18"/>
              </w:rPr>
              <w:t>Naegleria fowleri</w:t>
            </w:r>
            <w:r>
              <w:rPr>
                <w:rFonts w:cstheme="minorHAnsi"/>
                <w:sz w:val="18"/>
                <w:szCs w:val="18"/>
              </w:rPr>
              <w:t xml:space="preserve">. No environmental sample collected to analyse for </w:t>
            </w:r>
            <w:r w:rsidR="002E5876" w:rsidRPr="002E5876">
              <w:rPr>
                <w:rFonts w:cstheme="minorHAnsi"/>
                <w:i/>
                <w:iCs/>
                <w:sz w:val="18"/>
                <w:szCs w:val="18"/>
              </w:rPr>
              <w:t>Naegleria fowleri</w:t>
            </w:r>
            <w:r>
              <w:rPr>
                <w:rFonts w:cstheme="minorHAnsi"/>
                <w:sz w:val="18"/>
                <w:szCs w:val="18"/>
              </w:rPr>
              <w:t>. Definitely high risk of bias.</w:t>
            </w:r>
          </w:p>
        </w:tc>
        <w:tc>
          <w:tcPr>
            <w:tcW w:w="427" w:type="pct"/>
            <w:shd w:val="clear" w:color="auto" w:fill="FF0000"/>
          </w:tcPr>
          <w:p w14:paraId="1561FA41" w14:textId="77777777" w:rsidR="00F60A4D" w:rsidRPr="00BA4D03" w:rsidRDefault="00F60A4D" w:rsidP="00F71A53">
            <w:pPr>
              <w:spacing w:line="259" w:lineRule="auto"/>
              <w:rPr>
                <w:rFonts w:cstheme="minorHAnsi"/>
                <w:sz w:val="18"/>
                <w:szCs w:val="18"/>
              </w:rPr>
            </w:pPr>
            <w:r>
              <w:rPr>
                <w:rFonts w:cstheme="minorHAnsi"/>
                <w:sz w:val="18"/>
                <w:szCs w:val="18"/>
              </w:rPr>
              <w:t>--</w:t>
            </w:r>
          </w:p>
        </w:tc>
      </w:tr>
      <w:tr w:rsidR="00F60A4D" w:rsidRPr="002D4A82" w14:paraId="6E12E412" w14:textId="77777777" w:rsidTr="00F71A53">
        <w:trPr>
          <w:trHeight w:val="392"/>
        </w:trPr>
        <w:tc>
          <w:tcPr>
            <w:tcW w:w="198" w:type="pct"/>
            <w:shd w:val="clear" w:color="auto" w:fill="D9D9D9" w:themeFill="background1" w:themeFillShade="D9"/>
          </w:tcPr>
          <w:p w14:paraId="7064EE05" w14:textId="77777777" w:rsidR="00F60A4D" w:rsidRPr="002D4A82" w:rsidRDefault="00F60A4D" w:rsidP="00F71A53">
            <w:pPr>
              <w:rPr>
                <w:rFonts w:cstheme="minorHAnsi"/>
                <w:b/>
                <w:bCs/>
              </w:rPr>
            </w:pPr>
          </w:p>
        </w:tc>
        <w:tc>
          <w:tcPr>
            <w:tcW w:w="1116" w:type="pct"/>
            <w:shd w:val="clear" w:color="auto" w:fill="D9D9D9" w:themeFill="background1" w:themeFillShade="D9"/>
          </w:tcPr>
          <w:p w14:paraId="6B0C2708" w14:textId="77777777" w:rsidR="00F60A4D" w:rsidRPr="002D4A82" w:rsidRDefault="00F60A4D"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4C42496E" w14:textId="77777777" w:rsidR="00F60A4D" w:rsidRPr="000D48F5" w:rsidRDefault="00F60A4D" w:rsidP="00F71A53">
            <w:pPr>
              <w:jc w:val="both"/>
              <w:rPr>
                <w:rFonts w:cstheme="minorHAnsi"/>
              </w:rPr>
            </w:pPr>
            <w:r>
              <w:rPr>
                <w:rFonts w:cstheme="minorHAnsi"/>
              </w:rPr>
              <w:t>Yes</w:t>
            </w:r>
          </w:p>
        </w:tc>
        <w:tc>
          <w:tcPr>
            <w:tcW w:w="2893" w:type="pct"/>
            <w:shd w:val="clear" w:color="auto" w:fill="D9D9D9" w:themeFill="background1" w:themeFillShade="D9"/>
          </w:tcPr>
          <w:p w14:paraId="2607CD9D" w14:textId="11797EE2" w:rsidR="00F60A4D" w:rsidRPr="002D4A82" w:rsidRDefault="00F60A4D" w:rsidP="00F71A53">
            <w:pPr>
              <w:jc w:val="both"/>
              <w:rPr>
                <w:rFonts w:cstheme="minorHAnsi"/>
              </w:rPr>
            </w:pPr>
            <w:r>
              <w:rPr>
                <w:rFonts w:cstheme="minorHAnsi"/>
              </w:rPr>
              <w:t xml:space="preserve">Lack of methods, controls and confirmation of </w:t>
            </w:r>
            <w:r w:rsidR="002E5876" w:rsidRPr="002E5876">
              <w:rPr>
                <w:rFonts w:cstheme="minorHAnsi"/>
                <w:i/>
                <w:iCs/>
              </w:rPr>
              <w:t>Naegleria fowleri</w:t>
            </w:r>
            <w:r>
              <w:rPr>
                <w:rFonts w:cstheme="minorHAnsi"/>
              </w:rPr>
              <w:t xml:space="preserve"> via sequencing. Overall Definitely high risk of bias.</w:t>
            </w:r>
          </w:p>
        </w:tc>
        <w:tc>
          <w:tcPr>
            <w:tcW w:w="427" w:type="pct"/>
            <w:shd w:val="clear" w:color="auto" w:fill="FF0000"/>
          </w:tcPr>
          <w:p w14:paraId="1467D2E9" w14:textId="77777777" w:rsidR="00F60A4D" w:rsidRPr="002D4A82" w:rsidRDefault="00F60A4D" w:rsidP="00F71A53">
            <w:pPr>
              <w:rPr>
                <w:rFonts w:cstheme="minorHAnsi"/>
              </w:rPr>
            </w:pPr>
            <w:r>
              <w:rPr>
                <w:rFonts w:cstheme="minorHAnsi"/>
              </w:rPr>
              <w:t>--</w:t>
            </w:r>
          </w:p>
        </w:tc>
      </w:tr>
    </w:tbl>
    <w:p w14:paraId="703D6448" w14:textId="77777777" w:rsidR="00F60A4D" w:rsidRPr="00121134" w:rsidRDefault="00F60A4D" w:rsidP="00F60A4D">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7E3D0C13" w14:textId="77777777" w:rsidR="00F60A4D" w:rsidRPr="000B3CED" w:rsidRDefault="00F60A4D" w:rsidP="00F60A4D">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F60A4D" w:rsidRPr="00373D5A" w14:paraId="10E37A64" w14:textId="77777777" w:rsidTr="00F71A53">
        <w:trPr>
          <w:trHeight w:val="120"/>
        </w:trPr>
        <w:tc>
          <w:tcPr>
            <w:tcW w:w="1005" w:type="pct"/>
          </w:tcPr>
          <w:p w14:paraId="070520BA" w14:textId="77777777" w:rsidR="00F60A4D" w:rsidRPr="00373D5A" w:rsidRDefault="00F60A4D" w:rsidP="00F71A53">
            <w:pPr>
              <w:spacing w:line="259" w:lineRule="auto"/>
              <w:jc w:val="both"/>
              <w:rPr>
                <w:sz w:val="16"/>
              </w:rPr>
            </w:pPr>
            <w:r w:rsidRPr="00373D5A">
              <w:rPr>
                <w:sz w:val="16"/>
              </w:rPr>
              <w:t>Definitely low risk of bias (++)</w:t>
            </w:r>
          </w:p>
        </w:tc>
        <w:tc>
          <w:tcPr>
            <w:tcW w:w="322" w:type="pct"/>
            <w:shd w:val="clear" w:color="auto" w:fill="92D050"/>
          </w:tcPr>
          <w:p w14:paraId="6AC541BB" w14:textId="77777777" w:rsidR="00F60A4D" w:rsidRPr="00373D5A" w:rsidRDefault="00F60A4D" w:rsidP="00F71A53">
            <w:pPr>
              <w:spacing w:line="259" w:lineRule="auto"/>
              <w:jc w:val="both"/>
              <w:rPr>
                <w:sz w:val="22"/>
                <w:szCs w:val="22"/>
              </w:rPr>
            </w:pPr>
            <w:r w:rsidRPr="00373D5A">
              <w:rPr>
                <w:sz w:val="22"/>
                <w:szCs w:val="22"/>
              </w:rPr>
              <w:t>++</w:t>
            </w:r>
          </w:p>
        </w:tc>
        <w:tc>
          <w:tcPr>
            <w:tcW w:w="1069" w:type="pct"/>
          </w:tcPr>
          <w:p w14:paraId="2C778BAF" w14:textId="77777777" w:rsidR="00F60A4D" w:rsidRPr="00373D5A" w:rsidRDefault="00F60A4D" w:rsidP="00F71A53">
            <w:pPr>
              <w:spacing w:line="259" w:lineRule="auto"/>
              <w:jc w:val="both"/>
              <w:rPr>
                <w:sz w:val="16"/>
              </w:rPr>
            </w:pPr>
            <w:r w:rsidRPr="00373D5A">
              <w:rPr>
                <w:sz w:val="16"/>
              </w:rPr>
              <w:t>Probably low risk of bias (+)</w:t>
            </w:r>
          </w:p>
        </w:tc>
        <w:tc>
          <w:tcPr>
            <w:tcW w:w="254" w:type="pct"/>
            <w:shd w:val="clear" w:color="auto" w:fill="CAE5C1"/>
          </w:tcPr>
          <w:p w14:paraId="01369005" w14:textId="77777777" w:rsidR="00F60A4D" w:rsidRPr="00373D5A" w:rsidRDefault="00F60A4D" w:rsidP="00F71A53">
            <w:pPr>
              <w:spacing w:line="259" w:lineRule="auto"/>
              <w:jc w:val="both"/>
              <w:rPr>
                <w:sz w:val="22"/>
                <w:szCs w:val="22"/>
              </w:rPr>
            </w:pPr>
            <w:r w:rsidRPr="00373D5A">
              <w:rPr>
                <w:sz w:val="22"/>
                <w:szCs w:val="22"/>
              </w:rPr>
              <w:t>+</w:t>
            </w:r>
          </w:p>
        </w:tc>
        <w:tc>
          <w:tcPr>
            <w:tcW w:w="962" w:type="pct"/>
          </w:tcPr>
          <w:p w14:paraId="253FC252" w14:textId="77777777" w:rsidR="00F60A4D" w:rsidRPr="00373D5A" w:rsidRDefault="00F60A4D" w:rsidP="00F71A53">
            <w:pPr>
              <w:spacing w:line="259" w:lineRule="auto"/>
              <w:jc w:val="both"/>
              <w:rPr>
                <w:sz w:val="16"/>
              </w:rPr>
            </w:pPr>
            <w:r w:rsidRPr="00373D5A">
              <w:rPr>
                <w:sz w:val="16"/>
              </w:rPr>
              <w:t>Probably high risk of bias (-)</w:t>
            </w:r>
          </w:p>
        </w:tc>
        <w:tc>
          <w:tcPr>
            <w:tcW w:w="239" w:type="pct"/>
            <w:shd w:val="clear" w:color="auto" w:fill="F4B083"/>
          </w:tcPr>
          <w:p w14:paraId="1A0E879A" w14:textId="77777777" w:rsidR="00F60A4D" w:rsidRPr="00373D5A" w:rsidRDefault="00F60A4D" w:rsidP="00F71A53">
            <w:pPr>
              <w:spacing w:line="259" w:lineRule="auto"/>
              <w:jc w:val="both"/>
              <w:rPr>
                <w:sz w:val="22"/>
                <w:szCs w:val="22"/>
              </w:rPr>
            </w:pPr>
            <w:r w:rsidRPr="00373D5A">
              <w:rPr>
                <w:sz w:val="22"/>
                <w:szCs w:val="22"/>
              </w:rPr>
              <w:t>-</w:t>
            </w:r>
          </w:p>
        </w:tc>
        <w:tc>
          <w:tcPr>
            <w:tcW w:w="854" w:type="pct"/>
          </w:tcPr>
          <w:p w14:paraId="3A74ECAF" w14:textId="77777777" w:rsidR="00F60A4D" w:rsidRPr="00373D5A" w:rsidRDefault="00F60A4D" w:rsidP="00F71A53">
            <w:pPr>
              <w:spacing w:line="259" w:lineRule="auto"/>
              <w:jc w:val="both"/>
              <w:rPr>
                <w:sz w:val="16"/>
              </w:rPr>
            </w:pPr>
            <w:r w:rsidRPr="00373D5A">
              <w:rPr>
                <w:sz w:val="16"/>
              </w:rPr>
              <w:t>Definitely high risk of bias (--)</w:t>
            </w:r>
          </w:p>
        </w:tc>
        <w:tc>
          <w:tcPr>
            <w:tcW w:w="295" w:type="pct"/>
            <w:shd w:val="clear" w:color="auto" w:fill="FF0000"/>
          </w:tcPr>
          <w:p w14:paraId="32A8CD94" w14:textId="77777777" w:rsidR="00F60A4D" w:rsidRPr="00373D5A" w:rsidRDefault="00F60A4D" w:rsidP="00F71A53">
            <w:pPr>
              <w:spacing w:line="259" w:lineRule="auto"/>
              <w:jc w:val="both"/>
              <w:rPr>
                <w:sz w:val="22"/>
                <w:szCs w:val="22"/>
              </w:rPr>
            </w:pPr>
            <w:r w:rsidRPr="00373D5A">
              <w:rPr>
                <w:sz w:val="22"/>
                <w:szCs w:val="22"/>
              </w:rPr>
              <w:t>--</w:t>
            </w:r>
          </w:p>
        </w:tc>
      </w:tr>
    </w:tbl>
    <w:p w14:paraId="4B586ED1" w14:textId="77777777" w:rsidR="00121134" w:rsidRDefault="00121134" w:rsidP="00121134">
      <w:pPr>
        <w:pStyle w:val="BodyText"/>
      </w:pPr>
    </w:p>
    <w:p w14:paraId="1AA03819" w14:textId="10EE7A2B" w:rsidR="00121134" w:rsidRDefault="00121134" w:rsidP="00121134">
      <w:pPr>
        <w:pStyle w:val="Heading3"/>
      </w:pPr>
      <w:r>
        <w:t>Cope 2018 (Study ID – N2)</w:t>
      </w:r>
    </w:p>
    <w:p w14:paraId="3886732C" w14:textId="7C60A140" w:rsidR="00322A96" w:rsidRDefault="008E3466" w:rsidP="008E3466">
      <w:pPr>
        <w:pStyle w:val="Caption"/>
        <w:rPr>
          <w:b w:val="0"/>
          <w:bCs w:val="0"/>
        </w:rPr>
      </w:pPr>
      <w:bookmarkStart w:id="100" w:name="_Toc173935849"/>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w:t>
      </w:r>
      <w:r w:rsidR="00E95B7A">
        <w:rPr>
          <w:noProof/>
        </w:rPr>
        <w:fldChar w:fldCharType="end"/>
      </w:r>
      <w:r>
        <w:t xml:space="preserve"> </w:t>
      </w:r>
      <w:r w:rsidR="00F470DF" w:rsidRPr="00B67981">
        <w:t xml:space="preserve">Risk-of-bias assessment tool for </w:t>
      </w:r>
      <w:r w:rsidR="00F470DF">
        <w:t>Cope 2018 (Study ID – N2)</w:t>
      </w:r>
      <w:r w:rsidR="00F470DF" w:rsidRPr="00B67981">
        <w:t xml:space="preserve"> adapted from OHAT RoB tool </w:t>
      </w:r>
      <w:r w:rsidR="00F470DF">
        <w:t>(</w:t>
      </w:r>
      <w:r w:rsidR="00F470DF" w:rsidRPr="00B67981">
        <w:t>Table 5 in OHAT Handbook (OHAT, 2019)</w:t>
      </w:r>
      <w:r w:rsidR="00F470DF">
        <w:t>)</w:t>
      </w:r>
      <w:bookmarkEnd w:id="100"/>
    </w:p>
    <w:tbl>
      <w:tblPr>
        <w:tblStyle w:val="TableGrid"/>
        <w:tblW w:w="5000" w:type="pct"/>
        <w:tblLook w:val="04A0" w:firstRow="1" w:lastRow="0" w:firstColumn="1" w:lastColumn="0" w:noHBand="0" w:noVBand="1"/>
      </w:tblPr>
      <w:tblGrid>
        <w:gridCol w:w="577"/>
        <w:gridCol w:w="3250"/>
        <w:gridCol w:w="1066"/>
        <w:gridCol w:w="8424"/>
        <w:gridCol w:w="1243"/>
      </w:tblGrid>
      <w:tr w:rsidR="00256198" w:rsidRPr="002D2762" w14:paraId="3D3EA5C6" w14:textId="77777777" w:rsidTr="00F71A53">
        <w:tc>
          <w:tcPr>
            <w:tcW w:w="1314" w:type="pct"/>
            <w:gridSpan w:val="2"/>
          </w:tcPr>
          <w:p w14:paraId="2E1FDD6D" w14:textId="6F9177DF" w:rsidR="00256198" w:rsidRDefault="00256198"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Cope et al 2018</w:t>
            </w:r>
            <w:r w:rsidR="0047587B">
              <w:rPr>
                <w:rFonts w:cstheme="minorHAnsi"/>
              </w:rPr>
              <w:t xml:space="preserve"> (N2)</w:t>
            </w:r>
          </w:p>
          <w:p w14:paraId="177E6DBA" w14:textId="77777777" w:rsidR="00256198" w:rsidRPr="002D2762" w:rsidRDefault="00256198" w:rsidP="00F71A53">
            <w:pPr>
              <w:spacing w:line="259" w:lineRule="auto"/>
              <w:rPr>
                <w:rFonts w:cstheme="minorHAnsi"/>
                <w:b/>
              </w:rPr>
            </w:pPr>
          </w:p>
        </w:tc>
        <w:tc>
          <w:tcPr>
            <w:tcW w:w="366" w:type="pct"/>
            <w:vMerge w:val="restart"/>
            <w:shd w:val="clear" w:color="auto" w:fill="BFBFBF" w:themeFill="background1" w:themeFillShade="BF"/>
          </w:tcPr>
          <w:p w14:paraId="684424DA" w14:textId="77777777" w:rsidR="00256198" w:rsidRDefault="00256198" w:rsidP="00F71A53">
            <w:pPr>
              <w:spacing w:line="259" w:lineRule="auto"/>
              <w:jc w:val="both"/>
              <w:rPr>
                <w:rFonts w:cstheme="minorHAnsi"/>
                <w:b/>
              </w:rPr>
            </w:pPr>
            <w:r>
              <w:rPr>
                <w:rFonts w:cstheme="minorHAnsi"/>
                <w:b/>
              </w:rPr>
              <w:t>RoB:</w:t>
            </w:r>
          </w:p>
          <w:p w14:paraId="1946A673" w14:textId="77777777" w:rsidR="00256198" w:rsidRPr="002D2762" w:rsidRDefault="00256198" w:rsidP="00F71A53">
            <w:pPr>
              <w:spacing w:line="259" w:lineRule="auto"/>
              <w:jc w:val="both"/>
              <w:rPr>
                <w:rFonts w:cstheme="minorHAnsi"/>
                <w:b/>
              </w:rPr>
            </w:pPr>
            <w:r w:rsidRPr="002D2762">
              <w:rPr>
                <w:rFonts w:cstheme="minorHAnsi"/>
                <w:b/>
              </w:rPr>
              <w:t>Yes/No</w:t>
            </w:r>
          </w:p>
          <w:p w14:paraId="466C48CB" w14:textId="77777777" w:rsidR="00256198" w:rsidRPr="002D2762" w:rsidRDefault="00256198" w:rsidP="00F71A53">
            <w:pPr>
              <w:spacing w:line="259" w:lineRule="auto"/>
              <w:jc w:val="both"/>
              <w:rPr>
                <w:rFonts w:cstheme="minorHAnsi"/>
                <w:b/>
              </w:rPr>
            </w:pPr>
            <w:r w:rsidRPr="002D2762">
              <w:rPr>
                <w:rFonts w:cstheme="minorHAnsi"/>
                <w:b/>
              </w:rPr>
              <w:t>Unknown</w:t>
            </w:r>
          </w:p>
          <w:p w14:paraId="4331645E" w14:textId="77777777" w:rsidR="00256198" w:rsidRPr="002D2762" w:rsidRDefault="00256198"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58E45512" w14:textId="77777777" w:rsidR="00256198" w:rsidRPr="002D2762" w:rsidRDefault="00256198"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4AA07518" w14:textId="77777777" w:rsidR="00256198" w:rsidRPr="002D2762" w:rsidRDefault="00256198" w:rsidP="00F71A53">
            <w:pPr>
              <w:spacing w:line="259" w:lineRule="auto"/>
              <w:rPr>
                <w:rFonts w:cstheme="minorHAnsi"/>
                <w:b/>
              </w:rPr>
            </w:pPr>
            <w:r w:rsidRPr="002D2762">
              <w:rPr>
                <w:rFonts w:cstheme="minorHAnsi"/>
                <w:b/>
              </w:rPr>
              <w:t>Risk of bias rating</w:t>
            </w:r>
          </w:p>
          <w:p w14:paraId="08B90698" w14:textId="77777777" w:rsidR="00256198" w:rsidRPr="002D2762" w:rsidRDefault="00256198" w:rsidP="00F71A53">
            <w:pPr>
              <w:spacing w:line="259" w:lineRule="auto"/>
              <w:rPr>
                <w:rFonts w:cstheme="minorHAnsi"/>
                <w:b/>
              </w:rPr>
            </w:pPr>
            <w:r w:rsidRPr="002D2762">
              <w:rPr>
                <w:rFonts w:cstheme="minorHAnsi"/>
                <w:b/>
              </w:rPr>
              <w:t>(--/-/+/++)</w:t>
            </w:r>
          </w:p>
        </w:tc>
      </w:tr>
      <w:tr w:rsidR="00256198" w:rsidRPr="002D2762" w14:paraId="67A8A871" w14:textId="77777777" w:rsidTr="00F71A53">
        <w:tc>
          <w:tcPr>
            <w:tcW w:w="1314" w:type="pct"/>
            <w:gridSpan w:val="2"/>
          </w:tcPr>
          <w:p w14:paraId="276A6B62" w14:textId="77777777" w:rsidR="00256198" w:rsidRPr="00582706" w:rsidRDefault="00256198"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38A648E6" w14:textId="77777777" w:rsidR="00256198" w:rsidRPr="002D2762" w:rsidRDefault="00256198" w:rsidP="00F71A53">
            <w:pPr>
              <w:jc w:val="both"/>
              <w:rPr>
                <w:rFonts w:cstheme="minorHAnsi"/>
                <w:b/>
              </w:rPr>
            </w:pPr>
          </w:p>
        </w:tc>
        <w:tc>
          <w:tcPr>
            <w:tcW w:w="2893" w:type="pct"/>
            <w:vMerge/>
            <w:shd w:val="clear" w:color="auto" w:fill="BFBFBF" w:themeFill="background1" w:themeFillShade="BF"/>
          </w:tcPr>
          <w:p w14:paraId="5E475F2B" w14:textId="77777777" w:rsidR="00256198" w:rsidRPr="002D2762" w:rsidRDefault="00256198" w:rsidP="00F71A53">
            <w:pPr>
              <w:jc w:val="both"/>
              <w:rPr>
                <w:rFonts w:cstheme="minorHAnsi"/>
                <w:b/>
              </w:rPr>
            </w:pPr>
          </w:p>
        </w:tc>
        <w:tc>
          <w:tcPr>
            <w:tcW w:w="427" w:type="pct"/>
            <w:vMerge/>
            <w:shd w:val="clear" w:color="auto" w:fill="BFBFBF" w:themeFill="background1" w:themeFillShade="BF"/>
          </w:tcPr>
          <w:p w14:paraId="731AD6A0" w14:textId="77777777" w:rsidR="00256198" w:rsidRPr="002D2762" w:rsidRDefault="00256198" w:rsidP="00F71A53">
            <w:pPr>
              <w:rPr>
                <w:rFonts w:cstheme="minorHAnsi"/>
                <w:b/>
              </w:rPr>
            </w:pPr>
          </w:p>
        </w:tc>
      </w:tr>
      <w:tr w:rsidR="00256198" w:rsidRPr="00970CA4" w14:paraId="3CCA7425" w14:textId="77777777" w:rsidTr="00F71A53">
        <w:tc>
          <w:tcPr>
            <w:tcW w:w="198" w:type="pct"/>
            <w:shd w:val="clear" w:color="auto" w:fill="BFBFBF" w:themeFill="background1" w:themeFillShade="BF"/>
          </w:tcPr>
          <w:p w14:paraId="4C52DBAE" w14:textId="77777777" w:rsidR="00256198" w:rsidRPr="00426BDA" w:rsidRDefault="00256198"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21C279E1" w14:textId="77777777" w:rsidR="00256198" w:rsidRPr="00426BDA" w:rsidRDefault="00256198" w:rsidP="00F71A53">
            <w:pPr>
              <w:rPr>
                <w:rFonts w:cstheme="minorHAnsi"/>
                <w:b/>
                <w:sz w:val="18"/>
                <w:szCs w:val="18"/>
              </w:rPr>
            </w:pPr>
          </w:p>
        </w:tc>
      </w:tr>
      <w:tr w:rsidR="00256198" w:rsidRPr="00F44062" w14:paraId="6FEC6A9C" w14:textId="77777777" w:rsidTr="00F71A53">
        <w:tc>
          <w:tcPr>
            <w:tcW w:w="198" w:type="pct"/>
          </w:tcPr>
          <w:p w14:paraId="3DD68D41" w14:textId="77777777" w:rsidR="00256198" w:rsidRPr="00F44062" w:rsidRDefault="00256198" w:rsidP="00F71A53">
            <w:pPr>
              <w:rPr>
                <w:rFonts w:cstheme="minorHAnsi"/>
                <w:b/>
                <w:color w:val="BFBFBF" w:themeColor="background2" w:themeShade="BF"/>
                <w:sz w:val="18"/>
                <w:szCs w:val="18"/>
              </w:rPr>
            </w:pPr>
          </w:p>
        </w:tc>
        <w:tc>
          <w:tcPr>
            <w:tcW w:w="4802" w:type="pct"/>
            <w:gridSpan w:val="4"/>
          </w:tcPr>
          <w:p w14:paraId="6AF5B9F9" w14:textId="77777777" w:rsidR="00256198" w:rsidRPr="00F44062" w:rsidRDefault="00256198" w:rsidP="00F71A53">
            <w:pPr>
              <w:spacing w:line="259" w:lineRule="auto"/>
              <w:rPr>
                <w:rFonts w:cstheme="minorHAnsi"/>
                <w:b/>
                <w:color w:val="BFBFBF" w:themeColor="background2" w:themeShade="BF"/>
              </w:rPr>
            </w:pPr>
            <w:r w:rsidRPr="005D68C2">
              <w:rPr>
                <w:rFonts w:cstheme="minorHAnsi"/>
                <w:b/>
              </w:rPr>
              <w:t>Selection bias</w:t>
            </w:r>
          </w:p>
        </w:tc>
      </w:tr>
      <w:tr w:rsidR="00256198" w:rsidRPr="00F13650" w14:paraId="6A7CCB2C" w14:textId="77777777" w:rsidTr="00256198">
        <w:tc>
          <w:tcPr>
            <w:tcW w:w="198" w:type="pct"/>
            <w:shd w:val="clear" w:color="auto" w:fill="D9E2F3"/>
          </w:tcPr>
          <w:p w14:paraId="5BC2C4E7" w14:textId="77777777" w:rsidR="00256198" w:rsidRPr="00F13650" w:rsidRDefault="00256198"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5A08B0DA" w14:textId="77777777" w:rsidR="00256198" w:rsidRPr="00C11C3B" w:rsidRDefault="00256198"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1A757A5B" w14:textId="77777777" w:rsidR="00256198" w:rsidRPr="00F13650" w:rsidRDefault="00256198"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7E3C2C3" w14:textId="77777777" w:rsidR="00256198" w:rsidRPr="00F44062" w:rsidRDefault="00256198"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67B3742D" w14:textId="77777777" w:rsidR="00256198" w:rsidRPr="00F13650" w:rsidRDefault="00256198" w:rsidP="00F71A53">
            <w:pPr>
              <w:spacing w:line="259" w:lineRule="auto"/>
              <w:rPr>
                <w:rFonts w:cstheme="minorHAnsi"/>
                <w:b/>
                <w:color w:val="BFBFBF" w:themeColor="background2" w:themeShade="BF"/>
                <w:sz w:val="18"/>
                <w:szCs w:val="18"/>
              </w:rPr>
            </w:pPr>
          </w:p>
        </w:tc>
      </w:tr>
      <w:tr w:rsidR="00256198" w:rsidRPr="00F13650" w14:paraId="180E87D4" w14:textId="77777777" w:rsidTr="00256198">
        <w:tc>
          <w:tcPr>
            <w:tcW w:w="198" w:type="pct"/>
            <w:shd w:val="clear" w:color="auto" w:fill="D9E2F3"/>
          </w:tcPr>
          <w:p w14:paraId="508B353E" w14:textId="77777777" w:rsidR="00256198" w:rsidRPr="00F13650" w:rsidRDefault="00256198"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78678B3" w14:textId="77777777" w:rsidR="00256198" w:rsidRPr="00C11C3B" w:rsidRDefault="00256198"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4CD11117" w14:textId="77777777" w:rsidR="00256198" w:rsidRPr="00F13650" w:rsidRDefault="00256198"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B8983B0" w14:textId="77777777" w:rsidR="00256198" w:rsidRPr="00F44062" w:rsidRDefault="00256198"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358DB2BB" w14:textId="77777777" w:rsidR="00256198" w:rsidRPr="00F13650" w:rsidRDefault="00256198" w:rsidP="00F71A53">
            <w:pPr>
              <w:spacing w:line="259" w:lineRule="auto"/>
              <w:rPr>
                <w:rFonts w:cstheme="minorHAnsi"/>
                <w:b/>
                <w:color w:val="BFBFBF" w:themeColor="background2" w:themeShade="BF"/>
                <w:sz w:val="18"/>
                <w:szCs w:val="18"/>
              </w:rPr>
            </w:pPr>
          </w:p>
        </w:tc>
      </w:tr>
      <w:tr w:rsidR="00256198" w:rsidRPr="00970CA4" w14:paraId="33DA612D" w14:textId="77777777" w:rsidTr="00256198">
        <w:tc>
          <w:tcPr>
            <w:tcW w:w="198" w:type="pct"/>
          </w:tcPr>
          <w:p w14:paraId="007D85F8" w14:textId="77777777" w:rsidR="00256198" w:rsidRPr="00FC57FC" w:rsidRDefault="00256198" w:rsidP="00F71A53">
            <w:pPr>
              <w:rPr>
                <w:rFonts w:cstheme="minorHAnsi"/>
                <w:b/>
                <w:bCs/>
                <w:sz w:val="18"/>
                <w:szCs w:val="18"/>
              </w:rPr>
            </w:pPr>
            <w:r>
              <w:rPr>
                <w:rFonts w:cstheme="minorHAnsi"/>
                <w:b/>
                <w:bCs/>
                <w:sz w:val="18"/>
                <w:szCs w:val="18"/>
              </w:rPr>
              <w:t>3.</w:t>
            </w:r>
          </w:p>
        </w:tc>
        <w:tc>
          <w:tcPr>
            <w:tcW w:w="1116" w:type="pct"/>
          </w:tcPr>
          <w:p w14:paraId="6A89262D" w14:textId="77777777" w:rsidR="00256198" w:rsidRDefault="00256198" w:rsidP="00F71A53">
            <w:pPr>
              <w:spacing w:line="259" w:lineRule="auto"/>
              <w:rPr>
                <w:rFonts w:cstheme="minorHAnsi"/>
                <w:sz w:val="18"/>
                <w:szCs w:val="18"/>
              </w:rPr>
            </w:pPr>
            <w:r>
              <w:rPr>
                <w:rFonts w:cstheme="minorHAnsi"/>
                <w:sz w:val="18"/>
                <w:szCs w:val="18"/>
              </w:rPr>
              <w:t>Comparison groups appropriate</w:t>
            </w:r>
          </w:p>
          <w:p w14:paraId="2A8A7733" w14:textId="77777777" w:rsidR="00256198" w:rsidRDefault="00256198" w:rsidP="00256198">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1D0B9F38" w14:textId="77777777" w:rsidR="00256198" w:rsidRDefault="00256198" w:rsidP="00F71A53">
            <w:pPr>
              <w:pStyle w:val="ListParagraph"/>
              <w:ind w:left="360"/>
              <w:rPr>
                <w:rFonts w:cstheme="minorHAnsi"/>
                <w:sz w:val="18"/>
                <w:szCs w:val="18"/>
              </w:rPr>
            </w:pPr>
          </w:p>
          <w:p w14:paraId="61E7E9F4" w14:textId="77777777" w:rsidR="00256198" w:rsidRDefault="00256198" w:rsidP="00F71A53">
            <w:pPr>
              <w:pStyle w:val="ListParagraph"/>
              <w:ind w:left="360"/>
              <w:rPr>
                <w:rFonts w:cstheme="minorHAnsi"/>
                <w:sz w:val="18"/>
                <w:szCs w:val="18"/>
              </w:rPr>
            </w:pPr>
            <w:r>
              <w:rPr>
                <w:rFonts w:cstheme="minorHAnsi"/>
                <w:sz w:val="18"/>
                <w:szCs w:val="18"/>
              </w:rPr>
              <w:t>Exposure</w:t>
            </w:r>
          </w:p>
          <w:p w14:paraId="190721D7" w14:textId="77777777" w:rsidR="00256198" w:rsidRPr="00C1649F" w:rsidRDefault="00256198" w:rsidP="00F71A53">
            <w:pPr>
              <w:rPr>
                <w:rFonts w:cstheme="minorHAnsi"/>
                <w:sz w:val="18"/>
                <w:szCs w:val="18"/>
              </w:rPr>
            </w:pPr>
          </w:p>
        </w:tc>
        <w:tc>
          <w:tcPr>
            <w:tcW w:w="366" w:type="pct"/>
          </w:tcPr>
          <w:p w14:paraId="41A9F3AC" w14:textId="77777777" w:rsidR="00256198" w:rsidRPr="0044044E" w:rsidRDefault="00256198" w:rsidP="00F71A53">
            <w:pPr>
              <w:spacing w:line="259" w:lineRule="auto"/>
              <w:jc w:val="both"/>
              <w:rPr>
                <w:rFonts w:cstheme="minorHAnsi"/>
                <w:sz w:val="18"/>
                <w:szCs w:val="18"/>
              </w:rPr>
            </w:pPr>
            <w:r>
              <w:rPr>
                <w:rFonts w:cstheme="minorHAnsi"/>
                <w:sz w:val="18"/>
                <w:szCs w:val="18"/>
              </w:rPr>
              <w:t>No</w:t>
            </w:r>
          </w:p>
        </w:tc>
        <w:tc>
          <w:tcPr>
            <w:tcW w:w="2893" w:type="pct"/>
          </w:tcPr>
          <w:p w14:paraId="2FF5DAA9" w14:textId="77777777" w:rsidR="00256198" w:rsidRDefault="00256198" w:rsidP="00F71A53">
            <w:pPr>
              <w:spacing w:line="259" w:lineRule="auto"/>
              <w:jc w:val="both"/>
              <w:rPr>
                <w:rFonts w:cstheme="minorHAnsi"/>
                <w:sz w:val="18"/>
                <w:szCs w:val="18"/>
              </w:rPr>
            </w:pPr>
            <w:r>
              <w:rPr>
                <w:rFonts w:cstheme="minorHAnsi"/>
                <w:sz w:val="18"/>
                <w:szCs w:val="18"/>
              </w:rPr>
              <w:t>Single infected individual (Female aged 18). Treatments for infection listed and performed by medical professionals. Treatments infective resulting in death.</w:t>
            </w:r>
          </w:p>
          <w:p w14:paraId="05D262AF" w14:textId="77777777" w:rsidR="00256198" w:rsidRDefault="00256198" w:rsidP="00F71A53">
            <w:pPr>
              <w:spacing w:line="259" w:lineRule="auto"/>
              <w:jc w:val="both"/>
              <w:rPr>
                <w:rFonts w:cstheme="minorHAnsi"/>
                <w:sz w:val="18"/>
                <w:szCs w:val="18"/>
              </w:rPr>
            </w:pPr>
          </w:p>
          <w:p w14:paraId="73208C84" w14:textId="278EA9DD" w:rsidR="00256198" w:rsidRPr="00BA4D03" w:rsidRDefault="002E5876" w:rsidP="00F71A53">
            <w:pPr>
              <w:spacing w:line="259" w:lineRule="auto"/>
              <w:jc w:val="both"/>
              <w:rPr>
                <w:rFonts w:cstheme="minorHAnsi"/>
                <w:sz w:val="18"/>
                <w:szCs w:val="18"/>
              </w:rPr>
            </w:pPr>
            <w:r w:rsidRPr="002E5876">
              <w:rPr>
                <w:rFonts w:cstheme="minorHAnsi"/>
                <w:i/>
                <w:iCs/>
                <w:sz w:val="18"/>
                <w:szCs w:val="18"/>
              </w:rPr>
              <w:t>Naegleria fowleri</w:t>
            </w:r>
            <w:r w:rsidR="00256198">
              <w:rPr>
                <w:rFonts w:cstheme="minorHAnsi"/>
                <w:sz w:val="18"/>
                <w:szCs w:val="18"/>
              </w:rPr>
              <w:t xml:space="preserve"> exposure suspected at artificial whitewater river (occasionally chlorinated). Family interview for freshwater exposure and confirmed whitewater site was only freshwater interaction.. Epidemiologic and environmental investigation conducted at site and </w:t>
            </w:r>
            <w:r w:rsidRPr="002E5876">
              <w:rPr>
                <w:rFonts w:cstheme="minorHAnsi"/>
                <w:i/>
                <w:iCs/>
                <w:sz w:val="18"/>
                <w:szCs w:val="18"/>
              </w:rPr>
              <w:t>Naegleria fowleri</w:t>
            </w:r>
            <w:r w:rsidR="00256198">
              <w:rPr>
                <w:rFonts w:cstheme="minorHAnsi"/>
                <w:sz w:val="18"/>
                <w:szCs w:val="18"/>
              </w:rPr>
              <w:t xml:space="preserve"> confirmed in water source.</w:t>
            </w:r>
          </w:p>
        </w:tc>
        <w:tc>
          <w:tcPr>
            <w:tcW w:w="427" w:type="pct"/>
            <w:shd w:val="clear" w:color="auto" w:fill="CAE5C1"/>
          </w:tcPr>
          <w:p w14:paraId="42BBA5F4" w14:textId="77777777" w:rsidR="00256198" w:rsidRPr="00426BDA" w:rsidRDefault="00256198" w:rsidP="00F71A53">
            <w:pPr>
              <w:spacing w:line="259" w:lineRule="auto"/>
              <w:rPr>
                <w:rFonts w:cstheme="minorHAnsi"/>
                <w:b/>
                <w:sz w:val="18"/>
                <w:szCs w:val="18"/>
              </w:rPr>
            </w:pPr>
            <w:r>
              <w:rPr>
                <w:rFonts w:cstheme="minorHAnsi"/>
                <w:b/>
                <w:sz w:val="18"/>
                <w:szCs w:val="18"/>
              </w:rPr>
              <w:t>+</w:t>
            </w:r>
          </w:p>
        </w:tc>
      </w:tr>
      <w:tr w:rsidR="00256198" w:rsidRPr="00970CA4" w14:paraId="15F1EC6A" w14:textId="77777777" w:rsidTr="00F71A53">
        <w:tc>
          <w:tcPr>
            <w:tcW w:w="198" w:type="pct"/>
            <w:shd w:val="clear" w:color="auto" w:fill="BFBFBF" w:themeFill="background1" w:themeFillShade="BF"/>
          </w:tcPr>
          <w:p w14:paraId="5BCEC586" w14:textId="77777777" w:rsidR="00256198" w:rsidRPr="00FC57FC" w:rsidRDefault="00256198" w:rsidP="00F71A53">
            <w:pPr>
              <w:rPr>
                <w:rFonts w:cstheme="minorHAnsi"/>
                <w:b/>
                <w:bCs/>
                <w:sz w:val="18"/>
                <w:szCs w:val="18"/>
              </w:rPr>
            </w:pPr>
          </w:p>
        </w:tc>
        <w:tc>
          <w:tcPr>
            <w:tcW w:w="4802" w:type="pct"/>
            <w:gridSpan w:val="4"/>
            <w:shd w:val="clear" w:color="auto" w:fill="BFBFBF" w:themeFill="background1" w:themeFillShade="BF"/>
          </w:tcPr>
          <w:p w14:paraId="267C9F24" w14:textId="77777777" w:rsidR="00256198" w:rsidRPr="000D7612" w:rsidRDefault="00256198" w:rsidP="00F71A53">
            <w:pPr>
              <w:spacing w:line="259" w:lineRule="auto"/>
              <w:rPr>
                <w:rFonts w:cstheme="minorHAnsi"/>
                <w:b/>
              </w:rPr>
            </w:pPr>
            <w:r w:rsidRPr="000D7612">
              <w:rPr>
                <w:rFonts w:cstheme="minorHAnsi"/>
                <w:b/>
              </w:rPr>
              <w:t>Cofounding bias</w:t>
            </w:r>
          </w:p>
        </w:tc>
      </w:tr>
      <w:tr w:rsidR="00256198" w:rsidRPr="00970CA4" w14:paraId="5490AC7D" w14:textId="77777777" w:rsidTr="00256198">
        <w:tc>
          <w:tcPr>
            <w:tcW w:w="198" w:type="pct"/>
          </w:tcPr>
          <w:p w14:paraId="7D076B28" w14:textId="77777777" w:rsidR="00256198" w:rsidRPr="00FC57FC" w:rsidRDefault="00256198" w:rsidP="00F71A53">
            <w:pPr>
              <w:rPr>
                <w:rFonts w:cstheme="minorHAnsi"/>
                <w:b/>
                <w:bCs/>
                <w:sz w:val="18"/>
                <w:szCs w:val="18"/>
              </w:rPr>
            </w:pPr>
            <w:r>
              <w:rPr>
                <w:rFonts w:cstheme="minorHAnsi"/>
                <w:b/>
                <w:bCs/>
                <w:sz w:val="18"/>
                <w:szCs w:val="18"/>
              </w:rPr>
              <w:t>4.</w:t>
            </w:r>
          </w:p>
        </w:tc>
        <w:tc>
          <w:tcPr>
            <w:tcW w:w="1116" w:type="pct"/>
          </w:tcPr>
          <w:p w14:paraId="20A6D6C4" w14:textId="77777777" w:rsidR="00256198" w:rsidRDefault="00256198" w:rsidP="00F71A53">
            <w:pPr>
              <w:spacing w:line="259" w:lineRule="auto"/>
              <w:rPr>
                <w:sz w:val="18"/>
                <w:szCs w:val="18"/>
              </w:rPr>
            </w:pPr>
            <w:r w:rsidRPr="00B62910">
              <w:rPr>
                <w:sz w:val="18"/>
                <w:szCs w:val="18"/>
              </w:rPr>
              <w:t>Confounding (design/analysis)</w:t>
            </w:r>
          </w:p>
          <w:p w14:paraId="3B89F325" w14:textId="77777777" w:rsidR="00256198" w:rsidRPr="004F6AF3" w:rsidRDefault="00256198" w:rsidP="00256198">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3641B965" w14:textId="77777777" w:rsidR="00256198" w:rsidRPr="0044044E" w:rsidRDefault="00256198" w:rsidP="00F71A53">
            <w:pPr>
              <w:spacing w:line="259" w:lineRule="auto"/>
              <w:jc w:val="both"/>
              <w:rPr>
                <w:rFonts w:cstheme="minorHAnsi"/>
                <w:sz w:val="18"/>
                <w:szCs w:val="18"/>
              </w:rPr>
            </w:pPr>
            <w:r>
              <w:rPr>
                <w:rFonts w:cstheme="minorHAnsi"/>
                <w:sz w:val="18"/>
                <w:szCs w:val="18"/>
              </w:rPr>
              <w:t>No</w:t>
            </w:r>
          </w:p>
        </w:tc>
        <w:tc>
          <w:tcPr>
            <w:tcW w:w="2893" w:type="pct"/>
          </w:tcPr>
          <w:p w14:paraId="12722133" w14:textId="77777777" w:rsidR="00256198" w:rsidRPr="00C03D80" w:rsidRDefault="00256198" w:rsidP="00F71A53">
            <w:pPr>
              <w:jc w:val="both"/>
              <w:rPr>
                <w:rFonts w:cstheme="minorHAnsi"/>
                <w:sz w:val="18"/>
                <w:szCs w:val="18"/>
              </w:rPr>
            </w:pPr>
            <w:r>
              <w:rPr>
                <w:rFonts w:cstheme="minorHAnsi"/>
                <w:sz w:val="18"/>
                <w:szCs w:val="18"/>
              </w:rPr>
              <w:t>Given the expertise of the authors and medical professional, it is assumed that aseptic technique would have been used. Sampling methods described in text along with amounts collected. Methods for analysis described in text and reference listed. Turbidity and chlorine measurement instruments not specified. Probably low risk of bias.</w:t>
            </w:r>
          </w:p>
        </w:tc>
        <w:tc>
          <w:tcPr>
            <w:tcW w:w="427" w:type="pct"/>
            <w:shd w:val="clear" w:color="auto" w:fill="CAE5C1"/>
          </w:tcPr>
          <w:p w14:paraId="3F705C46" w14:textId="77777777" w:rsidR="00256198" w:rsidRPr="00BA4D03" w:rsidRDefault="00256198" w:rsidP="00F71A53">
            <w:pPr>
              <w:spacing w:line="259" w:lineRule="auto"/>
              <w:rPr>
                <w:rFonts w:cstheme="minorHAnsi"/>
                <w:sz w:val="18"/>
                <w:szCs w:val="18"/>
              </w:rPr>
            </w:pPr>
            <w:r>
              <w:rPr>
                <w:rFonts w:cstheme="minorHAnsi"/>
                <w:sz w:val="18"/>
                <w:szCs w:val="18"/>
              </w:rPr>
              <w:t>+</w:t>
            </w:r>
          </w:p>
        </w:tc>
      </w:tr>
      <w:tr w:rsidR="00256198" w:rsidRPr="00785925" w14:paraId="58CEB64E" w14:textId="77777777" w:rsidTr="00F71A53">
        <w:tc>
          <w:tcPr>
            <w:tcW w:w="198" w:type="pct"/>
            <w:shd w:val="clear" w:color="auto" w:fill="BFBFBF" w:themeFill="background1" w:themeFillShade="BF"/>
          </w:tcPr>
          <w:p w14:paraId="4D36270E" w14:textId="77777777" w:rsidR="00256198" w:rsidRPr="00785925" w:rsidRDefault="00256198" w:rsidP="00F71A53">
            <w:pPr>
              <w:rPr>
                <w:rFonts w:cstheme="minorHAnsi"/>
                <w:b/>
                <w:bCs/>
                <w:sz w:val="18"/>
                <w:szCs w:val="18"/>
              </w:rPr>
            </w:pPr>
          </w:p>
        </w:tc>
        <w:tc>
          <w:tcPr>
            <w:tcW w:w="4802" w:type="pct"/>
            <w:gridSpan w:val="4"/>
            <w:shd w:val="clear" w:color="auto" w:fill="BFBFBF" w:themeFill="background1" w:themeFillShade="BF"/>
          </w:tcPr>
          <w:p w14:paraId="3185104A" w14:textId="77777777" w:rsidR="00256198" w:rsidRPr="00785925" w:rsidRDefault="00256198" w:rsidP="00F71A53">
            <w:pPr>
              <w:spacing w:line="259" w:lineRule="auto"/>
              <w:rPr>
                <w:rFonts w:cstheme="minorHAnsi"/>
                <w:b/>
              </w:rPr>
            </w:pPr>
            <w:r w:rsidRPr="00785925">
              <w:rPr>
                <w:rFonts w:cstheme="minorHAnsi"/>
                <w:b/>
              </w:rPr>
              <w:t>Performance Bias</w:t>
            </w:r>
          </w:p>
        </w:tc>
      </w:tr>
      <w:tr w:rsidR="00256198" w:rsidRPr="00785925" w14:paraId="7EDAF802" w14:textId="77777777" w:rsidTr="00256198">
        <w:tc>
          <w:tcPr>
            <w:tcW w:w="198" w:type="pct"/>
          </w:tcPr>
          <w:p w14:paraId="0D34BCDC" w14:textId="77777777" w:rsidR="00256198" w:rsidRPr="00785925" w:rsidRDefault="00256198" w:rsidP="00F71A53">
            <w:pPr>
              <w:rPr>
                <w:rFonts w:cstheme="minorHAnsi"/>
                <w:b/>
                <w:bCs/>
                <w:sz w:val="18"/>
                <w:szCs w:val="18"/>
              </w:rPr>
            </w:pPr>
            <w:r w:rsidRPr="00785925">
              <w:rPr>
                <w:rFonts w:cstheme="minorHAnsi"/>
                <w:b/>
                <w:bCs/>
                <w:sz w:val="18"/>
                <w:szCs w:val="18"/>
              </w:rPr>
              <w:t>5.</w:t>
            </w:r>
          </w:p>
        </w:tc>
        <w:tc>
          <w:tcPr>
            <w:tcW w:w="1116" w:type="pct"/>
          </w:tcPr>
          <w:p w14:paraId="3B3DF454" w14:textId="77777777" w:rsidR="00256198" w:rsidRDefault="00256198" w:rsidP="00F71A53">
            <w:pPr>
              <w:spacing w:line="259" w:lineRule="auto"/>
              <w:rPr>
                <w:rFonts w:cstheme="minorHAnsi"/>
                <w:b/>
                <w:bCs/>
                <w:sz w:val="18"/>
                <w:szCs w:val="18"/>
              </w:rPr>
            </w:pPr>
            <w:r w:rsidRPr="00785925">
              <w:rPr>
                <w:rFonts w:cstheme="minorHAnsi"/>
                <w:b/>
                <w:bCs/>
                <w:sz w:val="18"/>
                <w:szCs w:val="18"/>
              </w:rPr>
              <w:t>Identical experimental conditions</w:t>
            </w:r>
          </w:p>
          <w:p w14:paraId="52D2FB07" w14:textId="77777777" w:rsidR="00256198" w:rsidRPr="000D48F5" w:rsidRDefault="00256198" w:rsidP="00256198">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02F52472" w14:textId="77777777" w:rsidR="00256198" w:rsidRPr="0026243F" w:rsidRDefault="00256198" w:rsidP="00256198">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1183E848" w14:textId="77777777" w:rsidR="00256198" w:rsidRPr="000D48F5" w:rsidRDefault="00256198" w:rsidP="00F71A53">
            <w:pPr>
              <w:spacing w:line="259" w:lineRule="auto"/>
              <w:jc w:val="both"/>
              <w:rPr>
                <w:rFonts w:cstheme="minorHAnsi"/>
                <w:sz w:val="18"/>
                <w:szCs w:val="18"/>
              </w:rPr>
            </w:pPr>
            <w:r>
              <w:rPr>
                <w:rFonts w:cstheme="minorHAnsi"/>
                <w:sz w:val="18"/>
                <w:szCs w:val="18"/>
              </w:rPr>
              <w:t>No</w:t>
            </w:r>
          </w:p>
          <w:p w14:paraId="0C72D4D9" w14:textId="77777777" w:rsidR="00256198" w:rsidRDefault="00256198" w:rsidP="00F71A53">
            <w:pPr>
              <w:spacing w:line="259" w:lineRule="auto"/>
              <w:jc w:val="both"/>
              <w:rPr>
                <w:rFonts w:cstheme="minorHAnsi"/>
                <w:b/>
                <w:sz w:val="18"/>
                <w:szCs w:val="18"/>
              </w:rPr>
            </w:pPr>
          </w:p>
          <w:p w14:paraId="2C5C4646" w14:textId="77777777" w:rsidR="00256198" w:rsidRPr="00785925" w:rsidRDefault="00256198" w:rsidP="00F71A53">
            <w:pPr>
              <w:spacing w:line="259" w:lineRule="auto"/>
              <w:jc w:val="both"/>
              <w:rPr>
                <w:rFonts w:cstheme="minorHAnsi"/>
                <w:b/>
                <w:sz w:val="18"/>
                <w:szCs w:val="18"/>
              </w:rPr>
            </w:pPr>
          </w:p>
        </w:tc>
        <w:tc>
          <w:tcPr>
            <w:tcW w:w="2893" w:type="pct"/>
          </w:tcPr>
          <w:p w14:paraId="6B00C32B" w14:textId="77777777" w:rsidR="00256198" w:rsidRDefault="00256198" w:rsidP="00F71A53">
            <w:pPr>
              <w:jc w:val="both"/>
              <w:rPr>
                <w:rFonts w:cstheme="minorHAnsi"/>
                <w:bCs/>
                <w:sz w:val="18"/>
                <w:szCs w:val="18"/>
              </w:rPr>
            </w:pPr>
            <w:r>
              <w:rPr>
                <w:rFonts w:cstheme="minorHAnsi"/>
                <w:bCs/>
                <w:sz w:val="18"/>
                <w:szCs w:val="18"/>
              </w:rPr>
              <w:t xml:space="preserve">Sample collection methods were listed for all environmental samples. All laboratory methods mentioned and referenced. </w:t>
            </w:r>
          </w:p>
          <w:p w14:paraId="174C3D5D" w14:textId="77777777" w:rsidR="00256198" w:rsidRPr="00785925" w:rsidRDefault="00256198" w:rsidP="00F71A53">
            <w:pPr>
              <w:spacing w:line="259" w:lineRule="auto"/>
              <w:jc w:val="both"/>
              <w:rPr>
                <w:rFonts w:cstheme="minorHAnsi"/>
                <w:bCs/>
                <w:sz w:val="18"/>
                <w:szCs w:val="18"/>
              </w:rPr>
            </w:pPr>
            <w:r>
              <w:rPr>
                <w:rFonts w:cstheme="minorHAnsi"/>
                <w:sz w:val="18"/>
                <w:szCs w:val="18"/>
              </w:rPr>
              <w:t>Probably low risk of bias.</w:t>
            </w:r>
          </w:p>
        </w:tc>
        <w:tc>
          <w:tcPr>
            <w:tcW w:w="427" w:type="pct"/>
            <w:shd w:val="clear" w:color="auto" w:fill="CAE5C1"/>
          </w:tcPr>
          <w:p w14:paraId="62DACC42" w14:textId="77777777" w:rsidR="00256198" w:rsidRPr="00785925" w:rsidRDefault="00256198" w:rsidP="00F71A53">
            <w:pPr>
              <w:spacing w:line="259" w:lineRule="auto"/>
              <w:rPr>
                <w:rFonts w:cstheme="minorHAnsi"/>
                <w:b/>
                <w:sz w:val="18"/>
                <w:szCs w:val="18"/>
              </w:rPr>
            </w:pPr>
            <w:r>
              <w:rPr>
                <w:rFonts w:cstheme="minorHAnsi"/>
                <w:b/>
                <w:sz w:val="18"/>
                <w:szCs w:val="18"/>
              </w:rPr>
              <w:t>+</w:t>
            </w:r>
          </w:p>
        </w:tc>
      </w:tr>
      <w:tr w:rsidR="00256198" w:rsidRPr="00A0214F" w14:paraId="5E0C7345" w14:textId="77777777" w:rsidTr="00256198">
        <w:tc>
          <w:tcPr>
            <w:tcW w:w="198" w:type="pct"/>
          </w:tcPr>
          <w:p w14:paraId="3169647B" w14:textId="77777777" w:rsidR="00256198" w:rsidRPr="00A0214F" w:rsidRDefault="00256198" w:rsidP="00F71A53">
            <w:pPr>
              <w:rPr>
                <w:rFonts w:cstheme="minorHAnsi"/>
                <w:b/>
                <w:bCs/>
                <w:sz w:val="18"/>
                <w:szCs w:val="18"/>
              </w:rPr>
            </w:pPr>
            <w:r w:rsidRPr="00A0214F">
              <w:rPr>
                <w:rFonts w:cstheme="minorHAnsi"/>
                <w:b/>
                <w:bCs/>
                <w:sz w:val="18"/>
                <w:szCs w:val="18"/>
              </w:rPr>
              <w:t>6.</w:t>
            </w:r>
          </w:p>
        </w:tc>
        <w:tc>
          <w:tcPr>
            <w:tcW w:w="1116" w:type="pct"/>
          </w:tcPr>
          <w:p w14:paraId="334090FC" w14:textId="77777777" w:rsidR="00256198" w:rsidRPr="00A0214F" w:rsidRDefault="00256198"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4F06E644" w14:textId="77777777" w:rsidR="00256198" w:rsidRPr="000D48F5" w:rsidRDefault="00256198" w:rsidP="00F71A53">
            <w:pPr>
              <w:spacing w:line="259" w:lineRule="auto"/>
              <w:jc w:val="both"/>
              <w:rPr>
                <w:rFonts w:cstheme="minorHAnsi"/>
                <w:sz w:val="18"/>
                <w:szCs w:val="18"/>
              </w:rPr>
            </w:pPr>
            <w:r w:rsidRPr="000D48F5">
              <w:rPr>
                <w:rFonts w:cstheme="minorHAnsi"/>
                <w:sz w:val="18"/>
                <w:szCs w:val="18"/>
              </w:rPr>
              <w:t>No</w:t>
            </w:r>
          </w:p>
        </w:tc>
        <w:tc>
          <w:tcPr>
            <w:tcW w:w="2893" w:type="pct"/>
          </w:tcPr>
          <w:p w14:paraId="56BCACEC" w14:textId="77777777" w:rsidR="00256198" w:rsidRPr="00A0214F" w:rsidRDefault="00256198"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source of infection and fatality. It is </w:t>
            </w:r>
            <w:r>
              <w:rPr>
                <w:rFonts w:cstheme="minorHAnsi"/>
                <w:sz w:val="18"/>
                <w:szCs w:val="18"/>
              </w:rPr>
              <w:t>unlikely that any bias would be introduced by not blinding to researchers. Probably low risk of bias.</w:t>
            </w:r>
          </w:p>
        </w:tc>
        <w:tc>
          <w:tcPr>
            <w:tcW w:w="427" w:type="pct"/>
            <w:shd w:val="clear" w:color="auto" w:fill="CAE5C1"/>
          </w:tcPr>
          <w:p w14:paraId="1F42BAFE" w14:textId="77777777" w:rsidR="00256198" w:rsidRPr="00A0214F" w:rsidRDefault="00256198" w:rsidP="00F71A53">
            <w:pPr>
              <w:spacing w:line="259" w:lineRule="auto"/>
              <w:rPr>
                <w:rFonts w:cstheme="minorHAnsi"/>
                <w:b/>
                <w:sz w:val="18"/>
                <w:szCs w:val="18"/>
              </w:rPr>
            </w:pPr>
            <w:r>
              <w:rPr>
                <w:rFonts w:cstheme="minorHAnsi"/>
                <w:b/>
                <w:sz w:val="18"/>
                <w:szCs w:val="18"/>
              </w:rPr>
              <w:t>+</w:t>
            </w:r>
          </w:p>
        </w:tc>
      </w:tr>
      <w:tr w:rsidR="00256198" w:rsidRPr="00970CA4" w14:paraId="101C583E" w14:textId="77777777" w:rsidTr="00F71A53">
        <w:tc>
          <w:tcPr>
            <w:tcW w:w="198" w:type="pct"/>
            <w:shd w:val="clear" w:color="auto" w:fill="BFBFBF" w:themeFill="background1" w:themeFillShade="BF"/>
          </w:tcPr>
          <w:p w14:paraId="1EAF0578" w14:textId="77777777" w:rsidR="00256198" w:rsidRPr="00FC57FC" w:rsidRDefault="00256198" w:rsidP="00F71A53">
            <w:pPr>
              <w:rPr>
                <w:rFonts w:cstheme="minorHAnsi"/>
                <w:b/>
                <w:bCs/>
                <w:sz w:val="18"/>
                <w:szCs w:val="18"/>
              </w:rPr>
            </w:pPr>
          </w:p>
        </w:tc>
        <w:tc>
          <w:tcPr>
            <w:tcW w:w="4802" w:type="pct"/>
            <w:gridSpan w:val="4"/>
            <w:shd w:val="clear" w:color="auto" w:fill="BFBFBF" w:themeFill="background1" w:themeFillShade="BF"/>
          </w:tcPr>
          <w:p w14:paraId="3B71998C" w14:textId="77777777" w:rsidR="00256198" w:rsidRPr="000D7612" w:rsidRDefault="00256198" w:rsidP="00F71A53">
            <w:pPr>
              <w:spacing w:line="259" w:lineRule="auto"/>
              <w:rPr>
                <w:rFonts w:cstheme="minorHAnsi"/>
                <w:b/>
              </w:rPr>
            </w:pPr>
            <w:r w:rsidRPr="000D7612">
              <w:rPr>
                <w:rFonts w:cstheme="minorHAnsi"/>
                <w:b/>
              </w:rPr>
              <w:t>Attrition/Exclusion Bias</w:t>
            </w:r>
          </w:p>
        </w:tc>
      </w:tr>
      <w:tr w:rsidR="00256198" w:rsidRPr="00970CA4" w14:paraId="4ADD50A1" w14:textId="77777777" w:rsidTr="00256198">
        <w:tc>
          <w:tcPr>
            <w:tcW w:w="198" w:type="pct"/>
          </w:tcPr>
          <w:p w14:paraId="2A7207D5" w14:textId="77777777" w:rsidR="00256198" w:rsidRPr="00FC57FC" w:rsidRDefault="00256198" w:rsidP="00F71A53">
            <w:pPr>
              <w:contextualSpacing/>
              <w:rPr>
                <w:rFonts w:cstheme="minorHAnsi"/>
                <w:b/>
                <w:bCs/>
                <w:sz w:val="18"/>
                <w:szCs w:val="18"/>
              </w:rPr>
            </w:pPr>
            <w:r>
              <w:rPr>
                <w:rFonts w:cstheme="minorHAnsi"/>
                <w:b/>
                <w:bCs/>
                <w:sz w:val="18"/>
                <w:szCs w:val="18"/>
              </w:rPr>
              <w:t>7.</w:t>
            </w:r>
          </w:p>
        </w:tc>
        <w:tc>
          <w:tcPr>
            <w:tcW w:w="1116" w:type="pct"/>
          </w:tcPr>
          <w:p w14:paraId="73A350E4" w14:textId="77777777" w:rsidR="00256198" w:rsidRPr="00724C83" w:rsidRDefault="00256198"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5B6324DA" w14:textId="77777777" w:rsidR="00256198" w:rsidRPr="00E43FAC" w:rsidRDefault="00256198" w:rsidP="00F71A53">
            <w:pPr>
              <w:spacing w:line="259" w:lineRule="auto"/>
              <w:jc w:val="both"/>
              <w:rPr>
                <w:rFonts w:cstheme="minorHAnsi"/>
                <w:sz w:val="18"/>
                <w:szCs w:val="18"/>
              </w:rPr>
            </w:pPr>
            <w:r>
              <w:rPr>
                <w:rFonts w:cstheme="minorHAnsi"/>
                <w:sz w:val="18"/>
                <w:szCs w:val="18"/>
              </w:rPr>
              <w:t>No</w:t>
            </w:r>
          </w:p>
        </w:tc>
        <w:tc>
          <w:tcPr>
            <w:tcW w:w="2893" w:type="pct"/>
          </w:tcPr>
          <w:p w14:paraId="058999F0" w14:textId="77777777" w:rsidR="00256198" w:rsidRPr="00BA4D03" w:rsidRDefault="00256198" w:rsidP="00F71A53">
            <w:pPr>
              <w:spacing w:line="259" w:lineRule="auto"/>
              <w:jc w:val="both"/>
              <w:rPr>
                <w:rFonts w:cstheme="minorHAnsi"/>
                <w:sz w:val="18"/>
                <w:szCs w:val="18"/>
              </w:rPr>
            </w:pPr>
            <w:r>
              <w:rPr>
                <w:rFonts w:cstheme="minorHAnsi"/>
                <w:sz w:val="18"/>
                <w:szCs w:val="18"/>
              </w:rPr>
              <w:t>All data provided in the text. Probably low risk of bias.</w:t>
            </w:r>
          </w:p>
        </w:tc>
        <w:tc>
          <w:tcPr>
            <w:tcW w:w="427" w:type="pct"/>
            <w:shd w:val="clear" w:color="auto" w:fill="CAE5C1"/>
          </w:tcPr>
          <w:p w14:paraId="0AE33E65" w14:textId="77777777" w:rsidR="00256198" w:rsidRPr="00BA4D03" w:rsidRDefault="00256198" w:rsidP="00F71A53">
            <w:pPr>
              <w:spacing w:line="259" w:lineRule="auto"/>
              <w:rPr>
                <w:rFonts w:cstheme="minorHAnsi"/>
                <w:sz w:val="18"/>
                <w:szCs w:val="18"/>
              </w:rPr>
            </w:pPr>
            <w:r>
              <w:rPr>
                <w:rFonts w:cstheme="minorHAnsi"/>
                <w:sz w:val="18"/>
                <w:szCs w:val="18"/>
              </w:rPr>
              <w:t>+</w:t>
            </w:r>
          </w:p>
        </w:tc>
      </w:tr>
      <w:tr w:rsidR="00256198" w:rsidRPr="00970CA4" w14:paraId="3C0A6137" w14:textId="77777777" w:rsidTr="00F71A53">
        <w:tc>
          <w:tcPr>
            <w:tcW w:w="198" w:type="pct"/>
            <w:shd w:val="clear" w:color="auto" w:fill="BFBFBF" w:themeFill="background1" w:themeFillShade="BF"/>
          </w:tcPr>
          <w:p w14:paraId="276B0336" w14:textId="77777777" w:rsidR="00256198" w:rsidRPr="00FC57FC" w:rsidRDefault="00256198" w:rsidP="00F71A53">
            <w:pPr>
              <w:rPr>
                <w:rFonts w:cstheme="minorHAnsi"/>
                <w:b/>
                <w:bCs/>
                <w:sz w:val="18"/>
                <w:szCs w:val="18"/>
              </w:rPr>
            </w:pPr>
          </w:p>
        </w:tc>
        <w:tc>
          <w:tcPr>
            <w:tcW w:w="4802" w:type="pct"/>
            <w:gridSpan w:val="4"/>
            <w:shd w:val="clear" w:color="auto" w:fill="BFBFBF" w:themeFill="background1" w:themeFillShade="BF"/>
          </w:tcPr>
          <w:p w14:paraId="4F66F679" w14:textId="77777777" w:rsidR="00256198" w:rsidRPr="000D7612" w:rsidRDefault="00256198" w:rsidP="00F71A53">
            <w:pPr>
              <w:spacing w:line="259" w:lineRule="auto"/>
              <w:rPr>
                <w:rFonts w:cstheme="minorHAnsi"/>
                <w:b/>
              </w:rPr>
            </w:pPr>
            <w:r w:rsidRPr="000D7612">
              <w:rPr>
                <w:rFonts w:cstheme="minorHAnsi"/>
                <w:b/>
              </w:rPr>
              <w:t>Detection Bias</w:t>
            </w:r>
          </w:p>
        </w:tc>
      </w:tr>
      <w:tr w:rsidR="00256198" w:rsidRPr="00970CA4" w14:paraId="4AC2DC1D" w14:textId="77777777" w:rsidTr="00256198">
        <w:tc>
          <w:tcPr>
            <w:tcW w:w="198" w:type="pct"/>
          </w:tcPr>
          <w:p w14:paraId="75404BFA" w14:textId="77777777" w:rsidR="00256198" w:rsidRPr="00FC57FC" w:rsidRDefault="00256198" w:rsidP="00F71A53">
            <w:pPr>
              <w:rPr>
                <w:rFonts w:cstheme="minorHAnsi"/>
                <w:b/>
                <w:bCs/>
                <w:sz w:val="18"/>
                <w:szCs w:val="18"/>
              </w:rPr>
            </w:pPr>
            <w:r>
              <w:rPr>
                <w:rFonts w:cstheme="minorHAnsi"/>
                <w:b/>
                <w:bCs/>
                <w:sz w:val="18"/>
                <w:szCs w:val="18"/>
              </w:rPr>
              <w:t>8.</w:t>
            </w:r>
          </w:p>
        </w:tc>
        <w:tc>
          <w:tcPr>
            <w:tcW w:w="1116" w:type="pct"/>
          </w:tcPr>
          <w:p w14:paraId="3EAF9D39" w14:textId="77777777" w:rsidR="00256198" w:rsidRPr="00724C83" w:rsidRDefault="00256198"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722F60A8" w14:textId="77777777" w:rsidR="00256198" w:rsidRPr="00BD3B60" w:rsidRDefault="00256198" w:rsidP="00256198">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1E9BFBC7" w14:textId="77777777" w:rsidR="00256198" w:rsidRPr="0044044E" w:rsidRDefault="00256198" w:rsidP="00F71A53">
            <w:pPr>
              <w:spacing w:line="259" w:lineRule="auto"/>
              <w:jc w:val="both"/>
              <w:rPr>
                <w:rFonts w:cstheme="minorHAnsi"/>
                <w:sz w:val="18"/>
                <w:szCs w:val="18"/>
              </w:rPr>
            </w:pPr>
            <w:r>
              <w:rPr>
                <w:rFonts w:cstheme="minorHAnsi"/>
                <w:sz w:val="18"/>
                <w:szCs w:val="18"/>
              </w:rPr>
              <w:t>No</w:t>
            </w:r>
          </w:p>
        </w:tc>
        <w:tc>
          <w:tcPr>
            <w:tcW w:w="2893" w:type="pct"/>
          </w:tcPr>
          <w:p w14:paraId="6116C6C0" w14:textId="77777777" w:rsidR="00256198" w:rsidRPr="00673E27" w:rsidRDefault="00256198" w:rsidP="00F71A53">
            <w:pPr>
              <w:rPr>
                <w:rFonts w:cstheme="minorHAnsi"/>
                <w:sz w:val="18"/>
                <w:szCs w:val="18"/>
              </w:rPr>
            </w:pPr>
            <w:r>
              <w:rPr>
                <w:rFonts w:cstheme="minorHAnsi"/>
                <w:sz w:val="18"/>
                <w:szCs w:val="18"/>
              </w:rPr>
              <w:t>All samples were analysis identically in the same laboratory with well published methods. Probably low risk of bias.</w:t>
            </w:r>
          </w:p>
          <w:p w14:paraId="41D39C33" w14:textId="77777777" w:rsidR="00256198" w:rsidRPr="00673E27" w:rsidRDefault="00256198" w:rsidP="00F71A53">
            <w:pPr>
              <w:rPr>
                <w:rFonts w:cstheme="minorHAnsi"/>
                <w:sz w:val="18"/>
                <w:szCs w:val="18"/>
              </w:rPr>
            </w:pPr>
          </w:p>
        </w:tc>
        <w:tc>
          <w:tcPr>
            <w:tcW w:w="427" w:type="pct"/>
            <w:shd w:val="clear" w:color="auto" w:fill="CAE5C1"/>
          </w:tcPr>
          <w:p w14:paraId="6E1C324E" w14:textId="77777777" w:rsidR="00256198" w:rsidRPr="00435713" w:rsidRDefault="00256198" w:rsidP="00F71A53">
            <w:pPr>
              <w:spacing w:line="259" w:lineRule="auto"/>
              <w:rPr>
                <w:rFonts w:cstheme="minorHAnsi"/>
                <w:sz w:val="18"/>
                <w:szCs w:val="18"/>
              </w:rPr>
            </w:pPr>
            <w:r>
              <w:rPr>
                <w:rFonts w:cstheme="minorHAnsi"/>
                <w:sz w:val="18"/>
                <w:szCs w:val="18"/>
              </w:rPr>
              <w:t>+</w:t>
            </w:r>
          </w:p>
        </w:tc>
      </w:tr>
      <w:tr w:rsidR="00256198" w:rsidRPr="00970CA4" w14:paraId="24A5E01D" w14:textId="77777777" w:rsidTr="00256198">
        <w:tc>
          <w:tcPr>
            <w:tcW w:w="198" w:type="pct"/>
          </w:tcPr>
          <w:p w14:paraId="30830F17" w14:textId="77777777" w:rsidR="00256198" w:rsidRPr="00FC57FC" w:rsidRDefault="00256198" w:rsidP="00F71A53">
            <w:pPr>
              <w:rPr>
                <w:rFonts w:cstheme="minorHAnsi"/>
                <w:b/>
                <w:bCs/>
                <w:sz w:val="18"/>
                <w:szCs w:val="18"/>
              </w:rPr>
            </w:pPr>
            <w:r>
              <w:rPr>
                <w:rFonts w:cstheme="minorHAnsi"/>
                <w:b/>
                <w:bCs/>
                <w:sz w:val="18"/>
                <w:szCs w:val="18"/>
              </w:rPr>
              <w:t>9.</w:t>
            </w:r>
          </w:p>
        </w:tc>
        <w:tc>
          <w:tcPr>
            <w:tcW w:w="1116" w:type="pct"/>
          </w:tcPr>
          <w:p w14:paraId="2EE6B4EE" w14:textId="77777777" w:rsidR="00256198" w:rsidRPr="00724C83" w:rsidRDefault="00256198" w:rsidP="00F71A53">
            <w:pPr>
              <w:spacing w:line="259" w:lineRule="auto"/>
              <w:rPr>
                <w:rFonts w:cstheme="minorHAnsi"/>
                <w:b/>
                <w:sz w:val="18"/>
                <w:szCs w:val="18"/>
              </w:rPr>
            </w:pPr>
            <w:r w:rsidRPr="00724C83">
              <w:rPr>
                <w:rFonts w:cstheme="minorHAnsi"/>
                <w:b/>
                <w:sz w:val="18"/>
                <w:szCs w:val="18"/>
              </w:rPr>
              <w:t>Outcome assessment</w:t>
            </w:r>
          </w:p>
          <w:p w14:paraId="63B7E48D" w14:textId="414920C1" w:rsidR="00256198" w:rsidRPr="006A14F5" w:rsidRDefault="00256198" w:rsidP="00256198">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20C7EA1D" w14:textId="77777777" w:rsidR="00256198" w:rsidRPr="000D48F5" w:rsidRDefault="00256198" w:rsidP="00F71A53">
            <w:pPr>
              <w:spacing w:line="259" w:lineRule="auto"/>
              <w:jc w:val="both"/>
              <w:rPr>
                <w:rFonts w:cstheme="minorHAnsi"/>
                <w:sz w:val="18"/>
                <w:szCs w:val="18"/>
              </w:rPr>
            </w:pPr>
            <w:r w:rsidRPr="000D48F5">
              <w:rPr>
                <w:rFonts w:cstheme="minorHAnsi"/>
                <w:sz w:val="18"/>
                <w:szCs w:val="18"/>
              </w:rPr>
              <w:t>No</w:t>
            </w:r>
          </w:p>
        </w:tc>
        <w:tc>
          <w:tcPr>
            <w:tcW w:w="2893" w:type="pct"/>
          </w:tcPr>
          <w:p w14:paraId="306D1BCD" w14:textId="49057193" w:rsidR="00256198" w:rsidRPr="00011060" w:rsidRDefault="00256198" w:rsidP="00F71A53">
            <w:pPr>
              <w:jc w:val="both"/>
              <w:rPr>
                <w:rFonts w:cstheme="minorHAnsi"/>
                <w:sz w:val="18"/>
                <w:szCs w:val="18"/>
              </w:rPr>
            </w:pPr>
            <w:r w:rsidRPr="00011060">
              <w:rPr>
                <w:rFonts w:cstheme="minorHAnsi"/>
                <w:sz w:val="18"/>
                <w:szCs w:val="18"/>
              </w:rPr>
              <w:t xml:space="preserve">Discussion focused on the challenges of engineered recreational water sites and the risks posed as this case confirmed a positive infection/fatality and the presence of </w:t>
            </w:r>
            <w:r w:rsidR="002E5876" w:rsidRPr="002E5876">
              <w:rPr>
                <w:rFonts w:cstheme="minorHAnsi"/>
                <w:i/>
                <w:iCs/>
                <w:sz w:val="18"/>
                <w:szCs w:val="18"/>
              </w:rPr>
              <w:t>Naegleria fowleri</w:t>
            </w:r>
            <w:r w:rsidRPr="00011060">
              <w:rPr>
                <w:rFonts w:cstheme="minorHAnsi"/>
                <w:sz w:val="18"/>
                <w:szCs w:val="18"/>
              </w:rPr>
              <w:t xml:space="preserve"> in the recreational water body/exposure site.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64D042F7" w14:textId="77777777" w:rsidR="00256198" w:rsidRPr="00BA4D03" w:rsidRDefault="00256198" w:rsidP="00F71A53">
            <w:pPr>
              <w:spacing w:line="259" w:lineRule="auto"/>
              <w:rPr>
                <w:rFonts w:cstheme="minorHAnsi"/>
                <w:sz w:val="18"/>
                <w:szCs w:val="18"/>
              </w:rPr>
            </w:pPr>
            <w:r>
              <w:rPr>
                <w:rFonts w:cstheme="minorHAnsi"/>
                <w:sz w:val="18"/>
                <w:szCs w:val="18"/>
              </w:rPr>
              <w:t>+</w:t>
            </w:r>
          </w:p>
        </w:tc>
      </w:tr>
      <w:tr w:rsidR="00256198" w:rsidRPr="00970CA4" w14:paraId="1B263892" w14:textId="77777777" w:rsidTr="00F71A53">
        <w:trPr>
          <w:trHeight w:val="219"/>
        </w:trPr>
        <w:tc>
          <w:tcPr>
            <w:tcW w:w="198" w:type="pct"/>
            <w:shd w:val="clear" w:color="auto" w:fill="BFBFBF" w:themeFill="background1" w:themeFillShade="BF"/>
          </w:tcPr>
          <w:p w14:paraId="0A937EF9" w14:textId="77777777" w:rsidR="00256198" w:rsidRPr="00FC57FC" w:rsidRDefault="00256198" w:rsidP="00F71A53">
            <w:pPr>
              <w:rPr>
                <w:rFonts w:cstheme="minorHAnsi"/>
                <w:b/>
                <w:bCs/>
                <w:sz w:val="18"/>
                <w:szCs w:val="18"/>
              </w:rPr>
            </w:pPr>
          </w:p>
        </w:tc>
        <w:tc>
          <w:tcPr>
            <w:tcW w:w="4802" w:type="pct"/>
            <w:gridSpan w:val="4"/>
            <w:shd w:val="clear" w:color="auto" w:fill="BFBFBF" w:themeFill="background1" w:themeFillShade="BF"/>
          </w:tcPr>
          <w:p w14:paraId="577AC00B" w14:textId="77777777" w:rsidR="00256198" w:rsidRPr="000D7612" w:rsidRDefault="00256198" w:rsidP="00F71A53">
            <w:pPr>
              <w:spacing w:line="259" w:lineRule="auto"/>
              <w:rPr>
                <w:rFonts w:cstheme="minorHAnsi"/>
              </w:rPr>
            </w:pPr>
            <w:r w:rsidRPr="000D7612">
              <w:rPr>
                <w:rFonts w:cstheme="minorHAnsi"/>
                <w:b/>
              </w:rPr>
              <w:t>Selective Reporting Bias</w:t>
            </w:r>
          </w:p>
        </w:tc>
      </w:tr>
      <w:tr w:rsidR="00256198" w:rsidRPr="00970CA4" w14:paraId="75BE5529" w14:textId="77777777" w:rsidTr="00F71A53">
        <w:tc>
          <w:tcPr>
            <w:tcW w:w="198" w:type="pct"/>
          </w:tcPr>
          <w:p w14:paraId="2454F2F6" w14:textId="77777777" w:rsidR="00256198" w:rsidRPr="00FC57FC" w:rsidRDefault="00256198" w:rsidP="00F71A53">
            <w:pPr>
              <w:rPr>
                <w:rFonts w:cstheme="minorHAnsi"/>
                <w:b/>
                <w:bCs/>
                <w:sz w:val="18"/>
                <w:szCs w:val="18"/>
              </w:rPr>
            </w:pPr>
            <w:r>
              <w:rPr>
                <w:rFonts w:cstheme="minorHAnsi"/>
                <w:b/>
                <w:bCs/>
                <w:sz w:val="18"/>
                <w:szCs w:val="18"/>
              </w:rPr>
              <w:t>10.</w:t>
            </w:r>
          </w:p>
        </w:tc>
        <w:tc>
          <w:tcPr>
            <w:tcW w:w="1116" w:type="pct"/>
          </w:tcPr>
          <w:p w14:paraId="69F98A80" w14:textId="77777777" w:rsidR="00256198" w:rsidRPr="003D7C14" w:rsidRDefault="00256198" w:rsidP="00F71A53">
            <w:pPr>
              <w:spacing w:line="259" w:lineRule="auto"/>
              <w:rPr>
                <w:rFonts w:cstheme="minorHAnsi"/>
                <w:sz w:val="18"/>
                <w:szCs w:val="18"/>
              </w:rPr>
            </w:pPr>
            <w:r>
              <w:rPr>
                <w:rFonts w:cstheme="minorHAnsi"/>
                <w:sz w:val="18"/>
                <w:szCs w:val="18"/>
              </w:rPr>
              <w:t>Outcome reporting</w:t>
            </w:r>
          </w:p>
        </w:tc>
        <w:tc>
          <w:tcPr>
            <w:tcW w:w="366" w:type="pct"/>
          </w:tcPr>
          <w:p w14:paraId="2543471D" w14:textId="77777777" w:rsidR="00256198" w:rsidRPr="000D48F5" w:rsidRDefault="00256198" w:rsidP="00F71A53">
            <w:pPr>
              <w:spacing w:line="259" w:lineRule="auto"/>
              <w:jc w:val="both"/>
              <w:rPr>
                <w:rFonts w:cstheme="minorHAnsi"/>
                <w:sz w:val="18"/>
                <w:szCs w:val="18"/>
              </w:rPr>
            </w:pPr>
            <w:r>
              <w:rPr>
                <w:rFonts w:cstheme="minorHAnsi"/>
                <w:sz w:val="18"/>
                <w:szCs w:val="18"/>
              </w:rPr>
              <w:t>No</w:t>
            </w:r>
          </w:p>
        </w:tc>
        <w:tc>
          <w:tcPr>
            <w:tcW w:w="2893" w:type="pct"/>
          </w:tcPr>
          <w:p w14:paraId="210BEB9E" w14:textId="4D9289EB" w:rsidR="00256198" w:rsidRPr="00BA4D03" w:rsidRDefault="00256198" w:rsidP="00F71A53">
            <w:pPr>
              <w:spacing w:line="259" w:lineRule="auto"/>
              <w:jc w:val="both"/>
              <w:rPr>
                <w:rFonts w:cstheme="minorHAnsi"/>
                <w:sz w:val="18"/>
                <w:szCs w:val="18"/>
              </w:rPr>
            </w:pPr>
            <w:r>
              <w:rPr>
                <w:rFonts w:cstheme="minorHAnsi"/>
                <w:sz w:val="18"/>
                <w:szCs w:val="18"/>
              </w:rPr>
              <w:t xml:space="preserve">Patient fatality reported and presence of </w:t>
            </w:r>
            <w:r w:rsidR="002E5876" w:rsidRPr="002E5876">
              <w:rPr>
                <w:rFonts w:cstheme="minorHAnsi"/>
                <w:i/>
                <w:iCs/>
                <w:sz w:val="18"/>
                <w:szCs w:val="18"/>
              </w:rPr>
              <w:t>Naegleria fowleri</w:t>
            </w:r>
            <w:r>
              <w:rPr>
                <w:rFonts w:cstheme="minorHAnsi"/>
                <w:sz w:val="18"/>
                <w:szCs w:val="18"/>
              </w:rPr>
              <w:t xml:space="preserve"> at exposure site confirmed.</w:t>
            </w:r>
          </w:p>
        </w:tc>
        <w:tc>
          <w:tcPr>
            <w:tcW w:w="427" w:type="pct"/>
            <w:shd w:val="clear" w:color="auto" w:fill="92D050"/>
          </w:tcPr>
          <w:p w14:paraId="615ADC32" w14:textId="77777777" w:rsidR="00256198" w:rsidRPr="00BA4D03" w:rsidRDefault="00256198" w:rsidP="00F71A53">
            <w:pPr>
              <w:spacing w:line="259" w:lineRule="auto"/>
              <w:rPr>
                <w:rFonts w:cstheme="minorHAnsi"/>
                <w:sz w:val="18"/>
                <w:szCs w:val="18"/>
              </w:rPr>
            </w:pPr>
            <w:r>
              <w:rPr>
                <w:rFonts w:cstheme="minorHAnsi"/>
                <w:sz w:val="18"/>
                <w:szCs w:val="18"/>
              </w:rPr>
              <w:t>++</w:t>
            </w:r>
          </w:p>
        </w:tc>
      </w:tr>
      <w:tr w:rsidR="00256198" w:rsidRPr="00970CA4" w14:paraId="541EF5EC" w14:textId="77777777" w:rsidTr="00F71A53">
        <w:tc>
          <w:tcPr>
            <w:tcW w:w="198" w:type="pct"/>
            <w:shd w:val="clear" w:color="auto" w:fill="BFBFBF" w:themeFill="background1" w:themeFillShade="BF"/>
          </w:tcPr>
          <w:p w14:paraId="21D5EE6C" w14:textId="77777777" w:rsidR="00256198" w:rsidRPr="00FC57FC" w:rsidRDefault="00256198" w:rsidP="00F71A53">
            <w:pPr>
              <w:rPr>
                <w:rFonts w:cstheme="minorHAnsi"/>
                <w:b/>
                <w:bCs/>
                <w:sz w:val="18"/>
                <w:szCs w:val="18"/>
              </w:rPr>
            </w:pPr>
          </w:p>
        </w:tc>
        <w:tc>
          <w:tcPr>
            <w:tcW w:w="4802" w:type="pct"/>
            <w:gridSpan w:val="4"/>
            <w:shd w:val="clear" w:color="auto" w:fill="BFBFBF" w:themeFill="background1" w:themeFillShade="BF"/>
          </w:tcPr>
          <w:p w14:paraId="272867B3" w14:textId="77777777" w:rsidR="00256198" w:rsidRPr="000D7612" w:rsidRDefault="00256198" w:rsidP="00F71A53">
            <w:pPr>
              <w:spacing w:line="259" w:lineRule="auto"/>
              <w:rPr>
                <w:rFonts w:cstheme="minorHAnsi"/>
                <w:b/>
              </w:rPr>
            </w:pPr>
            <w:r w:rsidRPr="000D7612">
              <w:rPr>
                <w:rFonts w:cstheme="minorHAnsi"/>
                <w:b/>
              </w:rPr>
              <w:t>Other Sources of Bias</w:t>
            </w:r>
          </w:p>
        </w:tc>
      </w:tr>
      <w:tr w:rsidR="00256198" w:rsidRPr="00970CA4" w14:paraId="28DEB6F5" w14:textId="77777777" w:rsidTr="00256198">
        <w:tc>
          <w:tcPr>
            <w:tcW w:w="198" w:type="pct"/>
          </w:tcPr>
          <w:p w14:paraId="42CD4BE8" w14:textId="77777777" w:rsidR="00256198" w:rsidRPr="00FC57FC" w:rsidRDefault="00256198" w:rsidP="00F71A53">
            <w:pPr>
              <w:rPr>
                <w:rFonts w:cstheme="minorHAnsi"/>
                <w:b/>
                <w:bCs/>
                <w:sz w:val="18"/>
                <w:szCs w:val="18"/>
              </w:rPr>
            </w:pPr>
            <w:r>
              <w:rPr>
                <w:rFonts w:cstheme="minorHAnsi"/>
                <w:b/>
                <w:bCs/>
                <w:sz w:val="18"/>
                <w:szCs w:val="18"/>
              </w:rPr>
              <w:t>11.</w:t>
            </w:r>
          </w:p>
        </w:tc>
        <w:tc>
          <w:tcPr>
            <w:tcW w:w="1116" w:type="pct"/>
          </w:tcPr>
          <w:p w14:paraId="58E5CFB5" w14:textId="77777777" w:rsidR="00256198" w:rsidRPr="00C11C3B" w:rsidRDefault="00256198" w:rsidP="00F71A53">
            <w:pPr>
              <w:spacing w:line="259" w:lineRule="auto"/>
              <w:rPr>
                <w:rFonts w:cstheme="minorHAnsi"/>
                <w:sz w:val="18"/>
                <w:szCs w:val="18"/>
              </w:rPr>
            </w:pPr>
            <w:r>
              <w:rPr>
                <w:rFonts w:cstheme="minorHAnsi"/>
                <w:sz w:val="18"/>
                <w:szCs w:val="18"/>
              </w:rPr>
              <w:t>Potential impacts on sampling</w:t>
            </w:r>
          </w:p>
        </w:tc>
        <w:tc>
          <w:tcPr>
            <w:tcW w:w="366" w:type="pct"/>
          </w:tcPr>
          <w:p w14:paraId="035E3716" w14:textId="77777777" w:rsidR="00256198" w:rsidRPr="000D48F5" w:rsidRDefault="00256198" w:rsidP="00F71A53">
            <w:pPr>
              <w:spacing w:line="259" w:lineRule="auto"/>
              <w:jc w:val="both"/>
              <w:rPr>
                <w:rFonts w:cstheme="minorHAnsi"/>
                <w:sz w:val="18"/>
                <w:szCs w:val="18"/>
              </w:rPr>
            </w:pPr>
            <w:r w:rsidRPr="000D48F5">
              <w:rPr>
                <w:rFonts w:cstheme="minorHAnsi"/>
                <w:sz w:val="18"/>
                <w:szCs w:val="18"/>
              </w:rPr>
              <w:t>No</w:t>
            </w:r>
          </w:p>
        </w:tc>
        <w:tc>
          <w:tcPr>
            <w:tcW w:w="2893" w:type="pct"/>
          </w:tcPr>
          <w:p w14:paraId="507402C9" w14:textId="77777777" w:rsidR="00256198" w:rsidRPr="00BA4D03" w:rsidRDefault="00256198" w:rsidP="00F71A53">
            <w:pPr>
              <w:spacing w:line="259" w:lineRule="auto"/>
              <w:jc w:val="both"/>
              <w:rPr>
                <w:rFonts w:cstheme="minorHAnsi"/>
                <w:sz w:val="18"/>
                <w:szCs w:val="18"/>
              </w:rPr>
            </w:pPr>
            <w:r>
              <w:rPr>
                <w:rFonts w:cstheme="minorHAnsi"/>
                <w:sz w:val="18"/>
                <w:szCs w:val="18"/>
              </w:rPr>
              <w:t>Source of exposure confirmed in recreational water and biofilm. Probably low risk of bias</w:t>
            </w:r>
          </w:p>
        </w:tc>
        <w:tc>
          <w:tcPr>
            <w:tcW w:w="427" w:type="pct"/>
            <w:shd w:val="clear" w:color="auto" w:fill="CAE5C1"/>
          </w:tcPr>
          <w:p w14:paraId="0D9BB0EA" w14:textId="77777777" w:rsidR="00256198" w:rsidRPr="00BA4D03" w:rsidRDefault="00256198" w:rsidP="00F71A53">
            <w:pPr>
              <w:spacing w:line="259" w:lineRule="auto"/>
              <w:rPr>
                <w:rFonts w:cstheme="minorHAnsi"/>
                <w:sz w:val="18"/>
                <w:szCs w:val="18"/>
              </w:rPr>
            </w:pPr>
            <w:r>
              <w:rPr>
                <w:rFonts w:cstheme="minorHAnsi"/>
                <w:sz w:val="18"/>
                <w:szCs w:val="18"/>
              </w:rPr>
              <w:t>+</w:t>
            </w:r>
          </w:p>
        </w:tc>
      </w:tr>
      <w:tr w:rsidR="00256198" w:rsidRPr="002D4A82" w14:paraId="4CC129E3" w14:textId="77777777" w:rsidTr="00256198">
        <w:trPr>
          <w:trHeight w:val="392"/>
        </w:trPr>
        <w:tc>
          <w:tcPr>
            <w:tcW w:w="198" w:type="pct"/>
            <w:shd w:val="clear" w:color="auto" w:fill="D9D9D9" w:themeFill="background1" w:themeFillShade="D9"/>
          </w:tcPr>
          <w:p w14:paraId="031DA674" w14:textId="77777777" w:rsidR="00256198" w:rsidRPr="002D4A82" w:rsidRDefault="00256198" w:rsidP="00F71A53">
            <w:pPr>
              <w:rPr>
                <w:rFonts w:cstheme="minorHAnsi"/>
                <w:b/>
                <w:bCs/>
              </w:rPr>
            </w:pPr>
          </w:p>
        </w:tc>
        <w:tc>
          <w:tcPr>
            <w:tcW w:w="1116" w:type="pct"/>
            <w:shd w:val="clear" w:color="auto" w:fill="D9D9D9" w:themeFill="background1" w:themeFillShade="D9"/>
          </w:tcPr>
          <w:p w14:paraId="238774A1" w14:textId="77777777" w:rsidR="00256198" w:rsidRPr="002D4A82" w:rsidRDefault="00256198"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1E91F8B8" w14:textId="77777777" w:rsidR="00256198" w:rsidRPr="000D48F5" w:rsidRDefault="00256198" w:rsidP="00F71A53">
            <w:pPr>
              <w:jc w:val="both"/>
              <w:rPr>
                <w:rFonts w:cstheme="minorHAnsi"/>
              </w:rPr>
            </w:pPr>
            <w:r w:rsidRPr="000D48F5">
              <w:rPr>
                <w:rFonts w:cstheme="minorHAnsi"/>
              </w:rPr>
              <w:t>No</w:t>
            </w:r>
          </w:p>
        </w:tc>
        <w:tc>
          <w:tcPr>
            <w:tcW w:w="2893" w:type="pct"/>
            <w:shd w:val="clear" w:color="auto" w:fill="D9D9D9" w:themeFill="background1" w:themeFillShade="D9"/>
          </w:tcPr>
          <w:p w14:paraId="60FF661C" w14:textId="6CF01F87" w:rsidR="00256198" w:rsidRPr="002D4A82" w:rsidRDefault="002E5876" w:rsidP="00F71A53">
            <w:pPr>
              <w:jc w:val="both"/>
              <w:rPr>
                <w:rFonts w:cstheme="minorHAnsi"/>
              </w:rPr>
            </w:pPr>
            <w:r w:rsidRPr="002E5876">
              <w:rPr>
                <w:rFonts w:cstheme="minorHAnsi"/>
                <w:i/>
                <w:iCs/>
              </w:rPr>
              <w:t>Naegleria fowleri</w:t>
            </w:r>
            <w:r w:rsidR="00256198">
              <w:rPr>
                <w:rFonts w:cstheme="minorHAnsi"/>
              </w:rPr>
              <w:t xml:space="preserve"> confirmed in both source water and patient. Overall probably a low risk of bias.</w:t>
            </w:r>
          </w:p>
        </w:tc>
        <w:tc>
          <w:tcPr>
            <w:tcW w:w="427" w:type="pct"/>
            <w:shd w:val="clear" w:color="auto" w:fill="CAE5C1"/>
          </w:tcPr>
          <w:p w14:paraId="40FD3403" w14:textId="77777777" w:rsidR="00256198" w:rsidRPr="002D4A82" w:rsidRDefault="00256198" w:rsidP="00F71A53">
            <w:pPr>
              <w:rPr>
                <w:rFonts w:cstheme="minorHAnsi"/>
              </w:rPr>
            </w:pPr>
            <w:r>
              <w:rPr>
                <w:rFonts w:cstheme="minorHAnsi"/>
              </w:rPr>
              <w:t>+</w:t>
            </w:r>
          </w:p>
        </w:tc>
      </w:tr>
    </w:tbl>
    <w:p w14:paraId="28131C4B" w14:textId="77777777" w:rsidR="00256198" w:rsidRPr="00121134" w:rsidRDefault="00256198" w:rsidP="00256198">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00312C8A" w14:textId="77777777" w:rsidR="00256198" w:rsidRPr="000B3CED" w:rsidRDefault="00256198" w:rsidP="00256198">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256198" w:rsidRPr="00373D5A" w14:paraId="77102D36" w14:textId="77777777" w:rsidTr="00F71A53">
        <w:trPr>
          <w:trHeight w:val="120"/>
        </w:trPr>
        <w:tc>
          <w:tcPr>
            <w:tcW w:w="1005" w:type="pct"/>
          </w:tcPr>
          <w:p w14:paraId="79865297" w14:textId="77777777" w:rsidR="00256198" w:rsidRPr="00373D5A" w:rsidRDefault="00256198" w:rsidP="00F71A53">
            <w:pPr>
              <w:spacing w:line="259" w:lineRule="auto"/>
              <w:jc w:val="both"/>
              <w:rPr>
                <w:sz w:val="16"/>
              </w:rPr>
            </w:pPr>
            <w:r w:rsidRPr="00373D5A">
              <w:rPr>
                <w:sz w:val="16"/>
              </w:rPr>
              <w:t>Definitely low risk of bias (++)</w:t>
            </w:r>
          </w:p>
        </w:tc>
        <w:tc>
          <w:tcPr>
            <w:tcW w:w="322" w:type="pct"/>
            <w:shd w:val="clear" w:color="auto" w:fill="92D050"/>
          </w:tcPr>
          <w:p w14:paraId="311B6E5B" w14:textId="77777777" w:rsidR="00256198" w:rsidRPr="00373D5A" w:rsidRDefault="00256198" w:rsidP="00F71A53">
            <w:pPr>
              <w:spacing w:line="259" w:lineRule="auto"/>
              <w:jc w:val="both"/>
              <w:rPr>
                <w:sz w:val="22"/>
                <w:szCs w:val="22"/>
              </w:rPr>
            </w:pPr>
            <w:r w:rsidRPr="00373D5A">
              <w:rPr>
                <w:sz w:val="22"/>
                <w:szCs w:val="22"/>
              </w:rPr>
              <w:t>++</w:t>
            </w:r>
          </w:p>
        </w:tc>
        <w:tc>
          <w:tcPr>
            <w:tcW w:w="1069" w:type="pct"/>
          </w:tcPr>
          <w:p w14:paraId="046578E5" w14:textId="77777777" w:rsidR="00256198" w:rsidRPr="00373D5A" w:rsidRDefault="00256198" w:rsidP="00F71A53">
            <w:pPr>
              <w:spacing w:line="259" w:lineRule="auto"/>
              <w:jc w:val="both"/>
              <w:rPr>
                <w:sz w:val="16"/>
              </w:rPr>
            </w:pPr>
            <w:r w:rsidRPr="00373D5A">
              <w:rPr>
                <w:sz w:val="16"/>
              </w:rPr>
              <w:t>Probably low risk of bias (+)</w:t>
            </w:r>
          </w:p>
        </w:tc>
        <w:tc>
          <w:tcPr>
            <w:tcW w:w="254" w:type="pct"/>
            <w:shd w:val="clear" w:color="auto" w:fill="CAE5C1"/>
          </w:tcPr>
          <w:p w14:paraId="43DBA8E1" w14:textId="77777777" w:rsidR="00256198" w:rsidRPr="00373D5A" w:rsidRDefault="00256198" w:rsidP="00F71A53">
            <w:pPr>
              <w:spacing w:line="259" w:lineRule="auto"/>
              <w:jc w:val="both"/>
              <w:rPr>
                <w:sz w:val="22"/>
                <w:szCs w:val="22"/>
              </w:rPr>
            </w:pPr>
            <w:r w:rsidRPr="00373D5A">
              <w:rPr>
                <w:sz w:val="22"/>
                <w:szCs w:val="22"/>
              </w:rPr>
              <w:t>+</w:t>
            </w:r>
          </w:p>
        </w:tc>
        <w:tc>
          <w:tcPr>
            <w:tcW w:w="962" w:type="pct"/>
          </w:tcPr>
          <w:p w14:paraId="5CEAA8B6" w14:textId="77777777" w:rsidR="00256198" w:rsidRPr="00373D5A" w:rsidRDefault="00256198" w:rsidP="00F71A53">
            <w:pPr>
              <w:spacing w:line="259" w:lineRule="auto"/>
              <w:jc w:val="both"/>
              <w:rPr>
                <w:sz w:val="16"/>
              </w:rPr>
            </w:pPr>
            <w:r w:rsidRPr="00373D5A">
              <w:rPr>
                <w:sz w:val="16"/>
              </w:rPr>
              <w:t>Probably high risk of bias (-)</w:t>
            </w:r>
          </w:p>
        </w:tc>
        <w:tc>
          <w:tcPr>
            <w:tcW w:w="239" w:type="pct"/>
            <w:shd w:val="clear" w:color="auto" w:fill="F4B083"/>
          </w:tcPr>
          <w:p w14:paraId="31573A51" w14:textId="77777777" w:rsidR="00256198" w:rsidRPr="00373D5A" w:rsidRDefault="00256198" w:rsidP="00F71A53">
            <w:pPr>
              <w:spacing w:line="259" w:lineRule="auto"/>
              <w:jc w:val="both"/>
              <w:rPr>
                <w:sz w:val="22"/>
                <w:szCs w:val="22"/>
              </w:rPr>
            </w:pPr>
            <w:r w:rsidRPr="00373D5A">
              <w:rPr>
                <w:sz w:val="22"/>
                <w:szCs w:val="22"/>
              </w:rPr>
              <w:t>-</w:t>
            </w:r>
          </w:p>
        </w:tc>
        <w:tc>
          <w:tcPr>
            <w:tcW w:w="854" w:type="pct"/>
          </w:tcPr>
          <w:p w14:paraId="7A64F3FD" w14:textId="77777777" w:rsidR="00256198" w:rsidRPr="00373D5A" w:rsidRDefault="00256198" w:rsidP="00F71A53">
            <w:pPr>
              <w:spacing w:line="259" w:lineRule="auto"/>
              <w:jc w:val="both"/>
              <w:rPr>
                <w:sz w:val="16"/>
              </w:rPr>
            </w:pPr>
            <w:r w:rsidRPr="00373D5A">
              <w:rPr>
                <w:sz w:val="16"/>
              </w:rPr>
              <w:t>Definitely high risk of bias (--)</w:t>
            </w:r>
          </w:p>
        </w:tc>
        <w:tc>
          <w:tcPr>
            <w:tcW w:w="295" w:type="pct"/>
            <w:shd w:val="clear" w:color="auto" w:fill="FF0000"/>
          </w:tcPr>
          <w:p w14:paraId="0DF12474" w14:textId="77777777" w:rsidR="00256198" w:rsidRPr="00373D5A" w:rsidRDefault="00256198" w:rsidP="00F71A53">
            <w:pPr>
              <w:spacing w:line="259" w:lineRule="auto"/>
              <w:jc w:val="both"/>
              <w:rPr>
                <w:sz w:val="22"/>
                <w:szCs w:val="22"/>
              </w:rPr>
            </w:pPr>
            <w:r w:rsidRPr="00373D5A">
              <w:rPr>
                <w:sz w:val="22"/>
                <w:szCs w:val="22"/>
              </w:rPr>
              <w:t>--</w:t>
            </w:r>
          </w:p>
        </w:tc>
      </w:tr>
    </w:tbl>
    <w:p w14:paraId="2774DFFF" w14:textId="77777777" w:rsidR="00121134" w:rsidRPr="00542E3F" w:rsidRDefault="00121134" w:rsidP="00121134">
      <w:pPr>
        <w:pStyle w:val="BodyText"/>
      </w:pPr>
    </w:p>
    <w:p w14:paraId="49C20431" w14:textId="0E70AB68" w:rsidR="00121134" w:rsidRDefault="00121134" w:rsidP="00121134">
      <w:pPr>
        <w:pStyle w:val="Heading3"/>
      </w:pPr>
      <w:r>
        <w:t>Dean 2019 (Study ID – N29)</w:t>
      </w:r>
    </w:p>
    <w:p w14:paraId="02C82F41" w14:textId="5B7FDD6B" w:rsidR="00344531" w:rsidRDefault="008E3466" w:rsidP="008E3466">
      <w:pPr>
        <w:pStyle w:val="Caption"/>
        <w:rPr>
          <w:b w:val="0"/>
          <w:bCs w:val="0"/>
        </w:rPr>
      </w:pPr>
      <w:bookmarkStart w:id="101" w:name="_Toc173935850"/>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w:t>
      </w:r>
      <w:r w:rsidR="00E95B7A">
        <w:rPr>
          <w:noProof/>
        </w:rPr>
        <w:fldChar w:fldCharType="end"/>
      </w:r>
      <w:r>
        <w:t xml:space="preserve"> </w:t>
      </w:r>
      <w:r w:rsidR="00F470DF" w:rsidRPr="00B67981">
        <w:t xml:space="preserve">Risk-of-bias assessment tool for </w:t>
      </w:r>
      <w:r w:rsidR="00F470DF">
        <w:t>Dean 2019 (Study ID – N29)</w:t>
      </w:r>
      <w:r w:rsidR="00F470DF" w:rsidRPr="00B67981">
        <w:t xml:space="preserve"> adapted from OHAT RoB tool </w:t>
      </w:r>
      <w:r w:rsidR="00F470DF">
        <w:t>(</w:t>
      </w:r>
      <w:r w:rsidR="00F470DF" w:rsidRPr="00B67981">
        <w:t>Table 5 in OHAT Handbook (OHAT, 2019)</w:t>
      </w:r>
      <w:r w:rsidR="00F470DF">
        <w:t>)</w:t>
      </w:r>
      <w:bookmarkEnd w:id="101"/>
    </w:p>
    <w:tbl>
      <w:tblPr>
        <w:tblStyle w:val="TableGrid"/>
        <w:tblW w:w="5000" w:type="pct"/>
        <w:tblLook w:val="04A0" w:firstRow="1" w:lastRow="0" w:firstColumn="1" w:lastColumn="0" w:noHBand="0" w:noVBand="1"/>
      </w:tblPr>
      <w:tblGrid>
        <w:gridCol w:w="577"/>
        <w:gridCol w:w="3250"/>
        <w:gridCol w:w="1066"/>
        <w:gridCol w:w="8424"/>
        <w:gridCol w:w="1243"/>
      </w:tblGrid>
      <w:tr w:rsidR="00F314B4" w:rsidRPr="002D2762" w14:paraId="0FAD71BC" w14:textId="77777777" w:rsidTr="00F71A53">
        <w:tc>
          <w:tcPr>
            <w:tcW w:w="1314" w:type="pct"/>
            <w:gridSpan w:val="2"/>
          </w:tcPr>
          <w:p w14:paraId="26C9DB41" w14:textId="40DF6011" w:rsidR="00F314B4" w:rsidRDefault="00F314B4"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Dean et al 2019</w:t>
            </w:r>
            <w:r w:rsidR="0047587B">
              <w:rPr>
                <w:rFonts w:cstheme="minorHAnsi"/>
              </w:rPr>
              <w:t xml:space="preserve"> (N29)</w:t>
            </w:r>
          </w:p>
          <w:p w14:paraId="28ED0C61" w14:textId="77777777" w:rsidR="00F314B4" w:rsidRPr="002D2762" w:rsidRDefault="00F314B4" w:rsidP="00F71A53">
            <w:pPr>
              <w:spacing w:line="259" w:lineRule="auto"/>
              <w:rPr>
                <w:rFonts w:cstheme="minorHAnsi"/>
                <w:b/>
              </w:rPr>
            </w:pPr>
          </w:p>
        </w:tc>
        <w:tc>
          <w:tcPr>
            <w:tcW w:w="366" w:type="pct"/>
            <w:vMerge w:val="restart"/>
            <w:shd w:val="clear" w:color="auto" w:fill="BFBFBF" w:themeFill="background1" w:themeFillShade="BF"/>
          </w:tcPr>
          <w:p w14:paraId="2900AED2" w14:textId="77777777" w:rsidR="00F314B4" w:rsidRDefault="00F314B4" w:rsidP="00F71A53">
            <w:pPr>
              <w:spacing w:line="259" w:lineRule="auto"/>
              <w:jc w:val="both"/>
              <w:rPr>
                <w:rFonts w:cstheme="minorHAnsi"/>
                <w:b/>
              </w:rPr>
            </w:pPr>
            <w:r>
              <w:rPr>
                <w:rFonts w:cstheme="minorHAnsi"/>
                <w:b/>
              </w:rPr>
              <w:t>RoB:</w:t>
            </w:r>
          </w:p>
          <w:p w14:paraId="1A3F7001" w14:textId="77777777" w:rsidR="00F314B4" w:rsidRPr="002D2762" w:rsidRDefault="00F314B4" w:rsidP="00F71A53">
            <w:pPr>
              <w:spacing w:line="259" w:lineRule="auto"/>
              <w:jc w:val="both"/>
              <w:rPr>
                <w:rFonts w:cstheme="minorHAnsi"/>
                <w:b/>
              </w:rPr>
            </w:pPr>
            <w:r w:rsidRPr="002D2762">
              <w:rPr>
                <w:rFonts w:cstheme="minorHAnsi"/>
                <w:b/>
              </w:rPr>
              <w:t>Yes/No</w:t>
            </w:r>
          </w:p>
          <w:p w14:paraId="0EB8954E" w14:textId="77777777" w:rsidR="00F314B4" w:rsidRPr="002D2762" w:rsidRDefault="00F314B4" w:rsidP="00F71A53">
            <w:pPr>
              <w:spacing w:line="259" w:lineRule="auto"/>
              <w:jc w:val="both"/>
              <w:rPr>
                <w:rFonts w:cstheme="minorHAnsi"/>
                <w:b/>
              </w:rPr>
            </w:pPr>
            <w:r w:rsidRPr="002D2762">
              <w:rPr>
                <w:rFonts w:cstheme="minorHAnsi"/>
                <w:b/>
              </w:rPr>
              <w:t>Unknown</w:t>
            </w:r>
          </w:p>
          <w:p w14:paraId="5A449AFD" w14:textId="77777777" w:rsidR="00F314B4" w:rsidRPr="002D2762" w:rsidRDefault="00F314B4"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14FACAF5" w14:textId="77777777" w:rsidR="00F314B4" w:rsidRPr="002D2762" w:rsidRDefault="00F314B4"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7448D3D2" w14:textId="77777777" w:rsidR="00F314B4" w:rsidRPr="002D2762" w:rsidRDefault="00F314B4" w:rsidP="00F71A53">
            <w:pPr>
              <w:spacing w:line="259" w:lineRule="auto"/>
              <w:rPr>
                <w:rFonts w:cstheme="minorHAnsi"/>
                <w:b/>
              </w:rPr>
            </w:pPr>
            <w:r w:rsidRPr="002D2762">
              <w:rPr>
                <w:rFonts w:cstheme="minorHAnsi"/>
                <w:b/>
              </w:rPr>
              <w:t>Risk of bias rating</w:t>
            </w:r>
          </w:p>
          <w:p w14:paraId="28F30FAF" w14:textId="77777777" w:rsidR="00F314B4" w:rsidRPr="002D2762" w:rsidRDefault="00F314B4" w:rsidP="00F71A53">
            <w:pPr>
              <w:spacing w:line="259" w:lineRule="auto"/>
              <w:rPr>
                <w:rFonts w:cstheme="minorHAnsi"/>
                <w:b/>
              </w:rPr>
            </w:pPr>
            <w:r w:rsidRPr="002D2762">
              <w:rPr>
                <w:rFonts w:cstheme="minorHAnsi"/>
                <w:b/>
              </w:rPr>
              <w:t>(--/-/+/++)</w:t>
            </w:r>
          </w:p>
        </w:tc>
      </w:tr>
      <w:tr w:rsidR="00F314B4" w:rsidRPr="002D2762" w14:paraId="07831AF7" w14:textId="77777777" w:rsidTr="00F71A53">
        <w:tc>
          <w:tcPr>
            <w:tcW w:w="1314" w:type="pct"/>
            <w:gridSpan w:val="2"/>
          </w:tcPr>
          <w:p w14:paraId="0BF105E1" w14:textId="77777777" w:rsidR="00F314B4" w:rsidRPr="00582706" w:rsidRDefault="00F314B4"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387B2E47" w14:textId="77777777" w:rsidR="00F314B4" w:rsidRPr="002D2762" w:rsidRDefault="00F314B4" w:rsidP="00F71A53">
            <w:pPr>
              <w:jc w:val="both"/>
              <w:rPr>
                <w:rFonts w:cstheme="minorHAnsi"/>
                <w:b/>
              </w:rPr>
            </w:pPr>
          </w:p>
        </w:tc>
        <w:tc>
          <w:tcPr>
            <w:tcW w:w="2893" w:type="pct"/>
            <w:vMerge/>
            <w:shd w:val="clear" w:color="auto" w:fill="BFBFBF" w:themeFill="background1" w:themeFillShade="BF"/>
          </w:tcPr>
          <w:p w14:paraId="68AB33B4" w14:textId="77777777" w:rsidR="00F314B4" w:rsidRPr="002D2762" w:rsidRDefault="00F314B4" w:rsidP="00F71A53">
            <w:pPr>
              <w:jc w:val="both"/>
              <w:rPr>
                <w:rFonts w:cstheme="minorHAnsi"/>
                <w:b/>
              </w:rPr>
            </w:pPr>
          </w:p>
        </w:tc>
        <w:tc>
          <w:tcPr>
            <w:tcW w:w="427" w:type="pct"/>
            <w:vMerge/>
            <w:shd w:val="clear" w:color="auto" w:fill="BFBFBF" w:themeFill="background1" w:themeFillShade="BF"/>
          </w:tcPr>
          <w:p w14:paraId="0AEB7F66" w14:textId="77777777" w:rsidR="00F314B4" w:rsidRPr="002D2762" w:rsidRDefault="00F314B4" w:rsidP="00F71A53">
            <w:pPr>
              <w:rPr>
                <w:rFonts w:cstheme="minorHAnsi"/>
                <w:b/>
              </w:rPr>
            </w:pPr>
          </w:p>
        </w:tc>
      </w:tr>
      <w:tr w:rsidR="00F314B4" w:rsidRPr="00970CA4" w14:paraId="0047FCE4" w14:textId="77777777" w:rsidTr="00F71A53">
        <w:tc>
          <w:tcPr>
            <w:tcW w:w="198" w:type="pct"/>
            <w:shd w:val="clear" w:color="auto" w:fill="BFBFBF" w:themeFill="background1" w:themeFillShade="BF"/>
          </w:tcPr>
          <w:p w14:paraId="4BAE1DF7" w14:textId="77777777" w:rsidR="00F314B4" w:rsidRPr="00426BDA" w:rsidRDefault="00F314B4"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71C07B52" w14:textId="77777777" w:rsidR="00F314B4" w:rsidRPr="00426BDA" w:rsidRDefault="00F314B4" w:rsidP="00F71A53">
            <w:pPr>
              <w:rPr>
                <w:rFonts w:cstheme="minorHAnsi"/>
                <w:b/>
                <w:sz w:val="18"/>
                <w:szCs w:val="18"/>
              </w:rPr>
            </w:pPr>
          </w:p>
        </w:tc>
      </w:tr>
      <w:tr w:rsidR="00F314B4" w:rsidRPr="00F44062" w14:paraId="4D3C4B62" w14:textId="77777777" w:rsidTr="00F71A53">
        <w:tc>
          <w:tcPr>
            <w:tcW w:w="198" w:type="pct"/>
          </w:tcPr>
          <w:p w14:paraId="64BD734B" w14:textId="77777777" w:rsidR="00F314B4" w:rsidRPr="00F44062" w:rsidRDefault="00F314B4" w:rsidP="00F71A53">
            <w:pPr>
              <w:rPr>
                <w:rFonts w:cstheme="minorHAnsi"/>
                <w:b/>
                <w:color w:val="BFBFBF" w:themeColor="background2" w:themeShade="BF"/>
                <w:sz w:val="18"/>
                <w:szCs w:val="18"/>
              </w:rPr>
            </w:pPr>
          </w:p>
        </w:tc>
        <w:tc>
          <w:tcPr>
            <w:tcW w:w="4802" w:type="pct"/>
            <w:gridSpan w:val="4"/>
          </w:tcPr>
          <w:p w14:paraId="52FCF47D" w14:textId="77777777" w:rsidR="00F314B4" w:rsidRPr="00F44062" w:rsidRDefault="00F314B4" w:rsidP="00F71A53">
            <w:pPr>
              <w:spacing w:line="259" w:lineRule="auto"/>
              <w:rPr>
                <w:rFonts w:cstheme="minorHAnsi"/>
                <w:b/>
                <w:color w:val="BFBFBF" w:themeColor="background2" w:themeShade="BF"/>
              </w:rPr>
            </w:pPr>
            <w:r w:rsidRPr="005D68C2">
              <w:rPr>
                <w:rFonts w:cstheme="minorHAnsi"/>
                <w:b/>
              </w:rPr>
              <w:t>Selection bias</w:t>
            </w:r>
          </w:p>
        </w:tc>
      </w:tr>
      <w:tr w:rsidR="00F314B4" w:rsidRPr="00F13650" w14:paraId="3D1644E0" w14:textId="77777777" w:rsidTr="00F314B4">
        <w:tc>
          <w:tcPr>
            <w:tcW w:w="198" w:type="pct"/>
            <w:shd w:val="clear" w:color="auto" w:fill="D9E2F3"/>
          </w:tcPr>
          <w:p w14:paraId="1D24BEA1" w14:textId="77777777" w:rsidR="00F314B4" w:rsidRPr="00F13650" w:rsidRDefault="00F314B4"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25B1D9AB" w14:textId="77777777" w:rsidR="00F314B4" w:rsidRPr="00C11C3B" w:rsidRDefault="00F314B4"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32F82AEC" w14:textId="77777777" w:rsidR="00F314B4" w:rsidRPr="00F13650" w:rsidRDefault="00F314B4"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7593633E" w14:textId="77777777" w:rsidR="00F314B4" w:rsidRPr="00F44062" w:rsidRDefault="00F314B4"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3253349D" w14:textId="77777777" w:rsidR="00F314B4" w:rsidRPr="00F13650" w:rsidRDefault="00F314B4" w:rsidP="00F71A53">
            <w:pPr>
              <w:spacing w:line="259" w:lineRule="auto"/>
              <w:rPr>
                <w:rFonts w:cstheme="minorHAnsi"/>
                <w:b/>
                <w:color w:val="BFBFBF" w:themeColor="background2" w:themeShade="BF"/>
                <w:sz w:val="18"/>
                <w:szCs w:val="18"/>
              </w:rPr>
            </w:pPr>
          </w:p>
        </w:tc>
      </w:tr>
      <w:tr w:rsidR="00F314B4" w:rsidRPr="00F13650" w14:paraId="057DA94C" w14:textId="77777777" w:rsidTr="00F314B4">
        <w:tc>
          <w:tcPr>
            <w:tcW w:w="198" w:type="pct"/>
            <w:shd w:val="clear" w:color="auto" w:fill="D9E2F3"/>
          </w:tcPr>
          <w:p w14:paraId="1A5D170D" w14:textId="77777777" w:rsidR="00F314B4" w:rsidRPr="00F13650" w:rsidRDefault="00F314B4"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04A00C1" w14:textId="77777777" w:rsidR="00F314B4" w:rsidRPr="00C11C3B" w:rsidRDefault="00F314B4"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320B93FA" w14:textId="77777777" w:rsidR="00F314B4" w:rsidRPr="00F13650" w:rsidRDefault="00F314B4"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138A994" w14:textId="77777777" w:rsidR="00F314B4" w:rsidRPr="00F44062" w:rsidRDefault="00F314B4"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75CE46C3" w14:textId="77777777" w:rsidR="00F314B4" w:rsidRPr="00F13650" w:rsidRDefault="00F314B4" w:rsidP="00F71A53">
            <w:pPr>
              <w:spacing w:line="259" w:lineRule="auto"/>
              <w:rPr>
                <w:rFonts w:cstheme="minorHAnsi"/>
                <w:b/>
                <w:color w:val="BFBFBF" w:themeColor="background2" w:themeShade="BF"/>
                <w:sz w:val="18"/>
                <w:szCs w:val="18"/>
              </w:rPr>
            </w:pPr>
          </w:p>
        </w:tc>
      </w:tr>
      <w:tr w:rsidR="00F314B4" w:rsidRPr="00970CA4" w14:paraId="4AAF0DA8" w14:textId="77777777" w:rsidTr="00F314B4">
        <w:tc>
          <w:tcPr>
            <w:tcW w:w="198" w:type="pct"/>
          </w:tcPr>
          <w:p w14:paraId="40D46A67" w14:textId="77777777" w:rsidR="00F314B4" w:rsidRPr="00FC57FC" w:rsidRDefault="00F314B4" w:rsidP="00F71A53">
            <w:pPr>
              <w:rPr>
                <w:rFonts w:cstheme="minorHAnsi"/>
                <w:b/>
                <w:bCs/>
                <w:sz w:val="18"/>
                <w:szCs w:val="18"/>
              </w:rPr>
            </w:pPr>
            <w:r>
              <w:rPr>
                <w:rFonts w:cstheme="minorHAnsi"/>
                <w:b/>
                <w:bCs/>
                <w:sz w:val="18"/>
                <w:szCs w:val="18"/>
              </w:rPr>
              <w:t>3.</w:t>
            </w:r>
          </w:p>
        </w:tc>
        <w:tc>
          <w:tcPr>
            <w:tcW w:w="1116" w:type="pct"/>
          </w:tcPr>
          <w:p w14:paraId="3002C830" w14:textId="77777777" w:rsidR="00F314B4" w:rsidRDefault="00F314B4" w:rsidP="00F71A53">
            <w:pPr>
              <w:spacing w:line="259" w:lineRule="auto"/>
              <w:rPr>
                <w:rFonts w:cstheme="minorHAnsi"/>
                <w:sz w:val="18"/>
                <w:szCs w:val="18"/>
              </w:rPr>
            </w:pPr>
            <w:r>
              <w:rPr>
                <w:rFonts w:cstheme="minorHAnsi"/>
                <w:sz w:val="18"/>
                <w:szCs w:val="18"/>
              </w:rPr>
              <w:t>Comparison groups appropriate</w:t>
            </w:r>
          </w:p>
          <w:p w14:paraId="75C699F3" w14:textId="77777777" w:rsidR="00F314B4" w:rsidRDefault="00F314B4" w:rsidP="00F314B4">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5F0CE82D" w14:textId="77777777" w:rsidR="00F314B4" w:rsidRDefault="00F314B4" w:rsidP="00F71A53">
            <w:pPr>
              <w:pStyle w:val="ListParagraph"/>
              <w:ind w:left="360"/>
              <w:rPr>
                <w:rFonts w:cstheme="minorHAnsi"/>
                <w:sz w:val="18"/>
                <w:szCs w:val="18"/>
              </w:rPr>
            </w:pPr>
          </w:p>
          <w:p w14:paraId="0D33EB94" w14:textId="77777777" w:rsidR="00F314B4" w:rsidRDefault="00F314B4" w:rsidP="00F71A53">
            <w:pPr>
              <w:pStyle w:val="ListParagraph"/>
              <w:ind w:left="360"/>
              <w:rPr>
                <w:rFonts w:cstheme="minorHAnsi"/>
                <w:sz w:val="18"/>
                <w:szCs w:val="18"/>
              </w:rPr>
            </w:pPr>
            <w:r>
              <w:rPr>
                <w:rFonts w:cstheme="minorHAnsi"/>
                <w:sz w:val="18"/>
                <w:szCs w:val="18"/>
              </w:rPr>
              <w:t>Exposure</w:t>
            </w:r>
          </w:p>
          <w:p w14:paraId="1BE14F74" w14:textId="77777777" w:rsidR="00F314B4" w:rsidRPr="00C1649F" w:rsidRDefault="00F314B4" w:rsidP="00F71A53">
            <w:pPr>
              <w:rPr>
                <w:rFonts w:cstheme="minorHAnsi"/>
                <w:sz w:val="18"/>
                <w:szCs w:val="18"/>
              </w:rPr>
            </w:pPr>
          </w:p>
        </w:tc>
        <w:tc>
          <w:tcPr>
            <w:tcW w:w="366" w:type="pct"/>
          </w:tcPr>
          <w:p w14:paraId="2DB1E1F2" w14:textId="77777777" w:rsidR="00F314B4" w:rsidRPr="0044044E" w:rsidRDefault="00F314B4" w:rsidP="00F71A53">
            <w:pPr>
              <w:spacing w:line="259" w:lineRule="auto"/>
              <w:jc w:val="both"/>
              <w:rPr>
                <w:rFonts w:cstheme="minorHAnsi"/>
                <w:sz w:val="18"/>
                <w:szCs w:val="18"/>
              </w:rPr>
            </w:pPr>
            <w:r>
              <w:rPr>
                <w:rFonts w:cstheme="minorHAnsi"/>
                <w:sz w:val="18"/>
                <w:szCs w:val="18"/>
              </w:rPr>
              <w:t>No</w:t>
            </w:r>
          </w:p>
        </w:tc>
        <w:tc>
          <w:tcPr>
            <w:tcW w:w="2893" w:type="pct"/>
          </w:tcPr>
          <w:p w14:paraId="1C35BB5C" w14:textId="77777777" w:rsidR="00F314B4" w:rsidRDefault="00F314B4" w:rsidP="00F71A53">
            <w:pPr>
              <w:spacing w:line="259" w:lineRule="auto"/>
              <w:jc w:val="both"/>
              <w:rPr>
                <w:rFonts w:cstheme="minorHAnsi"/>
                <w:sz w:val="18"/>
                <w:szCs w:val="18"/>
              </w:rPr>
            </w:pPr>
            <w:r>
              <w:rPr>
                <w:rFonts w:cstheme="minorHAnsi"/>
                <w:sz w:val="18"/>
                <w:szCs w:val="18"/>
              </w:rPr>
              <w:t>Dose response model for N fowleri virulence using mice. Compared dose response for intranasal exposure and swimming. Measured response was death of mice. Treatments infective resulting in death.</w:t>
            </w:r>
          </w:p>
          <w:p w14:paraId="546185F9" w14:textId="77777777" w:rsidR="00F314B4" w:rsidRDefault="00F314B4" w:rsidP="00F71A53">
            <w:pPr>
              <w:spacing w:line="259" w:lineRule="auto"/>
              <w:jc w:val="both"/>
              <w:rPr>
                <w:rFonts w:cstheme="minorHAnsi"/>
                <w:sz w:val="18"/>
                <w:szCs w:val="18"/>
              </w:rPr>
            </w:pPr>
          </w:p>
          <w:p w14:paraId="3C5D7B39" w14:textId="77777777" w:rsidR="00F314B4" w:rsidRPr="00BA4D03" w:rsidRDefault="00F314B4" w:rsidP="00F71A53">
            <w:pPr>
              <w:spacing w:line="259" w:lineRule="auto"/>
              <w:jc w:val="both"/>
              <w:rPr>
                <w:rFonts w:cstheme="minorHAnsi"/>
                <w:sz w:val="18"/>
                <w:szCs w:val="18"/>
              </w:rPr>
            </w:pPr>
            <w:r>
              <w:rPr>
                <w:rFonts w:cstheme="minorHAnsi"/>
                <w:sz w:val="18"/>
                <w:szCs w:val="18"/>
              </w:rPr>
              <w:t>Exposure types were direct inhalation and swimming.</w:t>
            </w:r>
          </w:p>
        </w:tc>
        <w:tc>
          <w:tcPr>
            <w:tcW w:w="427" w:type="pct"/>
            <w:shd w:val="clear" w:color="auto" w:fill="CAE5C1"/>
          </w:tcPr>
          <w:p w14:paraId="694D0469" w14:textId="77777777" w:rsidR="00F314B4" w:rsidRPr="00426BDA" w:rsidRDefault="00F314B4" w:rsidP="00F71A53">
            <w:pPr>
              <w:spacing w:line="259" w:lineRule="auto"/>
              <w:rPr>
                <w:rFonts w:cstheme="minorHAnsi"/>
                <w:b/>
                <w:sz w:val="18"/>
                <w:szCs w:val="18"/>
              </w:rPr>
            </w:pPr>
            <w:r>
              <w:rPr>
                <w:rFonts w:cstheme="minorHAnsi"/>
                <w:b/>
                <w:sz w:val="18"/>
                <w:szCs w:val="18"/>
              </w:rPr>
              <w:t>+</w:t>
            </w:r>
          </w:p>
        </w:tc>
      </w:tr>
      <w:tr w:rsidR="00F314B4" w:rsidRPr="00970CA4" w14:paraId="37B4A775" w14:textId="77777777" w:rsidTr="00F71A53">
        <w:tc>
          <w:tcPr>
            <w:tcW w:w="198" w:type="pct"/>
            <w:shd w:val="clear" w:color="auto" w:fill="BFBFBF" w:themeFill="background1" w:themeFillShade="BF"/>
          </w:tcPr>
          <w:p w14:paraId="38ABB3E2" w14:textId="77777777" w:rsidR="00F314B4" w:rsidRPr="00FC57FC" w:rsidRDefault="00F314B4" w:rsidP="00F71A53">
            <w:pPr>
              <w:rPr>
                <w:rFonts w:cstheme="minorHAnsi"/>
                <w:b/>
                <w:bCs/>
                <w:sz w:val="18"/>
                <w:szCs w:val="18"/>
              </w:rPr>
            </w:pPr>
          </w:p>
        </w:tc>
        <w:tc>
          <w:tcPr>
            <w:tcW w:w="4802" w:type="pct"/>
            <w:gridSpan w:val="4"/>
            <w:shd w:val="clear" w:color="auto" w:fill="BFBFBF" w:themeFill="background1" w:themeFillShade="BF"/>
          </w:tcPr>
          <w:p w14:paraId="2E20B461" w14:textId="77777777" w:rsidR="00F314B4" w:rsidRPr="000D7612" w:rsidRDefault="00F314B4" w:rsidP="00F71A53">
            <w:pPr>
              <w:spacing w:line="259" w:lineRule="auto"/>
              <w:rPr>
                <w:rFonts w:cstheme="minorHAnsi"/>
                <w:b/>
              </w:rPr>
            </w:pPr>
            <w:r w:rsidRPr="000D7612">
              <w:rPr>
                <w:rFonts w:cstheme="minorHAnsi"/>
                <w:b/>
              </w:rPr>
              <w:t>Cofounding bias</w:t>
            </w:r>
          </w:p>
        </w:tc>
      </w:tr>
      <w:tr w:rsidR="00F314B4" w:rsidRPr="00970CA4" w14:paraId="375CA07F" w14:textId="77777777" w:rsidTr="00F314B4">
        <w:tc>
          <w:tcPr>
            <w:tcW w:w="198" w:type="pct"/>
          </w:tcPr>
          <w:p w14:paraId="28891284" w14:textId="77777777" w:rsidR="00F314B4" w:rsidRPr="00FC57FC" w:rsidRDefault="00F314B4" w:rsidP="00F71A53">
            <w:pPr>
              <w:rPr>
                <w:rFonts w:cstheme="minorHAnsi"/>
                <w:b/>
                <w:bCs/>
                <w:sz w:val="18"/>
                <w:szCs w:val="18"/>
              </w:rPr>
            </w:pPr>
            <w:r>
              <w:rPr>
                <w:rFonts w:cstheme="minorHAnsi"/>
                <w:b/>
                <w:bCs/>
                <w:sz w:val="18"/>
                <w:szCs w:val="18"/>
              </w:rPr>
              <w:t>4.</w:t>
            </w:r>
          </w:p>
        </w:tc>
        <w:tc>
          <w:tcPr>
            <w:tcW w:w="1116" w:type="pct"/>
          </w:tcPr>
          <w:p w14:paraId="2D9811B8" w14:textId="77777777" w:rsidR="00F314B4" w:rsidRDefault="00F314B4" w:rsidP="00F71A53">
            <w:pPr>
              <w:spacing w:line="259" w:lineRule="auto"/>
              <w:rPr>
                <w:sz w:val="18"/>
                <w:szCs w:val="18"/>
              </w:rPr>
            </w:pPr>
            <w:r w:rsidRPr="00B62910">
              <w:rPr>
                <w:sz w:val="18"/>
                <w:szCs w:val="18"/>
              </w:rPr>
              <w:t>Confounding (design/analysis)</w:t>
            </w:r>
          </w:p>
          <w:p w14:paraId="3DEC896C" w14:textId="77777777" w:rsidR="00F314B4" w:rsidRPr="004F6AF3" w:rsidRDefault="00F314B4" w:rsidP="00F314B4">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3660DC50" w14:textId="77777777" w:rsidR="00F314B4" w:rsidRPr="0044044E" w:rsidRDefault="00F314B4" w:rsidP="00F71A53">
            <w:pPr>
              <w:spacing w:line="259" w:lineRule="auto"/>
              <w:jc w:val="both"/>
              <w:rPr>
                <w:rFonts w:cstheme="minorHAnsi"/>
                <w:sz w:val="18"/>
                <w:szCs w:val="18"/>
              </w:rPr>
            </w:pPr>
            <w:r>
              <w:rPr>
                <w:rFonts w:cstheme="minorHAnsi"/>
                <w:sz w:val="18"/>
                <w:szCs w:val="18"/>
              </w:rPr>
              <w:t>No</w:t>
            </w:r>
          </w:p>
        </w:tc>
        <w:tc>
          <w:tcPr>
            <w:tcW w:w="2893" w:type="pct"/>
          </w:tcPr>
          <w:p w14:paraId="3CF0A801" w14:textId="52B566E5" w:rsidR="00F314B4" w:rsidRPr="00C03D80" w:rsidRDefault="002E5876" w:rsidP="00F71A53">
            <w:pPr>
              <w:jc w:val="both"/>
              <w:rPr>
                <w:rFonts w:cstheme="minorHAnsi"/>
                <w:sz w:val="18"/>
                <w:szCs w:val="18"/>
              </w:rPr>
            </w:pPr>
            <w:r w:rsidRPr="002E5876">
              <w:rPr>
                <w:rFonts w:cstheme="minorHAnsi"/>
                <w:i/>
                <w:iCs/>
                <w:sz w:val="18"/>
                <w:szCs w:val="18"/>
              </w:rPr>
              <w:t>Naegleria fowleri</w:t>
            </w:r>
            <w:r w:rsidR="00F314B4">
              <w:rPr>
                <w:rFonts w:cstheme="minorHAnsi"/>
                <w:sz w:val="18"/>
                <w:szCs w:val="18"/>
              </w:rPr>
              <w:t xml:space="preserve"> Lee strain used with dose range from 1,00 to 1,000,000 amoebae per mouse. Male and female mice used (10 each), but only make mice data reported. Exposure timed (2.5, 5, 10 and 20 minutes). Death recorded up to 28 days post exposure. Probably low risk of bias.</w:t>
            </w:r>
          </w:p>
        </w:tc>
        <w:tc>
          <w:tcPr>
            <w:tcW w:w="427" w:type="pct"/>
            <w:shd w:val="clear" w:color="auto" w:fill="CAE5C1"/>
          </w:tcPr>
          <w:p w14:paraId="7769F804" w14:textId="77777777" w:rsidR="00F314B4" w:rsidRPr="00BA4D03" w:rsidRDefault="00F314B4" w:rsidP="00F71A53">
            <w:pPr>
              <w:spacing w:line="259" w:lineRule="auto"/>
              <w:rPr>
                <w:rFonts w:cstheme="minorHAnsi"/>
                <w:sz w:val="18"/>
                <w:szCs w:val="18"/>
              </w:rPr>
            </w:pPr>
            <w:r>
              <w:rPr>
                <w:rFonts w:cstheme="minorHAnsi"/>
                <w:sz w:val="18"/>
                <w:szCs w:val="18"/>
              </w:rPr>
              <w:t>+</w:t>
            </w:r>
          </w:p>
        </w:tc>
      </w:tr>
      <w:tr w:rsidR="00F314B4" w:rsidRPr="00785925" w14:paraId="0C890962" w14:textId="77777777" w:rsidTr="00F71A53">
        <w:tc>
          <w:tcPr>
            <w:tcW w:w="198" w:type="pct"/>
            <w:shd w:val="clear" w:color="auto" w:fill="BFBFBF" w:themeFill="background1" w:themeFillShade="BF"/>
          </w:tcPr>
          <w:p w14:paraId="77860977" w14:textId="77777777" w:rsidR="00F314B4" w:rsidRPr="00785925" w:rsidRDefault="00F314B4" w:rsidP="00F71A53">
            <w:pPr>
              <w:rPr>
                <w:rFonts w:cstheme="minorHAnsi"/>
                <w:b/>
                <w:bCs/>
                <w:sz w:val="18"/>
                <w:szCs w:val="18"/>
              </w:rPr>
            </w:pPr>
          </w:p>
        </w:tc>
        <w:tc>
          <w:tcPr>
            <w:tcW w:w="4802" w:type="pct"/>
            <w:gridSpan w:val="4"/>
            <w:shd w:val="clear" w:color="auto" w:fill="BFBFBF" w:themeFill="background1" w:themeFillShade="BF"/>
          </w:tcPr>
          <w:p w14:paraId="6C26188F" w14:textId="77777777" w:rsidR="00F314B4" w:rsidRPr="00785925" w:rsidRDefault="00F314B4" w:rsidP="00F71A53">
            <w:pPr>
              <w:spacing w:line="259" w:lineRule="auto"/>
              <w:rPr>
                <w:rFonts w:cstheme="minorHAnsi"/>
                <w:b/>
              </w:rPr>
            </w:pPr>
            <w:r w:rsidRPr="00785925">
              <w:rPr>
                <w:rFonts w:cstheme="minorHAnsi"/>
                <w:b/>
              </w:rPr>
              <w:t>Performance Bias</w:t>
            </w:r>
          </w:p>
        </w:tc>
      </w:tr>
      <w:tr w:rsidR="00F314B4" w:rsidRPr="00785925" w14:paraId="2FBA8B23" w14:textId="77777777" w:rsidTr="00F314B4">
        <w:tc>
          <w:tcPr>
            <w:tcW w:w="198" w:type="pct"/>
          </w:tcPr>
          <w:p w14:paraId="0039A995" w14:textId="77777777" w:rsidR="00F314B4" w:rsidRPr="00785925" w:rsidRDefault="00F314B4" w:rsidP="00F71A53">
            <w:pPr>
              <w:rPr>
                <w:rFonts w:cstheme="minorHAnsi"/>
                <w:b/>
                <w:bCs/>
                <w:sz w:val="18"/>
                <w:szCs w:val="18"/>
              </w:rPr>
            </w:pPr>
            <w:r w:rsidRPr="00785925">
              <w:rPr>
                <w:rFonts w:cstheme="minorHAnsi"/>
                <w:b/>
                <w:bCs/>
                <w:sz w:val="18"/>
                <w:szCs w:val="18"/>
              </w:rPr>
              <w:t>5.</w:t>
            </w:r>
          </w:p>
        </w:tc>
        <w:tc>
          <w:tcPr>
            <w:tcW w:w="1116" w:type="pct"/>
          </w:tcPr>
          <w:p w14:paraId="3F2B565A" w14:textId="77777777" w:rsidR="00F314B4" w:rsidRDefault="00F314B4" w:rsidP="00F71A53">
            <w:pPr>
              <w:spacing w:line="259" w:lineRule="auto"/>
              <w:rPr>
                <w:rFonts w:cstheme="minorHAnsi"/>
                <w:b/>
                <w:bCs/>
                <w:sz w:val="18"/>
                <w:szCs w:val="18"/>
              </w:rPr>
            </w:pPr>
            <w:r w:rsidRPr="00785925">
              <w:rPr>
                <w:rFonts w:cstheme="minorHAnsi"/>
                <w:b/>
                <w:bCs/>
                <w:sz w:val="18"/>
                <w:szCs w:val="18"/>
              </w:rPr>
              <w:t>Identical experimental conditions</w:t>
            </w:r>
          </w:p>
          <w:p w14:paraId="7C9C8E63" w14:textId="77777777" w:rsidR="00F314B4" w:rsidRPr="000D48F5" w:rsidRDefault="00F314B4" w:rsidP="00F314B4">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1D0F766F" w14:textId="77777777" w:rsidR="00F314B4" w:rsidRPr="0026243F" w:rsidRDefault="00F314B4" w:rsidP="00F314B4">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753F4D93" w14:textId="77777777" w:rsidR="00F314B4" w:rsidRPr="000D48F5" w:rsidRDefault="00F314B4" w:rsidP="00F71A53">
            <w:pPr>
              <w:spacing w:line="259" w:lineRule="auto"/>
              <w:jc w:val="both"/>
              <w:rPr>
                <w:rFonts w:cstheme="minorHAnsi"/>
                <w:sz w:val="18"/>
                <w:szCs w:val="18"/>
              </w:rPr>
            </w:pPr>
            <w:r>
              <w:rPr>
                <w:rFonts w:cstheme="minorHAnsi"/>
                <w:sz w:val="18"/>
                <w:szCs w:val="18"/>
              </w:rPr>
              <w:t>No</w:t>
            </w:r>
          </w:p>
          <w:p w14:paraId="188FE4A9" w14:textId="77777777" w:rsidR="00F314B4" w:rsidRDefault="00F314B4" w:rsidP="00F71A53">
            <w:pPr>
              <w:spacing w:line="259" w:lineRule="auto"/>
              <w:jc w:val="both"/>
              <w:rPr>
                <w:rFonts w:cstheme="minorHAnsi"/>
                <w:b/>
                <w:sz w:val="18"/>
                <w:szCs w:val="18"/>
              </w:rPr>
            </w:pPr>
          </w:p>
          <w:p w14:paraId="6343DC5E" w14:textId="77777777" w:rsidR="00F314B4" w:rsidRPr="00785925" w:rsidRDefault="00F314B4" w:rsidP="00F71A53">
            <w:pPr>
              <w:spacing w:line="259" w:lineRule="auto"/>
              <w:jc w:val="both"/>
              <w:rPr>
                <w:rFonts w:cstheme="minorHAnsi"/>
                <w:b/>
                <w:sz w:val="18"/>
                <w:szCs w:val="18"/>
              </w:rPr>
            </w:pPr>
          </w:p>
        </w:tc>
        <w:tc>
          <w:tcPr>
            <w:tcW w:w="2893" w:type="pct"/>
          </w:tcPr>
          <w:p w14:paraId="3D69EC19" w14:textId="77777777" w:rsidR="00F314B4" w:rsidRDefault="00F314B4" w:rsidP="00F71A53">
            <w:pPr>
              <w:jc w:val="both"/>
              <w:rPr>
                <w:rFonts w:cstheme="minorHAnsi"/>
                <w:bCs/>
                <w:sz w:val="18"/>
                <w:szCs w:val="18"/>
              </w:rPr>
            </w:pPr>
            <w:r>
              <w:rPr>
                <w:rFonts w:cstheme="minorHAnsi"/>
                <w:bCs/>
                <w:sz w:val="18"/>
                <w:szCs w:val="18"/>
              </w:rPr>
              <w:t>Methods described and statistical analysis and modelling methods listed. Some calculations (exposure dose) are listed in supplementary methods.</w:t>
            </w:r>
          </w:p>
          <w:p w14:paraId="23934EC7" w14:textId="77777777" w:rsidR="00F314B4" w:rsidRPr="00785925" w:rsidRDefault="00F314B4" w:rsidP="00F71A53">
            <w:pPr>
              <w:spacing w:line="259" w:lineRule="auto"/>
              <w:jc w:val="both"/>
              <w:rPr>
                <w:rFonts w:cstheme="minorHAnsi"/>
                <w:bCs/>
                <w:sz w:val="18"/>
                <w:szCs w:val="18"/>
              </w:rPr>
            </w:pPr>
            <w:r>
              <w:rPr>
                <w:rFonts w:cstheme="minorHAnsi"/>
                <w:sz w:val="18"/>
                <w:szCs w:val="18"/>
              </w:rPr>
              <w:t>Probably low risk of bias.</w:t>
            </w:r>
          </w:p>
        </w:tc>
        <w:tc>
          <w:tcPr>
            <w:tcW w:w="427" w:type="pct"/>
            <w:shd w:val="clear" w:color="auto" w:fill="CAE5C1"/>
          </w:tcPr>
          <w:p w14:paraId="6541FE02" w14:textId="77777777" w:rsidR="00F314B4" w:rsidRPr="00785925" w:rsidRDefault="00F314B4" w:rsidP="00F71A53">
            <w:pPr>
              <w:spacing w:line="259" w:lineRule="auto"/>
              <w:rPr>
                <w:rFonts w:cstheme="minorHAnsi"/>
                <w:b/>
                <w:sz w:val="18"/>
                <w:szCs w:val="18"/>
              </w:rPr>
            </w:pPr>
            <w:r>
              <w:rPr>
                <w:rFonts w:cstheme="minorHAnsi"/>
                <w:b/>
                <w:sz w:val="18"/>
                <w:szCs w:val="18"/>
              </w:rPr>
              <w:t>+</w:t>
            </w:r>
          </w:p>
        </w:tc>
      </w:tr>
      <w:tr w:rsidR="00F314B4" w:rsidRPr="00A0214F" w14:paraId="69A7914B" w14:textId="77777777" w:rsidTr="00F314B4">
        <w:tc>
          <w:tcPr>
            <w:tcW w:w="198" w:type="pct"/>
          </w:tcPr>
          <w:p w14:paraId="22789396" w14:textId="77777777" w:rsidR="00F314B4" w:rsidRPr="00A0214F" w:rsidRDefault="00F314B4" w:rsidP="00F71A53">
            <w:pPr>
              <w:rPr>
                <w:rFonts w:cstheme="minorHAnsi"/>
                <w:b/>
                <w:bCs/>
                <w:sz w:val="18"/>
                <w:szCs w:val="18"/>
              </w:rPr>
            </w:pPr>
            <w:r w:rsidRPr="00A0214F">
              <w:rPr>
                <w:rFonts w:cstheme="minorHAnsi"/>
                <w:b/>
                <w:bCs/>
                <w:sz w:val="18"/>
                <w:szCs w:val="18"/>
              </w:rPr>
              <w:t>6.</w:t>
            </w:r>
          </w:p>
        </w:tc>
        <w:tc>
          <w:tcPr>
            <w:tcW w:w="1116" w:type="pct"/>
          </w:tcPr>
          <w:p w14:paraId="06C29B1E" w14:textId="77777777" w:rsidR="00F314B4" w:rsidRPr="00A0214F" w:rsidRDefault="00F314B4"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72C57528" w14:textId="77777777" w:rsidR="00F314B4" w:rsidRPr="000D48F5" w:rsidRDefault="00F314B4" w:rsidP="00F71A53">
            <w:pPr>
              <w:spacing w:line="259" w:lineRule="auto"/>
              <w:jc w:val="both"/>
              <w:rPr>
                <w:rFonts w:cstheme="minorHAnsi"/>
                <w:sz w:val="18"/>
                <w:szCs w:val="18"/>
              </w:rPr>
            </w:pPr>
            <w:r w:rsidRPr="000D48F5">
              <w:rPr>
                <w:rFonts w:cstheme="minorHAnsi"/>
                <w:sz w:val="18"/>
                <w:szCs w:val="18"/>
              </w:rPr>
              <w:t>No</w:t>
            </w:r>
          </w:p>
        </w:tc>
        <w:tc>
          <w:tcPr>
            <w:tcW w:w="2893" w:type="pct"/>
          </w:tcPr>
          <w:p w14:paraId="1C2C86A1" w14:textId="74110545" w:rsidR="00F314B4" w:rsidRPr="00A0214F" w:rsidRDefault="00F314B4"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lethal dose of </w:t>
            </w:r>
            <w:r w:rsidR="002E5876" w:rsidRPr="002E5876">
              <w:rPr>
                <w:rFonts w:cstheme="minorHAnsi"/>
                <w:bCs/>
                <w:i/>
                <w:iCs/>
                <w:sz w:val="18"/>
                <w:szCs w:val="18"/>
              </w:rPr>
              <w:t>Naegleria fowleri</w:t>
            </w:r>
            <w:r>
              <w:rPr>
                <w:rFonts w:cstheme="minorHAnsi"/>
                <w:bCs/>
                <w:sz w:val="18"/>
                <w:szCs w:val="18"/>
              </w:rPr>
              <w:t xml:space="preserve"> for mice. It is </w:t>
            </w:r>
            <w:r>
              <w:rPr>
                <w:rFonts w:cstheme="minorHAnsi"/>
                <w:sz w:val="18"/>
                <w:szCs w:val="18"/>
              </w:rPr>
              <w:t>unlikely that any bias would be introduced by not blinding to researchers. Probably low risk of bias.</w:t>
            </w:r>
          </w:p>
        </w:tc>
        <w:tc>
          <w:tcPr>
            <w:tcW w:w="427" w:type="pct"/>
            <w:shd w:val="clear" w:color="auto" w:fill="CAE5C1"/>
          </w:tcPr>
          <w:p w14:paraId="73359525" w14:textId="77777777" w:rsidR="00F314B4" w:rsidRPr="00A0214F" w:rsidRDefault="00F314B4" w:rsidP="00F71A53">
            <w:pPr>
              <w:spacing w:line="259" w:lineRule="auto"/>
              <w:rPr>
                <w:rFonts w:cstheme="minorHAnsi"/>
                <w:b/>
                <w:sz w:val="18"/>
                <w:szCs w:val="18"/>
              </w:rPr>
            </w:pPr>
            <w:r>
              <w:rPr>
                <w:rFonts w:cstheme="minorHAnsi"/>
                <w:b/>
                <w:sz w:val="18"/>
                <w:szCs w:val="18"/>
              </w:rPr>
              <w:t>+</w:t>
            </w:r>
          </w:p>
        </w:tc>
      </w:tr>
      <w:tr w:rsidR="00F314B4" w:rsidRPr="00970CA4" w14:paraId="1611FC99" w14:textId="77777777" w:rsidTr="00F71A53">
        <w:tc>
          <w:tcPr>
            <w:tcW w:w="198" w:type="pct"/>
            <w:shd w:val="clear" w:color="auto" w:fill="BFBFBF" w:themeFill="background1" w:themeFillShade="BF"/>
          </w:tcPr>
          <w:p w14:paraId="5C7DD6F7" w14:textId="77777777" w:rsidR="00F314B4" w:rsidRPr="00FC57FC" w:rsidRDefault="00F314B4" w:rsidP="00F71A53">
            <w:pPr>
              <w:rPr>
                <w:rFonts w:cstheme="minorHAnsi"/>
                <w:b/>
                <w:bCs/>
                <w:sz w:val="18"/>
                <w:szCs w:val="18"/>
              </w:rPr>
            </w:pPr>
          </w:p>
        </w:tc>
        <w:tc>
          <w:tcPr>
            <w:tcW w:w="4802" w:type="pct"/>
            <w:gridSpan w:val="4"/>
            <w:shd w:val="clear" w:color="auto" w:fill="BFBFBF" w:themeFill="background1" w:themeFillShade="BF"/>
          </w:tcPr>
          <w:p w14:paraId="62ACB112" w14:textId="77777777" w:rsidR="00F314B4" w:rsidRPr="000D7612" w:rsidRDefault="00F314B4" w:rsidP="00F71A53">
            <w:pPr>
              <w:spacing w:line="259" w:lineRule="auto"/>
              <w:rPr>
                <w:rFonts w:cstheme="minorHAnsi"/>
                <w:b/>
              </w:rPr>
            </w:pPr>
            <w:r w:rsidRPr="000D7612">
              <w:rPr>
                <w:rFonts w:cstheme="minorHAnsi"/>
                <w:b/>
              </w:rPr>
              <w:t>Attrition/Exclusion Bias</w:t>
            </w:r>
          </w:p>
        </w:tc>
      </w:tr>
      <w:tr w:rsidR="00F314B4" w:rsidRPr="00970CA4" w14:paraId="07B0BB43" w14:textId="77777777" w:rsidTr="00F71A53">
        <w:tc>
          <w:tcPr>
            <w:tcW w:w="198" w:type="pct"/>
          </w:tcPr>
          <w:p w14:paraId="4B143320" w14:textId="77777777" w:rsidR="00F314B4" w:rsidRPr="00FC57FC" w:rsidRDefault="00F314B4" w:rsidP="00F71A53">
            <w:pPr>
              <w:contextualSpacing/>
              <w:rPr>
                <w:rFonts w:cstheme="minorHAnsi"/>
                <w:b/>
                <w:bCs/>
                <w:sz w:val="18"/>
                <w:szCs w:val="18"/>
              </w:rPr>
            </w:pPr>
            <w:r>
              <w:rPr>
                <w:rFonts w:cstheme="minorHAnsi"/>
                <w:b/>
                <w:bCs/>
                <w:sz w:val="18"/>
                <w:szCs w:val="18"/>
              </w:rPr>
              <w:t>7.</w:t>
            </w:r>
          </w:p>
        </w:tc>
        <w:tc>
          <w:tcPr>
            <w:tcW w:w="1116" w:type="pct"/>
          </w:tcPr>
          <w:p w14:paraId="60FA3FA5" w14:textId="77777777" w:rsidR="00F314B4" w:rsidRPr="00724C83" w:rsidRDefault="00F314B4"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7B6881CB" w14:textId="77777777" w:rsidR="00F314B4" w:rsidRPr="00E43FAC" w:rsidRDefault="00F314B4" w:rsidP="00F71A53">
            <w:pPr>
              <w:spacing w:line="259" w:lineRule="auto"/>
              <w:jc w:val="both"/>
              <w:rPr>
                <w:rFonts w:cstheme="minorHAnsi"/>
                <w:sz w:val="18"/>
                <w:szCs w:val="18"/>
              </w:rPr>
            </w:pPr>
            <w:r>
              <w:rPr>
                <w:rFonts w:cstheme="minorHAnsi"/>
                <w:sz w:val="18"/>
                <w:szCs w:val="18"/>
              </w:rPr>
              <w:t>Yes</w:t>
            </w:r>
          </w:p>
        </w:tc>
        <w:tc>
          <w:tcPr>
            <w:tcW w:w="2893" w:type="pct"/>
          </w:tcPr>
          <w:p w14:paraId="73483550" w14:textId="77777777" w:rsidR="00F314B4" w:rsidRPr="00BA4D03" w:rsidRDefault="00F314B4" w:rsidP="00F71A53">
            <w:pPr>
              <w:spacing w:line="259" w:lineRule="auto"/>
              <w:jc w:val="both"/>
              <w:rPr>
                <w:rFonts w:cstheme="minorHAnsi"/>
                <w:sz w:val="18"/>
                <w:szCs w:val="18"/>
              </w:rPr>
            </w:pPr>
            <w:r>
              <w:rPr>
                <w:rFonts w:cstheme="minorHAnsi"/>
                <w:sz w:val="18"/>
                <w:szCs w:val="18"/>
              </w:rPr>
              <w:t>No reporting of female mice. Definitely high risk of bias.</w:t>
            </w:r>
          </w:p>
        </w:tc>
        <w:tc>
          <w:tcPr>
            <w:tcW w:w="427" w:type="pct"/>
            <w:shd w:val="clear" w:color="auto" w:fill="FF0000"/>
          </w:tcPr>
          <w:p w14:paraId="343245E9" w14:textId="77777777" w:rsidR="00F314B4" w:rsidRPr="00BA4D03" w:rsidRDefault="00F314B4" w:rsidP="00F71A53">
            <w:pPr>
              <w:spacing w:line="259" w:lineRule="auto"/>
              <w:rPr>
                <w:rFonts w:cstheme="minorHAnsi"/>
                <w:sz w:val="18"/>
                <w:szCs w:val="18"/>
              </w:rPr>
            </w:pPr>
            <w:r>
              <w:rPr>
                <w:rFonts w:cstheme="minorHAnsi"/>
                <w:sz w:val="18"/>
                <w:szCs w:val="18"/>
              </w:rPr>
              <w:t>--</w:t>
            </w:r>
          </w:p>
        </w:tc>
      </w:tr>
      <w:tr w:rsidR="00F314B4" w:rsidRPr="00970CA4" w14:paraId="6648A00D" w14:textId="77777777" w:rsidTr="00F71A53">
        <w:tc>
          <w:tcPr>
            <w:tcW w:w="198" w:type="pct"/>
            <w:shd w:val="clear" w:color="auto" w:fill="BFBFBF" w:themeFill="background1" w:themeFillShade="BF"/>
          </w:tcPr>
          <w:p w14:paraId="220CB4FC" w14:textId="77777777" w:rsidR="00F314B4" w:rsidRPr="00FC57FC" w:rsidRDefault="00F314B4" w:rsidP="00F71A53">
            <w:pPr>
              <w:rPr>
                <w:rFonts w:cstheme="minorHAnsi"/>
                <w:b/>
                <w:bCs/>
                <w:sz w:val="18"/>
                <w:szCs w:val="18"/>
              </w:rPr>
            </w:pPr>
          </w:p>
        </w:tc>
        <w:tc>
          <w:tcPr>
            <w:tcW w:w="4802" w:type="pct"/>
            <w:gridSpan w:val="4"/>
            <w:shd w:val="clear" w:color="auto" w:fill="BFBFBF" w:themeFill="background1" w:themeFillShade="BF"/>
          </w:tcPr>
          <w:p w14:paraId="5C87F180" w14:textId="77777777" w:rsidR="00F314B4" w:rsidRPr="000D7612" w:rsidRDefault="00F314B4" w:rsidP="00F71A53">
            <w:pPr>
              <w:spacing w:line="259" w:lineRule="auto"/>
              <w:rPr>
                <w:rFonts w:cstheme="minorHAnsi"/>
                <w:b/>
              </w:rPr>
            </w:pPr>
            <w:r w:rsidRPr="000D7612">
              <w:rPr>
                <w:rFonts w:cstheme="minorHAnsi"/>
                <w:b/>
              </w:rPr>
              <w:t>Detection Bias</w:t>
            </w:r>
          </w:p>
        </w:tc>
      </w:tr>
      <w:tr w:rsidR="00F314B4" w:rsidRPr="00970CA4" w14:paraId="16764C9A" w14:textId="77777777" w:rsidTr="00F314B4">
        <w:tc>
          <w:tcPr>
            <w:tcW w:w="198" w:type="pct"/>
          </w:tcPr>
          <w:p w14:paraId="0B3109CA" w14:textId="77777777" w:rsidR="00F314B4" w:rsidRPr="00FC57FC" w:rsidRDefault="00F314B4" w:rsidP="00F71A53">
            <w:pPr>
              <w:rPr>
                <w:rFonts w:cstheme="minorHAnsi"/>
                <w:b/>
                <w:bCs/>
                <w:sz w:val="18"/>
                <w:szCs w:val="18"/>
              </w:rPr>
            </w:pPr>
            <w:r>
              <w:rPr>
                <w:rFonts w:cstheme="minorHAnsi"/>
                <w:b/>
                <w:bCs/>
                <w:sz w:val="18"/>
                <w:szCs w:val="18"/>
              </w:rPr>
              <w:t>8.</w:t>
            </w:r>
          </w:p>
        </w:tc>
        <w:tc>
          <w:tcPr>
            <w:tcW w:w="1116" w:type="pct"/>
          </w:tcPr>
          <w:p w14:paraId="73512F8B" w14:textId="77777777" w:rsidR="00F314B4" w:rsidRPr="00724C83" w:rsidRDefault="00F314B4"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0C99EB4C" w14:textId="77777777" w:rsidR="00F314B4" w:rsidRPr="00BD3B60" w:rsidRDefault="00F314B4" w:rsidP="00F314B4">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07E48992" w14:textId="77777777" w:rsidR="00F314B4" w:rsidRPr="0044044E" w:rsidRDefault="00F314B4" w:rsidP="00F71A53">
            <w:pPr>
              <w:spacing w:line="259" w:lineRule="auto"/>
              <w:jc w:val="both"/>
              <w:rPr>
                <w:rFonts w:cstheme="minorHAnsi"/>
                <w:sz w:val="18"/>
                <w:szCs w:val="18"/>
              </w:rPr>
            </w:pPr>
            <w:r>
              <w:rPr>
                <w:rFonts w:cstheme="minorHAnsi"/>
                <w:sz w:val="18"/>
                <w:szCs w:val="18"/>
              </w:rPr>
              <w:t>N/A</w:t>
            </w:r>
          </w:p>
        </w:tc>
        <w:tc>
          <w:tcPr>
            <w:tcW w:w="2893" w:type="pct"/>
          </w:tcPr>
          <w:p w14:paraId="657E5A0A" w14:textId="77777777" w:rsidR="00F314B4" w:rsidRPr="00673E27" w:rsidRDefault="00F314B4" w:rsidP="00F71A53">
            <w:pPr>
              <w:rPr>
                <w:rFonts w:cstheme="minorHAnsi"/>
                <w:sz w:val="18"/>
                <w:szCs w:val="18"/>
              </w:rPr>
            </w:pPr>
            <w:r>
              <w:rPr>
                <w:rFonts w:cstheme="minorHAnsi"/>
                <w:sz w:val="18"/>
                <w:szCs w:val="18"/>
              </w:rPr>
              <w:t>.</w:t>
            </w:r>
          </w:p>
          <w:p w14:paraId="3B510DB8" w14:textId="77777777" w:rsidR="00F314B4" w:rsidRPr="00673E27" w:rsidRDefault="00F314B4" w:rsidP="00F71A53">
            <w:pPr>
              <w:rPr>
                <w:rFonts w:cstheme="minorHAnsi"/>
                <w:sz w:val="18"/>
                <w:szCs w:val="18"/>
              </w:rPr>
            </w:pPr>
          </w:p>
        </w:tc>
        <w:tc>
          <w:tcPr>
            <w:tcW w:w="427" w:type="pct"/>
            <w:shd w:val="clear" w:color="auto" w:fill="CAE5C1"/>
          </w:tcPr>
          <w:p w14:paraId="2F882EC0" w14:textId="77777777" w:rsidR="00F314B4" w:rsidRPr="00435713" w:rsidRDefault="00F314B4" w:rsidP="00F71A53">
            <w:pPr>
              <w:spacing w:line="259" w:lineRule="auto"/>
              <w:rPr>
                <w:rFonts w:cstheme="minorHAnsi"/>
                <w:sz w:val="18"/>
                <w:szCs w:val="18"/>
              </w:rPr>
            </w:pPr>
            <w:r>
              <w:rPr>
                <w:rFonts w:cstheme="minorHAnsi"/>
                <w:sz w:val="18"/>
                <w:szCs w:val="18"/>
              </w:rPr>
              <w:t>+</w:t>
            </w:r>
          </w:p>
        </w:tc>
      </w:tr>
      <w:tr w:rsidR="00F314B4" w:rsidRPr="00970CA4" w14:paraId="0135BD06" w14:textId="77777777" w:rsidTr="00F314B4">
        <w:tc>
          <w:tcPr>
            <w:tcW w:w="198" w:type="pct"/>
          </w:tcPr>
          <w:p w14:paraId="5365630C" w14:textId="77777777" w:rsidR="00F314B4" w:rsidRPr="00FC57FC" w:rsidRDefault="00F314B4" w:rsidP="00F71A53">
            <w:pPr>
              <w:rPr>
                <w:rFonts w:cstheme="minorHAnsi"/>
                <w:b/>
                <w:bCs/>
                <w:sz w:val="18"/>
                <w:szCs w:val="18"/>
              </w:rPr>
            </w:pPr>
            <w:r>
              <w:rPr>
                <w:rFonts w:cstheme="minorHAnsi"/>
                <w:b/>
                <w:bCs/>
                <w:sz w:val="18"/>
                <w:szCs w:val="18"/>
              </w:rPr>
              <w:t>9.</w:t>
            </w:r>
          </w:p>
        </w:tc>
        <w:tc>
          <w:tcPr>
            <w:tcW w:w="1116" w:type="pct"/>
          </w:tcPr>
          <w:p w14:paraId="7395988D" w14:textId="77777777" w:rsidR="00F314B4" w:rsidRPr="00724C83" w:rsidRDefault="00F314B4" w:rsidP="00F71A53">
            <w:pPr>
              <w:spacing w:line="259" w:lineRule="auto"/>
              <w:rPr>
                <w:rFonts w:cstheme="minorHAnsi"/>
                <w:b/>
                <w:sz w:val="18"/>
                <w:szCs w:val="18"/>
              </w:rPr>
            </w:pPr>
            <w:r w:rsidRPr="00724C83">
              <w:rPr>
                <w:rFonts w:cstheme="minorHAnsi"/>
                <w:b/>
                <w:sz w:val="18"/>
                <w:szCs w:val="18"/>
              </w:rPr>
              <w:t>Outcome assessment</w:t>
            </w:r>
          </w:p>
          <w:p w14:paraId="4D0A4738" w14:textId="573EC8BD" w:rsidR="00F314B4" w:rsidRPr="006A14F5" w:rsidRDefault="002E5876" w:rsidP="00F314B4">
            <w:pPr>
              <w:pStyle w:val="ListParagraph"/>
              <w:numPr>
                <w:ilvl w:val="0"/>
                <w:numId w:val="38"/>
              </w:numPr>
              <w:spacing w:before="0" w:after="0" w:line="240" w:lineRule="auto"/>
              <w:ind w:left="360"/>
              <w:rPr>
                <w:rFonts w:cstheme="minorHAnsi"/>
                <w:sz w:val="18"/>
                <w:szCs w:val="18"/>
              </w:rPr>
            </w:pPr>
            <w:r w:rsidRPr="002E5876">
              <w:rPr>
                <w:rFonts w:cstheme="minorHAnsi"/>
                <w:i/>
                <w:iCs/>
                <w:sz w:val="18"/>
                <w:szCs w:val="18"/>
              </w:rPr>
              <w:t>Naegleria fowleri</w:t>
            </w:r>
            <w:r w:rsidR="00F314B4">
              <w:rPr>
                <w:rFonts w:cstheme="minorHAnsi"/>
                <w:sz w:val="18"/>
                <w:szCs w:val="18"/>
              </w:rPr>
              <w:t xml:space="preserve"> fatality</w:t>
            </w:r>
          </w:p>
        </w:tc>
        <w:tc>
          <w:tcPr>
            <w:tcW w:w="366" w:type="pct"/>
          </w:tcPr>
          <w:p w14:paraId="1E5AFBB3" w14:textId="77777777" w:rsidR="00F314B4" w:rsidRPr="000D48F5" w:rsidRDefault="00F314B4" w:rsidP="00F71A53">
            <w:pPr>
              <w:spacing w:line="259" w:lineRule="auto"/>
              <w:jc w:val="both"/>
              <w:rPr>
                <w:rFonts w:cstheme="minorHAnsi"/>
                <w:sz w:val="18"/>
                <w:szCs w:val="18"/>
              </w:rPr>
            </w:pPr>
            <w:r w:rsidRPr="000D48F5">
              <w:rPr>
                <w:rFonts w:cstheme="minorHAnsi"/>
                <w:sz w:val="18"/>
                <w:szCs w:val="18"/>
              </w:rPr>
              <w:t>No</w:t>
            </w:r>
          </w:p>
        </w:tc>
        <w:tc>
          <w:tcPr>
            <w:tcW w:w="2893" w:type="pct"/>
          </w:tcPr>
          <w:p w14:paraId="2376B907" w14:textId="77777777" w:rsidR="00F314B4" w:rsidRPr="00011060" w:rsidRDefault="00F314B4" w:rsidP="00F71A53">
            <w:pPr>
              <w:jc w:val="both"/>
              <w:rPr>
                <w:rFonts w:cstheme="minorHAnsi"/>
                <w:sz w:val="18"/>
                <w:szCs w:val="18"/>
              </w:rPr>
            </w:pPr>
            <w:r>
              <w:rPr>
                <w:rFonts w:cstheme="minorHAnsi"/>
                <w:sz w:val="18"/>
                <w:szCs w:val="18"/>
              </w:rPr>
              <w:t>Male mice deaths were recorded after 28 days and reported</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1CA50176" w14:textId="77777777" w:rsidR="00F314B4" w:rsidRPr="00BA4D03" w:rsidRDefault="00F314B4" w:rsidP="00F71A53">
            <w:pPr>
              <w:spacing w:line="259" w:lineRule="auto"/>
              <w:rPr>
                <w:rFonts w:cstheme="minorHAnsi"/>
                <w:sz w:val="18"/>
                <w:szCs w:val="18"/>
              </w:rPr>
            </w:pPr>
            <w:r>
              <w:rPr>
                <w:rFonts w:cstheme="minorHAnsi"/>
                <w:sz w:val="18"/>
                <w:szCs w:val="18"/>
              </w:rPr>
              <w:t>+</w:t>
            </w:r>
          </w:p>
        </w:tc>
      </w:tr>
      <w:tr w:rsidR="00F314B4" w:rsidRPr="00970CA4" w14:paraId="49010D88" w14:textId="77777777" w:rsidTr="00F71A53">
        <w:trPr>
          <w:trHeight w:val="219"/>
        </w:trPr>
        <w:tc>
          <w:tcPr>
            <w:tcW w:w="198" w:type="pct"/>
            <w:shd w:val="clear" w:color="auto" w:fill="BFBFBF" w:themeFill="background1" w:themeFillShade="BF"/>
          </w:tcPr>
          <w:p w14:paraId="05A148A7" w14:textId="77777777" w:rsidR="00F314B4" w:rsidRPr="00FC57FC" w:rsidRDefault="00F314B4" w:rsidP="00F71A53">
            <w:pPr>
              <w:rPr>
                <w:rFonts w:cstheme="minorHAnsi"/>
                <w:b/>
                <w:bCs/>
                <w:sz w:val="18"/>
                <w:szCs w:val="18"/>
              </w:rPr>
            </w:pPr>
          </w:p>
        </w:tc>
        <w:tc>
          <w:tcPr>
            <w:tcW w:w="4802" w:type="pct"/>
            <w:gridSpan w:val="4"/>
            <w:shd w:val="clear" w:color="auto" w:fill="BFBFBF" w:themeFill="background1" w:themeFillShade="BF"/>
          </w:tcPr>
          <w:p w14:paraId="176CEE5C" w14:textId="77777777" w:rsidR="00F314B4" w:rsidRPr="000D7612" w:rsidRDefault="00F314B4" w:rsidP="00F71A53">
            <w:pPr>
              <w:spacing w:line="259" w:lineRule="auto"/>
              <w:rPr>
                <w:rFonts w:cstheme="minorHAnsi"/>
              </w:rPr>
            </w:pPr>
            <w:r w:rsidRPr="000D7612">
              <w:rPr>
                <w:rFonts w:cstheme="minorHAnsi"/>
                <w:b/>
              </w:rPr>
              <w:t>Selective Reporting Bias</w:t>
            </w:r>
          </w:p>
        </w:tc>
      </w:tr>
      <w:tr w:rsidR="00F314B4" w:rsidRPr="00970CA4" w14:paraId="6591C5A1" w14:textId="77777777" w:rsidTr="00F71A53">
        <w:tc>
          <w:tcPr>
            <w:tcW w:w="198" w:type="pct"/>
          </w:tcPr>
          <w:p w14:paraId="4870E744" w14:textId="77777777" w:rsidR="00F314B4" w:rsidRPr="00FC57FC" w:rsidRDefault="00F314B4" w:rsidP="00F71A53">
            <w:pPr>
              <w:rPr>
                <w:rFonts w:cstheme="minorHAnsi"/>
                <w:b/>
                <w:bCs/>
                <w:sz w:val="18"/>
                <w:szCs w:val="18"/>
              </w:rPr>
            </w:pPr>
            <w:r>
              <w:rPr>
                <w:rFonts w:cstheme="minorHAnsi"/>
                <w:b/>
                <w:bCs/>
                <w:sz w:val="18"/>
                <w:szCs w:val="18"/>
              </w:rPr>
              <w:t>10.</w:t>
            </w:r>
          </w:p>
        </w:tc>
        <w:tc>
          <w:tcPr>
            <w:tcW w:w="1116" w:type="pct"/>
          </w:tcPr>
          <w:p w14:paraId="2E64E4FC" w14:textId="77777777" w:rsidR="00F314B4" w:rsidRPr="003D7C14" w:rsidRDefault="00F314B4" w:rsidP="00F71A53">
            <w:pPr>
              <w:spacing w:line="259" w:lineRule="auto"/>
              <w:rPr>
                <w:rFonts w:cstheme="minorHAnsi"/>
                <w:sz w:val="18"/>
                <w:szCs w:val="18"/>
              </w:rPr>
            </w:pPr>
            <w:r>
              <w:rPr>
                <w:rFonts w:cstheme="minorHAnsi"/>
                <w:sz w:val="18"/>
                <w:szCs w:val="18"/>
              </w:rPr>
              <w:t>Outcome reporting</w:t>
            </w:r>
          </w:p>
        </w:tc>
        <w:tc>
          <w:tcPr>
            <w:tcW w:w="366" w:type="pct"/>
          </w:tcPr>
          <w:p w14:paraId="6FB163BF" w14:textId="77777777" w:rsidR="00F314B4" w:rsidRPr="000D48F5" w:rsidRDefault="00F314B4" w:rsidP="00F71A53">
            <w:pPr>
              <w:spacing w:line="259" w:lineRule="auto"/>
              <w:jc w:val="both"/>
              <w:rPr>
                <w:rFonts w:cstheme="minorHAnsi"/>
                <w:sz w:val="18"/>
                <w:szCs w:val="18"/>
              </w:rPr>
            </w:pPr>
            <w:r>
              <w:rPr>
                <w:rFonts w:cstheme="minorHAnsi"/>
                <w:sz w:val="18"/>
                <w:szCs w:val="18"/>
              </w:rPr>
              <w:t>Yes</w:t>
            </w:r>
          </w:p>
        </w:tc>
        <w:tc>
          <w:tcPr>
            <w:tcW w:w="2893" w:type="pct"/>
          </w:tcPr>
          <w:p w14:paraId="034C8C2E" w14:textId="77777777" w:rsidR="00F314B4" w:rsidRPr="00BA4D03" w:rsidRDefault="00F314B4" w:rsidP="00F71A53">
            <w:pPr>
              <w:spacing w:line="259" w:lineRule="auto"/>
              <w:jc w:val="both"/>
              <w:rPr>
                <w:rFonts w:cstheme="minorHAnsi"/>
                <w:sz w:val="18"/>
                <w:szCs w:val="18"/>
              </w:rPr>
            </w:pPr>
            <w:r>
              <w:rPr>
                <w:rFonts w:cstheme="minorHAnsi"/>
                <w:sz w:val="18"/>
                <w:szCs w:val="18"/>
              </w:rPr>
              <w:t>No data on female mice in experiments and no statements as to why. Definitely high risk of bias.</w:t>
            </w:r>
          </w:p>
        </w:tc>
        <w:tc>
          <w:tcPr>
            <w:tcW w:w="427" w:type="pct"/>
            <w:shd w:val="clear" w:color="auto" w:fill="FF0000"/>
          </w:tcPr>
          <w:p w14:paraId="2AAA6281" w14:textId="77777777" w:rsidR="00F314B4" w:rsidRPr="00BA4D03" w:rsidRDefault="00F314B4" w:rsidP="00F71A53">
            <w:pPr>
              <w:spacing w:line="259" w:lineRule="auto"/>
              <w:rPr>
                <w:rFonts w:cstheme="minorHAnsi"/>
                <w:sz w:val="18"/>
                <w:szCs w:val="18"/>
              </w:rPr>
            </w:pPr>
            <w:r>
              <w:rPr>
                <w:rFonts w:cstheme="minorHAnsi"/>
                <w:sz w:val="18"/>
                <w:szCs w:val="18"/>
              </w:rPr>
              <w:t>--</w:t>
            </w:r>
          </w:p>
        </w:tc>
      </w:tr>
      <w:tr w:rsidR="00F314B4" w:rsidRPr="00970CA4" w14:paraId="4A66EB3C" w14:textId="77777777" w:rsidTr="00F71A53">
        <w:tc>
          <w:tcPr>
            <w:tcW w:w="198" w:type="pct"/>
            <w:shd w:val="clear" w:color="auto" w:fill="BFBFBF" w:themeFill="background1" w:themeFillShade="BF"/>
          </w:tcPr>
          <w:p w14:paraId="2457AF5F" w14:textId="77777777" w:rsidR="00F314B4" w:rsidRPr="00FC57FC" w:rsidRDefault="00F314B4" w:rsidP="00F71A53">
            <w:pPr>
              <w:rPr>
                <w:rFonts w:cstheme="minorHAnsi"/>
                <w:b/>
                <w:bCs/>
                <w:sz w:val="18"/>
                <w:szCs w:val="18"/>
              </w:rPr>
            </w:pPr>
          </w:p>
        </w:tc>
        <w:tc>
          <w:tcPr>
            <w:tcW w:w="4802" w:type="pct"/>
            <w:gridSpan w:val="4"/>
            <w:shd w:val="clear" w:color="auto" w:fill="BFBFBF" w:themeFill="background1" w:themeFillShade="BF"/>
          </w:tcPr>
          <w:p w14:paraId="52EF88FB" w14:textId="77777777" w:rsidR="00F314B4" w:rsidRPr="000D7612" w:rsidRDefault="00F314B4" w:rsidP="00F71A53">
            <w:pPr>
              <w:spacing w:line="259" w:lineRule="auto"/>
              <w:rPr>
                <w:rFonts w:cstheme="minorHAnsi"/>
                <w:b/>
              </w:rPr>
            </w:pPr>
            <w:r w:rsidRPr="000D7612">
              <w:rPr>
                <w:rFonts w:cstheme="minorHAnsi"/>
                <w:b/>
              </w:rPr>
              <w:t>Other Sources of Bias</w:t>
            </w:r>
          </w:p>
        </w:tc>
      </w:tr>
      <w:tr w:rsidR="00F314B4" w:rsidRPr="00970CA4" w14:paraId="77AE730C" w14:textId="77777777" w:rsidTr="00F314B4">
        <w:tc>
          <w:tcPr>
            <w:tcW w:w="198" w:type="pct"/>
          </w:tcPr>
          <w:p w14:paraId="695B45C5" w14:textId="77777777" w:rsidR="00F314B4" w:rsidRPr="00FC57FC" w:rsidRDefault="00F314B4" w:rsidP="00F71A53">
            <w:pPr>
              <w:rPr>
                <w:rFonts w:cstheme="minorHAnsi"/>
                <w:b/>
                <w:bCs/>
                <w:sz w:val="18"/>
                <w:szCs w:val="18"/>
              </w:rPr>
            </w:pPr>
            <w:r>
              <w:rPr>
                <w:rFonts w:cstheme="minorHAnsi"/>
                <w:b/>
                <w:bCs/>
                <w:sz w:val="18"/>
                <w:szCs w:val="18"/>
              </w:rPr>
              <w:t>11.</w:t>
            </w:r>
          </w:p>
        </w:tc>
        <w:tc>
          <w:tcPr>
            <w:tcW w:w="1116" w:type="pct"/>
          </w:tcPr>
          <w:p w14:paraId="6D9082C3" w14:textId="77777777" w:rsidR="00F314B4" w:rsidRPr="00C11C3B" w:rsidRDefault="00F314B4" w:rsidP="00F71A53">
            <w:pPr>
              <w:spacing w:line="259" w:lineRule="auto"/>
              <w:rPr>
                <w:rFonts w:cstheme="minorHAnsi"/>
                <w:sz w:val="18"/>
                <w:szCs w:val="18"/>
              </w:rPr>
            </w:pPr>
            <w:r>
              <w:rPr>
                <w:rFonts w:cstheme="minorHAnsi"/>
                <w:sz w:val="18"/>
                <w:szCs w:val="18"/>
              </w:rPr>
              <w:t>Potential impacts on experiments</w:t>
            </w:r>
          </w:p>
        </w:tc>
        <w:tc>
          <w:tcPr>
            <w:tcW w:w="366" w:type="pct"/>
          </w:tcPr>
          <w:p w14:paraId="5BF557C4" w14:textId="77777777" w:rsidR="00F314B4" w:rsidRPr="000D48F5" w:rsidRDefault="00F314B4" w:rsidP="00F71A53">
            <w:pPr>
              <w:spacing w:line="259" w:lineRule="auto"/>
              <w:jc w:val="both"/>
              <w:rPr>
                <w:rFonts w:cstheme="minorHAnsi"/>
                <w:sz w:val="18"/>
                <w:szCs w:val="18"/>
              </w:rPr>
            </w:pPr>
            <w:r>
              <w:rPr>
                <w:rFonts w:cstheme="minorHAnsi"/>
                <w:sz w:val="18"/>
                <w:szCs w:val="18"/>
              </w:rPr>
              <w:t>Yes</w:t>
            </w:r>
          </w:p>
        </w:tc>
        <w:tc>
          <w:tcPr>
            <w:tcW w:w="2893" w:type="pct"/>
          </w:tcPr>
          <w:p w14:paraId="6E34EDD1" w14:textId="77777777" w:rsidR="00F314B4" w:rsidRPr="00BA4D03" w:rsidRDefault="00F314B4" w:rsidP="00F71A53">
            <w:pPr>
              <w:spacing w:line="259" w:lineRule="auto"/>
              <w:jc w:val="both"/>
              <w:rPr>
                <w:rFonts w:cstheme="minorHAnsi"/>
                <w:sz w:val="18"/>
                <w:szCs w:val="18"/>
              </w:rPr>
            </w:pPr>
            <w:r>
              <w:rPr>
                <w:rFonts w:cstheme="minorHAnsi"/>
                <w:sz w:val="18"/>
                <w:szCs w:val="18"/>
              </w:rPr>
              <w:t>Only half of the data reported (male mice) and no comparison between male and female made. Missing female data might contradict the male data. Probably high risk of bias</w:t>
            </w:r>
          </w:p>
        </w:tc>
        <w:tc>
          <w:tcPr>
            <w:tcW w:w="427" w:type="pct"/>
            <w:shd w:val="clear" w:color="auto" w:fill="F4B083"/>
          </w:tcPr>
          <w:p w14:paraId="7F944F2D" w14:textId="77777777" w:rsidR="00F314B4" w:rsidRPr="00BA4D03" w:rsidRDefault="00F314B4" w:rsidP="00F71A53">
            <w:pPr>
              <w:spacing w:line="259" w:lineRule="auto"/>
              <w:rPr>
                <w:rFonts w:cstheme="minorHAnsi"/>
                <w:sz w:val="18"/>
                <w:szCs w:val="18"/>
              </w:rPr>
            </w:pPr>
            <w:r>
              <w:rPr>
                <w:rFonts w:cstheme="minorHAnsi"/>
                <w:sz w:val="18"/>
                <w:szCs w:val="18"/>
              </w:rPr>
              <w:t>-</w:t>
            </w:r>
          </w:p>
        </w:tc>
      </w:tr>
      <w:tr w:rsidR="00F314B4" w:rsidRPr="002D4A82" w14:paraId="62521C95" w14:textId="77777777" w:rsidTr="00F314B4">
        <w:trPr>
          <w:trHeight w:val="392"/>
        </w:trPr>
        <w:tc>
          <w:tcPr>
            <w:tcW w:w="198" w:type="pct"/>
            <w:shd w:val="clear" w:color="auto" w:fill="D9D9D9" w:themeFill="background1" w:themeFillShade="D9"/>
          </w:tcPr>
          <w:p w14:paraId="7A807D61" w14:textId="77777777" w:rsidR="00F314B4" w:rsidRPr="002D4A82" w:rsidRDefault="00F314B4" w:rsidP="00F71A53">
            <w:pPr>
              <w:rPr>
                <w:rFonts w:cstheme="minorHAnsi"/>
                <w:b/>
                <w:bCs/>
              </w:rPr>
            </w:pPr>
          </w:p>
        </w:tc>
        <w:tc>
          <w:tcPr>
            <w:tcW w:w="1116" w:type="pct"/>
            <w:shd w:val="clear" w:color="auto" w:fill="D9D9D9" w:themeFill="background1" w:themeFillShade="D9"/>
          </w:tcPr>
          <w:p w14:paraId="2E56F357" w14:textId="77777777" w:rsidR="00F314B4" w:rsidRPr="002D4A82" w:rsidRDefault="00F314B4"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58C2293F" w14:textId="77777777" w:rsidR="00F314B4" w:rsidRPr="000D48F5" w:rsidRDefault="00F314B4" w:rsidP="00F71A53">
            <w:pPr>
              <w:jc w:val="both"/>
              <w:rPr>
                <w:rFonts w:cstheme="minorHAnsi"/>
              </w:rPr>
            </w:pPr>
            <w:r>
              <w:rPr>
                <w:rFonts w:cstheme="minorHAnsi"/>
              </w:rPr>
              <w:t>Yes</w:t>
            </w:r>
          </w:p>
        </w:tc>
        <w:tc>
          <w:tcPr>
            <w:tcW w:w="2893" w:type="pct"/>
            <w:shd w:val="clear" w:color="auto" w:fill="D9D9D9" w:themeFill="background1" w:themeFillShade="D9"/>
          </w:tcPr>
          <w:p w14:paraId="2BB52B28" w14:textId="77777777" w:rsidR="00F314B4" w:rsidRPr="002D4A82" w:rsidRDefault="00F314B4" w:rsidP="00F71A53">
            <w:pPr>
              <w:jc w:val="both"/>
              <w:rPr>
                <w:rFonts w:cstheme="minorHAnsi"/>
              </w:rPr>
            </w:pPr>
            <w:r>
              <w:rPr>
                <w:rFonts w:cstheme="minorHAnsi"/>
              </w:rPr>
              <w:t>Lethal dose prediction made for mice (swimming and intranasal exposure). However only half of the experimental data was used for the statistical analysis and modelling. Potential outcome difference for female mice not addressed. Overall probably a high risk of bias.</w:t>
            </w:r>
          </w:p>
        </w:tc>
        <w:tc>
          <w:tcPr>
            <w:tcW w:w="427" w:type="pct"/>
            <w:shd w:val="clear" w:color="auto" w:fill="F4B083"/>
          </w:tcPr>
          <w:p w14:paraId="60456C21" w14:textId="77777777" w:rsidR="00F314B4" w:rsidRPr="002D4A82" w:rsidRDefault="00F314B4" w:rsidP="00F71A53">
            <w:pPr>
              <w:rPr>
                <w:rFonts w:cstheme="minorHAnsi"/>
              </w:rPr>
            </w:pPr>
            <w:r>
              <w:rPr>
                <w:rFonts w:cstheme="minorHAnsi"/>
              </w:rPr>
              <w:t>-</w:t>
            </w:r>
          </w:p>
        </w:tc>
      </w:tr>
    </w:tbl>
    <w:p w14:paraId="6DAA2222" w14:textId="77777777" w:rsidR="00F314B4" w:rsidRPr="00121134" w:rsidRDefault="00F314B4" w:rsidP="00F314B4">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32EC72A1" w14:textId="77777777" w:rsidR="00F314B4" w:rsidRPr="000B3CED" w:rsidRDefault="00F314B4" w:rsidP="00F314B4">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F314B4" w:rsidRPr="00373D5A" w14:paraId="080C607E" w14:textId="77777777" w:rsidTr="00F71A53">
        <w:trPr>
          <w:trHeight w:val="120"/>
        </w:trPr>
        <w:tc>
          <w:tcPr>
            <w:tcW w:w="1005" w:type="pct"/>
          </w:tcPr>
          <w:p w14:paraId="33F66321" w14:textId="77777777" w:rsidR="00F314B4" w:rsidRPr="00373D5A" w:rsidRDefault="00F314B4" w:rsidP="00F71A53">
            <w:pPr>
              <w:spacing w:line="259" w:lineRule="auto"/>
              <w:jc w:val="both"/>
              <w:rPr>
                <w:sz w:val="16"/>
              </w:rPr>
            </w:pPr>
            <w:r w:rsidRPr="00373D5A">
              <w:rPr>
                <w:sz w:val="16"/>
              </w:rPr>
              <w:t>Definitely low risk of bias (++)</w:t>
            </w:r>
          </w:p>
        </w:tc>
        <w:tc>
          <w:tcPr>
            <w:tcW w:w="322" w:type="pct"/>
            <w:shd w:val="clear" w:color="auto" w:fill="92D050"/>
          </w:tcPr>
          <w:p w14:paraId="0E45BE43" w14:textId="77777777" w:rsidR="00F314B4" w:rsidRPr="00373D5A" w:rsidRDefault="00F314B4" w:rsidP="00F71A53">
            <w:pPr>
              <w:spacing w:line="259" w:lineRule="auto"/>
              <w:jc w:val="both"/>
              <w:rPr>
                <w:sz w:val="22"/>
                <w:szCs w:val="22"/>
              </w:rPr>
            </w:pPr>
            <w:r w:rsidRPr="00373D5A">
              <w:rPr>
                <w:sz w:val="22"/>
                <w:szCs w:val="22"/>
              </w:rPr>
              <w:t>++</w:t>
            </w:r>
          </w:p>
        </w:tc>
        <w:tc>
          <w:tcPr>
            <w:tcW w:w="1069" w:type="pct"/>
          </w:tcPr>
          <w:p w14:paraId="24A0B894" w14:textId="77777777" w:rsidR="00F314B4" w:rsidRPr="00373D5A" w:rsidRDefault="00F314B4" w:rsidP="00F71A53">
            <w:pPr>
              <w:spacing w:line="259" w:lineRule="auto"/>
              <w:jc w:val="both"/>
              <w:rPr>
                <w:sz w:val="16"/>
              </w:rPr>
            </w:pPr>
            <w:r w:rsidRPr="00373D5A">
              <w:rPr>
                <w:sz w:val="16"/>
              </w:rPr>
              <w:t>Probably low risk of bias (+)</w:t>
            </w:r>
          </w:p>
        </w:tc>
        <w:tc>
          <w:tcPr>
            <w:tcW w:w="254" w:type="pct"/>
            <w:shd w:val="clear" w:color="auto" w:fill="CAE5C1"/>
          </w:tcPr>
          <w:p w14:paraId="44D5CDFF" w14:textId="77777777" w:rsidR="00F314B4" w:rsidRPr="00373D5A" w:rsidRDefault="00F314B4" w:rsidP="00F71A53">
            <w:pPr>
              <w:spacing w:line="259" w:lineRule="auto"/>
              <w:jc w:val="both"/>
              <w:rPr>
                <w:sz w:val="22"/>
                <w:szCs w:val="22"/>
              </w:rPr>
            </w:pPr>
            <w:r w:rsidRPr="00373D5A">
              <w:rPr>
                <w:sz w:val="22"/>
                <w:szCs w:val="22"/>
              </w:rPr>
              <w:t>+</w:t>
            </w:r>
          </w:p>
        </w:tc>
        <w:tc>
          <w:tcPr>
            <w:tcW w:w="962" w:type="pct"/>
          </w:tcPr>
          <w:p w14:paraId="594C8D5F" w14:textId="77777777" w:rsidR="00F314B4" w:rsidRPr="00373D5A" w:rsidRDefault="00F314B4" w:rsidP="00F71A53">
            <w:pPr>
              <w:spacing w:line="259" w:lineRule="auto"/>
              <w:jc w:val="both"/>
              <w:rPr>
                <w:sz w:val="16"/>
              </w:rPr>
            </w:pPr>
            <w:r w:rsidRPr="00373D5A">
              <w:rPr>
                <w:sz w:val="16"/>
              </w:rPr>
              <w:t>Probably high risk of bias (-)</w:t>
            </w:r>
          </w:p>
        </w:tc>
        <w:tc>
          <w:tcPr>
            <w:tcW w:w="239" w:type="pct"/>
            <w:shd w:val="clear" w:color="auto" w:fill="F4B083"/>
          </w:tcPr>
          <w:p w14:paraId="68D85844" w14:textId="77777777" w:rsidR="00F314B4" w:rsidRPr="00373D5A" w:rsidRDefault="00F314B4" w:rsidP="00F71A53">
            <w:pPr>
              <w:spacing w:line="259" w:lineRule="auto"/>
              <w:jc w:val="both"/>
              <w:rPr>
                <w:sz w:val="22"/>
                <w:szCs w:val="22"/>
              </w:rPr>
            </w:pPr>
            <w:r w:rsidRPr="00373D5A">
              <w:rPr>
                <w:sz w:val="22"/>
                <w:szCs w:val="22"/>
              </w:rPr>
              <w:t>-</w:t>
            </w:r>
          </w:p>
        </w:tc>
        <w:tc>
          <w:tcPr>
            <w:tcW w:w="854" w:type="pct"/>
          </w:tcPr>
          <w:p w14:paraId="4EBF11FA" w14:textId="77777777" w:rsidR="00F314B4" w:rsidRPr="00373D5A" w:rsidRDefault="00F314B4" w:rsidP="00F71A53">
            <w:pPr>
              <w:spacing w:line="259" w:lineRule="auto"/>
              <w:jc w:val="both"/>
              <w:rPr>
                <w:sz w:val="16"/>
              </w:rPr>
            </w:pPr>
            <w:r w:rsidRPr="00373D5A">
              <w:rPr>
                <w:sz w:val="16"/>
              </w:rPr>
              <w:t>Definitely high risk of bias (--)</w:t>
            </w:r>
          </w:p>
        </w:tc>
        <w:tc>
          <w:tcPr>
            <w:tcW w:w="295" w:type="pct"/>
            <w:shd w:val="clear" w:color="auto" w:fill="FF0000"/>
          </w:tcPr>
          <w:p w14:paraId="13218588" w14:textId="77777777" w:rsidR="00F314B4" w:rsidRPr="00373D5A" w:rsidRDefault="00F314B4" w:rsidP="00F71A53">
            <w:pPr>
              <w:spacing w:line="259" w:lineRule="auto"/>
              <w:jc w:val="both"/>
              <w:rPr>
                <w:sz w:val="22"/>
                <w:szCs w:val="22"/>
              </w:rPr>
            </w:pPr>
            <w:r w:rsidRPr="00373D5A">
              <w:rPr>
                <w:sz w:val="22"/>
                <w:szCs w:val="22"/>
              </w:rPr>
              <w:t>--</w:t>
            </w:r>
          </w:p>
        </w:tc>
      </w:tr>
    </w:tbl>
    <w:p w14:paraId="0708D92A" w14:textId="77777777" w:rsidR="00121134" w:rsidRDefault="00121134" w:rsidP="00121134">
      <w:pPr>
        <w:pStyle w:val="BodyText"/>
      </w:pPr>
    </w:p>
    <w:p w14:paraId="797FCB90" w14:textId="2D7AF328" w:rsidR="00121134" w:rsidRDefault="00121134" w:rsidP="00121134">
      <w:pPr>
        <w:pStyle w:val="Heading3"/>
      </w:pPr>
      <w:r>
        <w:t>Diaz 2012 (Study ID – N14)</w:t>
      </w:r>
    </w:p>
    <w:p w14:paraId="6D1CC259" w14:textId="4046A131" w:rsidR="00344531" w:rsidRDefault="008E3466" w:rsidP="008E3466">
      <w:pPr>
        <w:pStyle w:val="Caption"/>
        <w:rPr>
          <w:b w:val="0"/>
          <w:bCs w:val="0"/>
        </w:rPr>
      </w:pPr>
      <w:bookmarkStart w:id="102" w:name="_Toc173935851"/>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8</w:t>
      </w:r>
      <w:r w:rsidR="00E95B7A">
        <w:rPr>
          <w:noProof/>
        </w:rPr>
        <w:fldChar w:fldCharType="end"/>
      </w:r>
      <w:r>
        <w:t xml:space="preserve"> </w:t>
      </w:r>
      <w:r w:rsidR="00F470DF" w:rsidRPr="00B67981">
        <w:t xml:space="preserve">Risk-of-bias assessment tool for </w:t>
      </w:r>
      <w:r w:rsidR="00F470DF">
        <w:t>Diaz 2012 (Study ID – N14)</w:t>
      </w:r>
      <w:r w:rsidR="00F470DF" w:rsidRPr="00B67981">
        <w:t xml:space="preserve"> adapted from OHAT RoB tool </w:t>
      </w:r>
      <w:r w:rsidR="00F470DF">
        <w:t>(</w:t>
      </w:r>
      <w:r w:rsidR="00F470DF" w:rsidRPr="00B67981">
        <w:t>Table 5 in OHAT Handbook (OHAT, 2019)</w:t>
      </w:r>
      <w:r w:rsidR="00F470DF">
        <w:t>)</w:t>
      </w:r>
      <w:bookmarkEnd w:id="102"/>
    </w:p>
    <w:tbl>
      <w:tblPr>
        <w:tblStyle w:val="TableGrid"/>
        <w:tblW w:w="5000" w:type="pct"/>
        <w:tblLook w:val="04A0" w:firstRow="1" w:lastRow="0" w:firstColumn="1" w:lastColumn="0" w:noHBand="0" w:noVBand="1"/>
      </w:tblPr>
      <w:tblGrid>
        <w:gridCol w:w="577"/>
        <w:gridCol w:w="3250"/>
        <w:gridCol w:w="1066"/>
        <w:gridCol w:w="8424"/>
        <w:gridCol w:w="1243"/>
      </w:tblGrid>
      <w:tr w:rsidR="006709F0" w:rsidRPr="002D2762" w14:paraId="7FB57DE9" w14:textId="77777777" w:rsidTr="00F71A53">
        <w:tc>
          <w:tcPr>
            <w:tcW w:w="1314" w:type="pct"/>
            <w:gridSpan w:val="2"/>
          </w:tcPr>
          <w:p w14:paraId="46396319" w14:textId="355A94F6" w:rsidR="006709F0" w:rsidRDefault="006709F0"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Diaz 2012</w:t>
            </w:r>
            <w:r w:rsidR="0047587B">
              <w:rPr>
                <w:rFonts w:cstheme="minorHAnsi"/>
              </w:rPr>
              <w:t xml:space="preserve"> (N14)</w:t>
            </w:r>
          </w:p>
          <w:p w14:paraId="229B892E" w14:textId="17171C79" w:rsidR="006709F0" w:rsidRPr="002D2762" w:rsidRDefault="0047587B" w:rsidP="00F71A53">
            <w:pPr>
              <w:spacing w:line="259" w:lineRule="auto"/>
              <w:rPr>
                <w:rFonts w:cstheme="minorHAnsi"/>
                <w:b/>
              </w:rPr>
            </w:pPr>
            <w:r>
              <w:rPr>
                <w:rFonts w:cstheme="minorHAnsi"/>
                <w:b/>
              </w:rPr>
              <w:t xml:space="preserve"> </w:t>
            </w:r>
          </w:p>
        </w:tc>
        <w:tc>
          <w:tcPr>
            <w:tcW w:w="366" w:type="pct"/>
            <w:vMerge w:val="restart"/>
            <w:shd w:val="clear" w:color="auto" w:fill="BFBFBF" w:themeFill="background1" w:themeFillShade="BF"/>
          </w:tcPr>
          <w:p w14:paraId="43EA6E0C" w14:textId="77777777" w:rsidR="006709F0" w:rsidRDefault="006709F0" w:rsidP="00F71A53">
            <w:pPr>
              <w:spacing w:line="259" w:lineRule="auto"/>
              <w:jc w:val="both"/>
              <w:rPr>
                <w:rFonts w:cstheme="minorHAnsi"/>
                <w:b/>
              </w:rPr>
            </w:pPr>
            <w:r>
              <w:rPr>
                <w:rFonts w:cstheme="minorHAnsi"/>
                <w:b/>
              </w:rPr>
              <w:t>RoB:</w:t>
            </w:r>
          </w:p>
          <w:p w14:paraId="138C8F04" w14:textId="77777777" w:rsidR="006709F0" w:rsidRPr="002D2762" w:rsidRDefault="006709F0" w:rsidP="00F71A53">
            <w:pPr>
              <w:spacing w:line="259" w:lineRule="auto"/>
              <w:jc w:val="both"/>
              <w:rPr>
                <w:rFonts w:cstheme="minorHAnsi"/>
                <w:b/>
              </w:rPr>
            </w:pPr>
            <w:r w:rsidRPr="002D2762">
              <w:rPr>
                <w:rFonts w:cstheme="minorHAnsi"/>
                <w:b/>
              </w:rPr>
              <w:t>Yes/No</w:t>
            </w:r>
          </w:p>
          <w:p w14:paraId="125738F7" w14:textId="77777777" w:rsidR="006709F0" w:rsidRPr="002D2762" w:rsidRDefault="006709F0" w:rsidP="00F71A53">
            <w:pPr>
              <w:spacing w:line="259" w:lineRule="auto"/>
              <w:jc w:val="both"/>
              <w:rPr>
                <w:rFonts w:cstheme="minorHAnsi"/>
                <w:b/>
              </w:rPr>
            </w:pPr>
            <w:r w:rsidRPr="002D2762">
              <w:rPr>
                <w:rFonts w:cstheme="minorHAnsi"/>
                <w:b/>
              </w:rPr>
              <w:t>Unknown</w:t>
            </w:r>
          </w:p>
          <w:p w14:paraId="37310B29" w14:textId="77777777" w:rsidR="006709F0" w:rsidRPr="002D2762" w:rsidRDefault="006709F0"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6F85FCE8" w14:textId="77777777" w:rsidR="006709F0" w:rsidRPr="002D2762" w:rsidRDefault="006709F0"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02444865" w14:textId="77777777" w:rsidR="006709F0" w:rsidRPr="002D2762" w:rsidRDefault="006709F0" w:rsidP="00F71A53">
            <w:pPr>
              <w:spacing w:line="259" w:lineRule="auto"/>
              <w:rPr>
                <w:rFonts w:cstheme="minorHAnsi"/>
                <w:b/>
              </w:rPr>
            </w:pPr>
            <w:r w:rsidRPr="002D2762">
              <w:rPr>
                <w:rFonts w:cstheme="minorHAnsi"/>
                <w:b/>
              </w:rPr>
              <w:t>Risk of bias rating</w:t>
            </w:r>
          </w:p>
          <w:p w14:paraId="109A04C4" w14:textId="77777777" w:rsidR="006709F0" w:rsidRPr="002D2762" w:rsidRDefault="006709F0" w:rsidP="00F71A53">
            <w:pPr>
              <w:spacing w:line="259" w:lineRule="auto"/>
              <w:rPr>
                <w:rFonts w:cstheme="minorHAnsi"/>
                <w:b/>
              </w:rPr>
            </w:pPr>
            <w:r w:rsidRPr="002D2762">
              <w:rPr>
                <w:rFonts w:cstheme="minorHAnsi"/>
                <w:b/>
              </w:rPr>
              <w:t>(--/-/+/++)</w:t>
            </w:r>
          </w:p>
        </w:tc>
      </w:tr>
      <w:tr w:rsidR="006709F0" w:rsidRPr="002D2762" w14:paraId="6A018835" w14:textId="77777777" w:rsidTr="00F71A53">
        <w:tc>
          <w:tcPr>
            <w:tcW w:w="1314" w:type="pct"/>
            <w:gridSpan w:val="2"/>
          </w:tcPr>
          <w:p w14:paraId="70AC5904" w14:textId="77777777" w:rsidR="006709F0" w:rsidRPr="00582706" w:rsidRDefault="006709F0"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Review Case </w:t>
            </w:r>
            <w:r w:rsidRPr="0025695C">
              <w:rPr>
                <w:rFonts w:cstheme="minorHAnsi"/>
                <w:bCs/>
              </w:rPr>
              <w:t>study</w:t>
            </w:r>
          </w:p>
        </w:tc>
        <w:tc>
          <w:tcPr>
            <w:tcW w:w="366" w:type="pct"/>
            <w:vMerge/>
            <w:shd w:val="clear" w:color="auto" w:fill="BFBFBF" w:themeFill="background1" w:themeFillShade="BF"/>
          </w:tcPr>
          <w:p w14:paraId="1EDFD495" w14:textId="77777777" w:rsidR="006709F0" w:rsidRPr="002D2762" w:rsidRDefault="006709F0" w:rsidP="00F71A53">
            <w:pPr>
              <w:jc w:val="both"/>
              <w:rPr>
                <w:rFonts w:cstheme="minorHAnsi"/>
                <w:b/>
              </w:rPr>
            </w:pPr>
          </w:p>
        </w:tc>
        <w:tc>
          <w:tcPr>
            <w:tcW w:w="2893" w:type="pct"/>
            <w:vMerge/>
            <w:shd w:val="clear" w:color="auto" w:fill="BFBFBF" w:themeFill="background1" w:themeFillShade="BF"/>
          </w:tcPr>
          <w:p w14:paraId="0BEB21C9" w14:textId="77777777" w:rsidR="006709F0" w:rsidRPr="002D2762" w:rsidRDefault="006709F0" w:rsidP="00F71A53">
            <w:pPr>
              <w:jc w:val="both"/>
              <w:rPr>
                <w:rFonts w:cstheme="minorHAnsi"/>
                <w:b/>
              </w:rPr>
            </w:pPr>
          </w:p>
        </w:tc>
        <w:tc>
          <w:tcPr>
            <w:tcW w:w="427" w:type="pct"/>
            <w:vMerge/>
            <w:shd w:val="clear" w:color="auto" w:fill="BFBFBF" w:themeFill="background1" w:themeFillShade="BF"/>
          </w:tcPr>
          <w:p w14:paraId="567BE4B3" w14:textId="77777777" w:rsidR="006709F0" w:rsidRPr="002D2762" w:rsidRDefault="006709F0" w:rsidP="00F71A53">
            <w:pPr>
              <w:rPr>
                <w:rFonts w:cstheme="minorHAnsi"/>
                <w:b/>
              </w:rPr>
            </w:pPr>
          </w:p>
        </w:tc>
      </w:tr>
      <w:tr w:rsidR="006709F0" w:rsidRPr="00970CA4" w14:paraId="7712E3CE" w14:textId="77777777" w:rsidTr="00F71A53">
        <w:tc>
          <w:tcPr>
            <w:tcW w:w="198" w:type="pct"/>
            <w:shd w:val="clear" w:color="auto" w:fill="BFBFBF" w:themeFill="background1" w:themeFillShade="BF"/>
          </w:tcPr>
          <w:p w14:paraId="57D349A5" w14:textId="77777777" w:rsidR="006709F0" w:rsidRPr="00426BDA" w:rsidRDefault="006709F0"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5FBD2A76" w14:textId="77777777" w:rsidR="006709F0" w:rsidRPr="00426BDA" w:rsidRDefault="006709F0" w:rsidP="00F71A53">
            <w:pPr>
              <w:rPr>
                <w:rFonts w:cstheme="minorHAnsi"/>
                <w:b/>
                <w:sz w:val="18"/>
                <w:szCs w:val="18"/>
              </w:rPr>
            </w:pPr>
          </w:p>
        </w:tc>
      </w:tr>
      <w:tr w:rsidR="006709F0" w:rsidRPr="00F44062" w14:paraId="37F76CEF" w14:textId="77777777" w:rsidTr="00F71A53">
        <w:tc>
          <w:tcPr>
            <w:tcW w:w="198" w:type="pct"/>
          </w:tcPr>
          <w:p w14:paraId="2ABA481A" w14:textId="77777777" w:rsidR="006709F0" w:rsidRPr="00F44062" w:rsidRDefault="006709F0" w:rsidP="00F71A53">
            <w:pPr>
              <w:rPr>
                <w:rFonts w:cstheme="minorHAnsi"/>
                <w:b/>
                <w:color w:val="BFBFBF" w:themeColor="background2" w:themeShade="BF"/>
                <w:sz w:val="18"/>
                <w:szCs w:val="18"/>
              </w:rPr>
            </w:pPr>
          </w:p>
        </w:tc>
        <w:tc>
          <w:tcPr>
            <w:tcW w:w="4802" w:type="pct"/>
            <w:gridSpan w:val="4"/>
          </w:tcPr>
          <w:p w14:paraId="476CE76F" w14:textId="77777777" w:rsidR="006709F0" w:rsidRPr="00F44062" w:rsidRDefault="006709F0" w:rsidP="00F71A53">
            <w:pPr>
              <w:spacing w:line="259" w:lineRule="auto"/>
              <w:rPr>
                <w:rFonts w:cstheme="minorHAnsi"/>
                <w:b/>
                <w:color w:val="BFBFBF" w:themeColor="background2" w:themeShade="BF"/>
              </w:rPr>
            </w:pPr>
            <w:r w:rsidRPr="005D68C2">
              <w:rPr>
                <w:rFonts w:cstheme="minorHAnsi"/>
                <w:b/>
              </w:rPr>
              <w:t>Selection bias</w:t>
            </w:r>
          </w:p>
        </w:tc>
      </w:tr>
      <w:tr w:rsidR="006709F0" w:rsidRPr="00F13650" w14:paraId="3CDE073E" w14:textId="77777777" w:rsidTr="006709F0">
        <w:tc>
          <w:tcPr>
            <w:tcW w:w="198" w:type="pct"/>
            <w:shd w:val="clear" w:color="auto" w:fill="D9E2F3"/>
          </w:tcPr>
          <w:p w14:paraId="2A1ADDF9" w14:textId="77777777" w:rsidR="006709F0" w:rsidRPr="00F13650" w:rsidRDefault="006709F0"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63C2686E" w14:textId="77777777" w:rsidR="006709F0" w:rsidRPr="00C11C3B" w:rsidRDefault="006709F0"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342D2F09" w14:textId="77777777" w:rsidR="006709F0" w:rsidRPr="00F13650" w:rsidRDefault="006709F0"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4723566" w14:textId="77777777" w:rsidR="006709F0" w:rsidRPr="00F44062" w:rsidRDefault="006709F0"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6C776EAE" w14:textId="77777777" w:rsidR="006709F0" w:rsidRPr="00F13650" w:rsidRDefault="006709F0" w:rsidP="00F71A53">
            <w:pPr>
              <w:spacing w:line="259" w:lineRule="auto"/>
              <w:rPr>
                <w:rFonts w:cstheme="minorHAnsi"/>
                <w:b/>
                <w:color w:val="BFBFBF" w:themeColor="background2" w:themeShade="BF"/>
                <w:sz w:val="18"/>
                <w:szCs w:val="18"/>
              </w:rPr>
            </w:pPr>
          </w:p>
        </w:tc>
      </w:tr>
      <w:tr w:rsidR="006709F0" w:rsidRPr="00F13650" w14:paraId="00ACD4EF" w14:textId="77777777" w:rsidTr="006709F0">
        <w:tc>
          <w:tcPr>
            <w:tcW w:w="198" w:type="pct"/>
            <w:shd w:val="clear" w:color="auto" w:fill="D9E2F3"/>
          </w:tcPr>
          <w:p w14:paraId="2CC89D15" w14:textId="77777777" w:rsidR="006709F0" w:rsidRPr="00F13650" w:rsidRDefault="006709F0"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273EF404" w14:textId="77777777" w:rsidR="006709F0" w:rsidRPr="00C11C3B" w:rsidRDefault="006709F0"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3523F893" w14:textId="77777777" w:rsidR="006709F0" w:rsidRPr="00F13650" w:rsidRDefault="006709F0"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003DEF1" w14:textId="77777777" w:rsidR="006709F0" w:rsidRPr="00F44062" w:rsidRDefault="006709F0"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6F8C9E96" w14:textId="77777777" w:rsidR="006709F0" w:rsidRPr="00F13650" w:rsidRDefault="006709F0" w:rsidP="00F71A53">
            <w:pPr>
              <w:spacing w:line="259" w:lineRule="auto"/>
              <w:rPr>
                <w:rFonts w:cstheme="minorHAnsi"/>
                <w:b/>
                <w:color w:val="BFBFBF" w:themeColor="background2" w:themeShade="BF"/>
                <w:sz w:val="18"/>
                <w:szCs w:val="18"/>
              </w:rPr>
            </w:pPr>
          </w:p>
        </w:tc>
      </w:tr>
      <w:tr w:rsidR="006709F0" w:rsidRPr="00970CA4" w14:paraId="1ED14E52" w14:textId="77777777" w:rsidTr="006709F0">
        <w:tc>
          <w:tcPr>
            <w:tcW w:w="198" w:type="pct"/>
          </w:tcPr>
          <w:p w14:paraId="017192CB" w14:textId="77777777" w:rsidR="006709F0" w:rsidRPr="00FC57FC" w:rsidRDefault="006709F0" w:rsidP="00F71A53">
            <w:pPr>
              <w:rPr>
                <w:rFonts w:cstheme="minorHAnsi"/>
                <w:b/>
                <w:bCs/>
                <w:sz w:val="18"/>
                <w:szCs w:val="18"/>
              </w:rPr>
            </w:pPr>
            <w:r>
              <w:rPr>
                <w:rFonts w:cstheme="minorHAnsi"/>
                <w:b/>
                <w:bCs/>
                <w:sz w:val="18"/>
                <w:szCs w:val="18"/>
              </w:rPr>
              <w:t>3.</w:t>
            </w:r>
          </w:p>
        </w:tc>
        <w:tc>
          <w:tcPr>
            <w:tcW w:w="1116" w:type="pct"/>
          </w:tcPr>
          <w:p w14:paraId="7D193189" w14:textId="77777777" w:rsidR="006709F0" w:rsidRDefault="006709F0" w:rsidP="00F71A53">
            <w:pPr>
              <w:spacing w:line="259" w:lineRule="auto"/>
              <w:rPr>
                <w:rFonts w:cstheme="minorHAnsi"/>
                <w:sz w:val="18"/>
                <w:szCs w:val="18"/>
              </w:rPr>
            </w:pPr>
            <w:r>
              <w:rPr>
                <w:rFonts w:cstheme="minorHAnsi"/>
                <w:sz w:val="18"/>
                <w:szCs w:val="18"/>
              </w:rPr>
              <w:t>Comparison groups appropriate</w:t>
            </w:r>
          </w:p>
          <w:p w14:paraId="4A8E5E86" w14:textId="77777777" w:rsidR="006709F0" w:rsidRDefault="006709F0" w:rsidP="006709F0">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52CD0EAC" w14:textId="77777777" w:rsidR="006709F0" w:rsidRDefault="006709F0" w:rsidP="00F71A53">
            <w:pPr>
              <w:pStyle w:val="ListParagraph"/>
              <w:ind w:left="360"/>
              <w:rPr>
                <w:rFonts w:cstheme="minorHAnsi"/>
                <w:sz w:val="18"/>
                <w:szCs w:val="18"/>
              </w:rPr>
            </w:pPr>
          </w:p>
          <w:p w14:paraId="1FB8CE14" w14:textId="77777777" w:rsidR="006709F0" w:rsidRDefault="006709F0" w:rsidP="00F71A53">
            <w:pPr>
              <w:pStyle w:val="ListParagraph"/>
              <w:ind w:left="360"/>
              <w:rPr>
                <w:rFonts w:cstheme="minorHAnsi"/>
                <w:sz w:val="18"/>
                <w:szCs w:val="18"/>
              </w:rPr>
            </w:pPr>
            <w:r>
              <w:rPr>
                <w:rFonts w:cstheme="minorHAnsi"/>
                <w:sz w:val="18"/>
                <w:szCs w:val="18"/>
              </w:rPr>
              <w:t>Exposure</w:t>
            </w:r>
          </w:p>
          <w:p w14:paraId="0FC696D5" w14:textId="77777777" w:rsidR="006709F0" w:rsidRPr="00C1649F" w:rsidRDefault="006709F0" w:rsidP="00F71A53">
            <w:pPr>
              <w:rPr>
                <w:rFonts w:cstheme="minorHAnsi"/>
                <w:sz w:val="18"/>
                <w:szCs w:val="18"/>
              </w:rPr>
            </w:pPr>
          </w:p>
        </w:tc>
        <w:tc>
          <w:tcPr>
            <w:tcW w:w="366" w:type="pct"/>
          </w:tcPr>
          <w:p w14:paraId="50951A62" w14:textId="77777777" w:rsidR="006709F0" w:rsidRPr="0044044E" w:rsidRDefault="006709F0" w:rsidP="00F71A53">
            <w:pPr>
              <w:spacing w:line="259" w:lineRule="auto"/>
              <w:jc w:val="both"/>
              <w:rPr>
                <w:rFonts w:cstheme="minorHAnsi"/>
                <w:sz w:val="18"/>
                <w:szCs w:val="18"/>
              </w:rPr>
            </w:pPr>
            <w:r>
              <w:rPr>
                <w:rFonts w:cstheme="minorHAnsi"/>
                <w:sz w:val="18"/>
                <w:szCs w:val="18"/>
              </w:rPr>
              <w:t>No</w:t>
            </w:r>
          </w:p>
        </w:tc>
        <w:tc>
          <w:tcPr>
            <w:tcW w:w="2893" w:type="pct"/>
          </w:tcPr>
          <w:p w14:paraId="0321F381" w14:textId="2AEB7D81" w:rsidR="006709F0" w:rsidRDefault="006709F0" w:rsidP="00F71A53">
            <w:pPr>
              <w:spacing w:line="259" w:lineRule="auto"/>
              <w:jc w:val="both"/>
              <w:rPr>
                <w:rFonts w:cstheme="minorHAnsi"/>
                <w:sz w:val="18"/>
                <w:szCs w:val="18"/>
              </w:rPr>
            </w:pPr>
            <w:r>
              <w:rPr>
                <w:rFonts w:cstheme="minorHAnsi"/>
                <w:sz w:val="18"/>
                <w:szCs w:val="18"/>
              </w:rPr>
              <w:t xml:space="preserve">Author is medical doctor with presumed knowledge of </w:t>
            </w:r>
            <w:r w:rsidR="002E5876" w:rsidRPr="002E5876">
              <w:rPr>
                <w:rFonts w:cstheme="minorHAnsi"/>
                <w:i/>
                <w:iCs/>
                <w:sz w:val="18"/>
                <w:szCs w:val="18"/>
              </w:rPr>
              <w:t>Naegleria fowleri</w:t>
            </w:r>
            <w:r>
              <w:rPr>
                <w:rFonts w:cstheme="minorHAnsi"/>
                <w:sz w:val="18"/>
                <w:szCs w:val="18"/>
              </w:rPr>
              <w:t xml:space="preserve"> and Primary amoebic meningoencephalitis (PAM). Review of 6 PAM cases in 2007 and 121 PAM cases between 1937-2007, and statistical analysis of risk factors. All cases were confirmed by the CDC laboratory. Probably low risk of bias.</w:t>
            </w:r>
          </w:p>
          <w:p w14:paraId="48873D6E" w14:textId="77777777" w:rsidR="006709F0" w:rsidRPr="00BA4D03" w:rsidRDefault="006709F0" w:rsidP="00F71A53">
            <w:pPr>
              <w:spacing w:line="259" w:lineRule="auto"/>
              <w:jc w:val="both"/>
              <w:rPr>
                <w:rFonts w:cstheme="minorHAnsi"/>
                <w:sz w:val="18"/>
                <w:szCs w:val="18"/>
              </w:rPr>
            </w:pPr>
            <w:r>
              <w:rPr>
                <w:rFonts w:cstheme="minorHAnsi"/>
                <w:sz w:val="18"/>
                <w:szCs w:val="18"/>
              </w:rPr>
              <w:t>Summertime recreational freshwater activities listed as exposure route. No further details except 3 cases relating to wakeboarding.</w:t>
            </w:r>
          </w:p>
        </w:tc>
        <w:tc>
          <w:tcPr>
            <w:tcW w:w="427" w:type="pct"/>
            <w:shd w:val="clear" w:color="auto" w:fill="CAE5C1"/>
          </w:tcPr>
          <w:p w14:paraId="074C8D31" w14:textId="77777777" w:rsidR="006709F0" w:rsidRPr="00426BDA" w:rsidRDefault="006709F0" w:rsidP="00F71A53">
            <w:pPr>
              <w:spacing w:line="259" w:lineRule="auto"/>
              <w:rPr>
                <w:rFonts w:cstheme="minorHAnsi"/>
                <w:b/>
                <w:sz w:val="18"/>
                <w:szCs w:val="18"/>
              </w:rPr>
            </w:pPr>
            <w:r>
              <w:rPr>
                <w:rFonts w:cstheme="minorHAnsi"/>
                <w:b/>
                <w:sz w:val="18"/>
                <w:szCs w:val="18"/>
              </w:rPr>
              <w:t>+</w:t>
            </w:r>
          </w:p>
        </w:tc>
      </w:tr>
      <w:tr w:rsidR="006709F0" w:rsidRPr="00970CA4" w14:paraId="42120428" w14:textId="77777777" w:rsidTr="00F71A53">
        <w:tc>
          <w:tcPr>
            <w:tcW w:w="198" w:type="pct"/>
            <w:shd w:val="clear" w:color="auto" w:fill="BFBFBF" w:themeFill="background1" w:themeFillShade="BF"/>
          </w:tcPr>
          <w:p w14:paraId="5EB65822" w14:textId="77777777" w:rsidR="006709F0" w:rsidRPr="00FC57FC" w:rsidRDefault="006709F0" w:rsidP="00F71A53">
            <w:pPr>
              <w:rPr>
                <w:rFonts w:cstheme="minorHAnsi"/>
                <w:b/>
                <w:bCs/>
                <w:sz w:val="18"/>
                <w:szCs w:val="18"/>
              </w:rPr>
            </w:pPr>
          </w:p>
        </w:tc>
        <w:tc>
          <w:tcPr>
            <w:tcW w:w="4802" w:type="pct"/>
            <w:gridSpan w:val="4"/>
            <w:shd w:val="clear" w:color="auto" w:fill="BFBFBF" w:themeFill="background1" w:themeFillShade="BF"/>
          </w:tcPr>
          <w:p w14:paraId="146000F9" w14:textId="77777777" w:rsidR="006709F0" w:rsidRPr="000D7612" w:rsidRDefault="006709F0" w:rsidP="00F71A53">
            <w:pPr>
              <w:spacing w:line="259" w:lineRule="auto"/>
              <w:rPr>
                <w:rFonts w:cstheme="minorHAnsi"/>
                <w:b/>
              </w:rPr>
            </w:pPr>
            <w:r w:rsidRPr="000D7612">
              <w:rPr>
                <w:rFonts w:cstheme="minorHAnsi"/>
                <w:b/>
              </w:rPr>
              <w:t>Cofounding bias</w:t>
            </w:r>
          </w:p>
        </w:tc>
      </w:tr>
      <w:tr w:rsidR="006709F0" w:rsidRPr="00970CA4" w14:paraId="745047C7" w14:textId="77777777" w:rsidTr="006709F0">
        <w:tc>
          <w:tcPr>
            <w:tcW w:w="198" w:type="pct"/>
          </w:tcPr>
          <w:p w14:paraId="4836591C" w14:textId="77777777" w:rsidR="006709F0" w:rsidRPr="00FC57FC" w:rsidRDefault="006709F0" w:rsidP="00F71A53">
            <w:pPr>
              <w:rPr>
                <w:rFonts w:cstheme="minorHAnsi"/>
                <w:b/>
                <w:bCs/>
                <w:sz w:val="18"/>
                <w:szCs w:val="18"/>
              </w:rPr>
            </w:pPr>
            <w:r>
              <w:rPr>
                <w:rFonts w:cstheme="minorHAnsi"/>
                <w:b/>
                <w:bCs/>
                <w:sz w:val="18"/>
                <w:szCs w:val="18"/>
              </w:rPr>
              <w:t>4.</w:t>
            </w:r>
          </w:p>
        </w:tc>
        <w:tc>
          <w:tcPr>
            <w:tcW w:w="1116" w:type="pct"/>
          </w:tcPr>
          <w:p w14:paraId="68055432" w14:textId="77777777" w:rsidR="006709F0" w:rsidRDefault="006709F0" w:rsidP="00F71A53">
            <w:pPr>
              <w:spacing w:line="259" w:lineRule="auto"/>
              <w:rPr>
                <w:sz w:val="18"/>
                <w:szCs w:val="18"/>
              </w:rPr>
            </w:pPr>
            <w:r w:rsidRPr="00B62910">
              <w:rPr>
                <w:sz w:val="18"/>
                <w:szCs w:val="18"/>
              </w:rPr>
              <w:t>Confounding (design/analysis)</w:t>
            </w:r>
          </w:p>
          <w:p w14:paraId="2F7BF7E1" w14:textId="77777777" w:rsidR="006709F0" w:rsidRPr="004F6AF3" w:rsidRDefault="006709F0" w:rsidP="006709F0">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41E133ED" w14:textId="77777777" w:rsidR="006709F0" w:rsidRPr="0044044E" w:rsidRDefault="006709F0" w:rsidP="00F71A53">
            <w:pPr>
              <w:spacing w:line="259" w:lineRule="auto"/>
              <w:jc w:val="both"/>
              <w:rPr>
                <w:rFonts w:cstheme="minorHAnsi"/>
                <w:sz w:val="18"/>
                <w:szCs w:val="18"/>
              </w:rPr>
            </w:pPr>
            <w:r>
              <w:rPr>
                <w:rFonts w:cstheme="minorHAnsi"/>
                <w:sz w:val="18"/>
                <w:szCs w:val="18"/>
              </w:rPr>
              <w:t>No</w:t>
            </w:r>
          </w:p>
        </w:tc>
        <w:tc>
          <w:tcPr>
            <w:tcW w:w="2893" w:type="pct"/>
          </w:tcPr>
          <w:p w14:paraId="7791E5FC" w14:textId="77777777" w:rsidR="006709F0" w:rsidRPr="00C03D80" w:rsidRDefault="006709F0" w:rsidP="00F71A53">
            <w:pPr>
              <w:jc w:val="both"/>
              <w:rPr>
                <w:rFonts w:cstheme="minorHAnsi"/>
                <w:sz w:val="18"/>
                <w:szCs w:val="18"/>
              </w:rPr>
            </w:pPr>
            <w:r>
              <w:rPr>
                <w:rFonts w:cstheme="minorHAnsi"/>
                <w:sz w:val="18"/>
                <w:szCs w:val="18"/>
              </w:rPr>
              <w:t>Study used only USA cases and all cases were confirmed by the CDC laboratory. CDC also reviewed all methods used by medical professionals for the initial diagnosis. Source of historic case files listed. Probably low risk of bias.</w:t>
            </w:r>
          </w:p>
        </w:tc>
        <w:tc>
          <w:tcPr>
            <w:tcW w:w="427" w:type="pct"/>
            <w:shd w:val="clear" w:color="auto" w:fill="CAE5C1"/>
          </w:tcPr>
          <w:p w14:paraId="3330DB0D" w14:textId="77777777" w:rsidR="006709F0" w:rsidRPr="00BA4D03" w:rsidRDefault="006709F0" w:rsidP="00F71A53">
            <w:pPr>
              <w:spacing w:line="259" w:lineRule="auto"/>
              <w:rPr>
                <w:rFonts w:cstheme="minorHAnsi"/>
                <w:sz w:val="18"/>
                <w:szCs w:val="18"/>
              </w:rPr>
            </w:pPr>
            <w:r>
              <w:rPr>
                <w:rFonts w:cstheme="minorHAnsi"/>
                <w:sz w:val="18"/>
                <w:szCs w:val="18"/>
              </w:rPr>
              <w:t>+</w:t>
            </w:r>
          </w:p>
        </w:tc>
      </w:tr>
      <w:tr w:rsidR="006709F0" w:rsidRPr="00785925" w14:paraId="344A8FA0" w14:textId="77777777" w:rsidTr="00F71A53">
        <w:tc>
          <w:tcPr>
            <w:tcW w:w="198" w:type="pct"/>
            <w:shd w:val="clear" w:color="auto" w:fill="BFBFBF" w:themeFill="background1" w:themeFillShade="BF"/>
          </w:tcPr>
          <w:p w14:paraId="46DE9720" w14:textId="77777777" w:rsidR="006709F0" w:rsidRPr="00785925" w:rsidRDefault="006709F0" w:rsidP="00F71A53">
            <w:pPr>
              <w:rPr>
                <w:rFonts w:cstheme="minorHAnsi"/>
                <w:b/>
                <w:bCs/>
                <w:sz w:val="18"/>
                <w:szCs w:val="18"/>
              </w:rPr>
            </w:pPr>
          </w:p>
        </w:tc>
        <w:tc>
          <w:tcPr>
            <w:tcW w:w="4802" w:type="pct"/>
            <w:gridSpan w:val="4"/>
            <w:shd w:val="clear" w:color="auto" w:fill="BFBFBF" w:themeFill="background1" w:themeFillShade="BF"/>
          </w:tcPr>
          <w:p w14:paraId="64588DF3" w14:textId="77777777" w:rsidR="006709F0" w:rsidRPr="00785925" w:rsidRDefault="006709F0" w:rsidP="00F71A53">
            <w:pPr>
              <w:spacing w:line="259" w:lineRule="auto"/>
              <w:rPr>
                <w:rFonts w:cstheme="minorHAnsi"/>
                <w:b/>
              </w:rPr>
            </w:pPr>
            <w:r w:rsidRPr="00785925">
              <w:rPr>
                <w:rFonts w:cstheme="minorHAnsi"/>
                <w:b/>
              </w:rPr>
              <w:t>Performance Bias</w:t>
            </w:r>
          </w:p>
        </w:tc>
      </w:tr>
      <w:tr w:rsidR="006709F0" w:rsidRPr="00785925" w14:paraId="7DA5C853" w14:textId="77777777" w:rsidTr="006709F0">
        <w:tc>
          <w:tcPr>
            <w:tcW w:w="198" w:type="pct"/>
          </w:tcPr>
          <w:p w14:paraId="2B74B9A1" w14:textId="77777777" w:rsidR="006709F0" w:rsidRPr="00785925" w:rsidRDefault="006709F0" w:rsidP="00F71A53">
            <w:pPr>
              <w:rPr>
                <w:rFonts w:cstheme="minorHAnsi"/>
                <w:b/>
                <w:bCs/>
                <w:sz w:val="18"/>
                <w:szCs w:val="18"/>
              </w:rPr>
            </w:pPr>
            <w:r w:rsidRPr="00785925">
              <w:rPr>
                <w:rFonts w:cstheme="minorHAnsi"/>
                <w:b/>
                <w:bCs/>
                <w:sz w:val="18"/>
                <w:szCs w:val="18"/>
              </w:rPr>
              <w:t>5.</w:t>
            </w:r>
          </w:p>
        </w:tc>
        <w:tc>
          <w:tcPr>
            <w:tcW w:w="1116" w:type="pct"/>
          </w:tcPr>
          <w:p w14:paraId="38021A6C" w14:textId="77777777" w:rsidR="006709F0" w:rsidRDefault="006709F0" w:rsidP="00F71A53">
            <w:pPr>
              <w:spacing w:line="259" w:lineRule="auto"/>
              <w:rPr>
                <w:rFonts w:cstheme="minorHAnsi"/>
                <w:b/>
                <w:bCs/>
                <w:sz w:val="18"/>
                <w:szCs w:val="18"/>
              </w:rPr>
            </w:pPr>
            <w:r w:rsidRPr="00785925">
              <w:rPr>
                <w:rFonts w:cstheme="minorHAnsi"/>
                <w:b/>
                <w:bCs/>
                <w:sz w:val="18"/>
                <w:szCs w:val="18"/>
              </w:rPr>
              <w:t>Identical experimental conditions</w:t>
            </w:r>
          </w:p>
          <w:p w14:paraId="43BC7F45" w14:textId="77777777" w:rsidR="006709F0" w:rsidRPr="000D48F5" w:rsidRDefault="006709F0" w:rsidP="006709F0">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316B5255" w14:textId="77777777" w:rsidR="006709F0" w:rsidRPr="0026243F" w:rsidRDefault="006709F0" w:rsidP="006709F0">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7D425FAA" w14:textId="77777777" w:rsidR="006709F0" w:rsidRPr="000D48F5" w:rsidRDefault="006709F0" w:rsidP="00F71A53">
            <w:pPr>
              <w:spacing w:line="259" w:lineRule="auto"/>
              <w:jc w:val="both"/>
              <w:rPr>
                <w:rFonts w:cstheme="minorHAnsi"/>
                <w:sz w:val="18"/>
                <w:szCs w:val="18"/>
              </w:rPr>
            </w:pPr>
            <w:r>
              <w:rPr>
                <w:rFonts w:cstheme="minorHAnsi"/>
                <w:sz w:val="18"/>
                <w:szCs w:val="18"/>
              </w:rPr>
              <w:t>No</w:t>
            </w:r>
          </w:p>
          <w:p w14:paraId="765D0653" w14:textId="77777777" w:rsidR="006709F0" w:rsidRDefault="006709F0" w:rsidP="00F71A53">
            <w:pPr>
              <w:spacing w:line="259" w:lineRule="auto"/>
              <w:jc w:val="both"/>
              <w:rPr>
                <w:rFonts w:cstheme="minorHAnsi"/>
                <w:b/>
                <w:sz w:val="18"/>
                <w:szCs w:val="18"/>
              </w:rPr>
            </w:pPr>
          </w:p>
          <w:p w14:paraId="69C88ADF" w14:textId="77777777" w:rsidR="006709F0" w:rsidRPr="00785925" w:rsidRDefault="006709F0" w:rsidP="00F71A53">
            <w:pPr>
              <w:spacing w:line="259" w:lineRule="auto"/>
              <w:jc w:val="both"/>
              <w:rPr>
                <w:rFonts w:cstheme="minorHAnsi"/>
                <w:b/>
                <w:sz w:val="18"/>
                <w:szCs w:val="18"/>
              </w:rPr>
            </w:pPr>
          </w:p>
        </w:tc>
        <w:tc>
          <w:tcPr>
            <w:tcW w:w="2893" w:type="pct"/>
          </w:tcPr>
          <w:p w14:paraId="4D847C6E" w14:textId="77777777" w:rsidR="006709F0" w:rsidRDefault="006709F0" w:rsidP="00F71A53">
            <w:pPr>
              <w:jc w:val="both"/>
              <w:rPr>
                <w:rFonts w:cstheme="minorHAnsi"/>
                <w:bCs/>
                <w:sz w:val="18"/>
                <w:szCs w:val="18"/>
              </w:rPr>
            </w:pPr>
            <w:r>
              <w:rPr>
                <w:rFonts w:cstheme="minorHAnsi"/>
                <w:bCs/>
                <w:sz w:val="18"/>
                <w:szCs w:val="18"/>
              </w:rPr>
              <w:t>Methods described. Detection by qPCR of CSF, brain biopsy, or brain fixed tissue specimens.</w:t>
            </w:r>
          </w:p>
          <w:p w14:paraId="6EA6659E" w14:textId="77777777" w:rsidR="006709F0" w:rsidRPr="00785925" w:rsidRDefault="006709F0" w:rsidP="00F71A53">
            <w:pPr>
              <w:spacing w:line="259" w:lineRule="auto"/>
              <w:jc w:val="both"/>
              <w:rPr>
                <w:rFonts w:cstheme="minorHAnsi"/>
                <w:bCs/>
                <w:sz w:val="18"/>
                <w:szCs w:val="18"/>
              </w:rPr>
            </w:pPr>
            <w:r>
              <w:rPr>
                <w:rFonts w:cstheme="minorHAnsi"/>
                <w:sz w:val="18"/>
                <w:szCs w:val="18"/>
              </w:rPr>
              <w:t>Probably low risk of bias.</w:t>
            </w:r>
          </w:p>
        </w:tc>
        <w:tc>
          <w:tcPr>
            <w:tcW w:w="427" w:type="pct"/>
            <w:shd w:val="clear" w:color="auto" w:fill="CAE5C1"/>
          </w:tcPr>
          <w:p w14:paraId="0095608E" w14:textId="77777777" w:rsidR="006709F0" w:rsidRPr="00785925" w:rsidRDefault="006709F0" w:rsidP="00F71A53">
            <w:pPr>
              <w:spacing w:line="259" w:lineRule="auto"/>
              <w:rPr>
                <w:rFonts w:cstheme="minorHAnsi"/>
                <w:b/>
                <w:sz w:val="18"/>
                <w:szCs w:val="18"/>
              </w:rPr>
            </w:pPr>
            <w:r>
              <w:rPr>
                <w:rFonts w:cstheme="minorHAnsi"/>
                <w:b/>
                <w:sz w:val="18"/>
                <w:szCs w:val="18"/>
              </w:rPr>
              <w:t>+</w:t>
            </w:r>
          </w:p>
        </w:tc>
      </w:tr>
      <w:tr w:rsidR="006709F0" w:rsidRPr="00A0214F" w14:paraId="0CD334E5" w14:textId="77777777" w:rsidTr="006709F0">
        <w:tc>
          <w:tcPr>
            <w:tcW w:w="198" w:type="pct"/>
          </w:tcPr>
          <w:p w14:paraId="5C0326D1" w14:textId="77777777" w:rsidR="006709F0" w:rsidRPr="00A0214F" w:rsidRDefault="006709F0" w:rsidP="00F71A53">
            <w:pPr>
              <w:rPr>
                <w:rFonts w:cstheme="minorHAnsi"/>
                <w:b/>
                <w:bCs/>
                <w:sz w:val="18"/>
                <w:szCs w:val="18"/>
              </w:rPr>
            </w:pPr>
            <w:r w:rsidRPr="00A0214F">
              <w:rPr>
                <w:rFonts w:cstheme="minorHAnsi"/>
                <w:b/>
                <w:bCs/>
                <w:sz w:val="18"/>
                <w:szCs w:val="18"/>
              </w:rPr>
              <w:t>6.</w:t>
            </w:r>
          </w:p>
        </w:tc>
        <w:tc>
          <w:tcPr>
            <w:tcW w:w="1116" w:type="pct"/>
          </w:tcPr>
          <w:p w14:paraId="7FF4FF4E" w14:textId="77777777" w:rsidR="006709F0" w:rsidRPr="00A0214F" w:rsidRDefault="006709F0"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74F35C4D" w14:textId="77777777" w:rsidR="006709F0" w:rsidRPr="000D48F5" w:rsidRDefault="006709F0" w:rsidP="00F71A53">
            <w:pPr>
              <w:spacing w:line="259" w:lineRule="auto"/>
              <w:jc w:val="both"/>
              <w:rPr>
                <w:rFonts w:cstheme="minorHAnsi"/>
                <w:sz w:val="18"/>
                <w:szCs w:val="18"/>
              </w:rPr>
            </w:pPr>
            <w:r w:rsidRPr="000D48F5">
              <w:rPr>
                <w:rFonts w:cstheme="minorHAnsi"/>
                <w:sz w:val="18"/>
                <w:szCs w:val="18"/>
              </w:rPr>
              <w:t>No</w:t>
            </w:r>
          </w:p>
        </w:tc>
        <w:tc>
          <w:tcPr>
            <w:tcW w:w="2893" w:type="pct"/>
          </w:tcPr>
          <w:p w14:paraId="3728F7AD" w14:textId="77777777" w:rsidR="006709F0" w:rsidRPr="00A0214F" w:rsidRDefault="006709F0" w:rsidP="00F71A53">
            <w:pPr>
              <w:spacing w:line="259" w:lineRule="auto"/>
              <w:jc w:val="both"/>
              <w:rPr>
                <w:rFonts w:cstheme="minorHAnsi"/>
                <w:bCs/>
                <w:sz w:val="18"/>
                <w:szCs w:val="18"/>
              </w:rPr>
            </w:pPr>
            <w:r>
              <w:rPr>
                <w:rFonts w:cstheme="minorHAnsi"/>
                <w:bCs/>
                <w:sz w:val="18"/>
                <w:szCs w:val="18"/>
              </w:rPr>
              <w:t>The researchers were not blinded during any part of the study. Cases were selected from known reports with confirmation from CDC</w:t>
            </w:r>
            <w:r>
              <w:rPr>
                <w:rFonts w:cstheme="minorHAnsi"/>
                <w:sz w:val="18"/>
                <w:szCs w:val="18"/>
              </w:rPr>
              <w:t>. Probably low risk of bias.</w:t>
            </w:r>
          </w:p>
        </w:tc>
        <w:tc>
          <w:tcPr>
            <w:tcW w:w="427" w:type="pct"/>
            <w:shd w:val="clear" w:color="auto" w:fill="CAE5C1"/>
          </w:tcPr>
          <w:p w14:paraId="39B26B82" w14:textId="77777777" w:rsidR="006709F0" w:rsidRPr="00A0214F" w:rsidRDefault="006709F0" w:rsidP="00F71A53">
            <w:pPr>
              <w:spacing w:line="259" w:lineRule="auto"/>
              <w:rPr>
                <w:rFonts w:cstheme="minorHAnsi"/>
                <w:b/>
                <w:sz w:val="18"/>
                <w:szCs w:val="18"/>
              </w:rPr>
            </w:pPr>
            <w:r>
              <w:rPr>
                <w:rFonts w:cstheme="minorHAnsi"/>
                <w:b/>
                <w:sz w:val="18"/>
                <w:szCs w:val="18"/>
              </w:rPr>
              <w:t>+</w:t>
            </w:r>
          </w:p>
        </w:tc>
      </w:tr>
      <w:tr w:rsidR="006709F0" w:rsidRPr="00970CA4" w14:paraId="7144FA29" w14:textId="77777777" w:rsidTr="00F71A53">
        <w:tc>
          <w:tcPr>
            <w:tcW w:w="198" w:type="pct"/>
            <w:shd w:val="clear" w:color="auto" w:fill="BFBFBF" w:themeFill="background1" w:themeFillShade="BF"/>
          </w:tcPr>
          <w:p w14:paraId="1DA0E06D" w14:textId="77777777" w:rsidR="006709F0" w:rsidRPr="00FC57FC" w:rsidRDefault="006709F0" w:rsidP="00F71A53">
            <w:pPr>
              <w:rPr>
                <w:rFonts w:cstheme="minorHAnsi"/>
                <w:b/>
                <w:bCs/>
                <w:sz w:val="18"/>
                <w:szCs w:val="18"/>
              </w:rPr>
            </w:pPr>
          </w:p>
        </w:tc>
        <w:tc>
          <w:tcPr>
            <w:tcW w:w="4802" w:type="pct"/>
            <w:gridSpan w:val="4"/>
            <w:shd w:val="clear" w:color="auto" w:fill="BFBFBF" w:themeFill="background1" w:themeFillShade="BF"/>
          </w:tcPr>
          <w:p w14:paraId="3FCE8805" w14:textId="77777777" w:rsidR="006709F0" w:rsidRPr="000D7612" w:rsidRDefault="006709F0" w:rsidP="00F71A53">
            <w:pPr>
              <w:spacing w:line="259" w:lineRule="auto"/>
              <w:rPr>
                <w:rFonts w:cstheme="minorHAnsi"/>
                <w:b/>
              </w:rPr>
            </w:pPr>
            <w:r w:rsidRPr="000D7612">
              <w:rPr>
                <w:rFonts w:cstheme="minorHAnsi"/>
                <w:b/>
              </w:rPr>
              <w:t>Attrition/Exclusion Bias</w:t>
            </w:r>
          </w:p>
        </w:tc>
      </w:tr>
      <w:tr w:rsidR="006709F0" w:rsidRPr="00970CA4" w14:paraId="05A3A13A" w14:textId="77777777" w:rsidTr="00F71A53">
        <w:tc>
          <w:tcPr>
            <w:tcW w:w="198" w:type="pct"/>
          </w:tcPr>
          <w:p w14:paraId="7E3DE8A2" w14:textId="77777777" w:rsidR="006709F0" w:rsidRPr="00FC57FC" w:rsidRDefault="006709F0" w:rsidP="00F71A53">
            <w:pPr>
              <w:contextualSpacing/>
              <w:rPr>
                <w:rFonts w:cstheme="minorHAnsi"/>
                <w:b/>
                <w:bCs/>
                <w:sz w:val="18"/>
                <w:szCs w:val="18"/>
              </w:rPr>
            </w:pPr>
            <w:r>
              <w:rPr>
                <w:rFonts w:cstheme="minorHAnsi"/>
                <w:b/>
                <w:bCs/>
                <w:sz w:val="18"/>
                <w:szCs w:val="18"/>
              </w:rPr>
              <w:t>7.</w:t>
            </w:r>
          </w:p>
        </w:tc>
        <w:tc>
          <w:tcPr>
            <w:tcW w:w="1116" w:type="pct"/>
          </w:tcPr>
          <w:p w14:paraId="281284DE" w14:textId="77777777" w:rsidR="006709F0" w:rsidRPr="00724C83" w:rsidRDefault="006709F0"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697FEF6B" w14:textId="77777777" w:rsidR="006709F0" w:rsidRPr="00E43FAC" w:rsidRDefault="006709F0" w:rsidP="00F71A53">
            <w:pPr>
              <w:spacing w:line="259" w:lineRule="auto"/>
              <w:jc w:val="both"/>
              <w:rPr>
                <w:rFonts w:cstheme="minorHAnsi"/>
                <w:sz w:val="18"/>
                <w:szCs w:val="18"/>
              </w:rPr>
            </w:pPr>
            <w:r>
              <w:rPr>
                <w:rFonts w:cstheme="minorHAnsi"/>
                <w:sz w:val="18"/>
                <w:szCs w:val="18"/>
              </w:rPr>
              <w:t>No</w:t>
            </w:r>
          </w:p>
        </w:tc>
        <w:tc>
          <w:tcPr>
            <w:tcW w:w="2893" w:type="pct"/>
          </w:tcPr>
          <w:p w14:paraId="6C10D39B" w14:textId="77777777" w:rsidR="006709F0" w:rsidRPr="00BA4D03" w:rsidRDefault="006709F0" w:rsidP="00F71A53">
            <w:pPr>
              <w:spacing w:line="259" w:lineRule="auto"/>
              <w:jc w:val="both"/>
              <w:rPr>
                <w:rFonts w:cstheme="minorHAnsi"/>
                <w:sz w:val="18"/>
                <w:szCs w:val="18"/>
              </w:rPr>
            </w:pPr>
            <w:r>
              <w:rPr>
                <w:rFonts w:cstheme="minorHAnsi"/>
                <w:sz w:val="18"/>
                <w:szCs w:val="18"/>
              </w:rPr>
              <w:t>Data listed in both text and figures. Definitely low risk of bias.</w:t>
            </w:r>
          </w:p>
        </w:tc>
        <w:tc>
          <w:tcPr>
            <w:tcW w:w="427" w:type="pct"/>
            <w:shd w:val="clear" w:color="auto" w:fill="92D050"/>
          </w:tcPr>
          <w:p w14:paraId="5C92C530" w14:textId="77777777" w:rsidR="006709F0" w:rsidRPr="00BA4D03" w:rsidRDefault="006709F0" w:rsidP="00F71A53">
            <w:pPr>
              <w:spacing w:line="259" w:lineRule="auto"/>
              <w:rPr>
                <w:rFonts w:cstheme="minorHAnsi"/>
                <w:sz w:val="18"/>
                <w:szCs w:val="18"/>
              </w:rPr>
            </w:pPr>
            <w:r>
              <w:rPr>
                <w:rFonts w:cstheme="minorHAnsi"/>
                <w:sz w:val="18"/>
                <w:szCs w:val="18"/>
              </w:rPr>
              <w:t>++</w:t>
            </w:r>
          </w:p>
        </w:tc>
      </w:tr>
      <w:tr w:rsidR="006709F0" w:rsidRPr="00970CA4" w14:paraId="40A86E72" w14:textId="77777777" w:rsidTr="00F71A53">
        <w:tc>
          <w:tcPr>
            <w:tcW w:w="198" w:type="pct"/>
            <w:shd w:val="clear" w:color="auto" w:fill="BFBFBF" w:themeFill="background1" w:themeFillShade="BF"/>
          </w:tcPr>
          <w:p w14:paraId="716CD8ED" w14:textId="77777777" w:rsidR="006709F0" w:rsidRPr="00FC57FC" w:rsidRDefault="006709F0" w:rsidP="00F71A53">
            <w:pPr>
              <w:rPr>
                <w:rFonts w:cstheme="minorHAnsi"/>
                <w:b/>
                <w:bCs/>
                <w:sz w:val="18"/>
                <w:szCs w:val="18"/>
              </w:rPr>
            </w:pPr>
          </w:p>
        </w:tc>
        <w:tc>
          <w:tcPr>
            <w:tcW w:w="4802" w:type="pct"/>
            <w:gridSpan w:val="4"/>
            <w:shd w:val="clear" w:color="auto" w:fill="BFBFBF" w:themeFill="background1" w:themeFillShade="BF"/>
          </w:tcPr>
          <w:p w14:paraId="77CAF867" w14:textId="77777777" w:rsidR="006709F0" w:rsidRPr="000D7612" w:rsidRDefault="006709F0" w:rsidP="00F71A53">
            <w:pPr>
              <w:spacing w:line="259" w:lineRule="auto"/>
              <w:rPr>
                <w:rFonts w:cstheme="minorHAnsi"/>
                <w:b/>
              </w:rPr>
            </w:pPr>
            <w:r w:rsidRPr="000D7612">
              <w:rPr>
                <w:rFonts w:cstheme="minorHAnsi"/>
                <w:b/>
              </w:rPr>
              <w:t>Detection Bias</w:t>
            </w:r>
          </w:p>
        </w:tc>
      </w:tr>
      <w:tr w:rsidR="006709F0" w:rsidRPr="00970CA4" w14:paraId="02DF4847" w14:textId="77777777" w:rsidTr="006709F0">
        <w:tc>
          <w:tcPr>
            <w:tcW w:w="198" w:type="pct"/>
          </w:tcPr>
          <w:p w14:paraId="18A1DBF7" w14:textId="77777777" w:rsidR="006709F0" w:rsidRPr="00FC57FC" w:rsidRDefault="006709F0" w:rsidP="00F71A53">
            <w:pPr>
              <w:rPr>
                <w:rFonts w:cstheme="minorHAnsi"/>
                <w:b/>
                <w:bCs/>
                <w:sz w:val="18"/>
                <w:szCs w:val="18"/>
              </w:rPr>
            </w:pPr>
            <w:r>
              <w:rPr>
                <w:rFonts w:cstheme="minorHAnsi"/>
                <w:b/>
                <w:bCs/>
                <w:sz w:val="18"/>
                <w:szCs w:val="18"/>
              </w:rPr>
              <w:t>8.</w:t>
            </w:r>
          </w:p>
        </w:tc>
        <w:tc>
          <w:tcPr>
            <w:tcW w:w="1116" w:type="pct"/>
          </w:tcPr>
          <w:p w14:paraId="14805053" w14:textId="77777777" w:rsidR="006709F0" w:rsidRPr="00724C83" w:rsidRDefault="006709F0"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19963F78" w14:textId="77777777" w:rsidR="006709F0" w:rsidRPr="00BD3B60" w:rsidRDefault="006709F0" w:rsidP="006709F0">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340DA4BA" w14:textId="77777777" w:rsidR="006709F0" w:rsidRPr="0044044E" w:rsidRDefault="006709F0" w:rsidP="00F71A53">
            <w:pPr>
              <w:spacing w:line="259" w:lineRule="auto"/>
              <w:jc w:val="both"/>
              <w:rPr>
                <w:rFonts w:cstheme="minorHAnsi"/>
                <w:sz w:val="18"/>
                <w:szCs w:val="18"/>
              </w:rPr>
            </w:pPr>
            <w:r>
              <w:rPr>
                <w:rFonts w:cstheme="minorHAnsi"/>
                <w:sz w:val="18"/>
                <w:szCs w:val="18"/>
              </w:rPr>
              <w:t>No</w:t>
            </w:r>
          </w:p>
        </w:tc>
        <w:tc>
          <w:tcPr>
            <w:tcW w:w="2893" w:type="pct"/>
          </w:tcPr>
          <w:p w14:paraId="0A754E03" w14:textId="77777777" w:rsidR="006709F0" w:rsidRPr="00673E27" w:rsidRDefault="006709F0" w:rsidP="00F71A53">
            <w:pPr>
              <w:rPr>
                <w:rFonts w:cstheme="minorHAnsi"/>
                <w:sz w:val="18"/>
                <w:szCs w:val="18"/>
              </w:rPr>
            </w:pPr>
            <w:r>
              <w:rPr>
                <w:rFonts w:cstheme="minorHAnsi"/>
                <w:sz w:val="18"/>
                <w:szCs w:val="18"/>
              </w:rPr>
              <w:t>Samples only characterised by gender, age and location. No environmental data. Probably low risk of bias.</w:t>
            </w:r>
          </w:p>
          <w:p w14:paraId="513E85C8" w14:textId="77777777" w:rsidR="006709F0" w:rsidRPr="00673E27" w:rsidRDefault="006709F0" w:rsidP="00F71A53">
            <w:pPr>
              <w:rPr>
                <w:rFonts w:cstheme="minorHAnsi"/>
                <w:sz w:val="18"/>
                <w:szCs w:val="18"/>
              </w:rPr>
            </w:pPr>
          </w:p>
        </w:tc>
        <w:tc>
          <w:tcPr>
            <w:tcW w:w="427" w:type="pct"/>
            <w:shd w:val="clear" w:color="auto" w:fill="CAE5C1"/>
          </w:tcPr>
          <w:p w14:paraId="669F2870" w14:textId="77777777" w:rsidR="006709F0" w:rsidRPr="00435713" w:rsidRDefault="006709F0" w:rsidP="00F71A53">
            <w:pPr>
              <w:spacing w:line="259" w:lineRule="auto"/>
              <w:rPr>
                <w:rFonts w:cstheme="minorHAnsi"/>
                <w:sz w:val="18"/>
                <w:szCs w:val="18"/>
              </w:rPr>
            </w:pPr>
            <w:r>
              <w:rPr>
                <w:rFonts w:cstheme="minorHAnsi"/>
                <w:sz w:val="18"/>
                <w:szCs w:val="18"/>
              </w:rPr>
              <w:t>+</w:t>
            </w:r>
          </w:p>
        </w:tc>
      </w:tr>
      <w:tr w:rsidR="006709F0" w:rsidRPr="00970CA4" w14:paraId="310FC43C" w14:textId="77777777" w:rsidTr="006709F0">
        <w:tc>
          <w:tcPr>
            <w:tcW w:w="198" w:type="pct"/>
          </w:tcPr>
          <w:p w14:paraId="4AE47B5F" w14:textId="77777777" w:rsidR="006709F0" w:rsidRPr="00FC57FC" w:rsidRDefault="006709F0" w:rsidP="00F71A53">
            <w:pPr>
              <w:rPr>
                <w:rFonts w:cstheme="minorHAnsi"/>
                <w:b/>
                <w:bCs/>
                <w:sz w:val="18"/>
                <w:szCs w:val="18"/>
              </w:rPr>
            </w:pPr>
            <w:r>
              <w:rPr>
                <w:rFonts w:cstheme="minorHAnsi"/>
                <w:b/>
                <w:bCs/>
                <w:sz w:val="18"/>
                <w:szCs w:val="18"/>
              </w:rPr>
              <w:t>9.</w:t>
            </w:r>
          </w:p>
        </w:tc>
        <w:tc>
          <w:tcPr>
            <w:tcW w:w="1116" w:type="pct"/>
          </w:tcPr>
          <w:p w14:paraId="3A5DD277" w14:textId="77777777" w:rsidR="006709F0" w:rsidRPr="00724C83" w:rsidRDefault="006709F0" w:rsidP="00F71A53">
            <w:pPr>
              <w:spacing w:line="259" w:lineRule="auto"/>
              <w:rPr>
                <w:rFonts w:cstheme="minorHAnsi"/>
                <w:b/>
                <w:sz w:val="18"/>
                <w:szCs w:val="18"/>
              </w:rPr>
            </w:pPr>
            <w:r w:rsidRPr="00724C83">
              <w:rPr>
                <w:rFonts w:cstheme="minorHAnsi"/>
                <w:b/>
                <w:sz w:val="18"/>
                <w:szCs w:val="18"/>
              </w:rPr>
              <w:t>Outcome assessment</w:t>
            </w:r>
          </w:p>
          <w:p w14:paraId="3C5FFFBD" w14:textId="0D1A0EBB" w:rsidR="006709F0" w:rsidRPr="006A14F5" w:rsidRDefault="002E5876" w:rsidP="006709F0">
            <w:pPr>
              <w:pStyle w:val="ListParagraph"/>
              <w:numPr>
                <w:ilvl w:val="0"/>
                <w:numId w:val="38"/>
              </w:numPr>
              <w:spacing w:before="0" w:after="0" w:line="240" w:lineRule="auto"/>
              <w:ind w:left="360"/>
              <w:rPr>
                <w:rFonts w:cstheme="minorHAnsi"/>
                <w:sz w:val="18"/>
                <w:szCs w:val="18"/>
              </w:rPr>
            </w:pPr>
            <w:r w:rsidRPr="002E5876">
              <w:rPr>
                <w:rFonts w:cstheme="minorHAnsi"/>
                <w:i/>
                <w:iCs/>
                <w:sz w:val="18"/>
                <w:szCs w:val="18"/>
              </w:rPr>
              <w:t>Naegleria fowleri</w:t>
            </w:r>
            <w:r w:rsidR="006709F0">
              <w:rPr>
                <w:rFonts w:cstheme="minorHAnsi"/>
                <w:sz w:val="18"/>
                <w:szCs w:val="18"/>
              </w:rPr>
              <w:t xml:space="preserve"> fatality</w:t>
            </w:r>
          </w:p>
        </w:tc>
        <w:tc>
          <w:tcPr>
            <w:tcW w:w="366" w:type="pct"/>
          </w:tcPr>
          <w:p w14:paraId="49E2CDB3" w14:textId="77777777" w:rsidR="006709F0" w:rsidRPr="000D48F5" w:rsidRDefault="006709F0" w:rsidP="00F71A53">
            <w:pPr>
              <w:spacing w:line="259" w:lineRule="auto"/>
              <w:jc w:val="both"/>
              <w:rPr>
                <w:rFonts w:cstheme="minorHAnsi"/>
                <w:sz w:val="18"/>
                <w:szCs w:val="18"/>
              </w:rPr>
            </w:pPr>
            <w:r w:rsidRPr="000D48F5">
              <w:rPr>
                <w:rFonts w:cstheme="minorHAnsi"/>
                <w:sz w:val="18"/>
                <w:szCs w:val="18"/>
              </w:rPr>
              <w:t>No</w:t>
            </w:r>
          </w:p>
        </w:tc>
        <w:tc>
          <w:tcPr>
            <w:tcW w:w="2893" w:type="pct"/>
          </w:tcPr>
          <w:p w14:paraId="1CFA3647" w14:textId="77777777" w:rsidR="006709F0" w:rsidRPr="00011060" w:rsidRDefault="006709F0" w:rsidP="00F71A53">
            <w:pPr>
              <w:jc w:val="both"/>
              <w:rPr>
                <w:rFonts w:cstheme="minorHAnsi"/>
                <w:sz w:val="18"/>
                <w:szCs w:val="18"/>
              </w:rPr>
            </w:pPr>
            <w:r>
              <w:rPr>
                <w:rFonts w:cstheme="minorHAnsi"/>
                <w:sz w:val="18"/>
                <w:szCs w:val="18"/>
              </w:rPr>
              <w:t>All cases reported as fatal</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46010AFF" w14:textId="77777777" w:rsidR="006709F0" w:rsidRPr="00BA4D03" w:rsidRDefault="006709F0" w:rsidP="00F71A53">
            <w:pPr>
              <w:spacing w:line="259" w:lineRule="auto"/>
              <w:rPr>
                <w:rFonts w:cstheme="minorHAnsi"/>
                <w:sz w:val="18"/>
                <w:szCs w:val="18"/>
              </w:rPr>
            </w:pPr>
            <w:r>
              <w:rPr>
                <w:rFonts w:cstheme="minorHAnsi"/>
                <w:sz w:val="18"/>
                <w:szCs w:val="18"/>
              </w:rPr>
              <w:t>+</w:t>
            </w:r>
          </w:p>
        </w:tc>
      </w:tr>
      <w:tr w:rsidR="006709F0" w:rsidRPr="00970CA4" w14:paraId="6F1F4809" w14:textId="77777777" w:rsidTr="00F71A53">
        <w:trPr>
          <w:trHeight w:val="219"/>
        </w:trPr>
        <w:tc>
          <w:tcPr>
            <w:tcW w:w="198" w:type="pct"/>
            <w:shd w:val="clear" w:color="auto" w:fill="BFBFBF" w:themeFill="background1" w:themeFillShade="BF"/>
          </w:tcPr>
          <w:p w14:paraId="44E80558" w14:textId="77777777" w:rsidR="006709F0" w:rsidRPr="00FC57FC" w:rsidRDefault="006709F0" w:rsidP="00F71A53">
            <w:pPr>
              <w:rPr>
                <w:rFonts w:cstheme="minorHAnsi"/>
                <w:b/>
                <w:bCs/>
                <w:sz w:val="18"/>
                <w:szCs w:val="18"/>
              </w:rPr>
            </w:pPr>
          </w:p>
        </w:tc>
        <w:tc>
          <w:tcPr>
            <w:tcW w:w="4802" w:type="pct"/>
            <w:gridSpan w:val="4"/>
            <w:shd w:val="clear" w:color="auto" w:fill="BFBFBF" w:themeFill="background1" w:themeFillShade="BF"/>
          </w:tcPr>
          <w:p w14:paraId="1421C8C1" w14:textId="77777777" w:rsidR="006709F0" w:rsidRPr="000D7612" w:rsidRDefault="006709F0" w:rsidP="00F71A53">
            <w:pPr>
              <w:spacing w:line="259" w:lineRule="auto"/>
              <w:rPr>
                <w:rFonts w:cstheme="minorHAnsi"/>
              </w:rPr>
            </w:pPr>
            <w:r w:rsidRPr="000D7612">
              <w:rPr>
                <w:rFonts w:cstheme="minorHAnsi"/>
                <w:b/>
              </w:rPr>
              <w:t>Selective Reporting Bias</w:t>
            </w:r>
          </w:p>
        </w:tc>
      </w:tr>
      <w:tr w:rsidR="006709F0" w:rsidRPr="00970CA4" w14:paraId="57FB36EB" w14:textId="77777777" w:rsidTr="006709F0">
        <w:tc>
          <w:tcPr>
            <w:tcW w:w="198" w:type="pct"/>
          </w:tcPr>
          <w:p w14:paraId="1E1B7CC1" w14:textId="77777777" w:rsidR="006709F0" w:rsidRPr="00FC57FC" w:rsidRDefault="006709F0" w:rsidP="00F71A53">
            <w:pPr>
              <w:rPr>
                <w:rFonts w:cstheme="minorHAnsi"/>
                <w:b/>
                <w:bCs/>
                <w:sz w:val="18"/>
                <w:szCs w:val="18"/>
              </w:rPr>
            </w:pPr>
            <w:r>
              <w:rPr>
                <w:rFonts w:cstheme="minorHAnsi"/>
                <w:b/>
                <w:bCs/>
                <w:sz w:val="18"/>
                <w:szCs w:val="18"/>
              </w:rPr>
              <w:t>10.</w:t>
            </w:r>
          </w:p>
        </w:tc>
        <w:tc>
          <w:tcPr>
            <w:tcW w:w="1116" w:type="pct"/>
          </w:tcPr>
          <w:p w14:paraId="1F8DB8C7" w14:textId="77777777" w:rsidR="006709F0" w:rsidRPr="003D7C14" w:rsidRDefault="006709F0" w:rsidP="00F71A53">
            <w:pPr>
              <w:spacing w:line="259" w:lineRule="auto"/>
              <w:rPr>
                <w:rFonts w:cstheme="minorHAnsi"/>
                <w:sz w:val="18"/>
                <w:szCs w:val="18"/>
              </w:rPr>
            </w:pPr>
            <w:r>
              <w:rPr>
                <w:rFonts w:cstheme="minorHAnsi"/>
                <w:sz w:val="18"/>
                <w:szCs w:val="18"/>
              </w:rPr>
              <w:t>Outcome reporting</w:t>
            </w:r>
          </w:p>
        </w:tc>
        <w:tc>
          <w:tcPr>
            <w:tcW w:w="366" w:type="pct"/>
          </w:tcPr>
          <w:p w14:paraId="1AF67AC5" w14:textId="77777777" w:rsidR="006709F0" w:rsidRPr="000D48F5" w:rsidRDefault="006709F0" w:rsidP="00F71A53">
            <w:pPr>
              <w:spacing w:line="259" w:lineRule="auto"/>
              <w:jc w:val="both"/>
              <w:rPr>
                <w:rFonts w:cstheme="minorHAnsi"/>
                <w:sz w:val="18"/>
                <w:szCs w:val="18"/>
              </w:rPr>
            </w:pPr>
            <w:r>
              <w:rPr>
                <w:rFonts w:cstheme="minorHAnsi"/>
                <w:sz w:val="18"/>
                <w:szCs w:val="18"/>
              </w:rPr>
              <w:t>No</w:t>
            </w:r>
          </w:p>
        </w:tc>
        <w:tc>
          <w:tcPr>
            <w:tcW w:w="2893" w:type="pct"/>
          </w:tcPr>
          <w:p w14:paraId="7CD08E30" w14:textId="77777777" w:rsidR="006709F0" w:rsidRPr="00BA4D03" w:rsidRDefault="006709F0" w:rsidP="00F71A53">
            <w:pPr>
              <w:spacing w:line="259" w:lineRule="auto"/>
              <w:jc w:val="both"/>
              <w:rPr>
                <w:rFonts w:cstheme="minorHAnsi"/>
                <w:sz w:val="18"/>
                <w:szCs w:val="18"/>
              </w:rPr>
            </w:pPr>
            <w:r>
              <w:rPr>
                <w:rFonts w:cstheme="minorHAnsi"/>
                <w:sz w:val="18"/>
                <w:szCs w:val="18"/>
              </w:rPr>
              <w:t xml:space="preserve">All analyzed data presented in text.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67EBB13C" w14:textId="77777777" w:rsidR="006709F0" w:rsidRPr="00BA4D03" w:rsidRDefault="006709F0" w:rsidP="00F71A53">
            <w:pPr>
              <w:spacing w:line="259" w:lineRule="auto"/>
              <w:rPr>
                <w:rFonts w:cstheme="minorHAnsi"/>
                <w:sz w:val="18"/>
                <w:szCs w:val="18"/>
              </w:rPr>
            </w:pPr>
            <w:r>
              <w:rPr>
                <w:rFonts w:cstheme="minorHAnsi"/>
                <w:sz w:val="18"/>
                <w:szCs w:val="18"/>
              </w:rPr>
              <w:t>+</w:t>
            </w:r>
          </w:p>
        </w:tc>
      </w:tr>
      <w:tr w:rsidR="006709F0" w:rsidRPr="00970CA4" w14:paraId="3DC9BC42" w14:textId="77777777" w:rsidTr="00F71A53">
        <w:tc>
          <w:tcPr>
            <w:tcW w:w="198" w:type="pct"/>
            <w:shd w:val="clear" w:color="auto" w:fill="BFBFBF" w:themeFill="background1" w:themeFillShade="BF"/>
          </w:tcPr>
          <w:p w14:paraId="5B76B354" w14:textId="77777777" w:rsidR="006709F0" w:rsidRPr="00FC57FC" w:rsidRDefault="006709F0" w:rsidP="00F71A53">
            <w:pPr>
              <w:rPr>
                <w:rFonts w:cstheme="minorHAnsi"/>
                <w:b/>
                <w:bCs/>
                <w:sz w:val="18"/>
                <w:szCs w:val="18"/>
              </w:rPr>
            </w:pPr>
          </w:p>
        </w:tc>
        <w:tc>
          <w:tcPr>
            <w:tcW w:w="4802" w:type="pct"/>
            <w:gridSpan w:val="4"/>
            <w:shd w:val="clear" w:color="auto" w:fill="BFBFBF" w:themeFill="background1" w:themeFillShade="BF"/>
          </w:tcPr>
          <w:p w14:paraId="73CA952C" w14:textId="77777777" w:rsidR="006709F0" w:rsidRPr="000D7612" w:rsidRDefault="006709F0" w:rsidP="00F71A53">
            <w:pPr>
              <w:spacing w:line="259" w:lineRule="auto"/>
              <w:rPr>
                <w:rFonts w:cstheme="minorHAnsi"/>
                <w:b/>
              </w:rPr>
            </w:pPr>
            <w:r w:rsidRPr="000D7612">
              <w:rPr>
                <w:rFonts w:cstheme="minorHAnsi"/>
                <w:b/>
              </w:rPr>
              <w:t>Other Sources of Bias</w:t>
            </w:r>
          </w:p>
        </w:tc>
      </w:tr>
      <w:tr w:rsidR="006709F0" w:rsidRPr="00970CA4" w14:paraId="4DD884AC" w14:textId="77777777" w:rsidTr="006709F0">
        <w:tc>
          <w:tcPr>
            <w:tcW w:w="198" w:type="pct"/>
          </w:tcPr>
          <w:p w14:paraId="7F4812CE" w14:textId="77777777" w:rsidR="006709F0" w:rsidRPr="00FC57FC" w:rsidRDefault="006709F0" w:rsidP="00F71A53">
            <w:pPr>
              <w:rPr>
                <w:rFonts w:cstheme="minorHAnsi"/>
                <w:b/>
                <w:bCs/>
                <w:sz w:val="18"/>
                <w:szCs w:val="18"/>
              </w:rPr>
            </w:pPr>
            <w:r>
              <w:rPr>
                <w:rFonts w:cstheme="minorHAnsi"/>
                <w:b/>
                <w:bCs/>
                <w:sz w:val="18"/>
                <w:szCs w:val="18"/>
              </w:rPr>
              <w:t>11.</w:t>
            </w:r>
          </w:p>
        </w:tc>
        <w:tc>
          <w:tcPr>
            <w:tcW w:w="1116" w:type="pct"/>
          </w:tcPr>
          <w:p w14:paraId="0B065915" w14:textId="77777777" w:rsidR="006709F0" w:rsidRPr="00C11C3B" w:rsidRDefault="006709F0" w:rsidP="00F71A53">
            <w:pPr>
              <w:spacing w:line="259" w:lineRule="auto"/>
              <w:rPr>
                <w:rFonts w:cstheme="minorHAnsi"/>
                <w:sz w:val="18"/>
                <w:szCs w:val="18"/>
              </w:rPr>
            </w:pPr>
            <w:r>
              <w:rPr>
                <w:rFonts w:cstheme="minorHAnsi"/>
                <w:sz w:val="18"/>
                <w:szCs w:val="18"/>
              </w:rPr>
              <w:t>Potential impacts on experiments</w:t>
            </w:r>
          </w:p>
        </w:tc>
        <w:tc>
          <w:tcPr>
            <w:tcW w:w="366" w:type="pct"/>
          </w:tcPr>
          <w:p w14:paraId="0D943201" w14:textId="77777777" w:rsidR="006709F0" w:rsidRPr="000D48F5" w:rsidRDefault="006709F0" w:rsidP="00F71A53">
            <w:pPr>
              <w:spacing w:line="259" w:lineRule="auto"/>
              <w:jc w:val="both"/>
              <w:rPr>
                <w:rFonts w:cstheme="minorHAnsi"/>
                <w:sz w:val="18"/>
                <w:szCs w:val="18"/>
              </w:rPr>
            </w:pPr>
            <w:r>
              <w:rPr>
                <w:rFonts w:cstheme="minorHAnsi"/>
                <w:sz w:val="18"/>
                <w:szCs w:val="18"/>
              </w:rPr>
              <w:t>No</w:t>
            </w:r>
          </w:p>
        </w:tc>
        <w:tc>
          <w:tcPr>
            <w:tcW w:w="2893" w:type="pct"/>
          </w:tcPr>
          <w:p w14:paraId="094F0CC2" w14:textId="77777777" w:rsidR="006709F0" w:rsidRPr="00BA4D03" w:rsidRDefault="006709F0" w:rsidP="00F71A53">
            <w:pPr>
              <w:spacing w:line="259" w:lineRule="auto"/>
              <w:jc w:val="both"/>
              <w:rPr>
                <w:rFonts w:cstheme="minorHAnsi"/>
                <w:sz w:val="18"/>
                <w:szCs w:val="18"/>
              </w:rPr>
            </w:pPr>
            <w:r>
              <w:rPr>
                <w:rFonts w:cstheme="minorHAnsi"/>
                <w:sz w:val="18"/>
                <w:szCs w:val="18"/>
              </w:rPr>
              <w:t>Methods for data collection and analysis were appropriate. Probably low risk of bias</w:t>
            </w:r>
          </w:p>
        </w:tc>
        <w:tc>
          <w:tcPr>
            <w:tcW w:w="427" w:type="pct"/>
            <w:shd w:val="clear" w:color="auto" w:fill="CAE5C1"/>
          </w:tcPr>
          <w:p w14:paraId="38A93163" w14:textId="77777777" w:rsidR="006709F0" w:rsidRPr="00BA4D03" w:rsidRDefault="006709F0" w:rsidP="00F71A53">
            <w:pPr>
              <w:spacing w:line="259" w:lineRule="auto"/>
              <w:rPr>
                <w:rFonts w:cstheme="minorHAnsi"/>
                <w:sz w:val="18"/>
                <w:szCs w:val="18"/>
              </w:rPr>
            </w:pPr>
            <w:r>
              <w:rPr>
                <w:rFonts w:cstheme="minorHAnsi"/>
                <w:sz w:val="18"/>
                <w:szCs w:val="18"/>
              </w:rPr>
              <w:t>+</w:t>
            </w:r>
          </w:p>
        </w:tc>
      </w:tr>
      <w:tr w:rsidR="006709F0" w:rsidRPr="002D4A82" w14:paraId="25E76895" w14:textId="77777777" w:rsidTr="006709F0">
        <w:trPr>
          <w:trHeight w:val="392"/>
        </w:trPr>
        <w:tc>
          <w:tcPr>
            <w:tcW w:w="198" w:type="pct"/>
            <w:shd w:val="clear" w:color="auto" w:fill="D9D9D9" w:themeFill="background1" w:themeFillShade="D9"/>
          </w:tcPr>
          <w:p w14:paraId="06668EEF" w14:textId="77777777" w:rsidR="006709F0" w:rsidRPr="002D4A82" w:rsidRDefault="006709F0" w:rsidP="00F71A53">
            <w:pPr>
              <w:rPr>
                <w:rFonts w:cstheme="minorHAnsi"/>
                <w:b/>
                <w:bCs/>
              </w:rPr>
            </w:pPr>
          </w:p>
        </w:tc>
        <w:tc>
          <w:tcPr>
            <w:tcW w:w="1116" w:type="pct"/>
            <w:shd w:val="clear" w:color="auto" w:fill="D9D9D9" w:themeFill="background1" w:themeFillShade="D9"/>
          </w:tcPr>
          <w:p w14:paraId="27860F23" w14:textId="77777777" w:rsidR="006709F0" w:rsidRPr="002D4A82" w:rsidRDefault="006709F0"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5CFF80EA" w14:textId="77777777" w:rsidR="006709F0" w:rsidRPr="000D48F5" w:rsidRDefault="006709F0" w:rsidP="00F71A53">
            <w:pPr>
              <w:jc w:val="both"/>
              <w:rPr>
                <w:rFonts w:cstheme="minorHAnsi"/>
              </w:rPr>
            </w:pPr>
            <w:r>
              <w:rPr>
                <w:rFonts w:cstheme="minorHAnsi"/>
              </w:rPr>
              <w:t>No</w:t>
            </w:r>
          </w:p>
        </w:tc>
        <w:tc>
          <w:tcPr>
            <w:tcW w:w="2893" w:type="pct"/>
            <w:shd w:val="clear" w:color="auto" w:fill="D9D9D9" w:themeFill="background1" w:themeFillShade="D9"/>
          </w:tcPr>
          <w:p w14:paraId="51016A9F" w14:textId="77777777" w:rsidR="006709F0" w:rsidRPr="002D4A82" w:rsidRDefault="006709F0" w:rsidP="00F71A53">
            <w:pPr>
              <w:jc w:val="both"/>
              <w:rPr>
                <w:rFonts w:cstheme="minorHAnsi"/>
              </w:rPr>
            </w:pPr>
            <w:r>
              <w:rPr>
                <w:rFonts w:cstheme="minorHAnsi"/>
              </w:rPr>
              <w:t>All data reported and analysed. Statical analysis we completed for all investigated variable and results presented in text. Overall probably a low risk of bias.</w:t>
            </w:r>
          </w:p>
        </w:tc>
        <w:tc>
          <w:tcPr>
            <w:tcW w:w="427" w:type="pct"/>
            <w:shd w:val="clear" w:color="auto" w:fill="CAE5C1"/>
          </w:tcPr>
          <w:p w14:paraId="3E6438E4" w14:textId="77777777" w:rsidR="006709F0" w:rsidRPr="002D4A82" w:rsidRDefault="006709F0" w:rsidP="00F71A53">
            <w:pPr>
              <w:rPr>
                <w:rFonts w:cstheme="minorHAnsi"/>
              </w:rPr>
            </w:pPr>
            <w:r>
              <w:rPr>
                <w:rFonts w:cstheme="minorHAnsi"/>
              </w:rPr>
              <w:t>+</w:t>
            </w:r>
          </w:p>
        </w:tc>
      </w:tr>
    </w:tbl>
    <w:p w14:paraId="7198F8CF" w14:textId="77777777" w:rsidR="006709F0" w:rsidRPr="00121134" w:rsidRDefault="006709F0" w:rsidP="006709F0">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148E123D" w14:textId="77777777" w:rsidR="006709F0" w:rsidRPr="000B3CED" w:rsidRDefault="006709F0" w:rsidP="006709F0">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6709F0" w:rsidRPr="00373D5A" w14:paraId="2A73809A" w14:textId="77777777" w:rsidTr="00F71A53">
        <w:trPr>
          <w:trHeight w:val="120"/>
        </w:trPr>
        <w:tc>
          <w:tcPr>
            <w:tcW w:w="1005" w:type="pct"/>
          </w:tcPr>
          <w:p w14:paraId="295E7D83" w14:textId="77777777" w:rsidR="006709F0" w:rsidRPr="00373D5A" w:rsidRDefault="006709F0" w:rsidP="00F71A53">
            <w:pPr>
              <w:spacing w:line="259" w:lineRule="auto"/>
              <w:jc w:val="both"/>
              <w:rPr>
                <w:sz w:val="16"/>
              </w:rPr>
            </w:pPr>
            <w:r w:rsidRPr="00373D5A">
              <w:rPr>
                <w:sz w:val="16"/>
              </w:rPr>
              <w:t>Definitely low risk of bias (++)</w:t>
            </w:r>
          </w:p>
        </w:tc>
        <w:tc>
          <w:tcPr>
            <w:tcW w:w="322" w:type="pct"/>
            <w:shd w:val="clear" w:color="auto" w:fill="92D050"/>
          </w:tcPr>
          <w:p w14:paraId="2901CBC7" w14:textId="77777777" w:rsidR="006709F0" w:rsidRPr="00373D5A" w:rsidRDefault="006709F0" w:rsidP="00F71A53">
            <w:pPr>
              <w:spacing w:line="259" w:lineRule="auto"/>
              <w:jc w:val="both"/>
              <w:rPr>
                <w:sz w:val="22"/>
                <w:szCs w:val="22"/>
              </w:rPr>
            </w:pPr>
            <w:r w:rsidRPr="00373D5A">
              <w:rPr>
                <w:sz w:val="22"/>
                <w:szCs w:val="22"/>
              </w:rPr>
              <w:t>++</w:t>
            </w:r>
          </w:p>
        </w:tc>
        <w:tc>
          <w:tcPr>
            <w:tcW w:w="1069" w:type="pct"/>
          </w:tcPr>
          <w:p w14:paraId="44F36C2E" w14:textId="77777777" w:rsidR="006709F0" w:rsidRPr="00373D5A" w:rsidRDefault="006709F0" w:rsidP="00F71A53">
            <w:pPr>
              <w:spacing w:line="259" w:lineRule="auto"/>
              <w:jc w:val="both"/>
              <w:rPr>
                <w:sz w:val="16"/>
              </w:rPr>
            </w:pPr>
            <w:r w:rsidRPr="00373D5A">
              <w:rPr>
                <w:sz w:val="16"/>
              </w:rPr>
              <w:t>Probably low risk of bias (+)</w:t>
            </w:r>
          </w:p>
        </w:tc>
        <w:tc>
          <w:tcPr>
            <w:tcW w:w="254" w:type="pct"/>
            <w:shd w:val="clear" w:color="auto" w:fill="CAE5C1"/>
          </w:tcPr>
          <w:p w14:paraId="498A0736" w14:textId="77777777" w:rsidR="006709F0" w:rsidRPr="00373D5A" w:rsidRDefault="006709F0" w:rsidP="00F71A53">
            <w:pPr>
              <w:spacing w:line="259" w:lineRule="auto"/>
              <w:jc w:val="both"/>
              <w:rPr>
                <w:sz w:val="22"/>
                <w:szCs w:val="22"/>
              </w:rPr>
            </w:pPr>
            <w:r w:rsidRPr="00373D5A">
              <w:rPr>
                <w:sz w:val="22"/>
                <w:szCs w:val="22"/>
              </w:rPr>
              <w:t>+</w:t>
            </w:r>
          </w:p>
        </w:tc>
        <w:tc>
          <w:tcPr>
            <w:tcW w:w="962" w:type="pct"/>
          </w:tcPr>
          <w:p w14:paraId="4F438F0A" w14:textId="77777777" w:rsidR="006709F0" w:rsidRPr="00373D5A" w:rsidRDefault="006709F0" w:rsidP="00F71A53">
            <w:pPr>
              <w:spacing w:line="259" w:lineRule="auto"/>
              <w:jc w:val="both"/>
              <w:rPr>
                <w:sz w:val="16"/>
              </w:rPr>
            </w:pPr>
            <w:r w:rsidRPr="00373D5A">
              <w:rPr>
                <w:sz w:val="16"/>
              </w:rPr>
              <w:t>Probably high risk of bias (-)</w:t>
            </w:r>
          </w:p>
        </w:tc>
        <w:tc>
          <w:tcPr>
            <w:tcW w:w="239" w:type="pct"/>
            <w:shd w:val="clear" w:color="auto" w:fill="F4B083"/>
          </w:tcPr>
          <w:p w14:paraId="6DD3461A" w14:textId="77777777" w:rsidR="006709F0" w:rsidRPr="00373D5A" w:rsidRDefault="006709F0" w:rsidP="00F71A53">
            <w:pPr>
              <w:spacing w:line="259" w:lineRule="auto"/>
              <w:jc w:val="both"/>
              <w:rPr>
                <w:sz w:val="22"/>
                <w:szCs w:val="22"/>
              </w:rPr>
            </w:pPr>
            <w:r w:rsidRPr="00373D5A">
              <w:rPr>
                <w:sz w:val="22"/>
                <w:szCs w:val="22"/>
              </w:rPr>
              <w:t>-</w:t>
            </w:r>
          </w:p>
        </w:tc>
        <w:tc>
          <w:tcPr>
            <w:tcW w:w="854" w:type="pct"/>
          </w:tcPr>
          <w:p w14:paraId="5D353A9F" w14:textId="77777777" w:rsidR="006709F0" w:rsidRPr="00373D5A" w:rsidRDefault="006709F0" w:rsidP="00F71A53">
            <w:pPr>
              <w:spacing w:line="259" w:lineRule="auto"/>
              <w:jc w:val="both"/>
              <w:rPr>
                <w:sz w:val="16"/>
              </w:rPr>
            </w:pPr>
            <w:r w:rsidRPr="00373D5A">
              <w:rPr>
                <w:sz w:val="16"/>
              </w:rPr>
              <w:t>Definitely high risk of bias (--)</w:t>
            </w:r>
          </w:p>
        </w:tc>
        <w:tc>
          <w:tcPr>
            <w:tcW w:w="295" w:type="pct"/>
            <w:shd w:val="clear" w:color="auto" w:fill="FF0000"/>
          </w:tcPr>
          <w:p w14:paraId="5E16C43F" w14:textId="77777777" w:rsidR="006709F0" w:rsidRPr="00373D5A" w:rsidRDefault="006709F0" w:rsidP="00F71A53">
            <w:pPr>
              <w:spacing w:line="259" w:lineRule="auto"/>
              <w:jc w:val="both"/>
              <w:rPr>
                <w:sz w:val="22"/>
                <w:szCs w:val="22"/>
              </w:rPr>
            </w:pPr>
            <w:r w:rsidRPr="00373D5A">
              <w:rPr>
                <w:sz w:val="22"/>
                <w:szCs w:val="22"/>
              </w:rPr>
              <w:t>--</w:t>
            </w:r>
          </w:p>
        </w:tc>
      </w:tr>
    </w:tbl>
    <w:p w14:paraId="68DEAD92" w14:textId="77777777" w:rsidR="00121134" w:rsidRDefault="00121134" w:rsidP="00121134">
      <w:pPr>
        <w:pStyle w:val="BodyText"/>
      </w:pPr>
    </w:p>
    <w:p w14:paraId="41B5B54C" w14:textId="23F512F6" w:rsidR="00121134" w:rsidRDefault="00121134" w:rsidP="00121134">
      <w:pPr>
        <w:pStyle w:val="Heading3"/>
      </w:pPr>
      <w:r>
        <w:t>Dunn 2016 (Study ID – N15)</w:t>
      </w:r>
    </w:p>
    <w:p w14:paraId="44B8A8A7" w14:textId="70B8FFCE" w:rsidR="00344531" w:rsidRDefault="008E3466" w:rsidP="008E3466">
      <w:pPr>
        <w:pStyle w:val="Caption"/>
        <w:rPr>
          <w:b w:val="0"/>
          <w:bCs w:val="0"/>
        </w:rPr>
      </w:pPr>
      <w:bookmarkStart w:id="103" w:name="_Toc173935852"/>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9</w:t>
      </w:r>
      <w:r w:rsidR="00E95B7A">
        <w:rPr>
          <w:noProof/>
        </w:rPr>
        <w:fldChar w:fldCharType="end"/>
      </w:r>
      <w:r>
        <w:t xml:space="preserve"> </w:t>
      </w:r>
      <w:r w:rsidR="00F470DF" w:rsidRPr="00B67981">
        <w:t xml:space="preserve">Risk-of-bias assessment tool for </w:t>
      </w:r>
      <w:r w:rsidR="00F470DF">
        <w:t>Dunn 2016 (Study ID – N15)</w:t>
      </w:r>
      <w:r w:rsidR="00F470DF" w:rsidRPr="00B67981">
        <w:t xml:space="preserve"> adapted from OHAT RoB tool </w:t>
      </w:r>
      <w:r w:rsidR="00F470DF">
        <w:t>(</w:t>
      </w:r>
      <w:r w:rsidR="00F470DF" w:rsidRPr="00B67981">
        <w:t>Table 5 in OHAT Handbook (OHAT, 2019)</w:t>
      </w:r>
      <w:r w:rsidR="00F470DF">
        <w:t>)</w:t>
      </w:r>
      <w:bookmarkEnd w:id="103"/>
    </w:p>
    <w:tbl>
      <w:tblPr>
        <w:tblStyle w:val="TableGrid"/>
        <w:tblW w:w="5000" w:type="pct"/>
        <w:tblLook w:val="04A0" w:firstRow="1" w:lastRow="0" w:firstColumn="1" w:lastColumn="0" w:noHBand="0" w:noVBand="1"/>
      </w:tblPr>
      <w:tblGrid>
        <w:gridCol w:w="577"/>
        <w:gridCol w:w="3250"/>
        <w:gridCol w:w="1066"/>
        <w:gridCol w:w="8424"/>
        <w:gridCol w:w="1243"/>
      </w:tblGrid>
      <w:tr w:rsidR="0007663A" w:rsidRPr="002D2762" w14:paraId="697658C2" w14:textId="77777777" w:rsidTr="00F71A53">
        <w:tc>
          <w:tcPr>
            <w:tcW w:w="1314" w:type="pct"/>
            <w:gridSpan w:val="2"/>
          </w:tcPr>
          <w:p w14:paraId="7252E4A9" w14:textId="392A3859" w:rsidR="0007663A" w:rsidRDefault="0007663A"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Dunn et al 2016</w:t>
            </w:r>
            <w:r w:rsidR="0047587B">
              <w:rPr>
                <w:rFonts w:cstheme="minorHAnsi"/>
              </w:rPr>
              <w:t xml:space="preserve"> (N15)</w:t>
            </w:r>
          </w:p>
          <w:p w14:paraId="711B1922" w14:textId="77777777" w:rsidR="0007663A" w:rsidRPr="002D2762" w:rsidRDefault="0007663A" w:rsidP="00F71A53">
            <w:pPr>
              <w:spacing w:line="259" w:lineRule="auto"/>
              <w:rPr>
                <w:rFonts w:cstheme="minorHAnsi"/>
                <w:b/>
              </w:rPr>
            </w:pPr>
          </w:p>
        </w:tc>
        <w:tc>
          <w:tcPr>
            <w:tcW w:w="366" w:type="pct"/>
            <w:vMerge w:val="restart"/>
            <w:shd w:val="clear" w:color="auto" w:fill="BFBFBF" w:themeFill="background1" w:themeFillShade="BF"/>
          </w:tcPr>
          <w:p w14:paraId="37A0235D" w14:textId="77777777" w:rsidR="0007663A" w:rsidRDefault="0007663A" w:rsidP="00F71A53">
            <w:pPr>
              <w:spacing w:line="259" w:lineRule="auto"/>
              <w:jc w:val="both"/>
              <w:rPr>
                <w:rFonts w:cstheme="minorHAnsi"/>
                <w:b/>
              </w:rPr>
            </w:pPr>
            <w:r>
              <w:rPr>
                <w:rFonts w:cstheme="minorHAnsi"/>
                <w:b/>
              </w:rPr>
              <w:t>RoB:</w:t>
            </w:r>
          </w:p>
          <w:p w14:paraId="157983ED" w14:textId="77777777" w:rsidR="0007663A" w:rsidRPr="002D2762" w:rsidRDefault="0007663A" w:rsidP="00F71A53">
            <w:pPr>
              <w:spacing w:line="259" w:lineRule="auto"/>
              <w:jc w:val="both"/>
              <w:rPr>
                <w:rFonts w:cstheme="minorHAnsi"/>
                <w:b/>
              </w:rPr>
            </w:pPr>
            <w:r w:rsidRPr="002D2762">
              <w:rPr>
                <w:rFonts w:cstheme="minorHAnsi"/>
                <w:b/>
              </w:rPr>
              <w:t>Yes/No</w:t>
            </w:r>
          </w:p>
          <w:p w14:paraId="71C6C61B" w14:textId="77777777" w:rsidR="0007663A" w:rsidRPr="002D2762" w:rsidRDefault="0007663A" w:rsidP="00F71A53">
            <w:pPr>
              <w:spacing w:line="259" w:lineRule="auto"/>
              <w:jc w:val="both"/>
              <w:rPr>
                <w:rFonts w:cstheme="minorHAnsi"/>
                <w:b/>
              </w:rPr>
            </w:pPr>
            <w:r w:rsidRPr="002D2762">
              <w:rPr>
                <w:rFonts w:cstheme="minorHAnsi"/>
                <w:b/>
              </w:rPr>
              <w:t>Unknown</w:t>
            </w:r>
          </w:p>
          <w:p w14:paraId="71AADDAF" w14:textId="77777777" w:rsidR="0007663A" w:rsidRPr="002D2762" w:rsidRDefault="0007663A"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430787B9" w14:textId="77777777" w:rsidR="0007663A" w:rsidRPr="002D2762" w:rsidRDefault="0007663A"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12EE9582" w14:textId="77777777" w:rsidR="0007663A" w:rsidRPr="002D2762" w:rsidRDefault="0007663A" w:rsidP="00F71A53">
            <w:pPr>
              <w:spacing w:line="259" w:lineRule="auto"/>
              <w:rPr>
                <w:rFonts w:cstheme="minorHAnsi"/>
                <w:b/>
              </w:rPr>
            </w:pPr>
            <w:r w:rsidRPr="002D2762">
              <w:rPr>
                <w:rFonts w:cstheme="minorHAnsi"/>
                <w:b/>
              </w:rPr>
              <w:t>Risk of bias rating</w:t>
            </w:r>
          </w:p>
          <w:p w14:paraId="65EA52C6" w14:textId="77777777" w:rsidR="0007663A" w:rsidRPr="002D2762" w:rsidRDefault="0007663A" w:rsidP="00F71A53">
            <w:pPr>
              <w:spacing w:line="259" w:lineRule="auto"/>
              <w:rPr>
                <w:rFonts w:cstheme="minorHAnsi"/>
                <w:b/>
              </w:rPr>
            </w:pPr>
            <w:r w:rsidRPr="002D2762">
              <w:rPr>
                <w:rFonts w:cstheme="minorHAnsi"/>
                <w:b/>
              </w:rPr>
              <w:t>(--/-/+/++)</w:t>
            </w:r>
          </w:p>
        </w:tc>
      </w:tr>
      <w:tr w:rsidR="0007663A" w:rsidRPr="002D2762" w14:paraId="7D94410B" w14:textId="77777777" w:rsidTr="00F71A53">
        <w:tc>
          <w:tcPr>
            <w:tcW w:w="1314" w:type="pct"/>
            <w:gridSpan w:val="2"/>
          </w:tcPr>
          <w:p w14:paraId="7C37FAB7" w14:textId="77777777" w:rsidR="0007663A" w:rsidRPr="00582706" w:rsidRDefault="0007663A"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0A9A426F" w14:textId="77777777" w:rsidR="0007663A" w:rsidRPr="002D2762" w:rsidRDefault="0007663A" w:rsidP="00F71A53">
            <w:pPr>
              <w:jc w:val="both"/>
              <w:rPr>
                <w:rFonts w:cstheme="minorHAnsi"/>
                <w:b/>
              </w:rPr>
            </w:pPr>
          </w:p>
        </w:tc>
        <w:tc>
          <w:tcPr>
            <w:tcW w:w="2893" w:type="pct"/>
            <w:vMerge/>
            <w:shd w:val="clear" w:color="auto" w:fill="BFBFBF" w:themeFill="background1" w:themeFillShade="BF"/>
          </w:tcPr>
          <w:p w14:paraId="5AF34ADA" w14:textId="77777777" w:rsidR="0007663A" w:rsidRPr="002D2762" w:rsidRDefault="0007663A" w:rsidP="00F71A53">
            <w:pPr>
              <w:jc w:val="both"/>
              <w:rPr>
                <w:rFonts w:cstheme="minorHAnsi"/>
                <w:b/>
              </w:rPr>
            </w:pPr>
          </w:p>
        </w:tc>
        <w:tc>
          <w:tcPr>
            <w:tcW w:w="427" w:type="pct"/>
            <w:vMerge/>
            <w:shd w:val="clear" w:color="auto" w:fill="BFBFBF" w:themeFill="background1" w:themeFillShade="BF"/>
          </w:tcPr>
          <w:p w14:paraId="428B85AE" w14:textId="77777777" w:rsidR="0007663A" w:rsidRPr="002D2762" w:rsidRDefault="0007663A" w:rsidP="00F71A53">
            <w:pPr>
              <w:rPr>
                <w:rFonts w:cstheme="minorHAnsi"/>
                <w:b/>
              </w:rPr>
            </w:pPr>
          </w:p>
        </w:tc>
      </w:tr>
      <w:tr w:rsidR="0007663A" w:rsidRPr="00970CA4" w14:paraId="5F35E1B4" w14:textId="77777777" w:rsidTr="00F71A53">
        <w:tc>
          <w:tcPr>
            <w:tcW w:w="198" w:type="pct"/>
            <w:shd w:val="clear" w:color="auto" w:fill="BFBFBF" w:themeFill="background1" w:themeFillShade="BF"/>
          </w:tcPr>
          <w:p w14:paraId="3B904539" w14:textId="77777777" w:rsidR="0007663A" w:rsidRPr="00426BDA" w:rsidRDefault="0007663A"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28BC69DC" w14:textId="77777777" w:rsidR="0007663A" w:rsidRPr="00426BDA" w:rsidRDefault="0007663A" w:rsidP="00F71A53">
            <w:pPr>
              <w:rPr>
                <w:rFonts w:cstheme="minorHAnsi"/>
                <w:b/>
                <w:sz w:val="18"/>
                <w:szCs w:val="18"/>
              </w:rPr>
            </w:pPr>
          </w:p>
        </w:tc>
      </w:tr>
      <w:tr w:rsidR="0007663A" w:rsidRPr="00F44062" w14:paraId="42F85C6E" w14:textId="77777777" w:rsidTr="00F71A53">
        <w:tc>
          <w:tcPr>
            <w:tcW w:w="198" w:type="pct"/>
          </w:tcPr>
          <w:p w14:paraId="3120ACDA" w14:textId="77777777" w:rsidR="0007663A" w:rsidRPr="00F44062" w:rsidRDefault="0007663A" w:rsidP="00F71A53">
            <w:pPr>
              <w:rPr>
                <w:rFonts w:cstheme="minorHAnsi"/>
                <w:b/>
                <w:color w:val="BFBFBF" w:themeColor="background2" w:themeShade="BF"/>
                <w:sz w:val="18"/>
                <w:szCs w:val="18"/>
              </w:rPr>
            </w:pPr>
          </w:p>
        </w:tc>
        <w:tc>
          <w:tcPr>
            <w:tcW w:w="4802" w:type="pct"/>
            <w:gridSpan w:val="4"/>
          </w:tcPr>
          <w:p w14:paraId="4D9407B4" w14:textId="77777777" w:rsidR="0007663A" w:rsidRPr="00F44062" w:rsidRDefault="0007663A" w:rsidP="00F71A53">
            <w:pPr>
              <w:spacing w:line="259" w:lineRule="auto"/>
              <w:rPr>
                <w:rFonts w:cstheme="minorHAnsi"/>
                <w:b/>
                <w:color w:val="BFBFBF" w:themeColor="background2" w:themeShade="BF"/>
              </w:rPr>
            </w:pPr>
            <w:r w:rsidRPr="005D68C2">
              <w:rPr>
                <w:rFonts w:cstheme="minorHAnsi"/>
                <w:b/>
              </w:rPr>
              <w:t>Selection bias</w:t>
            </w:r>
          </w:p>
        </w:tc>
      </w:tr>
      <w:tr w:rsidR="0007663A" w:rsidRPr="00F13650" w14:paraId="7159284C" w14:textId="77777777" w:rsidTr="0007663A">
        <w:tc>
          <w:tcPr>
            <w:tcW w:w="198" w:type="pct"/>
            <w:shd w:val="clear" w:color="auto" w:fill="D9E2F3"/>
          </w:tcPr>
          <w:p w14:paraId="4CFED235" w14:textId="77777777" w:rsidR="0007663A" w:rsidRPr="00F13650" w:rsidRDefault="0007663A"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66D32AD2" w14:textId="77777777" w:rsidR="0007663A" w:rsidRPr="00C11C3B" w:rsidRDefault="0007663A"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4E1EA5E3" w14:textId="77777777" w:rsidR="0007663A" w:rsidRPr="00F13650" w:rsidRDefault="0007663A"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8CEC903" w14:textId="77777777" w:rsidR="0007663A" w:rsidRPr="00F44062" w:rsidRDefault="0007663A"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00023FE0" w14:textId="77777777" w:rsidR="0007663A" w:rsidRPr="00F13650" w:rsidRDefault="0007663A" w:rsidP="00F71A53">
            <w:pPr>
              <w:spacing w:line="259" w:lineRule="auto"/>
              <w:rPr>
                <w:rFonts w:cstheme="minorHAnsi"/>
                <w:b/>
                <w:color w:val="BFBFBF" w:themeColor="background2" w:themeShade="BF"/>
                <w:sz w:val="18"/>
                <w:szCs w:val="18"/>
              </w:rPr>
            </w:pPr>
          </w:p>
        </w:tc>
      </w:tr>
      <w:tr w:rsidR="0007663A" w:rsidRPr="00F13650" w14:paraId="4D840818" w14:textId="77777777" w:rsidTr="0007663A">
        <w:tc>
          <w:tcPr>
            <w:tcW w:w="198" w:type="pct"/>
            <w:shd w:val="clear" w:color="auto" w:fill="D9E2F3"/>
          </w:tcPr>
          <w:p w14:paraId="046BE719" w14:textId="77777777" w:rsidR="0007663A" w:rsidRPr="00F13650" w:rsidRDefault="0007663A"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3A8D5252" w14:textId="77777777" w:rsidR="0007663A" w:rsidRPr="00C11C3B" w:rsidRDefault="0007663A"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5A9BDC05" w14:textId="77777777" w:rsidR="0007663A" w:rsidRPr="00F13650" w:rsidRDefault="0007663A"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854898E" w14:textId="77777777" w:rsidR="0007663A" w:rsidRPr="00F44062" w:rsidRDefault="0007663A"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4E2DC8FA" w14:textId="77777777" w:rsidR="0007663A" w:rsidRPr="00F13650" w:rsidRDefault="0007663A" w:rsidP="00F71A53">
            <w:pPr>
              <w:spacing w:line="259" w:lineRule="auto"/>
              <w:rPr>
                <w:rFonts w:cstheme="minorHAnsi"/>
                <w:b/>
                <w:color w:val="BFBFBF" w:themeColor="background2" w:themeShade="BF"/>
                <w:sz w:val="18"/>
                <w:szCs w:val="18"/>
              </w:rPr>
            </w:pPr>
          </w:p>
        </w:tc>
      </w:tr>
      <w:tr w:rsidR="0007663A" w:rsidRPr="00970CA4" w14:paraId="30596E4A" w14:textId="77777777" w:rsidTr="0007663A">
        <w:tc>
          <w:tcPr>
            <w:tcW w:w="198" w:type="pct"/>
          </w:tcPr>
          <w:p w14:paraId="5D37626C" w14:textId="77777777" w:rsidR="0007663A" w:rsidRPr="00FC57FC" w:rsidRDefault="0007663A" w:rsidP="00F71A53">
            <w:pPr>
              <w:rPr>
                <w:rFonts w:cstheme="minorHAnsi"/>
                <w:b/>
                <w:bCs/>
                <w:sz w:val="18"/>
                <w:szCs w:val="18"/>
              </w:rPr>
            </w:pPr>
            <w:r>
              <w:rPr>
                <w:rFonts w:cstheme="minorHAnsi"/>
                <w:b/>
                <w:bCs/>
                <w:sz w:val="18"/>
                <w:szCs w:val="18"/>
              </w:rPr>
              <w:t>3.</w:t>
            </w:r>
          </w:p>
        </w:tc>
        <w:tc>
          <w:tcPr>
            <w:tcW w:w="1116" w:type="pct"/>
          </w:tcPr>
          <w:p w14:paraId="30C7C40B" w14:textId="77777777" w:rsidR="0007663A" w:rsidRDefault="0007663A" w:rsidP="00F71A53">
            <w:pPr>
              <w:spacing w:line="259" w:lineRule="auto"/>
              <w:rPr>
                <w:rFonts w:cstheme="minorHAnsi"/>
                <w:sz w:val="18"/>
                <w:szCs w:val="18"/>
              </w:rPr>
            </w:pPr>
            <w:r>
              <w:rPr>
                <w:rFonts w:cstheme="minorHAnsi"/>
                <w:sz w:val="18"/>
                <w:szCs w:val="18"/>
              </w:rPr>
              <w:t>Comparison groups appropriate</w:t>
            </w:r>
          </w:p>
          <w:p w14:paraId="7AB8A8AB" w14:textId="77777777" w:rsidR="0007663A" w:rsidRDefault="0007663A" w:rsidP="0007663A">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192B9DB0" w14:textId="77777777" w:rsidR="0007663A" w:rsidRDefault="0007663A" w:rsidP="00F71A53">
            <w:pPr>
              <w:pStyle w:val="ListParagraph"/>
              <w:ind w:left="360"/>
              <w:rPr>
                <w:rFonts w:cstheme="minorHAnsi"/>
                <w:sz w:val="18"/>
                <w:szCs w:val="18"/>
              </w:rPr>
            </w:pPr>
          </w:p>
          <w:p w14:paraId="394D1C44" w14:textId="77777777" w:rsidR="0007663A" w:rsidRDefault="0007663A" w:rsidP="00F71A53">
            <w:pPr>
              <w:pStyle w:val="ListParagraph"/>
              <w:ind w:left="360"/>
              <w:rPr>
                <w:rFonts w:cstheme="minorHAnsi"/>
                <w:sz w:val="18"/>
                <w:szCs w:val="18"/>
              </w:rPr>
            </w:pPr>
            <w:r>
              <w:rPr>
                <w:rFonts w:cstheme="minorHAnsi"/>
                <w:sz w:val="18"/>
                <w:szCs w:val="18"/>
              </w:rPr>
              <w:t>Exposure</w:t>
            </w:r>
          </w:p>
          <w:p w14:paraId="5E422070" w14:textId="77777777" w:rsidR="0007663A" w:rsidRPr="00C1649F" w:rsidRDefault="0007663A" w:rsidP="00F71A53">
            <w:pPr>
              <w:rPr>
                <w:rFonts w:cstheme="minorHAnsi"/>
                <w:sz w:val="18"/>
                <w:szCs w:val="18"/>
              </w:rPr>
            </w:pPr>
          </w:p>
        </w:tc>
        <w:tc>
          <w:tcPr>
            <w:tcW w:w="366" w:type="pct"/>
          </w:tcPr>
          <w:p w14:paraId="29E34A52" w14:textId="77777777" w:rsidR="0007663A" w:rsidRPr="0044044E" w:rsidRDefault="0007663A" w:rsidP="00F71A53">
            <w:pPr>
              <w:spacing w:line="259" w:lineRule="auto"/>
              <w:jc w:val="both"/>
              <w:rPr>
                <w:rFonts w:cstheme="minorHAnsi"/>
                <w:sz w:val="18"/>
                <w:szCs w:val="18"/>
              </w:rPr>
            </w:pPr>
            <w:r>
              <w:rPr>
                <w:rFonts w:cstheme="minorHAnsi"/>
                <w:sz w:val="18"/>
                <w:szCs w:val="18"/>
              </w:rPr>
              <w:t>No</w:t>
            </w:r>
          </w:p>
        </w:tc>
        <w:tc>
          <w:tcPr>
            <w:tcW w:w="2893" w:type="pct"/>
          </w:tcPr>
          <w:p w14:paraId="0FA6F945" w14:textId="7D39D487" w:rsidR="0007663A" w:rsidRDefault="0007663A" w:rsidP="00F71A53">
            <w:pPr>
              <w:spacing w:line="259" w:lineRule="auto"/>
              <w:jc w:val="both"/>
              <w:rPr>
                <w:rFonts w:cstheme="minorHAnsi"/>
                <w:sz w:val="18"/>
                <w:szCs w:val="18"/>
              </w:rPr>
            </w:pPr>
            <w:r>
              <w:rPr>
                <w:rFonts w:cstheme="minorHAnsi"/>
                <w:sz w:val="18"/>
                <w:szCs w:val="18"/>
              </w:rPr>
              <w:t xml:space="preserve">One case infection (caucasian female aged 12) who survived. Authors is medical professionals with presumed knowledge of </w:t>
            </w:r>
            <w:r w:rsidR="002E5876" w:rsidRPr="002E5876">
              <w:rPr>
                <w:rFonts w:cstheme="minorHAnsi"/>
                <w:i/>
                <w:iCs/>
                <w:sz w:val="18"/>
                <w:szCs w:val="18"/>
              </w:rPr>
              <w:t>Naegleria fowleri</w:t>
            </w:r>
            <w:r>
              <w:rPr>
                <w:rFonts w:cstheme="minorHAnsi"/>
                <w:sz w:val="18"/>
                <w:szCs w:val="18"/>
              </w:rPr>
              <w:t xml:space="preserve"> and Primary amoebic meningoencephalitis (PAM). Rapid diagnosis (CSF stained cells/microbiology) and treatments (flow chat listed in table 1). Probably low risk of bias.</w:t>
            </w:r>
          </w:p>
          <w:p w14:paraId="13B57880" w14:textId="77777777" w:rsidR="0007663A" w:rsidRPr="00BA4D03" w:rsidRDefault="0007663A" w:rsidP="00F71A53">
            <w:pPr>
              <w:spacing w:line="259" w:lineRule="auto"/>
              <w:jc w:val="both"/>
              <w:rPr>
                <w:rFonts w:cstheme="minorHAnsi"/>
                <w:sz w:val="18"/>
                <w:szCs w:val="18"/>
              </w:rPr>
            </w:pPr>
            <w:r>
              <w:rPr>
                <w:rFonts w:cstheme="minorHAnsi"/>
                <w:sz w:val="18"/>
                <w:szCs w:val="18"/>
              </w:rPr>
              <w:t>No mention of exposure route in text.</w:t>
            </w:r>
          </w:p>
        </w:tc>
        <w:tc>
          <w:tcPr>
            <w:tcW w:w="427" w:type="pct"/>
            <w:shd w:val="clear" w:color="auto" w:fill="CAE5C1"/>
          </w:tcPr>
          <w:p w14:paraId="33DC9553" w14:textId="77777777" w:rsidR="0007663A" w:rsidRPr="00426BDA" w:rsidRDefault="0007663A" w:rsidP="00F71A53">
            <w:pPr>
              <w:spacing w:line="259" w:lineRule="auto"/>
              <w:rPr>
                <w:rFonts w:cstheme="minorHAnsi"/>
                <w:b/>
                <w:sz w:val="18"/>
                <w:szCs w:val="18"/>
              </w:rPr>
            </w:pPr>
            <w:r>
              <w:rPr>
                <w:rFonts w:cstheme="minorHAnsi"/>
                <w:b/>
                <w:sz w:val="18"/>
                <w:szCs w:val="18"/>
              </w:rPr>
              <w:t>+</w:t>
            </w:r>
          </w:p>
        </w:tc>
      </w:tr>
      <w:tr w:rsidR="0007663A" w:rsidRPr="00970CA4" w14:paraId="4BFA8B8F" w14:textId="77777777" w:rsidTr="00F71A53">
        <w:tc>
          <w:tcPr>
            <w:tcW w:w="198" w:type="pct"/>
            <w:shd w:val="clear" w:color="auto" w:fill="BFBFBF" w:themeFill="background1" w:themeFillShade="BF"/>
          </w:tcPr>
          <w:p w14:paraId="71E8DE41" w14:textId="77777777" w:rsidR="0007663A" w:rsidRPr="00FC57FC" w:rsidRDefault="0007663A" w:rsidP="00F71A53">
            <w:pPr>
              <w:rPr>
                <w:rFonts w:cstheme="minorHAnsi"/>
                <w:b/>
                <w:bCs/>
                <w:sz w:val="18"/>
                <w:szCs w:val="18"/>
              </w:rPr>
            </w:pPr>
          </w:p>
        </w:tc>
        <w:tc>
          <w:tcPr>
            <w:tcW w:w="4802" w:type="pct"/>
            <w:gridSpan w:val="4"/>
            <w:shd w:val="clear" w:color="auto" w:fill="BFBFBF" w:themeFill="background1" w:themeFillShade="BF"/>
          </w:tcPr>
          <w:p w14:paraId="0DA3477F" w14:textId="77777777" w:rsidR="0007663A" w:rsidRPr="000D7612" w:rsidRDefault="0007663A" w:rsidP="00F71A53">
            <w:pPr>
              <w:spacing w:line="259" w:lineRule="auto"/>
              <w:rPr>
                <w:rFonts w:cstheme="minorHAnsi"/>
                <w:b/>
              </w:rPr>
            </w:pPr>
            <w:r w:rsidRPr="000D7612">
              <w:rPr>
                <w:rFonts w:cstheme="minorHAnsi"/>
                <w:b/>
              </w:rPr>
              <w:t>Cofounding bias</w:t>
            </w:r>
          </w:p>
        </w:tc>
      </w:tr>
      <w:tr w:rsidR="0007663A" w:rsidRPr="00970CA4" w14:paraId="32924036" w14:textId="77777777" w:rsidTr="0007663A">
        <w:tc>
          <w:tcPr>
            <w:tcW w:w="198" w:type="pct"/>
          </w:tcPr>
          <w:p w14:paraId="65C8BE2B" w14:textId="77777777" w:rsidR="0007663A" w:rsidRPr="00FC57FC" w:rsidRDefault="0007663A" w:rsidP="00F71A53">
            <w:pPr>
              <w:rPr>
                <w:rFonts w:cstheme="minorHAnsi"/>
                <w:b/>
                <w:bCs/>
                <w:sz w:val="18"/>
                <w:szCs w:val="18"/>
              </w:rPr>
            </w:pPr>
            <w:r>
              <w:rPr>
                <w:rFonts w:cstheme="minorHAnsi"/>
                <w:b/>
                <w:bCs/>
                <w:sz w:val="18"/>
                <w:szCs w:val="18"/>
              </w:rPr>
              <w:t>4.</w:t>
            </w:r>
          </w:p>
        </w:tc>
        <w:tc>
          <w:tcPr>
            <w:tcW w:w="1116" w:type="pct"/>
          </w:tcPr>
          <w:p w14:paraId="613473ED" w14:textId="77777777" w:rsidR="0007663A" w:rsidRDefault="0007663A" w:rsidP="00F71A53">
            <w:pPr>
              <w:spacing w:line="259" w:lineRule="auto"/>
              <w:rPr>
                <w:sz w:val="18"/>
                <w:szCs w:val="18"/>
              </w:rPr>
            </w:pPr>
            <w:r w:rsidRPr="00B62910">
              <w:rPr>
                <w:sz w:val="18"/>
                <w:szCs w:val="18"/>
              </w:rPr>
              <w:t>Confounding (design/analysis)</w:t>
            </w:r>
          </w:p>
          <w:p w14:paraId="3450320D" w14:textId="77777777" w:rsidR="0007663A" w:rsidRPr="004F6AF3" w:rsidRDefault="0007663A" w:rsidP="0007663A">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039CE63B" w14:textId="77777777" w:rsidR="0007663A" w:rsidRPr="0044044E" w:rsidRDefault="0007663A" w:rsidP="00F71A53">
            <w:pPr>
              <w:spacing w:line="259" w:lineRule="auto"/>
              <w:jc w:val="both"/>
              <w:rPr>
                <w:rFonts w:cstheme="minorHAnsi"/>
                <w:sz w:val="18"/>
                <w:szCs w:val="18"/>
              </w:rPr>
            </w:pPr>
            <w:r>
              <w:rPr>
                <w:rFonts w:cstheme="minorHAnsi"/>
                <w:sz w:val="18"/>
                <w:szCs w:val="18"/>
              </w:rPr>
              <w:t>No</w:t>
            </w:r>
          </w:p>
        </w:tc>
        <w:tc>
          <w:tcPr>
            <w:tcW w:w="2893" w:type="pct"/>
          </w:tcPr>
          <w:p w14:paraId="3539202E" w14:textId="77777777" w:rsidR="0007663A" w:rsidRPr="00C03D80" w:rsidRDefault="0007663A" w:rsidP="00F71A53">
            <w:pPr>
              <w:jc w:val="both"/>
              <w:rPr>
                <w:rFonts w:cstheme="minorHAnsi"/>
                <w:sz w:val="18"/>
                <w:szCs w:val="18"/>
              </w:rPr>
            </w:pPr>
            <w:r>
              <w:rPr>
                <w:rFonts w:cstheme="minorHAnsi"/>
                <w:sz w:val="18"/>
                <w:szCs w:val="18"/>
              </w:rPr>
              <w:t>Study listed the methodology used for the rapid detection. No confounding information. Probably low risk of bias.</w:t>
            </w:r>
          </w:p>
        </w:tc>
        <w:tc>
          <w:tcPr>
            <w:tcW w:w="427" w:type="pct"/>
            <w:shd w:val="clear" w:color="auto" w:fill="CAE5C1"/>
          </w:tcPr>
          <w:p w14:paraId="6B9447C5" w14:textId="77777777" w:rsidR="0007663A" w:rsidRPr="00BA4D03" w:rsidRDefault="0007663A" w:rsidP="00F71A53">
            <w:pPr>
              <w:spacing w:line="259" w:lineRule="auto"/>
              <w:rPr>
                <w:rFonts w:cstheme="minorHAnsi"/>
                <w:sz w:val="18"/>
                <w:szCs w:val="18"/>
              </w:rPr>
            </w:pPr>
            <w:r>
              <w:rPr>
                <w:rFonts w:cstheme="minorHAnsi"/>
                <w:sz w:val="18"/>
                <w:szCs w:val="18"/>
              </w:rPr>
              <w:t>+</w:t>
            </w:r>
          </w:p>
        </w:tc>
      </w:tr>
      <w:tr w:rsidR="0007663A" w:rsidRPr="00785925" w14:paraId="742D4E6A" w14:textId="77777777" w:rsidTr="00F71A53">
        <w:tc>
          <w:tcPr>
            <w:tcW w:w="198" w:type="pct"/>
            <w:shd w:val="clear" w:color="auto" w:fill="BFBFBF" w:themeFill="background1" w:themeFillShade="BF"/>
          </w:tcPr>
          <w:p w14:paraId="2FB623F8" w14:textId="77777777" w:rsidR="0007663A" w:rsidRPr="00785925" w:rsidRDefault="0007663A" w:rsidP="00F71A53">
            <w:pPr>
              <w:rPr>
                <w:rFonts w:cstheme="minorHAnsi"/>
                <w:b/>
                <w:bCs/>
                <w:sz w:val="18"/>
                <w:szCs w:val="18"/>
              </w:rPr>
            </w:pPr>
          </w:p>
        </w:tc>
        <w:tc>
          <w:tcPr>
            <w:tcW w:w="4802" w:type="pct"/>
            <w:gridSpan w:val="4"/>
            <w:shd w:val="clear" w:color="auto" w:fill="BFBFBF" w:themeFill="background1" w:themeFillShade="BF"/>
          </w:tcPr>
          <w:p w14:paraId="798EBE74" w14:textId="77777777" w:rsidR="0007663A" w:rsidRPr="00785925" w:rsidRDefault="0007663A" w:rsidP="00F71A53">
            <w:pPr>
              <w:spacing w:line="259" w:lineRule="auto"/>
              <w:rPr>
                <w:rFonts w:cstheme="minorHAnsi"/>
                <w:b/>
              </w:rPr>
            </w:pPr>
            <w:r w:rsidRPr="00785925">
              <w:rPr>
                <w:rFonts w:cstheme="minorHAnsi"/>
                <w:b/>
              </w:rPr>
              <w:t>Performance Bias</w:t>
            </w:r>
          </w:p>
        </w:tc>
      </w:tr>
      <w:tr w:rsidR="0007663A" w:rsidRPr="00785925" w14:paraId="255317AB" w14:textId="77777777" w:rsidTr="0007663A">
        <w:tc>
          <w:tcPr>
            <w:tcW w:w="198" w:type="pct"/>
          </w:tcPr>
          <w:p w14:paraId="09263677" w14:textId="77777777" w:rsidR="0007663A" w:rsidRPr="00785925" w:rsidRDefault="0007663A" w:rsidP="00F71A53">
            <w:pPr>
              <w:rPr>
                <w:rFonts w:cstheme="minorHAnsi"/>
                <w:b/>
                <w:bCs/>
                <w:sz w:val="18"/>
                <w:szCs w:val="18"/>
              </w:rPr>
            </w:pPr>
            <w:r w:rsidRPr="00785925">
              <w:rPr>
                <w:rFonts w:cstheme="minorHAnsi"/>
                <w:b/>
                <w:bCs/>
                <w:sz w:val="18"/>
                <w:szCs w:val="18"/>
              </w:rPr>
              <w:t>5.</w:t>
            </w:r>
          </w:p>
        </w:tc>
        <w:tc>
          <w:tcPr>
            <w:tcW w:w="1116" w:type="pct"/>
          </w:tcPr>
          <w:p w14:paraId="1A0433BF" w14:textId="77777777" w:rsidR="0007663A" w:rsidRDefault="0007663A" w:rsidP="00F71A53">
            <w:pPr>
              <w:spacing w:line="259" w:lineRule="auto"/>
              <w:rPr>
                <w:rFonts w:cstheme="minorHAnsi"/>
                <w:b/>
                <w:bCs/>
                <w:sz w:val="18"/>
                <w:szCs w:val="18"/>
              </w:rPr>
            </w:pPr>
            <w:r w:rsidRPr="00785925">
              <w:rPr>
                <w:rFonts w:cstheme="minorHAnsi"/>
                <w:b/>
                <w:bCs/>
                <w:sz w:val="18"/>
                <w:szCs w:val="18"/>
              </w:rPr>
              <w:t>Identical experimental conditions</w:t>
            </w:r>
          </w:p>
          <w:p w14:paraId="2E41E8ED" w14:textId="77777777" w:rsidR="0007663A" w:rsidRPr="000D48F5" w:rsidRDefault="0007663A" w:rsidP="0007663A">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31918AF7" w14:textId="77777777" w:rsidR="0007663A" w:rsidRPr="0026243F" w:rsidRDefault="0007663A" w:rsidP="0007663A">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378CE86B" w14:textId="77777777" w:rsidR="0007663A" w:rsidRPr="000D48F5" w:rsidRDefault="0007663A" w:rsidP="00F71A53">
            <w:pPr>
              <w:spacing w:line="259" w:lineRule="auto"/>
              <w:jc w:val="both"/>
              <w:rPr>
                <w:rFonts w:cstheme="minorHAnsi"/>
                <w:sz w:val="18"/>
                <w:szCs w:val="18"/>
              </w:rPr>
            </w:pPr>
            <w:r>
              <w:rPr>
                <w:rFonts w:cstheme="minorHAnsi"/>
                <w:sz w:val="18"/>
                <w:szCs w:val="18"/>
              </w:rPr>
              <w:t>No</w:t>
            </w:r>
          </w:p>
          <w:p w14:paraId="33BD1DAC" w14:textId="77777777" w:rsidR="0007663A" w:rsidRDefault="0007663A" w:rsidP="00F71A53">
            <w:pPr>
              <w:spacing w:line="259" w:lineRule="auto"/>
              <w:jc w:val="both"/>
              <w:rPr>
                <w:rFonts w:cstheme="minorHAnsi"/>
                <w:b/>
                <w:sz w:val="18"/>
                <w:szCs w:val="18"/>
              </w:rPr>
            </w:pPr>
          </w:p>
          <w:p w14:paraId="7928304A" w14:textId="77777777" w:rsidR="0007663A" w:rsidRPr="00785925" w:rsidRDefault="0007663A" w:rsidP="00F71A53">
            <w:pPr>
              <w:spacing w:line="259" w:lineRule="auto"/>
              <w:jc w:val="both"/>
              <w:rPr>
                <w:rFonts w:cstheme="minorHAnsi"/>
                <w:b/>
                <w:sz w:val="18"/>
                <w:szCs w:val="18"/>
              </w:rPr>
            </w:pPr>
          </w:p>
        </w:tc>
        <w:tc>
          <w:tcPr>
            <w:tcW w:w="2893" w:type="pct"/>
          </w:tcPr>
          <w:p w14:paraId="15D17ACD" w14:textId="139713EB" w:rsidR="0007663A" w:rsidRDefault="0007663A" w:rsidP="00F71A53">
            <w:pPr>
              <w:jc w:val="both"/>
              <w:rPr>
                <w:rFonts w:cstheme="minorHAnsi"/>
                <w:bCs/>
                <w:sz w:val="18"/>
                <w:szCs w:val="18"/>
              </w:rPr>
            </w:pPr>
            <w:r>
              <w:rPr>
                <w:rFonts w:cstheme="minorHAnsi"/>
                <w:bCs/>
                <w:sz w:val="18"/>
                <w:szCs w:val="18"/>
              </w:rPr>
              <w:t xml:space="preserve">Methods and steps described in detail. Detection by staining of CSF and microscopic identification. Samples further confirmed </w:t>
            </w:r>
            <w:r w:rsidR="002E5876" w:rsidRPr="002E5876">
              <w:rPr>
                <w:rFonts w:cstheme="minorHAnsi"/>
                <w:bCs/>
                <w:i/>
                <w:iCs/>
                <w:sz w:val="18"/>
                <w:szCs w:val="18"/>
              </w:rPr>
              <w:t>Naegleria fowleri</w:t>
            </w:r>
            <w:r>
              <w:rPr>
                <w:rFonts w:cstheme="minorHAnsi"/>
                <w:bCs/>
                <w:sz w:val="18"/>
                <w:szCs w:val="18"/>
              </w:rPr>
              <w:t xml:space="preserve"> in CSF by CDC (presumed </w:t>
            </w:r>
            <w:r w:rsidR="00B21F16">
              <w:rPr>
                <w:rFonts w:cstheme="minorHAnsi"/>
                <w:bCs/>
                <w:sz w:val="18"/>
                <w:szCs w:val="18"/>
              </w:rPr>
              <w:t>standard</w:t>
            </w:r>
            <w:r>
              <w:rPr>
                <w:rFonts w:cstheme="minorHAnsi"/>
                <w:bCs/>
                <w:sz w:val="18"/>
                <w:szCs w:val="18"/>
              </w:rPr>
              <w:t xml:space="preserve"> CDC method used as none listed).</w:t>
            </w:r>
          </w:p>
          <w:p w14:paraId="2060BDF3" w14:textId="77777777" w:rsidR="0007663A" w:rsidRPr="00785925" w:rsidRDefault="0007663A" w:rsidP="00F71A53">
            <w:pPr>
              <w:spacing w:line="259" w:lineRule="auto"/>
              <w:jc w:val="both"/>
              <w:rPr>
                <w:rFonts w:cstheme="minorHAnsi"/>
                <w:bCs/>
                <w:sz w:val="18"/>
                <w:szCs w:val="18"/>
              </w:rPr>
            </w:pPr>
            <w:r>
              <w:rPr>
                <w:rFonts w:cstheme="minorHAnsi"/>
                <w:sz w:val="18"/>
                <w:szCs w:val="18"/>
              </w:rPr>
              <w:t>Probably low risk of bias.</w:t>
            </w:r>
          </w:p>
        </w:tc>
        <w:tc>
          <w:tcPr>
            <w:tcW w:w="427" w:type="pct"/>
            <w:shd w:val="clear" w:color="auto" w:fill="CAE5C1"/>
          </w:tcPr>
          <w:p w14:paraId="3A63E4F3" w14:textId="77777777" w:rsidR="0007663A" w:rsidRPr="00785925" w:rsidRDefault="0007663A" w:rsidP="00F71A53">
            <w:pPr>
              <w:spacing w:line="259" w:lineRule="auto"/>
              <w:rPr>
                <w:rFonts w:cstheme="minorHAnsi"/>
                <w:b/>
                <w:sz w:val="18"/>
                <w:szCs w:val="18"/>
              </w:rPr>
            </w:pPr>
            <w:r>
              <w:rPr>
                <w:rFonts w:cstheme="minorHAnsi"/>
                <w:b/>
                <w:sz w:val="18"/>
                <w:szCs w:val="18"/>
              </w:rPr>
              <w:t>+</w:t>
            </w:r>
          </w:p>
        </w:tc>
      </w:tr>
      <w:tr w:rsidR="0007663A" w:rsidRPr="00A0214F" w14:paraId="5334FC57" w14:textId="77777777" w:rsidTr="0007663A">
        <w:tc>
          <w:tcPr>
            <w:tcW w:w="198" w:type="pct"/>
          </w:tcPr>
          <w:p w14:paraId="7FBFC958" w14:textId="77777777" w:rsidR="0007663A" w:rsidRPr="00A0214F" w:rsidRDefault="0007663A" w:rsidP="00F71A53">
            <w:pPr>
              <w:rPr>
                <w:rFonts w:cstheme="minorHAnsi"/>
                <w:b/>
                <w:bCs/>
                <w:sz w:val="18"/>
                <w:szCs w:val="18"/>
              </w:rPr>
            </w:pPr>
            <w:r w:rsidRPr="00A0214F">
              <w:rPr>
                <w:rFonts w:cstheme="minorHAnsi"/>
                <w:b/>
                <w:bCs/>
                <w:sz w:val="18"/>
                <w:szCs w:val="18"/>
              </w:rPr>
              <w:t>6.</w:t>
            </w:r>
          </w:p>
        </w:tc>
        <w:tc>
          <w:tcPr>
            <w:tcW w:w="1116" w:type="pct"/>
          </w:tcPr>
          <w:p w14:paraId="7B9C2715" w14:textId="77777777" w:rsidR="0007663A" w:rsidRPr="00A0214F" w:rsidRDefault="0007663A"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3094430C" w14:textId="77777777" w:rsidR="0007663A" w:rsidRPr="000D48F5" w:rsidRDefault="0007663A" w:rsidP="00F71A53">
            <w:pPr>
              <w:spacing w:line="259" w:lineRule="auto"/>
              <w:jc w:val="both"/>
              <w:rPr>
                <w:rFonts w:cstheme="minorHAnsi"/>
                <w:sz w:val="18"/>
                <w:szCs w:val="18"/>
              </w:rPr>
            </w:pPr>
            <w:r w:rsidRPr="000D48F5">
              <w:rPr>
                <w:rFonts w:cstheme="minorHAnsi"/>
                <w:sz w:val="18"/>
                <w:szCs w:val="18"/>
              </w:rPr>
              <w:t>No</w:t>
            </w:r>
          </w:p>
        </w:tc>
        <w:tc>
          <w:tcPr>
            <w:tcW w:w="2893" w:type="pct"/>
          </w:tcPr>
          <w:p w14:paraId="42DCE4EC" w14:textId="77777777" w:rsidR="0007663A" w:rsidRPr="00A0214F" w:rsidRDefault="0007663A" w:rsidP="00F71A53">
            <w:pPr>
              <w:spacing w:line="259" w:lineRule="auto"/>
              <w:jc w:val="both"/>
              <w:rPr>
                <w:rFonts w:cstheme="minorHAnsi"/>
                <w:bCs/>
                <w:sz w:val="18"/>
                <w:szCs w:val="18"/>
              </w:rPr>
            </w:pPr>
            <w:r>
              <w:rPr>
                <w:rFonts w:cstheme="minorHAnsi"/>
                <w:bCs/>
                <w:sz w:val="18"/>
                <w:szCs w:val="18"/>
              </w:rPr>
              <w:t>The researchers were not blinded during any part of the study</w:t>
            </w:r>
            <w:r>
              <w:rPr>
                <w:rFonts w:cstheme="minorHAnsi"/>
                <w:sz w:val="18"/>
                <w:szCs w:val="18"/>
              </w:rPr>
              <w:t>. Probably low risk of bias.</w:t>
            </w:r>
          </w:p>
        </w:tc>
        <w:tc>
          <w:tcPr>
            <w:tcW w:w="427" w:type="pct"/>
            <w:shd w:val="clear" w:color="auto" w:fill="CAE5C1"/>
          </w:tcPr>
          <w:p w14:paraId="2F47091A" w14:textId="77777777" w:rsidR="0007663A" w:rsidRPr="00A0214F" w:rsidRDefault="0007663A" w:rsidP="00F71A53">
            <w:pPr>
              <w:spacing w:line="259" w:lineRule="auto"/>
              <w:rPr>
                <w:rFonts w:cstheme="minorHAnsi"/>
                <w:b/>
                <w:sz w:val="18"/>
                <w:szCs w:val="18"/>
              </w:rPr>
            </w:pPr>
            <w:r>
              <w:rPr>
                <w:rFonts w:cstheme="minorHAnsi"/>
                <w:b/>
                <w:sz w:val="18"/>
                <w:szCs w:val="18"/>
              </w:rPr>
              <w:t>+</w:t>
            </w:r>
          </w:p>
        </w:tc>
      </w:tr>
      <w:tr w:rsidR="0007663A" w:rsidRPr="00970CA4" w14:paraId="78212388" w14:textId="77777777" w:rsidTr="00F71A53">
        <w:tc>
          <w:tcPr>
            <w:tcW w:w="198" w:type="pct"/>
            <w:shd w:val="clear" w:color="auto" w:fill="BFBFBF" w:themeFill="background1" w:themeFillShade="BF"/>
          </w:tcPr>
          <w:p w14:paraId="32C183E7" w14:textId="77777777" w:rsidR="0007663A" w:rsidRPr="00FC57FC" w:rsidRDefault="0007663A" w:rsidP="00F71A53">
            <w:pPr>
              <w:rPr>
                <w:rFonts w:cstheme="minorHAnsi"/>
                <w:b/>
                <w:bCs/>
                <w:sz w:val="18"/>
                <w:szCs w:val="18"/>
              </w:rPr>
            </w:pPr>
          </w:p>
        </w:tc>
        <w:tc>
          <w:tcPr>
            <w:tcW w:w="4802" w:type="pct"/>
            <w:gridSpan w:val="4"/>
            <w:shd w:val="clear" w:color="auto" w:fill="BFBFBF" w:themeFill="background1" w:themeFillShade="BF"/>
          </w:tcPr>
          <w:p w14:paraId="44EDF6C8" w14:textId="77777777" w:rsidR="0007663A" w:rsidRPr="000D7612" w:rsidRDefault="0007663A" w:rsidP="00F71A53">
            <w:pPr>
              <w:spacing w:line="259" w:lineRule="auto"/>
              <w:rPr>
                <w:rFonts w:cstheme="minorHAnsi"/>
                <w:b/>
              </w:rPr>
            </w:pPr>
            <w:r w:rsidRPr="000D7612">
              <w:rPr>
                <w:rFonts w:cstheme="minorHAnsi"/>
                <w:b/>
              </w:rPr>
              <w:t>Attrition/Exclusion Bias</w:t>
            </w:r>
          </w:p>
        </w:tc>
      </w:tr>
      <w:tr w:rsidR="0007663A" w:rsidRPr="00970CA4" w14:paraId="1E0DF14C" w14:textId="77777777" w:rsidTr="00F71A53">
        <w:tc>
          <w:tcPr>
            <w:tcW w:w="198" w:type="pct"/>
          </w:tcPr>
          <w:p w14:paraId="2A5D002F" w14:textId="77777777" w:rsidR="0007663A" w:rsidRPr="00FC57FC" w:rsidRDefault="0007663A" w:rsidP="00F71A53">
            <w:pPr>
              <w:contextualSpacing/>
              <w:rPr>
                <w:rFonts w:cstheme="minorHAnsi"/>
                <w:b/>
                <w:bCs/>
                <w:sz w:val="18"/>
                <w:szCs w:val="18"/>
              </w:rPr>
            </w:pPr>
            <w:r>
              <w:rPr>
                <w:rFonts w:cstheme="minorHAnsi"/>
                <w:b/>
                <w:bCs/>
                <w:sz w:val="18"/>
                <w:szCs w:val="18"/>
              </w:rPr>
              <w:t>7.</w:t>
            </w:r>
          </w:p>
        </w:tc>
        <w:tc>
          <w:tcPr>
            <w:tcW w:w="1116" w:type="pct"/>
          </w:tcPr>
          <w:p w14:paraId="4CDCD494" w14:textId="77777777" w:rsidR="0007663A" w:rsidRPr="00724C83" w:rsidRDefault="0007663A"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4ED412DF" w14:textId="77777777" w:rsidR="0007663A" w:rsidRPr="00E43FAC" w:rsidRDefault="0007663A" w:rsidP="00F71A53">
            <w:pPr>
              <w:spacing w:line="259" w:lineRule="auto"/>
              <w:jc w:val="both"/>
              <w:rPr>
                <w:rFonts w:cstheme="minorHAnsi"/>
                <w:sz w:val="18"/>
                <w:szCs w:val="18"/>
              </w:rPr>
            </w:pPr>
            <w:r>
              <w:rPr>
                <w:rFonts w:cstheme="minorHAnsi"/>
                <w:sz w:val="18"/>
                <w:szCs w:val="18"/>
              </w:rPr>
              <w:t>N/A</w:t>
            </w:r>
          </w:p>
        </w:tc>
        <w:tc>
          <w:tcPr>
            <w:tcW w:w="2893" w:type="pct"/>
          </w:tcPr>
          <w:p w14:paraId="38E4DE70" w14:textId="77777777" w:rsidR="0007663A" w:rsidRPr="00BA4D03" w:rsidRDefault="0007663A" w:rsidP="00F71A53">
            <w:pPr>
              <w:spacing w:line="259" w:lineRule="auto"/>
              <w:jc w:val="both"/>
              <w:rPr>
                <w:rFonts w:cstheme="minorHAnsi"/>
                <w:sz w:val="18"/>
                <w:szCs w:val="18"/>
              </w:rPr>
            </w:pPr>
          </w:p>
        </w:tc>
        <w:tc>
          <w:tcPr>
            <w:tcW w:w="427" w:type="pct"/>
          </w:tcPr>
          <w:p w14:paraId="3F3637F8" w14:textId="77777777" w:rsidR="0007663A" w:rsidRPr="00BA4D03" w:rsidRDefault="0007663A" w:rsidP="00F71A53">
            <w:pPr>
              <w:spacing w:line="259" w:lineRule="auto"/>
              <w:rPr>
                <w:rFonts w:cstheme="minorHAnsi"/>
                <w:sz w:val="18"/>
                <w:szCs w:val="18"/>
              </w:rPr>
            </w:pPr>
          </w:p>
        </w:tc>
      </w:tr>
      <w:tr w:rsidR="0007663A" w:rsidRPr="00970CA4" w14:paraId="5659E95D" w14:textId="77777777" w:rsidTr="00F71A53">
        <w:tc>
          <w:tcPr>
            <w:tcW w:w="198" w:type="pct"/>
            <w:shd w:val="clear" w:color="auto" w:fill="BFBFBF" w:themeFill="background1" w:themeFillShade="BF"/>
          </w:tcPr>
          <w:p w14:paraId="17EEC009" w14:textId="77777777" w:rsidR="0007663A" w:rsidRPr="00FC57FC" w:rsidRDefault="0007663A" w:rsidP="00F71A53">
            <w:pPr>
              <w:rPr>
                <w:rFonts w:cstheme="minorHAnsi"/>
                <w:b/>
                <w:bCs/>
                <w:sz w:val="18"/>
                <w:szCs w:val="18"/>
              </w:rPr>
            </w:pPr>
          </w:p>
        </w:tc>
        <w:tc>
          <w:tcPr>
            <w:tcW w:w="4802" w:type="pct"/>
            <w:gridSpan w:val="4"/>
            <w:shd w:val="clear" w:color="auto" w:fill="BFBFBF" w:themeFill="background1" w:themeFillShade="BF"/>
          </w:tcPr>
          <w:p w14:paraId="3D49E16D" w14:textId="77777777" w:rsidR="0007663A" w:rsidRPr="000D7612" w:rsidRDefault="0007663A" w:rsidP="00F71A53">
            <w:pPr>
              <w:spacing w:line="259" w:lineRule="auto"/>
              <w:rPr>
                <w:rFonts w:cstheme="minorHAnsi"/>
                <w:b/>
              </w:rPr>
            </w:pPr>
            <w:r w:rsidRPr="000D7612">
              <w:rPr>
                <w:rFonts w:cstheme="minorHAnsi"/>
                <w:b/>
              </w:rPr>
              <w:t>Detection Bias</w:t>
            </w:r>
          </w:p>
        </w:tc>
      </w:tr>
      <w:tr w:rsidR="0007663A" w:rsidRPr="00970CA4" w14:paraId="5510C0F3" w14:textId="77777777" w:rsidTr="00F71A53">
        <w:tc>
          <w:tcPr>
            <w:tcW w:w="198" w:type="pct"/>
          </w:tcPr>
          <w:p w14:paraId="525A7BA9" w14:textId="77777777" w:rsidR="0007663A" w:rsidRPr="00FC57FC" w:rsidRDefault="0007663A" w:rsidP="00F71A53">
            <w:pPr>
              <w:rPr>
                <w:rFonts w:cstheme="minorHAnsi"/>
                <w:b/>
                <w:bCs/>
                <w:sz w:val="18"/>
                <w:szCs w:val="18"/>
              </w:rPr>
            </w:pPr>
            <w:r>
              <w:rPr>
                <w:rFonts w:cstheme="minorHAnsi"/>
                <w:b/>
                <w:bCs/>
                <w:sz w:val="18"/>
                <w:szCs w:val="18"/>
              </w:rPr>
              <w:t>8.</w:t>
            </w:r>
          </w:p>
        </w:tc>
        <w:tc>
          <w:tcPr>
            <w:tcW w:w="1116" w:type="pct"/>
          </w:tcPr>
          <w:p w14:paraId="7446EB4B" w14:textId="77777777" w:rsidR="0007663A" w:rsidRPr="00724C83" w:rsidRDefault="0007663A"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5FBD8179" w14:textId="77777777" w:rsidR="0007663A" w:rsidRPr="00BD3B60" w:rsidRDefault="0007663A" w:rsidP="0007663A">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041CE816" w14:textId="77777777" w:rsidR="0007663A" w:rsidRPr="0044044E" w:rsidRDefault="0007663A" w:rsidP="00F71A53">
            <w:pPr>
              <w:spacing w:line="259" w:lineRule="auto"/>
              <w:jc w:val="both"/>
              <w:rPr>
                <w:rFonts w:cstheme="minorHAnsi"/>
                <w:sz w:val="18"/>
                <w:szCs w:val="18"/>
              </w:rPr>
            </w:pPr>
            <w:r>
              <w:rPr>
                <w:rFonts w:cstheme="minorHAnsi"/>
                <w:sz w:val="18"/>
                <w:szCs w:val="18"/>
              </w:rPr>
              <w:t>N/A</w:t>
            </w:r>
          </w:p>
        </w:tc>
        <w:tc>
          <w:tcPr>
            <w:tcW w:w="2893" w:type="pct"/>
          </w:tcPr>
          <w:p w14:paraId="64004166" w14:textId="77777777" w:rsidR="0007663A" w:rsidRPr="00673E27" w:rsidRDefault="0007663A" w:rsidP="00F71A53">
            <w:pPr>
              <w:rPr>
                <w:rFonts w:cstheme="minorHAnsi"/>
                <w:sz w:val="18"/>
                <w:szCs w:val="18"/>
              </w:rPr>
            </w:pPr>
          </w:p>
        </w:tc>
        <w:tc>
          <w:tcPr>
            <w:tcW w:w="427" w:type="pct"/>
          </w:tcPr>
          <w:p w14:paraId="78D9C2BD" w14:textId="77777777" w:rsidR="0007663A" w:rsidRPr="00435713" w:rsidRDefault="0007663A" w:rsidP="00F71A53">
            <w:pPr>
              <w:spacing w:line="259" w:lineRule="auto"/>
              <w:rPr>
                <w:rFonts w:cstheme="minorHAnsi"/>
                <w:sz w:val="18"/>
                <w:szCs w:val="18"/>
              </w:rPr>
            </w:pPr>
          </w:p>
        </w:tc>
      </w:tr>
      <w:tr w:rsidR="0007663A" w:rsidRPr="00970CA4" w14:paraId="4591565F" w14:textId="77777777" w:rsidTr="0007663A">
        <w:tc>
          <w:tcPr>
            <w:tcW w:w="198" w:type="pct"/>
          </w:tcPr>
          <w:p w14:paraId="7EC70084" w14:textId="77777777" w:rsidR="0007663A" w:rsidRPr="00FC57FC" w:rsidRDefault="0007663A" w:rsidP="00F71A53">
            <w:pPr>
              <w:rPr>
                <w:rFonts w:cstheme="minorHAnsi"/>
                <w:b/>
                <w:bCs/>
                <w:sz w:val="18"/>
                <w:szCs w:val="18"/>
              </w:rPr>
            </w:pPr>
            <w:r>
              <w:rPr>
                <w:rFonts w:cstheme="minorHAnsi"/>
                <w:b/>
                <w:bCs/>
                <w:sz w:val="18"/>
                <w:szCs w:val="18"/>
              </w:rPr>
              <w:t>9.</w:t>
            </w:r>
          </w:p>
        </w:tc>
        <w:tc>
          <w:tcPr>
            <w:tcW w:w="1116" w:type="pct"/>
          </w:tcPr>
          <w:p w14:paraId="336BCAC7" w14:textId="77777777" w:rsidR="0007663A" w:rsidRPr="00724C83" w:rsidRDefault="0007663A" w:rsidP="00F71A53">
            <w:pPr>
              <w:spacing w:line="259" w:lineRule="auto"/>
              <w:rPr>
                <w:rFonts w:cstheme="minorHAnsi"/>
                <w:b/>
                <w:sz w:val="18"/>
                <w:szCs w:val="18"/>
              </w:rPr>
            </w:pPr>
            <w:r w:rsidRPr="00724C83">
              <w:rPr>
                <w:rFonts w:cstheme="minorHAnsi"/>
                <w:b/>
                <w:sz w:val="18"/>
                <w:szCs w:val="18"/>
              </w:rPr>
              <w:t>Outcome assessment</w:t>
            </w:r>
          </w:p>
          <w:p w14:paraId="494F13D4" w14:textId="77777777" w:rsidR="0007663A" w:rsidRPr="006A14F5" w:rsidRDefault="0007663A" w:rsidP="0007663A">
            <w:pPr>
              <w:pStyle w:val="ListParagraph"/>
              <w:numPr>
                <w:ilvl w:val="0"/>
                <w:numId w:val="38"/>
              </w:numPr>
              <w:spacing w:before="0" w:after="0" w:line="240" w:lineRule="auto"/>
              <w:ind w:left="360"/>
              <w:rPr>
                <w:rFonts w:cstheme="minorHAnsi"/>
                <w:sz w:val="18"/>
                <w:szCs w:val="18"/>
              </w:rPr>
            </w:pPr>
            <w:r>
              <w:rPr>
                <w:rFonts w:cstheme="minorHAnsi"/>
                <w:sz w:val="18"/>
                <w:szCs w:val="18"/>
              </w:rPr>
              <w:t>PAM survival</w:t>
            </w:r>
          </w:p>
        </w:tc>
        <w:tc>
          <w:tcPr>
            <w:tcW w:w="366" w:type="pct"/>
          </w:tcPr>
          <w:p w14:paraId="79B87631" w14:textId="77777777" w:rsidR="0007663A" w:rsidRPr="000D48F5" w:rsidRDefault="0007663A" w:rsidP="00F71A53">
            <w:pPr>
              <w:spacing w:line="259" w:lineRule="auto"/>
              <w:jc w:val="both"/>
              <w:rPr>
                <w:rFonts w:cstheme="minorHAnsi"/>
                <w:sz w:val="18"/>
                <w:szCs w:val="18"/>
              </w:rPr>
            </w:pPr>
            <w:r w:rsidRPr="000D48F5">
              <w:rPr>
                <w:rFonts w:cstheme="minorHAnsi"/>
                <w:sz w:val="18"/>
                <w:szCs w:val="18"/>
              </w:rPr>
              <w:t>No</w:t>
            </w:r>
          </w:p>
        </w:tc>
        <w:tc>
          <w:tcPr>
            <w:tcW w:w="2893" w:type="pct"/>
          </w:tcPr>
          <w:p w14:paraId="349B2F43" w14:textId="77777777" w:rsidR="0007663A" w:rsidRPr="00011060" w:rsidRDefault="0007663A" w:rsidP="00F71A53">
            <w:pPr>
              <w:jc w:val="both"/>
              <w:rPr>
                <w:rFonts w:cstheme="minorHAnsi"/>
                <w:sz w:val="18"/>
                <w:szCs w:val="18"/>
              </w:rPr>
            </w:pPr>
            <w:r>
              <w:rPr>
                <w:rFonts w:cstheme="minorHAnsi"/>
                <w:sz w:val="18"/>
                <w:szCs w:val="18"/>
              </w:rPr>
              <w:t>Patient survived infection</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4070E1C0" w14:textId="77777777" w:rsidR="0007663A" w:rsidRPr="00BA4D03" w:rsidRDefault="0007663A" w:rsidP="00F71A53">
            <w:pPr>
              <w:spacing w:line="259" w:lineRule="auto"/>
              <w:rPr>
                <w:rFonts w:cstheme="minorHAnsi"/>
                <w:sz w:val="18"/>
                <w:szCs w:val="18"/>
              </w:rPr>
            </w:pPr>
            <w:r>
              <w:rPr>
                <w:rFonts w:cstheme="minorHAnsi"/>
                <w:sz w:val="18"/>
                <w:szCs w:val="18"/>
              </w:rPr>
              <w:t>+</w:t>
            </w:r>
          </w:p>
        </w:tc>
      </w:tr>
      <w:tr w:rsidR="0007663A" w:rsidRPr="00970CA4" w14:paraId="151101DF" w14:textId="77777777" w:rsidTr="00F71A53">
        <w:trPr>
          <w:trHeight w:val="219"/>
        </w:trPr>
        <w:tc>
          <w:tcPr>
            <w:tcW w:w="198" w:type="pct"/>
            <w:shd w:val="clear" w:color="auto" w:fill="BFBFBF" w:themeFill="background1" w:themeFillShade="BF"/>
          </w:tcPr>
          <w:p w14:paraId="73AB4942" w14:textId="77777777" w:rsidR="0007663A" w:rsidRPr="00FC57FC" w:rsidRDefault="0007663A" w:rsidP="00F71A53">
            <w:pPr>
              <w:rPr>
                <w:rFonts w:cstheme="minorHAnsi"/>
                <w:b/>
                <w:bCs/>
                <w:sz w:val="18"/>
                <w:szCs w:val="18"/>
              </w:rPr>
            </w:pPr>
          </w:p>
        </w:tc>
        <w:tc>
          <w:tcPr>
            <w:tcW w:w="4802" w:type="pct"/>
            <w:gridSpan w:val="4"/>
            <w:shd w:val="clear" w:color="auto" w:fill="BFBFBF" w:themeFill="background1" w:themeFillShade="BF"/>
          </w:tcPr>
          <w:p w14:paraId="0D266583" w14:textId="77777777" w:rsidR="0007663A" w:rsidRPr="000D7612" w:rsidRDefault="0007663A" w:rsidP="00F71A53">
            <w:pPr>
              <w:spacing w:line="259" w:lineRule="auto"/>
              <w:rPr>
                <w:rFonts w:cstheme="minorHAnsi"/>
              </w:rPr>
            </w:pPr>
            <w:r w:rsidRPr="000D7612">
              <w:rPr>
                <w:rFonts w:cstheme="minorHAnsi"/>
                <w:b/>
              </w:rPr>
              <w:t>Selective Reporting Bias</w:t>
            </w:r>
          </w:p>
        </w:tc>
      </w:tr>
      <w:tr w:rsidR="0007663A" w:rsidRPr="00970CA4" w14:paraId="55B56741" w14:textId="77777777" w:rsidTr="0007663A">
        <w:tc>
          <w:tcPr>
            <w:tcW w:w="198" w:type="pct"/>
          </w:tcPr>
          <w:p w14:paraId="48819317" w14:textId="77777777" w:rsidR="0007663A" w:rsidRPr="00FC57FC" w:rsidRDefault="0007663A" w:rsidP="00F71A53">
            <w:pPr>
              <w:rPr>
                <w:rFonts w:cstheme="minorHAnsi"/>
                <w:b/>
                <w:bCs/>
                <w:sz w:val="18"/>
                <w:szCs w:val="18"/>
              </w:rPr>
            </w:pPr>
            <w:r>
              <w:rPr>
                <w:rFonts w:cstheme="minorHAnsi"/>
                <w:b/>
                <w:bCs/>
                <w:sz w:val="18"/>
                <w:szCs w:val="18"/>
              </w:rPr>
              <w:t>10.</w:t>
            </w:r>
          </w:p>
        </w:tc>
        <w:tc>
          <w:tcPr>
            <w:tcW w:w="1116" w:type="pct"/>
          </w:tcPr>
          <w:p w14:paraId="2DF4B359" w14:textId="77777777" w:rsidR="0007663A" w:rsidRPr="003D7C14" w:rsidRDefault="0007663A" w:rsidP="00F71A53">
            <w:pPr>
              <w:spacing w:line="259" w:lineRule="auto"/>
              <w:rPr>
                <w:rFonts w:cstheme="minorHAnsi"/>
                <w:sz w:val="18"/>
                <w:szCs w:val="18"/>
              </w:rPr>
            </w:pPr>
            <w:r>
              <w:rPr>
                <w:rFonts w:cstheme="minorHAnsi"/>
                <w:sz w:val="18"/>
                <w:szCs w:val="18"/>
              </w:rPr>
              <w:t>Outcome reporting</w:t>
            </w:r>
          </w:p>
        </w:tc>
        <w:tc>
          <w:tcPr>
            <w:tcW w:w="366" w:type="pct"/>
          </w:tcPr>
          <w:p w14:paraId="1F911694" w14:textId="77777777" w:rsidR="0007663A" w:rsidRPr="000D48F5" w:rsidRDefault="0007663A" w:rsidP="00F71A53">
            <w:pPr>
              <w:spacing w:line="259" w:lineRule="auto"/>
              <w:jc w:val="both"/>
              <w:rPr>
                <w:rFonts w:cstheme="minorHAnsi"/>
                <w:sz w:val="18"/>
                <w:szCs w:val="18"/>
              </w:rPr>
            </w:pPr>
            <w:r>
              <w:rPr>
                <w:rFonts w:cstheme="minorHAnsi"/>
                <w:sz w:val="18"/>
                <w:szCs w:val="18"/>
              </w:rPr>
              <w:t>No</w:t>
            </w:r>
          </w:p>
        </w:tc>
        <w:tc>
          <w:tcPr>
            <w:tcW w:w="2893" w:type="pct"/>
          </w:tcPr>
          <w:p w14:paraId="1C1BFCEA" w14:textId="77777777" w:rsidR="0007663A" w:rsidRPr="00BA4D03" w:rsidRDefault="0007663A" w:rsidP="00F71A53">
            <w:pPr>
              <w:spacing w:line="259" w:lineRule="auto"/>
              <w:jc w:val="both"/>
              <w:rPr>
                <w:rFonts w:cstheme="minorHAnsi"/>
                <w:sz w:val="18"/>
                <w:szCs w:val="18"/>
              </w:rPr>
            </w:pPr>
            <w:r>
              <w:rPr>
                <w:rFonts w:cstheme="minorHAnsi"/>
                <w:sz w:val="18"/>
                <w:szCs w:val="18"/>
              </w:rPr>
              <w:t xml:space="preserve">All analyzed data presented in text.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78C26BFB" w14:textId="77777777" w:rsidR="0007663A" w:rsidRPr="00BA4D03" w:rsidRDefault="0007663A" w:rsidP="00F71A53">
            <w:pPr>
              <w:spacing w:line="259" w:lineRule="auto"/>
              <w:rPr>
                <w:rFonts w:cstheme="minorHAnsi"/>
                <w:sz w:val="18"/>
                <w:szCs w:val="18"/>
              </w:rPr>
            </w:pPr>
            <w:r>
              <w:rPr>
                <w:rFonts w:cstheme="minorHAnsi"/>
                <w:sz w:val="18"/>
                <w:szCs w:val="18"/>
              </w:rPr>
              <w:t>+</w:t>
            </w:r>
          </w:p>
        </w:tc>
      </w:tr>
      <w:tr w:rsidR="0007663A" w:rsidRPr="00970CA4" w14:paraId="41B5123F" w14:textId="77777777" w:rsidTr="00F71A53">
        <w:tc>
          <w:tcPr>
            <w:tcW w:w="198" w:type="pct"/>
            <w:shd w:val="clear" w:color="auto" w:fill="BFBFBF" w:themeFill="background1" w:themeFillShade="BF"/>
          </w:tcPr>
          <w:p w14:paraId="2B47182F" w14:textId="77777777" w:rsidR="0007663A" w:rsidRPr="00FC57FC" w:rsidRDefault="0007663A" w:rsidP="00F71A53">
            <w:pPr>
              <w:rPr>
                <w:rFonts w:cstheme="minorHAnsi"/>
                <w:b/>
                <w:bCs/>
                <w:sz w:val="18"/>
                <w:szCs w:val="18"/>
              </w:rPr>
            </w:pPr>
          </w:p>
        </w:tc>
        <w:tc>
          <w:tcPr>
            <w:tcW w:w="4802" w:type="pct"/>
            <w:gridSpan w:val="4"/>
            <w:shd w:val="clear" w:color="auto" w:fill="BFBFBF" w:themeFill="background1" w:themeFillShade="BF"/>
          </w:tcPr>
          <w:p w14:paraId="6177884E" w14:textId="77777777" w:rsidR="0007663A" w:rsidRPr="000D7612" w:rsidRDefault="0007663A" w:rsidP="00F71A53">
            <w:pPr>
              <w:spacing w:line="259" w:lineRule="auto"/>
              <w:rPr>
                <w:rFonts w:cstheme="minorHAnsi"/>
                <w:b/>
              </w:rPr>
            </w:pPr>
            <w:r w:rsidRPr="000D7612">
              <w:rPr>
                <w:rFonts w:cstheme="minorHAnsi"/>
                <w:b/>
              </w:rPr>
              <w:t>Other Sources of Bias</w:t>
            </w:r>
          </w:p>
        </w:tc>
      </w:tr>
      <w:tr w:rsidR="0007663A" w:rsidRPr="00970CA4" w14:paraId="0F5580C0" w14:textId="77777777" w:rsidTr="0007663A">
        <w:tc>
          <w:tcPr>
            <w:tcW w:w="198" w:type="pct"/>
          </w:tcPr>
          <w:p w14:paraId="5A89C2AB" w14:textId="77777777" w:rsidR="0007663A" w:rsidRPr="00FC57FC" w:rsidRDefault="0007663A" w:rsidP="00F71A53">
            <w:pPr>
              <w:rPr>
                <w:rFonts w:cstheme="minorHAnsi"/>
                <w:b/>
                <w:bCs/>
                <w:sz w:val="18"/>
                <w:szCs w:val="18"/>
              </w:rPr>
            </w:pPr>
            <w:r>
              <w:rPr>
                <w:rFonts w:cstheme="minorHAnsi"/>
                <w:b/>
                <w:bCs/>
                <w:sz w:val="18"/>
                <w:szCs w:val="18"/>
              </w:rPr>
              <w:t>11.</w:t>
            </w:r>
          </w:p>
        </w:tc>
        <w:tc>
          <w:tcPr>
            <w:tcW w:w="1116" w:type="pct"/>
          </w:tcPr>
          <w:p w14:paraId="71FDF468" w14:textId="77777777" w:rsidR="0007663A" w:rsidRPr="00C11C3B" w:rsidRDefault="0007663A" w:rsidP="00F71A53">
            <w:pPr>
              <w:spacing w:line="259" w:lineRule="auto"/>
              <w:rPr>
                <w:rFonts w:cstheme="minorHAnsi"/>
                <w:sz w:val="18"/>
                <w:szCs w:val="18"/>
              </w:rPr>
            </w:pPr>
            <w:r>
              <w:rPr>
                <w:rFonts w:cstheme="minorHAnsi"/>
                <w:sz w:val="18"/>
                <w:szCs w:val="18"/>
              </w:rPr>
              <w:t>Potential impacts on experiments</w:t>
            </w:r>
          </w:p>
        </w:tc>
        <w:tc>
          <w:tcPr>
            <w:tcW w:w="366" w:type="pct"/>
          </w:tcPr>
          <w:p w14:paraId="36963544" w14:textId="77777777" w:rsidR="0007663A" w:rsidRPr="000D48F5" w:rsidRDefault="0007663A" w:rsidP="00F71A53">
            <w:pPr>
              <w:spacing w:line="259" w:lineRule="auto"/>
              <w:jc w:val="both"/>
              <w:rPr>
                <w:rFonts w:cstheme="minorHAnsi"/>
                <w:sz w:val="18"/>
                <w:szCs w:val="18"/>
              </w:rPr>
            </w:pPr>
            <w:r>
              <w:rPr>
                <w:rFonts w:cstheme="minorHAnsi"/>
                <w:sz w:val="18"/>
                <w:szCs w:val="18"/>
              </w:rPr>
              <w:t>No</w:t>
            </w:r>
          </w:p>
        </w:tc>
        <w:tc>
          <w:tcPr>
            <w:tcW w:w="2893" w:type="pct"/>
          </w:tcPr>
          <w:p w14:paraId="3B86325E" w14:textId="77777777" w:rsidR="0007663A" w:rsidRPr="00BA4D03" w:rsidRDefault="0007663A" w:rsidP="00F71A53">
            <w:pPr>
              <w:spacing w:line="259" w:lineRule="auto"/>
              <w:jc w:val="both"/>
              <w:rPr>
                <w:rFonts w:cstheme="minorHAnsi"/>
                <w:sz w:val="18"/>
                <w:szCs w:val="18"/>
              </w:rPr>
            </w:pPr>
            <w:r>
              <w:rPr>
                <w:rFonts w:cstheme="minorHAnsi"/>
                <w:sz w:val="18"/>
                <w:szCs w:val="18"/>
              </w:rPr>
              <w:t>No potential threats to validity of the study. Probably low risk of bias</w:t>
            </w:r>
          </w:p>
        </w:tc>
        <w:tc>
          <w:tcPr>
            <w:tcW w:w="427" w:type="pct"/>
            <w:shd w:val="clear" w:color="auto" w:fill="CAE5C1"/>
          </w:tcPr>
          <w:p w14:paraId="264710A0" w14:textId="77777777" w:rsidR="0007663A" w:rsidRPr="00BA4D03" w:rsidRDefault="0007663A" w:rsidP="00F71A53">
            <w:pPr>
              <w:spacing w:line="259" w:lineRule="auto"/>
              <w:rPr>
                <w:rFonts w:cstheme="minorHAnsi"/>
                <w:sz w:val="18"/>
                <w:szCs w:val="18"/>
              </w:rPr>
            </w:pPr>
            <w:r>
              <w:rPr>
                <w:rFonts w:cstheme="minorHAnsi"/>
                <w:sz w:val="18"/>
                <w:szCs w:val="18"/>
              </w:rPr>
              <w:t>+</w:t>
            </w:r>
          </w:p>
        </w:tc>
      </w:tr>
      <w:tr w:rsidR="0007663A" w:rsidRPr="002D4A82" w14:paraId="4BA2F2C5" w14:textId="77777777" w:rsidTr="0007663A">
        <w:trPr>
          <w:trHeight w:val="392"/>
        </w:trPr>
        <w:tc>
          <w:tcPr>
            <w:tcW w:w="198" w:type="pct"/>
            <w:shd w:val="clear" w:color="auto" w:fill="D9D9D9" w:themeFill="background1" w:themeFillShade="D9"/>
          </w:tcPr>
          <w:p w14:paraId="5E39092F" w14:textId="77777777" w:rsidR="0007663A" w:rsidRPr="002D4A82" w:rsidRDefault="0007663A" w:rsidP="00F71A53">
            <w:pPr>
              <w:rPr>
                <w:rFonts w:cstheme="minorHAnsi"/>
                <w:b/>
                <w:bCs/>
              </w:rPr>
            </w:pPr>
          </w:p>
        </w:tc>
        <w:tc>
          <w:tcPr>
            <w:tcW w:w="1116" w:type="pct"/>
            <w:shd w:val="clear" w:color="auto" w:fill="D9D9D9" w:themeFill="background1" w:themeFillShade="D9"/>
          </w:tcPr>
          <w:p w14:paraId="4D223C32" w14:textId="77777777" w:rsidR="0007663A" w:rsidRPr="002D4A82" w:rsidRDefault="0007663A"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356C2820" w14:textId="77777777" w:rsidR="0007663A" w:rsidRPr="000D48F5" w:rsidRDefault="0007663A" w:rsidP="00F71A53">
            <w:pPr>
              <w:jc w:val="both"/>
              <w:rPr>
                <w:rFonts w:cstheme="minorHAnsi"/>
              </w:rPr>
            </w:pPr>
            <w:r>
              <w:rPr>
                <w:rFonts w:cstheme="minorHAnsi"/>
              </w:rPr>
              <w:t>No</w:t>
            </w:r>
          </w:p>
        </w:tc>
        <w:tc>
          <w:tcPr>
            <w:tcW w:w="2893" w:type="pct"/>
            <w:shd w:val="clear" w:color="auto" w:fill="D9D9D9" w:themeFill="background1" w:themeFillShade="D9"/>
          </w:tcPr>
          <w:p w14:paraId="114C24ED" w14:textId="77777777" w:rsidR="0007663A" w:rsidRPr="002D4A82" w:rsidRDefault="0007663A" w:rsidP="00F71A53">
            <w:pPr>
              <w:jc w:val="both"/>
              <w:rPr>
                <w:rFonts w:cstheme="minorHAnsi"/>
              </w:rPr>
            </w:pPr>
            <w:r>
              <w:rPr>
                <w:rFonts w:cstheme="minorHAnsi"/>
              </w:rPr>
              <w:t>All methods and data for the case were reported. Overall probably a low risk of bias.</w:t>
            </w:r>
          </w:p>
        </w:tc>
        <w:tc>
          <w:tcPr>
            <w:tcW w:w="427" w:type="pct"/>
            <w:shd w:val="clear" w:color="auto" w:fill="CAE5C1"/>
          </w:tcPr>
          <w:p w14:paraId="31314EA6" w14:textId="77777777" w:rsidR="0007663A" w:rsidRPr="002D4A82" w:rsidRDefault="0007663A" w:rsidP="00F71A53">
            <w:pPr>
              <w:rPr>
                <w:rFonts w:cstheme="minorHAnsi"/>
              </w:rPr>
            </w:pPr>
            <w:r>
              <w:rPr>
                <w:rFonts w:cstheme="minorHAnsi"/>
              </w:rPr>
              <w:t>+</w:t>
            </w:r>
          </w:p>
        </w:tc>
      </w:tr>
    </w:tbl>
    <w:p w14:paraId="119D2053" w14:textId="77777777" w:rsidR="0007663A" w:rsidRPr="00121134" w:rsidRDefault="0007663A" w:rsidP="0007663A">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53EDDCBA" w14:textId="77777777" w:rsidR="0007663A" w:rsidRPr="000B3CED" w:rsidRDefault="0007663A" w:rsidP="0007663A">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07663A" w:rsidRPr="00373D5A" w14:paraId="3BAA05B4" w14:textId="77777777" w:rsidTr="00F71A53">
        <w:trPr>
          <w:trHeight w:val="120"/>
        </w:trPr>
        <w:tc>
          <w:tcPr>
            <w:tcW w:w="1005" w:type="pct"/>
          </w:tcPr>
          <w:p w14:paraId="6739BDD5" w14:textId="77777777" w:rsidR="0007663A" w:rsidRPr="00373D5A" w:rsidRDefault="0007663A" w:rsidP="00F71A53">
            <w:pPr>
              <w:spacing w:line="259" w:lineRule="auto"/>
              <w:jc w:val="both"/>
              <w:rPr>
                <w:sz w:val="16"/>
              </w:rPr>
            </w:pPr>
            <w:r w:rsidRPr="00373D5A">
              <w:rPr>
                <w:sz w:val="16"/>
              </w:rPr>
              <w:t>Definitely low risk of bias (++)</w:t>
            </w:r>
          </w:p>
        </w:tc>
        <w:tc>
          <w:tcPr>
            <w:tcW w:w="322" w:type="pct"/>
            <w:shd w:val="clear" w:color="auto" w:fill="92D050"/>
          </w:tcPr>
          <w:p w14:paraId="2D3494A8" w14:textId="77777777" w:rsidR="0007663A" w:rsidRPr="00373D5A" w:rsidRDefault="0007663A" w:rsidP="00F71A53">
            <w:pPr>
              <w:spacing w:line="259" w:lineRule="auto"/>
              <w:jc w:val="both"/>
              <w:rPr>
                <w:sz w:val="22"/>
                <w:szCs w:val="22"/>
              </w:rPr>
            </w:pPr>
            <w:r w:rsidRPr="00373D5A">
              <w:rPr>
                <w:sz w:val="22"/>
                <w:szCs w:val="22"/>
              </w:rPr>
              <w:t>++</w:t>
            </w:r>
          </w:p>
        </w:tc>
        <w:tc>
          <w:tcPr>
            <w:tcW w:w="1069" w:type="pct"/>
          </w:tcPr>
          <w:p w14:paraId="5537C9AC" w14:textId="77777777" w:rsidR="0007663A" w:rsidRPr="00373D5A" w:rsidRDefault="0007663A" w:rsidP="00F71A53">
            <w:pPr>
              <w:spacing w:line="259" w:lineRule="auto"/>
              <w:jc w:val="both"/>
              <w:rPr>
                <w:sz w:val="16"/>
              </w:rPr>
            </w:pPr>
            <w:r w:rsidRPr="00373D5A">
              <w:rPr>
                <w:sz w:val="16"/>
              </w:rPr>
              <w:t>Probably low risk of bias (+)</w:t>
            </w:r>
          </w:p>
        </w:tc>
        <w:tc>
          <w:tcPr>
            <w:tcW w:w="254" w:type="pct"/>
            <w:shd w:val="clear" w:color="auto" w:fill="CAE5C1"/>
          </w:tcPr>
          <w:p w14:paraId="5840A0C0" w14:textId="77777777" w:rsidR="0007663A" w:rsidRPr="00373D5A" w:rsidRDefault="0007663A" w:rsidP="00F71A53">
            <w:pPr>
              <w:spacing w:line="259" w:lineRule="auto"/>
              <w:jc w:val="both"/>
              <w:rPr>
                <w:sz w:val="22"/>
                <w:szCs w:val="22"/>
              </w:rPr>
            </w:pPr>
            <w:r w:rsidRPr="00373D5A">
              <w:rPr>
                <w:sz w:val="22"/>
                <w:szCs w:val="22"/>
              </w:rPr>
              <w:t>+</w:t>
            </w:r>
          </w:p>
        </w:tc>
        <w:tc>
          <w:tcPr>
            <w:tcW w:w="962" w:type="pct"/>
          </w:tcPr>
          <w:p w14:paraId="4263DAB7" w14:textId="77777777" w:rsidR="0007663A" w:rsidRPr="00373D5A" w:rsidRDefault="0007663A" w:rsidP="00F71A53">
            <w:pPr>
              <w:spacing w:line="259" w:lineRule="auto"/>
              <w:jc w:val="both"/>
              <w:rPr>
                <w:sz w:val="16"/>
              </w:rPr>
            </w:pPr>
            <w:r w:rsidRPr="00373D5A">
              <w:rPr>
                <w:sz w:val="16"/>
              </w:rPr>
              <w:t>Probably high risk of bias (-)</w:t>
            </w:r>
          </w:p>
        </w:tc>
        <w:tc>
          <w:tcPr>
            <w:tcW w:w="239" w:type="pct"/>
            <w:shd w:val="clear" w:color="auto" w:fill="F4B083"/>
          </w:tcPr>
          <w:p w14:paraId="0BCA66B7" w14:textId="77777777" w:rsidR="0007663A" w:rsidRPr="00373D5A" w:rsidRDefault="0007663A" w:rsidP="00F71A53">
            <w:pPr>
              <w:spacing w:line="259" w:lineRule="auto"/>
              <w:jc w:val="both"/>
              <w:rPr>
                <w:sz w:val="22"/>
                <w:szCs w:val="22"/>
              </w:rPr>
            </w:pPr>
            <w:r w:rsidRPr="00373D5A">
              <w:rPr>
                <w:sz w:val="22"/>
                <w:szCs w:val="22"/>
              </w:rPr>
              <w:t>-</w:t>
            </w:r>
          </w:p>
        </w:tc>
        <w:tc>
          <w:tcPr>
            <w:tcW w:w="854" w:type="pct"/>
          </w:tcPr>
          <w:p w14:paraId="6ED331DA" w14:textId="77777777" w:rsidR="0007663A" w:rsidRPr="00373D5A" w:rsidRDefault="0007663A" w:rsidP="00F71A53">
            <w:pPr>
              <w:spacing w:line="259" w:lineRule="auto"/>
              <w:jc w:val="both"/>
              <w:rPr>
                <w:sz w:val="16"/>
              </w:rPr>
            </w:pPr>
            <w:r w:rsidRPr="00373D5A">
              <w:rPr>
                <w:sz w:val="16"/>
              </w:rPr>
              <w:t>Definitely high risk of bias (--)</w:t>
            </w:r>
          </w:p>
        </w:tc>
        <w:tc>
          <w:tcPr>
            <w:tcW w:w="295" w:type="pct"/>
            <w:shd w:val="clear" w:color="auto" w:fill="FF0000"/>
          </w:tcPr>
          <w:p w14:paraId="372C5AF4" w14:textId="77777777" w:rsidR="0007663A" w:rsidRPr="00373D5A" w:rsidRDefault="0007663A" w:rsidP="00F71A53">
            <w:pPr>
              <w:spacing w:line="259" w:lineRule="auto"/>
              <w:jc w:val="both"/>
              <w:rPr>
                <w:sz w:val="22"/>
                <w:szCs w:val="22"/>
              </w:rPr>
            </w:pPr>
            <w:r w:rsidRPr="00373D5A">
              <w:rPr>
                <w:sz w:val="22"/>
                <w:szCs w:val="22"/>
              </w:rPr>
              <w:t>--</w:t>
            </w:r>
          </w:p>
        </w:tc>
      </w:tr>
    </w:tbl>
    <w:p w14:paraId="67D1EBB9" w14:textId="1A39D788" w:rsidR="0049510D" w:rsidRPr="00BE5EA6" w:rsidRDefault="0049510D" w:rsidP="0049510D">
      <w:pPr>
        <w:pStyle w:val="Heading3"/>
      </w:pPr>
      <w:r w:rsidRPr="00BE5EA6">
        <w:t xml:space="preserve">Gharpure et al. </w:t>
      </w:r>
      <w:r>
        <w:t>Jan</w:t>
      </w:r>
      <w:r w:rsidRPr="00BE5EA6">
        <w:t xml:space="preserve"> (2021)</w:t>
      </w:r>
      <w:r>
        <w:t xml:space="preserve"> (Study ID – N3</w:t>
      </w:r>
      <w:r w:rsidR="00EF5AD5">
        <w:t>5</w:t>
      </w:r>
      <w:r>
        <w:t>)</w:t>
      </w:r>
    </w:p>
    <w:p w14:paraId="7B4D029A" w14:textId="5419358E" w:rsidR="0049510D" w:rsidRDefault="008E3466" w:rsidP="008E3466">
      <w:pPr>
        <w:pStyle w:val="Caption"/>
        <w:rPr>
          <w:b w:val="0"/>
          <w:bCs w:val="0"/>
        </w:rPr>
      </w:pPr>
      <w:bookmarkStart w:id="104" w:name="_Toc173935853"/>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10</w:t>
      </w:r>
      <w:r w:rsidR="00E95B7A">
        <w:rPr>
          <w:noProof/>
        </w:rPr>
        <w:fldChar w:fldCharType="end"/>
      </w:r>
      <w:r>
        <w:t xml:space="preserve"> </w:t>
      </w:r>
      <w:r w:rsidR="0049510D" w:rsidRPr="00B67981">
        <w:t xml:space="preserve">Risk-of-bias assessment tool for </w:t>
      </w:r>
      <w:r w:rsidR="0049510D">
        <w:t>Gharpure et al. Jan(2021) (Study ID – N3</w:t>
      </w:r>
      <w:r w:rsidR="00EF5AD5">
        <w:t>5</w:t>
      </w:r>
      <w:r w:rsidR="0049510D">
        <w:t xml:space="preserve">) </w:t>
      </w:r>
      <w:r w:rsidR="0049510D" w:rsidRPr="00B67981">
        <w:t xml:space="preserve">adapted from OHAT RoB tool </w:t>
      </w:r>
      <w:r w:rsidR="0049510D">
        <w:t>(</w:t>
      </w:r>
      <w:r w:rsidR="0049510D" w:rsidRPr="00B67981">
        <w:t>Table 5 in OHAT Handbook (OHAT, 2019)</w:t>
      </w:r>
      <w:r w:rsidR="0049510D">
        <w:t>)</w:t>
      </w:r>
      <w:bookmarkEnd w:id="104"/>
    </w:p>
    <w:tbl>
      <w:tblPr>
        <w:tblStyle w:val="TableGrid"/>
        <w:tblW w:w="5000" w:type="pct"/>
        <w:tblLook w:val="04A0" w:firstRow="1" w:lastRow="0" w:firstColumn="1" w:lastColumn="0" w:noHBand="0" w:noVBand="1"/>
      </w:tblPr>
      <w:tblGrid>
        <w:gridCol w:w="577"/>
        <w:gridCol w:w="3250"/>
        <w:gridCol w:w="1066"/>
        <w:gridCol w:w="8424"/>
        <w:gridCol w:w="1243"/>
      </w:tblGrid>
      <w:tr w:rsidR="007172E9" w:rsidRPr="002D2762" w14:paraId="2CDED74D" w14:textId="77777777" w:rsidTr="006028F1">
        <w:tc>
          <w:tcPr>
            <w:tcW w:w="1314" w:type="pct"/>
            <w:gridSpan w:val="2"/>
          </w:tcPr>
          <w:p w14:paraId="55E354C0" w14:textId="526873D1" w:rsidR="007172E9" w:rsidRDefault="007172E9" w:rsidP="006028F1">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Gharpure et al 2021</w:t>
            </w:r>
            <w:r w:rsidR="00BF09E2">
              <w:rPr>
                <w:rFonts w:cstheme="minorHAnsi"/>
              </w:rPr>
              <w:t xml:space="preserve"> (N3</w:t>
            </w:r>
            <w:r w:rsidR="00EF5AD5">
              <w:rPr>
                <w:rFonts w:cstheme="minorHAnsi"/>
              </w:rPr>
              <w:t>5</w:t>
            </w:r>
            <w:r w:rsidR="00BF09E2">
              <w:rPr>
                <w:rFonts w:cstheme="minorHAnsi"/>
              </w:rPr>
              <w:t>)</w:t>
            </w:r>
          </w:p>
          <w:p w14:paraId="0D372DA2" w14:textId="77777777" w:rsidR="007172E9" w:rsidRPr="002D2762" w:rsidRDefault="007172E9" w:rsidP="006028F1">
            <w:pPr>
              <w:spacing w:line="259" w:lineRule="auto"/>
              <w:rPr>
                <w:rFonts w:cstheme="minorHAnsi"/>
                <w:b/>
              </w:rPr>
            </w:pPr>
          </w:p>
        </w:tc>
        <w:tc>
          <w:tcPr>
            <w:tcW w:w="366" w:type="pct"/>
            <w:vMerge w:val="restart"/>
            <w:shd w:val="clear" w:color="auto" w:fill="BFBFBF" w:themeFill="background1" w:themeFillShade="BF"/>
          </w:tcPr>
          <w:p w14:paraId="18DE5833" w14:textId="77777777" w:rsidR="007172E9" w:rsidRDefault="007172E9" w:rsidP="006028F1">
            <w:pPr>
              <w:spacing w:line="259" w:lineRule="auto"/>
              <w:jc w:val="both"/>
              <w:rPr>
                <w:rFonts w:cstheme="minorHAnsi"/>
                <w:b/>
              </w:rPr>
            </w:pPr>
            <w:r>
              <w:rPr>
                <w:rFonts w:cstheme="minorHAnsi"/>
                <w:b/>
              </w:rPr>
              <w:t>RoB:</w:t>
            </w:r>
          </w:p>
          <w:p w14:paraId="24EA66C9" w14:textId="77777777" w:rsidR="007172E9" w:rsidRPr="002D2762" w:rsidRDefault="007172E9" w:rsidP="006028F1">
            <w:pPr>
              <w:spacing w:line="259" w:lineRule="auto"/>
              <w:jc w:val="both"/>
              <w:rPr>
                <w:rFonts w:cstheme="minorHAnsi"/>
                <w:b/>
              </w:rPr>
            </w:pPr>
            <w:r w:rsidRPr="002D2762">
              <w:rPr>
                <w:rFonts w:cstheme="minorHAnsi"/>
                <w:b/>
              </w:rPr>
              <w:t>Yes/No</w:t>
            </w:r>
          </w:p>
          <w:p w14:paraId="4F75E0B8" w14:textId="77777777" w:rsidR="007172E9" w:rsidRPr="002D2762" w:rsidRDefault="007172E9" w:rsidP="006028F1">
            <w:pPr>
              <w:spacing w:line="259" w:lineRule="auto"/>
              <w:jc w:val="both"/>
              <w:rPr>
                <w:rFonts w:cstheme="minorHAnsi"/>
                <w:b/>
              </w:rPr>
            </w:pPr>
            <w:r w:rsidRPr="002D2762">
              <w:rPr>
                <w:rFonts w:cstheme="minorHAnsi"/>
                <w:b/>
              </w:rPr>
              <w:t>Unknown</w:t>
            </w:r>
          </w:p>
          <w:p w14:paraId="783AD96B" w14:textId="77777777" w:rsidR="007172E9" w:rsidRPr="002D2762" w:rsidRDefault="007172E9" w:rsidP="006028F1">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04B3D144" w14:textId="77777777" w:rsidR="007172E9" w:rsidRPr="002D2762" w:rsidRDefault="007172E9" w:rsidP="006028F1">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016FC6B1" w14:textId="77777777" w:rsidR="007172E9" w:rsidRPr="002D2762" w:rsidRDefault="007172E9" w:rsidP="006028F1">
            <w:pPr>
              <w:spacing w:line="259" w:lineRule="auto"/>
              <w:rPr>
                <w:rFonts w:cstheme="minorHAnsi"/>
                <w:b/>
              </w:rPr>
            </w:pPr>
            <w:r w:rsidRPr="002D2762">
              <w:rPr>
                <w:rFonts w:cstheme="minorHAnsi"/>
                <w:b/>
              </w:rPr>
              <w:t>Risk of bias rating</w:t>
            </w:r>
          </w:p>
          <w:p w14:paraId="3826357D" w14:textId="77777777" w:rsidR="007172E9" w:rsidRPr="002D2762" w:rsidRDefault="007172E9" w:rsidP="006028F1">
            <w:pPr>
              <w:spacing w:line="259" w:lineRule="auto"/>
              <w:rPr>
                <w:rFonts w:cstheme="minorHAnsi"/>
                <w:b/>
              </w:rPr>
            </w:pPr>
            <w:r w:rsidRPr="002D2762">
              <w:rPr>
                <w:rFonts w:cstheme="minorHAnsi"/>
                <w:b/>
              </w:rPr>
              <w:t>(--/-/+/++)</w:t>
            </w:r>
          </w:p>
        </w:tc>
      </w:tr>
      <w:tr w:rsidR="007172E9" w:rsidRPr="002D2762" w14:paraId="5837AE8D" w14:textId="77777777" w:rsidTr="006028F1">
        <w:tc>
          <w:tcPr>
            <w:tcW w:w="1314" w:type="pct"/>
            <w:gridSpan w:val="2"/>
          </w:tcPr>
          <w:p w14:paraId="7BF67092" w14:textId="77777777" w:rsidR="007172E9" w:rsidRPr="00582706" w:rsidRDefault="007172E9" w:rsidP="006028F1">
            <w:pPr>
              <w:rPr>
                <w:rFonts w:cstheme="minorHAnsi"/>
                <w:b/>
              </w:rPr>
            </w:pPr>
            <w:r w:rsidRPr="002D2762">
              <w:rPr>
                <w:rFonts w:cstheme="minorHAnsi"/>
                <w:b/>
              </w:rPr>
              <w:t>Study Type:</w:t>
            </w:r>
            <w:r w:rsidRPr="0025695C">
              <w:rPr>
                <w:rFonts w:cstheme="minorHAnsi"/>
                <w:bCs/>
              </w:rPr>
              <w:t xml:space="preserve"> </w:t>
            </w:r>
            <w:r>
              <w:rPr>
                <w:rFonts w:cstheme="minorHAnsi"/>
                <w:bCs/>
              </w:rPr>
              <w:t>Review article</w:t>
            </w:r>
          </w:p>
        </w:tc>
        <w:tc>
          <w:tcPr>
            <w:tcW w:w="366" w:type="pct"/>
            <w:vMerge/>
            <w:shd w:val="clear" w:color="auto" w:fill="BFBFBF" w:themeFill="background1" w:themeFillShade="BF"/>
          </w:tcPr>
          <w:p w14:paraId="38499BCF" w14:textId="77777777" w:rsidR="007172E9" w:rsidRPr="002D2762" w:rsidRDefault="007172E9" w:rsidP="006028F1">
            <w:pPr>
              <w:jc w:val="both"/>
              <w:rPr>
                <w:rFonts w:cstheme="minorHAnsi"/>
                <w:b/>
              </w:rPr>
            </w:pPr>
          </w:p>
        </w:tc>
        <w:tc>
          <w:tcPr>
            <w:tcW w:w="2893" w:type="pct"/>
            <w:vMerge/>
            <w:shd w:val="clear" w:color="auto" w:fill="BFBFBF" w:themeFill="background1" w:themeFillShade="BF"/>
          </w:tcPr>
          <w:p w14:paraId="7AEB16F5" w14:textId="77777777" w:rsidR="007172E9" w:rsidRPr="002D2762" w:rsidRDefault="007172E9" w:rsidP="006028F1">
            <w:pPr>
              <w:jc w:val="both"/>
              <w:rPr>
                <w:rFonts w:cstheme="minorHAnsi"/>
                <w:b/>
              </w:rPr>
            </w:pPr>
          </w:p>
        </w:tc>
        <w:tc>
          <w:tcPr>
            <w:tcW w:w="427" w:type="pct"/>
            <w:vMerge/>
            <w:shd w:val="clear" w:color="auto" w:fill="BFBFBF" w:themeFill="background1" w:themeFillShade="BF"/>
          </w:tcPr>
          <w:p w14:paraId="27DCAF24" w14:textId="77777777" w:rsidR="007172E9" w:rsidRPr="002D2762" w:rsidRDefault="007172E9" w:rsidP="006028F1">
            <w:pPr>
              <w:rPr>
                <w:rFonts w:cstheme="minorHAnsi"/>
                <w:b/>
              </w:rPr>
            </w:pPr>
          </w:p>
        </w:tc>
      </w:tr>
      <w:tr w:rsidR="007172E9" w:rsidRPr="00970CA4" w14:paraId="1F410D90" w14:textId="77777777" w:rsidTr="006028F1">
        <w:tc>
          <w:tcPr>
            <w:tcW w:w="198" w:type="pct"/>
            <w:shd w:val="clear" w:color="auto" w:fill="BFBFBF" w:themeFill="background1" w:themeFillShade="BF"/>
          </w:tcPr>
          <w:p w14:paraId="6B303315" w14:textId="77777777" w:rsidR="007172E9" w:rsidRPr="00426BDA" w:rsidRDefault="007172E9" w:rsidP="006028F1">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3324A0FE" w14:textId="77777777" w:rsidR="007172E9" w:rsidRPr="00426BDA" w:rsidRDefault="007172E9" w:rsidP="006028F1">
            <w:pPr>
              <w:rPr>
                <w:rFonts w:cstheme="minorHAnsi"/>
                <w:b/>
                <w:sz w:val="18"/>
                <w:szCs w:val="18"/>
              </w:rPr>
            </w:pPr>
          </w:p>
        </w:tc>
      </w:tr>
      <w:tr w:rsidR="007172E9" w:rsidRPr="00F44062" w14:paraId="0BF67F7F" w14:textId="77777777" w:rsidTr="006028F1">
        <w:tc>
          <w:tcPr>
            <w:tcW w:w="198" w:type="pct"/>
          </w:tcPr>
          <w:p w14:paraId="1DB20643" w14:textId="77777777" w:rsidR="007172E9" w:rsidRPr="00F44062" w:rsidRDefault="007172E9" w:rsidP="006028F1">
            <w:pPr>
              <w:rPr>
                <w:rFonts w:cstheme="minorHAnsi"/>
                <w:b/>
                <w:color w:val="BFBFBF" w:themeColor="background2" w:themeShade="BF"/>
                <w:sz w:val="18"/>
                <w:szCs w:val="18"/>
              </w:rPr>
            </w:pPr>
          </w:p>
        </w:tc>
        <w:tc>
          <w:tcPr>
            <w:tcW w:w="4802" w:type="pct"/>
            <w:gridSpan w:val="4"/>
          </w:tcPr>
          <w:p w14:paraId="51A6ED9D" w14:textId="77777777" w:rsidR="007172E9" w:rsidRPr="00F44062" w:rsidRDefault="007172E9" w:rsidP="006028F1">
            <w:pPr>
              <w:spacing w:line="259" w:lineRule="auto"/>
              <w:rPr>
                <w:rFonts w:cstheme="minorHAnsi"/>
                <w:b/>
                <w:color w:val="BFBFBF" w:themeColor="background2" w:themeShade="BF"/>
              </w:rPr>
            </w:pPr>
            <w:r w:rsidRPr="005D68C2">
              <w:rPr>
                <w:rFonts w:cstheme="minorHAnsi"/>
                <w:b/>
              </w:rPr>
              <w:t>Selection bias</w:t>
            </w:r>
          </w:p>
        </w:tc>
      </w:tr>
      <w:tr w:rsidR="007172E9" w:rsidRPr="00F13650" w14:paraId="7A5F3AB4" w14:textId="77777777" w:rsidTr="00BF09E2">
        <w:tc>
          <w:tcPr>
            <w:tcW w:w="198" w:type="pct"/>
            <w:shd w:val="clear" w:color="auto" w:fill="D9E2F3"/>
          </w:tcPr>
          <w:p w14:paraId="0A85EE5A" w14:textId="77777777" w:rsidR="007172E9" w:rsidRPr="00F13650" w:rsidRDefault="007172E9" w:rsidP="006028F1">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4F15A38C" w14:textId="77777777" w:rsidR="007172E9" w:rsidRPr="00C11C3B" w:rsidRDefault="007172E9" w:rsidP="006028F1">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0C301C30" w14:textId="77777777" w:rsidR="007172E9" w:rsidRPr="00F13650" w:rsidRDefault="007172E9" w:rsidP="006028F1">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CB60740" w14:textId="77777777" w:rsidR="007172E9" w:rsidRPr="00F44062" w:rsidRDefault="007172E9" w:rsidP="006028F1">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5E40E35C" w14:textId="77777777" w:rsidR="007172E9" w:rsidRPr="00F13650" w:rsidRDefault="007172E9" w:rsidP="006028F1">
            <w:pPr>
              <w:spacing w:line="259" w:lineRule="auto"/>
              <w:rPr>
                <w:rFonts w:cstheme="minorHAnsi"/>
                <w:b/>
                <w:color w:val="BFBFBF" w:themeColor="background2" w:themeShade="BF"/>
                <w:sz w:val="18"/>
                <w:szCs w:val="18"/>
              </w:rPr>
            </w:pPr>
          </w:p>
        </w:tc>
      </w:tr>
      <w:tr w:rsidR="007172E9" w:rsidRPr="00F13650" w14:paraId="21FBE30A" w14:textId="77777777" w:rsidTr="00BF09E2">
        <w:tc>
          <w:tcPr>
            <w:tcW w:w="198" w:type="pct"/>
            <w:shd w:val="clear" w:color="auto" w:fill="D9E2F3"/>
          </w:tcPr>
          <w:p w14:paraId="325BF604" w14:textId="77777777" w:rsidR="007172E9" w:rsidRPr="00F13650" w:rsidRDefault="007172E9" w:rsidP="006028F1">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CF9BD37" w14:textId="77777777" w:rsidR="007172E9" w:rsidRPr="00C11C3B" w:rsidRDefault="007172E9" w:rsidP="006028F1">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63DC9E93" w14:textId="77777777" w:rsidR="007172E9" w:rsidRPr="00F13650" w:rsidRDefault="007172E9" w:rsidP="006028F1">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1BC6511" w14:textId="77777777" w:rsidR="007172E9" w:rsidRPr="00F44062" w:rsidRDefault="007172E9" w:rsidP="006028F1">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537DF3B9" w14:textId="77777777" w:rsidR="007172E9" w:rsidRPr="00F13650" w:rsidRDefault="007172E9" w:rsidP="006028F1">
            <w:pPr>
              <w:spacing w:line="259" w:lineRule="auto"/>
              <w:rPr>
                <w:rFonts w:cstheme="minorHAnsi"/>
                <w:b/>
                <w:color w:val="BFBFBF" w:themeColor="background2" w:themeShade="BF"/>
                <w:sz w:val="18"/>
                <w:szCs w:val="18"/>
              </w:rPr>
            </w:pPr>
          </w:p>
        </w:tc>
      </w:tr>
      <w:tr w:rsidR="007172E9" w:rsidRPr="00970CA4" w14:paraId="7D3BD33C" w14:textId="77777777" w:rsidTr="00BF09E2">
        <w:tc>
          <w:tcPr>
            <w:tcW w:w="198" w:type="pct"/>
          </w:tcPr>
          <w:p w14:paraId="5741C083" w14:textId="77777777" w:rsidR="007172E9" w:rsidRPr="00FC57FC" w:rsidRDefault="007172E9" w:rsidP="006028F1">
            <w:pPr>
              <w:rPr>
                <w:rFonts w:cstheme="minorHAnsi"/>
                <w:b/>
                <w:bCs/>
                <w:sz w:val="18"/>
                <w:szCs w:val="18"/>
              </w:rPr>
            </w:pPr>
            <w:r>
              <w:rPr>
                <w:rFonts w:cstheme="minorHAnsi"/>
                <w:b/>
                <w:bCs/>
                <w:sz w:val="18"/>
                <w:szCs w:val="18"/>
              </w:rPr>
              <w:t>3.</w:t>
            </w:r>
          </w:p>
        </w:tc>
        <w:tc>
          <w:tcPr>
            <w:tcW w:w="1116" w:type="pct"/>
          </w:tcPr>
          <w:p w14:paraId="10833F2E" w14:textId="77777777" w:rsidR="007172E9" w:rsidRDefault="007172E9" w:rsidP="006028F1">
            <w:pPr>
              <w:spacing w:line="259" w:lineRule="auto"/>
              <w:rPr>
                <w:rFonts w:cstheme="minorHAnsi"/>
                <w:sz w:val="18"/>
                <w:szCs w:val="18"/>
              </w:rPr>
            </w:pPr>
            <w:r>
              <w:rPr>
                <w:rFonts w:cstheme="minorHAnsi"/>
                <w:sz w:val="18"/>
                <w:szCs w:val="18"/>
              </w:rPr>
              <w:t>Comparison groups appropriate</w:t>
            </w:r>
          </w:p>
          <w:p w14:paraId="161B762B" w14:textId="77777777" w:rsidR="007172E9" w:rsidRPr="00C1649F" w:rsidRDefault="007172E9" w:rsidP="006028F1">
            <w:pPr>
              <w:pStyle w:val="ListParagraph"/>
              <w:ind w:left="360"/>
              <w:rPr>
                <w:rFonts w:cstheme="minorHAnsi"/>
                <w:sz w:val="18"/>
                <w:szCs w:val="18"/>
              </w:rPr>
            </w:pPr>
          </w:p>
        </w:tc>
        <w:tc>
          <w:tcPr>
            <w:tcW w:w="366" w:type="pct"/>
          </w:tcPr>
          <w:p w14:paraId="36911AC6" w14:textId="77777777" w:rsidR="007172E9" w:rsidRPr="0044044E" w:rsidRDefault="007172E9" w:rsidP="006028F1">
            <w:pPr>
              <w:spacing w:line="259" w:lineRule="auto"/>
              <w:jc w:val="both"/>
              <w:rPr>
                <w:rFonts w:cstheme="minorHAnsi"/>
                <w:sz w:val="18"/>
                <w:szCs w:val="18"/>
              </w:rPr>
            </w:pPr>
            <w:r>
              <w:rPr>
                <w:rFonts w:cstheme="minorHAnsi"/>
                <w:sz w:val="18"/>
                <w:szCs w:val="18"/>
              </w:rPr>
              <w:t>No</w:t>
            </w:r>
          </w:p>
        </w:tc>
        <w:tc>
          <w:tcPr>
            <w:tcW w:w="2893" w:type="pct"/>
          </w:tcPr>
          <w:p w14:paraId="77BCFEE2" w14:textId="2F74E953" w:rsidR="007172E9" w:rsidRPr="00BA4D03" w:rsidRDefault="007172E9" w:rsidP="006028F1">
            <w:pPr>
              <w:spacing w:line="259" w:lineRule="auto"/>
              <w:jc w:val="both"/>
              <w:rPr>
                <w:rFonts w:cstheme="minorHAnsi"/>
                <w:sz w:val="18"/>
                <w:szCs w:val="18"/>
              </w:rPr>
            </w:pPr>
            <w:r>
              <w:rPr>
                <w:rFonts w:cstheme="minorHAnsi"/>
                <w:sz w:val="18"/>
                <w:szCs w:val="18"/>
              </w:rPr>
              <w:t xml:space="preserve">Geographical range recreational water-associated of PAM caused by </w:t>
            </w:r>
            <w:r w:rsidR="002E5876" w:rsidRPr="002E5876">
              <w:rPr>
                <w:rFonts w:cstheme="minorHAnsi"/>
                <w:i/>
                <w:iCs/>
                <w:sz w:val="18"/>
                <w:szCs w:val="18"/>
              </w:rPr>
              <w:t>Naegleria fowleri</w:t>
            </w:r>
            <w:r>
              <w:rPr>
                <w:rFonts w:cstheme="minorHAnsi"/>
                <w:sz w:val="18"/>
                <w:szCs w:val="18"/>
              </w:rPr>
              <w:t>. Authors are in the waterborne disease field at the Center for Disease Control and Prevention (USA) and assumed to be knowledgeable of the topic. Overview of topic lists USA occurrence (1978-2018) with known of suspected recreational water exposure (lake, pond, reservoir, river, stream, or outdoor aquatic venue). PAM cases identified cases from CDC laboratory records. Probably low risk of bias.</w:t>
            </w:r>
          </w:p>
        </w:tc>
        <w:tc>
          <w:tcPr>
            <w:tcW w:w="427" w:type="pct"/>
            <w:shd w:val="clear" w:color="auto" w:fill="CAE5C1"/>
          </w:tcPr>
          <w:p w14:paraId="288B25F4" w14:textId="77777777" w:rsidR="007172E9" w:rsidRPr="00426BDA" w:rsidRDefault="007172E9" w:rsidP="006028F1">
            <w:pPr>
              <w:spacing w:line="259" w:lineRule="auto"/>
              <w:rPr>
                <w:rFonts w:cstheme="minorHAnsi"/>
                <w:b/>
                <w:sz w:val="18"/>
                <w:szCs w:val="18"/>
              </w:rPr>
            </w:pPr>
            <w:r>
              <w:rPr>
                <w:rFonts w:cstheme="minorHAnsi"/>
                <w:b/>
                <w:sz w:val="18"/>
                <w:szCs w:val="18"/>
              </w:rPr>
              <w:t>+</w:t>
            </w:r>
          </w:p>
        </w:tc>
      </w:tr>
      <w:tr w:rsidR="007172E9" w:rsidRPr="00970CA4" w14:paraId="4B6726C6" w14:textId="77777777" w:rsidTr="006028F1">
        <w:tc>
          <w:tcPr>
            <w:tcW w:w="198" w:type="pct"/>
            <w:shd w:val="clear" w:color="auto" w:fill="BFBFBF" w:themeFill="background1" w:themeFillShade="BF"/>
          </w:tcPr>
          <w:p w14:paraId="7B239D94" w14:textId="77777777" w:rsidR="007172E9" w:rsidRPr="00FC57FC" w:rsidRDefault="007172E9" w:rsidP="006028F1">
            <w:pPr>
              <w:rPr>
                <w:rFonts w:cstheme="minorHAnsi"/>
                <w:b/>
                <w:bCs/>
                <w:sz w:val="18"/>
                <w:szCs w:val="18"/>
              </w:rPr>
            </w:pPr>
          </w:p>
        </w:tc>
        <w:tc>
          <w:tcPr>
            <w:tcW w:w="4802" w:type="pct"/>
            <w:gridSpan w:val="4"/>
            <w:shd w:val="clear" w:color="auto" w:fill="BFBFBF" w:themeFill="background1" w:themeFillShade="BF"/>
          </w:tcPr>
          <w:p w14:paraId="20612F7A" w14:textId="77777777" w:rsidR="007172E9" w:rsidRPr="000D7612" w:rsidRDefault="007172E9" w:rsidP="006028F1">
            <w:pPr>
              <w:spacing w:line="259" w:lineRule="auto"/>
              <w:rPr>
                <w:rFonts w:cstheme="minorHAnsi"/>
                <w:b/>
              </w:rPr>
            </w:pPr>
            <w:r w:rsidRPr="000D7612">
              <w:rPr>
                <w:rFonts w:cstheme="minorHAnsi"/>
                <w:b/>
              </w:rPr>
              <w:t>Cofounding bias</w:t>
            </w:r>
          </w:p>
        </w:tc>
      </w:tr>
      <w:tr w:rsidR="007172E9" w:rsidRPr="00970CA4" w14:paraId="3C8D7F89" w14:textId="77777777" w:rsidTr="00BF09E2">
        <w:tc>
          <w:tcPr>
            <w:tcW w:w="198" w:type="pct"/>
          </w:tcPr>
          <w:p w14:paraId="4F475065" w14:textId="77777777" w:rsidR="007172E9" w:rsidRPr="00FC57FC" w:rsidRDefault="007172E9" w:rsidP="006028F1">
            <w:pPr>
              <w:rPr>
                <w:rFonts w:cstheme="minorHAnsi"/>
                <w:b/>
                <w:bCs/>
                <w:sz w:val="18"/>
                <w:szCs w:val="18"/>
              </w:rPr>
            </w:pPr>
            <w:r>
              <w:rPr>
                <w:rFonts w:cstheme="minorHAnsi"/>
                <w:b/>
                <w:bCs/>
                <w:sz w:val="18"/>
                <w:szCs w:val="18"/>
              </w:rPr>
              <w:t>4.</w:t>
            </w:r>
          </w:p>
        </w:tc>
        <w:tc>
          <w:tcPr>
            <w:tcW w:w="1116" w:type="pct"/>
          </w:tcPr>
          <w:p w14:paraId="7DE4240E" w14:textId="77777777" w:rsidR="007172E9" w:rsidRDefault="007172E9" w:rsidP="006028F1">
            <w:pPr>
              <w:spacing w:line="259" w:lineRule="auto"/>
              <w:rPr>
                <w:sz w:val="18"/>
                <w:szCs w:val="18"/>
              </w:rPr>
            </w:pPr>
            <w:r w:rsidRPr="00B62910">
              <w:rPr>
                <w:sz w:val="18"/>
                <w:szCs w:val="18"/>
              </w:rPr>
              <w:t>Confounding (design/analysis)</w:t>
            </w:r>
          </w:p>
          <w:p w14:paraId="34482679" w14:textId="77777777" w:rsidR="007172E9" w:rsidRPr="004F6AF3" w:rsidRDefault="007172E9" w:rsidP="007172E9">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4EF8AD53" w14:textId="77777777" w:rsidR="007172E9" w:rsidRPr="0044044E" w:rsidRDefault="007172E9" w:rsidP="006028F1">
            <w:pPr>
              <w:spacing w:line="259" w:lineRule="auto"/>
              <w:jc w:val="both"/>
              <w:rPr>
                <w:rFonts w:cstheme="minorHAnsi"/>
                <w:sz w:val="18"/>
                <w:szCs w:val="18"/>
              </w:rPr>
            </w:pPr>
            <w:r>
              <w:rPr>
                <w:rFonts w:cstheme="minorHAnsi"/>
                <w:sz w:val="18"/>
                <w:szCs w:val="18"/>
              </w:rPr>
              <w:t>No</w:t>
            </w:r>
          </w:p>
        </w:tc>
        <w:tc>
          <w:tcPr>
            <w:tcW w:w="2893" w:type="pct"/>
          </w:tcPr>
          <w:p w14:paraId="351E19ED" w14:textId="77777777" w:rsidR="007172E9" w:rsidRPr="00C03D80" w:rsidRDefault="007172E9" w:rsidP="006028F1">
            <w:pPr>
              <w:jc w:val="both"/>
              <w:rPr>
                <w:rFonts w:cstheme="minorHAnsi"/>
                <w:sz w:val="18"/>
                <w:szCs w:val="18"/>
              </w:rPr>
            </w:pPr>
            <w:r>
              <w:rPr>
                <w:rFonts w:cstheme="minorHAnsi"/>
                <w:sz w:val="18"/>
                <w:szCs w:val="18"/>
              </w:rPr>
              <w:t>Exposures categorised into quartiles by case year. Methods for statistical analysis and comparison listed. Atmospheric temperatures obtained from NOAA’s closest weather station. Air temperature used as a proxy for water temperature as water temperature not recorded at exposure sites. 120 PAM cases reported in time-frame with 85 cases linked to recreational water. 35 patients with exposure to canals, puddles, ditches, geothermal water, tap water or unknown/multiple locations excluded, but unclear why. Probably low risk of bias.</w:t>
            </w:r>
          </w:p>
        </w:tc>
        <w:tc>
          <w:tcPr>
            <w:tcW w:w="427" w:type="pct"/>
            <w:shd w:val="clear" w:color="auto" w:fill="CAE5C1"/>
          </w:tcPr>
          <w:p w14:paraId="5ED56B98" w14:textId="77777777" w:rsidR="007172E9" w:rsidRPr="00BA4D03" w:rsidRDefault="007172E9" w:rsidP="006028F1">
            <w:pPr>
              <w:spacing w:line="259" w:lineRule="auto"/>
              <w:rPr>
                <w:rFonts w:cstheme="minorHAnsi"/>
                <w:sz w:val="18"/>
                <w:szCs w:val="18"/>
              </w:rPr>
            </w:pPr>
            <w:r>
              <w:rPr>
                <w:rFonts w:cstheme="minorHAnsi"/>
                <w:sz w:val="18"/>
                <w:szCs w:val="18"/>
              </w:rPr>
              <w:t>+</w:t>
            </w:r>
          </w:p>
        </w:tc>
      </w:tr>
      <w:tr w:rsidR="007172E9" w:rsidRPr="00785925" w14:paraId="3A434279" w14:textId="77777777" w:rsidTr="006028F1">
        <w:tc>
          <w:tcPr>
            <w:tcW w:w="198" w:type="pct"/>
            <w:shd w:val="clear" w:color="auto" w:fill="BFBFBF" w:themeFill="background1" w:themeFillShade="BF"/>
          </w:tcPr>
          <w:p w14:paraId="1B627207" w14:textId="77777777" w:rsidR="007172E9" w:rsidRPr="00785925" w:rsidRDefault="007172E9" w:rsidP="006028F1">
            <w:pPr>
              <w:rPr>
                <w:rFonts w:cstheme="minorHAnsi"/>
                <w:b/>
                <w:bCs/>
                <w:sz w:val="18"/>
                <w:szCs w:val="18"/>
              </w:rPr>
            </w:pPr>
          </w:p>
        </w:tc>
        <w:tc>
          <w:tcPr>
            <w:tcW w:w="4802" w:type="pct"/>
            <w:gridSpan w:val="4"/>
            <w:shd w:val="clear" w:color="auto" w:fill="BFBFBF" w:themeFill="background1" w:themeFillShade="BF"/>
          </w:tcPr>
          <w:p w14:paraId="2ABD466B" w14:textId="77777777" w:rsidR="007172E9" w:rsidRPr="00785925" w:rsidRDefault="007172E9" w:rsidP="006028F1">
            <w:pPr>
              <w:spacing w:line="259" w:lineRule="auto"/>
              <w:rPr>
                <w:rFonts w:cstheme="minorHAnsi"/>
                <w:b/>
              </w:rPr>
            </w:pPr>
            <w:r w:rsidRPr="00785925">
              <w:rPr>
                <w:rFonts w:cstheme="minorHAnsi"/>
                <w:b/>
              </w:rPr>
              <w:t>Performance Bias</w:t>
            </w:r>
          </w:p>
        </w:tc>
      </w:tr>
      <w:tr w:rsidR="007172E9" w:rsidRPr="00785925" w14:paraId="6B41C560" w14:textId="77777777" w:rsidTr="00BF09E2">
        <w:tc>
          <w:tcPr>
            <w:tcW w:w="198" w:type="pct"/>
          </w:tcPr>
          <w:p w14:paraId="415A005C" w14:textId="77777777" w:rsidR="007172E9" w:rsidRPr="00785925" w:rsidRDefault="007172E9" w:rsidP="006028F1">
            <w:pPr>
              <w:rPr>
                <w:rFonts w:cstheme="minorHAnsi"/>
                <w:b/>
                <w:bCs/>
                <w:sz w:val="18"/>
                <w:szCs w:val="18"/>
              </w:rPr>
            </w:pPr>
            <w:r w:rsidRPr="00785925">
              <w:rPr>
                <w:rFonts w:cstheme="minorHAnsi"/>
                <w:b/>
                <w:bCs/>
                <w:sz w:val="18"/>
                <w:szCs w:val="18"/>
              </w:rPr>
              <w:t>5.</w:t>
            </w:r>
          </w:p>
        </w:tc>
        <w:tc>
          <w:tcPr>
            <w:tcW w:w="1116" w:type="pct"/>
          </w:tcPr>
          <w:p w14:paraId="34CCB28C" w14:textId="77777777" w:rsidR="007172E9" w:rsidRDefault="007172E9" w:rsidP="006028F1">
            <w:pPr>
              <w:spacing w:line="259" w:lineRule="auto"/>
              <w:rPr>
                <w:rFonts w:cstheme="minorHAnsi"/>
                <w:b/>
                <w:bCs/>
                <w:sz w:val="18"/>
                <w:szCs w:val="18"/>
              </w:rPr>
            </w:pPr>
            <w:r w:rsidRPr="00785925">
              <w:rPr>
                <w:rFonts w:cstheme="minorHAnsi"/>
                <w:b/>
                <w:bCs/>
                <w:sz w:val="18"/>
                <w:szCs w:val="18"/>
              </w:rPr>
              <w:t>Identical experimental conditions</w:t>
            </w:r>
          </w:p>
          <w:p w14:paraId="2BEA78A1" w14:textId="77777777" w:rsidR="007172E9" w:rsidRPr="000D48F5" w:rsidRDefault="007172E9" w:rsidP="007172E9">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5D22952C" w14:textId="77777777" w:rsidR="007172E9" w:rsidRPr="0026243F" w:rsidRDefault="007172E9" w:rsidP="007172E9">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12C1AD47" w14:textId="77777777" w:rsidR="007172E9" w:rsidRPr="000D48F5" w:rsidRDefault="007172E9" w:rsidP="006028F1">
            <w:pPr>
              <w:spacing w:line="259" w:lineRule="auto"/>
              <w:jc w:val="both"/>
              <w:rPr>
                <w:rFonts w:cstheme="minorHAnsi"/>
                <w:sz w:val="18"/>
                <w:szCs w:val="18"/>
              </w:rPr>
            </w:pPr>
            <w:r>
              <w:rPr>
                <w:rFonts w:cstheme="minorHAnsi"/>
                <w:sz w:val="18"/>
                <w:szCs w:val="18"/>
              </w:rPr>
              <w:t>No</w:t>
            </w:r>
          </w:p>
          <w:p w14:paraId="2B212CAC" w14:textId="77777777" w:rsidR="007172E9" w:rsidRDefault="007172E9" w:rsidP="006028F1">
            <w:pPr>
              <w:spacing w:line="259" w:lineRule="auto"/>
              <w:jc w:val="both"/>
              <w:rPr>
                <w:rFonts w:cstheme="minorHAnsi"/>
                <w:b/>
                <w:sz w:val="18"/>
                <w:szCs w:val="18"/>
              </w:rPr>
            </w:pPr>
          </w:p>
          <w:p w14:paraId="32BB9EF2" w14:textId="77777777" w:rsidR="007172E9" w:rsidRPr="00785925" w:rsidRDefault="007172E9" w:rsidP="006028F1">
            <w:pPr>
              <w:spacing w:line="259" w:lineRule="auto"/>
              <w:jc w:val="both"/>
              <w:rPr>
                <w:rFonts w:cstheme="minorHAnsi"/>
                <w:b/>
                <w:sz w:val="18"/>
                <w:szCs w:val="18"/>
              </w:rPr>
            </w:pPr>
          </w:p>
        </w:tc>
        <w:tc>
          <w:tcPr>
            <w:tcW w:w="2893" w:type="pct"/>
          </w:tcPr>
          <w:p w14:paraId="62CD894C" w14:textId="77777777" w:rsidR="007172E9" w:rsidRPr="00673E27" w:rsidRDefault="007172E9" w:rsidP="006028F1">
            <w:pPr>
              <w:rPr>
                <w:rFonts w:cstheme="minorHAnsi"/>
                <w:sz w:val="18"/>
                <w:szCs w:val="18"/>
              </w:rPr>
            </w:pPr>
            <w:r>
              <w:rPr>
                <w:rFonts w:cstheme="minorHAnsi"/>
                <w:bCs/>
                <w:sz w:val="18"/>
                <w:szCs w:val="18"/>
              </w:rPr>
              <w:t xml:space="preserve">No description of molecular methods used or referenced. Statistical methods and analysis listed in text. </w:t>
            </w:r>
            <w:r>
              <w:rPr>
                <w:rFonts w:cstheme="minorHAnsi"/>
                <w:sz w:val="18"/>
                <w:szCs w:val="18"/>
              </w:rPr>
              <w:t>Probably low risk of bias</w:t>
            </w:r>
          </w:p>
          <w:p w14:paraId="02190B38" w14:textId="77777777" w:rsidR="007172E9" w:rsidRPr="00785925" w:rsidRDefault="007172E9" w:rsidP="006028F1">
            <w:pPr>
              <w:spacing w:line="259" w:lineRule="auto"/>
              <w:jc w:val="both"/>
              <w:rPr>
                <w:rFonts w:cstheme="minorHAnsi"/>
                <w:bCs/>
                <w:sz w:val="18"/>
                <w:szCs w:val="18"/>
              </w:rPr>
            </w:pPr>
          </w:p>
        </w:tc>
        <w:tc>
          <w:tcPr>
            <w:tcW w:w="427" w:type="pct"/>
            <w:shd w:val="clear" w:color="auto" w:fill="CAE5C1"/>
          </w:tcPr>
          <w:p w14:paraId="15D01852" w14:textId="77777777" w:rsidR="007172E9" w:rsidRPr="00785925" w:rsidRDefault="007172E9" w:rsidP="006028F1">
            <w:pPr>
              <w:spacing w:line="259" w:lineRule="auto"/>
              <w:rPr>
                <w:rFonts w:cstheme="minorHAnsi"/>
                <w:b/>
                <w:sz w:val="18"/>
                <w:szCs w:val="18"/>
              </w:rPr>
            </w:pPr>
            <w:r>
              <w:rPr>
                <w:rFonts w:cstheme="minorHAnsi"/>
                <w:b/>
                <w:sz w:val="18"/>
                <w:szCs w:val="18"/>
              </w:rPr>
              <w:t>+</w:t>
            </w:r>
          </w:p>
        </w:tc>
      </w:tr>
      <w:tr w:rsidR="007172E9" w:rsidRPr="00A0214F" w14:paraId="15E89960" w14:textId="77777777" w:rsidTr="00BF09E2">
        <w:tc>
          <w:tcPr>
            <w:tcW w:w="198" w:type="pct"/>
          </w:tcPr>
          <w:p w14:paraId="553DDE92" w14:textId="77777777" w:rsidR="007172E9" w:rsidRPr="00A0214F" w:rsidRDefault="007172E9" w:rsidP="006028F1">
            <w:pPr>
              <w:rPr>
                <w:rFonts w:cstheme="minorHAnsi"/>
                <w:b/>
                <w:bCs/>
                <w:sz w:val="18"/>
                <w:szCs w:val="18"/>
              </w:rPr>
            </w:pPr>
            <w:r w:rsidRPr="00A0214F">
              <w:rPr>
                <w:rFonts w:cstheme="minorHAnsi"/>
                <w:b/>
                <w:bCs/>
                <w:sz w:val="18"/>
                <w:szCs w:val="18"/>
              </w:rPr>
              <w:t>6.</w:t>
            </w:r>
          </w:p>
        </w:tc>
        <w:tc>
          <w:tcPr>
            <w:tcW w:w="1116" w:type="pct"/>
          </w:tcPr>
          <w:p w14:paraId="41907A0E" w14:textId="77777777" w:rsidR="007172E9" w:rsidRPr="00A0214F" w:rsidRDefault="007172E9" w:rsidP="006028F1">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5EA73DF5" w14:textId="77777777" w:rsidR="007172E9" w:rsidRPr="000D48F5" w:rsidRDefault="007172E9" w:rsidP="006028F1">
            <w:pPr>
              <w:spacing w:line="259" w:lineRule="auto"/>
              <w:jc w:val="both"/>
              <w:rPr>
                <w:rFonts w:cstheme="minorHAnsi"/>
                <w:sz w:val="18"/>
                <w:szCs w:val="18"/>
              </w:rPr>
            </w:pPr>
            <w:r w:rsidRPr="000D48F5">
              <w:rPr>
                <w:rFonts w:cstheme="minorHAnsi"/>
                <w:sz w:val="18"/>
                <w:szCs w:val="18"/>
              </w:rPr>
              <w:t>N</w:t>
            </w:r>
            <w:r>
              <w:rPr>
                <w:rFonts w:cstheme="minorHAnsi"/>
                <w:sz w:val="18"/>
                <w:szCs w:val="18"/>
              </w:rPr>
              <w:t>o</w:t>
            </w:r>
          </w:p>
        </w:tc>
        <w:tc>
          <w:tcPr>
            <w:tcW w:w="2893" w:type="pct"/>
          </w:tcPr>
          <w:p w14:paraId="5100B5CC" w14:textId="77777777" w:rsidR="007172E9" w:rsidRPr="00A0214F" w:rsidRDefault="007172E9" w:rsidP="006028F1">
            <w:pPr>
              <w:spacing w:line="259" w:lineRule="auto"/>
              <w:jc w:val="both"/>
              <w:rPr>
                <w:rFonts w:cstheme="minorHAnsi"/>
                <w:bCs/>
                <w:sz w:val="18"/>
                <w:szCs w:val="18"/>
              </w:rPr>
            </w:pPr>
            <w:r>
              <w:rPr>
                <w:rFonts w:cstheme="minorHAnsi"/>
                <w:bCs/>
                <w:sz w:val="18"/>
                <w:szCs w:val="18"/>
              </w:rPr>
              <w:t>Researchers were not blinded to the study group, subset of cases selected for inclusion in analysis of expansion. Probably low risk of bias</w:t>
            </w:r>
          </w:p>
        </w:tc>
        <w:tc>
          <w:tcPr>
            <w:tcW w:w="427" w:type="pct"/>
            <w:shd w:val="clear" w:color="auto" w:fill="CAE5C1"/>
          </w:tcPr>
          <w:p w14:paraId="234B2C20" w14:textId="77777777" w:rsidR="007172E9" w:rsidRPr="00A0214F" w:rsidRDefault="007172E9" w:rsidP="006028F1">
            <w:pPr>
              <w:spacing w:line="259" w:lineRule="auto"/>
              <w:rPr>
                <w:rFonts w:cstheme="minorHAnsi"/>
                <w:b/>
                <w:sz w:val="18"/>
                <w:szCs w:val="18"/>
              </w:rPr>
            </w:pPr>
            <w:r>
              <w:rPr>
                <w:rFonts w:cstheme="minorHAnsi"/>
                <w:b/>
                <w:sz w:val="18"/>
                <w:szCs w:val="18"/>
              </w:rPr>
              <w:t>+</w:t>
            </w:r>
          </w:p>
        </w:tc>
      </w:tr>
      <w:tr w:rsidR="007172E9" w:rsidRPr="00970CA4" w14:paraId="46C08507" w14:textId="77777777" w:rsidTr="006028F1">
        <w:tc>
          <w:tcPr>
            <w:tcW w:w="198" w:type="pct"/>
            <w:shd w:val="clear" w:color="auto" w:fill="BFBFBF" w:themeFill="background1" w:themeFillShade="BF"/>
          </w:tcPr>
          <w:p w14:paraId="1750B1DF" w14:textId="77777777" w:rsidR="007172E9" w:rsidRPr="00FC57FC" w:rsidRDefault="007172E9" w:rsidP="006028F1">
            <w:pPr>
              <w:rPr>
                <w:rFonts w:cstheme="minorHAnsi"/>
                <w:b/>
                <w:bCs/>
                <w:sz w:val="18"/>
                <w:szCs w:val="18"/>
              </w:rPr>
            </w:pPr>
          </w:p>
        </w:tc>
        <w:tc>
          <w:tcPr>
            <w:tcW w:w="4802" w:type="pct"/>
            <w:gridSpan w:val="4"/>
            <w:shd w:val="clear" w:color="auto" w:fill="BFBFBF" w:themeFill="background1" w:themeFillShade="BF"/>
          </w:tcPr>
          <w:p w14:paraId="0DC4821F" w14:textId="77777777" w:rsidR="007172E9" w:rsidRPr="000D7612" w:rsidRDefault="007172E9" w:rsidP="006028F1">
            <w:pPr>
              <w:spacing w:line="259" w:lineRule="auto"/>
              <w:rPr>
                <w:rFonts w:cstheme="minorHAnsi"/>
                <w:b/>
              </w:rPr>
            </w:pPr>
            <w:r w:rsidRPr="000D7612">
              <w:rPr>
                <w:rFonts w:cstheme="minorHAnsi"/>
                <w:b/>
              </w:rPr>
              <w:t>Attrition/Exclusion Bias</w:t>
            </w:r>
          </w:p>
        </w:tc>
      </w:tr>
      <w:tr w:rsidR="007172E9" w:rsidRPr="00970CA4" w14:paraId="6836906F" w14:textId="77777777" w:rsidTr="00BF09E2">
        <w:tc>
          <w:tcPr>
            <w:tcW w:w="198" w:type="pct"/>
          </w:tcPr>
          <w:p w14:paraId="62BC25FF" w14:textId="77777777" w:rsidR="007172E9" w:rsidRPr="00FC57FC" w:rsidRDefault="007172E9" w:rsidP="006028F1">
            <w:pPr>
              <w:contextualSpacing/>
              <w:rPr>
                <w:rFonts w:cstheme="minorHAnsi"/>
                <w:b/>
                <w:bCs/>
                <w:sz w:val="18"/>
                <w:szCs w:val="18"/>
              </w:rPr>
            </w:pPr>
            <w:r>
              <w:rPr>
                <w:rFonts w:cstheme="minorHAnsi"/>
                <w:b/>
                <w:bCs/>
                <w:sz w:val="18"/>
                <w:szCs w:val="18"/>
              </w:rPr>
              <w:t>7.</w:t>
            </w:r>
          </w:p>
        </w:tc>
        <w:tc>
          <w:tcPr>
            <w:tcW w:w="1116" w:type="pct"/>
          </w:tcPr>
          <w:p w14:paraId="670A9A46" w14:textId="77777777" w:rsidR="007172E9" w:rsidRPr="00724C83" w:rsidRDefault="007172E9" w:rsidP="006028F1">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1CCD6C30" w14:textId="77777777" w:rsidR="007172E9" w:rsidRPr="00E43FAC" w:rsidRDefault="007172E9" w:rsidP="006028F1">
            <w:pPr>
              <w:spacing w:line="259" w:lineRule="auto"/>
              <w:jc w:val="both"/>
              <w:rPr>
                <w:rFonts w:cstheme="minorHAnsi"/>
                <w:sz w:val="18"/>
                <w:szCs w:val="18"/>
              </w:rPr>
            </w:pPr>
            <w:r>
              <w:rPr>
                <w:rFonts w:cstheme="minorHAnsi"/>
                <w:sz w:val="18"/>
                <w:szCs w:val="18"/>
              </w:rPr>
              <w:t>Yes</w:t>
            </w:r>
          </w:p>
        </w:tc>
        <w:tc>
          <w:tcPr>
            <w:tcW w:w="2893" w:type="pct"/>
          </w:tcPr>
          <w:p w14:paraId="0FBC317A" w14:textId="3FE4D41C" w:rsidR="007172E9" w:rsidRPr="00BA4D03" w:rsidRDefault="007172E9" w:rsidP="006028F1">
            <w:pPr>
              <w:spacing w:line="259" w:lineRule="auto"/>
              <w:jc w:val="both"/>
              <w:rPr>
                <w:rFonts w:cstheme="minorHAnsi"/>
                <w:sz w:val="18"/>
                <w:szCs w:val="18"/>
              </w:rPr>
            </w:pPr>
            <w:r>
              <w:rPr>
                <w:rFonts w:cstheme="minorHAnsi"/>
                <w:sz w:val="18"/>
                <w:szCs w:val="18"/>
              </w:rPr>
              <w:t xml:space="preserve">No confirmation of </w:t>
            </w:r>
            <w:r w:rsidR="002E5876" w:rsidRPr="002E5876">
              <w:rPr>
                <w:rFonts w:cstheme="minorHAnsi"/>
                <w:i/>
                <w:iCs/>
                <w:sz w:val="18"/>
                <w:szCs w:val="18"/>
              </w:rPr>
              <w:t>Naegleria fowleri</w:t>
            </w:r>
            <w:r>
              <w:rPr>
                <w:rFonts w:cstheme="minorHAnsi"/>
                <w:sz w:val="18"/>
                <w:szCs w:val="18"/>
              </w:rPr>
              <w:t xml:space="preserve"> in water sources listed for cases. No mention about parameters (Physical, chemical or biological) to relate to </w:t>
            </w:r>
            <w:r w:rsidR="002E5876" w:rsidRPr="002E5876">
              <w:rPr>
                <w:rFonts w:cstheme="minorHAnsi"/>
                <w:i/>
                <w:iCs/>
                <w:sz w:val="18"/>
                <w:szCs w:val="18"/>
              </w:rPr>
              <w:t>Naegleria fowleri</w:t>
            </w:r>
            <w:r>
              <w:rPr>
                <w:rFonts w:cstheme="minorHAnsi"/>
                <w:sz w:val="18"/>
                <w:szCs w:val="18"/>
              </w:rPr>
              <w:t xml:space="preserve"> in the environment. Air temperature measured but not water temperatures. Probably high risk of bias.</w:t>
            </w:r>
          </w:p>
        </w:tc>
        <w:tc>
          <w:tcPr>
            <w:tcW w:w="427" w:type="pct"/>
            <w:shd w:val="clear" w:color="auto" w:fill="F4B083"/>
          </w:tcPr>
          <w:p w14:paraId="41C2C619" w14:textId="77777777" w:rsidR="007172E9" w:rsidRPr="00BA4D03" w:rsidRDefault="007172E9" w:rsidP="006028F1">
            <w:pPr>
              <w:spacing w:line="259" w:lineRule="auto"/>
              <w:rPr>
                <w:rFonts w:cstheme="minorHAnsi"/>
                <w:sz w:val="18"/>
                <w:szCs w:val="18"/>
              </w:rPr>
            </w:pPr>
            <w:r>
              <w:rPr>
                <w:rFonts w:cstheme="minorHAnsi"/>
                <w:sz w:val="18"/>
                <w:szCs w:val="18"/>
              </w:rPr>
              <w:t>-</w:t>
            </w:r>
          </w:p>
        </w:tc>
      </w:tr>
      <w:tr w:rsidR="007172E9" w:rsidRPr="00970CA4" w14:paraId="600607F6" w14:textId="77777777" w:rsidTr="006028F1">
        <w:tc>
          <w:tcPr>
            <w:tcW w:w="198" w:type="pct"/>
            <w:shd w:val="clear" w:color="auto" w:fill="BFBFBF" w:themeFill="background1" w:themeFillShade="BF"/>
          </w:tcPr>
          <w:p w14:paraId="104FECFC" w14:textId="77777777" w:rsidR="007172E9" w:rsidRPr="00FC57FC" w:rsidRDefault="007172E9" w:rsidP="006028F1">
            <w:pPr>
              <w:rPr>
                <w:rFonts w:cstheme="minorHAnsi"/>
                <w:b/>
                <w:bCs/>
                <w:sz w:val="18"/>
                <w:szCs w:val="18"/>
              </w:rPr>
            </w:pPr>
          </w:p>
        </w:tc>
        <w:tc>
          <w:tcPr>
            <w:tcW w:w="4802" w:type="pct"/>
            <w:gridSpan w:val="4"/>
            <w:shd w:val="clear" w:color="auto" w:fill="BFBFBF" w:themeFill="background1" w:themeFillShade="BF"/>
          </w:tcPr>
          <w:p w14:paraId="65434048" w14:textId="77777777" w:rsidR="007172E9" w:rsidRPr="000D7612" w:rsidRDefault="007172E9" w:rsidP="006028F1">
            <w:pPr>
              <w:spacing w:line="259" w:lineRule="auto"/>
              <w:rPr>
                <w:rFonts w:cstheme="minorHAnsi"/>
                <w:b/>
              </w:rPr>
            </w:pPr>
            <w:r w:rsidRPr="000D7612">
              <w:rPr>
                <w:rFonts w:cstheme="minorHAnsi"/>
                <w:b/>
              </w:rPr>
              <w:t>Detection Bias</w:t>
            </w:r>
          </w:p>
        </w:tc>
      </w:tr>
      <w:tr w:rsidR="007172E9" w:rsidRPr="00970CA4" w14:paraId="1FABCD6A" w14:textId="77777777" w:rsidTr="006028F1">
        <w:tc>
          <w:tcPr>
            <w:tcW w:w="198" w:type="pct"/>
          </w:tcPr>
          <w:p w14:paraId="626C413B" w14:textId="77777777" w:rsidR="007172E9" w:rsidRPr="00FC57FC" w:rsidRDefault="007172E9" w:rsidP="006028F1">
            <w:pPr>
              <w:rPr>
                <w:rFonts w:cstheme="minorHAnsi"/>
                <w:b/>
                <w:bCs/>
                <w:sz w:val="18"/>
                <w:szCs w:val="18"/>
              </w:rPr>
            </w:pPr>
            <w:r>
              <w:rPr>
                <w:rFonts w:cstheme="minorHAnsi"/>
                <w:b/>
                <w:bCs/>
                <w:sz w:val="18"/>
                <w:szCs w:val="18"/>
              </w:rPr>
              <w:t>8.</w:t>
            </w:r>
          </w:p>
        </w:tc>
        <w:tc>
          <w:tcPr>
            <w:tcW w:w="1116" w:type="pct"/>
          </w:tcPr>
          <w:p w14:paraId="6E0F5E9B" w14:textId="77777777" w:rsidR="007172E9" w:rsidRPr="00724C83" w:rsidRDefault="007172E9" w:rsidP="006028F1">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5EAD48E8" w14:textId="77777777" w:rsidR="007172E9" w:rsidRPr="00BD3B60" w:rsidRDefault="007172E9" w:rsidP="007172E9">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38D2DC00" w14:textId="77777777" w:rsidR="007172E9" w:rsidRPr="0044044E" w:rsidRDefault="007172E9" w:rsidP="006028F1">
            <w:pPr>
              <w:spacing w:line="259" w:lineRule="auto"/>
              <w:jc w:val="both"/>
              <w:rPr>
                <w:rFonts w:cstheme="minorHAnsi"/>
                <w:sz w:val="18"/>
                <w:szCs w:val="18"/>
              </w:rPr>
            </w:pPr>
            <w:r>
              <w:rPr>
                <w:rFonts w:cstheme="minorHAnsi"/>
                <w:sz w:val="18"/>
                <w:szCs w:val="18"/>
              </w:rPr>
              <w:t>N/A</w:t>
            </w:r>
          </w:p>
        </w:tc>
        <w:tc>
          <w:tcPr>
            <w:tcW w:w="2893" w:type="pct"/>
          </w:tcPr>
          <w:p w14:paraId="0C4EBF2D" w14:textId="77777777" w:rsidR="007172E9" w:rsidRPr="00673E27" w:rsidRDefault="007172E9" w:rsidP="006028F1">
            <w:pPr>
              <w:rPr>
                <w:rFonts w:cstheme="minorHAnsi"/>
                <w:sz w:val="18"/>
                <w:szCs w:val="18"/>
              </w:rPr>
            </w:pPr>
          </w:p>
        </w:tc>
        <w:tc>
          <w:tcPr>
            <w:tcW w:w="427" w:type="pct"/>
          </w:tcPr>
          <w:p w14:paraId="4408C64A" w14:textId="77777777" w:rsidR="007172E9" w:rsidRPr="00435713" w:rsidRDefault="007172E9" w:rsidP="006028F1">
            <w:pPr>
              <w:spacing w:line="259" w:lineRule="auto"/>
              <w:rPr>
                <w:rFonts w:cstheme="minorHAnsi"/>
                <w:sz w:val="18"/>
                <w:szCs w:val="18"/>
              </w:rPr>
            </w:pPr>
          </w:p>
        </w:tc>
      </w:tr>
      <w:tr w:rsidR="007172E9" w:rsidRPr="00970CA4" w14:paraId="3F1F807F" w14:textId="77777777" w:rsidTr="00BF09E2">
        <w:tc>
          <w:tcPr>
            <w:tcW w:w="198" w:type="pct"/>
          </w:tcPr>
          <w:p w14:paraId="1CF42EC1" w14:textId="77777777" w:rsidR="007172E9" w:rsidRPr="00FC57FC" w:rsidRDefault="007172E9" w:rsidP="006028F1">
            <w:pPr>
              <w:rPr>
                <w:rFonts w:cstheme="minorHAnsi"/>
                <w:b/>
                <w:bCs/>
                <w:sz w:val="18"/>
                <w:szCs w:val="18"/>
              </w:rPr>
            </w:pPr>
            <w:r>
              <w:rPr>
                <w:rFonts w:cstheme="minorHAnsi"/>
                <w:b/>
                <w:bCs/>
                <w:sz w:val="18"/>
                <w:szCs w:val="18"/>
              </w:rPr>
              <w:t>9.</w:t>
            </w:r>
          </w:p>
        </w:tc>
        <w:tc>
          <w:tcPr>
            <w:tcW w:w="1116" w:type="pct"/>
          </w:tcPr>
          <w:p w14:paraId="5EB27462" w14:textId="77777777" w:rsidR="007172E9" w:rsidRPr="00724C83" w:rsidRDefault="007172E9" w:rsidP="006028F1">
            <w:pPr>
              <w:spacing w:line="259" w:lineRule="auto"/>
              <w:rPr>
                <w:rFonts w:cstheme="minorHAnsi"/>
                <w:b/>
                <w:sz w:val="18"/>
                <w:szCs w:val="18"/>
              </w:rPr>
            </w:pPr>
            <w:r w:rsidRPr="00724C83">
              <w:rPr>
                <w:rFonts w:cstheme="minorHAnsi"/>
                <w:b/>
                <w:sz w:val="18"/>
                <w:szCs w:val="18"/>
              </w:rPr>
              <w:t>Outcome assessment</w:t>
            </w:r>
          </w:p>
          <w:p w14:paraId="7F27BE5F" w14:textId="3F20F5AB" w:rsidR="007172E9" w:rsidRPr="006A14F5" w:rsidRDefault="007172E9" w:rsidP="007172E9">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32BF3C7F" w14:textId="77777777" w:rsidR="007172E9" w:rsidRPr="000D48F5" w:rsidRDefault="007172E9" w:rsidP="006028F1">
            <w:pPr>
              <w:spacing w:line="259" w:lineRule="auto"/>
              <w:jc w:val="both"/>
              <w:rPr>
                <w:rFonts w:cstheme="minorHAnsi"/>
                <w:sz w:val="18"/>
                <w:szCs w:val="18"/>
              </w:rPr>
            </w:pPr>
            <w:r w:rsidRPr="000D48F5">
              <w:rPr>
                <w:rFonts w:cstheme="minorHAnsi"/>
                <w:sz w:val="18"/>
                <w:szCs w:val="18"/>
              </w:rPr>
              <w:t>No</w:t>
            </w:r>
          </w:p>
        </w:tc>
        <w:tc>
          <w:tcPr>
            <w:tcW w:w="2893" w:type="pct"/>
          </w:tcPr>
          <w:p w14:paraId="6D80A2E2" w14:textId="30D0074F" w:rsidR="007172E9" w:rsidRPr="00673E27" w:rsidRDefault="007172E9" w:rsidP="006028F1">
            <w:pPr>
              <w:jc w:val="both"/>
              <w:rPr>
                <w:rFonts w:cstheme="minorHAnsi"/>
                <w:sz w:val="18"/>
                <w:szCs w:val="18"/>
              </w:rPr>
            </w:pPr>
            <w:r>
              <w:rPr>
                <w:rFonts w:cstheme="minorHAnsi"/>
                <w:sz w:val="18"/>
                <w:szCs w:val="18"/>
              </w:rPr>
              <w:t xml:space="preserve">Comparison of air temperature, exposure location and time enabled a broad picture of geographical changes in PAM cases over time. However no confirmation of </w:t>
            </w:r>
            <w:r w:rsidR="002E5876" w:rsidRPr="002E5876">
              <w:rPr>
                <w:rFonts w:cstheme="minorHAnsi"/>
                <w:i/>
                <w:iCs/>
                <w:sz w:val="18"/>
                <w:szCs w:val="18"/>
              </w:rPr>
              <w:t>Naegleria fowleri</w:t>
            </w:r>
            <w:r>
              <w:rPr>
                <w:rFonts w:cstheme="minorHAnsi"/>
                <w:sz w:val="18"/>
                <w:szCs w:val="18"/>
              </w:rPr>
              <w:t xml:space="preserve"> in water sources listed and hence difficult to relate to an increased presence/distribution of </w:t>
            </w:r>
            <w:r w:rsidR="002E5876" w:rsidRPr="002E5876">
              <w:rPr>
                <w:rFonts w:cstheme="minorHAnsi"/>
                <w:i/>
                <w:iCs/>
                <w:sz w:val="18"/>
                <w:szCs w:val="18"/>
              </w:rPr>
              <w:t>Naegleria fowleri</w:t>
            </w:r>
            <w:r>
              <w:rPr>
                <w:rFonts w:cstheme="minorHAnsi"/>
                <w:sz w:val="18"/>
                <w:szCs w:val="18"/>
              </w:rPr>
              <w:t xml:space="preserve"> in the environment. Probably low risk of bias.</w:t>
            </w:r>
          </w:p>
        </w:tc>
        <w:tc>
          <w:tcPr>
            <w:tcW w:w="427" w:type="pct"/>
            <w:shd w:val="clear" w:color="auto" w:fill="CAE5C1"/>
          </w:tcPr>
          <w:p w14:paraId="7AF5B4A1" w14:textId="77777777" w:rsidR="007172E9" w:rsidRPr="00BA4D03" w:rsidRDefault="007172E9" w:rsidP="006028F1">
            <w:pPr>
              <w:spacing w:line="259" w:lineRule="auto"/>
              <w:rPr>
                <w:rFonts w:cstheme="minorHAnsi"/>
                <w:sz w:val="18"/>
                <w:szCs w:val="18"/>
              </w:rPr>
            </w:pPr>
            <w:r>
              <w:rPr>
                <w:rFonts w:cstheme="minorHAnsi"/>
                <w:sz w:val="18"/>
                <w:szCs w:val="18"/>
              </w:rPr>
              <w:t>+</w:t>
            </w:r>
          </w:p>
        </w:tc>
      </w:tr>
      <w:tr w:rsidR="007172E9" w:rsidRPr="00970CA4" w14:paraId="10ECF999" w14:textId="77777777" w:rsidTr="006028F1">
        <w:trPr>
          <w:trHeight w:val="219"/>
        </w:trPr>
        <w:tc>
          <w:tcPr>
            <w:tcW w:w="198" w:type="pct"/>
            <w:shd w:val="clear" w:color="auto" w:fill="BFBFBF" w:themeFill="background1" w:themeFillShade="BF"/>
          </w:tcPr>
          <w:p w14:paraId="3691534A" w14:textId="77777777" w:rsidR="007172E9" w:rsidRPr="00FC57FC" w:rsidRDefault="007172E9" w:rsidP="006028F1">
            <w:pPr>
              <w:rPr>
                <w:rFonts w:cstheme="minorHAnsi"/>
                <w:b/>
                <w:bCs/>
                <w:sz w:val="18"/>
                <w:szCs w:val="18"/>
              </w:rPr>
            </w:pPr>
          </w:p>
        </w:tc>
        <w:tc>
          <w:tcPr>
            <w:tcW w:w="4802" w:type="pct"/>
            <w:gridSpan w:val="4"/>
            <w:shd w:val="clear" w:color="auto" w:fill="BFBFBF" w:themeFill="background1" w:themeFillShade="BF"/>
          </w:tcPr>
          <w:p w14:paraId="00351ED8" w14:textId="77777777" w:rsidR="007172E9" w:rsidRPr="000D7612" w:rsidRDefault="007172E9" w:rsidP="006028F1">
            <w:pPr>
              <w:spacing w:line="259" w:lineRule="auto"/>
              <w:rPr>
                <w:rFonts w:cstheme="minorHAnsi"/>
              </w:rPr>
            </w:pPr>
            <w:r w:rsidRPr="000D7612">
              <w:rPr>
                <w:rFonts w:cstheme="minorHAnsi"/>
                <w:b/>
              </w:rPr>
              <w:t>Selective Reporting Bias</w:t>
            </w:r>
          </w:p>
        </w:tc>
      </w:tr>
      <w:tr w:rsidR="007172E9" w:rsidRPr="00970CA4" w14:paraId="70BAC754" w14:textId="77777777" w:rsidTr="00BF09E2">
        <w:tc>
          <w:tcPr>
            <w:tcW w:w="198" w:type="pct"/>
          </w:tcPr>
          <w:p w14:paraId="6E300DBD" w14:textId="77777777" w:rsidR="007172E9" w:rsidRPr="00FC57FC" w:rsidRDefault="007172E9" w:rsidP="006028F1">
            <w:pPr>
              <w:rPr>
                <w:rFonts w:cstheme="minorHAnsi"/>
                <w:b/>
                <w:bCs/>
                <w:sz w:val="18"/>
                <w:szCs w:val="18"/>
              </w:rPr>
            </w:pPr>
            <w:r>
              <w:rPr>
                <w:rFonts w:cstheme="minorHAnsi"/>
                <w:b/>
                <w:bCs/>
                <w:sz w:val="18"/>
                <w:szCs w:val="18"/>
              </w:rPr>
              <w:t>10.</w:t>
            </w:r>
          </w:p>
        </w:tc>
        <w:tc>
          <w:tcPr>
            <w:tcW w:w="1116" w:type="pct"/>
          </w:tcPr>
          <w:p w14:paraId="448C0BD8" w14:textId="77777777" w:rsidR="007172E9" w:rsidRPr="003D7C14" w:rsidRDefault="007172E9" w:rsidP="006028F1">
            <w:pPr>
              <w:spacing w:line="259" w:lineRule="auto"/>
              <w:rPr>
                <w:rFonts w:cstheme="minorHAnsi"/>
                <w:sz w:val="18"/>
                <w:szCs w:val="18"/>
              </w:rPr>
            </w:pPr>
            <w:r>
              <w:rPr>
                <w:rFonts w:cstheme="minorHAnsi"/>
                <w:sz w:val="18"/>
                <w:szCs w:val="18"/>
              </w:rPr>
              <w:t>Outcome reporting</w:t>
            </w:r>
          </w:p>
        </w:tc>
        <w:tc>
          <w:tcPr>
            <w:tcW w:w="366" w:type="pct"/>
          </w:tcPr>
          <w:p w14:paraId="4BAF3702" w14:textId="77777777" w:rsidR="007172E9" w:rsidRPr="000D48F5" w:rsidRDefault="007172E9" w:rsidP="006028F1">
            <w:pPr>
              <w:spacing w:line="259" w:lineRule="auto"/>
              <w:jc w:val="both"/>
              <w:rPr>
                <w:rFonts w:cstheme="minorHAnsi"/>
                <w:sz w:val="18"/>
                <w:szCs w:val="18"/>
              </w:rPr>
            </w:pPr>
            <w:r>
              <w:rPr>
                <w:rFonts w:cstheme="minorHAnsi"/>
                <w:sz w:val="18"/>
                <w:szCs w:val="18"/>
              </w:rPr>
              <w:t>No</w:t>
            </w:r>
          </w:p>
        </w:tc>
        <w:tc>
          <w:tcPr>
            <w:tcW w:w="2893" w:type="pct"/>
          </w:tcPr>
          <w:p w14:paraId="1BDE23E4" w14:textId="77777777" w:rsidR="007172E9" w:rsidRPr="00BA4D03" w:rsidRDefault="007172E9" w:rsidP="006028F1">
            <w:pPr>
              <w:spacing w:line="259" w:lineRule="auto"/>
              <w:jc w:val="both"/>
              <w:rPr>
                <w:rFonts w:cstheme="minorHAnsi"/>
                <w:sz w:val="18"/>
                <w:szCs w:val="18"/>
              </w:rPr>
            </w:pPr>
            <w:r>
              <w:rPr>
                <w:rFonts w:cstheme="minorHAnsi"/>
                <w:sz w:val="18"/>
                <w:szCs w:val="18"/>
              </w:rPr>
              <w:t>All measured outcomes were reported. Probably low risk of bias</w:t>
            </w:r>
          </w:p>
        </w:tc>
        <w:tc>
          <w:tcPr>
            <w:tcW w:w="427" w:type="pct"/>
            <w:shd w:val="clear" w:color="auto" w:fill="CAE5C1"/>
          </w:tcPr>
          <w:p w14:paraId="3413A557" w14:textId="77777777" w:rsidR="007172E9" w:rsidRPr="00BA4D03" w:rsidRDefault="007172E9" w:rsidP="006028F1">
            <w:pPr>
              <w:spacing w:line="259" w:lineRule="auto"/>
              <w:rPr>
                <w:rFonts w:cstheme="minorHAnsi"/>
                <w:sz w:val="18"/>
                <w:szCs w:val="18"/>
              </w:rPr>
            </w:pPr>
            <w:r>
              <w:rPr>
                <w:rFonts w:cstheme="minorHAnsi"/>
                <w:sz w:val="18"/>
                <w:szCs w:val="18"/>
              </w:rPr>
              <w:t>+</w:t>
            </w:r>
          </w:p>
        </w:tc>
      </w:tr>
      <w:tr w:rsidR="007172E9" w:rsidRPr="00970CA4" w14:paraId="309A7E37" w14:textId="77777777" w:rsidTr="006028F1">
        <w:tc>
          <w:tcPr>
            <w:tcW w:w="198" w:type="pct"/>
            <w:shd w:val="clear" w:color="auto" w:fill="BFBFBF" w:themeFill="background1" w:themeFillShade="BF"/>
          </w:tcPr>
          <w:p w14:paraId="487DE1B8" w14:textId="77777777" w:rsidR="007172E9" w:rsidRPr="00FC57FC" w:rsidRDefault="007172E9" w:rsidP="006028F1">
            <w:pPr>
              <w:rPr>
                <w:rFonts w:cstheme="minorHAnsi"/>
                <w:b/>
                <w:bCs/>
                <w:sz w:val="18"/>
                <w:szCs w:val="18"/>
              </w:rPr>
            </w:pPr>
          </w:p>
        </w:tc>
        <w:tc>
          <w:tcPr>
            <w:tcW w:w="4802" w:type="pct"/>
            <w:gridSpan w:val="4"/>
            <w:shd w:val="clear" w:color="auto" w:fill="BFBFBF" w:themeFill="background1" w:themeFillShade="BF"/>
          </w:tcPr>
          <w:p w14:paraId="20492198" w14:textId="77777777" w:rsidR="007172E9" w:rsidRPr="000D7612" w:rsidRDefault="007172E9" w:rsidP="006028F1">
            <w:pPr>
              <w:spacing w:line="259" w:lineRule="auto"/>
              <w:rPr>
                <w:rFonts w:cstheme="minorHAnsi"/>
                <w:b/>
              </w:rPr>
            </w:pPr>
            <w:r w:rsidRPr="000D7612">
              <w:rPr>
                <w:rFonts w:cstheme="minorHAnsi"/>
                <w:b/>
              </w:rPr>
              <w:t>Other Sources of Bias</w:t>
            </w:r>
          </w:p>
        </w:tc>
      </w:tr>
      <w:tr w:rsidR="007172E9" w:rsidRPr="00970CA4" w14:paraId="47B0A611" w14:textId="77777777" w:rsidTr="00BF09E2">
        <w:tc>
          <w:tcPr>
            <w:tcW w:w="198" w:type="pct"/>
          </w:tcPr>
          <w:p w14:paraId="31E8CE16" w14:textId="77777777" w:rsidR="007172E9" w:rsidRPr="00FC57FC" w:rsidRDefault="007172E9" w:rsidP="006028F1">
            <w:pPr>
              <w:rPr>
                <w:rFonts w:cstheme="minorHAnsi"/>
                <w:b/>
                <w:bCs/>
                <w:sz w:val="18"/>
                <w:szCs w:val="18"/>
              </w:rPr>
            </w:pPr>
            <w:r>
              <w:rPr>
                <w:rFonts w:cstheme="minorHAnsi"/>
                <w:b/>
                <w:bCs/>
                <w:sz w:val="18"/>
                <w:szCs w:val="18"/>
              </w:rPr>
              <w:t>11.</w:t>
            </w:r>
          </w:p>
        </w:tc>
        <w:tc>
          <w:tcPr>
            <w:tcW w:w="1116" w:type="pct"/>
          </w:tcPr>
          <w:p w14:paraId="4B36EE1E" w14:textId="77777777" w:rsidR="007172E9" w:rsidRPr="00C11C3B" w:rsidRDefault="007172E9" w:rsidP="006028F1">
            <w:pPr>
              <w:spacing w:line="259" w:lineRule="auto"/>
              <w:rPr>
                <w:rFonts w:cstheme="minorHAnsi"/>
                <w:sz w:val="18"/>
                <w:szCs w:val="18"/>
              </w:rPr>
            </w:pPr>
            <w:r>
              <w:rPr>
                <w:rFonts w:cstheme="minorHAnsi"/>
                <w:sz w:val="18"/>
                <w:szCs w:val="18"/>
              </w:rPr>
              <w:t>Potential impacts on sampling</w:t>
            </w:r>
          </w:p>
        </w:tc>
        <w:tc>
          <w:tcPr>
            <w:tcW w:w="366" w:type="pct"/>
          </w:tcPr>
          <w:p w14:paraId="1559E3B8" w14:textId="77777777" w:rsidR="007172E9" w:rsidRPr="000D48F5" w:rsidRDefault="007172E9" w:rsidP="006028F1">
            <w:pPr>
              <w:spacing w:line="259" w:lineRule="auto"/>
              <w:jc w:val="both"/>
              <w:rPr>
                <w:rFonts w:cstheme="minorHAnsi"/>
                <w:sz w:val="18"/>
                <w:szCs w:val="18"/>
              </w:rPr>
            </w:pPr>
            <w:r>
              <w:rPr>
                <w:rFonts w:cstheme="minorHAnsi"/>
                <w:sz w:val="18"/>
                <w:szCs w:val="18"/>
              </w:rPr>
              <w:t>Yes</w:t>
            </w:r>
          </w:p>
        </w:tc>
        <w:tc>
          <w:tcPr>
            <w:tcW w:w="2893" w:type="pct"/>
          </w:tcPr>
          <w:p w14:paraId="3481D61F" w14:textId="77777777" w:rsidR="007172E9" w:rsidRPr="00BA4D03" w:rsidRDefault="007172E9" w:rsidP="006028F1">
            <w:pPr>
              <w:spacing w:line="259" w:lineRule="auto"/>
              <w:jc w:val="both"/>
              <w:rPr>
                <w:rFonts w:cstheme="minorHAnsi"/>
                <w:sz w:val="18"/>
                <w:szCs w:val="18"/>
              </w:rPr>
            </w:pPr>
            <w:r>
              <w:rPr>
                <w:rFonts w:cstheme="minorHAnsi"/>
                <w:sz w:val="18"/>
                <w:szCs w:val="18"/>
              </w:rPr>
              <w:t>Air temperature used instead of water temperature which could impact the what the real exposure temperature water. Probable high risk of bias.</w:t>
            </w:r>
          </w:p>
        </w:tc>
        <w:tc>
          <w:tcPr>
            <w:tcW w:w="427" w:type="pct"/>
            <w:shd w:val="clear" w:color="auto" w:fill="F4B083"/>
          </w:tcPr>
          <w:p w14:paraId="740039A7" w14:textId="77777777" w:rsidR="007172E9" w:rsidRPr="00BA4D03" w:rsidRDefault="007172E9" w:rsidP="006028F1">
            <w:pPr>
              <w:spacing w:line="259" w:lineRule="auto"/>
              <w:rPr>
                <w:rFonts w:cstheme="minorHAnsi"/>
                <w:sz w:val="18"/>
                <w:szCs w:val="18"/>
              </w:rPr>
            </w:pPr>
            <w:r>
              <w:rPr>
                <w:rFonts w:cstheme="minorHAnsi"/>
                <w:sz w:val="18"/>
                <w:szCs w:val="18"/>
              </w:rPr>
              <w:t>-</w:t>
            </w:r>
          </w:p>
        </w:tc>
      </w:tr>
      <w:tr w:rsidR="007172E9" w:rsidRPr="002D4A82" w14:paraId="2AFF2414" w14:textId="77777777" w:rsidTr="00BF09E2">
        <w:trPr>
          <w:trHeight w:val="392"/>
        </w:trPr>
        <w:tc>
          <w:tcPr>
            <w:tcW w:w="198" w:type="pct"/>
            <w:shd w:val="clear" w:color="auto" w:fill="D9D9D9" w:themeFill="background1" w:themeFillShade="D9"/>
          </w:tcPr>
          <w:p w14:paraId="5EDFB151" w14:textId="77777777" w:rsidR="007172E9" w:rsidRPr="002D4A82" w:rsidRDefault="007172E9" w:rsidP="006028F1">
            <w:pPr>
              <w:rPr>
                <w:rFonts w:cstheme="minorHAnsi"/>
                <w:b/>
                <w:bCs/>
              </w:rPr>
            </w:pPr>
          </w:p>
        </w:tc>
        <w:tc>
          <w:tcPr>
            <w:tcW w:w="1116" w:type="pct"/>
            <w:shd w:val="clear" w:color="auto" w:fill="D9D9D9" w:themeFill="background1" w:themeFillShade="D9"/>
          </w:tcPr>
          <w:p w14:paraId="46A253C8" w14:textId="77777777" w:rsidR="007172E9" w:rsidRPr="002D4A82" w:rsidRDefault="007172E9" w:rsidP="006028F1">
            <w:pPr>
              <w:rPr>
                <w:rFonts w:cstheme="minorHAnsi"/>
                <w:b/>
              </w:rPr>
            </w:pPr>
            <w:r w:rsidRPr="002D4A82">
              <w:rPr>
                <w:rFonts w:cstheme="minorHAnsi"/>
                <w:b/>
              </w:rPr>
              <w:t>Overall risk of bias rating:</w:t>
            </w:r>
          </w:p>
        </w:tc>
        <w:tc>
          <w:tcPr>
            <w:tcW w:w="366" w:type="pct"/>
            <w:shd w:val="clear" w:color="auto" w:fill="D9D9D9" w:themeFill="background1" w:themeFillShade="D9"/>
          </w:tcPr>
          <w:p w14:paraId="5C74F3F3" w14:textId="77777777" w:rsidR="007172E9" w:rsidRPr="000D48F5" w:rsidRDefault="007172E9" w:rsidP="006028F1">
            <w:pPr>
              <w:jc w:val="both"/>
              <w:rPr>
                <w:rFonts w:cstheme="minorHAnsi"/>
              </w:rPr>
            </w:pPr>
            <w:r>
              <w:rPr>
                <w:rFonts w:cstheme="minorHAnsi"/>
              </w:rPr>
              <w:t>No</w:t>
            </w:r>
          </w:p>
        </w:tc>
        <w:tc>
          <w:tcPr>
            <w:tcW w:w="2893" w:type="pct"/>
            <w:shd w:val="clear" w:color="auto" w:fill="D9D9D9" w:themeFill="background1" w:themeFillShade="D9"/>
          </w:tcPr>
          <w:p w14:paraId="0DBF9862" w14:textId="3D330065" w:rsidR="007172E9" w:rsidRPr="002D4A82" w:rsidRDefault="007172E9" w:rsidP="006028F1">
            <w:pPr>
              <w:jc w:val="both"/>
              <w:rPr>
                <w:rFonts w:cstheme="minorHAnsi"/>
              </w:rPr>
            </w:pPr>
            <w:r>
              <w:rPr>
                <w:rFonts w:cstheme="minorHAnsi"/>
              </w:rPr>
              <w:t xml:space="preserve">Presentation of USA recreational water exposure PAM case presented. Analysis of temperature, time and geographical measurements support the outcome of northern expansion of PAM cases, but not </w:t>
            </w:r>
            <w:r w:rsidR="002E5876" w:rsidRPr="002E5876">
              <w:rPr>
                <w:rFonts w:cstheme="minorHAnsi"/>
                <w:i/>
                <w:iCs/>
              </w:rPr>
              <w:t>Naegleria fowleri</w:t>
            </w:r>
            <w:r>
              <w:rPr>
                <w:rFonts w:cstheme="minorHAnsi"/>
              </w:rPr>
              <w:t xml:space="preserve"> presence. Overall Probably low risk of bias.</w:t>
            </w:r>
          </w:p>
        </w:tc>
        <w:tc>
          <w:tcPr>
            <w:tcW w:w="427" w:type="pct"/>
            <w:shd w:val="clear" w:color="auto" w:fill="CAE5C1"/>
          </w:tcPr>
          <w:p w14:paraId="0A4598AF" w14:textId="77777777" w:rsidR="007172E9" w:rsidRPr="002D4A82" w:rsidRDefault="007172E9" w:rsidP="006028F1">
            <w:pPr>
              <w:rPr>
                <w:rFonts w:cstheme="minorHAnsi"/>
              </w:rPr>
            </w:pPr>
            <w:r>
              <w:rPr>
                <w:rFonts w:cstheme="minorHAnsi"/>
              </w:rPr>
              <w:t>+</w:t>
            </w:r>
          </w:p>
        </w:tc>
      </w:tr>
    </w:tbl>
    <w:p w14:paraId="1CB69F40" w14:textId="77777777" w:rsidR="00BF09E2" w:rsidRPr="002D2762" w:rsidRDefault="00BF09E2" w:rsidP="00BF09E2">
      <w:pPr>
        <w:spacing w:after="160"/>
        <w:jc w:val="both"/>
        <w:rPr>
          <w:b/>
        </w:rPr>
      </w:pPr>
      <w:r w:rsidRPr="002D2762">
        <w:rPr>
          <w:b/>
        </w:rPr>
        <w:t>Risk of bias rating:</w:t>
      </w:r>
    </w:p>
    <w:tbl>
      <w:tblPr>
        <w:tblStyle w:val="TableGrid"/>
        <w:tblpPr w:leftFromText="180" w:rightFromText="180" w:vertAnchor="text" w:horzAnchor="margin" w:tblpY="46"/>
        <w:tblW w:w="5000" w:type="pct"/>
        <w:tblLook w:val="04A0" w:firstRow="1" w:lastRow="0" w:firstColumn="1" w:lastColumn="0" w:noHBand="0" w:noVBand="1"/>
      </w:tblPr>
      <w:tblGrid>
        <w:gridCol w:w="3048"/>
        <w:gridCol w:w="646"/>
        <w:gridCol w:w="2909"/>
        <w:gridCol w:w="641"/>
        <w:gridCol w:w="2918"/>
        <w:gridCol w:w="635"/>
        <w:gridCol w:w="3090"/>
        <w:gridCol w:w="673"/>
      </w:tblGrid>
      <w:tr w:rsidR="00BF09E2" w:rsidRPr="002D2762" w14:paraId="754C5B63" w14:textId="77777777" w:rsidTr="00BF09E2">
        <w:trPr>
          <w:trHeight w:val="274"/>
        </w:trPr>
        <w:tc>
          <w:tcPr>
            <w:tcW w:w="1047" w:type="pct"/>
          </w:tcPr>
          <w:p w14:paraId="25080A5B" w14:textId="77777777" w:rsidR="00BF09E2" w:rsidRPr="002D2762" w:rsidRDefault="00BF09E2" w:rsidP="006028F1">
            <w:pPr>
              <w:spacing w:line="259" w:lineRule="auto"/>
              <w:jc w:val="both"/>
            </w:pPr>
            <w:r w:rsidRPr="002D2762">
              <w:t>Definitely low risk of bias (--)</w:t>
            </w:r>
          </w:p>
        </w:tc>
        <w:tc>
          <w:tcPr>
            <w:tcW w:w="222" w:type="pct"/>
            <w:shd w:val="clear" w:color="auto" w:fill="92D050"/>
          </w:tcPr>
          <w:p w14:paraId="40821010" w14:textId="77777777" w:rsidR="00BF09E2" w:rsidRPr="004B0FBF" w:rsidRDefault="00BF09E2" w:rsidP="006028F1">
            <w:pPr>
              <w:spacing w:line="259" w:lineRule="auto"/>
              <w:jc w:val="both"/>
              <w:rPr>
                <w:sz w:val="28"/>
                <w:szCs w:val="28"/>
              </w:rPr>
            </w:pPr>
            <w:r>
              <w:rPr>
                <w:sz w:val="28"/>
                <w:szCs w:val="28"/>
              </w:rPr>
              <w:t>++</w:t>
            </w:r>
          </w:p>
        </w:tc>
        <w:tc>
          <w:tcPr>
            <w:tcW w:w="999" w:type="pct"/>
          </w:tcPr>
          <w:p w14:paraId="58AF08D5" w14:textId="77777777" w:rsidR="00BF09E2" w:rsidRPr="002D2762" w:rsidRDefault="00BF09E2" w:rsidP="006028F1">
            <w:pPr>
              <w:spacing w:line="259" w:lineRule="auto"/>
              <w:jc w:val="both"/>
            </w:pPr>
            <w:r w:rsidRPr="002D2762">
              <w:t>Probably low risk of bias (-)</w:t>
            </w:r>
          </w:p>
        </w:tc>
        <w:tc>
          <w:tcPr>
            <w:tcW w:w="220" w:type="pct"/>
            <w:shd w:val="clear" w:color="auto" w:fill="CAE5C1"/>
          </w:tcPr>
          <w:p w14:paraId="4DF2B71C" w14:textId="77777777" w:rsidR="00BF09E2" w:rsidRPr="004B0FBF" w:rsidRDefault="00BF09E2" w:rsidP="006028F1">
            <w:pPr>
              <w:spacing w:line="259" w:lineRule="auto"/>
              <w:jc w:val="both"/>
              <w:rPr>
                <w:sz w:val="28"/>
                <w:szCs w:val="28"/>
              </w:rPr>
            </w:pPr>
            <w:r>
              <w:rPr>
                <w:sz w:val="28"/>
                <w:szCs w:val="28"/>
              </w:rPr>
              <w:t>+</w:t>
            </w:r>
          </w:p>
        </w:tc>
        <w:tc>
          <w:tcPr>
            <w:tcW w:w="1002" w:type="pct"/>
          </w:tcPr>
          <w:p w14:paraId="73677DF1" w14:textId="77777777" w:rsidR="00BF09E2" w:rsidRPr="002D2762" w:rsidRDefault="00BF09E2" w:rsidP="006028F1">
            <w:pPr>
              <w:spacing w:line="259" w:lineRule="auto"/>
              <w:jc w:val="both"/>
            </w:pPr>
            <w:r w:rsidRPr="002D2762">
              <w:t>Probably high risk of bias (+)</w:t>
            </w:r>
          </w:p>
        </w:tc>
        <w:tc>
          <w:tcPr>
            <w:tcW w:w="218" w:type="pct"/>
            <w:shd w:val="clear" w:color="auto" w:fill="F4B083"/>
          </w:tcPr>
          <w:p w14:paraId="64577F69" w14:textId="77777777" w:rsidR="00BF09E2" w:rsidRPr="004B0FBF" w:rsidRDefault="00BF09E2" w:rsidP="006028F1">
            <w:pPr>
              <w:spacing w:line="259" w:lineRule="auto"/>
              <w:jc w:val="both"/>
              <w:rPr>
                <w:sz w:val="28"/>
                <w:szCs w:val="28"/>
              </w:rPr>
            </w:pPr>
            <w:r>
              <w:rPr>
                <w:sz w:val="28"/>
                <w:szCs w:val="28"/>
              </w:rPr>
              <w:t>-</w:t>
            </w:r>
          </w:p>
        </w:tc>
        <w:tc>
          <w:tcPr>
            <w:tcW w:w="1061" w:type="pct"/>
          </w:tcPr>
          <w:p w14:paraId="0BBFB88A" w14:textId="77777777" w:rsidR="00BF09E2" w:rsidRPr="002D2762" w:rsidRDefault="00BF09E2" w:rsidP="006028F1">
            <w:pPr>
              <w:spacing w:line="259" w:lineRule="auto"/>
              <w:jc w:val="both"/>
            </w:pPr>
            <w:r w:rsidRPr="002D2762">
              <w:t>Definitely high risk of bias (++)</w:t>
            </w:r>
          </w:p>
        </w:tc>
        <w:tc>
          <w:tcPr>
            <w:tcW w:w="231" w:type="pct"/>
            <w:shd w:val="clear" w:color="auto" w:fill="FF0000"/>
          </w:tcPr>
          <w:p w14:paraId="55172DFE" w14:textId="77777777" w:rsidR="00BF09E2" w:rsidRPr="004B0FBF" w:rsidRDefault="00BF09E2" w:rsidP="006028F1">
            <w:pPr>
              <w:spacing w:line="259" w:lineRule="auto"/>
              <w:jc w:val="both"/>
              <w:rPr>
                <w:sz w:val="28"/>
                <w:szCs w:val="28"/>
              </w:rPr>
            </w:pPr>
            <w:r>
              <w:rPr>
                <w:sz w:val="28"/>
                <w:szCs w:val="28"/>
              </w:rPr>
              <w:t>--</w:t>
            </w:r>
          </w:p>
        </w:tc>
      </w:tr>
    </w:tbl>
    <w:p w14:paraId="4F1A347A" w14:textId="77777777" w:rsidR="00121134" w:rsidRDefault="00121134" w:rsidP="00121134">
      <w:pPr>
        <w:pStyle w:val="BodyText"/>
      </w:pPr>
    </w:p>
    <w:p w14:paraId="3B5C1DD6" w14:textId="1384FB5C" w:rsidR="00121134" w:rsidRPr="00BE5EA6" w:rsidRDefault="00121134" w:rsidP="00121134">
      <w:pPr>
        <w:pStyle w:val="Heading3"/>
      </w:pPr>
      <w:r w:rsidRPr="00BE5EA6">
        <w:t>Gharpure et al. Jul (2021)</w:t>
      </w:r>
      <w:r w:rsidR="00BE5EA6">
        <w:t xml:space="preserve"> (Study ID – N4</w:t>
      </w:r>
      <w:r w:rsidR="00EF5AD5">
        <w:t>0</w:t>
      </w:r>
      <w:r w:rsidR="00BE5EA6">
        <w:t>)</w:t>
      </w:r>
    </w:p>
    <w:p w14:paraId="21CC8816" w14:textId="0C019FEE" w:rsidR="00BE5EA6" w:rsidRDefault="008E3466" w:rsidP="008E3466">
      <w:pPr>
        <w:pStyle w:val="Caption"/>
        <w:rPr>
          <w:b w:val="0"/>
          <w:bCs w:val="0"/>
        </w:rPr>
      </w:pPr>
      <w:bookmarkStart w:id="105" w:name="_Toc173935854"/>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11</w:t>
      </w:r>
      <w:r w:rsidR="00E95B7A">
        <w:rPr>
          <w:noProof/>
        </w:rPr>
        <w:fldChar w:fldCharType="end"/>
      </w:r>
      <w:r>
        <w:t xml:space="preserve"> </w:t>
      </w:r>
      <w:r w:rsidR="00BE5EA6" w:rsidRPr="00B67981">
        <w:t xml:space="preserve">Risk-of-bias assessment tool for </w:t>
      </w:r>
      <w:r w:rsidR="00BE5EA6">
        <w:t xml:space="preserve">Gharpure </w:t>
      </w:r>
      <w:r w:rsidR="001D54A1">
        <w:t>et al. Jul</w:t>
      </w:r>
      <w:r w:rsidR="00107B1C">
        <w:t xml:space="preserve"> </w:t>
      </w:r>
      <w:r w:rsidR="001D54A1">
        <w:t>(2021) (Study ID – N4</w:t>
      </w:r>
      <w:r w:rsidR="00EF5AD5">
        <w:t>0</w:t>
      </w:r>
      <w:r w:rsidR="001D54A1">
        <w:t>)</w:t>
      </w:r>
      <w:r w:rsidR="00BE5EA6">
        <w:t xml:space="preserve"> </w:t>
      </w:r>
      <w:r w:rsidR="00BE5EA6" w:rsidRPr="00B67981">
        <w:t xml:space="preserve">adapted from OHAT RoB tool </w:t>
      </w:r>
      <w:r w:rsidR="00BE5EA6">
        <w:t>(</w:t>
      </w:r>
      <w:r w:rsidR="00BE5EA6" w:rsidRPr="00B67981">
        <w:t>Table 5 in OHAT Handbook (OHAT, 2019)</w:t>
      </w:r>
      <w:r w:rsidR="00BE5EA6">
        <w:t>)</w:t>
      </w:r>
      <w:bookmarkEnd w:id="105"/>
    </w:p>
    <w:tbl>
      <w:tblPr>
        <w:tblStyle w:val="TableGrid"/>
        <w:tblW w:w="5000" w:type="pct"/>
        <w:tblLook w:val="04A0" w:firstRow="1" w:lastRow="0" w:firstColumn="1" w:lastColumn="0" w:noHBand="0" w:noVBand="1"/>
      </w:tblPr>
      <w:tblGrid>
        <w:gridCol w:w="577"/>
        <w:gridCol w:w="3250"/>
        <w:gridCol w:w="1066"/>
        <w:gridCol w:w="8424"/>
        <w:gridCol w:w="1243"/>
      </w:tblGrid>
      <w:tr w:rsidR="00396A73" w:rsidRPr="002D2762" w14:paraId="2B836A1D" w14:textId="77777777" w:rsidTr="00F71A53">
        <w:tc>
          <w:tcPr>
            <w:tcW w:w="1314" w:type="pct"/>
            <w:gridSpan w:val="2"/>
          </w:tcPr>
          <w:p w14:paraId="5AAA5418" w14:textId="46628AB9" w:rsidR="00396A73" w:rsidRDefault="00396A73"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Gharpure et al 20</w:t>
            </w:r>
            <w:r w:rsidR="00BF09E2">
              <w:rPr>
                <w:rFonts w:cstheme="minorHAnsi"/>
              </w:rPr>
              <w:t>21 (N4</w:t>
            </w:r>
            <w:r w:rsidR="00EF5AD5">
              <w:rPr>
                <w:rFonts w:cstheme="minorHAnsi"/>
              </w:rPr>
              <w:t>0</w:t>
            </w:r>
            <w:r w:rsidR="00BF09E2">
              <w:rPr>
                <w:rFonts w:cstheme="minorHAnsi"/>
              </w:rPr>
              <w:t>)</w:t>
            </w:r>
          </w:p>
          <w:p w14:paraId="5368FA01" w14:textId="77777777" w:rsidR="00396A73" w:rsidRPr="002D2762" w:rsidRDefault="00396A73" w:rsidP="00F71A53">
            <w:pPr>
              <w:spacing w:line="259" w:lineRule="auto"/>
              <w:rPr>
                <w:rFonts w:cstheme="minorHAnsi"/>
                <w:b/>
              </w:rPr>
            </w:pPr>
          </w:p>
        </w:tc>
        <w:tc>
          <w:tcPr>
            <w:tcW w:w="366" w:type="pct"/>
            <w:vMerge w:val="restart"/>
            <w:shd w:val="clear" w:color="auto" w:fill="BFBFBF" w:themeFill="background1" w:themeFillShade="BF"/>
          </w:tcPr>
          <w:p w14:paraId="7D4BD7AB" w14:textId="77777777" w:rsidR="00396A73" w:rsidRDefault="00396A73" w:rsidP="00F71A53">
            <w:pPr>
              <w:spacing w:line="259" w:lineRule="auto"/>
              <w:jc w:val="both"/>
              <w:rPr>
                <w:rFonts w:cstheme="minorHAnsi"/>
                <w:b/>
              </w:rPr>
            </w:pPr>
            <w:r>
              <w:rPr>
                <w:rFonts w:cstheme="minorHAnsi"/>
                <w:b/>
              </w:rPr>
              <w:t>RoB:</w:t>
            </w:r>
          </w:p>
          <w:p w14:paraId="619DBD1F" w14:textId="77777777" w:rsidR="00396A73" w:rsidRPr="002D2762" w:rsidRDefault="00396A73" w:rsidP="00F71A53">
            <w:pPr>
              <w:spacing w:line="259" w:lineRule="auto"/>
              <w:jc w:val="both"/>
              <w:rPr>
                <w:rFonts w:cstheme="minorHAnsi"/>
                <w:b/>
              </w:rPr>
            </w:pPr>
            <w:r w:rsidRPr="002D2762">
              <w:rPr>
                <w:rFonts w:cstheme="minorHAnsi"/>
                <w:b/>
              </w:rPr>
              <w:t>Yes/No</w:t>
            </w:r>
          </w:p>
          <w:p w14:paraId="7B6D2DCB" w14:textId="77777777" w:rsidR="00396A73" w:rsidRPr="002D2762" w:rsidRDefault="00396A73" w:rsidP="00F71A53">
            <w:pPr>
              <w:spacing w:line="259" w:lineRule="auto"/>
              <w:jc w:val="both"/>
              <w:rPr>
                <w:rFonts w:cstheme="minorHAnsi"/>
                <w:b/>
              </w:rPr>
            </w:pPr>
            <w:r w:rsidRPr="002D2762">
              <w:rPr>
                <w:rFonts w:cstheme="minorHAnsi"/>
                <w:b/>
              </w:rPr>
              <w:t>Unknown</w:t>
            </w:r>
          </w:p>
          <w:p w14:paraId="2682B54A" w14:textId="77777777" w:rsidR="00396A73" w:rsidRPr="002D2762" w:rsidRDefault="00396A73"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7F71AB20" w14:textId="77777777" w:rsidR="00396A73" w:rsidRPr="002D2762" w:rsidRDefault="00396A73"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46BEE342" w14:textId="77777777" w:rsidR="00396A73" w:rsidRPr="002D2762" w:rsidRDefault="00396A73" w:rsidP="00F71A53">
            <w:pPr>
              <w:spacing w:line="259" w:lineRule="auto"/>
              <w:rPr>
                <w:rFonts w:cstheme="minorHAnsi"/>
                <w:b/>
              </w:rPr>
            </w:pPr>
            <w:r w:rsidRPr="002D2762">
              <w:rPr>
                <w:rFonts w:cstheme="minorHAnsi"/>
                <w:b/>
              </w:rPr>
              <w:t>Risk of bias rating</w:t>
            </w:r>
          </w:p>
          <w:p w14:paraId="242145E7" w14:textId="77777777" w:rsidR="00396A73" w:rsidRPr="002D2762" w:rsidRDefault="00396A73" w:rsidP="00F71A53">
            <w:pPr>
              <w:spacing w:line="259" w:lineRule="auto"/>
              <w:rPr>
                <w:rFonts w:cstheme="minorHAnsi"/>
                <w:b/>
              </w:rPr>
            </w:pPr>
            <w:r w:rsidRPr="002D2762">
              <w:rPr>
                <w:rFonts w:cstheme="minorHAnsi"/>
                <w:b/>
              </w:rPr>
              <w:t>(--/-/+/++)</w:t>
            </w:r>
          </w:p>
        </w:tc>
      </w:tr>
      <w:tr w:rsidR="00396A73" w:rsidRPr="002D2762" w14:paraId="490B2406" w14:textId="77777777" w:rsidTr="00F71A53">
        <w:tc>
          <w:tcPr>
            <w:tcW w:w="1314" w:type="pct"/>
            <w:gridSpan w:val="2"/>
          </w:tcPr>
          <w:p w14:paraId="6B8AA10A" w14:textId="77777777" w:rsidR="00396A73" w:rsidRPr="00582706" w:rsidRDefault="00396A73" w:rsidP="00F71A53">
            <w:pPr>
              <w:rPr>
                <w:rFonts w:cstheme="minorHAnsi"/>
                <w:b/>
              </w:rPr>
            </w:pPr>
            <w:r w:rsidRPr="002D2762">
              <w:rPr>
                <w:rFonts w:cstheme="minorHAnsi"/>
                <w:b/>
              </w:rPr>
              <w:t>Study Type:</w:t>
            </w:r>
            <w:r w:rsidRPr="0025695C">
              <w:rPr>
                <w:rFonts w:cstheme="minorHAnsi"/>
                <w:bCs/>
              </w:rPr>
              <w:t xml:space="preserve"> </w:t>
            </w:r>
            <w:r>
              <w:rPr>
                <w:rFonts w:cstheme="minorHAnsi"/>
                <w:bCs/>
              </w:rPr>
              <w:t>Review article</w:t>
            </w:r>
          </w:p>
        </w:tc>
        <w:tc>
          <w:tcPr>
            <w:tcW w:w="366" w:type="pct"/>
            <w:vMerge/>
            <w:shd w:val="clear" w:color="auto" w:fill="BFBFBF" w:themeFill="background1" w:themeFillShade="BF"/>
          </w:tcPr>
          <w:p w14:paraId="4050F9EA" w14:textId="77777777" w:rsidR="00396A73" w:rsidRPr="002D2762" w:rsidRDefault="00396A73" w:rsidP="00F71A53">
            <w:pPr>
              <w:jc w:val="both"/>
              <w:rPr>
                <w:rFonts w:cstheme="minorHAnsi"/>
                <w:b/>
              </w:rPr>
            </w:pPr>
          </w:p>
        </w:tc>
        <w:tc>
          <w:tcPr>
            <w:tcW w:w="2893" w:type="pct"/>
            <w:vMerge/>
            <w:shd w:val="clear" w:color="auto" w:fill="BFBFBF" w:themeFill="background1" w:themeFillShade="BF"/>
          </w:tcPr>
          <w:p w14:paraId="7D905474" w14:textId="77777777" w:rsidR="00396A73" w:rsidRPr="002D2762" w:rsidRDefault="00396A73" w:rsidP="00F71A53">
            <w:pPr>
              <w:jc w:val="both"/>
              <w:rPr>
                <w:rFonts w:cstheme="minorHAnsi"/>
                <w:b/>
              </w:rPr>
            </w:pPr>
          </w:p>
        </w:tc>
        <w:tc>
          <w:tcPr>
            <w:tcW w:w="427" w:type="pct"/>
            <w:vMerge/>
            <w:shd w:val="clear" w:color="auto" w:fill="BFBFBF" w:themeFill="background1" w:themeFillShade="BF"/>
          </w:tcPr>
          <w:p w14:paraId="2504ED2A" w14:textId="77777777" w:rsidR="00396A73" w:rsidRPr="002D2762" w:rsidRDefault="00396A73" w:rsidP="00F71A53">
            <w:pPr>
              <w:rPr>
                <w:rFonts w:cstheme="minorHAnsi"/>
                <w:b/>
              </w:rPr>
            </w:pPr>
          </w:p>
        </w:tc>
      </w:tr>
      <w:tr w:rsidR="00396A73" w:rsidRPr="00970CA4" w14:paraId="6AC6F386" w14:textId="77777777" w:rsidTr="00F71A53">
        <w:tc>
          <w:tcPr>
            <w:tcW w:w="198" w:type="pct"/>
            <w:shd w:val="clear" w:color="auto" w:fill="BFBFBF" w:themeFill="background1" w:themeFillShade="BF"/>
          </w:tcPr>
          <w:p w14:paraId="4B71C3C2" w14:textId="77777777" w:rsidR="00396A73" w:rsidRPr="00426BDA" w:rsidRDefault="00396A73"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666FD18D" w14:textId="77777777" w:rsidR="00396A73" w:rsidRPr="00426BDA" w:rsidRDefault="00396A73" w:rsidP="00F71A53">
            <w:pPr>
              <w:rPr>
                <w:rFonts w:cstheme="minorHAnsi"/>
                <w:b/>
                <w:sz w:val="18"/>
                <w:szCs w:val="18"/>
              </w:rPr>
            </w:pPr>
          </w:p>
        </w:tc>
      </w:tr>
      <w:tr w:rsidR="00396A73" w:rsidRPr="00F44062" w14:paraId="4F2B12E2" w14:textId="77777777" w:rsidTr="00F71A53">
        <w:tc>
          <w:tcPr>
            <w:tcW w:w="198" w:type="pct"/>
          </w:tcPr>
          <w:p w14:paraId="6D794BB2" w14:textId="77777777" w:rsidR="00396A73" w:rsidRPr="00F44062" w:rsidRDefault="00396A73" w:rsidP="00F71A53">
            <w:pPr>
              <w:rPr>
                <w:rFonts w:cstheme="minorHAnsi"/>
                <w:b/>
                <w:color w:val="BFBFBF" w:themeColor="background2" w:themeShade="BF"/>
                <w:sz w:val="18"/>
                <w:szCs w:val="18"/>
              </w:rPr>
            </w:pPr>
          </w:p>
        </w:tc>
        <w:tc>
          <w:tcPr>
            <w:tcW w:w="4802" w:type="pct"/>
            <w:gridSpan w:val="4"/>
          </w:tcPr>
          <w:p w14:paraId="6159DAC8" w14:textId="77777777" w:rsidR="00396A73" w:rsidRPr="00F44062" w:rsidRDefault="00396A73" w:rsidP="00F71A53">
            <w:pPr>
              <w:spacing w:line="259" w:lineRule="auto"/>
              <w:rPr>
                <w:rFonts w:cstheme="minorHAnsi"/>
                <w:b/>
                <w:color w:val="BFBFBF" w:themeColor="background2" w:themeShade="BF"/>
              </w:rPr>
            </w:pPr>
            <w:r w:rsidRPr="005D68C2">
              <w:rPr>
                <w:rFonts w:cstheme="minorHAnsi"/>
                <w:b/>
              </w:rPr>
              <w:t>Selection bias</w:t>
            </w:r>
          </w:p>
        </w:tc>
      </w:tr>
      <w:tr w:rsidR="00396A73" w:rsidRPr="00F13650" w14:paraId="3438C64E" w14:textId="77777777" w:rsidTr="00396A73">
        <w:tc>
          <w:tcPr>
            <w:tcW w:w="198" w:type="pct"/>
            <w:shd w:val="clear" w:color="auto" w:fill="D9E2F3"/>
          </w:tcPr>
          <w:p w14:paraId="428034FA" w14:textId="77777777" w:rsidR="00396A73" w:rsidRPr="00F13650" w:rsidRDefault="00396A73"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4B7D4298" w14:textId="77777777" w:rsidR="00396A73" w:rsidRPr="00C11C3B" w:rsidRDefault="00396A73"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1F70B104" w14:textId="77777777" w:rsidR="00396A73" w:rsidRPr="00F13650" w:rsidRDefault="00396A73"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1439A3B" w14:textId="77777777" w:rsidR="00396A73" w:rsidRPr="00F44062" w:rsidRDefault="00396A73"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5980909D" w14:textId="77777777" w:rsidR="00396A73" w:rsidRPr="00F13650" w:rsidRDefault="00396A73" w:rsidP="00F71A53">
            <w:pPr>
              <w:spacing w:line="259" w:lineRule="auto"/>
              <w:rPr>
                <w:rFonts w:cstheme="minorHAnsi"/>
                <w:b/>
                <w:color w:val="BFBFBF" w:themeColor="background2" w:themeShade="BF"/>
                <w:sz w:val="18"/>
                <w:szCs w:val="18"/>
              </w:rPr>
            </w:pPr>
          </w:p>
        </w:tc>
      </w:tr>
      <w:tr w:rsidR="00396A73" w:rsidRPr="00F13650" w14:paraId="22B64392" w14:textId="77777777" w:rsidTr="00396A73">
        <w:tc>
          <w:tcPr>
            <w:tcW w:w="198" w:type="pct"/>
            <w:shd w:val="clear" w:color="auto" w:fill="D9E2F3"/>
          </w:tcPr>
          <w:p w14:paraId="011C6E10" w14:textId="77777777" w:rsidR="00396A73" w:rsidRPr="00F13650" w:rsidRDefault="00396A73"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3AB7197B" w14:textId="77777777" w:rsidR="00396A73" w:rsidRPr="00C11C3B" w:rsidRDefault="00396A73"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1D5949F8" w14:textId="77777777" w:rsidR="00396A73" w:rsidRPr="00F13650" w:rsidRDefault="00396A73"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5777C93" w14:textId="77777777" w:rsidR="00396A73" w:rsidRPr="00F44062" w:rsidRDefault="00396A73"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53F2BFD5" w14:textId="77777777" w:rsidR="00396A73" w:rsidRPr="00F13650" w:rsidRDefault="00396A73" w:rsidP="00F71A53">
            <w:pPr>
              <w:spacing w:line="259" w:lineRule="auto"/>
              <w:rPr>
                <w:rFonts w:cstheme="minorHAnsi"/>
                <w:b/>
                <w:color w:val="BFBFBF" w:themeColor="background2" w:themeShade="BF"/>
                <w:sz w:val="18"/>
                <w:szCs w:val="18"/>
              </w:rPr>
            </w:pPr>
          </w:p>
        </w:tc>
      </w:tr>
      <w:tr w:rsidR="00396A73" w:rsidRPr="00970CA4" w14:paraId="02A44EF0" w14:textId="77777777" w:rsidTr="00396A73">
        <w:tc>
          <w:tcPr>
            <w:tcW w:w="198" w:type="pct"/>
          </w:tcPr>
          <w:p w14:paraId="454AEED0" w14:textId="77777777" w:rsidR="00396A73" w:rsidRPr="00FC57FC" w:rsidRDefault="00396A73" w:rsidP="00F71A53">
            <w:pPr>
              <w:rPr>
                <w:rFonts w:cstheme="minorHAnsi"/>
                <w:b/>
                <w:bCs/>
                <w:sz w:val="18"/>
                <w:szCs w:val="18"/>
              </w:rPr>
            </w:pPr>
            <w:r>
              <w:rPr>
                <w:rFonts w:cstheme="minorHAnsi"/>
                <w:b/>
                <w:bCs/>
                <w:sz w:val="18"/>
                <w:szCs w:val="18"/>
              </w:rPr>
              <w:t>3.</w:t>
            </w:r>
          </w:p>
        </w:tc>
        <w:tc>
          <w:tcPr>
            <w:tcW w:w="1116" w:type="pct"/>
          </w:tcPr>
          <w:p w14:paraId="66B872EF" w14:textId="77777777" w:rsidR="00396A73" w:rsidRDefault="00396A73" w:rsidP="00F71A53">
            <w:pPr>
              <w:spacing w:line="259" w:lineRule="auto"/>
              <w:rPr>
                <w:rFonts w:cstheme="minorHAnsi"/>
                <w:sz w:val="18"/>
                <w:szCs w:val="18"/>
              </w:rPr>
            </w:pPr>
            <w:r>
              <w:rPr>
                <w:rFonts w:cstheme="minorHAnsi"/>
                <w:sz w:val="18"/>
                <w:szCs w:val="18"/>
              </w:rPr>
              <w:t>Comparison groups appropriate</w:t>
            </w:r>
          </w:p>
          <w:p w14:paraId="4D1E1EB4" w14:textId="77777777" w:rsidR="00396A73" w:rsidRPr="00C1649F" w:rsidRDefault="00396A73" w:rsidP="00F71A53">
            <w:pPr>
              <w:pStyle w:val="ListParagraph"/>
              <w:ind w:left="360"/>
              <w:rPr>
                <w:rFonts w:cstheme="minorHAnsi"/>
                <w:sz w:val="18"/>
                <w:szCs w:val="18"/>
              </w:rPr>
            </w:pPr>
          </w:p>
        </w:tc>
        <w:tc>
          <w:tcPr>
            <w:tcW w:w="366" w:type="pct"/>
          </w:tcPr>
          <w:p w14:paraId="178CBE1A" w14:textId="77777777" w:rsidR="00396A73" w:rsidRPr="0044044E" w:rsidRDefault="00396A73" w:rsidP="00F71A53">
            <w:pPr>
              <w:spacing w:line="259" w:lineRule="auto"/>
              <w:jc w:val="both"/>
              <w:rPr>
                <w:rFonts w:cstheme="minorHAnsi"/>
                <w:sz w:val="18"/>
                <w:szCs w:val="18"/>
              </w:rPr>
            </w:pPr>
            <w:r>
              <w:rPr>
                <w:rFonts w:cstheme="minorHAnsi"/>
                <w:sz w:val="18"/>
                <w:szCs w:val="18"/>
              </w:rPr>
              <w:t>No</w:t>
            </w:r>
          </w:p>
        </w:tc>
        <w:tc>
          <w:tcPr>
            <w:tcW w:w="2893" w:type="pct"/>
          </w:tcPr>
          <w:p w14:paraId="0D65B5B4" w14:textId="57D9C82F" w:rsidR="00396A73" w:rsidRPr="00BA4D03" w:rsidRDefault="00396A73" w:rsidP="00F71A53">
            <w:pPr>
              <w:spacing w:line="259" w:lineRule="auto"/>
              <w:jc w:val="both"/>
              <w:rPr>
                <w:rFonts w:cstheme="minorHAnsi"/>
                <w:sz w:val="18"/>
                <w:szCs w:val="18"/>
              </w:rPr>
            </w:pPr>
            <w:r>
              <w:rPr>
                <w:rFonts w:cstheme="minorHAnsi"/>
                <w:sz w:val="18"/>
                <w:szCs w:val="18"/>
              </w:rPr>
              <w:t xml:space="preserve">Geographical range recreational water-associated of PAM caused by </w:t>
            </w:r>
            <w:r w:rsidR="002E5876" w:rsidRPr="002E5876">
              <w:rPr>
                <w:rFonts w:cstheme="minorHAnsi"/>
                <w:i/>
                <w:iCs/>
                <w:sz w:val="18"/>
                <w:szCs w:val="18"/>
              </w:rPr>
              <w:t>Naegleria fowleri</w:t>
            </w:r>
            <w:r>
              <w:rPr>
                <w:rFonts w:cstheme="minorHAnsi"/>
                <w:sz w:val="18"/>
                <w:szCs w:val="18"/>
              </w:rPr>
              <w:t>. Authors are in the waterborne disease field at the Center for Disease Control and Prevention (USA) and assumed to be knowledgeable of the topic. Overview of topic lists USA occurrence (1978-2018) with known of suspected recreational water exposure (lake, pond, reservoir, river, stream, or outdoor aquatic venue). PAM cases identified cases from CDC laboratory records. Probably low risk of bias.</w:t>
            </w:r>
          </w:p>
        </w:tc>
        <w:tc>
          <w:tcPr>
            <w:tcW w:w="427" w:type="pct"/>
            <w:shd w:val="clear" w:color="auto" w:fill="CAE5C1"/>
          </w:tcPr>
          <w:p w14:paraId="11F86E18" w14:textId="77777777" w:rsidR="00396A73" w:rsidRPr="00646590" w:rsidRDefault="00396A73" w:rsidP="00F71A53">
            <w:pPr>
              <w:spacing w:line="259" w:lineRule="auto"/>
              <w:rPr>
                <w:rFonts w:cstheme="minorHAnsi"/>
                <w:bCs/>
                <w:sz w:val="18"/>
                <w:szCs w:val="18"/>
              </w:rPr>
            </w:pPr>
            <w:r w:rsidRPr="00646590">
              <w:rPr>
                <w:rFonts w:cstheme="minorHAnsi"/>
                <w:bCs/>
                <w:sz w:val="18"/>
                <w:szCs w:val="18"/>
              </w:rPr>
              <w:t>+</w:t>
            </w:r>
          </w:p>
        </w:tc>
      </w:tr>
      <w:tr w:rsidR="00396A73" w:rsidRPr="00970CA4" w14:paraId="4EFCF00D" w14:textId="77777777" w:rsidTr="00F71A53">
        <w:tc>
          <w:tcPr>
            <w:tcW w:w="198" w:type="pct"/>
            <w:shd w:val="clear" w:color="auto" w:fill="BFBFBF" w:themeFill="background1" w:themeFillShade="BF"/>
          </w:tcPr>
          <w:p w14:paraId="7474F3D9" w14:textId="77777777" w:rsidR="00396A73" w:rsidRPr="00FC57FC" w:rsidRDefault="00396A73" w:rsidP="00F71A53">
            <w:pPr>
              <w:rPr>
                <w:rFonts w:cstheme="minorHAnsi"/>
                <w:b/>
                <w:bCs/>
                <w:sz w:val="18"/>
                <w:szCs w:val="18"/>
              </w:rPr>
            </w:pPr>
          </w:p>
        </w:tc>
        <w:tc>
          <w:tcPr>
            <w:tcW w:w="4802" w:type="pct"/>
            <w:gridSpan w:val="4"/>
            <w:shd w:val="clear" w:color="auto" w:fill="BFBFBF" w:themeFill="background1" w:themeFillShade="BF"/>
          </w:tcPr>
          <w:p w14:paraId="45BBC18C" w14:textId="77777777" w:rsidR="00396A73" w:rsidRPr="000D7612" w:rsidRDefault="00396A73" w:rsidP="00F71A53">
            <w:pPr>
              <w:spacing w:line="259" w:lineRule="auto"/>
              <w:rPr>
                <w:rFonts w:cstheme="minorHAnsi"/>
                <w:b/>
              </w:rPr>
            </w:pPr>
            <w:r w:rsidRPr="000D7612">
              <w:rPr>
                <w:rFonts w:cstheme="minorHAnsi"/>
                <w:b/>
              </w:rPr>
              <w:t>Cofounding bias</w:t>
            </w:r>
          </w:p>
        </w:tc>
      </w:tr>
      <w:tr w:rsidR="00396A73" w:rsidRPr="00970CA4" w14:paraId="7B06022F" w14:textId="77777777" w:rsidTr="00396A73">
        <w:tc>
          <w:tcPr>
            <w:tcW w:w="198" w:type="pct"/>
          </w:tcPr>
          <w:p w14:paraId="5891F48B" w14:textId="77777777" w:rsidR="00396A73" w:rsidRPr="00FC57FC" w:rsidRDefault="00396A73" w:rsidP="00F71A53">
            <w:pPr>
              <w:rPr>
                <w:rFonts w:cstheme="minorHAnsi"/>
                <w:b/>
                <w:bCs/>
                <w:sz w:val="18"/>
                <w:szCs w:val="18"/>
              </w:rPr>
            </w:pPr>
            <w:r>
              <w:rPr>
                <w:rFonts w:cstheme="minorHAnsi"/>
                <w:b/>
                <w:bCs/>
                <w:sz w:val="18"/>
                <w:szCs w:val="18"/>
              </w:rPr>
              <w:t>4.</w:t>
            </w:r>
          </w:p>
        </w:tc>
        <w:tc>
          <w:tcPr>
            <w:tcW w:w="1116" w:type="pct"/>
          </w:tcPr>
          <w:p w14:paraId="725F5FD2" w14:textId="77777777" w:rsidR="00396A73" w:rsidRDefault="00396A73" w:rsidP="00F71A53">
            <w:pPr>
              <w:spacing w:line="259" w:lineRule="auto"/>
              <w:rPr>
                <w:sz w:val="18"/>
                <w:szCs w:val="18"/>
              </w:rPr>
            </w:pPr>
            <w:r w:rsidRPr="00B62910">
              <w:rPr>
                <w:sz w:val="18"/>
                <w:szCs w:val="18"/>
              </w:rPr>
              <w:t>Confounding (design/analysis)</w:t>
            </w:r>
          </w:p>
          <w:p w14:paraId="4FEBE7A2" w14:textId="77777777" w:rsidR="00396A73" w:rsidRPr="004F6AF3" w:rsidRDefault="00396A73" w:rsidP="00396A73">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282224DE" w14:textId="77777777" w:rsidR="00396A73" w:rsidRPr="0044044E" w:rsidRDefault="00396A73" w:rsidP="00F71A53">
            <w:pPr>
              <w:spacing w:line="259" w:lineRule="auto"/>
              <w:jc w:val="both"/>
              <w:rPr>
                <w:rFonts w:cstheme="minorHAnsi"/>
                <w:sz w:val="18"/>
                <w:szCs w:val="18"/>
              </w:rPr>
            </w:pPr>
            <w:r>
              <w:rPr>
                <w:rFonts w:cstheme="minorHAnsi"/>
                <w:sz w:val="18"/>
                <w:szCs w:val="18"/>
              </w:rPr>
              <w:t>No</w:t>
            </w:r>
          </w:p>
        </w:tc>
        <w:tc>
          <w:tcPr>
            <w:tcW w:w="2893" w:type="pct"/>
          </w:tcPr>
          <w:p w14:paraId="40ED2B85" w14:textId="77777777" w:rsidR="00396A73" w:rsidRPr="00C03D80" w:rsidRDefault="00396A73" w:rsidP="00F71A53">
            <w:pPr>
              <w:jc w:val="both"/>
              <w:rPr>
                <w:rFonts w:cstheme="minorHAnsi"/>
                <w:sz w:val="18"/>
                <w:szCs w:val="18"/>
              </w:rPr>
            </w:pPr>
            <w:r>
              <w:rPr>
                <w:rFonts w:cstheme="minorHAnsi"/>
                <w:sz w:val="18"/>
                <w:szCs w:val="18"/>
              </w:rPr>
              <w:t>Exposures categorised into quartiles by case year. Methods for statistical analysis and comparison listed. Atmospheric temperatures obtained from NOAA’s closest weather station. Air temperature used as a proxy for water temperature as water temperature not recorded at exposure sites. 120 PAM cases reported in time-frame with 85 cases linked to recreational water. 35 patients with exposure to canals, puddles, ditches, geothermal water, tap water or unknown/multiple locations excluded, but unclear why. Probably low risk of bias.</w:t>
            </w:r>
          </w:p>
        </w:tc>
        <w:tc>
          <w:tcPr>
            <w:tcW w:w="427" w:type="pct"/>
            <w:shd w:val="clear" w:color="auto" w:fill="CAE5C1"/>
          </w:tcPr>
          <w:p w14:paraId="65AB631B" w14:textId="77777777" w:rsidR="00396A73" w:rsidRPr="00BA4D03" w:rsidRDefault="00396A73" w:rsidP="00F71A53">
            <w:pPr>
              <w:spacing w:line="259" w:lineRule="auto"/>
              <w:rPr>
                <w:rFonts w:cstheme="minorHAnsi"/>
                <w:sz w:val="18"/>
                <w:szCs w:val="18"/>
              </w:rPr>
            </w:pPr>
            <w:r>
              <w:rPr>
                <w:rFonts w:cstheme="minorHAnsi"/>
                <w:sz w:val="18"/>
                <w:szCs w:val="18"/>
              </w:rPr>
              <w:t>+</w:t>
            </w:r>
          </w:p>
        </w:tc>
      </w:tr>
      <w:tr w:rsidR="00396A73" w:rsidRPr="00785925" w14:paraId="6ADA104C" w14:textId="77777777" w:rsidTr="00F71A53">
        <w:tc>
          <w:tcPr>
            <w:tcW w:w="198" w:type="pct"/>
            <w:shd w:val="clear" w:color="auto" w:fill="BFBFBF" w:themeFill="background1" w:themeFillShade="BF"/>
          </w:tcPr>
          <w:p w14:paraId="308EBD2F" w14:textId="77777777" w:rsidR="00396A73" w:rsidRPr="00785925" w:rsidRDefault="00396A73" w:rsidP="00F71A53">
            <w:pPr>
              <w:rPr>
                <w:rFonts w:cstheme="minorHAnsi"/>
                <w:b/>
                <w:bCs/>
                <w:sz w:val="18"/>
                <w:szCs w:val="18"/>
              </w:rPr>
            </w:pPr>
          </w:p>
        </w:tc>
        <w:tc>
          <w:tcPr>
            <w:tcW w:w="4802" w:type="pct"/>
            <w:gridSpan w:val="4"/>
            <w:shd w:val="clear" w:color="auto" w:fill="BFBFBF" w:themeFill="background1" w:themeFillShade="BF"/>
          </w:tcPr>
          <w:p w14:paraId="6EFC9481" w14:textId="77777777" w:rsidR="00396A73" w:rsidRPr="00785925" w:rsidRDefault="00396A73" w:rsidP="00F71A53">
            <w:pPr>
              <w:spacing w:line="259" w:lineRule="auto"/>
              <w:rPr>
                <w:rFonts w:cstheme="minorHAnsi"/>
                <w:b/>
              </w:rPr>
            </w:pPr>
            <w:r w:rsidRPr="00785925">
              <w:rPr>
                <w:rFonts w:cstheme="minorHAnsi"/>
                <w:b/>
              </w:rPr>
              <w:t>Performance Bias</w:t>
            </w:r>
          </w:p>
        </w:tc>
      </w:tr>
      <w:tr w:rsidR="00396A73" w:rsidRPr="00785925" w14:paraId="341CBA2D" w14:textId="77777777" w:rsidTr="00396A73">
        <w:tc>
          <w:tcPr>
            <w:tcW w:w="198" w:type="pct"/>
          </w:tcPr>
          <w:p w14:paraId="4AB02221" w14:textId="77777777" w:rsidR="00396A73" w:rsidRPr="00785925" w:rsidRDefault="00396A73" w:rsidP="00F71A53">
            <w:pPr>
              <w:rPr>
                <w:rFonts w:cstheme="minorHAnsi"/>
                <w:b/>
                <w:bCs/>
                <w:sz w:val="18"/>
                <w:szCs w:val="18"/>
              </w:rPr>
            </w:pPr>
            <w:r w:rsidRPr="00785925">
              <w:rPr>
                <w:rFonts w:cstheme="minorHAnsi"/>
                <w:b/>
                <w:bCs/>
                <w:sz w:val="18"/>
                <w:szCs w:val="18"/>
              </w:rPr>
              <w:t>5.</w:t>
            </w:r>
          </w:p>
        </w:tc>
        <w:tc>
          <w:tcPr>
            <w:tcW w:w="1116" w:type="pct"/>
          </w:tcPr>
          <w:p w14:paraId="621A22D4" w14:textId="77777777" w:rsidR="00396A73" w:rsidRDefault="00396A73" w:rsidP="00F71A53">
            <w:pPr>
              <w:spacing w:line="259" w:lineRule="auto"/>
              <w:rPr>
                <w:rFonts w:cstheme="minorHAnsi"/>
                <w:b/>
                <w:bCs/>
                <w:sz w:val="18"/>
                <w:szCs w:val="18"/>
              </w:rPr>
            </w:pPr>
            <w:r w:rsidRPr="00785925">
              <w:rPr>
                <w:rFonts w:cstheme="minorHAnsi"/>
                <w:b/>
                <w:bCs/>
                <w:sz w:val="18"/>
                <w:szCs w:val="18"/>
              </w:rPr>
              <w:t>Identical experimental conditions</w:t>
            </w:r>
          </w:p>
          <w:p w14:paraId="1FB70CDD" w14:textId="77777777" w:rsidR="00396A73" w:rsidRPr="000D48F5" w:rsidRDefault="00396A73" w:rsidP="00396A73">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4C7538B3" w14:textId="77777777" w:rsidR="00396A73" w:rsidRPr="0026243F" w:rsidRDefault="00396A73" w:rsidP="00396A73">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480D10A1" w14:textId="77777777" w:rsidR="00396A73" w:rsidRPr="000D48F5" w:rsidRDefault="00396A73" w:rsidP="00F71A53">
            <w:pPr>
              <w:spacing w:line="259" w:lineRule="auto"/>
              <w:jc w:val="both"/>
              <w:rPr>
                <w:rFonts w:cstheme="minorHAnsi"/>
                <w:sz w:val="18"/>
                <w:szCs w:val="18"/>
              </w:rPr>
            </w:pPr>
            <w:r>
              <w:rPr>
                <w:rFonts w:cstheme="minorHAnsi"/>
                <w:sz w:val="18"/>
                <w:szCs w:val="18"/>
              </w:rPr>
              <w:t>No</w:t>
            </w:r>
          </w:p>
          <w:p w14:paraId="3843D604" w14:textId="77777777" w:rsidR="00396A73" w:rsidRDefault="00396A73" w:rsidP="00F71A53">
            <w:pPr>
              <w:spacing w:line="259" w:lineRule="auto"/>
              <w:jc w:val="both"/>
              <w:rPr>
                <w:rFonts w:cstheme="minorHAnsi"/>
                <w:b/>
                <w:sz w:val="18"/>
                <w:szCs w:val="18"/>
              </w:rPr>
            </w:pPr>
          </w:p>
          <w:p w14:paraId="1D763604" w14:textId="77777777" w:rsidR="00396A73" w:rsidRPr="00785925" w:rsidRDefault="00396A73" w:rsidP="00F71A53">
            <w:pPr>
              <w:spacing w:line="259" w:lineRule="auto"/>
              <w:jc w:val="both"/>
              <w:rPr>
                <w:rFonts w:cstheme="minorHAnsi"/>
                <w:b/>
                <w:sz w:val="18"/>
                <w:szCs w:val="18"/>
              </w:rPr>
            </w:pPr>
          </w:p>
        </w:tc>
        <w:tc>
          <w:tcPr>
            <w:tcW w:w="2893" w:type="pct"/>
          </w:tcPr>
          <w:p w14:paraId="5B02F3C5" w14:textId="77777777" w:rsidR="00396A73" w:rsidRPr="00673E27" w:rsidRDefault="00396A73" w:rsidP="00F71A53">
            <w:pPr>
              <w:rPr>
                <w:rFonts w:cstheme="minorHAnsi"/>
                <w:sz w:val="18"/>
                <w:szCs w:val="18"/>
              </w:rPr>
            </w:pPr>
            <w:r>
              <w:rPr>
                <w:rFonts w:cstheme="minorHAnsi"/>
                <w:bCs/>
                <w:sz w:val="18"/>
                <w:szCs w:val="18"/>
              </w:rPr>
              <w:t xml:space="preserve">No description of molecular methods used or referenced. Statistical methods and analysis listed in text. </w:t>
            </w:r>
            <w:r>
              <w:rPr>
                <w:rFonts w:cstheme="minorHAnsi"/>
                <w:sz w:val="18"/>
                <w:szCs w:val="18"/>
              </w:rPr>
              <w:t>Probably low risk of bias</w:t>
            </w:r>
          </w:p>
          <w:p w14:paraId="1B4EAEE0" w14:textId="77777777" w:rsidR="00396A73" w:rsidRPr="00785925" w:rsidRDefault="00396A73" w:rsidP="00F71A53">
            <w:pPr>
              <w:spacing w:line="259" w:lineRule="auto"/>
              <w:jc w:val="both"/>
              <w:rPr>
                <w:rFonts w:cstheme="minorHAnsi"/>
                <w:bCs/>
                <w:sz w:val="18"/>
                <w:szCs w:val="18"/>
              </w:rPr>
            </w:pPr>
          </w:p>
        </w:tc>
        <w:tc>
          <w:tcPr>
            <w:tcW w:w="427" w:type="pct"/>
            <w:shd w:val="clear" w:color="auto" w:fill="CAE5C1"/>
          </w:tcPr>
          <w:p w14:paraId="349786D7" w14:textId="77777777" w:rsidR="00396A73" w:rsidRPr="00785925" w:rsidRDefault="00396A73" w:rsidP="00F71A53">
            <w:pPr>
              <w:spacing w:line="259" w:lineRule="auto"/>
              <w:rPr>
                <w:rFonts w:cstheme="minorHAnsi"/>
                <w:b/>
                <w:sz w:val="18"/>
                <w:szCs w:val="18"/>
              </w:rPr>
            </w:pPr>
            <w:r>
              <w:rPr>
                <w:rFonts w:cstheme="minorHAnsi"/>
                <w:b/>
                <w:sz w:val="18"/>
                <w:szCs w:val="18"/>
              </w:rPr>
              <w:t>+</w:t>
            </w:r>
          </w:p>
        </w:tc>
      </w:tr>
      <w:tr w:rsidR="00396A73" w:rsidRPr="00A0214F" w14:paraId="2A129AFD" w14:textId="77777777" w:rsidTr="00396A73">
        <w:tc>
          <w:tcPr>
            <w:tcW w:w="198" w:type="pct"/>
          </w:tcPr>
          <w:p w14:paraId="4D1F228B" w14:textId="77777777" w:rsidR="00396A73" w:rsidRPr="00A0214F" w:rsidRDefault="00396A73" w:rsidP="00F71A53">
            <w:pPr>
              <w:rPr>
                <w:rFonts w:cstheme="minorHAnsi"/>
                <w:b/>
                <w:bCs/>
                <w:sz w:val="18"/>
                <w:szCs w:val="18"/>
              </w:rPr>
            </w:pPr>
            <w:r w:rsidRPr="00A0214F">
              <w:rPr>
                <w:rFonts w:cstheme="minorHAnsi"/>
                <w:b/>
                <w:bCs/>
                <w:sz w:val="18"/>
                <w:szCs w:val="18"/>
              </w:rPr>
              <w:t>6.</w:t>
            </w:r>
          </w:p>
        </w:tc>
        <w:tc>
          <w:tcPr>
            <w:tcW w:w="1116" w:type="pct"/>
          </w:tcPr>
          <w:p w14:paraId="3E7D124D" w14:textId="77777777" w:rsidR="00396A73" w:rsidRPr="00A0214F" w:rsidRDefault="00396A73"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5F33EBB6" w14:textId="77777777" w:rsidR="00396A73" w:rsidRPr="000D48F5" w:rsidRDefault="00396A73" w:rsidP="00F71A53">
            <w:pPr>
              <w:spacing w:line="259" w:lineRule="auto"/>
              <w:jc w:val="both"/>
              <w:rPr>
                <w:rFonts w:cstheme="minorHAnsi"/>
                <w:sz w:val="18"/>
                <w:szCs w:val="18"/>
              </w:rPr>
            </w:pPr>
            <w:r w:rsidRPr="000D48F5">
              <w:rPr>
                <w:rFonts w:cstheme="minorHAnsi"/>
                <w:sz w:val="18"/>
                <w:szCs w:val="18"/>
              </w:rPr>
              <w:t>N</w:t>
            </w:r>
            <w:r>
              <w:rPr>
                <w:rFonts w:cstheme="minorHAnsi"/>
                <w:sz w:val="18"/>
                <w:szCs w:val="18"/>
              </w:rPr>
              <w:t>o</w:t>
            </w:r>
          </w:p>
        </w:tc>
        <w:tc>
          <w:tcPr>
            <w:tcW w:w="2893" w:type="pct"/>
          </w:tcPr>
          <w:p w14:paraId="65E699DA" w14:textId="77777777" w:rsidR="00396A73" w:rsidRPr="00A0214F" w:rsidRDefault="00396A73" w:rsidP="00F71A53">
            <w:pPr>
              <w:spacing w:line="259" w:lineRule="auto"/>
              <w:jc w:val="both"/>
              <w:rPr>
                <w:rFonts w:cstheme="minorHAnsi"/>
                <w:bCs/>
                <w:sz w:val="18"/>
                <w:szCs w:val="18"/>
              </w:rPr>
            </w:pPr>
            <w:r>
              <w:rPr>
                <w:rFonts w:cstheme="minorHAnsi"/>
                <w:bCs/>
                <w:sz w:val="18"/>
                <w:szCs w:val="18"/>
              </w:rPr>
              <w:t>Researchers were not blinded to the study group, subset of cases selected for inclusion in analysis of expansion. Probably low risk of bias</w:t>
            </w:r>
          </w:p>
        </w:tc>
        <w:tc>
          <w:tcPr>
            <w:tcW w:w="427" w:type="pct"/>
            <w:shd w:val="clear" w:color="auto" w:fill="CAE5C1"/>
          </w:tcPr>
          <w:p w14:paraId="5AA9403F" w14:textId="77777777" w:rsidR="00396A73" w:rsidRPr="00A0214F" w:rsidRDefault="00396A73" w:rsidP="00F71A53">
            <w:pPr>
              <w:spacing w:line="259" w:lineRule="auto"/>
              <w:rPr>
                <w:rFonts w:cstheme="minorHAnsi"/>
                <w:b/>
                <w:sz w:val="18"/>
                <w:szCs w:val="18"/>
              </w:rPr>
            </w:pPr>
            <w:r>
              <w:rPr>
                <w:rFonts w:cstheme="minorHAnsi"/>
                <w:b/>
                <w:sz w:val="18"/>
                <w:szCs w:val="18"/>
              </w:rPr>
              <w:t>+</w:t>
            </w:r>
          </w:p>
        </w:tc>
      </w:tr>
      <w:tr w:rsidR="00396A73" w:rsidRPr="00970CA4" w14:paraId="7FE93D3B" w14:textId="77777777" w:rsidTr="00F71A53">
        <w:tc>
          <w:tcPr>
            <w:tcW w:w="198" w:type="pct"/>
            <w:shd w:val="clear" w:color="auto" w:fill="BFBFBF" w:themeFill="background1" w:themeFillShade="BF"/>
          </w:tcPr>
          <w:p w14:paraId="26D0972E" w14:textId="77777777" w:rsidR="00396A73" w:rsidRPr="00FC57FC" w:rsidRDefault="00396A73" w:rsidP="00F71A53">
            <w:pPr>
              <w:rPr>
                <w:rFonts w:cstheme="minorHAnsi"/>
                <w:b/>
                <w:bCs/>
                <w:sz w:val="18"/>
                <w:szCs w:val="18"/>
              </w:rPr>
            </w:pPr>
          </w:p>
        </w:tc>
        <w:tc>
          <w:tcPr>
            <w:tcW w:w="4802" w:type="pct"/>
            <w:gridSpan w:val="4"/>
            <w:shd w:val="clear" w:color="auto" w:fill="BFBFBF" w:themeFill="background1" w:themeFillShade="BF"/>
          </w:tcPr>
          <w:p w14:paraId="2B448D30" w14:textId="77777777" w:rsidR="00396A73" w:rsidRPr="000D7612" w:rsidRDefault="00396A73" w:rsidP="00F71A53">
            <w:pPr>
              <w:spacing w:line="259" w:lineRule="auto"/>
              <w:rPr>
                <w:rFonts w:cstheme="minorHAnsi"/>
                <w:b/>
              </w:rPr>
            </w:pPr>
            <w:r w:rsidRPr="000D7612">
              <w:rPr>
                <w:rFonts w:cstheme="minorHAnsi"/>
                <w:b/>
              </w:rPr>
              <w:t>Attrition/Exclusion Bias</w:t>
            </w:r>
          </w:p>
        </w:tc>
      </w:tr>
      <w:tr w:rsidR="00396A73" w:rsidRPr="00970CA4" w14:paraId="0C5BB489" w14:textId="77777777" w:rsidTr="00396A73">
        <w:tc>
          <w:tcPr>
            <w:tcW w:w="198" w:type="pct"/>
          </w:tcPr>
          <w:p w14:paraId="31DEF59F" w14:textId="77777777" w:rsidR="00396A73" w:rsidRPr="00FC57FC" w:rsidRDefault="00396A73" w:rsidP="00F71A53">
            <w:pPr>
              <w:contextualSpacing/>
              <w:rPr>
                <w:rFonts w:cstheme="minorHAnsi"/>
                <w:b/>
                <w:bCs/>
                <w:sz w:val="18"/>
                <w:szCs w:val="18"/>
              </w:rPr>
            </w:pPr>
            <w:r>
              <w:rPr>
                <w:rFonts w:cstheme="minorHAnsi"/>
                <w:b/>
                <w:bCs/>
                <w:sz w:val="18"/>
                <w:szCs w:val="18"/>
              </w:rPr>
              <w:t>7.</w:t>
            </w:r>
          </w:p>
        </w:tc>
        <w:tc>
          <w:tcPr>
            <w:tcW w:w="1116" w:type="pct"/>
          </w:tcPr>
          <w:p w14:paraId="5181B1E6" w14:textId="77777777" w:rsidR="00396A73" w:rsidRPr="00724C83" w:rsidRDefault="00396A73"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779295EC" w14:textId="77777777" w:rsidR="00396A73" w:rsidRPr="00E43FAC" w:rsidRDefault="00396A73" w:rsidP="00F71A53">
            <w:pPr>
              <w:spacing w:line="259" w:lineRule="auto"/>
              <w:jc w:val="both"/>
              <w:rPr>
                <w:rFonts w:cstheme="minorHAnsi"/>
                <w:sz w:val="18"/>
                <w:szCs w:val="18"/>
              </w:rPr>
            </w:pPr>
            <w:r>
              <w:rPr>
                <w:rFonts w:cstheme="minorHAnsi"/>
                <w:sz w:val="18"/>
                <w:szCs w:val="18"/>
              </w:rPr>
              <w:t>Yes</w:t>
            </w:r>
          </w:p>
        </w:tc>
        <w:tc>
          <w:tcPr>
            <w:tcW w:w="2893" w:type="pct"/>
          </w:tcPr>
          <w:p w14:paraId="4D8E88FA" w14:textId="389DD926" w:rsidR="00396A73" w:rsidRPr="00BA4D03" w:rsidRDefault="00396A73" w:rsidP="00F71A53">
            <w:pPr>
              <w:spacing w:line="259" w:lineRule="auto"/>
              <w:jc w:val="both"/>
              <w:rPr>
                <w:rFonts w:cstheme="minorHAnsi"/>
                <w:sz w:val="18"/>
                <w:szCs w:val="18"/>
              </w:rPr>
            </w:pPr>
            <w:r>
              <w:rPr>
                <w:rFonts w:cstheme="minorHAnsi"/>
                <w:sz w:val="18"/>
                <w:szCs w:val="18"/>
              </w:rPr>
              <w:t xml:space="preserve">No confirmation of </w:t>
            </w:r>
            <w:r w:rsidR="002E5876" w:rsidRPr="002E5876">
              <w:rPr>
                <w:rFonts w:cstheme="minorHAnsi"/>
                <w:i/>
                <w:iCs/>
                <w:sz w:val="18"/>
                <w:szCs w:val="18"/>
              </w:rPr>
              <w:t>Naegleria fowleri</w:t>
            </w:r>
            <w:r>
              <w:rPr>
                <w:rFonts w:cstheme="minorHAnsi"/>
                <w:sz w:val="18"/>
                <w:szCs w:val="18"/>
              </w:rPr>
              <w:t xml:space="preserve"> in water sources listed for cases. No mention about parameters (Physical, chemical or biological) to relate to </w:t>
            </w:r>
            <w:r w:rsidR="002E5876" w:rsidRPr="002E5876">
              <w:rPr>
                <w:rFonts w:cstheme="minorHAnsi"/>
                <w:i/>
                <w:iCs/>
                <w:sz w:val="18"/>
                <w:szCs w:val="18"/>
              </w:rPr>
              <w:t>Naegleria fowleri</w:t>
            </w:r>
            <w:r>
              <w:rPr>
                <w:rFonts w:cstheme="minorHAnsi"/>
                <w:sz w:val="18"/>
                <w:szCs w:val="18"/>
              </w:rPr>
              <w:t xml:space="preserve"> in the environment. Air temperature measured but not water temperatures. Probably high risk of bias.</w:t>
            </w:r>
          </w:p>
        </w:tc>
        <w:tc>
          <w:tcPr>
            <w:tcW w:w="427" w:type="pct"/>
            <w:shd w:val="clear" w:color="auto" w:fill="F4B083"/>
          </w:tcPr>
          <w:p w14:paraId="7029BD9A" w14:textId="77777777" w:rsidR="00396A73" w:rsidRPr="00BA4D03" w:rsidRDefault="00396A73" w:rsidP="00F71A53">
            <w:pPr>
              <w:spacing w:line="259" w:lineRule="auto"/>
              <w:rPr>
                <w:rFonts w:cstheme="minorHAnsi"/>
                <w:sz w:val="18"/>
                <w:szCs w:val="18"/>
              </w:rPr>
            </w:pPr>
            <w:r>
              <w:rPr>
                <w:rFonts w:cstheme="minorHAnsi"/>
                <w:sz w:val="18"/>
                <w:szCs w:val="18"/>
              </w:rPr>
              <w:t>-</w:t>
            </w:r>
          </w:p>
        </w:tc>
      </w:tr>
      <w:tr w:rsidR="00396A73" w:rsidRPr="00970CA4" w14:paraId="72C79605" w14:textId="77777777" w:rsidTr="00F71A53">
        <w:tc>
          <w:tcPr>
            <w:tcW w:w="198" w:type="pct"/>
            <w:shd w:val="clear" w:color="auto" w:fill="BFBFBF" w:themeFill="background1" w:themeFillShade="BF"/>
          </w:tcPr>
          <w:p w14:paraId="35299B5A" w14:textId="77777777" w:rsidR="00396A73" w:rsidRPr="00FC57FC" w:rsidRDefault="00396A73" w:rsidP="00F71A53">
            <w:pPr>
              <w:rPr>
                <w:rFonts w:cstheme="minorHAnsi"/>
                <w:b/>
                <w:bCs/>
                <w:sz w:val="18"/>
                <w:szCs w:val="18"/>
              </w:rPr>
            </w:pPr>
          </w:p>
        </w:tc>
        <w:tc>
          <w:tcPr>
            <w:tcW w:w="4802" w:type="pct"/>
            <w:gridSpan w:val="4"/>
            <w:shd w:val="clear" w:color="auto" w:fill="BFBFBF" w:themeFill="background1" w:themeFillShade="BF"/>
          </w:tcPr>
          <w:p w14:paraId="18398C49" w14:textId="77777777" w:rsidR="00396A73" w:rsidRPr="000D7612" w:rsidRDefault="00396A73" w:rsidP="00F71A53">
            <w:pPr>
              <w:spacing w:line="259" w:lineRule="auto"/>
              <w:rPr>
                <w:rFonts w:cstheme="minorHAnsi"/>
                <w:b/>
              </w:rPr>
            </w:pPr>
            <w:r w:rsidRPr="000D7612">
              <w:rPr>
                <w:rFonts w:cstheme="minorHAnsi"/>
                <w:b/>
              </w:rPr>
              <w:t>Detection Bias</w:t>
            </w:r>
          </w:p>
        </w:tc>
      </w:tr>
      <w:tr w:rsidR="00396A73" w:rsidRPr="00970CA4" w14:paraId="65EECD15" w14:textId="77777777" w:rsidTr="00F71A53">
        <w:tc>
          <w:tcPr>
            <w:tcW w:w="198" w:type="pct"/>
          </w:tcPr>
          <w:p w14:paraId="6DD34549" w14:textId="77777777" w:rsidR="00396A73" w:rsidRPr="00FC57FC" w:rsidRDefault="00396A73" w:rsidP="00F71A53">
            <w:pPr>
              <w:rPr>
                <w:rFonts w:cstheme="minorHAnsi"/>
                <w:b/>
                <w:bCs/>
                <w:sz w:val="18"/>
                <w:szCs w:val="18"/>
              </w:rPr>
            </w:pPr>
            <w:r>
              <w:rPr>
                <w:rFonts w:cstheme="minorHAnsi"/>
                <w:b/>
                <w:bCs/>
                <w:sz w:val="18"/>
                <w:szCs w:val="18"/>
              </w:rPr>
              <w:t>8.</w:t>
            </w:r>
          </w:p>
        </w:tc>
        <w:tc>
          <w:tcPr>
            <w:tcW w:w="1116" w:type="pct"/>
          </w:tcPr>
          <w:p w14:paraId="5D15EAF1" w14:textId="77777777" w:rsidR="00396A73" w:rsidRPr="00724C83" w:rsidRDefault="00396A73"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2CE30F45" w14:textId="77777777" w:rsidR="00396A73" w:rsidRPr="00BD3B60" w:rsidRDefault="00396A73" w:rsidP="00396A73">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1DCD9D3D" w14:textId="77777777" w:rsidR="00396A73" w:rsidRPr="0044044E" w:rsidRDefault="00396A73" w:rsidP="00F71A53">
            <w:pPr>
              <w:spacing w:line="259" w:lineRule="auto"/>
              <w:jc w:val="both"/>
              <w:rPr>
                <w:rFonts w:cstheme="minorHAnsi"/>
                <w:sz w:val="18"/>
                <w:szCs w:val="18"/>
              </w:rPr>
            </w:pPr>
            <w:r>
              <w:rPr>
                <w:rFonts w:cstheme="minorHAnsi"/>
                <w:sz w:val="18"/>
                <w:szCs w:val="18"/>
              </w:rPr>
              <w:t>N/A</w:t>
            </w:r>
          </w:p>
        </w:tc>
        <w:tc>
          <w:tcPr>
            <w:tcW w:w="2893" w:type="pct"/>
          </w:tcPr>
          <w:p w14:paraId="7415F876" w14:textId="77777777" w:rsidR="00396A73" w:rsidRPr="00673E27" w:rsidRDefault="00396A73" w:rsidP="00F71A53">
            <w:pPr>
              <w:rPr>
                <w:rFonts w:cstheme="minorHAnsi"/>
                <w:sz w:val="18"/>
                <w:szCs w:val="18"/>
              </w:rPr>
            </w:pPr>
          </w:p>
        </w:tc>
        <w:tc>
          <w:tcPr>
            <w:tcW w:w="427" w:type="pct"/>
          </w:tcPr>
          <w:p w14:paraId="09E9B5C4" w14:textId="77777777" w:rsidR="00396A73" w:rsidRPr="00435713" w:rsidRDefault="00396A73" w:rsidP="00F71A53">
            <w:pPr>
              <w:spacing w:line="259" w:lineRule="auto"/>
              <w:rPr>
                <w:rFonts w:cstheme="minorHAnsi"/>
                <w:sz w:val="18"/>
                <w:szCs w:val="18"/>
              </w:rPr>
            </w:pPr>
          </w:p>
        </w:tc>
      </w:tr>
      <w:tr w:rsidR="00396A73" w:rsidRPr="00970CA4" w14:paraId="5176CB72" w14:textId="77777777" w:rsidTr="00396A73">
        <w:tc>
          <w:tcPr>
            <w:tcW w:w="198" w:type="pct"/>
          </w:tcPr>
          <w:p w14:paraId="153E9744" w14:textId="77777777" w:rsidR="00396A73" w:rsidRPr="00FC57FC" w:rsidRDefault="00396A73" w:rsidP="00F71A53">
            <w:pPr>
              <w:rPr>
                <w:rFonts w:cstheme="minorHAnsi"/>
                <w:b/>
                <w:bCs/>
                <w:sz w:val="18"/>
                <w:szCs w:val="18"/>
              </w:rPr>
            </w:pPr>
            <w:r>
              <w:rPr>
                <w:rFonts w:cstheme="minorHAnsi"/>
                <w:b/>
                <w:bCs/>
                <w:sz w:val="18"/>
                <w:szCs w:val="18"/>
              </w:rPr>
              <w:t>9.</w:t>
            </w:r>
          </w:p>
        </w:tc>
        <w:tc>
          <w:tcPr>
            <w:tcW w:w="1116" w:type="pct"/>
          </w:tcPr>
          <w:p w14:paraId="1D3DD01D" w14:textId="77777777" w:rsidR="00396A73" w:rsidRPr="00724C83" w:rsidRDefault="00396A73" w:rsidP="00F71A53">
            <w:pPr>
              <w:spacing w:line="259" w:lineRule="auto"/>
              <w:rPr>
                <w:rFonts w:cstheme="minorHAnsi"/>
                <w:b/>
                <w:sz w:val="18"/>
                <w:szCs w:val="18"/>
              </w:rPr>
            </w:pPr>
            <w:r w:rsidRPr="00724C83">
              <w:rPr>
                <w:rFonts w:cstheme="minorHAnsi"/>
                <w:b/>
                <w:sz w:val="18"/>
                <w:szCs w:val="18"/>
              </w:rPr>
              <w:t>Outcome assessment</w:t>
            </w:r>
          </w:p>
          <w:p w14:paraId="6765BC27" w14:textId="1443FBA7" w:rsidR="00396A73" w:rsidRPr="006A14F5" w:rsidRDefault="00396A73" w:rsidP="00396A73">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44F01948" w14:textId="77777777" w:rsidR="00396A73" w:rsidRPr="000D48F5" w:rsidRDefault="00396A73" w:rsidP="00F71A53">
            <w:pPr>
              <w:spacing w:line="259" w:lineRule="auto"/>
              <w:jc w:val="both"/>
              <w:rPr>
                <w:rFonts w:cstheme="minorHAnsi"/>
                <w:sz w:val="18"/>
                <w:szCs w:val="18"/>
              </w:rPr>
            </w:pPr>
            <w:r w:rsidRPr="000D48F5">
              <w:rPr>
                <w:rFonts w:cstheme="minorHAnsi"/>
                <w:sz w:val="18"/>
                <w:szCs w:val="18"/>
              </w:rPr>
              <w:t>No</w:t>
            </w:r>
          </w:p>
        </w:tc>
        <w:tc>
          <w:tcPr>
            <w:tcW w:w="2893" w:type="pct"/>
          </w:tcPr>
          <w:p w14:paraId="4A06B553" w14:textId="74BA65A1" w:rsidR="00396A73" w:rsidRPr="00673E27" w:rsidRDefault="00396A73" w:rsidP="00F71A53">
            <w:pPr>
              <w:jc w:val="both"/>
              <w:rPr>
                <w:rFonts w:cstheme="minorHAnsi"/>
                <w:sz w:val="18"/>
                <w:szCs w:val="18"/>
              </w:rPr>
            </w:pPr>
            <w:r>
              <w:rPr>
                <w:rFonts w:cstheme="minorHAnsi"/>
                <w:sz w:val="18"/>
                <w:szCs w:val="18"/>
              </w:rPr>
              <w:t xml:space="preserve">Comparison of air temperature, exposure location and time enabled a broad picture of geographical changes in PAM cases over time. </w:t>
            </w:r>
            <w:r w:rsidR="00EC10E7">
              <w:rPr>
                <w:rFonts w:cstheme="minorHAnsi"/>
                <w:sz w:val="18"/>
                <w:szCs w:val="18"/>
              </w:rPr>
              <w:t>However,</w:t>
            </w:r>
            <w:r>
              <w:rPr>
                <w:rFonts w:cstheme="minorHAnsi"/>
                <w:sz w:val="18"/>
                <w:szCs w:val="18"/>
              </w:rPr>
              <w:t xml:space="preserve"> no confirmation of </w:t>
            </w:r>
            <w:r w:rsidR="002E5876" w:rsidRPr="002E5876">
              <w:rPr>
                <w:rFonts w:cstheme="minorHAnsi"/>
                <w:i/>
                <w:iCs/>
                <w:sz w:val="18"/>
                <w:szCs w:val="18"/>
              </w:rPr>
              <w:t>Naegleria fowleri</w:t>
            </w:r>
            <w:r>
              <w:rPr>
                <w:rFonts w:cstheme="minorHAnsi"/>
                <w:sz w:val="18"/>
                <w:szCs w:val="18"/>
              </w:rPr>
              <w:t xml:space="preserve"> in water sources listed and hence difficult to relate to an increased presence/distribution of </w:t>
            </w:r>
            <w:r w:rsidR="002E5876" w:rsidRPr="002E5876">
              <w:rPr>
                <w:rFonts w:cstheme="minorHAnsi"/>
                <w:i/>
                <w:iCs/>
                <w:sz w:val="18"/>
                <w:szCs w:val="18"/>
              </w:rPr>
              <w:t>Naegleria fowleri</w:t>
            </w:r>
            <w:r>
              <w:rPr>
                <w:rFonts w:cstheme="minorHAnsi"/>
                <w:sz w:val="18"/>
                <w:szCs w:val="18"/>
              </w:rPr>
              <w:t xml:space="preserve"> in the environment. Probably low risk of bias.</w:t>
            </w:r>
          </w:p>
        </w:tc>
        <w:tc>
          <w:tcPr>
            <w:tcW w:w="427" w:type="pct"/>
            <w:shd w:val="clear" w:color="auto" w:fill="CAE5C1"/>
          </w:tcPr>
          <w:p w14:paraId="7E6706A4" w14:textId="77777777" w:rsidR="00396A73" w:rsidRPr="00BA4D03" w:rsidRDefault="00396A73" w:rsidP="00F71A53">
            <w:pPr>
              <w:spacing w:line="259" w:lineRule="auto"/>
              <w:rPr>
                <w:rFonts w:cstheme="minorHAnsi"/>
                <w:sz w:val="18"/>
                <w:szCs w:val="18"/>
              </w:rPr>
            </w:pPr>
            <w:r>
              <w:rPr>
                <w:rFonts w:cstheme="minorHAnsi"/>
                <w:sz w:val="18"/>
                <w:szCs w:val="18"/>
              </w:rPr>
              <w:t>+</w:t>
            </w:r>
          </w:p>
        </w:tc>
      </w:tr>
      <w:tr w:rsidR="00396A73" w:rsidRPr="00970CA4" w14:paraId="762FAEA9" w14:textId="77777777" w:rsidTr="00F71A53">
        <w:trPr>
          <w:trHeight w:val="219"/>
        </w:trPr>
        <w:tc>
          <w:tcPr>
            <w:tcW w:w="198" w:type="pct"/>
            <w:shd w:val="clear" w:color="auto" w:fill="BFBFBF" w:themeFill="background1" w:themeFillShade="BF"/>
          </w:tcPr>
          <w:p w14:paraId="5567B6A5" w14:textId="77777777" w:rsidR="00396A73" w:rsidRPr="00FC57FC" w:rsidRDefault="00396A73" w:rsidP="00F71A53">
            <w:pPr>
              <w:rPr>
                <w:rFonts w:cstheme="minorHAnsi"/>
                <w:b/>
                <w:bCs/>
                <w:sz w:val="18"/>
                <w:szCs w:val="18"/>
              </w:rPr>
            </w:pPr>
          </w:p>
        </w:tc>
        <w:tc>
          <w:tcPr>
            <w:tcW w:w="4802" w:type="pct"/>
            <w:gridSpan w:val="4"/>
            <w:shd w:val="clear" w:color="auto" w:fill="BFBFBF" w:themeFill="background1" w:themeFillShade="BF"/>
          </w:tcPr>
          <w:p w14:paraId="06D6B6CE" w14:textId="77777777" w:rsidR="00396A73" w:rsidRPr="000D7612" w:rsidRDefault="00396A73" w:rsidP="00F71A53">
            <w:pPr>
              <w:spacing w:line="259" w:lineRule="auto"/>
              <w:rPr>
                <w:rFonts w:cstheme="minorHAnsi"/>
              </w:rPr>
            </w:pPr>
            <w:r w:rsidRPr="000D7612">
              <w:rPr>
                <w:rFonts w:cstheme="minorHAnsi"/>
                <w:b/>
              </w:rPr>
              <w:t>Selective Reporting Bias</w:t>
            </w:r>
          </w:p>
        </w:tc>
      </w:tr>
      <w:tr w:rsidR="00396A73" w:rsidRPr="00970CA4" w14:paraId="18109098" w14:textId="77777777" w:rsidTr="00396A73">
        <w:tc>
          <w:tcPr>
            <w:tcW w:w="198" w:type="pct"/>
          </w:tcPr>
          <w:p w14:paraId="1E4C8195" w14:textId="77777777" w:rsidR="00396A73" w:rsidRPr="00FC57FC" w:rsidRDefault="00396A73" w:rsidP="00F71A53">
            <w:pPr>
              <w:rPr>
                <w:rFonts w:cstheme="minorHAnsi"/>
                <w:b/>
                <w:bCs/>
                <w:sz w:val="18"/>
                <w:szCs w:val="18"/>
              </w:rPr>
            </w:pPr>
            <w:r>
              <w:rPr>
                <w:rFonts w:cstheme="minorHAnsi"/>
                <w:b/>
                <w:bCs/>
                <w:sz w:val="18"/>
                <w:szCs w:val="18"/>
              </w:rPr>
              <w:t>10.</w:t>
            </w:r>
          </w:p>
        </w:tc>
        <w:tc>
          <w:tcPr>
            <w:tcW w:w="1116" w:type="pct"/>
          </w:tcPr>
          <w:p w14:paraId="7813F217" w14:textId="77777777" w:rsidR="00396A73" w:rsidRPr="003D7C14" w:rsidRDefault="00396A73" w:rsidP="00F71A53">
            <w:pPr>
              <w:spacing w:line="259" w:lineRule="auto"/>
              <w:rPr>
                <w:rFonts w:cstheme="minorHAnsi"/>
                <w:sz w:val="18"/>
                <w:szCs w:val="18"/>
              </w:rPr>
            </w:pPr>
            <w:r>
              <w:rPr>
                <w:rFonts w:cstheme="minorHAnsi"/>
                <w:sz w:val="18"/>
                <w:szCs w:val="18"/>
              </w:rPr>
              <w:t>Outcome reporting</w:t>
            </w:r>
          </w:p>
        </w:tc>
        <w:tc>
          <w:tcPr>
            <w:tcW w:w="366" w:type="pct"/>
          </w:tcPr>
          <w:p w14:paraId="303B48B4" w14:textId="77777777" w:rsidR="00396A73" w:rsidRPr="000D48F5" w:rsidRDefault="00396A73" w:rsidP="00F71A53">
            <w:pPr>
              <w:spacing w:line="259" w:lineRule="auto"/>
              <w:jc w:val="both"/>
              <w:rPr>
                <w:rFonts w:cstheme="minorHAnsi"/>
                <w:sz w:val="18"/>
                <w:szCs w:val="18"/>
              </w:rPr>
            </w:pPr>
            <w:r>
              <w:rPr>
                <w:rFonts w:cstheme="minorHAnsi"/>
                <w:sz w:val="18"/>
                <w:szCs w:val="18"/>
              </w:rPr>
              <w:t>No</w:t>
            </w:r>
          </w:p>
        </w:tc>
        <w:tc>
          <w:tcPr>
            <w:tcW w:w="2893" w:type="pct"/>
          </w:tcPr>
          <w:p w14:paraId="6D60EE0A" w14:textId="77777777" w:rsidR="00396A73" w:rsidRPr="00BA4D03" w:rsidRDefault="00396A73" w:rsidP="00F71A53">
            <w:pPr>
              <w:spacing w:line="259" w:lineRule="auto"/>
              <w:jc w:val="both"/>
              <w:rPr>
                <w:rFonts w:cstheme="minorHAnsi"/>
                <w:sz w:val="18"/>
                <w:szCs w:val="18"/>
              </w:rPr>
            </w:pPr>
            <w:r>
              <w:rPr>
                <w:rFonts w:cstheme="minorHAnsi"/>
                <w:sz w:val="18"/>
                <w:szCs w:val="18"/>
              </w:rPr>
              <w:t>All measured outcomes were reported. Probably low risk of bias</w:t>
            </w:r>
          </w:p>
        </w:tc>
        <w:tc>
          <w:tcPr>
            <w:tcW w:w="427" w:type="pct"/>
            <w:shd w:val="clear" w:color="auto" w:fill="CAE5C1"/>
          </w:tcPr>
          <w:p w14:paraId="3A98EEDE" w14:textId="77777777" w:rsidR="00396A73" w:rsidRPr="00BA4D03" w:rsidRDefault="00396A73" w:rsidP="00F71A53">
            <w:pPr>
              <w:spacing w:line="259" w:lineRule="auto"/>
              <w:rPr>
                <w:rFonts w:cstheme="minorHAnsi"/>
                <w:sz w:val="18"/>
                <w:szCs w:val="18"/>
              </w:rPr>
            </w:pPr>
            <w:r>
              <w:rPr>
                <w:rFonts w:cstheme="minorHAnsi"/>
                <w:sz w:val="18"/>
                <w:szCs w:val="18"/>
              </w:rPr>
              <w:t>+</w:t>
            </w:r>
          </w:p>
        </w:tc>
      </w:tr>
      <w:tr w:rsidR="00396A73" w:rsidRPr="00970CA4" w14:paraId="56087F7F" w14:textId="77777777" w:rsidTr="00F71A53">
        <w:tc>
          <w:tcPr>
            <w:tcW w:w="198" w:type="pct"/>
            <w:shd w:val="clear" w:color="auto" w:fill="BFBFBF" w:themeFill="background1" w:themeFillShade="BF"/>
          </w:tcPr>
          <w:p w14:paraId="4E87D7CE" w14:textId="77777777" w:rsidR="00396A73" w:rsidRPr="00FC57FC" w:rsidRDefault="00396A73" w:rsidP="00F71A53">
            <w:pPr>
              <w:rPr>
                <w:rFonts w:cstheme="minorHAnsi"/>
                <w:b/>
                <w:bCs/>
                <w:sz w:val="18"/>
                <w:szCs w:val="18"/>
              </w:rPr>
            </w:pPr>
          </w:p>
        </w:tc>
        <w:tc>
          <w:tcPr>
            <w:tcW w:w="4802" w:type="pct"/>
            <w:gridSpan w:val="4"/>
            <w:shd w:val="clear" w:color="auto" w:fill="BFBFBF" w:themeFill="background1" w:themeFillShade="BF"/>
          </w:tcPr>
          <w:p w14:paraId="4C6EE9B4" w14:textId="77777777" w:rsidR="00396A73" w:rsidRPr="000D7612" w:rsidRDefault="00396A73" w:rsidP="00F71A53">
            <w:pPr>
              <w:spacing w:line="259" w:lineRule="auto"/>
              <w:rPr>
                <w:rFonts w:cstheme="minorHAnsi"/>
                <w:b/>
              </w:rPr>
            </w:pPr>
            <w:r w:rsidRPr="000D7612">
              <w:rPr>
                <w:rFonts w:cstheme="minorHAnsi"/>
                <w:b/>
              </w:rPr>
              <w:t>Other Sources of Bias</w:t>
            </w:r>
          </w:p>
        </w:tc>
      </w:tr>
      <w:tr w:rsidR="00396A73" w:rsidRPr="00970CA4" w14:paraId="11DA8511" w14:textId="77777777" w:rsidTr="00396A73">
        <w:tc>
          <w:tcPr>
            <w:tcW w:w="198" w:type="pct"/>
          </w:tcPr>
          <w:p w14:paraId="1F101490" w14:textId="77777777" w:rsidR="00396A73" w:rsidRPr="00FC57FC" w:rsidRDefault="00396A73" w:rsidP="00F71A53">
            <w:pPr>
              <w:rPr>
                <w:rFonts w:cstheme="minorHAnsi"/>
                <w:b/>
                <w:bCs/>
                <w:sz w:val="18"/>
                <w:szCs w:val="18"/>
              </w:rPr>
            </w:pPr>
            <w:r>
              <w:rPr>
                <w:rFonts w:cstheme="minorHAnsi"/>
                <w:b/>
                <w:bCs/>
                <w:sz w:val="18"/>
                <w:szCs w:val="18"/>
              </w:rPr>
              <w:t>11.</w:t>
            </w:r>
          </w:p>
        </w:tc>
        <w:tc>
          <w:tcPr>
            <w:tcW w:w="1116" w:type="pct"/>
          </w:tcPr>
          <w:p w14:paraId="46F1A198" w14:textId="77777777" w:rsidR="00396A73" w:rsidRPr="00C11C3B" w:rsidRDefault="00396A73" w:rsidP="00F71A53">
            <w:pPr>
              <w:spacing w:line="259" w:lineRule="auto"/>
              <w:rPr>
                <w:rFonts w:cstheme="minorHAnsi"/>
                <w:sz w:val="18"/>
                <w:szCs w:val="18"/>
              </w:rPr>
            </w:pPr>
            <w:r>
              <w:rPr>
                <w:rFonts w:cstheme="minorHAnsi"/>
                <w:sz w:val="18"/>
                <w:szCs w:val="18"/>
              </w:rPr>
              <w:t>Potential impacts on sampling</w:t>
            </w:r>
          </w:p>
        </w:tc>
        <w:tc>
          <w:tcPr>
            <w:tcW w:w="366" w:type="pct"/>
          </w:tcPr>
          <w:p w14:paraId="3ED1106C" w14:textId="77777777" w:rsidR="00396A73" w:rsidRPr="000D48F5" w:rsidRDefault="00396A73" w:rsidP="00F71A53">
            <w:pPr>
              <w:spacing w:line="259" w:lineRule="auto"/>
              <w:jc w:val="both"/>
              <w:rPr>
                <w:rFonts w:cstheme="minorHAnsi"/>
                <w:sz w:val="18"/>
                <w:szCs w:val="18"/>
              </w:rPr>
            </w:pPr>
            <w:r>
              <w:rPr>
                <w:rFonts w:cstheme="minorHAnsi"/>
                <w:sz w:val="18"/>
                <w:szCs w:val="18"/>
              </w:rPr>
              <w:t>Yes</w:t>
            </w:r>
          </w:p>
        </w:tc>
        <w:tc>
          <w:tcPr>
            <w:tcW w:w="2893" w:type="pct"/>
          </w:tcPr>
          <w:p w14:paraId="756FCEA8" w14:textId="77777777" w:rsidR="00396A73" w:rsidRPr="00BA4D03" w:rsidRDefault="00396A73" w:rsidP="00F71A53">
            <w:pPr>
              <w:spacing w:line="259" w:lineRule="auto"/>
              <w:jc w:val="both"/>
              <w:rPr>
                <w:rFonts w:cstheme="minorHAnsi"/>
                <w:sz w:val="18"/>
                <w:szCs w:val="18"/>
              </w:rPr>
            </w:pPr>
            <w:r>
              <w:rPr>
                <w:rFonts w:cstheme="minorHAnsi"/>
                <w:sz w:val="18"/>
                <w:szCs w:val="18"/>
              </w:rPr>
              <w:t>Air temperature used instead of water temperature which could impact the what the real exposure temperature water. Probable high risk of bias.</w:t>
            </w:r>
          </w:p>
        </w:tc>
        <w:tc>
          <w:tcPr>
            <w:tcW w:w="427" w:type="pct"/>
            <w:shd w:val="clear" w:color="auto" w:fill="F4B083"/>
          </w:tcPr>
          <w:p w14:paraId="5D57F18D" w14:textId="77777777" w:rsidR="00396A73" w:rsidRPr="00BA4D03" w:rsidRDefault="00396A73" w:rsidP="00F71A53">
            <w:pPr>
              <w:spacing w:line="259" w:lineRule="auto"/>
              <w:rPr>
                <w:rFonts w:cstheme="minorHAnsi"/>
                <w:sz w:val="18"/>
                <w:szCs w:val="18"/>
              </w:rPr>
            </w:pPr>
            <w:r>
              <w:rPr>
                <w:rFonts w:cstheme="minorHAnsi"/>
                <w:sz w:val="18"/>
                <w:szCs w:val="18"/>
              </w:rPr>
              <w:t>-</w:t>
            </w:r>
          </w:p>
        </w:tc>
      </w:tr>
      <w:tr w:rsidR="00396A73" w:rsidRPr="002D4A82" w14:paraId="2DC94BA2" w14:textId="77777777" w:rsidTr="00396A73">
        <w:trPr>
          <w:trHeight w:val="392"/>
        </w:trPr>
        <w:tc>
          <w:tcPr>
            <w:tcW w:w="198" w:type="pct"/>
            <w:shd w:val="clear" w:color="auto" w:fill="D9D9D9" w:themeFill="background1" w:themeFillShade="D9"/>
          </w:tcPr>
          <w:p w14:paraId="072FA4A9" w14:textId="77777777" w:rsidR="00396A73" w:rsidRPr="002D4A82" w:rsidRDefault="00396A73" w:rsidP="00F71A53">
            <w:pPr>
              <w:rPr>
                <w:rFonts w:cstheme="minorHAnsi"/>
                <w:b/>
                <w:bCs/>
              </w:rPr>
            </w:pPr>
          </w:p>
        </w:tc>
        <w:tc>
          <w:tcPr>
            <w:tcW w:w="1116" w:type="pct"/>
            <w:shd w:val="clear" w:color="auto" w:fill="D9D9D9" w:themeFill="background1" w:themeFillShade="D9"/>
          </w:tcPr>
          <w:p w14:paraId="49CCA5CF" w14:textId="77777777" w:rsidR="00396A73" w:rsidRPr="002D4A82" w:rsidRDefault="00396A73"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4B01DBCD" w14:textId="77777777" w:rsidR="00396A73" w:rsidRPr="000D48F5" w:rsidRDefault="00396A73" w:rsidP="00F71A53">
            <w:pPr>
              <w:jc w:val="both"/>
              <w:rPr>
                <w:rFonts w:cstheme="minorHAnsi"/>
              </w:rPr>
            </w:pPr>
            <w:r>
              <w:rPr>
                <w:rFonts w:cstheme="minorHAnsi"/>
              </w:rPr>
              <w:t>No</w:t>
            </w:r>
          </w:p>
        </w:tc>
        <w:tc>
          <w:tcPr>
            <w:tcW w:w="2893" w:type="pct"/>
            <w:shd w:val="clear" w:color="auto" w:fill="D9D9D9" w:themeFill="background1" w:themeFillShade="D9"/>
          </w:tcPr>
          <w:p w14:paraId="215A2D01" w14:textId="5919AD5E" w:rsidR="00396A73" w:rsidRPr="002D4A82" w:rsidRDefault="00396A73" w:rsidP="00F71A53">
            <w:pPr>
              <w:jc w:val="both"/>
              <w:rPr>
                <w:rFonts w:cstheme="minorHAnsi"/>
              </w:rPr>
            </w:pPr>
            <w:r>
              <w:rPr>
                <w:rFonts w:cstheme="minorHAnsi"/>
              </w:rPr>
              <w:t xml:space="preserve">Presentation of USA recreational water exposure PAM case presented. Analysis of temperature, time and geographical measurements support the outcome of northern expansion of PAM cases, but not </w:t>
            </w:r>
            <w:r w:rsidR="002E5876" w:rsidRPr="002E5876">
              <w:rPr>
                <w:rFonts w:cstheme="minorHAnsi"/>
                <w:i/>
                <w:iCs/>
              </w:rPr>
              <w:t>Naegleria fowleri</w:t>
            </w:r>
            <w:r>
              <w:rPr>
                <w:rFonts w:cstheme="minorHAnsi"/>
              </w:rPr>
              <w:t xml:space="preserve"> presence. Overall Probably low risk of bias.</w:t>
            </w:r>
          </w:p>
        </w:tc>
        <w:tc>
          <w:tcPr>
            <w:tcW w:w="427" w:type="pct"/>
            <w:shd w:val="clear" w:color="auto" w:fill="CAE5C1"/>
          </w:tcPr>
          <w:p w14:paraId="1B7D3790" w14:textId="77777777" w:rsidR="00396A73" w:rsidRPr="002D4A82" w:rsidRDefault="00396A73" w:rsidP="00F71A53">
            <w:pPr>
              <w:rPr>
                <w:rFonts w:cstheme="minorHAnsi"/>
              </w:rPr>
            </w:pPr>
            <w:r>
              <w:rPr>
                <w:rFonts w:cstheme="minorHAnsi"/>
              </w:rPr>
              <w:t>+</w:t>
            </w:r>
          </w:p>
        </w:tc>
      </w:tr>
    </w:tbl>
    <w:p w14:paraId="232736F6" w14:textId="77777777" w:rsidR="00396A73" w:rsidRPr="00121134" w:rsidRDefault="00396A73" w:rsidP="00396A73">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32745249" w14:textId="77777777" w:rsidR="00396A73" w:rsidRPr="000B3CED" w:rsidRDefault="00396A73" w:rsidP="00396A73">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396A73" w:rsidRPr="00373D5A" w14:paraId="4B0E4103" w14:textId="77777777" w:rsidTr="00F71A53">
        <w:trPr>
          <w:trHeight w:val="120"/>
        </w:trPr>
        <w:tc>
          <w:tcPr>
            <w:tcW w:w="1005" w:type="pct"/>
          </w:tcPr>
          <w:p w14:paraId="338588F8" w14:textId="77777777" w:rsidR="00396A73" w:rsidRPr="00373D5A" w:rsidRDefault="00396A73" w:rsidP="00F71A53">
            <w:pPr>
              <w:spacing w:line="259" w:lineRule="auto"/>
              <w:jc w:val="both"/>
              <w:rPr>
                <w:sz w:val="16"/>
              </w:rPr>
            </w:pPr>
            <w:r w:rsidRPr="00373D5A">
              <w:rPr>
                <w:sz w:val="16"/>
              </w:rPr>
              <w:t>Definitely low risk of bias (++)</w:t>
            </w:r>
          </w:p>
        </w:tc>
        <w:tc>
          <w:tcPr>
            <w:tcW w:w="322" w:type="pct"/>
            <w:shd w:val="clear" w:color="auto" w:fill="92D050"/>
          </w:tcPr>
          <w:p w14:paraId="24E472C1" w14:textId="77777777" w:rsidR="00396A73" w:rsidRPr="00373D5A" w:rsidRDefault="00396A73" w:rsidP="00F71A53">
            <w:pPr>
              <w:spacing w:line="259" w:lineRule="auto"/>
              <w:jc w:val="both"/>
              <w:rPr>
                <w:sz w:val="22"/>
                <w:szCs w:val="22"/>
              </w:rPr>
            </w:pPr>
            <w:r w:rsidRPr="00373D5A">
              <w:rPr>
                <w:sz w:val="22"/>
                <w:szCs w:val="22"/>
              </w:rPr>
              <w:t>++</w:t>
            </w:r>
          </w:p>
        </w:tc>
        <w:tc>
          <w:tcPr>
            <w:tcW w:w="1069" w:type="pct"/>
          </w:tcPr>
          <w:p w14:paraId="6B1315BA" w14:textId="77777777" w:rsidR="00396A73" w:rsidRPr="00373D5A" w:rsidRDefault="00396A73" w:rsidP="00F71A53">
            <w:pPr>
              <w:spacing w:line="259" w:lineRule="auto"/>
              <w:jc w:val="both"/>
              <w:rPr>
                <w:sz w:val="16"/>
              </w:rPr>
            </w:pPr>
            <w:r w:rsidRPr="00373D5A">
              <w:rPr>
                <w:sz w:val="16"/>
              </w:rPr>
              <w:t>Probably low risk of bias (+)</w:t>
            </w:r>
          </w:p>
        </w:tc>
        <w:tc>
          <w:tcPr>
            <w:tcW w:w="254" w:type="pct"/>
            <w:shd w:val="clear" w:color="auto" w:fill="CAE5C1"/>
          </w:tcPr>
          <w:p w14:paraId="56356293" w14:textId="77777777" w:rsidR="00396A73" w:rsidRPr="00373D5A" w:rsidRDefault="00396A73" w:rsidP="00F71A53">
            <w:pPr>
              <w:spacing w:line="259" w:lineRule="auto"/>
              <w:jc w:val="both"/>
              <w:rPr>
                <w:sz w:val="22"/>
                <w:szCs w:val="22"/>
              </w:rPr>
            </w:pPr>
            <w:r w:rsidRPr="00373D5A">
              <w:rPr>
                <w:sz w:val="22"/>
                <w:szCs w:val="22"/>
              </w:rPr>
              <w:t>+</w:t>
            </w:r>
          </w:p>
        </w:tc>
        <w:tc>
          <w:tcPr>
            <w:tcW w:w="962" w:type="pct"/>
          </w:tcPr>
          <w:p w14:paraId="591391B8" w14:textId="77777777" w:rsidR="00396A73" w:rsidRPr="00373D5A" w:rsidRDefault="00396A73" w:rsidP="00F71A53">
            <w:pPr>
              <w:spacing w:line="259" w:lineRule="auto"/>
              <w:jc w:val="both"/>
              <w:rPr>
                <w:sz w:val="16"/>
              </w:rPr>
            </w:pPr>
            <w:r w:rsidRPr="00373D5A">
              <w:rPr>
                <w:sz w:val="16"/>
              </w:rPr>
              <w:t>Probably high risk of bias (-)</w:t>
            </w:r>
          </w:p>
        </w:tc>
        <w:tc>
          <w:tcPr>
            <w:tcW w:w="239" w:type="pct"/>
            <w:shd w:val="clear" w:color="auto" w:fill="F4B083"/>
          </w:tcPr>
          <w:p w14:paraId="5ECA2465" w14:textId="77777777" w:rsidR="00396A73" w:rsidRPr="00373D5A" w:rsidRDefault="00396A73" w:rsidP="00F71A53">
            <w:pPr>
              <w:spacing w:line="259" w:lineRule="auto"/>
              <w:jc w:val="both"/>
              <w:rPr>
                <w:sz w:val="22"/>
                <w:szCs w:val="22"/>
              </w:rPr>
            </w:pPr>
            <w:r w:rsidRPr="00373D5A">
              <w:rPr>
                <w:sz w:val="22"/>
                <w:szCs w:val="22"/>
              </w:rPr>
              <w:t>-</w:t>
            </w:r>
          </w:p>
        </w:tc>
        <w:tc>
          <w:tcPr>
            <w:tcW w:w="854" w:type="pct"/>
          </w:tcPr>
          <w:p w14:paraId="0BE32DC2" w14:textId="77777777" w:rsidR="00396A73" w:rsidRPr="00373D5A" w:rsidRDefault="00396A73" w:rsidP="00F71A53">
            <w:pPr>
              <w:spacing w:line="259" w:lineRule="auto"/>
              <w:jc w:val="both"/>
              <w:rPr>
                <w:sz w:val="16"/>
              </w:rPr>
            </w:pPr>
            <w:r w:rsidRPr="00373D5A">
              <w:rPr>
                <w:sz w:val="16"/>
              </w:rPr>
              <w:t>Definitely high risk of bias (--)</w:t>
            </w:r>
          </w:p>
        </w:tc>
        <w:tc>
          <w:tcPr>
            <w:tcW w:w="295" w:type="pct"/>
            <w:shd w:val="clear" w:color="auto" w:fill="FF0000"/>
          </w:tcPr>
          <w:p w14:paraId="255F10A5" w14:textId="77777777" w:rsidR="00396A73" w:rsidRPr="00373D5A" w:rsidRDefault="00396A73" w:rsidP="00F71A53">
            <w:pPr>
              <w:spacing w:line="259" w:lineRule="auto"/>
              <w:jc w:val="both"/>
              <w:rPr>
                <w:sz w:val="22"/>
                <w:szCs w:val="22"/>
              </w:rPr>
            </w:pPr>
            <w:r w:rsidRPr="00373D5A">
              <w:rPr>
                <w:sz w:val="22"/>
                <w:szCs w:val="22"/>
              </w:rPr>
              <w:t>--</w:t>
            </w:r>
          </w:p>
        </w:tc>
      </w:tr>
    </w:tbl>
    <w:p w14:paraId="2E1FAD31" w14:textId="77777777" w:rsidR="001D54A1" w:rsidRPr="00B020CE" w:rsidRDefault="001D54A1" w:rsidP="00121134">
      <w:pPr>
        <w:pStyle w:val="BodyText"/>
      </w:pPr>
    </w:p>
    <w:p w14:paraId="11CB9D4F" w14:textId="3B212229" w:rsidR="00121134" w:rsidRDefault="00121134" w:rsidP="00121134">
      <w:pPr>
        <w:pStyle w:val="Heading3"/>
      </w:pPr>
      <w:r>
        <w:t>Goudot 2012 (Study ID – N24)</w:t>
      </w:r>
    </w:p>
    <w:p w14:paraId="516EE02D" w14:textId="6EB48055" w:rsidR="00344531" w:rsidRDefault="008E3466" w:rsidP="008E3466">
      <w:pPr>
        <w:pStyle w:val="Caption"/>
        <w:rPr>
          <w:b w:val="0"/>
          <w:bCs w:val="0"/>
        </w:rPr>
      </w:pPr>
      <w:bookmarkStart w:id="106" w:name="_Toc173935855"/>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12</w:t>
      </w:r>
      <w:r w:rsidR="00E95B7A">
        <w:rPr>
          <w:noProof/>
        </w:rPr>
        <w:fldChar w:fldCharType="end"/>
      </w:r>
      <w:r>
        <w:t xml:space="preserve"> </w:t>
      </w:r>
      <w:r w:rsidR="00F470DF" w:rsidRPr="00B67981">
        <w:t xml:space="preserve">Risk-of-bias assessment tool for </w:t>
      </w:r>
      <w:r w:rsidR="00F470DF">
        <w:t>Goudot 2012 (Study ID – N24)</w:t>
      </w:r>
      <w:r w:rsidR="00F470DF" w:rsidRPr="00B67981">
        <w:t xml:space="preserve"> adapted from OHAT RoB tool </w:t>
      </w:r>
      <w:r w:rsidR="00F470DF">
        <w:t>(</w:t>
      </w:r>
      <w:r w:rsidR="00F470DF" w:rsidRPr="00B67981">
        <w:t>Table 5 in OHAT Handbook (OHAT, 2019)</w:t>
      </w:r>
      <w:r w:rsidR="00F470DF">
        <w:t>)</w:t>
      </w:r>
      <w:bookmarkEnd w:id="106"/>
    </w:p>
    <w:tbl>
      <w:tblPr>
        <w:tblStyle w:val="TableGrid"/>
        <w:tblW w:w="5000" w:type="pct"/>
        <w:tblLook w:val="04A0" w:firstRow="1" w:lastRow="0" w:firstColumn="1" w:lastColumn="0" w:noHBand="0" w:noVBand="1"/>
      </w:tblPr>
      <w:tblGrid>
        <w:gridCol w:w="577"/>
        <w:gridCol w:w="3250"/>
        <w:gridCol w:w="1066"/>
        <w:gridCol w:w="8424"/>
        <w:gridCol w:w="1243"/>
      </w:tblGrid>
      <w:tr w:rsidR="008353D5" w:rsidRPr="002D2762" w14:paraId="0A81D97D" w14:textId="77777777" w:rsidTr="00F71A53">
        <w:tc>
          <w:tcPr>
            <w:tcW w:w="1314" w:type="pct"/>
            <w:gridSpan w:val="2"/>
          </w:tcPr>
          <w:p w14:paraId="6A9EE11C" w14:textId="2EB2B2C4" w:rsidR="008353D5" w:rsidRDefault="008353D5"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Goudot et al 2012</w:t>
            </w:r>
            <w:r w:rsidR="0047587B">
              <w:rPr>
                <w:rFonts w:cstheme="minorHAnsi"/>
              </w:rPr>
              <w:t xml:space="preserve"> (N24)</w:t>
            </w:r>
          </w:p>
          <w:p w14:paraId="6C2ED718" w14:textId="77777777" w:rsidR="008353D5" w:rsidRPr="002D2762" w:rsidRDefault="008353D5" w:rsidP="00F71A53">
            <w:pPr>
              <w:spacing w:line="259" w:lineRule="auto"/>
              <w:rPr>
                <w:rFonts w:cstheme="minorHAnsi"/>
                <w:b/>
              </w:rPr>
            </w:pPr>
          </w:p>
        </w:tc>
        <w:tc>
          <w:tcPr>
            <w:tcW w:w="366" w:type="pct"/>
            <w:vMerge w:val="restart"/>
            <w:shd w:val="clear" w:color="auto" w:fill="BFBFBF" w:themeFill="background1" w:themeFillShade="BF"/>
          </w:tcPr>
          <w:p w14:paraId="5BFEB172" w14:textId="77777777" w:rsidR="008353D5" w:rsidRDefault="008353D5" w:rsidP="00F71A53">
            <w:pPr>
              <w:spacing w:line="259" w:lineRule="auto"/>
              <w:jc w:val="both"/>
              <w:rPr>
                <w:rFonts w:cstheme="minorHAnsi"/>
                <w:b/>
              </w:rPr>
            </w:pPr>
            <w:r>
              <w:rPr>
                <w:rFonts w:cstheme="minorHAnsi"/>
                <w:b/>
              </w:rPr>
              <w:t>RoB:</w:t>
            </w:r>
          </w:p>
          <w:p w14:paraId="54EA5AD3" w14:textId="77777777" w:rsidR="008353D5" w:rsidRPr="002D2762" w:rsidRDefault="008353D5" w:rsidP="00F71A53">
            <w:pPr>
              <w:spacing w:line="259" w:lineRule="auto"/>
              <w:jc w:val="both"/>
              <w:rPr>
                <w:rFonts w:cstheme="minorHAnsi"/>
                <w:b/>
              </w:rPr>
            </w:pPr>
            <w:r w:rsidRPr="002D2762">
              <w:rPr>
                <w:rFonts w:cstheme="minorHAnsi"/>
                <w:b/>
              </w:rPr>
              <w:t>Yes/No</w:t>
            </w:r>
          </w:p>
          <w:p w14:paraId="3DAB2685" w14:textId="77777777" w:rsidR="008353D5" w:rsidRPr="002D2762" w:rsidRDefault="008353D5" w:rsidP="00F71A53">
            <w:pPr>
              <w:spacing w:line="259" w:lineRule="auto"/>
              <w:jc w:val="both"/>
              <w:rPr>
                <w:rFonts w:cstheme="minorHAnsi"/>
                <w:b/>
              </w:rPr>
            </w:pPr>
            <w:r w:rsidRPr="002D2762">
              <w:rPr>
                <w:rFonts w:cstheme="minorHAnsi"/>
                <w:b/>
              </w:rPr>
              <w:t>Unknown</w:t>
            </w:r>
          </w:p>
          <w:p w14:paraId="69F19C4C" w14:textId="77777777" w:rsidR="008353D5" w:rsidRPr="002D2762" w:rsidRDefault="008353D5"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75060398" w14:textId="77777777" w:rsidR="008353D5" w:rsidRPr="002D2762" w:rsidRDefault="008353D5" w:rsidP="00F71A53">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02C4E552" w14:textId="77777777" w:rsidR="008353D5" w:rsidRPr="002D2762" w:rsidRDefault="008353D5" w:rsidP="00F71A53">
            <w:pPr>
              <w:spacing w:line="259" w:lineRule="auto"/>
              <w:rPr>
                <w:rFonts w:cstheme="minorHAnsi"/>
                <w:b/>
              </w:rPr>
            </w:pPr>
            <w:r w:rsidRPr="002D2762">
              <w:rPr>
                <w:rFonts w:cstheme="minorHAnsi"/>
                <w:b/>
              </w:rPr>
              <w:t>Risk of bias rating</w:t>
            </w:r>
          </w:p>
          <w:p w14:paraId="569E1B15" w14:textId="77777777" w:rsidR="008353D5" w:rsidRPr="002D2762" w:rsidRDefault="008353D5" w:rsidP="00F71A53">
            <w:pPr>
              <w:spacing w:line="259" w:lineRule="auto"/>
              <w:rPr>
                <w:rFonts w:cstheme="minorHAnsi"/>
                <w:b/>
              </w:rPr>
            </w:pPr>
            <w:r w:rsidRPr="002D2762">
              <w:rPr>
                <w:rFonts w:cstheme="minorHAnsi"/>
                <w:b/>
              </w:rPr>
              <w:t>(--/-/+/++)</w:t>
            </w:r>
          </w:p>
        </w:tc>
      </w:tr>
      <w:tr w:rsidR="008353D5" w:rsidRPr="002D2762" w14:paraId="3E52EBA1" w14:textId="77777777" w:rsidTr="00F71A53">
        <w:tc>
          <w:tcPr>
            <w:tcW w:w="1314" w:type="pct"/>
            <w:gridSpan w:val="2"/>
          </w:tcPr>
          <w:p w14:paraId="32814742" w14:textId="77777777" w:rsidR="008353D5" w:rsidRPr="00582706" w:rsidRDefault="008353D5" w:rsidP="00F71A53">
            <w:pPr>
              <w:rPr>
                <w:rFonts w:cstheme="minorHAnsi"/>
                <w:b/>
              </w:rPr>
            </w:pPr>
            <w:r w:rsidRPr="002D2762">
              <w:rPr>
                <w:rFonts w:cstheme="minorHAnsi"/>
                <w:b/>
              </w:rPr>
              <w:t>Study Type:</w:t>
            </w:r>
            <w:r>
              <w:rPr>
                <w:rFonts w:cstheme="minorHAnsi"/>
                <w:b/>
              </w:rPr>
              <w:t xml:space="preserve"> </w:t>
            </w:r>
            <w:r>
              <w:rPr>
                <w:rFonts w:cstheme="minorHAnsi"/>
              </w:rPr>
              <w:t>Diagnostic/quantitative observational study</w:t>
            </w:r>
          </w:p>
        </w:tc>
        <w:tc>
          <w:tcPr>
            <w:tcW w:w="366" w:type="pct"/>
            <w:vMerge/>
            <w:shd w:val="clear" w:color="auto" w:fill="BFBFBF" w:themeFill="background1" w:themeFillShade="BF"/>
          </w:tcPr>
          <w:p w14:paraId="24978752" w14:textId="77777777" w:rsidR="008353D5" w:rsidRPr="002D2762" w:rsidRDefault="008353D5" w:rsidP="00F71A53">
            <w:pPr>
              <w:jc w:val="both"/>
              <w:rPr>
                <w:rFonts w:cstheme="minorHAnsi"/>
                <w:b/>
              </w:rPr>
            </w:pPr>
          </w:p>
        </w:tc>
        <w:tc>
          <w:tcPr>
            <w:tcW w:w="2893" w:type="pct"/>
            <w:vMerge/>
            <w:shd w:val="clear" w:color="auto" w:fill="BFBFBF" w:themeFill="background1" w:themeFillShade="BF"/>
          </w:tcPr>
          <w:p w14:paraId="642F0E2F" w14:textId="77777777" w:rsidR="008353D5" w:rsidRPr="002D2762" w:rsidRDefault="008353D5" w:rsidP="00F71A53">
            <w:pPr>
              <w:jc w:val="both"/>
              <w:rPr>
                <w:rFonts w:cstheme="minorHAnsi"/>
                <w:b/>
              </w:rPr>
            </w:pPr>
          </w:p>
        </w:tc>
        <w:tc>
          <w:tcPr>
            <w:tcW w:w="427" w:type="pct"/>
            <w:vMerge/>
            <w:shd w:val="clear" w:color="auto" w:fill="BFBFBF" w:themeFill="background1" w:themeFillShade="BF"/>
          </w:tcPr>
          <w:p w14:paraId="7C400028" w14:textId="77777777" w:rsidR="008353D5" w:rsidRPr="002D2762" w:rsidRDefault="008353D5" w:rsidP="00F71A53">
            <w:pPr>
              <w:rPr>
                <w:rFonts w:cstheme="minorHAnsi"/>
                <w:b/>
              </w:rPr>
            </w:pPr>
          </w:p>
        </w:tc>
      </w:tr>
      <w:tr w:rsidR="008353D5" w:rsidRPr="00970CA4" w14:paraId="60BF3191" w14:textId="77777777" w:rsidTr="00F71A53">
        <w:tc>
          <w:tcPr>
            <w:tcW w:w="198" w:type="pct"/>
            <w:shd w:val="clear" w:color="auto" w:fill="BFBFBF" w:themeFill="background1" w:themeFillShade="BF"/>
          </w:tcPr>
          <w:p w14:paraId="0E2644F3" w14:textId="77777777" w:rsidR="008353D5" w:rsidRPr="00426BDA" w:rsidRDefault="008353D5"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6D2FE05D" w14:textId="77777777" w:rsidR="008353D5" w:rsidRPr="00426BDA" w:rsidRDefault="008353D5" w:rsidP="00F71A53">
            <w:pPr>
              <w:rPr>
                <w:rFonts w:cstheme="minorHAnsi"/>
                <w:b/>
                <w:sz w:val="18"/>
                <w:szCs w:val="18"/>
              </w:rPr>
            </w:pPr>
          </w:p>
        </w:tc>
      </w:tr>
      <w:tr w:rsidR="008353D5" w:rsidRPr="00F44062" w14:paraId="2D2DAB1C" w14:textId="77777777" w:rsidTr="00F71A53">
        <w:tc>
          <w:tcPr>
            <w:tcW w:w="198" w:type="pct"/>
          </w:tcPr>
          <w:p w14:paraId="21DD632A" w14:textId="77777777" w:rsidR="008353D5" w:rsidRPr="00F44062" w:rsidRDefault="008353D5" w:rsidP="00F71A53">
            <w:pPr>
              <w:rPr>
                <w:rFonts w:cstheme="minorHAnsi"/>
                <w:b/>
                <w:color w:val="BFBFBF" w:themeColor="background2" w:themeShade="BF"/>
                <w:sz w:val="18"/>
                <w:szCs w:val="18"/>
              </w:rPr>
            </w:pPr>
          </w:p>
        </w:tc>
        <w:tc>
          <w:tcPr>
            <w:tcW w:w="4802" w:type="pct"/>
            <w:gridSpan w:val="4"/>
          </w:tcPr>
          <w:p w14:paraId="453213C8" w14:textId="77777777" w:rsidR="008353D5" w:rsidRPr="00F44062" w:rsidRDefault="008353D5" w:rsidP="00F71A53">
            <w:pPr>
              <w:spacing w:line="259" w:lineRule="auto"/>
              <w:rPr>
                <w:rFonts w:cstheme="minorHAnsi"/>
                <w:b/>
                <w:color w:val="BFBFBF" w:themeColor="background2" w:themeShade="BF"/>
              </w:rPr>
            </w:pPr>
            <w:r w:rsidRPr="005D68C2">
              <w:rPr>
                <w:rFonts w:cstheme="minorHAnsi"/>
                <w:b/>
              </w:rPr>
              <w:t>Selection bias</w:t>
            </w:r>
          </w:p>
        </w:tc>
      </w:tr>
      <w:tr w:rsidR="008353D5" w:rsidRPr="00F13650" w14:paraId="7F6C37FD" w14:textId="77777777" w:rsidTr="008353D5">
        <w:tc>
          <w:tcPr>
            <w:tcW w:w="198" w:type="pct"/>
            <w:shd w:val="clear" w:color="auto" w:fill="D9E2F3"/>
          </w:tcPr>
          <w:p w14:paraId="4C0A27A4" w14:textId="77777777" w:rsidR="008353D5" w:rsidRPr="00F13650" w:rsidRDefault="008353D5"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3C9F8995" w14:textId="77777777" w:rsidR="008353D5" w:rsidRPr="00C11C3B" w:rsidRDefault="008353D5"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4F6DEC26" w14:textId="77777777" w:rsidR="008353D5" w:rsidRPr="00F13650" w:rsidRDefault="008353D5"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7095189" w14:textId="77777777" w:rsidR="008353D5" w:rsidRPr="00F44062" w:rsidRDefault="008353D5"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4B89C58B" w14:textId="77777777" w:rsidR="008353D5" w:rsidRPr="00F13650" w:rsidRDefault="008353D5" w:rsidP="00F71A53">
            <w:pPr>
              <w:spacing w:line="259" w:lineRule="auto"/>
              <w:rPr>
                <w:rFonts w:cstheme="minorHAnsi"/>
                <w:b/>
                <w:color w:val="BFBFBF" w:themeColor="background2" w:themeShade="BF"/>
                <w:sz w:val="18"/>
                <w:szCs w:val="18"/>
              </w:rPr>
            </w:pPr>
          </w:p>
        </w:tc>
      </w:tr>
      <w:tr w:rsidR="008353D5" w:rsidRPr="00F13650" w14:paraId="65E3D8B5" w14:textId="77777777" w:rsidTr="008353D5">
        <w:tc>
          <w:tcPr>
            <w:tcW w:w="198" w:type="pct"/>
            <w:shd w:val="clear" w:color="auto" w:fill="D9E2F3"/>
          </w:tcPr>
          <w:p w14:paraId="75ACE496" w14:textId="77777777" w:rsidR="008353D5" w:rsidRPr="00F13650" w:rsidRDefault="008353D5"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4CA3C1E" w14:textId="77777777" w:rsidR="008353D5" w:rsidRPr="00C11C3B" w:rsidRDefault="008353D5"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5D70F47B" w14:textId="77777777" w:rsidR="008353D5" w:rsidRPr="00F13650" w:rsidRDefault="008353D5"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51600B9E" w14:textId="77777777" w:rsidR="008353D5" w:rsidRPr="00F44062" w:rsidRDefault="008353D5"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6CAA8CAE" w14:textId="77777777" w:rsidR="008353D5" w:rsidRPr="00F13650" w:rsidRDefault="008353D5" w:rsidP="00F71A53">
            <w:pPr>
              <w:spacing w:line="259" w:lineRule="auto"/>
              <w:rPr>
                <w:rFonts w:cstheme="minorHAnsi"/>
                <w:b/>
                <w:color w:val="BFBFBF" w:themeColor="background2" w:themeShade="BF"/>
                <w:sz w:val="18"/>
                <w:szCs w:val="18"/>
              </w:rPr>
            </w:pPr>
          </w:p>
        </w:tc>
      </w:tr>
      <w:tr w:rsidR="008353D5" w:rsidRPr="00970CA4" w14:paraId="21184F29" w14:textId="77777777" w:rsidTr="007667B5">
        <w:tc>
          <w:tcPr>
            <w:tcW w:w="198" w:type="pct"/>
          </w:tcPr>
          <w:p w14:paraId="70FD8E5D" w14:textId="77777777" w:rsidR="008353D5" w:rsidRPr="00FC57FC" w:rsidRDefault="008353D5" w:rsidP="00F71A53">
            <w:pPr>
              <w:rPr>
                <w:rFonts w:cstheme="minorHAnsi"/>
                <w:b/>
                <w:bCs/>
                <w:sz w:val="18"/>
                <w:szCs w:val="18"/>
              </w:rPr>
            </w:pPr>
            <w:r>
              <w:rPr>
                <w:rFonts w:cstheme="minorHAnsi"/>
                <w:b/>
                <w:bCs/>
                <w:sz w:val="18"/>
                <w:szCs w:val="18"/>
              </w:rPr>
              <w:t>3.</w:t>
            </w:r>
          </w:p>
        </w:tc>
        <w:tc>
          <w:tcPr>
            <w:tcW w:w="1116" w:type="pct"/>
          </w:tcPr>
          <w:p w14:paraId="4A4B743B" w14:textId="77777777" w:rsidR="008353D5" w:rsidRDefault="008353D5" w:rsidP="00F71A53">
            <w:pPr>
              <w:spacing w:line="259" w:lineRule="auto"/>
              <w:rPr>
                <w:rFonts w:cstheme="minorHAnsi"/>
                <w:sz w:val="18"/>
                <w:szCs w:val="18"/>
              </w:rPr>
            </w:pPr>
            <w:r>
              <w:rPr>
                <w:rFonts w:cstheme="minorHAnsi"/>
                <w:sz w:val="18"/>
                <w:szCs w:val="18"/>
              </w:rPr>
              <w:t>Comparison groups appropriate</w:t>
            </w:r>
          </w:p>
          <w:p w14:paraId="4BB6CB62" w14:textId="6FD049A8" w:rsidR="008353D5" w:rsidRPr="00797C79" w:rsidRDefault="008353D5" w:rsidP="008353D5">
            <w:pPr>
              <w:pStyle w:val="ListParagraph"/>
              <w:numPr>
                <w:ilvl w:val="0"/>
                <w:numId w:val="41"/>
              </w:numPr>
              <w:spacing w:before="0" w:after="0" w:line="240" w:lineRule="auto"/>
              <w:rPr>
                <w:rFonts w:cstheme="minorHAnsi"/>
                <w:sz w:val="18"/>
                <w:szCs w:val="18"/>
              </w:rPr>
            </w:pPr>
            <w:r>
              <w:rPr>
                <w:rFonts w:cstheme="minorHAnsi"/>
                <w:sz w:val="18"/>
                <w:szCs w:val="18"/>
              </w:rPr>
              <w:t xml:space="preserve">Growth of </w:t>
            </w:r>
            <w:r w:rsidR="002E5876" w:rsidRPr="002E5876">
              <w:rPr>
                <w:rFonts w:cstheme="minorHAnsi"/>
                <w:i/>
                <w:iCs/>
                <w:sz w:val="18"/>
                <w:szCs w:val="18"/>
              </w:rPr>
              <w:t>Naegleria fowleri</w:t>
            </w:r>
          </w:p>
          <w:p w14:paraId="3EA5412C" w14:textId="77777777" w:rsidR="008353D5" w:rsidRPr="00276456" w:rsidRDefault="008353D5" w:rsidP="008353D5">
            <w:pPr>
              <w:pStyle w:val="ListParagraph"/>
              <w:numPr>
                <w:ilvl w:val="0"/>
                <w:numId w:val="41"/>
              </w:numPr>
              <w:spacing w:before="0" w:after="0" w:line="240" w:lineRule="auto"/>
              <w:rPr>
                <w:rFonts w:cstheme="minorHAnsi"/>
                <w:sz w:val="18"/>
                <w:szCs w:val="18"/>
              </w:rPr>
            </w:pPr>
            <w:r>
              <w:rPr>
                <w:rFonts w:cstheme="minorHAnsi"/>
                <w:sz w:val="18"/>
                <w:szCs w:val="18"/>
              </w:rPr>
              <w:t>Comparison of Temperature and nutrient levels</w:t>
            </w:r>
          </w:p>
        </w:tc>
        <w:tc>
          <w:tcPr>
            <w:tcW w:w="366" w:type="pct"/>
          </w:tcPr>
          <w:p w14:paraId="64C21544" w14:textId="77777777" w:rsidR="008353D5" w:rsidRPr="00447510" w:rsidRDefault="008353D5" w:rsidP="00F71A53">
            <w:pPr>
              <w:spacing w:line="259" w:lineRule="auto"/>
              <w:jc w:val="both"/>
              <w:rPr>
                <w:rFonts w:cstheme="minorHAnsi"/>
                <w:b/>
                <w:sz w:val="18"/>
                <w:szCs w:val="18"/>
              </w:rPr>
            </w:pPr>
            <w:r>
              <w:rPr>
                <w:rFonts w:cstheme="minorHAnsi"/>
                <w:b/>
                <w:sz w:val="18"/>
                <w:szCs w:val="18"/>
              </w:rPr>
              <w:t>No</w:t>
            </w:r>
          </w:p>
        </w:tc>
        <w:tc>
          <w:tcPr>
            <w:tcW w:w="2893" w:type="pct"/>
          </w:tcPr>
          <w:p w14:paraId="04B6BB35" w14:textId="2A47172A" w:rsidR="008353D5" w:rsidRPr="00BA4D03" w:rsidRDefault="008353D5" w:rsidP="00F71A53">
            <w:pPr>
              <w:spacing w:line="259" w:lineRule="auto"/>
              <w:jc w:val="both"/>
              <w:rPr>
                <w:rFonts w:cstheme="minorHAnsi"/>
                <w:sz w:val="18"/>
                <w:szCs w:val="18"/>
              </w:rPr>
            </w:pPr>
            <w:r>
              <w:rPr>
                <w:rFonts w:cstheme="minorHAnsi"/>
                <w:sz w:val="18"/>
                <w:szCs w:val="18"/>
              </w:rPr>
              <w:t xml:space="preserve">The study investigated the growth of </w:t>
            </w:r>
            <w:r w:rsidR="002E5876" w:rsidRPr="002E5876">
              <w:rPr>
                <w:rFonts w:cstheme="minorHAnsi"/>
                <w:i/>
                <w:iCs/>
                <w:sz w:val="18"/>
                <w:szCs w:val="18"/>
              </w:rPr>
              <w:t>Naegleria fowleri</w:t>
            </w:r>
            <w:r>
              <w:rPr>
                <w:rFonts w:cstheme="minorHAnsi"/>
                <w:sz w:val="18"/>
                <w:szCs w:val="18"/>
              </w:rPr>
              <w:t xml:space="preserve"> on freshwater biofilms and how that growth changed with different conditions. Experiments were all laboratory based under controlled conditions. Definitely low risk of bias</w:t>
            </w:r>
          </w:p>
        </w:tc>
        <w:tc>
          <w:tcPr>
            <w:tcW w:w="427" w:type="pct"/>
            <w:shd w:val="clear" w:color="auto" w:fill="92D050"/>
          </w:tcPr>
          <w:p w14:paraId="71388A23" w14:textId="77777777" w:rsidR="008353D5" w:rsidRPr="00426BDA" w:rsidRDefault="008353D5" w:rsidP="00F71A53">
            <w:pPr>
              <w:spacing w:line="259" w:lineRule="auto"/>
              <w:rPr>
                <w:rFonts w:cstheme="minorHAnsi"/>
                <w:b/>
                <w:sz w:val="18"/>
                <w:szCs w:val="18"/>
              </w:rPr>
            </w:pPr>
            <w:r>
              <w:rPr>
                <w:rFonts w:cstheme="minorHAnsi"/>
                <w:b/>
                <w:sz w:val="18"/>
                <w:szCs w:val="18"/>
              </w:rPr>
              <w:t>++</w:t>
            </w:r>
          </w:p>
        </w:tc>
      </w:tr>
      <w:tr w:rsidR="008353D5" w:rsidRPr="00970CA4" w14:paraId="3BF64BEB" w14:textId="77777777" w:rsidTr="00F71A53">
        <w:tc>
          <w:tcPr>
            <w:tcW w:w="198" w:type="pct"/>
            <w:shd w:val="clear" w:color="auto" w:fill="BFBFBF" w:themeFill="background1" w:themeFillShade="BF"/>
          </w:tcPr>
          <w:p w14:paraId="3CA1A7D8" w14:textId="77777777" w:rsidR="008353D5" w:rsidRPr="00FC57FC" w:rsidRDefault="008353D5" w:rsidP="00F71A53">
            <w:pPr>
              <w:rPr>
                <w:rFonts w:cstheme="minorHAnsi"/>
                <w:b/>
                <w:bCs/>
                <w:sz w:val="18"/>
                <w:szCs w:val="18"/>
              </w:rPr>
            </w:pPr>
          </w:p>
        </w:tc>
        <w:tc>
          <w:tcPr>
            <w:tcW w:w="4802" w:type="pct"/>
            <w:gridSpan w:val="4"/>
            <w:shd w:val="clear" w:color="auto" w:fill="BFBFBF" w:themeFill="background1" w:themeFillShade="BF"/>
          </w:tcPr>
          <w:p w14:paraId="20B0DC0B" w14:textId="77777777" w:rsidR="008353D5" w:rsidRPr="000D7612" w:rsidRDefault="008353D5" w:rsidP="00F71A53">
            <w:pPr>
              <w:spacing w:line="259" w:lineRule="auto"/>
              <w:rPr>
                <w:rFonts w:cstheme="minorHAnsi"/>
                <w:b/>
              </w:rPr>
            </w:pPr>
            <w:r w:rsidRPr="000D7612">
              <w:rPr>
                <w:rFonts w:cstheme="minorHAnsi"/>
                <w:b/>
              </w:rPr>
              <w:t>Cofounding bias</w:t>
            </w:r>
          </w:p>
        </w:tc>
      </w:tr>
      <w:tr w:rsidR="008353D5" w:rsidRPr="00970CA4" w14:paraId="26194547" w14:textId="77777777" w:rsidTr="008353D5">
        <w:tc>
          <w:tcPr>
            <w:tcW w:w="198" w:type="pct"/>
          </w:tcPr>
          <w:p w14:paraId="72CB3981" w14:textId="77777777" w:rsidR="008353D5" w:rsidRPr="00FC57FC" w:rsidRDefault="008353D5" w:rsidP="00F71A53">
            <w:pPr>
              <w:rPr>
                <w:rFonts w:cstheme="minorHAnsi"/>
                <w:b/>
                <w:bCs/>
                <w:sz w:val="18"/>
                <w:szCs w:val="18"/>
              </w:rPr>
            </w:pPr>
            <w:r>
              <w:rPr>
                <w:rFonts w:cstheme="minorHAnsi"/>
                <w:b/>
                <w:bCs/>
                <w:sz w:val="18"/>
                <w:szCs w:val="18"/>
              </w:rPr>
              <w:t>4.</w:t>
            </w:r>
          </w:p>
        </w:tc>
        <w:tc>
          <w:tcPr>
            <w:tcW w:w="1116" w:type="pct"/>
          </w:tcPr>
          <w:p w14:paraId="796A0079" w14:textId="77777777" w:rsidR="008353D5" w:rsidRDefault="008353D5" w:rsidP="00F71A53">
            <w:pPr>
              <w:spacing w:line="259" w:lineRule="auto"/>
              <w:rPr>
                <w:sz w:val="18"/>
                <w:szCs w:val="18"/>
              </w:rPr>
            </w:pPr>
            <w:r w:rsidRPr="00B62910">
              <w:rPr>
                <w:sz w:val="18"/>
                <w:szCs w:val="18"/>
              </w:rPr>
              <w:t>Confounding (design/analysis)</w:t>
            </w:r>
          </w:p>
          <w:p w14:paraId="72A11079" w14:textId="77777777" w:rsidR="008353D5" w:rsidRPr="004F6AF3" w:rsidRDefault="008353D5" w:rsidP="008353D5">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2801EF2A" w14:textId="77777777" w:rsidR="008353D5" w:rsidRPr="0044044E" w:rsidRDefault="008353D5" w:rsidP="00F71A53">
            <w:pPr>
              <w:spacing w:line="259" w:lineRule="auto"/>
              <w:jc w:val="both"/>
              <w:rPr>
                <w:rFonts w:cstheme="minorHAnsi"/>
                <w:sz w:val="18"/>
                <w:szCs w:val="18"/>
              </w:rPr>
            </w:pPr>
            <w:r>
              <w:rPr>
                <w:rFonts w:cstheme="minorHAnsi"/>
                <w:sz w:val="18"/>
                <w:szCs w:val="18"/>
              </w:rPr>
              <w:t>No</w:t>
            </w:r>
          </w:p>
        </w:tc>
        <w:tc>
          <w:tcPr>
            <w:tcW w:w="2893" w:type="pct"/>
          </w:tcPr>
          <w:p w14:paraId="6D40E5D0" w14:textId="77777777" w:rsidR="008353D5" w:rsidRDefault="008353D5" w:rsidP="00F71A53">
            <w:pPr>
              <w:spacing w:line="259" w:lineRule="auto"/>
              <w:jc w:val="both"/>
              <w:rPr>
                <w:rFonts w:cstheme="minorHAnsi"/>
                <w:sz w:val="18"/>
                <w:szCs w:val="18"/>
              </w:rPr>
            </w:pPr>
            <w:r>
              <w:rPr>
                <w:rFonts w:cstheme="minorHAnsi"/>
                <w:sz w:val="18"/>
                <w:szCs w:val="18"/>
              </w:rPr>
              <w:t>Researchers have performed work in freshwater microbiology and amoebae previously, it can be assumed that standard aseptic technique/procedures to mitigate risk of introducing other organisms were used. Authors listed a total of 10 experiments were run in duplicate. For each run, 11 samples from 3 coupons were randomly and regularly collected at listed intervals. The replication adds a layer of certainty in their sampling methods as well as quality control samples utilised. The alignment of the samples was based on the pooled quality control sample.</w:t>
            </w:r>
          </w:p>
          <w:p w14:paraId="6DBD484F" w14:textId="1B585E69" w:rsidR="008353D5" w:rsidRDefault="002E5876" w:rsidP="00F71A53">
            <w:pPr>
              <w:spacing w:line="259" w:lineRule="auto"/>
              <w:jc w:val="both"/>
              <w:rPr>
                <w:rFonts w:cstheme="minorHAnsi"/>
                <w:sz w:val="18"/>
                <w:szCs w:val="18"/>
              </w:rPr>
            </w:pPr>
            <w:r w:rsidRPr="002E5876">
              <w:rPr>
                <w:rFonts w:cstheme="minorHAnsi"/>
                <w:i/>
                <w:iCs/>
                <w:sz w:val="18"/>
                <w:szCs w:val="18"/>
              </w:rPr>
              <w:t>Naegleria fowleri</w:t>
            </w:r>
            <w:r w:rsidR="008353D5">
              <w:rPr>
                <w:rFonts w:cstheme="minorHAnsi"/>
                <w:sz w:val="18"/>
                <w:szCs w:val="18"/>
              </w:rPr>
              <w:t xml:space="preserve"> from a listed culture collection and preparation methods listed in text.</w:t>
            </w:r>
          </w:p>
          <w:p w14:paraId="118BE055" w14:textId="77777777" w:rsidR="008353D5" w:rsidRDefault="008353D5" w:rsidP="00F71A53">
            <w:pPr>
              <w:spacing w:line="259" w:lineRule="auto"/>
              <w:jc w:val="both"/>
              <w:rPr>
                <w:rFonts w:cstheme="minorHAnsi"/>
                <w:sz w:val="18"/>
                <w:szCs w:val="18"/>
              </w:rPr>
            </w:pPr>
            <w:r>
              <w:rPr>
                <w:rFonts w:cstheme="minorHAnsi"/>
                <w:sz w:val="18"/>
                <w:szCs w:val="18"/>
              </w:rPr>
              <w:t xml:space="preserve">Thermophilic amoebae in surface water used in experiment were not removed or characterised, hence potential interactions (positive or negative) could have affected the results. </w:t>
            </w:r>
          </w:p>
          <w:p w14:paraId="3E29EA6E" w14:textId="77777777" w:rsidR="008353D5" w:rsidRPr="00C03D80" w:rsidRDefault="008353D5" w:rsidP="00F71A53">
            <w:pPr>
              <w:spacing w:line="259" w:lineRule="auto"/>
              <w:jc w:val="both"/>
              <w:rPr>
                <w:rFonts w:cstheme="minorHAnsi"/>
                <w:sz w:val="18"/>
                <w:szCs w:val="18"/>
              </w:rPr>
            </w:pPr>
            <w:r>
              <w:rPr>
                <w:rFonts w:cstheme="minorHAnsi"/>
                <w:sz w:val="18"/>
                <w:szCs w:val="18"/>
              </w:rPr>
              <w:t>Methods used to measure physical and chemical conditions not listed. Probably low risk of bias</w:t>
            </w:r>
          </w:p>
        </w:tc>
        <w:tc>
          <w:tcPr>
            <w:tcW w:w="427" w:type="pct"/>
            <w:shd w:val="clear" w:color="auto" w:fill="CAE5C1"/>
          </w:tcPr>
          <w:p w14:paraId="691357B9" w14:textId="77777777" w:rsidR="008353D5" w:rsidRPr="00BA4D03" w:rsidRDefault="008353D5" w:rsidP="00F71A53">
            <w:pPr>
              <w:spacing w:line="259" w:lineRule="auto"/>
              <w:rPr>
                <w:rFonts w:cstheme="minorHAnsi"/>
                <w:sz w:val="18"/>
                <w:szCs w:val="18"/>
              </w:rPr>
            </w:pPr>
            <w:r>
              <w:rPr>
                <w:rFonts w:cstheme="minorHAnsi"/>
                <w:sz w:val="18"/>
                <w:szCs w:val="18"/>
              </w:rPr>
              <w:t>+</w:t>
            </w:r>
          </w:p>
        </w:tc>
      </w:tr>
      <w:tr w:rsidR="008353D5" w:rsidRPr="00785925" w14:paraId="42F1A0B1" w14:textId="77777777" w:rsidTr="00F71A53">
        <w:tc>
          <w:tcPr>
            <w:tcW w:w="198" w:type="pct"/>
            <w:shd w:val="clear" w:color="auto" w:fill="BFBFBF" w:themeFill="background1" w:themeFillShade="BF"/>
          </w:tcPr>
          <w:p w14:paraId="32836BF1" w14:textId="77777777" w:rsidR="008353D5" w:rsidRPr="00785925" w:rsidRDefault="008353D5" w:rsidP="00F71A53">
            <w:pPr>
              <w:rPr>
                <w:rFonts w:cstheme="minorHAnsi"/>
                <w:b/>
                <w:bCs/>
                <w:sz w:val="18"/>
                <w:szCs w:val="18"/>
              </w:rPr>
            </w:pPr>
          </w:p>
        </w:tc>
        <w:tc>
          <w:tcPr>
            <w:tcW w:w="4802" w:type="pct"/>
            <w:gridSpan w:val="4"/>
            <w:shd w:val="clear" w:color="auto" w:fill="BFBFBF" w:themeFill="background1" w:themeFillShade="BF"/>
          </w:tcPr>
          <w:p w14:paraId="76D0CA66" w14:textId="77777777" w:rsidR="008353D5" w:rsidRPr="00785925" w:rsidRDefault="008353D5" w:rsidP="00F71A53">
            <w:pPr>
              <w:spacing w:line="259" w:lineRule="auto"/>
              <w:rPr>
                <w:rFonts w:cstheme="minorHAnsi"/>
                <w:b/>
              </w:rPr>
            </w:pPr>
            <w:r w:rsidRPr="00785925">
              <w:rPr>
                <w:rFonts w:cstheme="minorHAnsi"/>
                <w:b/>
              </w:rPr>
              <w:t>Performance Bias</w:t>
            </w:r>
          </w:p>
        </w:tc>
      </w:tr>
      <w:tr w:rsidR="008353D5" w:rsidRPr="00785925" w14:paraId="4B5259C9" w14:textId="77777777" w:rsidTr="008353D5">
        <w:tc>
          <w:tcPr>
            <w:tcW w:w="198" w:type="pct"/>
          </w:tcPr>
          <w:p w14:paraId="4AAE8708" w14:textId="77777777" w:rsidR="008353D5" w:rsidRPr="00785925" w:rsidRDefault="008353D5" w:rsidP="00F71A53">
            <w:pPr>
              <w:rPr>
                <w:rFonts w:cstheme="minorHAnsi"/>
                <w:b/>
                <w:bCs/>
                <w:sz w:val="18"/>
                <w:szCs w:val="18"/>
              </w:rPr>
            </w:pPr>
            <w:r w:rsidRPr="00785925">
              <w:rPr>
                <w:rFonts w:cstheme="minorHAnsi"/>
                <w:b/>
                <w:bCs/>
                <w:sz w:val="18"/>
                <w:szCs w:val="18"/>
              </w:rPr>
              <w:t>5.</w:t>
            </w:r>
          </w:p>
        </w:tc>
        <w:tc>
          <w:tcPr>
            <w:tcW w:w="1116" w:type="pct"/>
          </w:tcPr>
          <w:p w14:paraId="247F2ADB" w14:textId="77777777" w:rsidR="008353D5" w:rsidRDefault="008353D5" w:rsidP="00F71A53">
            <w:pPr>
              <w:spacing w:line="259" w:lineRule="auto"/>
              <w:rPr>
                <w:rFonts w:cstheme="minorHAnsi"/>
                <w:b/>
                <w:bCs/>
                <w:sz w:val="18"/>
                <w:szCs w:val="18"/>
              </w:rPr>
            </w:pPr>
            <w:r w:rsidRPr="00785925">
              <w:rPr>
                <w:rFonts w:cstheme="minorHAnsi"/>
                <w:b/>
                <w:bCs/>
                <w:sz w:val="18"/>
                <w:szCs w:val="18"/>
              </w:rPr>
              <w:t>Identical experimental conditions</w:t>
            </w:r>
          </w:p>
          <w:p w14:paraId="3D9BCB15" w14:textId="77777777" w:rsidR="008353D5" w:rsidRDefault="008353D5" w:rsidP="008353D5">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1CCAAEF6" w14:textId="77777777" w:rsidR="008353D5" w:rsidRPr="005A4FD0" w:rsidRDefault="008353D5" w:rsidP="00F71A53">
            <w:pPr>
              <w:rPr>
                <w:rFonts w:cstheme="minorHAnsi"/>
                <w:bCs/>
                <w:sz w:val="18"/>
                <w:szCs w:val="18"/>
              </w:rPr>
            </w:pPr>
          </w:p>
          <w:p w14:paraId="26A6CE0A" w14:textId="77777777" w:rsidR="008353D5" w:rsidRPr="0026243F" w:rsidRDefault="008353D5" w:rsidP="008353D5">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683B11B9" w14:textId="77777777" w:rsidR="008353D5" w:rsidRDefault="008353D5" w:rsidP="00F71A53">
            <w:pPr>
              <w:spacing w:line="259" w:lineRule="auto"/>
              <w:jc w:val="both"/>
              <w:rPr>
                <w:rFonts w:cstheme="minorHAnsi"/>
                <w:b/>
                <w:sz w:val="18"/>
                <w:szCs w:val="18"/>
              </w:rPr>
            </w:pPr>
            <w:r>
              <w:rPr>
                <w:rFonts w:cstheme="minorHAnsi"/>
                <w:b/>
                <w:sz w:val="18"/>
                <w:szCs w:val="18"/>
              </w:rPr>
              <w:t>No</w:t>
            </w:r>
          </w:p>
          <w:p w14:paraId="3D23D9F9" w14:textId="77777777" w:rsidR="008353D5" w:rsidRDefault="008353D5" w:rsidP="00F71A53">
            <w:pPr>
              <w:spacing w:line="259" w:lineRule="auto"/>
              <w:jc w:val="both"/>
              <w:rPr>
                <w:rFonts w:cstheme="minorHAnsi"/>
                <w:b/>
                <w:sz w:val="18"/>
                <w:szCs w:val="18"/>
              </w:rPr>
            </w:pPr>
          </w:p>
          <w:p w14:paraId="236DF149" w14:textId="77777777" w:rsidR="008353D5" w:rsidRDefault="008353D5" w:rsidP="00F71A53">
            <w:pPr>
              <w:spacing w:line="259" w:lineRule="auto"/>
              <w:jc w:val="both"/>
              <w:rPr>
                <w:rFonts w:cstheme="minorHAnsi"/>
                <w:b/>
                <w:sz w:val="18"/>
                <w:szCs w:val="18"/>
              </w:rPr>
            </w:pPr>
          </w:p>
          <w:p w14:paraId="4BCE5077" w14:textId="77777777" w:rsidR="008353D5" w:rsidRDefault="008353D5" w:rsidP="00F71A53">
            <w:pPr>
              <w:spacing w:line="259" w:lineRule="auto"/>
              <w:jc w:val="both"/>
              <w:rPr>
                <w:rFonts w:cstheme="minorHAnsi"/>
                <w:b/>
                <w:sz w:val="18"/>
                <w:szCs w:val="18"/>
              </w:rPr>
            </w:pPr>
          </w:p>
          <w:p w14:paraId="44F1C1FE" w14:textId="77777777" w:rsidR="008353D5" w:rsidRPr="00785925" w:rsidRDefault="008353D5" w:rsidP="00F71A53">
            <w:pPr>
              <w:spacing w:line="259" w:lineRule="auto"/>
              <w:jc w:val="both"/>
              <w:rPr>
                <w:rFonts w:cstheme="minorHAnsi"/>
                <w:b/>
                <w:sz w:val="18"/>
                <w:szCs w:val="18"/>
              </w:rPr>
            </w:pPr>
          </w:p>
        </w:tc>
        <w:tc>
          <w:tcPr>
            <w:tcW w:w="2893" w:type="pct"/>
          </w:tcPr>
          <w:p w14:paraId="09AC022C" w14:textId="77777777" w:rsidR="008353D5" w:rsidRDefault="008353D5" w:rsidP="00F71A53">
            <w:pPr>
              <w:spacing w:line="259" w:lineRule="auto"/>
              <w:jc w:val="both"/>
              <w:rPr>
                <w:rFonts w:cstheme="minorHAnsi"/>
                <w:bCs/>
                <w:sz w:val="18"/>
                <w:szCs w:val="18"/>
              </w:rPr>
            </w:pPr>
            <w:r>
              <w:rPr>
                <w:rFonts w:cstheme="minorHAnsi"/>
                <w:bCs/>
                <w:sz w:val="18"/>
                <w:szCs w:val="18"/>
              </w:rPr>
              <w:t>Experimental sampling methods were identical for all experiments. Methods are listed and described in text along with reagent preparation and sterilisation. Biofilm reactor set up and operation listed in text and diagram provided in Figure 1.</w:t>
            </w:r>
          </w:p>
          <w:p w14:paraId="26DBFDBF" w14:textId="0433AC84" w:rsidR="008353D5" w:rsidRPr="00785925" w:rsidRDefault="008353D5" w:rsidP="00F71A53">
            <w:pPr>
              <w:spacing w:line="259" w:lineRule="auto"/>
              <w:jc w:val="both"/>
              <w:rPr>
                <w:rFonts w:cstheme="minorHAnsi"/>
                <w:bCs/>
                <w:sz w:val="18"/>
                <w:szCs w:val="18"/>
              </w:rPr>
            </w:pPr>
            <w:r>
              <w:rPr>
                <w:rFonts w:cstheme="minorHAnsi"/>
                <w:bCs/>
                <w:sz w:val="18"/>
                <w:szCs w:val="18"/>
              </w:rPr>
              <w:t xml:space="preserve">Methods for </w:t>
            </w:r>
            <w:r w:rsidR="002E5876" w:rsidRPr="002E5876">
              <w:rPr>
                <w:rFonts w:cstheme="minorHAnsi"/>
                <w:bCs/>
                <w:i/>
                <w:iCs/>
                <w:sz w:val="18"/>
                <w:szCs w:val="18"/>
              </w:rPr>
              <w:t>Naegleria fowleri</w:t>
            </w:r>
            <w:r>
              <w:rPr>
                <w:rFonts w:cstheme="minorHAnsi"/>
                <w:bCs/>
                <w:sz w:val="18"/>
                <w:szCs w:val="18"/>
              </w:rPr>
              <w:t xml:space="preserve"> detection listed in test. No assessment of other thermophilic amoebae in source water used for experiments. </w:t>
            </w:r>
            <w:r>
              <w:rPr>
                <w:rFonts w:cstheme="minorHAnsi"/>
                <w:sz w:val="18"/>
                <w:szCs w:val="18"/>
              </w:rPr>
              <w:t>Methods used to measure physical and chemical conditions not listed. Probably low risk of bias.</w:t>
            </w:r>
            <w:r>
              <w:rPr>
                <w:rFonts w:cstheme="minorHAnsi"/>
                <w:bCs/>
                <w:sz w:val="18"/>
                <w:szCs w:val="18"/>
              </w:rPr>
              <w:t xml:space="preserve"> </w:t>
            </w:r>
          </w:p>
        </w:tc>
        <w:tc>
          <w:tcPr>
            <w:tcW w:w="427" w:type="pct"/>
            <w:shd w:val="clear" w:color="auto" w:fill="CAE5C1"/>
          </w:tcPr>
          <w:p w14:paraId="60A23EDC" w14:textId="77777777" w:rsidR="008353D5" w:rsidRPr="00785925" w:rsidRDefault="008353D5" w:rsidP="00F71A53">
            <w:pPr>
              <w:spacing w:line="259" w:lineRule="auto"/>
              <w:rPr>
                <w:rFonts w:cstheme="minorHAnsi"/>
                <w:b/>
                <w:sz w:val="18"/>
                <w:szCs w:val="18"/>
              </w:rPr>
            </w:pPr>
            <w:r>
              <w:rPr>
                <w:rFonts w:cstheme="minorHAnsi"/>
                <w:b/>
                <w:sz w:val="18"/>
                <w:szCs w:val="18"/>
              </w:rPr>
              <w:t>+</w:t>
            </w:r>
          </w:p>
        </w:tc>
      </w:tr>
      <w:tr w:rsidR="008353D5" w:rsidRPr="00A0214F" w14:paraId="65B10E33" w14:textId="77777777" w:rsidTr="008353D5">
        <w:tc>
          <w:tcPr>
            <w:tcW w:w="198" w:type="pct"/>
          </w:tcPr>
          <w:p w14:paraId="314B4205" w14:textId="77777777" w:rsidR="008353D5" w:rsidRPr="00A0214F" w:rsidRDefault="008353D5" w:rsidP="00F71A53">
            <w:pPr>
              <w:rPr>
                <w:rFonts w:cstheme="minorHAnsi"/>
                <w:b/>
                <w:bCs/>
                <w:sz w:val="18"/>
                <w:szCs w:val="18"/>
              </w:rPr>
            </w:pPr>
            <w:r w:rsidRPr="00A0214F">
              <w:rPr>
                <w:rFonts w:cstheme="minorHAnsi"/>
                <w:b/>
                <w:bCs/>
                <w:sz w:val="18"/>
                <w:szCs w:val="18"/>
              </w:rPr>
              <w:t>6.</w:t>
            </w:r>
          </w:p>
        </w:tc>
        <w:tc>
          <w:tcPr>
            <w:tcW w:w="1116" w:type="pct"/>
          </w:tcPr>
          <w:p w14:paraId="2F309707" w14:textId="77777777" w:rsidR="008353D5" w:rsidRPr="00A0214F" w:rsidRDefault="008353D5"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761EBFE1" w14:textId="77777777" w:rsidR="008353D5" w:rsidRPr="00A0214F" w:rsidRDefault="008353D5" w:rsidP="00F71A53">
            <w:pPr>
              <w:spacing w:line="259" w:lineRule="auto"/>
              <w:jc w:val="both"/>
              <w:rPr>
                <w:rFonts w:cstheme="minorHAnsi"/>
                <w:b/>
                <w:sz w:val="18"/>
                <w:szCs w:val="18"/>
              </w:rPr>
            </w:pPr>
            <w:r>
              <w:rPr>
                <w:rFonts w:cstheme="minorHAnsi"/>
                <w:b/>
                <w:sz w:val="18"/>
                <w:szCs w:val="18"/>
              </w:rPr>
              <w:t>No</w:t>
            </w:r>
          </w:p>
        </w:tc>
        <w:tc>
          <w:tcPr>
            <w:tcW w:w="2893" w:type="pct"/>
          </w:tcPr>
          <w:p w14:paraId="14B420DD" w14:textId="77777777" w:rsidR="008353D5" w:rsidRPr="00A0214F" w:rsidRDefault="008353D5" w:rsidP="00F71A53">
            <w:pPr>
              <w:spacing w:line="259" w:lineRule="auto"/>
              <w:jc w:val="both"/>
              <w:rPr>
                <w:rFonts w:cstheme="minorHAnsi"/>
                <w:bCs/>
                <w:sz w:val="18"/>
                <w:szCs w:val="18"/>
              </w:rPr>
            </w:pPr>
            <w:r>
              <w:rPr>
                <w:rFonts w:cstheme="minorHAnsi"/>
                <w:bCs/>
                <w:sz w:val="18"/>
                <w:szCs w:val="18"/>
              </w:rPr>
              <w:t>Blinding of researchers is not applicable to the nature of this study. The introduction of bias is not of concern at this point given the aim of the study/experiment type. Probably Low risk of bias</w:t>
            </w:r>
          </w:p>
        </w:tc>
        <w:tc>
          <w:tcPr>
            <w:tcW w:w="427" w:type="pct"/>
            <w:shd w:val="clear" w:color="auto" w:fill="CAE5C1"/>
          </w:tcPr>
          <w:p w14:paraId="5D5D7727" w14:textId="77777777" w:rsidR="008353D5" w:rsidRPr="00A0214F" w:rsidRDefault="008353D5" w:rsidP="00F71A53">
            <w:pPr>
              <w:spacing w:line="259" w:lineRule="auto"/>
              <w:rPr>
                <w:rFonts w:cstheme="minorHAnsi"/>
                <w:b/>
                <w:sz w:val="18"/>
                <w:szCs w:val="18"/>
              </w:rPr>
            </w:pPr>
            <w:r>
              <w:rPr>
                <w:rFonts w:cstheme="minorHAnsi"/>
                <w:b/>
                <w:sz w:val="18"/>
                <w:szCs w:val="18"/>
              </w:rPr>
              <w:t>+</w:t>
            </w:r>
          </w:p>
        </w:tc>
      </w:tr>
      <w:tr w:rsidR="008353D5" w:rsidRPr="00970CA4" w14:paraId="31803677" w14:textId="77777777" w:rsidTr="00F71A53">
        <w:tc>
          <w:tcPr>
            <w:tcW w:w="198" w:type="pct"/>
            <w:shd w:val="clear" w:color="auto" w:fill="BFBFBF" w:themeFill="background1" w:themeFillShade="BF"/>
          </w:tcPr>
          <w:p w14:paraId="547A9E1B" w14:textId="77777777" w:rsidR="008353D5" w:rsidRPr="00FC57FC" w:rsidRDefault="008353D5" w:rsidP="00F71A53">
            <w:pPr>
              <w:rPr>
                <w:rFonts w:cstheme="minorHAnsi"/>
                <w:b/>
                <w:bCs/>
                <w:sz w:val="18"/>
                <w:szCs w:val="18"/>
              </w:rPr>
            </w:pPr>
          </w:p>
        </w:tc>
        <w:tc>
          <w:tcPr>
            <w:tcW w:w="4802" w:type="pct"/>
            <w:gridSpan w:val="4"/>
            <w:shd w:val="clear" w:color="auto" w:fill="BFBFBF" w:themeFill="background1" w:themeFillShade="BF"/>
          </w:tcPr>
          <w:p w14:paraId="7F105B01" w14:textId="77777777" w:rsidR="008353D5" w:rsidRPr="000D7612" w:rsidRDefault="008353D5" w:rsidP="00F71A53">
            <w:pPr>
              <w:spacing w:line="259" w:lineRule="auto"/>
              <w:rPr>
                <w:rFonts w:cstheme="minorHAnsi"/>
                <w:b/>
              </w:rPr>
            </w:pPr>
            <w:r w:rsidRPr="000D7612">
              <w:rPr>
                <w:rFonts w:cstheme="minorHAnsi"/>
                <w:b/>
              </w:rPr>
              <w:t>Attrition/Exclusion Bias</w:t>
            </w:r>
          </w:p>
        </w:tc>
      </w:tr>
      <w:tr w:rsidR="008353D5" w:rsidRPr="00970CA4" w14:paraId="1A92582B" w14:textId="77777777" w:rsidTr="008353D5">
        <w:tc>
          <w:tcPr>
            <w:tcW w:w="198" w:type="pct"/>
          </w:tcPr>
          <w:p w14:paraId="1EB64BDF" w14:textId="77777777" w:rsidR="008353D5" w:rsidRPr="00FC57FC" w:rsidRDefault="008353D5" w:rsidP="00F71A53">
            <w:pPr>
              <w:contextualSpacing/>
              <w:rPr>
                <w:rFonts w:cstheme="minorHAnsi"/>
                <w:b/>
                <w:bCs/>
                <w:sz w:val="18"/>
                <w:szCs w:val="18"/>
              </w:rPr>
            </w:pPr>
            <w:r>
              <w:rPr>
                <w:rFonts w:cstheme="minorHAnsi"/>
                <w:b/>
                <w:bCs/>
                <w:sz w:val="18"/>
                <w:szCs w:val="18"/>
              </w:rPr>
              <w:t>7.</w:t>
            </w:r>
          </w:p>
        </w:tc>
        <w:tc>
          <w:tcPr>
            <w:tcW w:w="1116" w:type="pct"/>
          </w:tcPr>
          <w:p w14:paraId="52897F48" w14:textId="77777777" w:rsidR="008353D5" w:rsidRPr="00724C83" w:rsidRDefault="008353D5"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7FE4BBC1" w14:textId="77777777" w:rsidR="008353D5" w:rsidRPr="00E43FAC" w:rsidRDefault="008353D5" w:rsidP="00F71A53">
            <w:pPr>
              <w:spacing w:line="259" w:lineRule="auto"/>
              <w:jc w:val="both"/>
              <w:rPr>
                <w:rFonts w:cstheme="minorHAnsi"/>
                <w:sz w:val="18"/>
                <w:szCs w:val="18"/>
              </w:rPr>
            </w:pPr>
            <w:r>
              <w:rPr>
                <w:rFonts w:cstheme="minorHAnsi"/>
                <w:sz w:val="18"/>
                <w:szCs w:val="18"/>
              </w:rPr>
              <w:t>Yes</w:t>
            </w:r>
          </w:p>
        </w:tc>
        <w:tc>
          <w:tcPr>
            <w:tcW w:w="2893" w:type="pct"/>
          </w:tcPr>
          <w:p w14:paraId="0503C9B6" w14:textId="77777777" w:rsidR="008353D5" w:rsidRPr="00BA4D03" w:rsidRDefault="008353D5" w:rsidP="00F71A53">
            <w:pPr>
              <w:spacing w:line="259" w:lineRule="auto"/>
              <w:jc w:val="both"/>
              <w:rPr>
                <w:rFonts w:cstheme="minorHAnsi"/>
                <w:sz w:val="18"/>
                <w:szCs w:val="18"/>
              </w:rPr>
            </w:pPr>
            <w:r>
              <w:rPr>
                <w:rFonts w:cstheme="minorHAnsi"/>
                <w:sz w:val="18"/>
                <w:szCs w:val="18"/>
              </w:rPr>
              <w:t xml:space="preserve">Characterisation of other thermophilic amoebae. Probably high risk of bias. </w:t>
            </w:r>
          </w:p>
        </w:tc>
        <w:tc>
          <w:tcPr>
            <w:tcW w:w="427" w:type="pct"/>
            <w:shd w:val="clear" w:color="auto" w:fill="F4B083"/>
          </w:tcPr>
          <w:p w14:paraId="7D5E027C" w14:textId="77777777" w:rsidR="008353D5" w:rsidRPr="00BA4D03" w:rsidRDefault="008353D5" w:rsidP="00F71A53">
            <w:pPr>
              <w:spacing w:line="259" w:lineRule="auto"/>
              <w:rPr>
                <w:rFonts w:cstheme="minorHAnsi"/>
                <w:sz w:val="18"/>
                <w:szCs w:val="18"/>
              </w:rPr>
            </w:pPr>
            <w:r>
              <w:rPr>
                <w:rFonts w:cstheme="minorHAnsi"/>
                <w:sz w:val="18"/>
                <w:szCs w:val="18"/>
              </w:rPr>
              <w:t>-</w:t>
            </w:r>
          </w:p>
        </w:tc>
      </w:tr>
      <w:tr w:rsidR="008353D5" w:rsidRPr="00970CA4" w14:paraId="5FB8E3E9" w14:textId="77777777" w:rsidTr="00F71A53">
        <w:tc>
          <w:tcPr>
            <w:tcW w:w="198" w:type="pct"/>
            <w:shd w:val="clear" w:color="auto" w:fill="BFBFBF" w:themeFill="background1" w:themeFillShade="BF"/>
          </w:tcPr>
          <w:p w14:paraId="7B4D2CAE" w14:textId="77777777" w:rsidR="008353D5" w:rsidRPr="00FC57FC" w:rsidRDefault="008353D5" w:rsidP="00F71A53">
            <w:pPr>
              <w:rPr>
                <w:rFonts w:cstheme="minorHAnsi"/>
                <w:b/>
                <w:bCs/>
                <w:sz w:val="18"/>
                <w:szCs w:val="18"/>
              </w:rPr>
            </w:pPr>
          </w:p>
        </w:tc>
        <w:tc>
          <w:tcPr>
            <w:tcW w:w="4802" w:type="pct"/>
            <w:gridSpan w:val="4"/>
            <w:shd w:val="clear" w:color="auto" w:fill="BFBFBF" w:themeFill="background1" w:themeFillShade="BF"/>
          </w:tcPr>
          <w:p w14:paraId="5AB7FEDA" w14:textId="77777777" w:rsidR="008353D5" w:rsidRPr="000D7612" w:rsidRDefault="008353D5" w:rsidP="00F71A53">
            <w:pPr>
              <w:spacing w:line="259" w:lineRule="auto"/>
              <w:rPr>
                <w:rFonts w:cstheme="minorHAnsi"/>
                <w:b/>
              </w:rPr>
            </w:pPr>
            <w:r w:rsidRPr="000D7612">
              <w:rPr>
                <w:rFonts w:cstheme="minorHAnsi"/>
                <w:b/>
              </w:rPr>
              <w:t>Detection Bias</w:t>
            </w:r>
          </w:p>
        </w:tc>
      </w:tr>
      <w:tr w:rsidR="008353D5" w:rsidRPr="00970CA4" w14:paraId="2EB9E5E5" w14:textId="77777777" w:rsidTr="008353D5">
        <w:tc>
          <w:tcPr>
            <w:tcW w:w="198" w:type="pct"/>
          </w:tcPr>
          <w:p w14:paraId="530C3F01" w14:textId="77777777" w:rsidR="008353D5" w:rsidRPr="00FC57FC" w:rsidRDefault="008353D5" w:rsidP="00F71A53">
            <w:pPr>
              <w:rPr>
                <w:rFonts w:cstheme="minorHAnsi"/>
                <w:b/>
                <w:bCs/>
                <w:sz w:val="18"/>
                <w:szCs w:val="18"/>
              </w:rPr>
            </w:pPr>
            <w:r>
              <w:rPr>
                <w:rFonts w:cstheme="minorHAnsi"/>
                <w:b/>
                <w:bCs/>
                <w:sz w:val="18"/>
                <w:szCs w:val="18"/>
              </w:rPr>
              <w:t>8.</w:t>
            </w:r>
          </w:p>
        </w:tc>
        <w:tc>
          <w:tcPr>
            <w:tcW w:w="1116" w:type="pct"/>
          </w:tcPr>
          <w:p w14:paraId="17D9EFA5" w14:textId="77777777" w:rsidR="008353D5" w:rsidRPr="00724C83" w:rsidRDefault="008353D5"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1ECB3E19" w14:textId="77777777" w:rsidR="008353D5" w:rsidRDefault="008353D5" w:rsidP="008353D5">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biofilm colonies – sampling/sequencing/ measurement/analysis methods</w:t>
            </w:r>
          </w:p>
          <w:p w14:paraId="7619FE8D" w14:textId="77777777" w:rsidR="008353D5" w:rsidRPr="00347423" w:rsidRDefault="008353D5" w:rsidP="008353D5">
            <w:pPr>
              <w:pStyle w:val="ListParagraph"/>
              <w:numPr>
                <w:ilvl w:val="0"/>
                <w:numId w:val="40"/>
              </w:numPr>
              <w:spacing w:before="0" w:after="0" w:line="240" w:lineRule="auto"/>
              <w:ind w:left="360"/>
              <w:rPr>
                <w:rFonts w:cstheme="minorHAnsi"/>
                <w:sz w:val="18"/>
                <w:szCs w:val="18"/>
              </w:rPr>
            </w:pPr>
            <w:r>
              <w:rPr>
                <w:rFonts w:cstheme="minorHAnsi"/>
                <w:sz w:val="18"/>
                <w:szCs w:val="18"/>
              </w:rPr>
              <w:t>Confirming presence of FLAs in biofilm.</w:t>
            </w:r>
          </w:p>
        </w:tc>
        <w:tc>
          <w:tcPr>
            <w:tcW w:w="366" w:type="pct"/>
          </w:tcPr>
          <w:p w14:paraId="5E474D46" w14:textId="77777777" w:rsidR="008353D5" w:rsidRPr="00447510" w:rsidRDefault="008353D5" w:rsidP="00F71A53">
            <w:pPr>
              <w:spacing w:line="259" w:lineRule="auto"/>
              <w:jc w:val="both"/>
              <w:rPr>
                <w:rFonts w:cstheme="minorHAnsi"/>
                <w:b/>
                <w:sz w:val="18"/>
                <w:szCs w:val="18"/>
              </w:rPr>
            </w:pPr>
            <w:r>
              <w:rPr>
                <w:rFonts w:cstheme="minorHAnsi"/>
                <w:b/>
                <w:sz w:val="18"/>
                <w:szCs w:val="18"/>
              </w:rPr>
              <w:t>No</w:t>
            </w:r>
          </w:p>
        </w:tc>
        <w:tc>
          <w:tcPr>
            <w:tcW w:w="2893" w:type="pct"/>
          </w:tcPr>
          <w:p w14:paraId="706C5F8D" w14:textId="77777777" w:rsidR="008353D5" w:rsidRPr="00673E27" w:rsidRDefault="008353D5" w:rsidP="00F71A53">
            <w:pPr>
              <w:rPr>
                <w:rFonts w:cstheme="minorHAnsi"/>
                <w:sz w:val="18"/>
                <w:szCs w:val="18"/>
              </w:rPr>
            </w:pPr>
            <w:r>
              <w:rPr>
                <w:rFonts w:cstheme="minorHAnsi"/>
                <w:sz w:val="18"/>
                <w:szCs w:val="18"/>
              </w:rPr>
              <w:t xml:space="preserve">The authors describe most experimental methods and instrument design used or reference previously published work. However, methods used to measure physical and chemical conditions not listed and characterisation of other thermophilic amoebae not attempted or listed. </w:t>
            </w:r>
            <w:r>
              <w:rPr>
                <w:rFonts w:cstheme="minorHAnsi"/>
                <w:bCs/>
                <w:sz w:val="18"/>
                <w:szCs w:val="18"/>
              </w:rPr>
              <w:t>Probably Low risk of bias</w:t>
            </w:r>
            <w:r>
              <w:rPr>
                <w:rFonts w:cstheme="minorHAnsi"/>
                <w:sz w:val="18"/>
                <w:szCs w:val="18"/>
              </w:rPr>
              <w:t xml:space="preserve"> </w:t>
            </w:r>
          </w:p>
        </w:tc>
        <w:tc>
          <w:tcPr>
            <w:tcW w:w="427" w:type="pct"/>
            <w:shd w:val="clear" w:color="auto" w:fill="CAE5C1"/>
          </w:tcPr>
          <w:p w14:paraId="089A9E5C" w14:textId="77777777" w:rsidR="008353D5" w:rsidRPr="00435713" w:rsidRDefault="008353D5" w:rsidP="00F71A53">
            <w:pPr>
              <w:spacing w:line="259" w:lineRule="auto"/>
              <w:rPr>
                <w:rFonts w:cstheme="minorHAnsi"/>
                <w:sz w:val="18"/>
                <w:szCs w:val="18"/>
              </w:rPr>
            </w:pPr>
            <w:r>
              <w:rPr>
                <w:rFonts w:cstheme="minorHAnsi"/>
                <w:sz w:val="18"/>
                <w:szCs w:val="18"/>
              </w:rPr>
              <w:t>+</w:t>
            </w:r>
          </w:p>
        </w:tc>
      </w:tr>
      <w:tr w:rsidR="008353D5" w:rsidRPr="00970CA4" w14:paraId="0FAD88F1" w14:textId="77777777" w:rsidTr="008353D5">
        <w:tc>
          <w:tcPr>
            <w:tcW w:w="198" w:type="pct"/>
          </w:tcPr>
          <w:p w14:paraId="2CB55E0E" w14:textId="77777777" w:rsidR="008353D5" w:rsidRPr="00FC57FC" w:rsidRDefault="008353D5" w:rsidP="00F71A53">
            <w:pPr>
              <w:rPr>
                <w:rFonts w:cstheme="minorHAnsi"/>
                <w:b/>
                <w:bCs/>
                <w:sz w:val="18"/>
                <w:szCs w:val="18"/>
              </w:rPr>
            </w:pPr>
            <w:r>
              <w:rPr>
                <w:rFonts w:cstheme="minorHAnsi"/>
                <w:b/>
                <w:bCs/>
                <w:sz w:val="18"/>
                <w:szCs w:val="18"/>
              </w:rPr>
              <w:t>9.</w:t>
            </w:r>
          </w:p>
        </w:tc>
        <w:tc>
          <w:tcPr>
            <w:tcW w:w="1116" w:type="pct"/>
          </w:tcPr>
          <w:p w14:paraId="44E60D16" w14:textId="77777777" w:rsidR="008353D5" w:rsidRPr="00724C83" w:rsidRDefault="008353D5" w:rsidP="00F71A53">
            <w:pPr>
              <w:spacing w:line="259" w:lineRule="auto"/>
              <w:rPr>
                <w:rFonts w:cstheme="minorHAnsi"/>
                <w:b/>
                <w:sz w:val="18"/>
                <w:szCs w:val="18"/>
              </w:rPr>
            </w:pPr>
            <w:r w:rsidRPr="00724C83">
              <w:rPr>
                <w:rFonts w:cstheme="minorHAnsi"/>
                <w:b/>
                <w:sz w:val="18"/>
                <w:szCs w:val="18"/>
              </w:rPr>
              <w:t>Outcome assessment</w:t>
            </w:r>
          </w:p>
          <w:p w14:paraId="4890E234" w14:textId="0EF0A62E" w:rsidR="008353D5" w:rsidRPr="006A14F5" w:rsidRDefault="008353D5" w:rsidP="008353D5">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Impact of Temperature and nutrients on </w:t>
            </w:r>
            <w:r w:rsidR="002E5876" w:rsidRPr="002E5876">
              <w:rPr>
                <w:rFonts w:cstheme="minorHAnsi"/>
                <w:i/>
                <w:iCs/>
                <w:sz w:val="18"/>
                <w:szCs w:val="18"/>
              </w:rPr>
              <w:t>Naegleria fowleri</w:t>
            </w:r>
            <w:r>
              <w:rPr>
                <w:rFonts w:cstheme="minorHAnsi"/>
                <w:sz w:val="18"/>
                <w:szCs w:val="18"/>
              </w:rPr>
              <w:t xml:space="preserve"> </w:t>
            </w:r>
          </w:p>
        </w:tc>
        <w:tc>
          <w:tcPr>
            <w:tcW w:w="366" w:type="pct"/>
          </w:tcPr>
          <w:p w14:paraId="7942BD3A" w14:textId="77777777" w:rsidR="008353D5" w:rsidRPr="0044044E" w:rsidRDefault="008353D5" w:rsidP="00F71A53">
            <w:pPr>
              <w:spacing w:line="259" w:lineRule="auto"/>
              <w:jc w:val="both"/>
              <w:rPr>
                <w:rFonts w:cstheme="minorHAnsi"/>
                <w:b/>
                <w:sz w:val="18"/>
                <w:szCs w:val="18"/>
              </w:rPr>
            </w:pPr>
            <w:r>
              <w:rPr>
                <w:rFonts w:cstheme="minorHAnsi"/>
                <w:b/>
                <w:sz w:val="18"/>
                <w:szCs w:val="18"/>
              </w:rPr>
              <w:t>Yes</w:t>
            </w:r>
          </w:p>
        </w:tc>
        <w:tc>
          <w:tcPr>
            <w:tcW w:w="2893" w:type="pct"/>
          </w:tcPr>
          <w:p w14:paraId="10626032" w14:textId="18F4F49B" w:rsidR="008353D5" w:rsidRPr="00273AEA" w:rsidRDefault="008353D5" w:rsidP="00F71A53">
            <w:pPr>
              <w:jc w:val="both"/>
              <w:rPr>
                <w:rFonts w:cstheme="minorHAnsi"/>
                <w:sz w:val="18"/>
                <w:szCs w:val="18"/>
              </w:rPr>
            </w:pPr>
            <w:r>
              <w:rPr>
                <w:rFonts w:cstheme="minorHAnsi"/>
                <w:sz w:val="18"/>
                <w:szCs w:val="18"/>
              </w:rPr>
              <w:t xml:space="preserve">The study is looking at the impact of water temperature and nutrient levels on the presence and concentration of </w:t>
            </w:r>
            <w:r w:rsidR="002E5876" w:rsidRPr="002E5876">
              <w:rPr>
                <w:rFonts w:cstheme="minorHAnsi"/>
                <w:i/>
                <w:iCs/>
                <w:sz w:val="18"/>
                <w:szCs w:val="18"/>
              </w:rPr>
              <w:t>Naegleria fowleri</w:t>
            </w:r>
            <w:r>
              <w:rPr>
                <w:rFonts w:cstheme="minorHAnsi"/>
                <w:sz w:val="18"/>
                <w:szCs w:val="18"/>
              </w:rPr>
              <w:t xml:space="preserve"> in freshwater biofilms. The overall data and results support this but potential competition from other thermophilic amoebae present in the experiment is not address and hence the impact is unknown. Probably high risk of bias.</w:t>
            </w:r>
          </w:p>
        </w:tc>
        <w:tc>
          <w:tcPr>
            <w:tcW w:w="427" w:type="pct"/>
            <w:shd w:val="clear" w:color="auto" w:fill="F4B083"/>
          </w:tcPr>
          <w:p w14:paraId="29111709" w14:textId="77777777" w:rsidR="008353D5" w:rsidRPr="00BA4D03" w:rsidRDefault="008353D5" w:rsidP="00F71A53">
            <w:pPr>
              <w:spacing w:line="259" w:lineRule="auto"/>
              <w:rPr>
                <w:rFonts w:cstheme="minorHAnsi"/>
                <w:sz w:val="18"/>
                <w:szCs w:val="18"/>
              </w:rPr>
            </w:pPr>
            <w:r>
              <w:rPr>
                <w:rFonts w:cstheme="minorHAnsi"/>
                <w:sz w:val="18"/>
                <w:szCs w:val="18"/>
              </w:rPr>
              <w:t>-</w:t>
            </w:r>
          </w:p>
        </w:tc>
      </w:tr>
      <w:tr w:rsidR="008353D5" w:rsidRPr="00970CA4" w14:paraId="49194428" w14:textId="77777777" w:rsidTr="00F71A53">
        <w:trPr>
          <w:trHeight w:val="219"/>
        </w:trPr>
        <w:tc>
          <w:tcPr>
            <w:tcW w:w="198" w:type="pct"/>
            <w:shd w:val="clear" w:color="auto" w:fill="BFBFBF" w:themeFill="background1" w:themeFillShade="BF"/>
          </w:tcPr>
          <w:p w14:paraId="0F6B42C5" w14:textId="77777777" w:rsidR="008353D5" w:rsidRPr="00FC57FC" w:rsidRDefault="008353D5" w:rsidP="00F71A53">
            <w:pPr>
              <w:rPr>
                <w:rFonts w:cstheme="minorHAnsi"/>
                <w:b/>
                <w:bCs/>
                <w:sz w:val="18"/>
                <w:szCs w:val="18"/>
              </w:rPr>
            </w:pPr>
          </w:p>
        </w:tc>
        <w:tc>
          <w:tcPr>
            <w:tcW w:w="4802" w:type="pct"/>
            <w:gridSpan w:val="4"/>
            <w:shd w:val="clear" w:color="auto" w:fill="BFBFBF" w:themeFill="background1" w:themeFillShade="BF"/>
          </w:tcPr>
          <w:p w14:paraId="20ED4268" w14:textId="77777777" w:rsidR="008353D5" w:rsidRPr="000D7612" w:rsidRDefault="008353D5" w:rsidP="00F71A53">
            <w:pPr>
              <w:spacing w:line="259" w:lineRule="auto"/>
              <w:rPr>
                <w:rFonts w:cstheme="minorHAnsi"/>
              </w:rPr>
            </w:pPr>
            <w:r w:rsidRPr="000D7612">
              <w:rPr>
                <w:rFonts w:cstheme="minorHAnsi"/>
                <w:b/>
              </w:rPr>
              <w:t>Selective Reporting Bias</w:t>
            </w:r>
          </w:p>
        </w:tc>
      </w:tr>
      <w:tr w:rsidR="008353D5" w:rsidRPr="00970CA4" w14:paraId="5C803682" w14:textId="77777777" w:rsidTr="008353D5">
        <w:tc>
          <w:tcPr>
            <w:tcW w:w="198" w:type="pct"/>
          </w:tcPr>
          <w:p w14:paraId="69588B18" w14:textId="77777777" w:rsidR="008353D5" w:rsidRPr="00FC57FC" w:rsidRDefault="008353D5" w:rsidP="00F71A53">
            <w:pPr>
              <w:rPr>
                <w:rFonts w:cstheme="minorHAnsi"/>
                <w:b/>
                <w:bCs/>
                <w:sz w:val="18"/>
                <w:szCs w:val="18"/>
              </w:rPr>
            </w:pPr>
            <w:r>
              <w:rPr>
                <w:rFonts w:cstheme="minorHAnsi"/>
                <w:b/>
                <w:bCs/>
                <w:sz w:val="18"/>
                <w:szCs w:val="18"/>
              </w:rPr>
              <w:t>10.</w:t>
            </w:r>
          </w:p>
        </w:tc>
        <w:tc>
          <w:tcPr>
            <w:tcW w:w="1116" w:type="pct"/>
          </w:tcPr>
          <w:p w14:paraId="04DD0C63" w14:textId="77777777" w:rsidR="008353D5" w:rsidRDefault="008353D5" w:rsidP="00F71A53">
            <w:pPr>
              <w:spacing w:line="259" w:lineRule="auto"/>
              <w:rPr>
                <w:rFonts w:cstheme="minorHAnsi"/>
                <w:sz w:val="18"/>
                <w:szCs w:val="18"/>
              </w:rPr>
            </w:pPr>
            <w:r>
              <w:rPr>
                <w:rFonts w:cstheme="minorHAnsi"/>
                <w:sz w:val="18"/>
                <w:szCs w:val="18"/>
              </w:rPr>
              <w:t>Outcome reporting</w:t>
            </w:r>
          </w:p>
          <w:p w14:paraId="2F30DE53" w14:textId="77777777" w:rsidR="008353D5" w:rsidRPr="002D4A82" w:rsidRDefault="008353D5" w:rsidP="008353D5">
            <w:pPr>
              <w:pStyle w:val="ListParagraph"/>
              <w:numPr>
                <w:ilvl w:val="0"/>
                <w:numId w:val="39"/>
              </w:numPr>
              <w:spacing w:before="0" w:after="0" w:line="240" w:lineRule="auto"/>
              <w:rPr>
                <w:rFonts w:cstheme="minorHAnsi"/>
                <w:sz w:val="18"/>
                <w:szCs w:val="18"/>
              </w:rPr>
            </w:pPr>
            <w:r>
              <w:rPr>
                <w:rFonts w:cstheme="minorHAnsi"/>
                <w:sz w:val="18"/>
                <w:szCs w:val="18"/>
              </w:rPr>
              <w:t>Data from exposure site</w:t>
            </w:r>
          </w:p>
        </w:tc>
        <w:tc>
          <w:tcPr>
            <w:tcW w:w="366" w:type="pct"/>
          </w:tcPr>
          <w:p w14:paraId="00CDDE03" w14:textId="77777777" w:rsidR="008353D5" w:rsidRPr="00426BDA" w:rsidRDefault="008353D5" w:rsidP="00F71A53">
            <w:pPr>
              <w:spacing w:line="259" w:lineRule="auto"/>
              <w:jc w:val="both"/>
              <w:rPr>
                <w:rFonts w:cstheme="minorHAnsi"/>
                <w:b/>
                <w:sz w:val="18"/>
                <w:szCs w:val="18"/>
              </w:rPr>
            </w:pPr>
            <w:r>
              <w:rPr>
                <w:rFonts w:cstheme="minorHAnsi"/>
                <w:b/>
                <w:sz w:val="18"/>
                <w:szCs w:val="18"/>
              </w:rPr>
              <w:t>No</w:t>
            </w:r>
          </w:p>
        </w:tc>
        <w:tc>
          <w:tcPr>
            <w:tcW w:w="2893" w:type="pct"/>
          </w:tcPr>
          <w:p w14:paraId="74CAD3FB" w14:textId="77777777" w:rsidR="008353D5" w:rsidRPr="00BA4D03" w:rsidRDefault="008353D5" w:rsidP="00F71A53">
            <w:pPr>
              <w:spacing w:line="259" w:lineRule="auto"/>
              <w:jc w:val="both"/>
              <w:rPr>
                <w:rFonts w:cstheme="minorHAnsi"/>
                <w:sz w:val="18"/>
                <w:szCs w:val="18"/>
              </w:rPr>
            </w:pPr>
            <w:r>
              <w:rPr>
                <w:rFonts w:cstheme="minorHAnsi"/>
                <w:sz w:val="18"/>
                <w:szCs w:val="18"/>
              </w:rPr>
              <w:t xml:space="preserve">All data except other thermophilic amoebae is listed. Probably low risk of bias. </w:t>
            </w:r>
          </w:p>
        </w:tc>
        <w:tc>
          <w:tcPr>
            <w:tcW w:w="427" w:type="pct"/>
            <w:shd w:val="clear" w:color="auto" w:fill="CAE5C1"/>
          </w:tcPr>
          <w:p w14:paraId="24333B8C" w14:textId="77777777" w:rsidR="008353D5" w:rsidRPr="00BA4D03" w:rsidRDefault="008353D5" w:rsidP="00F71A53">
            <w:pPr>
              <w:spacing w:line="259" w:lineRule="auto"/>
              <w:rPr>
                <w:rFonts w:cstheme="minorHAnsi"/>
                <w:sz w:val="18"/>
                <w:szCs w:val="18"/>
              </w:rPr>
            </w:pPr>
            <w:r>
              <w:rPr>
                <w:rFonts w:cstheme="minorHAnsi"/>
                <w:sz w:val="18"/>
                <w:szCs w:val="18"/>
              </w:rPr>
              <w:t>+</w:t>
            </w:r>
          </w:p>
        </w:tc>
      </w:tr>
      <w:tr w:rsidR="008353D5" w:rsidRPr="00970CA4" w14:paraId="45A44269" w14:textId="77777777" w:rsidTr="00F71A53">
        <w:tc>
          <w:tcPr>
            <w:tcW w:w="198" w:type="pct"/>
            <w:shd w:val="clear" w:color="auto" w:fill="BFBFBF" w:themeFill="background1" w:themeFillShade="BF"/>
          </w:tcPr>
          <w:p w14:paraId="3DB81276" w14:textId="77777777" w:rsidR="008353D5" w:rsidRPr="00FC57FC" w:rsidRDefault="008353D5" w:rsidP="00F71A53">
            <w:pPr>
              <w:rPr>
                <w:rFonts w:cstheme="minorHAnsi"/>
                <w:b/>
                <w:bCs/>
                <w:sz w:val="18"/>
                <w:szCs w:val="18"/>
              </w:rPr>
            </w:pPr>
          </w:p>
        </w:tc>
        <w:tc>
          <w:tcPr>
            <w:tcW w:w="4802" w:type="pct"/>
            <w:gridSpan w:val="4"/>
            <w:shd w:val="clear" w:color="auto" w:fill="BFBFBF" w:themeFill="background1" w:themeFillShade="BF"/>
          </w:tcPr>
          <w:p w14:paraId="59A90EA9" w14:textId="77777777" w:rsidR="008353D5" w:rsidRPr="000D7612" w:rsidRDefault="008353D5" w:rsidP="00F71A53">
            <w:pPr>
              <w:spacing w:line="259" w:lineRule="auto"/>
              <w:rPr>
                <w:rFonts w:cstheme="minorHAnsi"/>
                <w:b/>
              </w:rPr>
            </w:pPr>
            <w:r w:rsidRPr="000D7612">
              <w:rPr>
                <w:rFonts w:cstheme="minorHAnsi"/>
                <w:b/>
              </w:rPr>
              <w:t>Other Sources of Bias</w:t>
            </w:r>
          </w:p>
        </w:tc>
      </w:tr>
      <w:tr w:rsidR="008353D5" w:rsidRPr="00970CA4" w14:paraId="63C6177B" w14:textId="77777777" w:rsidTr="008353D5">
        <w:tc>
          <w:tcPr>
            <w:tcW w:w="198" w:type="pct"/>
          </w:tcPr>
          <w:p w14:paraId="499487E4" w14:textId="77777777" w:rsidR="008353D5" w:rsidRPr="00FC57FC" w:rsidRDefault="008353D5" w:rsidP="00F71A53">
            <w:pPr>
              <w:rPr>
                <w:rFonts w:cstheme="minorHAnsi"/>
                <w:b/>
                <w:bCs/>
                <w:sz w:val="18"/>
                <w:szCs w:val="18"/>
              </w:rPr>
            </w:pPr>
            <w:r>
              <w:rPr>
                <w:rFonts w:cstheme="minorHAnsi"/>
                <w:b/>
                <w:bCs/>
                <w:sz w:val="18"/>
                <w:szCs w:val="18"/>
              </w:rPr>
              <w:t>11.</w:t>
            </w:r>
          </w:p>
        </w:tc>
        <w:tc>
          <w:tcPr>
            <w:tcW w:w="1116" w:type="pct"/>
          </w:tcPr>
          <w:p w14:paraId="622E162F" w14:textId="77777777" w:rsidR="008353D5" w:rsidRPr="00C11C3B" w:rsidRDefault="008353D5" w:rsidP="00F71A53">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1D15F98B" w14:textId="77777777" w:rsidR="008353D5" w:rsidRPr="00426BDA" w:rsidRDefault="008353D5" w:rsidP="00F71A53">
            <w:pPr>
              <w:spacing w:line="259" w:lineRule="auto"/>
              <w:jc w:val="both"/>
              <w:rPr>
                <w:rFonts w:cstheme="minorHAnsi"/>
                <w:b/>
                <w:sz w:val="18"/>
                <w:szCs w:val="18"/>
              </w:rPr>
            </w:pPr>
            <w:r>
              <w:rPr>
                <w:rFonts w:cstheme="minorHAnsi"/>
                <w:b/>
                <w:sz w:val="18"/>
                <w:szCs w:val="18"/>
              </w:rPr>
              <w:t>No</w:t>
            </w:r>
          </w:p>
        </w:tc>
        <w:tc>
          <w:tcPr>
            <w:tcW w:w="2893" w:type="pct"/>
          </w:tcPr>
          <w:p w14:paraId="6F13159F" w14:textId="77777777" w:rsidR="008353D5" w:rsidRPr="00BA4D03" w:rsidRDefault="008353D5" w:rsidP="00F71A53">
            <w:pPr>
              <w:spacing w:line="259" w:lineRule="auto"/>
              <w:jc w:val="both"/>
              <w:rPr>
                <w:rFonts w:cstheme="minorHAnsi"/>
                <w:sz w:val="18"/>
                <w:szCs w:val="18"/>
              </w:rPr>
            </w:pPr>
            <w:r>
              <w:rPr>
                <w:rFonts w:cstheme="minorHAnsi"/>
                <w:sz w:val="18"/>
                <w:szCs w:val="18"/>
              </w:rPr>
              <w:t xml:space="preserve">Person test and software used is listed. Probably low risk of bias. </w:t>
            </w:r>
          </w:p>
        </w:tc>
        <w:tc>
          <w:tcPr>
            <w:tcW w:w="427" w:type="pct"/>
            <w:shd w:val="clear" w:color="auto" w:fill="CAE5C1"/>
          </w:tcPr>
          <w:p w14:paraId="4A316395" w14:textId="77777777" w:rsidR="008353D5" w:rsidRPr="00BA4D03" w:rsidRDefault="008353D5" w:rsidP="00F71A53">
            <w:pPr>
              <w:spacing w:line="259" w:lineRule="auto"/>
              <w:rPr>
                <w:rFonts w:cstheme="minorHAnsi"/>
                <w:sz w:val="18"/>
                <w:szCs w:val="18"/>
              </w:rPr>
            </w:pPr>
            <w:r>
              <w:rPr>
                <w:rFonts w:cstheme="minorHAnsi"/>
                <w:sz w:val="18"/>
                <w:szCs w:val="18"/>
              </w:rPr>
              <w:t>+</w:t>
            </w:r>
          </w:p>
        </w:tc>
      </w:tr>
      <w:tr w:rsidR="008353D5" w:rsidRPr="002D4A82" w14:paraId="327708D0" w14:textId="77777777" w:rsidTr="008353D5">
        <w:trPr>
          <w:trHeight w:val="392"/>
        </w:trPr>
        <w:tc>
          <w:tcPr>
            <w:tcW w:w="198" w:type="pct"/>
            <w:shd w:val="clear" w:color="auto" w:fill="D9D9D9" w:themeFill="background1" w:themeFillShade="D9"/>
          </w:tcPr>
          <w:p w14:paraId="417FA70B" w14:textId="77777777" w:rsidR="008353D5" w:rsidRPr="002D4A82" w:rsidRDefault="008353D5" w:rsidP="00F71A53">
            <w:pPr>
              <w:rPr>
                <w:rFonts w:cstheme="minorHAnsi"/>
                <w:b/>
                <w:bCs/>
              </w:rPr>
            </w:pPr>
          </w:p>
        </w:tc>
        <w:tc>
          <w:tcPr>
            <w:tcW w:w="1116" w:type="pct"/>
            <w:shd w:val="clear" w:color="auto" w:fill="D9D9D9" w:themeFill="background1" w:themeFillShade="D9"/>
          </w:tcPr>
          <w:p w14:paraId="59383746" w14:textId="77777777" w:rsidR="008353D5" w:rsidRPr="002D4A82" w:rsidRDefault="008353D5"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5CAD4FF2" w14:textId="77777777" w:rsidR="008353D5" w:rsidRPr="002D4A82" w:rsidRDefault="008353D5" w:rsidP="00F71A53">
            <w:pPr>
              <w:jc w:val="both"/>
              <w:rPr>
                <w:rFonts w:cstheme="minorHAnsi"/>
                <w:b/>
              </w:rPr>
            </w:pPr>
            <w:r>
              <w:rPr>
                <w:rFonts w:cstheme="minorHAnsi"/>
                <w:b/>
              </w:rPr>
              <w:t>No</w:t>
            </w:r>
          </w:p>
        </w:tc>
        <w:tc>
          <w:tcPr>
            <w:tcW w:w="2893" w:type="pct"/>
            <w:shd w:val="clear" w:color="auto" w:fill="D9D9D9" w:themeFill="background1" w:themeFillShade="D9"/>
          </w:tcPr>
          <w:p w14:paraId="7FE0D6BE" w14:textId="4839C510" w:rsidR="008353D5" w:rsidRPr="002D4A82" w:rsidRDefault="008353D5" w:rsidP="00F71A53">
            <w:pPr>
              <w:jc w:val="both"/>
              <w:rPr>
                <w:rFonts w:cstheme="minorHAnsi"/>
              </w:rPr>
            </w:pPr>
            <w:r>
              <w:rPr>
                <w:rFonts w:cstheme="minorHAnsi"/>
              </w:rPr>
              <w:t xml:space="preserve">Design, replication and operation of the biofilm system and the growth of </w:t>
            </w:r>
            <w:r w:rsidR="002E5876" w:rsidRPr="002E5876">
              <w:rPr>
                <w:rFonts w:cstheme="minorHAnsi"/>
                <w:i/>
                <w:iCs/>
              </w:rPr>
              <w:t>Naegleria fowleri</w:t>
            </w:r>
            <w:r>
              <w:rPr>
                <w:rFonts w:cstheme="minorHAnsi"/>
              </w:rPr>
              <w:t xml:space="preserve"> based on different temperature and nutrients is well analysed in the paper. Improved understanding of the impact of the other thermophilic amoebae could further clarify the results, but overall learning are worthwhile. Probably low risk of bias </w:t>
            </w:r>
          </w:p>
        </w:tc>
        <w:tc>
          <w:tcPr>
            <w:tcW w:w="427" w:type="pct"/>
            <w:shd w:val="clear" w:color="auto" w:fill="CAE5C1"/>
          </w:tcPr>
          <w:p w14:paraId="6F9B4370" w14:textId="77777777" w:rsidR="008353D5" w:rsidRPr="002D4A82" w:rsidRDefault="008353D5" w:rsidP="00F71A53">
            <w:pPr>
              <w:rPr>
                <w:rFonts w:cstheme="minorHAnsi"/>
              </w:rPr>
            </w:pPr>
            <w:r>
              <w:rPr>
                <w:rFonts w:cstheme="minorHAnsi"/>
              </w:rPr>
              <w:t>+</w:t>
            </w:r>
          </w:p>
        </w:tc>
      </w:tr>
    </w:tbl>
    <w:p w14:paraId="1635E711" w14:textId="77777777" w:rsidR="008353D5" w:rsidRPr="00121134" w:rsidRDefault="008353D5" w:rsidP="008353D5">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2CEE42EE" w14:textId="77777777" w:rsidR="008353D5" w:rsidRPr="000B3CED" w:rsidRDefault="008353D5" w:rsidP="008353D5">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8353D5" w:rsidRPr="00373D5A" w14:paraId="71F8F19E" w14:textId="77777777" w:rsidTr="00F71A53">
        <w:trPr>
          <w:trHeight w:val="120"/>
        </w:trPr>
        <w:tc>
          <w:tcPr>
            <w:tcW w:w="1005" w:type="pct"/>
          </w:tcPr>
          <w:p w14:paraId="4B8A7070" w14:textId="77777777" w:rsidR="008353D5" w:rsidRPr="00373D5A" w:rsidRDefault="008353D5" w:rsidP="00F71A53">
            <w:pPr>
              <w:spacing w:line="259" w:lineRule="auto"/>
              <w:jc w:val="both"/>
              <w:rPr>
                <w:sz w:val="16"/>
              </w:rPr>
            </w:pPr>
            <w:r w:rsidRPr="00373D5A">
              <w:rPr>
                <w:sz w:val="16"/>
              </w:rPr>
              <w:t>Definitely low risk of bias (++)</w:t>
            </w:r>
          </w:p>
        </w:tc>
        <w:tc>
          <w:tcPr>
            <w:tcW w:w="322" w:type="pct"/>
            <w:shd w:val="clear" w:color="auto" w:fill="92D050"/>
          </w:tcPr>
          <w:p w14:paraId="19085993" w14:textId="77777777" w:rsidR="008353D5" w:rsidRPr="00373D5A" w:rsidRDefault="008353D5" w:rsidP="00F71A53">
            <w:pPr>
              <w:spacing w:line="259" w:lineRule="auto"/>
              <w:jc w:val="both"/>
              <w:rPr>
                <w:sz w:val="22"/>
                <w:szCs w:val="22"/>
              </w:rPr>
            </w:pPr>
            <w:r w:rsidRPr="00373D5A">
              <w:rPr>
                <w:sz w:val="22"/>
                <w:szCs w:val="22"/>
              </w:rPr>
              <w:t>++</w:t>
            </w:r>
          </w:p>
        </w:tc>
        <w:tc>
          <w:tcPr>
            <w:tcW w:w="1069" w:type="pct"/>
          </w:tcPr>
          <w:p w14:paraId="70610A8E" w14:textId="77777777" w:rsidR="008353D5" w:rsidRPr="00373D5A" w:rsidRDefault="008353D5" w:rsidP="00F71A53">
            <w:pPr>
              <w:spacing w:line="259" w:lineRule="auto"/>
              <w:jc w:val="both"/>
              <w:rPr>
                <w:sz w:val="16"/>
              </w:rPr>
            </w:pPr>
            <w:r w:rsidRPr="00373D5A">
              <w:rPr>
                <w:sz w:val="16"/>
              </w:rPr>
              <w:t>Probably low risk of bias (+)</w:t>
            </w:r>
          </w:p>
        </w:tc>
        <w:tc>
          <w:tcPr>
            <w:tcW w:w="254" w:type="pct"/>
            <w:shd w:val="clear" w:color="auto" w:fill="CAE5C1"/>
          </w:tcPr>
          <w:p w14:paraId="55DEE597" w14:textId="77777777" w:rsidR="008353D5" w:rsidRPr="00373D5A" w:rsidRDefault="008353D5" w:rsidP="00F71A53">
            <w:pPr>
              <w:spacing w:line="259" w:lineRule="auto"/>
              <w:jc w:val="both"/>
              <w:rPr>
                <w:sz w:val="22"/>
                <w:szCs w:val="22"/>
              </w:rPr>
            </w:pPr>
            <w:r w:rsidRPr="00373D5A">
              <w:rPr>
                <w:sz w:val="22"/>
                <w:szCs w:val="22"/>
              </w:rPr>
              <w:t>+</w:t>
            </w:r>
          </w:p>
        </w:tc>
        <w:tc>
          <w:tcPr>
            <w:tcW w:w="962" w:type="pct"/>
          </w:tcPr>
          <w:p w14:paraId="631AC35F" w14:textId="77777777" w:rsidR="008353D5" w:rsidRPr="00373D5A" w:rsidRDefault="008353D5" w:rsidP="00F71A53">
            <w:pPr>
              <w:spacing w:line="259" w:lineRule="auto"/>
              <w:jc w:val="both"/>
              <w:rPr>
                <w:sz w:val="16"/>
              </w:rPr>
            </w:pPr>
            <w:r w:rsidRPr="00373D5A">
              <w:rPr>
                <w:sz w:val="16"/>
              </w:rPr>
              <w:t>Probably high risk of bias (-)</w:t>
            </w:r>
          </w:p>
        </w:tc>
        <w:tc>
          <w:tcPr>
            <w:tcW w:w="239" w:type="pct"/>
            <w:shd w:val="clear" w:color="auto" w:fill="F4B083"/>
          </w:tcPr>
          <w:p w14:paraId="14C5F479" w14:textId="77777777" w:rsidR="008353D5" w:rsidRPr="00373D5A" w:rsidRDefault="008353D5" w:rsidP="00F71A53">
            <w:pPr>
              <w:spacing w:line="259" w:lineRule="auto"/>
              <w:jc w:val="both"/>
              <w:rPr>
                <w:sz w:val="22"/>
                <w:szCs w:val="22"/>
              </w:rPr>
            </w:pPr>
            <w:r w:rsidRPr="00373D5A">
              <w:rPr>
                <w:sz w:val="22"/>
                <w:szCs w:val="22"/>
              </w:rPr>
              <w:t>-</w:t>
            </w:r>
          </w:p>
        </w:tc>
        <w:tc>
          <w:tcPr>
            <w:tcW w:w="854" w:type="pct"/>
          </w:tcPr>
          <w:p w14:paraId="09407B16" w14:textId="77777777" w:rsidR="008353D5" w:rsidRPr="00373D5A" w:rsidRDefault="008353D5" w:rsidP="00F71A53">
            <w:pPr>
              <w:spacing w:line="259" w:lineRule="auto"/>
              <w:jc w:val="both"/>
              <w:rPr>
                <w:sz w:val="16"/>
              </w:rPr>
            </w:pPr>
            <w:r w:rsidRPr="00373D5A">
              <w:rPr>
                <w:sz w:val="16"/>
              </w:rPr>
              <w:t>Definitely high risk of bias (--)</w:t>
            </w:r>
          </w:p>
        </w:tc>
        <w:tc>
          <w:tcPr>
            <w:tcW w:w="295" w:type="pct"/>
            <w:shd w:val="clear" w:color="auto" w:fill="FF0000"/>
          </w:tcPr>
          <w:p w14:paraId="09BEA628" w14:textId="77777777" w:rsidR="008353D5" w:rsidRPr="00373D5A" w:rsidRDefault="008353D5" w:rsidP="00F71A53">
            <w:pPr>
              <w:spacing w:line="259" w:lineRule="auto"/>
              <w:jc w:val="both"/>
              <w:rPr>
                <w:sz w:val="22"/>
                <w:szCs w:val="22"/>
              </w:rPr>
            </w:pPr>
            <w:r w:rsidRPr="00373D5A">
              <w:rPr>
                <w:sz w:val="22"/>
                <w:szCs w:val="22"/>
              </w:rPr>
              <w:t>--</w:t>
            </w:r>
          </w:p>
        </w:tc>
      </w:tr>
    </w:tbl>
    <w:p w14:paraId="1C8058E2" w14:textId="77777777" w:rsidR="00121134" w:rsidRPr="008353D5" w:rsidRDefault="00121134" w:rsidP="00121134">
      <w:pPr>
        <w:pStyle w:val="BodyText"/>
        <w:rPr>
          <w:b/>
          <w:bCs/>
        </w:rPr>
      </w:pPr>
    </w:p>
    <w:p w14:paraId="02DEA11C" w14:textId="32C793A7" w:rsidR="00121134" w:rsidRDefault="00121134" w:rsidP="00121134">
      <w:pPr>
        <w:pStyle w:val="Heading3"/>
      </w:pPr>
      <w:r>
        <w:t>Hamaty 2020 (Study ID – N8)</w:t>
      </w:r>
    </w:p>
    <w:p w14:paraId="36EACB55" w14:textId="70DD321A" w:rsidR="00344531" w:rsidRDefault="008E3466" w:rsidP="008E3466">
      <w:pPr>
        <w:pStyle w:val="Caption"/>
        <w:rPr>
          <w:b w:val="0"/>
          <w:bCs w:val="0"/>
        </w:rPr>
      </w:pPr>
      <w:bookmarkStart w:id="107" w:name="_Toc173935856"/>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13</w:t>
      </w:r>
      <w:r w:rsidR="00E95B7A">
        <w:rPr>
          <w:noProof/>
        </w:rPr>
        <w:fldChar w:fldCharType="end"/>
      </w:r>
      <w:r>
        <w:t xml:space="preserve"> </w:t>
      </w:r>
      <w:r w:rsidR="00F470DF" w:rsidRPr="00B67981">
        <w:t xml:space="preserve">Risk-of-bias assessment tool for </w:t>
      </w:r>
      <w:r w:rsidR="00F470DF">
        <w:t>Hamaty 2020 (Study ID – N8)</w:t>
      </w:r>
      <w:r w:rsidR="00F470DF" w:rsidRPr="00B67981">
        <w:t xml:space="preserve"> adapted from OHAT RoB tool </w:t>
      </w:r>
      <w:r w:rsidR="00F470DF">
        <w:t>(</w:t>
      </w:r>
      <w:r w:rsidR="00F470DF" w:rsidRPr="00B67981">
        <w:t>Table 5 in OHAT Handbook (OHAT, 2019)</w:t>
      </w:r>
      <w:r w:rsidR="00F470DF">
        <w:t>)</w:t>
      </w:r>
      <w:bookmarkEnd w:id="107"/>
    </w:p>
    <w:tbl>
      <w:tblPr>
        <w:tblStyle w:val="TableGrid"/>
        <w:tblW w:w="5000" w:type="pct"/>
        <w:tblLook w:val="04A0" w:firstRow="1" w:lastRow="0" w:firstColumn="1" w:lastColumn="0" w:noHBand="0" w:noVBand="1"/>
      </w:tblPr>
      <w:tblGrid>
        <w:gridCol w:w="577"/>
        <w:gridCol w:w="3250"/>
        <w:gridCol w:w="1066"/>
        <w:gridCol w:w="8424"/>
        <w:gridCol w:w="1243"/>
      </w:tblGrid>
      <w:tr w:rsidR="0052484C" w:rsidRPr="002D2762" w14:paraId="43206833" w14:textId="77777777" w:rsidTr="00F71A53">
        <w:tc>
          <w:tcPr>
            <w:tcW w:w="1314" w:type="pct"/>
            <w:gridSpan w:val="2"/>
          </w:tcPr>
          <w:p w14:paraId="4E7CF142" w14:textId="11F86437" w:rsidR="0052484C" w:rsidRDefault="0052484C"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Hamaty et al 20</w:t>
            </w:r>
            <w:r w:rsidR="00DB73A6">
              <w:rPr>
                <w:rFonts w:cstheme="minorHAnsi"/>
              </w:rPr>
              <w:t>2</w:t>
            </w:r>
            <w:r>
              <w:rPr>
                <w:rFonts w:cstheme="minorHAnsi"/>
              </w:rPr>
              <w:t>0</w:t>
            </w:r>
            <w:r w:rsidR="0047587B">
              <w:rPr>
                <w:rFonts w:cstheme="minorHAnsi"/>
              </w:rPr>
              <w:t xml:space="preserve"> (N8)</w:t>
            </w:r>
          </w:p>
          <w:p w14:paraId="2A40463F" w14:textId="77777777" w:rsidR="0052484C" w:rsidRPr="002D2762" w:rsidRDefault="0052484C" w:rsidP="00F71A53">
            <w:pPr>
              <w:spacing w:line="259" w:lineRule="auto"/>
              <w:rPr>
                <w:rFonts w:cstheme="minorHAnsi"/>
                <w:b/>
              </w:rPr>
            </w:pPr>
          </w:p>
        </w:tc>
        <w:tc>
          <w:tcPr>
            <w:tcW w:w="366" w:type="pct"/>
            <w:vMerge w:val="restart"/>
            <w:shd w:val="clear" w:color="auto" w:fill="BFBFBF" w:themeFill="background1" w:themeFillShade="BF"/>
          </w:tcPr>
          <w:p w14:paraId="7ED3AD7C" w14:textId="77777777" w:rsidR="0052484C" w:rsidRDefault="0052484C" w:rsidP="00F71A53">
            <w:pPr>
              <w:spacing w:line="259" w:lineRule="auto"/>
              <w:jc w:val="both"/>
              <w:rPr>
                <w:rFonts w:cstheme="minorHAnsi"/>
                <w:b/>
              </w:rPr>
            </w:pPr>
            <w:r>
              <w:rPr>
                <w:rFonts w:cstheme="minorHAnsi"/>
                <w:b/>
              </w:rPr>
              <w:t>RoB:</w:t>
            </w:r>
          </w:p>
          <w:p w14:paraId="19B35CA5" w14:textId="77777777" w:rsidR="0052484C" w:rsidRPr="002D2762" w:rsidRDefault="0052484C" w:rsidP="00F71A53">
            <w:pPr>
              <w:spacing w:line="259" w:lineRule="auto"/>
              <w:jc w:val="both"/>
              <w:rPr>
                <w:rFonts w:cstheme="minorHAnsi"/>
                <w:b/>
              </w:rPr>
            </w:pPr>
            <w:r w:rsidRPr="002D2762">
              <w:rPr>
                <w:rFonts w:cstheme="minorHAnsi"/>
                <w:b/>
              </w:rPr>
              <w:t>Yes/No</w:t>
            </w:r>
          </w:p>
          <w:p w14:paraId="10F5DD51" w14:textId="77777777" w:rsidR="0052484C" w:rsidRPr="002D2762" w:rsidRDefault="0052484C" w:rsidP="00F71A53">
            <w:pPr>
              <w:spacing w:line="259" w:lineRule="auto"/>
              <w:jc w:val="both"/>
              <w:rPr>
                <w:rFonts w:cstheme="minorHAnsi"/>
                <w:b/>
              </w:rPr>
            </w:pPr>
            <w:r w:rsidRPr="002D2762">
              <w:rPr>
                <w:rFonts w:cstheme="minorHAnsi"/>
                <w:b/>
              </w:rPr>
              <w:t>Unknown</w:t>
            </w:r>
          </w:p>
          <w:p w14:paraId="433828D1" w14:textId="77777777" w:rsidR="0052484C" w:rsidRPr="002D2762" w:rsidRDefault="0052484C"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5C82C333" w14:textId="77777777" w:rsidR="0052484C" w:rsidRPr="002D2762" w:rsidRDefault="0052484C"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1F875D3C" w14:textId="77777777" w:rsidR="0052484C" w:rsidRPr="002D2762" w:rsidRDefault="0052484C" w:rsidP="00F71A53">
            <w:pPr>
              <w:spacing w:line="259" w:lineRule="auto"/>
              <w:rPr>
                <w:rFonts w:cstheme="minorHAnsi"/>
                <w:b/>
              </w:rPr>
            </w:pPr>
            <w:r w:rsidRPr="002D2762">
              <w:rPr>
                <w:rFonts w:cstheme="minorHAnsi"/>
                <w:b/>
              </w:rPr>
              <w:t>Risk of bias rating</w:t>
            </w:r>
          </w:p>
          <w:p w14:paraId="27109B3E" w14:textId="77777777" w:rsidR="0052484C" w:rsidRPr="002D2762" w:rsidRDefault="0052484C" w:rsidP="00F71A53">
            <w:pPr>
              <w:spacing w:line="259" w:lineRule="auto"/>
              <w:rPr>
                <w:rFonts w:cstheme="minorHAnsi"/>
                <w:b/>
              </w:rPr>
            </w:pPr>
            <w:r w:rsidRPr="002D2762">
              <w:rPr>
                <w:rFonts w:cstheme="minorHAnsi"/>
                <w:b/>
              </w:rPr>
              <w:t>(--/-/+/++)</w:t>
            </w:r>
          </w:p>
        </w:tc>
      </w:tr>
      <w:tr w:rsidR="0052484C" w:rsidRPr="002D2762" w14:paraId="39D01D0B" w14:textId="77777777" w:rsidTr="00F71A53">
        <w:tc>
          <w:tcPr>
            <w:tcW w:w="1314" w:type="pct"/>
            <w:gridSpan w:val="2"/>
          </w:tcPr>
          <w:p w14:paraId="4D4A3BBA" w14:textId="77777777" w:rsidR="0052484C" w:rsidRPr="00582706" w:rsidRDefault="0052484C"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33E22830" w14:textId="77777777" w:rsidR="0052484C" w:rsidRPr="002D2762" w:rsidRDefault="0052484C" w:rsidP="00F71A53">
            <w:pPr>
              <w:jc w:val="both"/>
              <w:rPr>
                <w:rFonts w:cstheme="minorHAnsi"/>
                <w:b/>
              </w:rPr>
            </w:pPr>
          </w:p>
        </w:tc>
        <w:tc>
          <w:tcPr>
            <w:tcW w:w="2893" w:type="pct"/>
            <w:vMerge/>
            <w:shd w:val="clear" w:color="auto" w:fill="BFBFBF" w:themeFill="background1" w:themeFillShade="BF"/>
          </w:tcPr>
          <w:p w14:paraId="062C7635" w14:textId="77777777" w:rsidR="0052484C" w:rsidRPr="002D2762" w:rsidRDefault="0052484C" w:rsidP="00F71A53">
            <w:pPr>
              <w:jc w:val="both"/>
              <w:rPr>
                <w:rFonts w:cstheme="minorHAnsi"/>
                <w:b/>
              </w:rPr>
            </w:pPr>
          </w:p>
        </w:tc>
        <w:tc>
          <w:tcPr>
            <w:tcW w:w="427" w:type="pct"/>
            <w:vMerge/>
            <w:shd w:val="clear" w:color="auto" w:fill="BFBFBF" w:themeFill="background1" w:themeFillShade="BF"/>
          </w:tcPr>
          <w:p w14:paraId="72BF8EA4" w14:textId="77777777" w:rsidR="0052484C" w:rsidRPr="002D2762" w:rsidRDefault="0052484C" w:rsidP="00F71A53">
            <w:pPr>
              <w:rPr>
                <w:rFonts w:cstheme="minorHAnsi"/>
                <w:b/>
              </w:rPr>
            </w:pPr>
          </w:p>
        </w:tc>
      </w:tr>
      <w:tr w:rsidR="0052484C" w:rsidRPr="00970CA4" w14:paraId="255373EE" w14:textId="77777777" w:rsidTr="00F71A53">
        <w:tc>
          <w:tcPr>
            <w:tcW w:w="198" w:type="pct"/>
            <w:shd w:val="clear" w:color="auto" w:fill="BFBFBF" w:themeFill="background1" w:themeFillShade="BF"/>
          </w:tcPr>
          <w:p w14:paraId="7FF70563" w14:textId="77777777" w:rsidR="0052484C" w:rsidRPr="00426BDA" w:rsidRDefault="0052484C"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4296915D" w14:textId="77777777" w:rsidR="0052484C" w:rsidRPr="00426BDA" w:rsidRDefault="0052484C" w:rsidP="00F71A53">
            <w:pPr>
              <w:rPr>
                <w:rFonts w:cstheme="minorHAnsi"/>
                <w:b/>
                <w:sz w:val="18"/>
                <w:szCs w:val="18"/>
              </w:rPr>
            </w:pPr>
          </w:p>
        </w:tc>
      </w:tr>
      <w:tr w:rsidR="0052484C" w:rsidRPr="00F44062" w14:paraId="14A0456E" w14:textId="77777777" w:rsidTr="00F71A53">
        <w:tc>
          <w:tcPr>
            <w:tcW w:w="198" w:type="pct"/>
          </w:tcPr>
          <w:p w14:paraId="0D932E75" w14:textId="77777777" w:rsidR="0052484C" w:rsidRPr="00F44062" w:rsidRDefault="0052484C" w:rsidP="00F71A53">
            <w:pPr>
              <w:rPr>
                <w:rFonts w:cstheme="minorHAnsi"/>
                <w:b/>
                <w:color w:val="BFBFBF" w:themeColor="background2" w:themeShade="BF"/>
                <w:sz w:val="18"/>
                <w:szCs w:val="18"/>
              </w:rPr>
            </w:pPr>
          </w:p>
        </w:tc>
        <w:tc>
          <w:tcPr>
            <w:tcW w:w="4802" w:type="pct"/>
            <w:gridSpan w:val="4"/>
          </w:tcPr>
          <w:p w14:paraId="6269EC6F" w14:textId="77777777" w:rsidR="0052484C" w:rsidRPr="00F44062" w:rsidRDefault="0052484C" w:rsidP="00F71A53">
            <w:pPr>
              <w:spacing w:line="259" w:lineRule="auto"/>
              <w:rPr>
                <w:rFonts w:cstheme="minorHAnsi"/>
                <w:b/>
                <w:color w:val="BFBFBF" w:themeColor="background2" w:themeShade="BF"/>
              </w:rPr>
            </w:pPr>
            <w:r w:rsidRPr="005D68C2">
              <w:rPr>
                <w:rFonts w:cstheme="minorHAnsi"/>
                <w:b/>
              </w:rPr>
              <w:t>Selection bias</w:t>
            </w:r>
          </w:p>
        </w:tc>
      </w:tr>
      <w:tr w:rsidR="0052484C" w:rsidRPr="00F13650" w14:paraId="1C457FB0" w14:textId="77777777" w:rsidTr="0052484C">
        <w:tc>
          <w:tcPr>
            <w:tcW w:w="198" w:type="pct"/>
            <w:shd w:val="clear" w:color="auto" w:fill="D9E2F3"/>
          </w:tcPr>
          <w:p w14:paraId="63943E0A" w14:textId="77777777" w:rsidR="0052484C" w:rsidRPr="00F13650" w:rsidRDefault="0052484C"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491CDE7F" w14:textId="77777777" w:rsidR="0052484C" w:rsidRPr="00C11C3B" w:rsidRDefault="0052484C"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7390984F" w14:textId="77777777" w:rsidR="0052484C" w:rsidRPr="00F13650" w:rsidRDefault="0052484C"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D2FF74D" w14:textId="77777777" w:rsidR="0052484C" w:rsidRPr="00F44062" w:rsidRDefault="0052484C"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042F0E55" w14:textId="77777777" w:rsidR="0052484C" w:rsidRPr="00F13650" w:rsidRDefault="0052484C" w:rsidP="00F71A53">
            <w:pPr>
              <w:spacing w:line="259" w:lineRule="auto"/>
              <w:rPr>
                <w:rFonts w:cstheme="minorHAnsi"/>
                <w:b/>
                <w:color w:val="BFBFBF" w:themeColor="background2" w:themeShade="BF"/>
                <w:sz w:val="18"/>
                <w:szCs w:val="18"/>
              </w:rPr>
            </w:pPr>
          </w:p>
        </w:tc>
      </w:tr>
      <w:tr w:rsidR="0052484C" w:rsidRPr="00F13650" w14:paraId="72D74962" w14:textId="77777777" w:rsidTr="0052484C">
        <w:tc>
          <w:tcPr>
            <w:tcW w:w="198" w:type="pct"/>
            <w:shd w:val="clear" w:color="auto" w:fill="D9E2F3"/>
          </w:tcPr>
          <w:p w14:paraId="31404E3E" w14:textId="77777777" w:rsidR="0052484C" w:rsidRPr="00F13650" w:rsidRDefault="0052484C"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B06690F" w14:textId="77777777" w:rsidR="0052484C" w:rsidRPr="00C11C3B" w:rsidRDefault="0052484C"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0FF91156" w14:textId="77777777" w:rsidR="0052484C" w:rsidRPr="00F13650" w:rsidRDefault="0052484C"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11ABC26" w14:textId="77777777" w:rsidR="0052484C" w:rsidRPr="00F44062" w:rsidRDefault="0052484C"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59B0E894" w14:textId="77777777" w:rsidR="0052484C" w:rsidRPr="00F13650" w:rsidRDefault="0052484C" w:rsidP="00F71A53">
            <w:pPr>
              <w:spacing w:line="259" w:lineRule="auto"/>
              <w:rPr>
                <w:rFonts w:cstheme="minorHAnsi"/>
                <w:b/>
                <w:color w:val="BFBFBF" w:themeColor="background2" w:themeShade="BF"/>
                <w:sz w:val="18"/>
                <w:szCs w:val="18"/>
              </w:rPr>
            </w:pPr>
          </w:p>
        </w:tc>
      </w:tr>
      <w:tr w:rsidR="0052484C" w:rsidRPr="00970CA4" w14:paraId="251B352D" w14:textId="77777777" w:rsidTr="0052484C">
        <w:tc>
          <w:tcPr>
            <w:tcW w:w="198" w:type="pct"/>
          </w:tcPr>
          <w:p w14:paraId="482729B7" w14:textId="77777777" w:rsidR="0052484C" w:rsidRPr="00FC57FC" w:rsidRDefault="0052484C" w:rsidP="00F71A53">
            <w:pPr>
              <w:rPr>
                <w:rFonts w:cstheme="minorHAnsi"/>
                <w:b/>
                <w:bCs/>
                <w:sz w:val="18"/>
                <w:szCs w:val="18"/>
              </w:rPr>
            </w:pPr>
            <w:r>
              <w:rPr>
                <w:rFonts w:cstheme="minorHAnsi"/>
                <w:b/>
                <w:bCs/>
                <w:sz w:val="18"/>
                <w:szCs w:val="18"/>
              </w:rPr>
              <w:t>3.</w:t>
            </w:r>
          </w:p>
        </w:tc>
        <w:tc>
          <w:tcPr>
            <w:tcW w:w="1116" w:type="pct"/>
          </w:tcPr>
          <w:p w14:paraId="217827BA" w14:textId="77777777" w:rsidR="0052484C" w:rsidRDefault="0052484C" w:rsidP="00F71A53">
            <w:pPr>
              <w:spacing w:line="259" w:lineRule="auto"/>
              <w:rPr>
                <w:rFonts w:cstheme="minorHAnsi"/>
                <w:sz w:val="18"/>
                <w:szCs w:val="18"/>
              </w:rPr>
            </w:pPr>
            <w:r>
              <w:rPr>
                <w:rFonts w:cstheme="minorHAnsi"/>
                <w:sz w:val="18"/>
                <w:szCs w:val="18"/>
              </w:rPr>
              <w:t>Comparison groups appropriate</w:t>
            </w:r>
          </w:p>
          <w:p w14:paraId="1998C0AC" w14:textId="77777777" w:rsidR="0052484C" w:rsidRDefault="0052484C" w:rsidP="0052484C">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14243F82" w14:textId="77777777" w:rsidR="0052484C" w:rsidRDefault="0052484C" w:rsidP="00F71A53">
            <w:pPr>
              <w:pStyle w:val="ListParagraph"/>
              <w:ind w:left="360"/>
              <w:rPr>
                <w:rFonts w:cstheme="minorHAnsi"/>
                <w:sz w:val="18"/>
                <w:szCs w:val="18"/>
              </w:rPr>
            </w:pPr>
          </w:p>
          <w:p w14:paraId="4DA51A78" w14:textId="77777777" w:rsidR="0052484C" w:rsidRDefault="0052484C" w:rsidP="00F71A53">
            <w:pPr>
              <w:pStyle w:val="ListParagraph"/>
              <w:ind w:left="360"/>
              <w:rPr>
                <w:rFonts w:cstheme="minorHAnsi"/>
                <w:sz w:val="18"/>
                <w:szCs w:val="18"/>
              </w:rPr>
            </w:pPr>
            <w:r>
              <w:rPr>
                <w:rFonts w:cstheme="minorHAnsi"/>
                <w:sz w:val="18"/>
                <w:szCs w:val="18"/>
              </w:rPr>
              <w:t>Exposure</w:t>
            </w:r>
          </w:p>
          <w:p w14:paraId="51F548EE" w14:textId="77777777" w:rsidR="0052484C" w:rsidRPr="00C1649F" w:rsidRDefault="0052484C" w:rsidP="00F71A53">
            <w:pPr>
              <w:rPr>
                <w:rFonts w:cstheme="minorHAnsi"/>
                <w:sz w:val="18"/>
                <w:szCs w:val="18"/>
              </w:rPr>
            </w:pPr>
          </w:p>
        </w:tc>
        <w:tc>
          <w:tcPr>
            <w:tcW w:w="366" w:type="pct"/>
          </w:tcPr>
          <w:p w14:paraId="49FBBC69" w14:textId="77777777" w:rsidR="0052484C" w:rsidRPr="0044044E" w:rsidRDefault="0052484C" w:rsidP="00F71A53">
            <w:pPr>
              <w:spacing w:line="259" w:lineRule="auto"/>
              <w:jc w:val="both"/>
              <w:rPr>
                <w:rFonts w:cstheme="minorHAnsi"/>
                <w:sz w:val="18"/>
                <w:szCs w:val="18"/>
              </w:rPr>
            </w:pPr>
            <w:r>
              <w:rPr>
                <w:rFonts w:cstheme="minorHAnsi"/>
                <w:sz w:val="18"/>
                <w:szCs w:val="18"/>
              </w:rPr>
              <w:t>No</w:t>
            </w:r>
          </w:p>
        </w:tc>
        <w:tc>
          <w:tcPr>
            <w:tcW w:w="2893" w:type="pct"/>
          </w:tcPr>
          <w:p w14:paraId="5977DBD7" w14:textId="77777777" w:rsidR="0052484C" w:rsidRDefault="0052484C" w:rsidP="00F71A53">
            <w:pPr>
              <w:spacing w:line="259" w:lineRule="auto"/>
              <w:jc w:val="both"/>
              <w:rPr>
                <w:rFonts w:cstheme="minorHAnsi"/>
                <w:sz w:val="18"/>
                <w:szCs w:val="18"/>
              </w:rPr>
            </w:pPr>
            <w:r>
              <w:rPr>
                <w:rFonts w:cstheme="minorHAnsi"/>
                <w:sz w:val="18"/>
                <w:szCs w:val="18"/>
              </w:rPr>
              <w:t>Single infected individual (Male aged 29). Treatments for infection listed and performed by medical professionals. Treatments infective resulting in death.</w:t>
            </w:r>
          </w:p>
          <w:p w14:paraId="66399CD2" w14:textId="77777777" w:rsidR="0052484C" w:rsidRDefault="0052484C" w:rsidP="00F71A53">
            <w:pPr>
              <w:spacing w:line="259" w:lineRule="auto"/>
              <w:jc w:val="both"/>
              <w:rPr>
                <w:rFonts w:cstheme="minorHAnsi"/>
                <w:sz w:val="18"/>
                <w:szCs w:val="18"/>
              </w:rPr>
            </w:pPr>
          </w:p>
          <w:p w14:paraId="4B421CB3" w14:textId="2346824B" w:rsidR="0052484C" w:rsidRPr="00BA4D03" w:rsidRDefault="002E5876" w:rsidP="00F71A53">
            <w:pPr>
              <w:spacing w:line="259" w:lineRule="auto"/>
              <w:jc w:val="both"/>
              <w:rPr>
                <w:rFonts w:cstheme="minorHAnsi"/>
                <w:sz w:val="18"/>
                <w:szCs w:val="18"/>
              </w:rPr>
            </w:pPr>
            <w:r w:rsidRPr="002E5876">
              <w:rPr>
                <w:rFonts w:cstheme="minorHAnsi"/>
                <w:i/>
                <w:iCs/>
                <w:sz w:val="18"/>
                <w:szCs w:val="18"/>
              </w:rPr>
              <w:t>Naegleria fowleri</w:t>
            </w:r>
            <w:r w:rsidR="0052484C">
              <w:rPr>
                <w:rFonts w:cstheme="minorHAnsi"/>
                <w:sz w:val="18"/>
                <w:szCs w:val="18"/>
              </w:rPr>
              <w:t xml:space="preserve"> exposure suspected at recreational water park (surfing). Family interview for freshwater exposure and confirmed water park was only freshwater interaction. Medical symptoms and treatments listed in the manuscript. Epidemiologic and environmental investigation not conducted at site to confirm </w:t>
            </w:r>
            <w:r w:rsidRPr="002E5876">
              <w:rPr>
                <w:rFonts w:cstheme="minorHAnsi"/>
                <w:i/>
                <w:iCs/>
                <w:sz w:val="18"/>
                <w:szCs w:val="18"/>
              </w:rPr>
              <w:t>Naegleria fowleri</w:t>
            </w:r>
            <w:r w:rsidR="0052484C">
              <w:rPr>
                <w:rFonts w:cstheme="minorHAnsi"/>
                <w:sz w:val="18"/>
                <w:szCs w:val="18"/>
              </w:rPr>
              <w:t xml:space="preserve"> presence in the water source. Later manuscripts from CDC attempt to confirm the source. Probably low risk of bias.</w:t>
            </w:r>
          </w:p>
        </w:tc>
        <w:tc>
          <w:tcPr>
            <w:tcW w:w="427" w:type="pct"/>
            <w:shd w:val="clear" w:color="auto" w:fill="CAE5C1"/>
          </w:tcPr>
          <w:p w14:paraId="4253D4E5" w14:textId="77777777" w:rsidR="0052484C" w:rsidRPr="00426BDA" w:rsidRDefault="0052484C" w:rsidP="00F71A53">
            <w:pPr>
              <w:spacing w:line="259" w:lineRule="auto"/>
              <w:rPr>
                <w:rFonts w:cstheme="minorHAnsi"/>
                <w:b/>
                <w:sz w:val="18"/>
                <w:szCs w:val="18"/>
              </w:rPr>
            </w:pPr>
            <w:r>
              <w:rPr>
                <w:rFonts w:cstheme="minorHAnsi"/>
                <w:b/>
                <w:sz w:val="18"/>
                <w:szCs w:val="18"/>
              </w:rPr>
              <w:t>+</w:t>
            </w:r>
          </w:p>
        </w:tc>
      </w:tr>
      <w:tr w:rsidR="0052484C" w:rsidRPr="00970CA4" w14:paraId="7E7D1761" w14:textId="77777777" w:rsidTr="00F71A53">
        <w:tc>
          <w:tcPr>
            <w:tcW w:w="198" w:type="pct"/>
            <w:shd w:val="clear" w:color="auto" w:fill="BFBFBF" w:themeFill="background1" w:themeFillShade="BF"/>
          </w:tcPr>
          <w:p w14:paraId="1FD3CCFA" w14:textId="77777777" w:rsidR="0052484C" w:rsidRPr="00FC57FC" w:rsidRDefault="0052484C" w:rsidP="00F71A53">
            <w:pPr>
              <w:rPr>
                <w:rFonts w:cstheme="minorHAnsi"/>
                <w:b/>
                <w:bCs/>
                <w:sz w:val="18"/>
                <w:szCs w:val="18"/>
              </w:rPr>
            </w:pPr>
          </w:p>
        </w:tc>
        <w:tc>
          <w:tcPr>
            <w:tcW w:w="4802" w:type="pct"/>
            <w:gridSpan w:val="4"/>
            <w:shd w:val="clear" w:color="auto" w:fill="BFBFBF" w:themeFill="background1" w:themeFillShade="BF"/>
          </w:tcPr>
          <w:p w14:paraId="1B6B4D31" w14:textId="77777777" w:rsidR="0052484C" w:rsidRPr="000D7612" w:rsidRDefault="0052484C" w:rsidP="00F71A53">
            <w:pPr>
              <w:spacing w:line="259" w:lineRule="auto"/>
              <w:rPr>
                <w:rFonts w:cstheme="minorHAnsi"/>
                <w:b/>
              </w:rPr>
            </w:pPr>
            <w:r w:rsidRPr="000D7612">
              <w:rPr>
                <w:rFonts w:cstheme="minorHAnsi"/>
                <w:b/>
              </w:rPr>
              <w:t>Cofounding bias</w:t>
            </w:r>
          </w:p>
        </w:tc>
      </w:tr>
      <w:tr w:rsidR="0052484C" w:rsidRPr="00970CA4" w14:paraId="5E06F287" w14:textId="77777777" w:rsidTr="0052484C">
        <w:tc>
          <w:tcPr>
            <w:tcW w:w="198" w:type="pct"/>
          </w:tcPr>
          <w:p w14:paraId="1FF6E87D" w14:textId="77777777" w:rsidR="0052484C" w:rsidRPr="00FC57FC" w:rsidRDefault="0052484C" w:rsidP="00F71A53">
            <w:pPr>
              <w:rPr>
                <w:rFonts w:cstheme="minorHAnsi"/>
                <w:b/>
                <w:bCs/>
                <w:sz w:val="18"/>
                <w:szCs w:val="18"/>
              </w:rPr>
            </w:pPr>
            <w:r>
              <w:rPr>
                <w:rFonts w:cstheme="minorHAnsi"/>
                <w:b/>
                <w:bCs/>
                <w:sz w:val="18"/>
                <w:szCs w:val="18"/>
              </w:rPr>
              <w:t>4.</w:t>
            </w:r>
          </w:p>
        </w:tc>
        <w:tc>
          <w:tcPr>
            <w:tcW w:w="1116" w:type="pct"/>
          </w:tcPr>
          <w:p w14:paraId="5E41CDD0" w14:textId="77777777" w:rsidR="0052484C" w:rsidRDefault="0052484C" w:rsidP="00F71A53">
            <w:pPr>
              <w:spacing w:line="259" w:lineRule="auto"/>
              <w:rPr>
                <w:sz w:val="18"/>
                <w:szCs w:val="18"/>
              </w:rPr>
            </w:pPr>
            <w:r w:rsidRPr="00B62910">
              <w:rPr>
                <w:sz w:val="18"/>
                <w:szCs w:val="18"/>
              </w:rPr>
              <w:t>Confounding (design/analysis)</w:t>
            </w:r>
          </w:p>
          <w:p w14:paraId="1D818C91" w14:textId="77777777" w:rsidR="0052484C" w:rsidRPr="004F6AF3" w:rsidRDefault="0052484C" w:rsidP="0052484C">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0DFA4EA7" w14:textId="77777777" w:rsidR="0052484C" w:rsidRPr="0044044E" w:rsidRDefault="0052484C" w:rsidP="00F71A53">
            <w:pPr>
              <w:spacing w:line="259" w:lineRule="auto"/>
              <w:jc w:val="both"/>
              <w:rPr>
                <w:rFonts w:cstheme="minorHAnsi"/>
                <w:sz w:val="18"/>
                <w:szCs w:val="18"/>
              </w:rPr>
            </w:pPr>
            <w:r>
              <w:rPr>
                <w:rFonts w:cstheme="minorHAnsi"/>
                <w:sz w:val="18"/>
                <w:szCs w:val="18"/>
              </w:rPr>
              <w:t>No</w:t>
            </w:r>
          </w:p>
        </w:tc>
        <w:tc>
          <w:tcPr>
            <w:tcW w:w="2893" w:type="pct"/>
          </w:tcPr>
          <w:p w14:paraId="56A80414" w14:textId="1883AD43" w:rsidR="0052484C" w:rsidRPr="00C03D80" w:rsidRDefault="0052484C" w:rsidP="00F71A53">
            <w:pPr>
              <w:jc w:val="both"/>
              <w:rPr>
                <w:rFonts w:cstheme="minorHAnsi"/>
                <w:sz w:val="18"/>
                <w:szCs w:val="18"/>
              </w:rPr>
            </w:pPr>
            <w:r>
              <w:rPr>
                <w:rFonts w:cstheme="minorHAnsi"/>
                <w:sz w:val="18"/>
                <w:szCs w:val="18"/>
              </w:rPr>
              <w:t xml:space="preserve">Given the expertise of the authors and medical professional, it is assumed that aseptic technique would have been used. CSF samples were submitted to CDC to confirm </w:t>
            </w:r>
            <w:r w:rsidR="00EC10E7" w:rsidRPr="002E5876">
              <w:rPr>
                <w:rFonts w:cstheme="minorHAnsi"/>
                <w:i/>
                <w:iCs/>
                <w:sz w:val="18"/>
                <w:szCs w:val="18"/>
              </w:rPr>
              <w:t>Naegleria fowleri</w:t>
            </w:r>
            <w:r w:rsidR="00EC10E7">
              <w:rPr>
                <w:rFonts w:cstheme="minorHAnsi"/>
                <w:sz w:val="18"/>
                <w:szCs w:val="18"/>
              </w:rPr>
              <w:t xml:space="preserve"> </w:t>
            </w:r>
            <w:r>
              <w:rPr>
                <w:rFonts w:cstheme="minorHAnsi"/>
                <w:sz w:val="18"/>
                <w:szCs w:val="18"/>
              </w:rPr>
              <w:t>presence (no method listed).Patient treatments methods described in text. Probably low risk of bias.</w:t>
            </w:r>
          </w:p>
        </w:tc>
        <w:tc>
          <w:tcPr>
            <w:tcW w:w="427" w:type="pct"/>
            <w:shd w:val="clear" w:color="auto" w:fill="CAE5C1"/>
          </w:tcPr>
          <w:p w14:paraId="06B161F0" w14:textId="77777777" w:rsidR="0052484C" w:rsidRPr="00BA4D03" w:rsidRDefault="0052484C" w:rsidP="00F71A53">
            <w:pPr>
              <w:spacing w:line="259" w:lineRule="auto"/>
              <w:rPr>
                <w:rFonts w:cstheme="minorHAnsi"/>
                <w:sz w:val="18"/>
                <w:szCs w:val="18"/>
              </w:rPr>
            </w:pPr>
            <w:r>
              <w:rPr>
                <w:rFonts w:cstheme="minorHAnsi"/>
                <w:sz w:val="18"/>
                <w:szCs w:val="18"/>
              </w:rPr>
              <w:t>+</w:t>
            </w:r>
          </w:p>
        </w:tc>
      </w:tr>
      <w:tr w:rsidR="0052484C" w:rsidRPr="00785925" w14:paraId="58A3FF52" w14:textId="77777777" w:rsidTr="00F71A53">
        <w:tc>
          <w:tcPr>
            <w:tcW w:w="198" w:type="pct"/>
            <w:shd w:val="clear" w:color="auto" w:fill="BFBFBF" w:themeFill="background1" w:themeFillShade="BF"/>
          </w:tcPr>
          <w:p w14:paraId="4B9303AD" w14:textId="77777777" w:rsidR="0052484C" w:rsidRPr="00785925" w:rsidRDefault="0052484C" w:rsidP="00F71A53">
            <w:pPr>
              <w:rPr>
                <w:rFonts w:cstheme="minorHAnsi"/>
                <w:b/>
                <w:bCs/>
                <w:sz w:val="18"/>
                <w:szCs w:val="18"/>
              </w:rPr>
            </w:pPr>
          </w:p>
        </w:tc>
        <w:tc>
          <w:tcPr>
            <w:tcW w:w="4802" w:type="pct"/>
            <w:gridSpan w:val="4"/>
            <w:shd w:val="clear" w:color="auto" w:fill="BFBFBF" w:themeFill="background1" w:themeFillShade="BF"/>
          </w:tcPr>
          <w:p w14:paraId="6200ED7F" w14:textId="77777777" w:rsidR="0052484C" w:rsidRPr="00785925" w:rsidRDefault="0052484C" w:rsidP="00F71A53">
            <w:pPr>
              <w:spacing w:line="259" w:lineRule="auto"/>
              <w:rPr>
                <w:rFonts w:cstheme="minorHAnsi"/>
                <w:b/>
              </w:rPr>
            </w:pPr>
            <w:r w:rsidRPr="00785925">
              <w:rPr>
                <w:rFonts w:cstheme="minorHAnsi"/>
                <w:b/>
              </w:rPr>
              <w:t>Performance Bias</w:t>
            </w:r>
          </w:p>
        </w:tc>
      </w:tr>
      <w:tr w:rsidR="0052484C" w:rsidRPr="00785925" w14:paraId="19DA9359" w14:textId="77777777" w:rsidTr="0052484C">
        <w:tc>
          <w:tcPr>
            <w:tcW w:w="198" w:type="pct"/>
          </w:tcPr>
          <w:p w14:paraId="2686D2FE" w14:textId="77777777" w:rsidR="0052484C" w:rsidRPr="00785925" w:rsidRDefault="0052484C" w:rsidP="00F71A53">
            <w:pPr>
              <w:rPr>
                <w:rFonts w:cstheme="minorHAnsi"/>
                <w:b/>
                <w:bCs/>
                <w:sz w:val="18"/>
                <w:szCs w:val="18"/>
              </w:rPr>
            </w:pPr>
            <w:r w:rsidRPr="00785925">
              <w:rPr>
                <w:rFonts w:cstheme="minorHAnsi"/>
                <w:b/>
                <w:bCs/>
                <w:sz w:val="18"/>
                <w:szCs w:val="18"/>
              </w:rPr>
              <w:t>5.</w:t>
            </w:r>
          </w:p>
        </w:tc>
        <w:tc>
          <w:tcPr>
            <w:tcW w:w="1116" w:type="pct"/>
          </w:tcPr>
          <w:p w14:paraId="1D592AD3" w14:textId="77777777" w:rsidR="0052484C" w:rsidRDefault="0052484C" w:rsidP="00F71A53">
            <w:pPr>
              <w:spacing w:line="259" w:lineRule="auto"/>
              <w:rPr>
                <w:rFonts w:cstheme="minorHAnsi"/>
                <w:b/>
                <w:bCs/>
                <w:sz w:val="18"/>
                <w:szCs w:val="18"/>
              </w:rPr>
            </w:pPr>
            <w:r w:rsidRPr="00785925">
              <w:rPr>
                <w:rFonts w:cstheme="minorHAnsi"/>
                <w:b/>
                <w:bCs/>
                <w:sz w:val="18"/>
                <w:szCs w:val="18"/>
              </w:rPr>
              <w:t>Identical experimental conditions</w:t>
            </w:r>
          </w:p>
          <w:p w14:paraId="00CC9E3F" w14:textId="77777777" w:rsidR="0052484C" w:rsidRPr="000D48F5" w:rsidRDefault="0052484C" w:rsidP="0052484C">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44DF9633" w14:textId="77777777" w:rsidR="0052484C" w:rsidRPr="0026243F" w:rsidRDefault="0052484C" w:rsidP="0052484C">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50920F06" w14:textId="77777777" w:rsidR="0052484C" w:rsidRPr="00E41422" w:rsidRDefault="0052484C" w:rsidP="00F71A53">
            <w:pPr>
              <w:spacing w:line="259" w:lineRule="auto"/>
              <w:jc w:val="both"/>
              <w:rPr>
                <w:rFonts w:cstheme="minorHAnsi"/>
                <w:sz w:val="18"/>
                <w:szCs w:val="18"/>
              </w:rPr>
            </w:pPr>
            <w:r>
              <w:rPr>
                <w:rFonts w:cstheme="minorHAnsi"/>
                <w:sz w:val="18"/>
                <w:szCs w:val="18"/>
              </w:rPr>
              <w:t>No</w:t>
            </w:r>
          </w:p>
        </w:tc>
        <w:tc>
          <w:tcPr>
            <w:tcW w:w="2893" w:type="pct"/>
          </w:tcPr>
          <w:p w14:paraId="0E573F16" w14:textId="0636A201" w:rsidR="0052484C" w:rsidRDefault="0052484C" w:rsidP="00F71A53">
            <w:pPr>
              <w:jc w:val="both"/>
              <w:rPr>
                <w:rFonts w:cstheme="minorHAnsi"/>
                <w:bCs/>
                <w:sz w:val="18"/>
                <w:szCs w:val="18"/>
              </w:rPr>
            </w:pPr>
            <w:r>
              <w:rPr>
                <w:rFonts w:cstheme="minorHAnsi"/>
                <w:bCs/>
                <w:sz w:val="18"/>
                <w:szCs w:val="18"/>
              </w:rPr>
              <w:t xml:space="preserve">Lab methods for parasite smear test mention but not listed. Confirmation of </w:t>
            </w:r>
            <w:r w:rsidR="000B4AE0" w:rsidRPr="000B4AE0">
              <w:rPr>
                <w:rFonts w:cstheme="minorHAnsi"/>
                <w:bCs/>
                <w:i/>
                <w:iCs/>
                <w:sz w:val="18"/>
                <w:szCs w:val="18"/>
              </w:rPr>
              <w:t>Naegleria fowleri</w:t>
            </w:r>
            <w:r w:rsidR="000B4AE0">
              <w:rPr>
                <w:rFonts w:cstheme="minorHAnsi"/>
                <w:bCs/>
                <w:sz w:val="18"/>
                <w:szCs w:val="18"/>
              </w:rPr>
              <w:t xml:space="preserve"> by CDC</w:t>
            </w:r>
            <w:r>
              <w:rPr>
                <w:rFonts w:cstheme="minorHAnsi"/>
                <w:bCs/>
                <w:sz w:val="18"/>
                <w:szCs w:val="18"/>
              </w:rPr>
              <w:t xml:space="preserve">. </w:t>
            </w:r>
          </w:p>
          <w:p w14:paraId="441BE3AB" w14:textId="77777777" w:rsidR="0052484C" w:rsidRPr="00785925" w:rsidRDefault="0052484C" w:rsidP="00F71A53">
            <w:pPr>
              <w:spacing w:line="259" w:lineRule="auto"/>
              <w:jc w:val="both"/>
              <w:rPr>
                <w:rFonts w:cstheme="minorHAnsi"/>
                <w:bCs/>
                <w:sz w:val="18"/>
                <w:szCs w:val="18"/>
              </w:rPr>
            </w:pPr>
            <w:r>
              <w:rPr>
                <w:rFonts w:cstheme="minorHAnsi"/>
                <w:sz w:val="18"/>
                <w:szCs w:val="18"/>
              </w:rPr>
              <w:t>Probably low risk of bias.</w:t>
            </w:r>
          </w:p>
        </w:tc>
        <w:tc>
          <w:tcPr>
            <w:tcW w:w="427" w:type="pct"/>
            <w:shd w:val="clear" w:color="auto" w:fill="CAE5C1"/>
          </w:tcPr>
          <w:p w14:paraId="7CF9E531" w14:textId="77777777" w:rsidR="0052484C" w:rsidRPr="00785925" w:rsidRDefault="0052484C" w:rsidP="00F71A53">
            <w:pPr>
              <w:spacing w:line="259" w:lineRule="auto"/>
              <w:rPr>
                <w:rFonts w:cstheme="minorHAnsi"/>
                <w:b/>
                <w:sz w:val="18"/>
                <w:szCs w:val="18"/>
              </w:rPr>
            </w:pPr>
            <w:r>
              <w:rPr>
                <w:rFonts w:cstheme="minorHAnsi"/>
                <w:b/>
                <w:sz w:val="18"/>
                <w:szCs w:val="18"/>
              </w:rPr>
              <w:t>+</w:t>
            </w:r>
          </w:p>
        </w:tc>
      </w:tr>
      <w:tr w:rsidR="0052484C" w:rsidRPr="00A0214F" w14:paraId="5C9611A3" w14:textId="77777777" w:rsidTr="0052484C">
        <w:tc>
          <w:tcPr>
            <w:tcW w:w="198" w:type="pct"/>
          </w:tcPr>
          <w:p w14:paraId="71536B43" w14:textId="77777777" w:rsidR="0052484C" w:rsidRPr="00A0214F" w:rsidRDefault="0052484C" w:rsidP="00F71A53">
            <w:pPr>
              <w:rPr>
                <w:rFonts w:cstheme="minorHAnsi"/>
                <w:b/>
                <w:bCs/>
                <w:sz w:val="18"/>
                <w:szCs w:val="18"/>
              </w:rPr>
            </w:pPr>
            <w:r w:rsidRPr="00A0214F">
              <w:rPr>
                <w:rFonts w:cstheme="minorHAnsi"/>
                <w:b/>
                <w:bCs/>
                <w:sz w:val="18"/>
                <w:szCs w:val="18"/>
              </w:rPr>
              <w:t>6.</w:t>
            </w:r>
          </w:p>
        </w:tc>
        <w:tc>
          <w:tcPr>
            <w:tcW w:w="1116" w:type="pct"/>
          </w:tcPr>
          <w:p w14:paraId="2846D071" w14:textId="77777777" w:rsidR="0052484C" w:rsidRPr="00A0214F" w:rsidRDefault="0052484C"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3FB7567E" w14:textId="77777777" w:rsidR="0052484C" w:rsidRPr="000D48F5" w:rsidRDefault="0052484C" w:rsidP="00F71A53">
            <w:pPr>
              <w:spacing w:line="259" w:lineRule="auto"/>
              <w:jc w:val="both"/>
              <w:rPr>
                <w:rFonts w:cstheme="minorHAnsi"/>
                <w:sz w:val="18"/>
                <w:szCs w:val="18"/>
              </w:rPr>
            </w:pPr>
            <w:r w:rsidRPr="000D48F5">
              <w:rPr>
                <w:rFonts w:cstheme="minorHAnsi"/>
                <w:sz w:val="18"/>
                <w:szCs w:val="18"/>
              </w:rPr>
              <w:t>No</w:t>
            </w:r>
          </w:p>
        </w:tc>
        <w:tc>
          <w:tcPr>
            <w:tcW w:w="2893" w:type="pct"/>
          </w:tcPr>
          <w:p w14:paraId="777DF8A3" w14:textId="77777777" w:rsidR="0052484C" w:rsidRPr="00A0214F" w:rsidRDefault="0052484C"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infection, treatment and case outcome (fatality). It is </w:t>
            </w:r>
            <w:r>
              <w:rPr>
                <w:rFonts w:cstheme="minorHAnsi"/>
                <w:sz w:val="18"/>
                <w:szCs w:val="18"/>
              </w:rPr>
              <w:t>unlikely that any bias would be introduced by not blinding to researchers. Probably low risk of bias.</w:t>
            </w:r>
          </w:p>
        </w:tc>
        <w:tc>
          <w:tcPr>
            <w:tcW w:w="427" w:type="pct"/>
            <w:shd w:val="clear" w:color="auto" w:fill="CAE5C1"/>
          </w:tcPr>
          <w:p w14:paraId="36B86F64" w14:textId="77777777" w:rsidR="0052484C" w:rsidRPr="00A0214F" w:rsidRDefault="0052484C" w:rsidP="00F71A53">
            <w:pPr>
              <w:spacing w:line="259" w:lineRule="auto"/>
              <w:rPr>
                <w:rFonts w:cstheme="minorHAnsi"/>
                <w:b/>
                <w:sz w:val="18"/>
                <w:szCs w:val="18"/>
              </w:rPr>
            </w:pPr>
            <w:r>
              <w:rPr>
                <w:rFonts w:cstheme="minorHAnsi"/>
                <w:b/>
                <w:sz w:val="18"/>
                <w:szCs w:val="18"/>
              </w:rPr>
              <w:t>+</w:t>
            </w:r>
          </w:p>
        </w:tc>
      </w:tr>
      <w:tr w:rsidR="0052484C" w:rsidRPr="00970CA4" w14:paraId="5C1C41C5" w14:textId="77777777" w:rsidTr="00F71A53">
        <w:tc>
          <w:tcPr>
            <w:tcW w:w="198" w:type="pct"/>
            <w:shd w:val="clear" w:color="auto" w:fill="BFBFBF" w:themeFill="background1" w:themeFillShade="BF"/>
          </w:tcPr>
          <w:p w14:paraId="042F90E8" w14:textId="77777777" w:rsidR="0052484C" w:rsidRPr="00FC57FC" w:rsidRDefault="0052484C" w:rsidP="00F71A53">
            <w:pPr>
              <w:rPr>
                <w:rFonts w:cstheme="minorHAnsi"/>
                <w:b/>
                <w:bCs/>
                <w:sz w:val="18"/>
                <w:szCs w:val="18"/>
              </w:rPr>
            </w:pPr>
          </w:p>
        </w:tc>
        <w:tc>
          <w:tcPr>
            <w:tcW w:w="4802" w:type="pct"/>
            <w:gridSpan w:val="4"/>
            <w:shd w:val="clear" w:color="auto" w:fill="BFBFBF" w:themeFill="background1" w:themeFillShade="BF"/>
          </w:tcPr>
          <w:p w14:paraId="2FD6BCF8" w14:textId="77777777" w:rsidR="0052484C" w:rsidRPr="000D7612" w:rsidRDefault="0052484C" w:rsidP="00F71A53">
            <w:pPr>
              <w:spacing w:line="259" w:lineRule="auto"/>
              <w:rPr>
                <w:rFonts w:cstheme="minorHAnsi"/>
                <w:b/>
              </w:rPr>
            </w:pPr>
            <w:r w:rsidRPr="000D7612">
              <w:rPr>
                <w:rFonts w:cstheme="minorHAnsi"/>
                <w:b/>
              </w:rPr>
              <w:t>Attrition/Exclusion Bias</w:t>
            </w:r>
          </w:p>
        </w:tc>
      </w:tr>
      <w:tr w:rsidR="0052484C" w:rsidRPr="00970CA4" w14:paraId="36A89349" w14:textId="77777777" w:rsidTr="0052484C">
        <w:tc>
          <w:tcPr>
            <w:tcW w:w="198" w:type="pct"/>
          </w:tcPr>
          <w:p w14:paraId="43140DF0" w14:textId="77777777" w:rsidR="0052484C" w:rsidRPr="00FC57FC" w:rsidRDefault="0052484C" w:rsidP="00F71A53">
            <w:pPr>
              <w:contextualSpacing/>
              <w:rPr>
                <w:rFonts w:cstheme="minorHAnsi"/>
                <w:b/>
                <w:bCs/>
                <w:sz w:val="18"/>
                <w:szCs w:val="18"/>
              </w:rPr>
            </w:pPr>
            <w:r>
              <w:rPr>
                <w:rFonts w:cstheme="minorHAnsi"/>
                <w:b/>
                <w:bCs/>
                <w:sz w:val="18"/>
                <w:szCs w:val="18"/>
              </w:rPr>
              <w:t>7.</w:t>
            </w:r>
          </w:p>
        </w:tc>
        <w:tc>
          <w:tcPr>
            <w:tcW w:w="1116" w:type="pct"/>
          </w:tcPr>
          <w:p w14:paraId="73679530" w14:textId="77777777" w:rsidR="0052484C" w:rsidRPr="00724C83" w:rsidRDefault="0052484C"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67D34CF1" w14:textId="77777777" w:rsidR="0052484C" w:rsidRPr="00E43FAC" w:rsidRDefault="0052484C" w:rsidP="00F71A53">
            <w:pPr>
              <w:spacing w:line="259" w:lineRule="auto"/>
              <w:jc w:val="both"/>
              <w:rPr>
                <w:rFonts w:cstheme="minorHAnsi"/>
                <w:sz w:val="18"/>
                <w:szCs w:val="18"/>
              </w:rPr>
            </w:pPr>
            <w:r>
              <w:rPr>
                <w:rFonts w:cstheme="minorHAnsi"/>
                <w:sz w:val="18"/>
                <w:szCs w:val="18"/>
              </w:rPr>
              <w:t>No</w:t>
            </w:r>
          </w:p>
        </w:tc>
        <w:tc>
          <w:tcPr>
            <w:tcW w:w="2893" w:type="pct"/>
          </w:tcPr>
          <w:p w14:paraId="303BB928" w14:textId="77777777" w:rsidR="0052484C" w:rsidRPr="00BA4D03" w:rsidRDefault="0052484C" w:rsidP="00F71A53">
            <w:pPr>
              <w:spacing w:line="259" w:lineRule="auto"/>
              <w:jc w:val="both"/>
              <w:rPr>
                <w:rFonts w:cstheme="minorHAnsi"/>
                <w:sz w:val="18"/>
                <w:szCs w:val="18"/>
              </w:rPr>
            </w:pPr>
            <w:r>
              <w:rPr>
                <w:rFonts w:cstheme="minorHAnsi"/>
                <w:sz w:val="18"/>
                <w:szCs w:val="18"/>
              </w:rPr>
              <w:t>All data provided in the text. Probably low risk of bias.</w:t>
            </w:r>
          </w:p>
        </w:tc>
        <w:tc>
          <w:tcPr>
            <w:tcW w:w="427" w:type="pct"/>
            <w:shd w:val="clear" w:color="auto" w:fill="CAE5C1"/>
          </w:tcPr>
          <w:p w14:paraId="7E3AF3D1" w14:textId="77777777" w:rsidR="0052484C" w:rsidRPr="00BA4D03" w:rsidRDefault="0052484C" w:rsidP="00F71A53">
            <w:pPr>
              <w:spacing w:line="259" w:lineRule="auto"/>
              <w:rPr>
                <w:rFonts w:cstheme="minorHAnsi"/>
                <w:sz w:val="18"/>
                <w:szCs w:val="18"/>
              </w:rPr>
            </w:pPr>
            <w:r>
              <w:rPr>
                <w:rFonts w:cstheme="minorHAnsi"/>
                <w:sz w:val="18"/>
                <w:szCs w:val="18"/>
              </w:rPr>
              <w:t>+</w:t>
            </w:r>
          </w:p>
        </w:tc>
      </w:tr>
      <w:tr w:rsidR="0052484C" w:rsidRPr="00970CA4" w14:paraId="4E52FB52" w14:textId="77777777" w:rsidTr="00F71A53">
        <w:tc>
          <w:tcPr>
            <w:tcW w:w="198" w:type="pct"/>
            <w:shd w:val="clear" w:color="auto" w:fill="BFBFBF" w:themeFill="background1" w:themeFillShade="BF"/>
          </w:tcPr>
          <w:p w14:paraId="7C2722D2" w14:textId="77777777" w:rsidR="0052484C" w:rsidRPr="00FC57FC" w:rsidRDefault="0052484C" w:rsidP="00F71A53">
            <w:pPr>
              <w:rPr>
                <w:rFonts w:cstheme="minorHAnsi"/>
                <w:b/>
                <w:bCs/>
                <w:sz w:val="18"/>
                <w:szCs w:val="18"/>
              </w:rPr>
            </w:pPr>
          </w:p>
        </w:tc>
        <w:tc>
          <w:tcPr>
            <w:tcW w:w="4802" w:type="pct"/>
            <w:gridSpan w:val="4"/>
            <w:shd w:val="clear" w:color="auto" w:fill="BFBFBF" w:themeFill="background1" w:themeFillShade="BF"/>
          </w:tcPr>
          <w:p w14:paraId="046FC130" w14:textId="77777777" w:rsidR="0052484C" w:rsidRPr="000D7612" w:rsidRDefault="0052484C" w:rsidP="00F71A53">
            <w:pPr>
              <w:spacing w:line="259" w:lineRule="auto"/>
              <w:rPr>
                <w:rFonts w:cstheme="minorHAnsi"/>
                <w:b/>
              </w:rPr>
            </w:pPr>
            <w:r w:rsidRPr="000D7612">
              <w:rPr>
                <w:rFonts w:cstheme="minorHAnsi"/>
                <w:b/>
              </w:rPr>
              <w:t>Detection Bias</w:t>
            </w:r>
          </w:p>
        </w:tc>
      </w:tr>
      <w:tr w:rsidR="0052484C" w:rsidRPr="00970CA4" w14:paraId="05F31A5F" w14:textId="77777777" w:rsidTr="0052484C">
        <w:tc>
          <w:tcPr>
            <w:tcW w:w="198" w:type="pct"/>
          </w:tcPr>
          <w:p w14:paraId="60804B0F" w14:textId="77777777" w:rsidR="0052484C" w:rsidRPr="00FC57FC" w:rsidRDefault="0052484C" w:rsidP="00F71A53">
            <w:pPr>
              <w:rPr>
                <w:rFonts w:cstheme="minorHAnsi"/>
                <w:b/>
                <w:bCs/>
                <w:sz w:val="18"/>
                <w:szCs w:val="18"/>
              </w:rPr>
            </w:pPr>
            <w:r>
              <w:rPr>
                <w:rFonts w:cstheme="minorHAnsi"/>
                <w:b/>
                <w:bCs/>
                <w:sz w:val="18"/>
                <w:szCs w:val="18"/>
              </w:rPr>
              <w:t>8.</w:t>
            </w:r>
          </w:p>
        </w:tc>
        <w:tc>
          <w:tcPr>
            <w:tcW w:w="1116" w:type="pct"/>
          </w:tcPr>
          <w:p w14:paraId="34CC6939" w14:textId="77777777" w:rsidR="0052484C" w:rsidRPr="00724C83" w:rsidRDefault="0052484C"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20ED8354" w14:textId="77777777" w:rsidR="0052484C" w:rsidRPr="00BD3B60" w:rsidRDefault="0052484C" w:rsidP="0052484C">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52D3FC44" w14:textId="77777777" w:rsidR="0052484C" w:rsidRPr="0044044E" w:rsidRDefault="0052484C" w:rsidP="00F71A53">
            <w:pPr>
              <w:spacing w:line="259" w:lineRule="auto"/>
              <w:jc w:val="both"/>
              <w:rPr>
                <w:rFonts w:cstheme="minorHAnsi"/>
                <w:sz w:val="18"/>
                <w:szCs w:val="18"/>
              </w:rPr>
            </w:pPr>
            <w:r>
              <w:rPr>
                <w:rFonts w:cstheme="minorHAnsi"/>
                <w:sz w:val="18"/>
                <w:szCs w:val="18"/>
              </w:rPr>
              <w:t>Yes</w:t>
            </w:r>
          </w:p>
        </w:tc>
        <w:tc>
          <w:tcPr>
            <w:tcW w:w="2893" w:type="pct"/>
          </w:tcPr>
          <w:p w14:paraId="298192DF" w14:textId="77777777" w:rsidR="0052484C" w:rsidRPr="00673E27" w:rsidRDefault="0052484C" w:rsidP="00F71A53">
            <w:pPr>
              <w:rPr>
                <w:rFonts w:cstheme="minorHAnsi"/>
                <w:sz w:val="18"/>
                <w:szCs w:val="18"/>
              </w:rPr>
            </w:pPr>
            <w:r>
              <w:rPr>
                <w:rFonts w:cstheme="minorHAnsi"/>
                <w:sz w:val="18"/>
                <w:szCs w:val="18"/>
              </w:rPr>
              <w:t>Sample characterisation methods were not described in any detail in the text nor were references provided. Probably high risk of bias.</w:t>
            </w:r>
          </w:p>
        </w:tc>
        <w:tc>
          <w:tcPr>
            <w:tcW w:w="427" w:type="pct"/>
            <w:shd w:val="clear" w:color="auto" w:fill="F4B083"/>
          </w:tcPr>
          <w:p w14:paraId="6AEC4A81" w14:textId="77777777" w:rsidR="0052484C" w:rsidRPr="00435713" w:rsidRDefault="0052484C" w:rsidP="00F71A53">
            <w:pPr>
              <w:spacing w:line="259" w:lineRule="auto"/>
              <w:rPr>
                <w:rFonts w:cstheme="minorHAnsi"/>
                <w:sz w:val="18"/>
                <w:szCs w:val="18"/>
              </w:rPr>
            </w:pPr>
            <w:r>
              <w:rPr>
                <w:rFonts w:cstheme="minorHAnsi"/>
                <w:sz w:val="18"/>
                <w:szCs w:val="18"/>
              </w:rPr>
              <w:t>-</w:t>
            </w:r>
          </w:p>
        </w:tc>
      </w:tr>
      <w:tr w:rsidR="0052484C" w:rsidRPr="00970CA4" w14:paraId="42038486" w14:textId="77777777" w:rsidTr="0052484C">
        <w:tc>
          <w:tcPr>
            <w:tcW w:w="198" w:type="pct"/>
          </w:tcPr>
          <w:p w14:paraId="5A476A61" w14:textId="77777777" w:rsidR="0052484C" w:rsidRPr="00FC57FC" w:rsidRDefault="0052484C" w:rsidP="00F71A53">
            <w:pPr>
              <w:rPr>
                <w:rFonts w:cstheme="minorHAnsi"/>
                <w:b/>
                <w:bCs/>
                <w:sz w:val="18"/>
                <w:szCs w:val="18"/>
              </w:rPr>
            </w:pPr>
            <w:r>
              <w:rPr>
                <w:rFonts w:cstheme="minorHAnsi"/>
                <w:b/>
                <w:bCs/>
                <w:sz w:val="18"/>
                <w:szCs w:val="18"/>
              </w:rPr>
              <w:t>9.</w:t>
            </w:r>
          </w:p>
        </w:tc>
        <w:tc>
          <w:tcPr>
            <w:tcW w:w="1116" w:type="pct"/>
          </w:tcPr>
          <w:p w14:paraId="00C8EA1A" w14:textId="77777777" w:rsidR="0052484C" w:rsidRPr="00724C83" w:rsidRDefault="0052484C" w:rsidP="00F71A53">
            <w:pPr>
              <w:spacing w:line="259" w:lineRule="auto"/>
              <w:rPr>
                <w:rFonts w:cstheme="minorHAnsi"/>
                <w:b/>
                <w:sz w:val="18"/>
                <w:szCs w:val="18"/>
              </w:rPr>
            </w:pPr>
            <w:r w:rsidRPr="00724C83">
              <w:rPr>
                <w:rFonts w:cstheme="minorHAnsi"/>
                <w:b/>
                <w:sz w:val="18"/>
                <w:szCs w:val="18"/>
              </w:rPr>
              <w:t>Outcome assessment</w:t>
            </w:r>
          </w:p>
          <w:p w14:paraId="36C99946" w14:textId="407FF97B" w:rsidR="0052484C" w:rsidRPr="006A14F5" w:rsidRDefault="0052484C" w:rsidP="0052484C">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6F09E440" w14:textId="77777777" w:rsidR="0052484C" w:rsidRPr="000D48F5" w:rsidRDefault="0052484C" w:rsidP="00F71A53">
            <w:pPr>
              <w:spacing w:line="259" w:lineRule="auto"/>
              <w:jc w:val="both"/>
              <w:rPr>
                <w:rFonts w:cstheme="minorHAnsi"/>
                <w:sz w:val="18"/>
                <w:szCs w:val="18"/>
              </w:rPr>
            </w:pPr>
            <w:r w:rsidRPr="000D48F5">
              <w:rPr>
                <w:rFonts w:cstheme="minorHAnsi"/>
                <w:sz w:val="18"/>
                <w:szCs w:val="18"/>
              </w:rPr>
              <w:t>No</w:t>
            </w:r>
          </w:p>
        </w:tc>
        <w:tc>
          <w:tcPr>
            <w:tcW w:w="2893" w:type="pct"/>
          </w:tcPr>
          <w:p w14:paraId="69865E0A" w14:textId="7FC597A0" w:rsidR="0052484C" w:rsidRPr="00011060" w:rsidRDefault="0052484C" w:rsidP="00F71A53">
            <w:pPr>
              <w:jc w:val="both"/>
              <w:rPr>
                <w:rFonts w:cstheme="minorHAnsi"/>
                <w:sz w:val="18"/>
                <w:szCs w:val="18"/>
              </w:rPr>
            </w:pPr>
            <w:r w:rsidRPr="00011060">
              <w:rPr>
                <w:rFonts w:cstheme="minorHAnsi"/>
                <w:sz w:val="18"/>
                <w:szCs w:val="18"/>
              </w:rPr>
              <w:t xml:space="preserve">Discussion </w:t>
            </w:r>
            <w:r>
              <w:rPr>
                <w:rFonts w:cstheme="minorHAnsi"/>
                <w:sz w:val="18"/>
                <w:szCs w:val="18"/>
              </w:rPr>
              <w:t xml:space="preserve">highlights the link between recreational water activity and </w:t>
            </w:r>
            <w:r w:rsidR="002E5876" w:rsidRPr="002E5876">
              <w:rPr>
                <w:rFonts w:cstheme="minorHAnsi"/>
                <w:i/>
                <w:iCs/>
                <w:sz w:val="18"/>
                <w:szCs w:val="18"/>
              </w:rPr>
              <w:t>Naegleria fowleri</w:t>
            </w:r>
            <w:r>
              <w:rPr>
                <w:rFonts w:cstheme="minorHAnsi"/>
                <w:sz w:val="18"/>
                <w:szCs w:val="18"/>
              </w:rPr>
              <w:t xml:space="preserve"> exposure, challenges of diagnosis, and the need for increased awareness. Discussion did not mention links to engineered recreation water facilities, such as the inland surf park </w:t>
            </w:r>
            <w:r w:rsidRPr="00011060">
              <w:rPr>
                <w:rFonts w:cstheme="minorHAnsi"/>
                <w:sz w:val="18"/>
                <w:szCs w:val="18"/>
              </w:rPr>
              <w:t xml:space="preserve">site.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62D289F6" w14:textId="77777777" w:rsidR="0052484C" w:rsidRPr="00BA4D03" w:rsidRDefault="0052484C" w:rsidP="00F71A53">
            <w:pPr>
              <w:spacing w:line="259" w:lineRule="auto"/>
              <w:rPr>
                <w:rFonts w:cstheme="minorHAnsi"/>
                <w:sz w:val="18"/>
                <w:szCs w:val="18"/>
              </w:rPr>
            </w:pPr>
            <w:r>
              <w:rPr>
                <w:rFonts w:cstheme="minorHAnsi"/>
                <w:sz w:val="18"/>
                <w:szCs w:val="18"/>
              </w:rPr>
              <w:t>+</w:t>
            </w:r>
          </w:p>
        </w:tc>
      </w:tr>
      <w:tr w:rsidR="0052484C" w:rsidRPr="00970CA4" w14:paraId="230DD725" w14:textId="77777777" w:rsidTr="00F71A53">
        <w:trPr>
          <w:trHeight w:val="219"/>
        </w:trPr>
        <w:tc>
          <w:tcPr>
            <w:tcW w:w="198" w:type="pct"/>
            <w:shd w:val="clear" w:color="auto" w:fill="BFBFBF" w:themeFill="background1" w:themeFillShade="BF"/>
          </w:tcPr>
          <w:p w14:paraId="1BFFE093" w14:textId="77777777" w:rsidR="0052484C" w:rsidRPr="00FC57FC" w:rsidRDefault="0052484C" w:rsidP="00F71A53">
            <w:pPr>
              <w:rPr>
                <w:rFonts w:cstheme="minorHAnsi"/>
                <w:b/>
                <w:bCs/>
                <w:sz w:val="18"/>
                <w:szCs w:val="18"/>
              </w:rPr>
            </w:pPr>
          </w:p>
        </w:tc>
        <w:tc>
          <w:tcPr>
            <w:tcW w:w="4802" w:type="pct"/>
            <w:gridSpan w:val="4"/>
            <w:shd w:val="clear" w:color="auto" w:fill="BFBFBF" w:themeFill="background1" w:themeFillShade="BF"/>
          </w:tcPr>
          <w:p w14:paraId="42571D5A" w14:textId="77777777" w:rsidR="0052484C" w:rsidRPr="000D7612" w:rsidRDefault="0052484C" w:rsidP="00F71A53">
            <w:pPr>
              <w:spacing w:line="259" w:lineRule="auto"/>
              <w:rPr>
                <w:rFonts w:cstheme="minorHAnsi"/>
              </w:rPr>
            </w:pPr>
            <w:r w:rsidRPr="000D7612">
              <w:rPr>
                <w:rFonts w:cstheme="minorHAnsi"/>
                <w:b/>
              </w:rPr>
              <w:t>Selective Reporting Bias</w:t>
            </w:r>
          </w:p>
        </w:tc>
      </w:tr>
      <w:tr w:rsidR="0052484C" w:rsidRPr="00970CA4" w14:paraId="52E61B79" w14:textId="77777777" w:rsidTr="0052484C">
        <w:tc>
          <w:tcPr>
            <w:tcW w:w="198" w:type="pct"/>
          </w:tcPr>
          <w:p w14:paraId="65036AED" w14:textId="77777777" w:rsidR="0052484C" w:rsidRPr="00FC57FC" w:rsidRDefault="0052484C" w:rsidP="00F71A53">
            <w:pPr>
              <w:rPr>
                <w:rFonts w:cstheme="minorHAnsi"/>
                <w:b/>
                <w:bCs/>
                <w:sz w:val="18"/>
                <w:szCs w:val="18"/>
              </w:rPr>
            </w:pPr>
            <w:r>
              <w:rPr>
                <w:rFonts w:cstheme="minorHAnsi"/>
                <w:b/>
                <w:bCs/>
                <w:sz w:val="18"/>
                <w:szCs w:val="18"/>
              </w:rPr>
              <w:t>10.</w:t>
            </w:r>
          </w:p>
        </w:tc>
        <w:tc>
          <w:tcPr>
            <w:tcW w:w="1116" w:type="pct"/>
          </w:tcPr>
          <w:p w14:paraId="4F29E0AF" w14:textId="77777777" w:rsidR="0052484C" w:rsidRPr="003D7C14" w:rsidRDefault="0052484C" w:rsidP="00F71A53">
            <w:pPr>
              <w:spacing w:line="259" w:lineRule="auto"/>
              <w:rPr>
                <w:rFonts w:cstheme="minorHAnsi"/>
                <w:sz w:val="18"/>
                <w:szCs w:val="18"/>
              </w:rPr>
            </w:pPr>
            <w:r>
              <w:rPr>
                <w:rFonts w:cstheme="minorHAnsi"/>
                <w:sz w:val="18"/>
                <w:szCs w:val="18"/>
              </w:rPr>
              <w:t>Outcome reporting</w:t>
            </w:r>
          </w:p>
        </w:tc>
        <w:tc>
          <w:tcPr>
            <w:tcW w:w="366" w:type="pct"/>
          </w:tcPr>
          <w:p w14:paraId="149D8A92" w14:textId="77777777" w:rsidR="0052484C" w:rsidRPr="000D48F5" w:rsidRDefault="0052484C" w:rsidP="00F71A53">
            <w:pPr>
              <w:spacing w:line="259" w:lineRule="auto"/>
              <w:jc w:val="both"/>
              <w:rPr>
                <w:rFonts w:cstheme="minorHAnsi"/>
                <w:sz w:val="18"/>
                <w:szCs w:val="18"/>
              </w:rPr>
            </w:pPr>
            <w:r>
              <w:rPr>
                <w:rFonts w:cstheme="minorHAnsi"/>
                <w:sz w:val="18"/>
                <w:szCs w:val="18"/>
              </w:rPr>
              <w:t>No</w:t>
            </w:r>
          </w:p>
        </w:tc>
        <w:tc>
          <w:tcPr>
            <w:tcW w:w="2893" w:type="pct"/>
          </w:tcPr>
          <w:p w14:paraId="7AD9B337" w14:textId="4F799251" w:rsidR="0052484C" w:rsidRPr="00BA4D03" w:rsidRDefault="0052484C" w:rsidP="00F71A53">
            <w:pPr>
              <w:spacing w:line="259" w:lineRule="auto"/>
              <w:jc w:val="both"/>
              <w:rPr>
                <w:rFonts w:cstheme="minorHAnsi"/>
                <w:sz w:val="18"/>
                <w:szCs w:val="18"/>
              </w:rPr>
            </w:pPr>
            <w:r>
              <w:rPr>
                <w:rFonts w:cstheme="minorHAnsi"/>
                <w:sz w:val="18"/>
                <w:szCs w:val="18"/>
              </w:rPr>
              <w:t xml:space="preserve">Patient fatality reported and clinical presence of </w:t>
            </w:r>
            <w:r w:rsidR="002E5876" w:rsidRPr="002E5876">
              <w:rPr>
                <w:rFonts w:cstheme="minorHAnsi"/>
                <w:i/>
                <w:iCs/>
                <w:sz w:val="18"/>
                <w:szCs w:val="18"/>
              </w:rPr>
              <w:t>Naegleria fowleri</w:t>
            </w:r>
            <w:r>
              <w:rPr>
                <w:rFonts w:cstheme="minorHAnsi"/>
                <w:sz w:val="18"/>
                <w:szCs w:val="18"/>
              </w:rPr>
              <w:t xml:space="preserve"> confirmed. Probably low risk of bias.</w:t>
            </w:r>
          </w:p>
        </w:tc>
        <w:tc>
          <w:tcPr>
            <w:tcW w:w="427" w:type="pct"/>
            <w:shd w:val="clear" w:color="auto" w:fill="CAE5C1"/>
          </w:tcPr>
          <w:p w14:paraId="0CBD3D52" w14:textId="77777777" w:rsidR="0052484C" w:rsidRPr="00BA4D03" w:rsidRDefault="0052484C" w:rsidP="00F71A53">
            <w:pPr>
              <w:spacing w:line="259" w:lineRule="auto"/>
              <w:rPr>
                <w:rFonts w:cstheme="minorHAnsi"/>
                <w:sz w:val="18"/>
                <w:szCs w:val="18"/>
              </w:rPr>
            </w:pPr>
            <w:r>
              <w:rPr>
                <w:rFonts w:cstheme="minorHAnsi"/>
                <w:sz w:val="18"/>
                <w:szCs w:val="18"/>
              </w:rPr>
              <w:t>+</w:t>
            </w:r>
          </w:p>
        </w:tc>
      </w:tr>
      <w:tr w:rsidR="0052484C" w:rsidRPr="00970CA4" w14:paraId="21AFFDBB" w14:textId="77777777" w:rsidTr="00F71A53">
        <w:tc>
          <w:tcPr>
            <w:tcW w:w="198" w:type="pct"/>
            <w:shd w:val="clear" w:color="auto" w:fill="BFBFBF" w:themeFill="background1" w:themeFillShade="BF"/>
          </w:tcPr>
          <w:p w14:paraId="60B8E2FF" w14:textId="77777777" w:rsidR="0052484C" w:rsidRPr="00FC57FC" w:rsidRDefault="0052484C" w:rsidP="00F71A53">
            <w:pPr>
              <w:rPr>
                <w:rFonts w:cstheme="minorHAnsi"/>
                <w:b/>
                <w:bCs/>
                <w:sz w:val="18"/>
                <w:szCs w:val="18"/>
              </w:rPr>
            </w:pPr>
          </w:p>
        </w:tc>
        <w:tc>
          <w:tcPr>
            <w:tcW w:w="4802" w:type="pct"/>
            <w:gridSpan w:val="4"/>
            <w:shd w:val="clear" w:color="auto" w:fill="BFBFBF" w:themeFill="background1" w:themeFillShade="BF"/>
          </w:tcPr>
          <w:p w14:paraId="2FE93C03" w14:textId="77777777" w:rsidR="0052484C" w:rsidRPr="000D7612" w:rsidRDefault="0052484C" w:rsidP="00F71A53">
            <w:pPr>
              <w:spacing w:line="259" w:lineRule="auto"/>
              <w:rPr>
                <w:rFonts w:cstheme="minorHAnsi"/>
                <w:b/>
              </w:rPr>
            </w:pPr>
            <w:r w:rsidRPr="000D7612">
              <w:rPr>
                <w:rFonts w:cstheme="minorHAnsi"/>
                <w:b/>
              </w:rPr>
              <w:t>Other Sources of Bias</w:t>
            </w:r>
          </w:p>
        </w:tc>
      </w:tr>
      <w:tr w:rsidR="0052484C" w:rsidRPr="00970CA4" w14:paraId="2618FFE7" w14:textId="77777777" w:rsidTr="00F71A53">
        <w:tc>
          <w:tcPr>
            <w:tcW w:w="198" w:type="pct"/>
          </w:tcPr>
          <w:p w14:paraId="77A5C313" w14:textId="77777777" w:rsidR="0052484C" w:rsidRPr="00FC57FC" w:rsidRDefault="0052484C" w:rsidP="00F71A53">
            <w:pPr>
              <w:rPr>
                <w:rFonts w:cstheme="minorHAnsi"/>
                <w:b/>
                <w:bCs/>
                <w:sz w:val="18"/>
                <w:szCs w:val="18"/>
              </w:rPr>
            </w:pPr>
            <w:r>
              <w:rPr>
                <w:rFonts w:cstheme="minorHAnsi"/>
                <w:b/>
                <w:bCs/>
                <w:sz w:val="18"/>
                <w:szCs w:val="18"/>
              </w:rPr>
              <w:t>11.</w:t>
            </w:r>
          </w:p>
        </w:tc>
        <w:tc>
          <w:tcPr>
            <w:tcW w:w="1116" w:type="pct"/>
          </w:tcPr>
          <w:p w14:paraId="2D39AF6F" w14:textId="77777777" w:rsidR="0052484C" w:rsidRPr="00C11C3B" w:rsidRDefault="0052484C" w:rsidP="00F71A53">
            <w:pPr>
              <w:spacing w:line="259" w:lineRule="auto"/>
              <w:rPr>
                <w:rFonts w:cstheme="minorHAnsi"/>
                <w:sz w:val="18"/>
                <w:szCs w:val="18"/>
              </w:rPr>
            </w:pPr>
            <w:r>
              <w:rPr>
                <w:rFonts w:cstheme="minorHAnsi"/>
                <w:sz w:val="18"/>
                <w:szCs w:val="18"/>
              </w:rPr>
              <w:t>Potential impacts on sampling</w:t>
            </w:r>
          </w:p>
        </w:tc>
        <w:tc>
          <w:tcPr>
            <w:tcW w:w="366" w:type="pct"/>
          </w:tcPr>
          <w:p w14:paraId="190BEECC" w14:textId="77777777" w:rsidR="0052484C" w:rsidRPr="000D48F5" w:rsidRDefault="0052484C" w:rsidP="00F71A53">
            <w:pPr>
              <w:spacing w:line="259" w:lineRule="auto"/>
              <w:jc w:val="both"/>
              <w:rPr>
                <w:rFonts w:cstheme="minorHAnsi"/>
                <w:sz w:val="18"/>
                <w:szCs w:val="18"/>
              </w:rPr>
            </w:pPr>
            <w:r w:rsidRPr="000D48F5">
              <w:rPr>
                <w:rFonts w:cstheme="minorHAnsi"/>
                <w:sz w:val="18"/>
                <w:szCs w:val="18"/>
              </w:rPr>
              <w:t>N</w:t>
            </w:r>
            <w:r>
              <w:rPr>
                <w:rFonts w:cstheme="minorHAnsi"/>
                <w:sz w:val="18"/>
                <w:szCs w:val="18"/>
              </w:rPr>
              <w:t>/A</w:t>
            </w:r>
          </w:p>
        </w:tc>
        <w:tc>
          <w:tcPr>
            <w:tcW w:w="2893" w:type="pct"/>
          </w:tcPr>
          <w:p w14:paraId="79D4C7CC" w14:textId="77777777" w:rsidR="0052484C" w:rsidRPr="00BA4D03" w:rsidRDefault="0052484C" w:rsidP="00F71A53">
            <w:pPr>
              <w:spacing w:line="259" w:lineRule="auto"/>
              <w:jc w:val="both"/>
              <w:rPr>
                <w:rFonts w:cstheme="minorHAnsi"/>
                <w:sz w:val="18"/>
                <w:szCs w:val="18"/>
              </w:rPr>
            </w:pPr>
            <w:r>
              <w:rPr>
                <w:rFonts w:cstheme="minorHAnsi"/>
                <w:sz w:val="18"/>
                <w:szCs w:val="18"/>
              </w:rPr>
              <w:t>No sampling at exposure site done.</w:t>
            </w:r>
          </w:p>
        </w:tc>
        <w:tc>
          <w:tcPr>
            <w:tcW w:w="427" w:type="pct"/>
          </w:tcPr>
          <w:p w14:paraId="7301C615" w14:textId="77777777" w:rsidR="0052484C" w:rsidRPr="00BA4D03" w:rsidRDefault="0052484C" w:rsidP="00F71A53">
            <w:pPr>
              <w:spacing w:line="259" w:lineRule="auto"/>
              <w:rPr>
                <w:rFonts w:cstheme="minorHAnsi"/>
                <w:sz w:val="18"/>
                <w:szCs w:val="18"/>
              </w:rPr>
            </w:pPr>
          </w:p>
        </w:tc>
      </w:tr>
      <w:tr w:rsidR="0052484C" w:rsidRPr="002D4A82" w14:paraId="32E2B8DF" w14:textId="77777777" w:rsidTr="0052484C">
        <w:trPr>
          <w:trHeight w:val="392"/>
        </w:trPr>
        <w:tc>
          <w:tcPr>
            <w:tcW w:w="198" w:type="pct"/>
            <w:shd w:val="clear" w:color="auto" w:fill="D9D9D9" w:themeFill="background1" w:themeFillShade="D9"/>
          </w:tcPr>
          <w:p w14:paraId="281E0687" w14:textId="77777777" w:rsidR="0052484C" w:rsidRPr="002D4A82" w:rsidRDefault="0052484C" w:rsidP="00F71A53">
            <w:pPr>
              <w:rPr>
                <w:rFonts w:cstheme="minorHAnsi"/>
                <w:b/>
                <w:bCs/>
              </w:rPr>
            </w:pPr>
          </w:p>
        </w:tc>
        <w:tc>
          <w:tcPr>
            <w:tcW w:w="1116" w:type="pct"/>
            <w:shd w:val="clear" w:color="auto" w:fill="D9D9D9" w:themeFill="background1" w:themeFillShade="D9"/>
          </w:tcPr>
          <w:p w14:paraId="22ED3912" w14:textId="77777777" w:rsidR="0052484C" w:rsidRPr="002D4A82" w:rsidRDefault="0052484C"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01B31AB8" w14:textId="77777777" w:rsidR="0052484C" w:rsidRPr="000D48F5" w:rsidRDefault="0052484C" w:rsidP="00F71A53">
            <w:pPr>
              <w:jc w:val="both"/>
              <w:rPr>
                <w:rFonts w:cstheme="minorHAnsi"/>
              </w:rPr>
            </w:pPr>
            <w:r w:rsidRPr="000D48F5">
              <w:rPr>
                <w:rFonts w:cstheme="minorHAnsi"/>
              </w:rPr>
              <w:t>No</w:t>
            </w:r>
          </w:p>
        </w:tc>
        <w:tc>
          <w:tcPr>
            <w:tcW w:w="2893" w:type="pct"/>
            <w:shd w:val="clear" w:color="auto" w:fill="D9D9D9" w:themeFill="background1" w:themeFillShade="D9"/>
          </w:tcPr>
          <w:p w14:paraId="4F14BAA4" w14:textId="3C2D81F0" w:rsidR="0052484C" w:rsidRPr="002D4A82" w:rsidRDefault="002E5876" w:rsidP="00F71A53">
            <w:pPr>
              <w:jc w:val="both"/>
              <w:rPr>
                <w:rFonts w:cstheme="minorHAnsi"/>
              </w:rPr>
            </w:pPr>
            <w:r w:rsidRPr="002E5876">
              <w:rPr>
                <w:rFonts w:cstheme="minorHAnsi"/>
                <w:i/>
                <w:iCs/>
              </w:rPr>
              <w:t>Naegleria fowleri</w:t>
            </w:r>
            <w:r w:rsidR="0052484C">
              <w:rPr>
                <w:rFonts w:cstheme="minorHAnsi"/>
              </w:rPr>
              <w:t xml:space="preserve"> confirmed in and patient and exposure site likely a recreational water park. Overall probably a low risk of bias.</w:t>
            </w:r>
          </w:p>
        </w:tc>
        <w:tc>
          <w:tcPr>
            <w:tcW w:w="427" w:type="pct"/>
            <w:shd w:val="clear" w:color="auto" w:fill="CAE5C1"/>
          </w:tcPr>
          <w:p w14:paraId="69490F74" w14:textId="77777777" w:rsidR="0052484C" w:rsidRPr="002D4A82" w:rsidRDefault="0052484C" w:rsidP="00F71A53">
            <w:pPr>
              <w:rPr>
                <w:rFonts w:cstheme="minorHAnsi"/>
              </w:rPr>
            </w:pPr>
            <w:r>
              <w:rPr>
                <w:rFonts w:cstheme="minorHAnsi"/>
              </w:rPr>
              <w:t>+</w:t>
            </w:r>
          </w:p>
        </w:tc>
      </w:tr>
    </w:tbl>
    <w:p w14:paraId="22A8535B" w14:textId="77777777" w:rsidR="0052484C" w:rsidRPr="00121134" w:rsidRDefault="0052484C" w:rsidP="0052484C">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2E92930A" w14:textId="77777777" w:rsidR="0052484C" w:rsidRPr="000B3CED" w:rsidRDefault="0052484C" w:rsidP="0052484C">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52484C" w:rsidRPr="00373D5A" w14:paraId="263C3504" w14:textId="77777777" w:rsidTr="00F71A53">
        <w:trPr>
          <w:trHeight w:val="120"/>
        </w:trPr>
        <w:tc>
          <w:tcPr>
            <w:tcW w:w="1005" w:type="pct"/>
          </w:tcPr>
          <w:p w14:paraId="481FBD53" w14:textId="77777777" w:rsidR="0052484C" w:rsidRPr="00373D5A" w:rsidRDefault="0052484C" w:rsidP="00F71A53">
            <w:pPr>
              <w:spacing w:line="259" w:lineRule="auto"/>
              <w:jc w:val="both"/>
              <w:rPr>
                <w:sz w:val="16"/>
              </w:rPr>
            </w:pPr>
            <w:r w:rsidRPr="00373D5A">
              <w:rPr>
                <w:sz w:val="16"/>
              </w:rPr>
              <w:t>Definitely low risk of bias (++)</w:t>
            </w:r>
          </w:p>
        </w:tc>
        <w:tc>
          <w:tcPr>
            <w:tcW w:w="322" w:type="pct"/>
            <w:shd w:val="clear" w:color="auto" w:fill="92D050"/>
          </w:tcPr>
          <w:p w14:paraId="04AEF911" w14:textId="77777777" w:rsidR="0052484C" w:rsidRPr="00373D5A" w:rsidRDefault="0052484C" w:rsidP="00F71A53">
            <w:pPr>
              <w:spacing w:line="259" w:lineRule="auto"/>
              <w:jc w:val="both"/>
              <w:rPr>
                <w:sz w:val="22"/>
                <w:szCs w:val="22"/>
              </w:rPr>
            </w:pPr>
            <w:r w:rsidRPr="00373D5A">
              <w:rPr>
                <w:sz w:val="22"/>
                <w:szCs w:val="22"/>
              </w:rPr>
              <w:t>++</w:t>
            </w:r>
          </w:p>
        </w:tc>
        <w:tc>
          <w:tcPr>
            <w:tcW w:w="1069" w:type="pct"/>
          </w:tcPr>
          <w:p w14:paraId="4795A178" w14:textId="77777777" w:rsidR="0052484C" w:rsidRPr="00373D5A" w:rsidRDefault="0052484C" w:rsidP="00F71A53">
            <w:pPr>
              <w:spacing w:line="259" w:lineRule="auto"/>
              <w:jc w:val="both"/>
              <w:rPr>
                <w:sz w:val="16"/>
              </w:rPr>
            </w:pPr>
            <w:r w:rsidRPr="00373D5A">
              <w:rPr>
                <w:sz w:val="16"/>
              </w:rPr>
              <w:t>Probably low risk of bias (+)</w:t>
            </w:r>
          </w:p>
        </w:tc>
        <w:tc>
          <w:tcPr>
            <w:tcW w:w="254" w:type="pct"/>
            <w:shd w:val="clear" w:color="auto" w:fill="CAE5C1"/>
          </w:tcPr>
          <w:p w14:paraId="52605D72" w14:textId="77777777" w:rsidR="0052484C" w:rsidRPr="00373D5A" w:rsidRDefault="0052484C" w:rsidP="00F71A53">
            <w:pPr>
              <w:spacing w:line="259" w:lineRule="auto"/>
              <w:jc w:val="both"/>
              <w:rPr>
                <w:sz w:val="22"/>
                <w:szCs w:val="22"/>
              </w:rPr>
            </w:pPr>
            <w:r w:rsidRPr="00373D5A">
              <w:rPr>
                <w:sz w:val="22"/>
                <w:szCs w:val="22"/>
              </w:rPr>
              <w:t>+</w:t>
            </w:r>
          </w:p>
        </w:tc>
        <w:tc>
          <w:tcPr>
            <w:tcW w:w="962" w:type="pct"/>
          </w:tcPr>
          <w:p w14:paraId="55EDCAFC" w14:textId="77777777" w:rsidR="0052484C" w:rsidRPr="00373D5A" w:rsidRDefault="0052484C" w:rsidP="00F71A53">
            <w:pPr>
              <w:spacing w:line="259" w:lineRule="auto"/>
              <w:jc w:val="both"/>
              <w:rPr>
                <w:sz w:val="16"/>
              </w:rPr>
            </w:pPr>
            <w:r w:rsidRPr="00373D5A">
              <w:rPr>
                <w:sz w:val="16"/>
              </w:rPr>
              <w:t>Probably high risk of bias (-)</w:t>
            </w:r>
          </w:p>
        </w:tc>
        <w:tc>
          <w:tcPr>
            <w:tcW w:w="239" w:type="pct"/>
            <w:shd w:val="clear" w:color="auto" w:fill="F4B083"/>
          </w:tcPr>
          <w:p w14:paraId="1E9106F5" w14:textId="77777777" w:rsidR="0052484C" w:rsidRPr="00373D5A" w:rsidRDefault="0052484C" w:rsidP="00F71A53">
            <w:pPr>
              <w:spacing w:line="259" w:lineRule="auto"/>
              <w:jc w:val="both"/>
              <w:rPr>
                <w:sz w:val="22"/>
                <w:szCs w:val="22"/>
              </w:rPr>
            </w:pPr>
            <w:r w:rsidRPr="00373D5A">
              <w:rPr>
                <w:sz w:val="22"/>
                <w:szCs w:val="22"/>
              </w:rPr>
              <w:t>-</w:t>
            </w:r>
          </w:p>
        </w:tc>
        <w:tc>
          <w:tcPr>
            <w:tcW w:w="854" w:type="pct"/>
          </w:tcPr>
          <w:p w14:paraId="3CC49D93" w14:textId="77777777" w:rsidR="0052484C" w:rsidRPr="00373D5A" w:rsidRDefault="0052484C" w:rsidP="00F71A53">
            <w:pPr>
              <w:spacing w:line="259" w:lineRule="auto"/>
              <w:jc w:val="both"/>
              <w:rPr>
                <w:sz w:val="16"/>
              </w:rPr>
            </w:pPr>
            <w:r w:rsidRPr="00373D5A">
              <w:rPr>
                <w:sz w:val="16"/>
              </w:rPr>
              <w:t>Definitely high risk of bias (--)</w:t>
            </w:r>
          </w:p>
        </w:tc>
        <w:tc>
          <w:tcPr>
            <w:tcW w:w="295" w:type="pct"/>
            <w:shd w:val="clear" w:color="auto" w:fill="FF0000"/>
          </w:tcPr>
          <w:p w14:paraId="5DDDEF8F" w14:textId="77777777" w:rsidR="0052484C" w:rsidRPr="00373D5A" w:rsidRDefault="0052484C" w:rsidP="00F71A53">
            <w:pPr>
              <w:spacing w:line="259" w:lineRule="auto"/>
              <w:jc w:val="both"/>
              <w:rPr>
                <w:sz w:val="22"/>
                <w:szCs w:val="22"/>
              </w:rPr>
            </w:pPr>
            <w:r w:rsidRPr="00373D5A">
              <w:rPr>
                <w:sz w:val="22"/>
                <w:szCs w:val="22"/>
              </w:rPr>
              <w:t>--</w:t>
            </w:r>
          </w:p>
        </w:tc>
      </w:tr>
    </w:tbl>
    <w:p w14:paraId="1A274FF3" w14:textId="77777777" w:rsidR="00121134" w:rsidRDefault="00121134" w:rsidP="00121134">
      <w:pPr>
        <w:pStyle w:val="BodyText"/>
      </w:pPr>
    </w:p>
    <w:p w14:paraId="7132D1B9" w14:textId="19044E4F" w:rsidR="00121134" w:rsidRDefault="00121134" w:rsidP="00121134">
      <w:pPr>
        <w:pStyle w:val="Heading3"/>
      </w:pPr>
      <w:r>
        <w:t>Heggie 2017 (Study ID – N16)</w:t>
      </w:r>
    </w:p>
    <w:p w14:paraId="5BB065BE" w14:textId="018C8C8D" w:rsidR="00344531" w:rsidRDefault="008E3466" w:rsidP="008E3466">
      <w:pPr>
        <w:pStyle w:val="Caption"/>
        <w:rPr>
          <w:b w:val="0"/>
          <w:bCs w:val="0"/>
        </w:rPr>
      </w:pPr>
      <w:bookmarkStart w:id="108" w:name="_Toc173935857"/>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14</w:t>
      </w:r>
      <w:r w:rsidR="00E95B7A">
        <w:rPr>
          <w:noProof/>
        </w:rPr>
        <w:fldChar w:fldCharType="end"/>
      </w:r>
      <w:r>
        <w:t xml:space="preserve"> </w:t>
      </w:r>
      <w:r w:rsidR="00F470DF" w:rsidRPr="00B67981">
        <w:t xml:space="preserve">Risk-of-bias assessment tool for </w:t>
      </w:r>
      <w:r w:rsidR="00F470DF">
        <w:t>Heggie 2017 (Study ID – N16)</w:t>
      </w:r>
      <w:r w:rsidR="00F470DF" w:rsidRPr="00B67981">
        <w:t xml:space="preserve"> adapted from OHAT RoB tool </w:t>
      </w:r>
      <w:r w:rsidR="00F470DF">
        <w:t>(</w:t>
      </w:r>
      <w:r w:rsidR="00F470DF" w:rsidRPr="00B67981">
        <w:t>Table 5 in OHAT Handbook (OHAT, 2019)</w:t>
      </w:r>
      <w:r w:rsidR="00F470DF">
        <w:t>)</w:t>
      </w:r>
      <w:bookmarkEnd w:id="108"/>
    </w:p>
    <w:tbl>
      <w:tblPr>
        <w:tblStyle w:val="TableGrid"/>
        <w:tblW w:w="5000" w:type="pct"/>
        <w:tblLook w:val="04A0" w:firstRow="1" w:lastRow="0" w:firstColumn="1" w:lastColumn="0" w:noHBand="0" w:noVBand="1"/>
      </w:tblPr>
      <w:tblGrid>
        <w:gridCol w:w="577"/>
        <w:gridCol w:w="3250"/>
        <w:gridCol w:w="1066"/>
        <w:gridCol w:w="8424"/>
        <w:gridCol w:w="1243"/>
      </w:tblGrid>
      <w:tr w:rsidR="004704AE" w:rsidRPr="002D2762" w14:paraId="7C4B696C" w14:textId="77777777" w:rsidTr="00F71A53">
        <w:tc>
          <w:tcPr>
            <w:tcW w:w="1314" w:type="pct"/>
            <w:gridSpan w:val="2"/>
          </w:tcPr>
          <w:p w14:paraId="6EB9B7DB" w14:textId="09A5D9A2" w:rsidR="004704AE" w:rsidRDefault="004704AE"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Heggie 2017</w:t>
            </w:r>
            <w:r w:rsidR="0047587B">
              <w:rPr>
                <w:rFonts w:cstheme="minorHAnsi"/>
              </w:rPr>
              <w:t xml:space="preserve"> (N16)</w:t>
            </w:r>
          </w:p>
          <w:p w14:paraId="65CF4E68" w14:textId="77777777" w:rsidR="004704AE" w:rsidRPr="002D2762" w:rsidRDefault="004704AE" w:rsidP="00F71A53">
            <w:pPr>
              <w:spacing w:line="259" w:lineRule="auto"/>
              <w:rPr>
                <w:rFonts w:cstheme="minorHAnsi"/>
                <w:b/>
              </w:rPr>
            </w:pPr>
          </w:p>
        </w:tc>
        <w:tc>
          <w:tcPr>
            <w:tcW w:w="366" w:type="pct"/>
            <w:vMerge w:val="restart"/>
            <w:shd w:val="clear" w:color="auto" w:fill="BFBFBF" w:themeFill="background1" w:themeFillShade="BF"/>
          </w:tcPr>
          <w:p w14:paraId="5CFFE3BD" w14:textId="77777777" w:rsidR="004704AE" w:rsidRDefault="004704AE" w:rsidP="00F71A53">
            <w:pPr>
              <w:spacing w:line="259" w:lineRule="auto"/>
              <w:jc w:val="both"/>
              <w:rPr>
                <w:rFonts w:cstheme="minorHAnsi"/>
                <w:b/>
              </w:rPr>
            </w:pPr>
            <w:r>
              <w:rPr>
                <w:rFonts w:cstheme="minorHAnsi"/>
                <w:b/>
              </w:rPr>
              <w:t>RoB:</w:t>
            </w:r>
          </w:p>
          <w:p w14:paraId="5FD0C271" w14:textId="77777777" w:rsidR="004704AE" w:rsidRPr="002D2762" w:rsidRDefault="004704AE" w:rsidP="00F71A53">
            <w:pPr>
              <w:spacing w:line="259" w:lineRule="auto"/>
              <w:jc w:val="both"/>
              <w:rPr>
                <w:rFonts w:cstheme="minorHAnsi"/>
                <w:b/>
              </w:rPr>
            </w:pPr>
            <w:r w:rsidRPr="002D2762">
              <w:rPr>
                <w:rFonts w:cstheme="minorHAnsi"/>
                <w:b/>
              </w:rPr>
              <w:t>Yes/No</w:t>
            </w:r>
          </w:p>
          <w:p w14:paraId="66C061C2" w14:textId="77777777" w:rsidR="004704AE" w:rsidRPr="002D2762" w:rsidRDefault="004704AE" w:rsidP="00F71A53">
            <w:pPr>
              <w:spacing w:line="259" w:lineRule="auto"/>
              <w:jc w:val="both"/>
              <w:rPr>
                <w:rFonts w:cstheme="minorHAnsi"/>
                <w:b/>
              </w:rPr>
            </w:pPr>
            <w:r w:rsidRPr="002D2762">
              <w:rPr>
                <w:rFonts w:cstheme="minorHAnsi"/>
                <w:b/>
              </w:rPr>
              <w:t>Unknown</w:t>
            </w:r>
          </w:p>
          <w:p w14:paraId="7D734137" w14:textId="77777777" w:rsidR="004704AE" w:rsidRPr="002D2762" w:rsidRDefault="004704AE"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4999D0D8" w14:textId="77777777" w:rsidR="004704AE" w:rsidRPr="002D2762" w:rsidRDefault="004704AE"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2CEDBDAB" w14:textId="77777777" w:rsidR="004704AE" w:rsidRPr="002D2762" w:rsidRDefault="004704AE" w:rsidP="00F71A53">
            <w:pPr>
              <w:spacing w:line="259" w:lineRule="auto"/>
              <w:rPr>
                <w:rFonts w:cstheme="minorHAnsi"/>
                <w:b/>
              </w:rPr>
            </w:pPr>
            <w:r w:rsidRPr="002D2762">
              <w:rPr>
                <w:rFonts w:cstheme="minorHAnsi"/>
                <w:b/>
              </w:rPr>
              <w:t>Risk of bias rating</w:t>
            </w:r>
          </w:p>
          <w:p w14:paraId="379222BC" w14:textId="77777777" w:rsidR="004704AE" w:rsidRPr="002D2762" w:rsidRDefault="004704AE" w:rsidP="00F71A53">
            <w:pPr>
              <w:spacing w:line="259" w:lineRule="auto"/>
              <w:rPr>
                <w:rFonts w:cstheme="minorHAnsi"/>
                <w:b/>
              </w:rPr>
            </w:pPr>
            <w:r w:rsidRPr="002D2762">
              <w:rPr>
                <w:rFonts w:cstheme="minorHAnsi"/>
                <w:b/>
              </w:rPr>
              <w:t>(--/-/+/++)</w:t>
            </w:r>
          </w:p>
        </w:tc>
      </w:tr>
      <w:tr w:rsidR="004704AE" w:rsidRPr="002D2762" w14:paraId="0AEF1C1B" w14:textId="77777777" w:rsidTr="00F71A53">
        <w:tc>
          <w:tcPr>
            <w:tcW w:w="1314" w:type="pct"/>
            <w:gridSpan w:val="2"/>
          </w:tcPr>
          <w:p w14:paraId="74186059" w14:textId="77777777" w:rsidR="004704AE" w:rsidRPr="00582706" w:rsidRDefault="004704AE"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663529F2" w14:textId="77777777" w:rsidR="004704AE" w:rsidRPr="002D2762" w:rsidRDefault="004704AE" w:rsidP="00F71A53">
            <w:pPr>
              <w:jc w:val="both"/>
              <w:rPr>
                <w:rFonts w:cstheme="minorHAnsi"/>
                <w:b/>
              </w:rPr>
            </w:pPr>
          </w:p>
        </w:tc>
        <w:tc>
          <w:tcPr>
            <w:tcW w:w="2893" w:type="pct"/>
            <w:vMerge/>
            <w:shd w:val="clear" w:color="auto" w:fill="BFBFBF" w:themeFill="background1" w:themeFillShade="BF"/>
          </w:tcPr>
          <w:p w14:paraId="20970D3F" w14:textId="77777777" w:rsidR="004704AE" w:rsidRPr="002D2762" w:rsidRDefault="004704AE" w:rsidP="00F71A53">
            <w:pPr>
              <w:jc w:val="both"/>
              <w:rPr>
                <w:rFonts w:cstheme="minorHAnsi"/>
                <w:b/>
              </w:rPr>
            </w:pPr>
          </w:p>
        </w:tc>
        <w:tc>
          <w:tcPr>
            <w:tcW w:w="427" w:type="pct"/>
            <w:vMerge/>
            <w:shd w:val="clear" w:color="auto" w:fill="BFBFBF" w:themeFill="background1" w:themeFillShade="BF"/>
          </w:tcPr>
          <w:p w14:paraId="5DE3E5AE" w14:textId="77777777" w:rsidR="004704AE" w:rsidRPr="002D2762" w:rsidRDefault="004704AE" w:rsidP="00F71A53">
            <w:pPr>
              <w:rPr>
                <w:rFonts w:cstheme="minorHAnsi"/>
                <w:b/>
              </w:rPr>
            </w:pPr>
          </w:p>
        </w:tc>
      </w:tr>
      <w:tr w:rsidR="004704AE" w:rsidRPr="00970CA4" w14:paraId="6749D494" w14:textId="77777777" w:rsidTr="00F71A53">
        <w:tc>
          <w:tcPr>
            <w:tcW w:w="198" w:type="pct"/>
            <w:shd w:val="clear" w:color="auto" w:fill="BFBFBF" w:themeFill="background1" w:themeFillShade="BF"/>
          </w:tcPr>
          <w:p w14:paraId="1215EDC3" w14:textId="77777777" w:rsidR="004704AE" w:rsidRPr="00426BDA" w:rsidRDefault="004704AE"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6E4EFCEC" w14:textId="77777777" w:rsidR="004704AE" w:rsidRPr="00426BDA" w:rsidRDefault="004704AE" w:rsidP="00F71A53">
            <w:pPr>
              <w:rPr>
                <w:rFonts w:cstheme="minorHAnsi"/>
                <w:b/>
                <w:sz w:val="18"/>
                <w:szCs w:val="18"/>
              </w:rPr>
            </w:pPr>
          </w:p>
        </w:tc>
      </w:tr>
      <w:tr w:rsidR="004704AE" w:rsidRPr="00F44062" w14:paraId="5AC9D747" w14:textId="77777777" w:rsidTr="00F71A53">
        <w:tc>
          <w:tcPr>
            <w:tcW w:w="198" w:type="pct"/>
          </w:tcPr>
          <w:p w14:paraId="166D32DF" w14:textId="77777777" w:rsidR="004704AE" w:rsidRPr="00F44062" w:rsidRDefault="004704AE" w:rsidP="00F71A53">
            <w:pPr>
              <w:rPr>
                <w:rFonts w:cstheme="minorHAnsi"/>
                <w:b/>
                <w:color w:val="BFBFBF" w:themeColor="background2" w:themeShade="BF"/>
                <w:sz w:val="18"/>
                <w:szCs w:val="18"/>
              </w:rPr>
            </w:pPr>
          </w:p>
        </w:tc>
        <w:tc>
          <w:tcPr>
            <w:tcW w:w="4802" w:type="pct"/>
            <w:gridSpan w:val="4"/>
          </w:tcPr>
          <w:p w14:paraId="76454736" w14:textId="77777777" w:rsidR="004704AE" w:rsidRPr="00F44062" w:rsidRDefault="004704AE" w:rsidP="00F71A53">
            <w:pPr>
              <w:spacing w:line="259" w:lineRule="auto"/>
              <w:rPr>
                <w:rFonts w:cstheme="minorHAnsi"/>
                <w:b/>
                <w:color w:val="BFBFBF" w:themeColor="background2" w:themeShade="BF"/>
              </w:rPr>
            </w:pPr>
            <w:r w:rsidRPr="005D68C2">
              <w:rPr>
                <w:rFonts w:cstheme="minorHAnsi"/>
                <w:b/>
              </w:rPr>
              <w:t>Selection bias</w:t>
            </w:r>
          </w:p>
        </w:tc>
      </w:tr>
      <w:tr w:rsidR="004704AE" w:rsidRPr="00F13650" w14:paraId="7ED979F2" w14:textId="77777777" w:rsidTr="004704AE">
        <w:tc>
          <w:tcPr>
            <w:tcW w:w="198" w:type="pct"/>
            <w:shd w:val="clear" w:color="auto" w:fill="D9E2F3"/>
          </w:tcPr>
          <w:p w14:paraId="0C54B7F5" w14:textId="77777777" w:rsidR="004704AE" w:rsidRPr="00F13650" w:rsidRDefault="004704AE"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2921DA78" w14:textId="77777777" w:rsidR="004704AE" w:rsidRPr="00C11C3B" w:rsidRDefault="004704AE"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12C6E45F" w14:textId="77777777" w:rsidR="004704AE" w:rsidRPr="00F13650" w:rsidRDefault="004704AE"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7333BB85" w14:textId="77777777" w:rsidR="004704AE" w:rsidRPr="00F44062" w:rsidRDefault="004704AE"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22ADC133" w14:textId="77777777" w:rsidR="004704AE" w:rsidRPr="00F13650" w:rsidRDefault="004704AE" w:rsidP="00F71A53">
            <w:pPr>
              <w:spacing w:line="259" w:lineRule="auto"/>
              <w:rPr>
                <w:rFonts w:cstheme="minorHAnsi"/>
                <w:b/>
                <w:color w:val="BFBFBF" w:themeColor="background2" w:themeShade="BF"/>
                <w:sz w:val="18"/>
                <w:szCs w:val="18"/>
              </w:rPr>
            </w:pPr>
          </w:p>
        </w:tc>
      </w:tr>
      <w:tr w:rsidR="004704AE" w:rsidRPr="00F13650" w14:paraId="124B1FBE" w14:textId="77777777" w:rsidTr="004704AE">
        <w:tc>
          <w:tcPr>
            <w:tcW w:w="198" w:type="pct"/>
            <w:shd w:val="clear" w:color="auto" w:fill="D9E2F3"/>
          </w:tcPr>
          <w:p w14:paraId="7828307F" w14:textId="77777777" w:rsidR="004704AE" w:rsidRPr="00F13650" w:rsidRDefault="004704AE"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38D97472" w14:textId="77777777" w:rsidR="004704AE" w:rsidRPr="00C11C3B" w:rsidRDefault="004704AE"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0954FA15" w14:textId="77777777" w:rsidR="004704AE" w:rsidRPr="00F13650" w:rsidRDefault="004704AE"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C0AA1BE" w14:textId="77777777" w:rsidR="004704AE" w:rsidRPr="00F44062" w:rsidRDefault="004704AE"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5EEBACA5" w14:textId="77777777" w:rsidR="004704AE" w:rsidRPr="00F13650" w:rsidRDefault="004704AE" w:rsidP="00F71A53">
            <w:pPr>
              <w:spacing w:line="259" w:lineRule="auto"/>
              <w:rPr>
                <w:rFonts w:cstheme="minorHAnsi"/>
                <w:b/>
                <w:color w:val="BFBFBF" w:themeColor="background2" w:themeShade="BF"/>
                <w:sz w:val="18"/>
                <w:szCs w:val="18"/>
              </w:rPr>
            </w:pPr>
          </w:p>
        </w:tc>
      </w:tr>
      <w:tr w:rsidR="004704AE" w:rsidRPr="00970CA4" w14:paraId="1D89C9A3" w14:textId="77777777" w:rsidTr="004704AE">
        <w:tc>
          <w:tcPr>
            <w:tcW w:w="198" w:type="pct"/>
          </w:tcPr>
          <w:p w14:paraId="670D81C8" w14:textId="77777777" w:rsidR="004704AE" w:rsidRPr="00FC57FC" w:rsidRDefault="004704AE" w:rsidP="00F71A53">
            <w:pPr>
              <w:rPr>
                <w:rFonts w:cstheme="minorHAnsi"/>
                <w:b/>
                <w:bCs/>
                <w:sz w:val="18"/>
                <w:szCs w:val="18"/>
              </w:rPr>
            </w:pPr>
            <w:r>
              <w:rPr>
                <w:rFonts w:cstheme="minorHAnsi"/>
                <w:b/>
                <w:bCs/>
                <w:sz w:val="18"/>
                <w:szCs w:val="18"/>
              </w:rPr>
              <w:t>3.</w:t>
            </w:r>
          </w:p>
        </w:tc>
        <w:tc>
          <w:tcPr>
            <w:tcW w:w="1116" w:type="pct"/>
          </w:tcPr>
          <w:p w14:paraId="0C38B39F" w14:textId="77777777" w:rsidR="004704AE" w:rsidRDefault="004704AE" w:rsidP="00F71A53">
            <w:pPr>
              <w:spacing w:line="259" w:lineRule="auto"/>
              <w:rPr>
                <w:rFonts w:cstheme="minorHAnsi"/>
                <w:sz w:val="18"/>
                <w:szCs w:val="18"/>
              </w:rPr>
            </w:pPr>
            <w:r>
              <w:rPr>
                <w:rFonts w:cstheme="minorHAnsi"/>
                <w:sz w:val="18"/>
                <w:szCs w:val="18"/>
              </w:rPr>
              <w:t>Comparison groups appropriate</w:t>
            </w:r>
          </w:p>
          <w:p w14:paraId="764F85B1" w14:textId="77777777" w:rsidR="004704AE" w:rsidRDefault="004704AE" w:rsidP="004704AE">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63C8DA93" w14:textId="77777777" w:rsidR="004704AE" w:rsidRDefault="004704AE" w:rsidP="00F71A53">
            <w:pPr>
              <w:pStyle w:val="ListParagraph"/>
              <w:ind w:left="360"/>
              <w:rPr>
                <w:rFonts w:cstheme="minorHAnsi"/>
                <w:sz w:val="18"/>
                <w:szCs w:val="18"/>
              </w:rPr>
            </w:pPr>
          </w:p>
          <w:p w14:paraId="2B761C3C" w14:textId="77777777" w:rsidR="004704AE" w:rsidRDefault="004704AE" w:rsidP="00F71A53">
            <w:pPr>
              <w:pStyle w:val="ListParagraph"/>
              <w:ind w:left="360"/>
              <w:rPr>
                <w:rFonts w:cstheme="minorHAnsi"/>
                <w:sz w:val="18"/>
                <w:szCs w:val="18"/>
              </w:rPr>
            </w:pPr>
            <w:r>
              <w:rPr>
                <w:rFonts w:cstheme="minorHAnsi"/>
                <w:sz w:val="18"/>
                <w:szCs w:val="18"/>
              </w:rPr>
              <w:t>Exposure</w:t>
            </w:r>
          </w:p>
          <w:p w14:paraId="6D25F3AC" w14:textId="77777777" w:rsidR="004704AE" w:rsidRPr="00C1649F" w:rsidRDefault="004704AE" w:rsidP="00F71A53">
            <w:pPr>
              <w:rPr>
                <w:rFonts w:cstheme="minorHAnsi"/>
                <w:sz w:val="18"/>
                <w:szCs w:val="18"/>
              </w:rPr>
            </w:pPr>
          </w:p>
        </w:tc>
        <w:tc>
          <w:tcPr>
            <w:tcW w:w="366" w:type="pct"/>
          </w:tcPr>
          <w:p w14:paraId="6402116E" w14:textId="77777777" w:rsidR="004704AE" w:rsidRPr="0044044E" w:rsidRDefault="004704AE" w:rsidP="00F71A53">
            <w:pPr>
              <w:spacing w:line="259" w:lineRule="auto"/>
              <w:jc w:val="both"/>
              <w:rPr>
                <w:rFonts w:cstheme="minorHAnsi"/>
                <w:sz w:val="18"/>
                <w:szCs w:val="18"/>
              </w:rPr>
            </w:pPr>
            <w:r>
              <w:rPr>
                <w:rFonts w:cstheme="minorHAnsi"/>
                <w:sz w:val="18"/>
                <w:szCs w:val="18"/>
              </w:rPr>
              <w:t>No</w:t>
            </w:r>
          </w:p>
        </w:tc>
        <w:tc>
          <w:tcPr>
            <w:tcW w:w="2893" w:type="pct"/>
          </w:tcPr>
          <w:p w14:paraId="3E63A438" w14:textId="77777777" w:rsidR="004704AE" w:rsidRDefault="004704AE" w:rsidP="00F71A53">
            <w:pPr>
              <w:spacing w:line="259" w:lineRule="auto"/>
              <w:jc w:val="both"/>
              <w:rPr>
                <w:rFonts w:cstheme="minorHAnsi"/>
                <w:sz w:val="18"/>
                <w:szCs w:val="18"/>
              </w:rPr>
            </w:pPr>
            <w:r>
              <w:rPr>
                <w:rFonts w:cstheme="minorHAnsi"/>
                <w:sz w:val="18"/>
                <w:szCs w:val="18"/>
              </w:rPr>
              <w:t>Review of PAM survivor (Female 12 years old) and novel treatment. PAM symptoms described in text and treatments for infection listed and performed by medical professionals. Treatments were effective resulting in survival.</w:t>
            </w:r>
          </w:p>
          <w:p w14:paraId="0F9FCA78" w14:textId="77777777" w:rsidR="004704AE" w:rsidRDefault="004704AE" w:rsidP="00F71A53">
            <w:pPr>
              <w:spacing w:line="259" w:lineRule="auto"/>
              <w:jc w:val="both"/>
              <w:rPr>
                <w:rFonts w:cstheme="minorHAnsi"/>
                <w:sz w:val="18"/>
                <w:szCs w:val="18"/>
              </w:rPr>
            </w:pPr>
          </w:p>
          <w:p w14:paraId="00271412" w14:textId="192EEEE3" w:rsidR="004704AE" w:rsidRPr="00BA4D03" w:rsidRDefault="002E5876" w:rsidP="00F71A53">
            <w:pPr>
              <w:spacing w:line="259" w:lineRule="auto"/>
              <w:jc w:val="both"/>
              <w:rPr>
                <w:rFonts w:cstheme="minorHAnsi"/>
                <w:sz w:val="18"/>
                <w:szCs w:val="18"/>
              </w:rPr>
            </w:pPr>
            <w:r w:rsidRPr="002E5876">
              <w:rPr>
                <w:rFonts w:cstheme="minorHAnsi"/>
                <w:i/>
                <w:iCs/>
                <w:sz w:val="18"/>
                <w:szCs w:val="18"/>
              </w:rPr>
              <w:t>Naegleria fowleri</w:t>
            </w:r>
            <w:r w:rsidR="004704AE">
              <w:rPr>
                <w:rFonts w:cstheme="minorHAnsi"/>
                <w:sz w:val="18"/>
                <w:szCs w:val="18"/>
              </w:rPr>
              <w:t xml:space="preserve"> suspected at recreational water sites during recreational activity (swimming) at a waterpark a few days prior to PAM symptoms, but no confirmation with environmental samples. Probably low risk of bias.</w:t>
            </w:r>
          </w:p>
        </w:tc>
        <w:tc>
          <w:tcPr>
            <w:tcW w:w="427" w:type="pct"/>
            <w:shd w:val="clear" w:color="auto" w:fill="CAE5C1"/>
          </w:tcPr>
          <w:p w14:paraId="7639AC09" w14:textId="77777777" w:rsidR="004704AE" w:rsidRPr="00426BDA" w:rsidRDefault="004704AE" w:rsidP="00F71A53">
            <w:pPr>
              <w:spacing w:line="259" w:lineRule="auto"/>
              <w:rPr>
                <w:rFonts w:cstheme="minorHAnsi"/>
                <w:b/>
                <w:sz w:val="18"/>
                <w:szCs w:val="18"/>
              </w:rPr>
            </w:pPr>
            <w:r>
              <w:rPr>
                <w:rFonts w:cstheme="minorHAnsi"/>
                <w:b/>
                <w:sz w:val="18"/>
                <w:szCs w:val="18"/>
              </w:rPr>
              <w:t>+</w:t>
            </w:r>
          </w:p>
        </w:tc>
      </w:tr>
      <w:tr w:rsidR="004704AE" w:rsidRPr="00970CA4" w14:paraId="515C43D3" w14:textId="77777777" w:rsidTr="00F71A53">
        <w:tc>
          <w:tcPr>
            <w:tcW w:w="198" w:type="pct"/>
            <w:shd w:val="clear" w:color="auto" w:fill="BFBFBF" w:themeFill="background1" w:themeFillShade="BF"/>
          </w:tcPr>
          <w:p w14:paraId="4A093786" w14:textId="77777777" w:rsidR="004704AE" w:rsidRPr="00FC57FC" w:rsidRDefault="004704AE" w:rsidP="00F71A53">
            <w:pPr>
              <w:rPr>
                <w:rFonts w:cstheme="minorHAnsi"/>
                <w:b/>
                <w:bCs/>
                <w:sz w:val="18"/>
                <w:szCs w:val="18"/>
              </w:rPr>
            </w:pPr>
          </w:p>
        </w:tc>
        <w:tc>
          <w:tcPr>
            <w:tcW w:w="4802" w:type="pct"/>
            <w:gridSpan w:val="4"/>
            <w:shd w:val="clear" w:color="auto" w:fill="BFBFBF" w:themeFill="background1" w:themeFillShade="BF"/>
          </w:tcPr>
          <w:p w14:paraId="5EA3EA31" w14:textId="77777777" w:rsidR="004704AE" w:rsidRPr="000D7612" w:rsidRDefault="004704AE" w:rsidP="00F71A53">
            <w:pPr>
              <w:spacing w:line="259" w:lineRule="auto"/>
              <w:rPr>
                <w:rFonts w:cstheme="minorHAnsi"/>
                <w:b/>
              </w:rPr>
            </w:pPr>
            <w:r w:rsidRPr="000D7612">
              <w:rPr>
                <w:rFonts w:cstheme="minorHAnsi"/>
                <w:b/>
              </w:rPr>
              <w:t>Cofounding bias</w:t>
            </w:r>
          </w:p>
        </w:tc>
      </w:tr>
      <w:tr w:rsidR="004704AE" w:rsidRPr="00970CA4" w14:paraId="53F05724" w14:textId="77777777" w:rsidTr="004704AE">
        <w:tc>
          <w:tcPr>
            <w:tcW w:w="198" w:type="pct"/>
          </w:tcPr>
          <w:p w14:paraId="5BA2D050" w14:textId="77777777" w:rsidR="004704AE" w:rsidRPr="00FC57FC" w:rsidRDefault="004704AE" w:rsidP="00F71A53">
            <w:pPr>
              <w:rPr>
                <w:rFonts w:cstheme="minorHAnsi"/>
                <w:b/>
                <w:bCs/>
                <w:sz w:val="18"/>
                <w:szCs w:val="18"/>
              </w:rPr>
            </w:pPr>
            <w:r>
              <w:rPr>
                <w:rFonts w:cstheme="minorHAnsi"/>
                <w:b/>
                <w:bCs/>
                <w:sz w:val="18"/>
                <w:szCs w:val="18"/>
              </w:rPr>
              <w:t>4.</w:t>
            </w:r>
          </w:p>
        </w:tc>
        <w:tc>
          <w:tcPr>
            <w:tcW w:w="1116" w:type="pct"/>
          </w:tcPr>
          <w:p w14:paraId="101E8507" w14:textId="77777777" w:rsidR="004704AE" w:rsidRDefault="004704AE" w:rsidP="00F71A53">
            <w:pPr>
              <w:spacing w:line="259" w:lineRule="auto"/>
              <w:rPr>
                <w:sz w:val="18"/>
                <w:szCs w:val="18"/>
              </w:rPr>
            </w:pPr>
            <w:r w:rsidRPr="00B62910">
              <w:rPr>
                <w:sz w:val="18"/>
                <w:szCs w:val="18"/>
              </w:rPr>
              <w:t>Confounding (design/analysis)</w:t>
            </w:r>
          </w:p>
          <w:p w14:paraId="7DE20999" w14:textId="77777777" w:rsidR="004704AE" w:rsidRPr="004F6AF3" w:rsidRDefault="004704AE" w:rsidP="004704AE">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63972B4A" w14:textId="77777777" w:rsidR="004704AE" w:rsidRPr="0044044E" w:rsidRDefault="004704AE" w:rsidP="00F71A53">
            <w:pPr>
              <w:spacing w:line="259" w:lineRule="auto"/>
              <w:jc w:val="both"/>
              <w:rPr>
                <w:rFonts w:cstheme="minorHAnsi"/>
                <w:sz w:val="18"/>
                <w:szCs w:val="18"/>
              </w:rPr>
            </w:pPr>
            <w:r>
              <w:rPr>
                <w:rFonts w:cstheme="minorHAnsi"/>
                <w:sz w:val="18"/>
                <w:szCs w:val="18"/>
              </w:rPr>
              <w:t>No</w:t>
            </w:r>
          </w:p>
        </w:tc>
        <w:tc>
          <w:tcPr>
            <w:tcW w:w="2893" w:type="pct"/>
          </w:tcPr>
          <w:p w14:paraId="3964A7B3" w14:textId="77777777" w:rsidR="004704AE" w:rsidRPr="00C03D80" w:rsidRDefault="004704AE" w:rsidP="00F71A53">
            <w:pPr>
              <w:jc w:val="both"/>
              <w:rPr>
                <w:rFonts w:cstheme="minorHAnsi"/>
                <w:sz w:val="18"/>
                <w:szCs w:val="18"/>
              </w:rPr>
            </w:pPr>
            <w:r>
              <w:rPr>
                <w:rFonts w:cstheme="minorHAnsi"/>
                <w:sz w:val="18"/>
                <w:szCs w:val="18"/>
              </w:rPr>
              <w:t>All patient cases listed in text and referenced. Patient treatments methods described in text. No listing of environmental parameters, but reference to a waterpark where a previous case at the same waterpark (no reference). Probably low risk of bias.</w:t>
            </w:r>
          </w:p>
        </w:tc>
        <w:tc>
          <w:tcPr>
            <w:tcW w:w="427" w:type="pct"/>
            <w:shd w:val="clear" w:color="auto" w:fill="CAE5C1"/>
          </w:tcPr>
          <w:p w14:paraId="6582547E" w14:textId="77777777" w:rsidR="004704AE" w:rsidRPr="00BA4D03" w:rsidRDefault="004704AE" w:rsidP="00F71A53">
            <w:pPr>
              <w:spacing w:line="259" w:lineRule="auto"/>
              <w:rPr>
                <w:rFonts w:cstheme="minorHAnsi"/>
                <w:sz w:val="18"/>
                <w:szCs w:val="18"/>
              </w:rPr>
            </w:pPr>
            <w:r>
              <w:rPr>
                <w:rFonts w:cstheme="minorHAnsi"/>
                <w:sz w:val="18"/>
                <w:szCs w:val="18"/>
              </w:rPr>
              <w:t>+</w:t>
            </w:r>
          </w:p>
        </w:tc>
      </w:tr>
      <w:tr w:rsidR="004704AE" w:rsidRPr="00785925" w14:paraId="01928157" w14:textId="77777777" w:rsidTr="00F71A53">
        <w:tc>
          <w:tcPr>
            <w:tcW w:w="198" w:type="pct"/>
            <w:shd w:val="clear" w:color="auto" w:fill="BFBFBF" w:themeFill="background1" w:themeFillShade="BF"/>
          </w:tcPr>
          <w:p w14:paraId="464BD319" w14:textId="77777777" w:rsidR="004704AE" w:rsidRPr="00785925" w:rsidRDefault="004704AE" w:rsidP="00F71A53">
            <w:pPr>
              <w:rPr>
                <w:rFonts w:cstheme="minorHAnsi"/>
                <w:b/>
                <w:bCs/>
                <w:sz w:val="18"/>
                <w:szCs w:val="18"/>
              </w:rPr>
            </w:pPr>
          </w:p>
        </w:tc>
        <w:tc>
          <w:tcPr>
            <w:tcW w:w="4802" w:type="pct"/>
            <w:gridSpan w:val="4"/>
            <w:shd w:val="clear" w:color="auto" w:fill="BFBFBF" w:themeFill="background1" w:themeFillShade="BF"/>
          </w:tcPr>
          <w:p w14:paraId="65EE49CF" w14:textId="77777777" w:rsidR="004704AE" w:rsidRPr="00785925" w:rsidRDefault="004704AE" w:rsidP="00F71A53">
            <w:pPr>
              <w:spacing w:line="259" w:lineRule="auto"/>
              <w:rPr>
                <w:rFonts w:cstheme="minorHAnsi"/>
                <w:b/>
              </w:rPr>
            </w:pPr>
            <w:r w:rsidRPr="00785925">
              <w:rPr>
                <w:rFonts w:cstheme="minorHAnsi"/>
                <w:b/>
              </w:rPr>
              <w:t>Performance Bias</w:t>
            </w:r>
          </w:p>
        </w:tc>
      </w:tr>
      <w:tr w:rsidR="004704AE" w:rsidRPr="00785925" w14:paraId="30655942" w14:textId="77777777" w:rsidTr="004704AE">
        <w:tc>
          <w:tcPr>
            <w:tcW w:w="198" w:type="pct"/>
          </w:tcPr>
          <w:p w14:paraId="6C7892BC" w14:textId="77777777" w:rsidR="004704AE" w:rsidRPr="00785925" w:rsidRDefault="004704AE" w:rsidP="00F71A53">
            <w:pPr>
              <w:rPr>
                <w:rFonts w:cstheme="minorHAnsi"/>
                <w:b/>
                <w:bCs/>
                <w:sz w:val="18"/>
                <w:szCs w:val="18"/>
              </w:rPr>
            </w:pPr>
            <w:r w:rsidRPr="00785925">
              <w:rPr>
                <w:rFonts w:cstheme="minorHAnsi"/>
                <w:b/>
                <w:bCs/>
                <w:sz w:val="18"/>
                <w:szCs w:val="18"/>
              </w:rPr>
              <w:t>5.</w:t>
            </w:r>
          </w:p>
        </w:tc>
        <w:tc>
          <w:tcPr>
            <w:tcW w:w="1116" w:type="pct"/>
          </w:tcPr>
          <w:p w14:paraId="68A235F9" w14:textId="77777777" w:rsidR="004704AE" w:rsidRDefault="004704AE" w:rsidP="00F71A53">
            <w:pPr>
              <w:spacing w:line="259" w:lineRule="auto"/>
              <w:rPr>
                <w:rFonts w:cstheme="minorHAnsi"/>
                <w:b/>
                <w:bCs/>
                <w:sz w:val="18"/>
                <w:szCs w:val="18"/>
              </w:rPr>
            </w:pPr>
            <w:r w:rsidRPr="00785925">
              <w:rPr>
                <w:rFonts w:cstheme="minorHAnsi"/>
                <w:b/>
                <w:bCs/>
                <w:sz w:val="18"/>
                <w:szCs w:val="18"/>
              </w:rPr>
              <w:t>Identical experimental conditions</w:t>
            </w:r>
          </w:p>
          <w:p w14:paraId="31FD8A9E" w14:textId="77777777" w:rsidR="004704AE" w:rsidRPr="000D48F5" w:rsidRDefault="004704AE" w:rsidP="004704AE">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66BB9E39" w14:textId="77777777" w:rsidR="004704AE" w:rsidRPr="0026243F" w:rsidRDefault="004704AE" w:rsidP="004704AE">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46B1CDD8" w14:textId="77777777" w:rsidR="004704AE" w:rsidRPr="00E41422" w:rsidRDefault="004704AE" w:rsidP="00F71A53">
            <w:pPr>
              <w:spacing w:line="259" w:lineRule="auto"/>
              <w:jc w:val="both"/>
              <w:rPr>
                <w:rFonts w:cstheme="minorHAnsi"/>
                <w:sz w:val="18"/>
                <w:szCs w:val="18"/>
              </w:rPr>
            </w:pPr>
            <w:r>
              <w:rPr>
                <w:rFonts w:cstheme="minorHAnsi"/>
                <w:sz w:val="18"/>
                <w:szCs w:val="18"/>
              </w:rPr>
              <w:t>Yes</w:t>
            </w:r>
          </w:p>
        </w:tc>
        <w:tc>
          <w:tcPr>
            <w:tcW w:w="2893" w:type="pct"/>
          </w:tcPr>
          <w:p w14:paraId="2E32A8D8" w14:textId="01103B16" w:rsidR="004704AE" w:rsidRPr="00785925" w:rsidRDefault="004704AE" w:rsidP="00F71A53">
            <w:pPr>
              <w:jc w:val="both"/>
              <w:rPr>
                <w:rFonts w:cstheme="minorHAnsi"/>
                <w:bCs/>
                <w:sz w:val="18"/>
                <w:szCs w:val="18"/>
              </w:rPr>
            </w:pPr>
            <w:r>
              <w:rPr>
                <w:rFonts w:cstheme="minorHAnsi"/>
                <w:bCs/>
                <w:sz w:val="18"/>
                <w:szCs w:val="18"/>
              </w:rPr>
              <w:t xml:space="preserve">Hospital microbiology laboratory identified </w:t>
            </w:r>
            <w:r w:rsidR="002E5876" w:rsidRPr="002E5876">
              <w:rPr>
                <w:rFonts w:cstheme="minorHAnsi"/>
                <w:bCs/>
                <w:i/>
                <w:iCs/>
                <w:sz w:val="18"/>
                <w:szCs w:val="18"/>
              </w:rPr>
              <w:t>Naegleria fowleri</w:t>
            </w:r>
            <w:r>
              <w:rPr>
                <w:rFonts w:cstheme="minorHAnsi"/>
                <w:bCs/>
                <w:sz w:val="18"/>
                <w:szCs w:val="18"/>
              </w:rPr>
              <w:t xml:space="preserve"> in CSF in text but no methods listed. Waterpark listed as having a previous case and </w:t>
            </w:r>
            <w:r w:rsidR="002E5876" w:rsidRPr="002E5876">
              <w:rPr>
                <w:rFonts w:cstheme="minorHAnsi"/>
                <w:bCs/>
                <w:i/>
                <w:iCs/>
                <w:sz w:val="18"/>
                <w:szCs w:val="18"/>
              </w:rPr>
              <w:t>Naegleria fowleri</w:t>
            </w:r>
            <w:r>
              <w:rPr>
                <w:rFonts w:cstheme="minorHAnsi"/>
                <w:bCs/>
                <w:sz w:val="18"/>
                <w:szCs w:val="18"/>
              </w:rPr>
              <w:t xml:space="preserve"> detected in water (inadequately chlorinated) but no details or methods provided. </w:t>
            </w:r>
            <w:r>
              <w:rPr>
                <w:rFonts w:cstheme="minorHAnsi"/>
                <w:sz w:val="18"/>
                <w:szCs w:val="18"/>
              </w:rPr>
              <w:t>Probably high risk of bias.</w:t>
            </w:r>
          </w:p>
        </w:tc>
        <w:tc>
          <w:tcPr>
            <w:tcW w:w="427" w:type="pct"/>
            <w:shd w:val="clear" w:color="auto" w:fill="F4B083"/>
          </w:tcPr>
          <w:p w14:paraId="688423FC" w14:textId="77777777" w:rsidR="004704AE" w:rsidRPr="00785925" w:rsidRDefault="004704AE" w:rsidP="00F71A53">
            <w:pPr>
              <w:spacing w:line="259" w:lineRule="auto"/>
              <w:rPr>
                <w:rFonts w:cstheme="minorHAnsi"/>
                <w:b/>
                <w:sz w:val="18"/>
                <w:szCs w:val="18"/>
              </w:rPr>
            </w:pPr>
            <w:r>
              <w:rPr>
                <w:rFonts w:cstheme="minorHAnsi"/>
                <w:b/>
                <w:sz w:val="18"/>
                <w:szCs w:val="18"/>
              </w:rPr>
              <w:t>-</w:t>
            </w:r>
          </w:p>
        </w:tc>
      </w:tr>
      <w:tr w:rsidR="004704AE" w:rsidRPr="00A0214F" w14:paraId="35FC7FF4" w14:textId="77777777" w:rsidTr="004704AE">
        <w:tc>
          <w:tcPr>
            <w:tcW w:w="198" w:type="pct"/>
          </w:tcPr>
          <w:p w14:paraId="3B1E033B" w14:textId="77777777" w:rsidR="004704AE" w:rsidRPr="00A0214F" w:rsidRDefault="004704AE" w:rsidP="00F71A53">
            <w:pPr>
              <w:rPr>
                <w:rFonts w:cstheme="minorHAnsi"/>
                <w:b/>
                <w:bCs/>
                <w:sz w:val="18"/>
                <w:szCs w:val="18"/>
              </w:rPr>
            </w:pPr>
            <w:r w:rsidRPr="00A0214F">
              <w:rPr>
                <w:rFonts w:cstheme="minorHAnsi"/>
                <w:b/>
                <w:bCs/>
                <w:sz w:val="18"/>
                <w:szCs w:val="18"/>
              </w:rPr>
              <w:t>6.</w:t>
            </w:r>
          </w:p>
        </w:tc>
        <w:tc>
          <w:tcPr>
            <w:tcW w:w="1116" w:type="pct"/>
          </w:tcPr>
          <w:p w14:paraId="096EC880" w14:textId="77777777" w:rsidR="004704AE" w:rsidRPr="00A0214F" w:rsidRDefault="004704AE"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7A0E96B6" w14:textId="77777777" w:rsidR="004704AE" w:rsidRPr="000D48F5" w:rsidRDefault="004704AE" w:rsidP="00F71A53">
            <w:pPr>
              <w:spacing w:line="259" w:lineRule="auto"/>
              <w:jc w:val="both"/>
              <w:rPr>
                <w:rFonts w:cstheme="minorHAnsi"/>
                <w:sz w:val="18"/>
                <w:szCs w:val="18"/>
              </w:rPr>
            </w:pPr>
            <w:r w:rsidRPr="000D48F5">
              <w:rPr>
                <w:rFonts w:cstheme="minorHAnsi"/>
                <w:sz w:val="18"/>
                <w:szCs w:val="18"/>
              </w:rPr>
              <w:t>No</w:t>
            </w:r>
          </w:p>
        </w:tc>
        <w:tc>
          <w:tcPr>
            <w:tcW w:w="2893" w:type="pct"/>
          </w:tcPr>
          <w:p w14:paraId="1CB8B782" w14:textId="24DF513C" w:rsidR="004704AE" w:rsidRPr="00A0214F" w:rsidRDefault="004704AE"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infection, treatment and case outcome (survival) of a </w:t>
            </w:r>
            <w:r w:rsidR="002E5876" w:rsidRPr="002E5876">
              <w:rPr>
                <w:rFonts w:cstheme="minorHAnsi"/>
                <w:bCs/>
                <w:i/>
                <w:iCs/>
                <w:sz w:val="18"/>
                <w:szCs w:val="18"/>
              </w:rPr>
              <w:t>Naegleria fowleri</w:t>
            </w:r>
            <w:r>
              <w:rPr>
                <w:rFonts w:cstheme="minorHAnsi"/>
                <w:bCs/>
                <w:sz w:val="18"/>
                <w:szCs w:val="18"/>
              </w:rPr>
              <w:t xml:space="preserve"> recreational water exposure case. It is </w:t>
            </w:r>
            <w:r>
              <w:rPr>
                <w:rFonts w:cstheme="minorHAnsi"/>
                <w:sz w:val="18"/>
                <w:szCs w:val="18"/>
              </w:rPr>
              <w:t>unlikely that any bias would be introduced by not blinding to researchers. Probably low risk of bias.</w:t>
            </w:r>
          </w:p>
        </w:tc>
        <w:tc>
          <w:tcPr>
            <w:tcW w:w="427" w:type="pct"/>
            <w:shd w:val="clear" w:color="auto" w:fill="CAE5C1"/>
          </w:tcPr>
          <w:p w14:paraId="7564C593" w14:textId="77777777" w:rsidR="004704AE" w:rsidRPr="00A0214F" w:rsidRDefault="004704AE" w:rsidP="00F71A53">
            <w:pPr>
              <w:spacing w:line="259" w:lineRule="auto"/>
              <w:rPr>
                <w:rFonts w:cstheme="minorHAnsi"/>
                <w:b/>
                <w:sz w:val="18"/>
                <w:szCs w:val="18"/>
              </w:rPr>
            </w:pPr>
            <w:r>
              <w:rPr>
                <w:rFonts w:cstheme="minorHAnsi"/>
                <w:b/>
                <w:sz w:val="18"/>
                <w:szCs w:val="18"/>
              </w:rPr>
              <w:t>+</w:t>
            </w:r>
          </w:p>
        </w:tc>
      </w:tr>
      <w:tr w:rsidR="004704AE" w:rsidRPr="00970CA4" w14:paraId="66900FB2" w14:textId="77777777" w:rsidTr="00F71A53">
        <w:tc>
          <w:tcPr>
            <w:tcW w:w="198" w:type="pct"/>
            <w:shd w:val="clear" w:color="auto" w:fill="BFBFBF" w:themeFill="background1" w:themeFillShade="BF"/>
          </w:tcPr>
          <w:p w14:paraId="32C58EAE" w14:textId="77777777" w:rsidR="004704AE" w:rsidRPr="00FC57FC" w:rsidRDefault="004704AE" w:rsidP="00F71A53">
            <w:pPr>
              <w:rPr>
                <w:rFonts w:cstheme="minorHAnsi"/>
                <w:b/>
                <w:bCs/>
                <w:sz w:val="18"/>
                <w:szCs w:val="18"/>
              </w:rPr>
            </w:pPr>
          </w:p>
        </w:tc>
        <w:tc>
          <w:tcPr>
            <w:tcW w:w="4802" w:type="pct"/>
            <w:gridSpan w:val="4"/>
            <w:shd w:val="clear" w:color="auto" w:fill="BFBFBF" w:themeFill="background1" w:themeFillShade="BF"/>
          </w:tcPr>
          <w:p w14:paraId="5FFF7749" w14:textId="77777777" w:rsidR="004704AE" w:rsidRPr="000D7612" w:rsidRDefault="004704AE" w:rsidP="00F71A53">
            <w:pPr>
              <w:spacing w:line="259" w:lineRule="auto"/>
              <w:rPr>
                <w:rFonts w:cstheme="minorHAnsi"/>
                <w:b/>
              </w:rPr>
            </w:pPr>
            <w:r w:rsidRPr="000D7612">
              <w:rPr>
                <w:rFonts w:cstheme="minorHAnsi"/>
                <w:b/>
              </w:rPr>
              <w:t>Attrition/Exclusion Bias</w:t>
            </w:r>
          </w:p>
        </w:tc>
      </w:tr>
      <w:tr w:rsidR="004704AE" w:rsidRPr="00970CA4" w14:paraId="02C6B755" w14:textId="77777777" w:rsidTr="004704AE">
        <w:tc>
          <w:tcPr>
            <w:tcW w:w="198" w:type="pct"/>
          </w:tcPr>
          <w:p w14:paraId="3FB71A3F" w14:textId="77777777" w:rsidR="004704AE" w:rsidRPr="00FC57FC" w:rsidRDefault="004704AE" w:rsidP="00F71A53">
            <w:pPr>
              <w:contextualSpacing/>
              <w:rPr>
                <w:rFonts w:cstheme="minorHAnsi"/>
                <w:b/>
                <w:bCs/>
                <w:sz w:val="18"/>
                <w:szCs w:val="18"/>
              </w:rPr>
            </w:pPr>
            <w:r>
              <w:rPr>
                <w:rFonts w:cstheme="minorHAnsi"/>
                <w:b/>
                <w:bCs/>
                <w:sz w:val="18"/>
                <w:szCs w:val="18"/>
              </w:rPr>
              <w:t>7.</w:t>
            </w:r>
          </w:p>
        </w:tc>
        <w:tc>
          <w:tcPr>
            <w:tcW w:w="1116" w:type="pct"/>
          </w:tcPr>
          <w:p w14:paraId="6E76C304" w14:textId="77777777" w:rsidR="004704AE" w:rsidRPr="00724C83" w:rsidRDefault="004704AE"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5D247261" w14:textId="77777777" w:rsidR="004704AE" w:rsidRPr="00E43FAC" w:rsidRDefault="004704AE" w:rsidP="00F71A53">
            <w:pPr>
              <w:spacing w:line="259" w:lineRule="auto"/>
              <w:jc w:val="both"/>
              <w:rPr>
                <w:rFonts w:cstheme="minorHAnsi"/>
                <w:sz w:val="18"/>
                <w:szCs w:val="18"/>
              </w:rPr>
            </w:pPr>
            <w:r>
              <w:rPr>
                <w:rFonts w:cstheme="minorHAnsi"/>
                <w:sz w:val="18"/>
                <w:szCs w:val="18"/>
              </w:rPr>
              <w:t>Yes</w:t>
            </w:r>
          </w:p>
        </w:tc>
        <w:tc>
          <w:tcPr>
            <w:tcW w:w="2893" w:type="pct"/>
          </w:tcPr>
          <w:p w14:paraId="5A44CBE1" w14:textId="707E1A41" w:rsidR="004704AE" w:rsidRPr="00BA4D03" w:rsidRDefault="004704AE" w:rsidP="00F71A53">
            <w:pPr>
              <w:spacing w:line="259" w:lineRule="auto"/>
              <w:jc w:val="both"/>
              <w:rPr>
                <w:rFonts w:cstheme="minorHAnsi"/>
                <w:sz w:val="18"/>
                <w:szCs w:val="18"/>
              </w:rPr>
            </w:pPr>
            <w:r>
              <w:rPr>
                <w:rFonts w:cstheme="minorHAnsi"/>
                <w:sz w:val="18"/>
                <w:szCs w:val="18"/>
              </w:rPr>
              <w:t xml:space="preserve">All clinical data provided in the text. No data or references provided for the </w:t>
            </w:r>
            <w:r w:rsidR="002E5876" w:rsidRPr="002E5876">
              <w:rPr>
                <w:rFonts w:cstheme="minorHAnsi"/>
                <w:i/>
                <w:iCs/>
                <w:sz w:val="18"/>
                <w:szCs w:val="18"/>
              </w:rPr>
              <w:t>Naegleria fowleri</w:t>
            </w:r>
            <w:r>
              <w:rPr>
                <w:rFonts w:cstheme="minorHAnsi"/>
                <w:sz w:val="18"/>
                <w:szCs w:val="18"/>
              </w:rPr>
              <w:t xml:space="preserve"> detection methods for the environmental samples. Probably high risk of bias.</w:t>
            </w:r>
          </w:p>
        </w:tc>
        <w:tc>
          <w:tcPr>
            <w:tcW w:w="427" w:type="pct"/>
            <w:shd w:val="clear" w:color="auto" w:fill="F4B083"/>
          </w:tcPr>
          <w:p w14:paraId="1C4E4C02" w14:textId="77777777" w:rsidR="004704AE" w:rsidRPr="00BA4D03" w:rsidRDefault="004704AE" w:rsidP="00F71A53">
            <w:pPr>
              <w:spacing w:line="259" w:lineRule="auto"/>
              <w:rPr>
                <w:rFonts w:cstheme="minorHAnsi"/>
                <w:sz w:val="18"/>
                <w:szCs w:val="18"/>
              </w:rPr>
            </w:pPr>
            <w:r>
              <w:rPr>
                <w:rFonts w:cstheme="minorHAnsi"/>
                <w:sz w:val="18"/>
                <w:szCs w:val="18"/>
              </w:rPr>
              <w:t>-</w:t>
            </w:r>
          </w:p>
        </w:tc>
      </w:tr>
      <w:tr w:rsidR="004704AE" w:rsidRPr="00970CA4" w14:paraId="66DC6905" w14:textId="77777777" w:rsidTr="00F71A53">
        <w:tc>
          <w:tcPr>
            <w:tcW w:w="198" w:type="pct"/>
            <w:shd w:val="clear" w:color="auto" w:fill="BFBFBF" w:themeFill="background1" w:themeFillShade="BF"/>
          </w:tcPr>
          <w:p w14:paraId="1C73D9C0" w14:textId="77777777" w:rsidR="004704AE" w:rsidRPr="00FC57FC" w:rsidRDefault="004704AE" w:rsidP="00F71A53">
            <w:pPr>
              <w:rPr>
                <w:rFonts w:cstheme="minorHAnsi"/>
                <w:b/>
                <w:bCs/>
                <w:sz w:val="18"/>
                <w:szCs w:val="18"/>
              </w:rPr>
            </w:pPr>
          </w:p>
        </w:tc>
        <w:tc>
          <w:tcPr>
            <w:tcW w:w="4802" w:type="pct"/>
            <w:gridSpan w:val="4"/>
            <w:shd w:val="clear" w:color="auto" w:fill="BFBFBF" w:themeFill="background1" w:themeFillShade="BF"/>
          </w:tcPr>
          <w:p w14:paraId="23755220" w14:textId="77777777" w:rsidR="004704AE" w:rsidRPr="000D7612" w:rsidRDefault="004704AE" w:rsidP="00F71A53">
            <w:pPr>
              <w:spacing w:line="259" w:lineRule="auto"/>
              <w:rPr>
                <w:rFonts w:cstheme="minorHAnsi"/>
                <w:b/>
              </w:rPr>
            </w:pPr>
            <w:r w:rsidRPr="000D7612">
              <w:rPr>
                <w:rFonts w:cstheme="minorHAnsi"/>
                <w:b/>
              </w:rPr>
              <w:t>Detection Bias</w:t>
            </w:r>
          </w:p>
        </w:tc>
      </w:tr>
      <w:tr w:rsidR="004704AE" w:rsidRPr="00970CA4" w14:paraId="63A6F3C7" w14:textId="77777777" w:rsidTr="004704AE">
        <w:tc>
          <w:tcPr>
            <w:tcW w:w="198" w:type="pct"/>
          </w:tcPr>
          <w:p w14:paraId="30B5C507" w14:textId="77777777" w:rsidR="004704AE" w:rsidRPr="00FC57FC" w:rsidRDefault="004704AE" w:rsidP="00F71A53">
            <w:pPr>
              <w:rPr>
                <w:rFonts w:cstheme="minorHAnsi"/>
                <w:b/>
                <w:bCs/>
                <w:sz w:val="18"/>
                <w:szCs w:val="18"/>
              </w:rPr>
            </w:pPr>
            <w:r>
              <w:rPr>
                <w:rFonts w:cstheme="minorHAnsi"/>
                <w:b/>
                <w:bCs/>
                <w:sz w:val="18"/>
                <w:szCs w:val="18"/>
              </w:rPr>
              <w:t>8.</w:t>
            </w:r>
          </w:p>
        </w:tc>
        <w:tc>
          <w:tcPr>
            <w:tcW w:w="1116" w:type="pct"/>
          </w:tcPr>
          <w:p w14:paraId="485459B6" w14:textId="77777777" w:rsidR="004704AE" w:rsidRPr="00724C83" w:rsidRDefault="004704AE"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67026F7C" w14:textId="77777777" w:rsidR="004704AE" w:rsidRPr="00BD3B60" w:rsidRDefault="004704AE" w:rsidP="004704AE">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637BD61D" w14:textId="77777777" w:rsidR="004704AE" w:rsidRPr="0044044E" w:rsidRDefault="004704AE" w:rsidP="00F71A53">
            <w:pPr>
              <w:spacing w:line="259" w:lineRule="auto"/>
              <w:jc w:val="both"/>
              <w:rPr>
                <w:rFonts w:cstheme="minorHAnsi"/>
                <w:sz w:val="18"/>
                <w:szCs w:val="18"/>
              </w:rPr>
            </w:pPr>
            <w:r>
              <w:rPr>
                <w:rFonts w:cstheme="minorHAnsi"/>
                <w:sz w:val="18"/>
                <w:szCs w:val="18"/>
              </w:rPr>
              <w:t>Yes</w:t>
            </w:r>
          </w:p>
        </w:tc>
        <w:tc>
          <w:tcPr>
            <w:tcW w:w="2893" w:type="pct"/>
          </w:tcPr>
          <w:p w14:paraId="20D21039" w14:textId="25550F3A" w:rsidR="004704AE" w:rsidRPr="00673E27" w:rsidRDefault="004704AE" w:rsidP="00F71A53">
            <w:pPr>
              <w:rPr>
                <w:rFonts w:cstheme="minorHAnsi"/>
                <w:sz w:val="18"/>
                <w:szCs w:val="18"/>
              </w:rPr>
            </w:pPr>
            <w:r>
              <w:rPr>
                <w:rFonts w:cstheme="minorHAnsi"/>
                <w:sz w:val="18"/>
                <w:szCs w:val="18"/>
              </w:rPr>
              <w:t xml:space="preserve">Sample characterisation methods for clinical diagnosis and treatment listed. No methods listed for confirmation of </w:t>
            </w:r>
            <w:r w:rsidR="002E5876" w:rsidRPr="002E5876">
              <w:rPr>
                <w:rFonts w:cstheme="minorHAnsi"/>
                <w:i/>
                <w:iCs/>
                <w:sz w:val="18"/>
                <w:szCs w:val="18"/>
              </w:rPr>
              <w:t>Naegleria fowleri</w:t>
            </w:r>
            <w:r>
              <w:rPr>
                <w:rFonts w:cstheme="minorHAnsi"/>
                <w:sz w:val="18"/>
                <w:szCs w:val="18"/>
              </w:rPr>
              <w:t xml:space="preserve"> in waterpark samples. Probably high risk of bias.</w:t>
            </w:r>
          </w:p>
        </w:tc>
        <w:tc>
          <w:tcPr>
            <w:tcW w:w="427" w:type="pct"/>
            <w:shd w:val="clear" w:color="auto" w:fill="F4B083"/>
          </w:tcPr>
          <w:p w14:paraId="35C50D96" w14:textId="77777777" w:rsidR="004704AE" w:rsidRPr="00435713" w:rsidRDefault="004704AE" w:rsidP="00F71A53">
            <w:pPr>
              <w:spacing w:line="259" w:lineRule="auto"/>
              <w:rPr>
                <w:rFonts w:cstheme="minorHAnsi"/>
                <w:sz w:val="18"/>
                <w:szCs w:val="18"/>
              </w:rPr>
            </w:pPr>
            <w:r>
              <w:rPr>
                <w:rFonts w:cstheme="minorHAnsi"/>
                <w:sz w:val="18"/>
                <w:szCs w:val="18"/>
              </w:rPr>
              <w:t>-</w:t>
            </w:r>
          </w:p>
        </w:tc>
      </w:tr>
      <w:tr w:rsidR="004704AE" w:rsidRPr="00970CA4" w14:paraId="5F60299A" w14:textId="77777777" w:rsidTr="004704AE">
        <w:tc>
          <w:tcPr>
            <w:tcW w:w="198" w:type="pct"/>
          </w:tcPr>
          <w:p w14:paraId="16E313A7" w14:textId="77777777" w:rsidR="004704AE" w:rsidRPr="00FC57FC" w:rsidRDefault="004704AE" w:rsidP="00F71A53">
            <w:pPr>
              <w:rPr>
                <w:rFonts w:cstheme="minorHAnsi"/>
                <w:b/>
                <w:bCs/>
                <w:sz w:val="18"/>
                <w:szCs w:val="18"/>
              </w:rPr>
            </w:pPr>
            <w:r>
              <w:rPr>
                <w:rFonts w:cstheme="minorHAnsi"/>
                <w:b/>
                <w:bCs/>
                <w:sz w:val="18"/>
                <w:szCs w:val="18"/>
              </w:rPr>
              <w:t>9.</w:t>
            </w:r>
          </w:p>
        </w:tc>
        <w:tc>
          <w:tcPr>
            <w:tcW w:w="1116" w:type="pct"/>
          </w:tcPr>
          <w:p w14:paraId="2075B8E6" w14:textId="77777777" w:rsidR="004704AE" w:rsidRPr="00724C83" w:rsidRDefault="004704AE" w:rsidP="00F71A53">
            <w:pPr>
              <w:spacing w:line="259" w:lineRule="auto"/>
              <w:rPr>
                <w:rFonts w:cstheme="minorHAnsi"/>
                <w:b/>
                <w:sz w:val="18"/>
                <w:szCs w:val="18"/>
              </w:rPr>
            </w:pPr>
            <w:r w:rsidRPr="00724C83">
              <w:rPr>
                <w:rFonts w:cstheme="minorHAnsi"/>
                <w:b/>
                <w:sz w:val="18"/>
                <w:szCs w:val="18"/>
              </w:rPr>
              <w:t>Outcome assessment</w:t>
            </w:r>
          </w:p>
          <w:p w14:paraId="5F43111E" w14:textId="70944E3D" w:rsidR="004704AE" w:rsidRPr="006A14F5" w:rsidRDefault="004704AE" w:rsidP="004704AE">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2AF48344" w14:textId="77777777" w:rsidR="004704AE" w:rsidRPr="000D48F5" w:rsidRDefault="004704AE" w:rsidP="00F71A53">
            <w:pPr>
              <w:spacing w:line="259" w:lineRule="auto"/>
              <w:jc w:val="both"/>
              <w:rPr>
                <w:rFonts w:cstheme="minorHAnsi"/>
                <w:sz w:val="18"/>
                <w:szCs w:val="18"/>
              </w:rPr>
            </w:pPr>
            <w:r w:rsidRPr="000D48F5">
              <w:rPr>
                <w:rFonts w:cstheme="minorHAnsi"/>
                <w:sz w:val="18"/>
                <w:szCs w:val="18"/>
              </w:rPr>
              <w:t>No</w:t>
            </w:r>
          </w:p>
        </w:tc>
        <w:tc>
          <w:tcPr>
            <w:tcW w:w="2893" w:type="pct"/>
          </w:tcPr>
          <w:p w14:paraId="015C999B" w14:textId="77777777" w:rsidR="004704AE" w:rsidRPr="00011060" w:rsidRDefault="004704AE" w:rsidP="00F71A53">
            <w:pPr>
              <w:jc w:val="both"/>
              <w:rPr>
                <w:rFonts w:cstheme="minorHAnsi"/>
                <w:sz w:val="18"/>
                <w:szCs w:val="18"/>
              </w:rPr>
            </w:pPr>
            <w:r w:rsidRPr="00011060">
              <w:rPr>
                <w:rFonts w:cstheme="minorHAnsi"/>
                <w:sz w:val="18"/>
                <w:szCs w:val="18"/>
              </w:rPr>
              <w:t xml:space="preserve">Discussion </w:t>
            </w:r>
            <w:r>
              <w:rPr>
                <w:rFonts w:cstheme="minorHAnsi"/>
                <w:sz w:val="18"/>
                <w:szCs w:val="18"/>
              </w:rPr>
              <w:t>of early treatment and inclusion of the drug Miltefosine in PAM cases</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587D70E0" w14:textId="77777777" w:rsidR="004704AE" w:rsidRPr="00BA4D03" w:rsidRDefault="004704AE" w:rsidP="00F71A53">
            <w:pPr>
              <w:spacing w:line="259" w:lineRule="auto"/>
              <w:rPr>
                <w:rFonts w:cstheme="minorHAnsi"/>
                <w:sz w:val="18"/>
                <w:szCs w:val="18"/>
              </w:rPr>
            </w:pPr>
            <w:r>
              <w:rPr>
                <w:rFonts w:cstheme="minorHAnsi"/>
                <w:sz w:val="18"/>
                <w:szCs w:val="18"/>
              </w:rPr>
              <w:t>+</w:t>
            </w:r>
          </w:p>
        </w:tc>
      </w:tr>
      <w:tr w:rsidR="004704AE" w:rsidRPr="00970CA4" w14:paraId="2BF72BE1" w14:textId="77777777" w:rsidTr="00F71A53">
        <w:trPr>
          <w:trHeight w:val="219"/>
        </w:trPr>
        <w:tc>
          <w:tcPr>
            <w:tcW w:w="198" w:type="pct"/>
            <w:shd w:val="clear" w:color="auto" w:fill="BFBFBF" w:themeFill="background1" w:themeFillShade="BF"/>
          </w:tcPr>
          <w:p w14:paraId="0728D14A" w14:textId="77777777" w:rsidR="004704AE" w:rsidRPr="00FC57FC" w:rsidRDefault="004704AE" w:rsidP="00F71A53">
            <w:pPr>
              <w:rPr>
                <w:rFonts w:cstheme="minorHAnsi"/>
                <w:b/>
                <w:bCs/>
                <w:sz w:val="18"/>
                <w:szCs w:val="18"/>
              </w:rPr>
            </w:pPr>
          </w:p>
        </w:tc>
        <w:tc>
          <w:tcPr>
            <w:tcW w:w="4802" w:type="pct"/>
            <w:gridSpan w:val="4"/>
            <w:shd w:val="clear" w:color="auto" w:fill="BFBFBF" w:themeFill="background1" w:themeFillShade="BF"/>
          </w:tcPr>
          <w:p w14:paraId="43F1BD47" w14:textId="77777777" w:rsidR="004704AE" w:rsidRPr="000D7612" w:rsidRDefault="004704AE" w:rsidP="00F71A53">
            <w:pPr>
              <w:spacing w:line="259" w:lineRule="auto"/>
              <w:rPr>
                <w:rFonts w:cstheme="minorHAnsi"/>
              </w:rPr>
            </w:pPr>
            <w:r w:rsidRPr="000D7612">
              <w:rPr>
                <w:rFonts w:cstheme="minorHAnsi"/>
                <w:b/>
              </w:rPr>
              <w:t>Selective Reporting Bias</w:t>
            </w:r>
          </w:p>
        </w:tc>
      </w:tr>
      <w:tr w:rsidR="004704AE" w:rsidRPr="00970CA4" w14:paraId="74BCCCA8" w14:textId="77777777" w:rsidTr="004704AE">
        <w:tc>
          <w:tcPr>
            <w:tcW w:w="198" w:type="pct"/>
          </w:tcPr>
          <w:p w14:paraId="445B1D78" w14:textId="77777777" w:rsidR="004704AE" w:rsidRPr="00FC57FC" w:rsidRDefault="004704AE" w:rsidP="00F71A53">
            <w:pPr>
              <w:rPr>
                <w:rFonts w:cstheme="minorHAnsi"/>
                <w:b/>
                <w:bCs/>
                <w:sz w:val="18"/>
                <w:szCs w:val="18"/>
              </w:rPr>
            </w:pPr>
            <w:r>
              <w:rPr>
                <w:rFonts w:cstheme="minorHAnsi"/>
                <w:b/>
                <w:bCs/>
                <w:sz w:val="18"/>
                <w:szCs w:val="18"/>
              </w:rPr>
              <w:t>10.</w:t>
            </w:r>
          </w:p>
        </w:tc>
        <w:tc>
          <w:tcPr>
            <w:tcW w:w="1116" w:type="pct"/>
          </w:tcPr>
          <w:p w14:paraId="7686706A" w14:textId="77777777" w:rsidR="004704AE" w:rsidRPr="003D7C14" w:rsidRDefault="004704AE" w:rsidP="00F71A53">
            <w:pPr>
              <w:spacing w:line="259" w:lineRule="auto"/>
              <w:rPr>
                <w:rFonts w:cstheme="minorHAnsi"/>
                <w:sz w:val="18"/>
                <w:szCs w:val="18"/>
              </w:rPr>
            </w:pPr>
            <w:r>
              <w:rPr>
                <w:rFonts w:cstheme="minorHAnsi"/>
                <w:sz w:val="18"/>
                <w:szCs w:val="18"/>
              </w:rPr>
              <w:t>Outcome reporting</w:t>
            </w:r>
          </w:p>
        </w:tc>
        <w:tc>
          <w:tcPr>
            <w:tcW w:w="366" w:type="pct"/>
          </w:tcPr>
          <w:p w14:paraId="1E937AF6" w14:textId="77777777" w:rsidR="004704AE" w:rsidRPr="000D48F5" w:rsidRDefault="004704AE" w:rsidP="00F71A53">
            <w:pPr>
              <w:spacing w:line="259" w:lineRule="auto"/>
              <w:jc w:val="both"/>
              <w:rPr>
                <w:rFonts w:cstheme="minorHAnsi"/>
                <w:sz w:val="18"/>
                <w:szCs w:val="18"/>
              </w:rPr>
            </w:pPr>
            <w:r>
              <w:rPr>
                <w:rFonts w:cstheme="minorHAnsi"/>
                <w:sz w:val="18"/>
                <w:szCs w:val="18"/>
              </w:rPr>
              <w:t>No</w:t>
            </w:r>
          </w:p>
        </w:tc>
        <w:tc>
          <w:tcPr>
            <w:tcW w:w="2893" w:type="pct"/>
          </w:tcPr>
          <w:p w14:paraId="1AE0EAF0" w14:textId="4C129B29" w:rsidR="004704AE" w:rsidRPr="00BA4D03" w:rsidRDefault="004704AE" w:rsidP="00F71A53">
            <w:pPr>
              <w:spacing w:line="259" w:lineRule="auto"/>
              <w:jc w:val="both"/>
              <w:rPr>
                <w:rFonts w:cstheme="minorHAnsi"/>
                <w:sz w:val="18"/>
                <w:szCs w:val="18"/>
              </w:rPr>
            </w:pPr>
            <w:r>
              <w:rPr>
                <w:rFonts w:cstheme="minorHAnsi"/>
                <w:sz w:val="18"/>
                <w:szCs w:val="18"/>
              </w:rPr>
              <w:t xml:space="preserve">Patient treatment and survival reported and clinical presence of </w:t>
            </w:r>
            <w:r w:rsidR="002E5876" w:rsidRPr="002E5876">
              <w:rPr>
                <w:rFonts w:cstheme="minorHAnsi"/>
                <w:i/>
                <w:iCs/>
                <w:sz w:val="18"/>
                <w:szCs w:val="18"/>
              </w:rPr>
              <w:t>Naegleria fowleri</w:t>
            </w:r>
            <w:r>
              <w:rPr>
                <w:rFonts w:cstheme="minorHAnsi"/>
                <w:sz w:val="18"/>
                <w:szCs w:val="18"/>
              </w:rPr>
              <w:t xml:space="preserve"> confirmed. Patient epidemiology associated with recreational water activity. Probably low risk of bias.</w:t>
            </w:r>
          </w:p>
        </w:tc>
        <w:tc>
          <w:tcPr>
            <w:tcW w:w="427" w:type="pct"/>
            <w:shd w:val="clear" w:color="auto" w:fill="CAE5C1"/>
          </w:tcPr>
          <w:p w14:paraId="41A1BC2C" w14:textId="77777777" w:rsidR="004704AE" w:rsidRPr="00BA4D03" w:rsidRDefault="004704AE" w:rsidP="00F71A53">
            <w:pPr>
              <w:spacing w:line="259" w:lineRule="auto"/>
              <w:rPr>
                <w:rFonts w:cstheme="minorHAnsi"/>
                <w:sz w:val="18"/>
                <w:szCs w:val="18"/>
              </w:rPr>
            </w:pPr>
            <w:r>
              <w:rPr>
                <w:rFonts w:cstheme="minorHAnsi"/>
                <w:sz w:val="18"/>
                <w:szCs w:val="18"/>
              </w:rPr>
              <w:t>+</w:t>
            </w:r>
          </w:p>
        </w:tc>
      </w:tr>
      <w:tr w:rsidR="004704AE" w:rsidRPr="00970CA4" w14:paraId="7818D0DE" w14:textId="77777777" w:rsidTr="00F71A53">
        <w:tc>
          <w:tcPr>
            <w:tcW w:w="198" w:type="pct"/>
            <w:shd w:val="clear" w:color="auto" w:fill="BFBFBF" w:themeFill="background1" w:themeFillShade="BF"/>
          </w:tcPr>
          <w:p w14:paraId="0A043FB9" w14:textId="77777777" w:rsidR="004704AE" w:rsidRPr="00FC57FC" w:rsidRDefault="004704AE" w:rsidP="00F71A53">
            <w:pPr>
              <w:rPr>
                <w:rFonts w:cstheme="minorHAnsi"/>
                <w:b/>
                <w:bCs/>
                <w:sz w:val="18"/>
                <w:szCs w:val="18"/>
              </w:rPr>
            </w:pPr>
          </w:p>
        </w:tc>
        <w:tc>
          <w:tcPr>
            <w:tcW w:w="4802" w:type="pct"/>
            <w:gridSpan w:val="4"/>
            <w:shd w:val="clear" w:color="auto" w:fill="BFBFBF" w:themeFill="background1" w:themeFillShade="BF"/>
          </w:tcPr>
          <w:p w14:paraId="600D44E4" w14:textId="77777777" w:rsidR="004704AE" w:rsidRPr="000D7612" w:rsidRDefault="004704AE" w:rsidP="00F71A53">
            <w:pPr>
              <w:spacing w:line="259" w:lineRule="auto"/>
              <w:rPr>
                <w:rFonts w:cstheme="minorHAnsi"/>
                <w:b/>
              </w:rPr>
            </w:pPr>
            <w:r w:rsidRPr="000D7612">
              <w:rPr>
                <w:rFonts w:cstheme="minorHAnsi"/>
                <w:b/>
              </w:rPr>
              <w:t>Other Sources of Bias</w:t>
            </w:r>
          </w:p>
        </w:tc>
      </w:tr>
      <w:tr w:rsidR="004704AE" w:rsidRPr="00970CA4" w14:paraId="063A9A69" w14:textId="77777777" w:rsidTr="004704AE">
        <w:tc>
          <w:tcPr>
            <w:tcW w:w="198" w:type="pct"/>
          </w:tcPr>
          <w:p w14:paraId="6B11C005" w14:textId="77777777" w:rsidR="004704AE" w:rsidRPr="00FC57FC" w:rsidRDefault="004704AE" w:rsidP="00F71A53">
            <w:pPr>
              <w:rPr>
                <w:rFonts w:cstheme="minorHAnsi"/>
                <w:b/>
                <w:bCs/>
                <w:sz w:val="18"/>
                <w:szCs w:val="18"/>
              </w:rPr>
            </w:pPr>
            <w:r>
              <w:rPr>
                <w:rFonts w:cstheme="minorHAnsi"/>
                <w:b/>
                <w:bCs/>
                <w:sz w:val="18"/>
                <w:szCs w:val="18"/>
              </w:rPr>
              <w:t>11.</w:t>
            </w:r>
          </w:p>
        </w:tc>
        <w:tc>
          <w:tcPr>
            <w:tcW w:w="1116" w:type="pct"/>
          </w:tcPr>
          <w:p w14:paraId="230064E6" w14:textId="77777777" w:rsidR="004704AE" w:rsidRPr="00C11C3B" w:rsidRDefault="004704AE" w:rsidP="00F71A53">
            <w:pPr>
              <w:spacing w:line="259" w:lineRule="auto"/>
              <w:rPr>
                <w:rFonts w:cstheme="minorHAnsi"/>
                <w:sz w:val="18"/>
                <w:szCs w:val="18"/>
              </w:rPr>
            </w:pPr>
            <w:r>
              <w:rPr>
                <w:rFonts w:cstheme="minorHAnsi"/>
                <w:sz w:val="18"/>
                <w:szCs w:val="18"/>
              </w:rPr>
              <w:t>Potential impacts on sampling</w:t>
            </w:r>
          </w:p>
        </w:tc>
        <w:tc>
          <w:tcPr>
            <w:tcW w:w="366" w:type="pct"/>
          </w:tcPr>
          <w:p w14:paraId="612B8061" w14:textId="77777777" w:rsidR="004704AE" w:rsidRPr="000D48F5" w:rsidRDefault="004704AE" w:rsidP="00F71A53">
            <w:pPr>
              <w:spacing w:line="259" w:lineRule="auto"/>
              <w:jc w:val="both"/>
              <w:rPr>
                <w:rFonts w:cstheme="minorHAnsi"/>
                <w:sz w:val="18"/>
                <w:szCs w:val="18"/>
              </w:rPr>
            </w:pPr>
            <w:r>
              <w:rPr>
                <w:rFonts w:cstheme="minorHAnsi"/>
                <w:sz w:val="18"/>
                <w:szCs w:val="18"/>
              </w:rPr>
              <w:t>Yes</w:t>
            </w:r>
          </w:p>
        </w:tc>
        <w:tc>
          <w:tcPr>
            <w:tcW w:w="2893" w:type="pct"/>
          </w:tcPr>
          <w:p w14:paraId="5CE8E540" w14:textId="5E9D192A" w:rsidR="004704AE" w:rsidRPr="00BA4D03" w:rsidRDefault="004704AE" w:rsidP="00F71A53">
            <w:pPr>
              <w:spacing w:line="259" w:lineRule="auto"/>
              <w:jc w:val="both"/>
              <w:rPr>
                <w:rFonts w:cstheme="minorHAnsi"/>
                <w:sz w:val="18"/>
                <w:szCs w:val="18"/>
              </w:rPr>
            </w:pPr>
            <w:r>
              <w:rPr>
                <w:rFonts w:cstheme="minorHAnsi"/>
                <w:sz w:val="18"/>
                <w:szCs w:val="18"/>
              </w:rPr>
              <w:t xml:space="preserve">No description of environmental sampling and methods that confirm </w:t>
            </w:r>
            <w:r w:rsidR="002E5876" w:rsidRPr="002E5876">
              <w:rPr>
                <w:rFonts w:cstheme="minorHAnsi"/>
                <w:i/>
                <w:iCs/>
                <w:sz w:val="18"/>
                <w:szCs w:val="18"/>
              </w:rPr>
              <w:t>Naegleria fowleri</w:t>
            </w:r>
            <w:r>
              <w:rPr>
                <w:rFonts w:cstheme="minorHAnsi"/>
                <w:sz w:val="18"/>
                <w:szCs w:val="18"/>
              </w:rPr>
              <w:t xml:space="preserve"> at exposure site. Probably high risk of bias.</w:t>
            </w:r>
          </w:p>
        </w:tc>
        <w:tc>
          <w:tcPr>
            <w:tcW w:w="427" w:type="pct"/>
            <w:shd w:val="clear" w:color="auto" w:fill="F4B083"/>
          </w:tcPr>
          <w:p w14:paraId="6DAFA42F" w14:textId="77777777" w:rsidR="004704AE" w:rsidRPr="00BA4D03" w:rsidRDefault="004704AE" w:rsidP="00F71A53">
            <w:pPr>
              <w:spacing w:line="259" w:lineRule="auto"/>
              <w:rPr>
                <w:rFonts w:cstheme="minorHAnsi"/>
                <w:sz w:val="18"/>
                <w:szCs w:val="18"/>
              </w:rPr>
            </w:pPr>
            <w:r>
              <w:rPr>
                <w:rFonts w:cstheme="minorHAnsi"/>
                <w:sz w:val="18"/>
                <w:szCs w:val="18"/>
              </w:rPr>
              <w:t>-</w:t>
            </w:r>
          </w:p>
        </w:tc>
      </w:tr>
      <w:tr w:rsidR="004704AE" w:rsidRPr="002D4A82" w14:paraId="0D6101F5" w14:textId="77777777" w:rsidTr="004704AE">
        <w:trPr>
          <w:trHeight w:val="392"/>
        </w:trPr>
        <w:tc>
          <w:tcPr>
            <w:tcW w:w="198" w:type="pct"/>
            <w:shd w:val="clear" w:color="auto" w:fill="D9D9D9" w:themeFill="background1" w:themeFillShade="D9"/>
          </w:tcPr>
          <w:p w14:paraId="11426106" w14:textId="77777777" w:rsidR="004704AE" w:rsidRPr="002D4A82" w:rsidRDefault="004704AE" w:rsidP="00F71A53">
            <w:pPr>
              <w:rPr>
                <w:rFonts w:cstheme="minorHAnsi"/>
                <w:b/>
                <w:bCs/>
              </w:rPr>
            </w:pPr>
          </w:p>
        </w:tc>
        <w:tc>
          <w:tcPr>
            <w:tcW w:w="1116" w:type="pct"/>
            <w:shd w:val="clear" w:color="auto" w:fill="D9D9D9" w:themeFill="background1" w:themeFillShade="D9"/>
          </w:tcPr>
          <w:p w14:paraId="3A90E378" w14:textId="77777777" w:rsidR="004704AE" w:rsidRPr="002D4A82" w:rsidRDefault="004704AE"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63734696" w14:textId="77777777" w:rsidR="004704AE" w:rsidRPr="000D48F5" w:rsidRDefault="004704AE" w:rsidP="00F71A53">
            <w:pPr>
              <w:jc w:val="both"/>
              <w:rPr>
                <w:rFonts w:cstheme="minorHAnsi"/>
              </w:rPr>
            </w:pPr>
            <w:r w:rsidRPr="000D48F5">
              <w:rPr>
                <w:rFonts w:cstheme="minorHAnsi"/>
              </w:rPr>
              <w:t>No</w:t>
            </w:r>
          </w:p>
        </w:tc>
        <w:tc>
          <w:tcPr>
            <w:tcW w:w="2893" w:type="pct"/>
            <w:shd w:val="clear" w:color="auto" w:fill="D9D9D9" w:themeFill="background1" w:themeFillShade="D9"/>
          </w:tcPr>
          <w:p w14:paraId="5867DA15" w14:textId="77777777" w:rsidR="004704AE" w:rsidRPr="002D4A82" w:rsidRDefault="004704AE" w:rsidP="00F71A53">
            <w:pPr>
              <w:jc w:val="both"/>
              <w:rPr>
                <w:rFonts w:cstheme="minorHAnsi"/>
              </w:rPr>
            </w:pPr>
            <w:r>
              <w:rPr>
                <w:rFonts w:cstheme="minorHAnsi"/>
              </w:rPr>
              <w:t>Successful treatment of a recreational waters associated PAM case. Overall probably a low risk of bias.</w:t>
            </w:r>
          </w:p>
        </w:tc>
        <w:tc>
          <w:tcPr>
            <w:tcW w:w="427" w:type="pct"/>
            <w:shd w:val="clear" w:color="auto" w:fill="CAE5C1"/>
          </w:tcPr>
          <w:p w14:paraId="23263F8E" w14:textId="77777777" w:rsidR="004704AE" w:rsidRPr="002D4A82" w:rsidRDefault="004704AE" w:rsidP="00F71A53">
            <w:pPr>
              <w:rPr>
                <w:rFonts w:cstheme="minorHAnsi"/>
              </w:rPr>
            </w:pPr>
            <w:r>
              <w:rPr>
                <w:rFonts w:cstheme="minorHAnsi"/>
              </w:rPr>
              <w:t>+</w:t>
            </w:r>
          </w:p>
        </w:tc>
      </w:tr>
    </w:tbl>
    <w:p w14:paraId="1B432638" w14:textId="77777777" w:rsidR="004704AE" w:rsidRPr="00121134" w:rsidRDefault="004704AE" w:rsidP="004704AE">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7A1DE50C" w14:textId="77777777" w:rsidR="004704AE" w:rsidRPr="000B3CED" w:rsidRDefault="004704AE" w:rsidP="004704AE">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4704AE" w:rsidRPr="00373D5A" w14:paraId="504C32B7" w14:textId="77777777" w:rsidTr="00F71A53">
        <w:trPr>
          <w:trHeight w:val="120"/>
        </w:trPr>
        <w:tc>
          <w:tcPr>
            <w:tcW w:w="1005" w:type="pct"/>
          </w:tcPr>
          <w:p w14:paraId="67E9044E" w14:textId="77777777" w:rsidR="004704AE" w:rsidRPr="00373D5A" w:rsidRDefault="004704AE" w:rsidP="00F71A53">
            <w:pPr>
              <w:spacing w:line="259" w:lineRule="auto"/>
              <w:jc w:val="both"/>
              <w:rPr>
                <w:sz w:val="16"/>
              </w:rPr>
            </w:pPr>
            <w:r w:rsidRPr="00373D5A">
              <w:rPr>
                <w:sz w:val="16"/>
              </w:rPr>
              <w:t>Definitely low risk of bias (++)</w:t>
            </w:r>
          </w:p>
        </w:tc>
        <w:tc>
          <w:tcPr>
            <w:tcW w:w="322" w:type="pct"/>
            <w:shd w:val="clear" w:color="auto" w:fill="92D050"/>
          </w:tcPr>
          <w:p w14:paraId="7157036B" w14:textId="77777777" w:rsidR="004704AE" w:rsidRPr="00373D5A" w:rsidRDefault="004704AE" w:rsidP="00F71A53">
            <w:pPr>
              <w:spacing w:line="259" w:lineRule="auto"/>
              <w:jc w:val="both"/>
              <w:rPr>
                <w:sz w:val="22"/>
                <w:szCs w:val="22"/>
              </w:rPr>
            </w:pPr>
            <w:r w:rsidRPr="00373D5A">
              <w:rPr>
                <w:sz w:val="22"/>
                <w:szCs w:val="22"/>
              </w:rPr>
              <w:t>++</w:t>
            </w:r>
          </w:p>
        </w:tc>
        <w:tc>
          <w:tcPr>
            <w:tcW w:w="1069" w:type="pct"/>
          </w:tcPr>
          <w:p w14:paraId="322B0CF8" w14:textId="77777777" w:rsidR="004704AE" w:rsidRPr="00373D5A" w:rsidRDefault="004704AE" w:rsidP="00F71A53">
            <w:pPr>
              <w:spacing w:line="259" w:lineRule="auto"/>
              <w:jc w:val="both"/>
              <w:rPr>
                <w:sz w:val="16"/>
              </w:rPr>
            </w:pPr>
            <w:r w:rsidRPr="00373D5A">
              <w:rPr>
                <w:sz w:val="16"/>
              </w:rPr>
              <w:t>Probably low risk of bias (+)</w:t>
            </w:r>
          </w:p>
        </w:tc>
        <w:tc>
          <w:tcPr>
            <w:tcW w:w="254" w:type="pct"/>
            <w:shd w:val="clear" w:color="auto" w:fill="CAE5C1"/>
          </w:tcPr>
          <w:p w14:paraId="389D4B8E" w14:textId="77777777" w:rsidR="004704AE" w:rsidRPr="00373D5A" w:rsidRDefault="004704AE" w:rsidP="00F71A53">
            <w:pPr>
              <w:spacing w:line="259" w:lineRule="auto"/>
              <w:jc w:val="both"/>
              <w:rPr>
                <w:sz w:val="22"/>
                <w:szCs w:val="22"/>
              </w:rPr>
            </w:pPr>
            <w:r w:rsidRPr="00373D5A">
              <w:rPr>
                <w:sz w:val="22"/>
                <w:szCs w:val="22"/>
              </w:rPr>
              <w:t>+</w:t>
            </w:r>
          </w:p>
        </w:tc>
        <w:tc>
          <w:tcPr>
            <w:tcW w:w="962" w:type="pct"/>
          </w:tcPr>
          <w:p w14:paraId="056848AD" w14:textId="77777777" w:rsidR="004704AE" w:rsidRPr="00373D5A" w:rsidRDefault="004704AE" w:rsidP="00F71A53">
            <w:pPr>
              <w:spacing w:line="259" w:lineRule="auto"/>
              <w:jc w:val="both"/>
              <w:rPr>
                <w:sz w:val="16"/>
              </w:rPr>
            </w:pPr>
            <w:r w:rsidRPr="00373D5A">
              <w:rPr>
                <w:sz w:val="16"/>
              </w:rPr>
              <w:t>Probably high risk of bias (-)</w:t>
            </w:r>
          </w:p>
        </w:tc>
        <w:tc>
          <w:tcPr>
            <w:tcW w:w="239" w:type="pct"/>
            <w:shd w:val="clear" w:color="auto" w:fill="F4B083"/>
          </w:tcPr>
          <w:p w14:paraId="0CB8D045" w14:textId="77777777" w:rsidR="004704AE" w:rsidRPr="00373D5A" w:rsidRDefault="004704AE" w:rsidP="00F71A53">
            <w:pPr>
              <w:spacing w:line="259" w:lineRule="auto"/>
              <w:jc w:val="both"/>
              <w:rPr>
                <w:sz w:val="22"/>
                <w:szCs w:val="22"/>
              </w:rPr>
            </w:pPr>
            <w:r w:rsidRPr="00373D5A">
              <w:rPr>
                <w:sz w:val="22"/>
                <w:szCs w:val="22"/>
              </w:rPr>
              <w:t>-</w:t>
            </w:r>
          </w:p>
        </w:tc>
        <w:tc>
          <w:tcPr>
            <w:tcW w:w="854" w:type="pct"/>
          </w:tcPr>
          <w:p w14:paraId="291A9C1E" w14:textId="77777777" w:rsidR="004704AE" w:rsidRPr="00373D5A" w:rsidRDefault="004704AE" w:rsidP="00F71A53">
            <w:pPr>
              <w:spacing w:line="259" w:lineRule="auto"/>
              <w:jc w:val="both"/>
              <w:rPr>
                <w:sz w:val="16"/>
              </w:rPr>
            </w:pPr>
            <w:r w:rsidRPr="00373D5A">
              <w:rPr>
                <w:sz w:val="16"/>
              </w:rPr>
              <w:t>Definitely high risk of bias (--)</w:t>
            </w:r>
          </w:p>
        </w:tc>
        <w:tc>
          <w:tcPr>
            <w:tcW w:w="295" w:type="pct"/>
            <w:shd w:val="clear" w:color="auto" w:fill="FF0000"/>
          </w:tcPr>
          <w:p w14:paraId="7CE3F573" w14:textId="77777777" w:rsidR="004704AE" w:rsidRPr="00373D5A" w:rsidRDefault="004704AE" w:rsidP="00F71A53">
            <w:pPr>
              <w:spacing w:line="259" w:lineRule="auto"/>
              <w:jc w:val="both"/>
              <w:rPr>
                <w:sz w:val="22"/>
                <w:szCs w:val="22"/>
              </w:rPr>
            </w:pPr>
            <w:r w:rsidRPr="00373D5A">
              <w:rPr>
                <w:sz w:val="22"/>
                <w:szCs w:val="22"/>
              </w:rPr>
              <w:t>--</w:t>
            </w:r>
          </w:p>
        </w:tc>
      </w:tr>
    </w:tbl>
    <w:p w14:paraId="6838BBDB" w14:textId="77777777" w:rsidR="00121134" w:rsidRDefault="00121134" w:rsidP="00121134">
      <w:pPr>
        <w:pStyle w:val="BodyText"/>
      </w:pPr>
    </w:p>
    <w:p w14:paraId="638BC003" w14:textId="569A8E52" w:rsidR="00121134" w:rsidRDefault="00121134" w:rsidP="00121134">
      <w:pPr>
        <w:pStyle w:val="Heading3"/>
      </w:pPr>
      <w:r>
        <w:t>Jamerson 2009 (Study ID – N20)</w:t>
      </w:r>
    </w:p>
    <w:p w14:paraId="6043D0A7" w14:textId="6C0AC730" w:rsidR="00344531" w:rsidRDefault="008E3466" w:rsidP="008E3466">
      <w:pPr>
        <w:pStyle w:val="Caption"/>
        <w:rPr>
          <w:b w:val="0"/>
          <w:bCs w:val="0"/>
        </w:rPr>
      </w:pPr>
      <w:bookmarkStart w:id="109" w:name="_Toc173935858"/>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15</w:t>
      </w:r>
      <w:r w:rsidR="00E95B7A">
        <w:rPr>
          <w:noProof/>
        </w:rPr>
        <w:fldChar w:fldCharType="end"/>
      </w:r>
      <w:r>
        <w:t xml:space="preserve"> </w:t>
      </w:r>
      <w:r w:rsidR="00F470DF" w:rsidRPr="00B67981">
        <w:t xml:space="preserve">Risk-of-bias assessment tool for </w:t>
      </w:r>
      <w:r w:rsidR="00F470DF">
        <w:t>Jamerson 2009 (Study ID – N20)</w:t>
      </w:r>
      <w:r w:rsidR="00F470DF" w:rsidRPr="00B67981">
        <w:t xml:space="preserve"> adapted from OHAT RoB tool </w:t>
      </w:r>
      <w:r w:rsidR="00F470DF">
        <w:t>(</w:t>
      </w:r>
      <w:r w:rsidR="00F470DF" w:rsidRPr="00B67981">
        <w:t>Table 5 in OHAT Handbook (OHAT, 2019)</w:t>
      </w:r>
      <w:r w:rsidR="00F470DF">
        <w:t>)</w:t>
      </w:r>
      <w:bookmarkEnd w:id="109"/>
    </w:p>
    <w:tbl>
      <w:tblPr>
        <w:tblStyle w:val="TableGrid"/>
        <w:tblW w:w="5000" w:type="pct"/>
        <w:tblLook w:val="04A0" w:firstRow="1" w:lastRow="0" w:firstColumn="1" w:lastColumn="0" w:noHBand="0" w:noVBand="1"/>
      </w:tblPr>
      <w:tblGrid>
        <w:gridCol w:w="577"/>
        <w:gridCol w:w="3250"/>
        <w:gridCol w:w="1066"/>
        <w:gridCol w:w="8424"/>
        <w:gridCol w:w="1243"/>
      </w:tblGrid>
      <w:tr w:rsidR="00CC3E6F" w:rsidRPr="002D2762" w14:paraId="6E53A8E7" w14:textId="77777777" w:rsidTr="00F71A53">
        <w:tc>
          <w:tcPr>
            <w:tcW w:w="1314" w:type="pct"/>
            <w:gridSpan w:val="2"/>
          </w:tcPr>
          <w:p w14:paraId="1F0AEAD7" w14:textId="5957582F" w:rsidR="00CC3E6F" w:rsidRDefault="00CC3E6F"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Jamerson 2009</w:t>
            </w:r>
            <w:r w:rsidR="0047587B">
              <w:rPr>
                <w:rFonts w:cstheme="minorHAnsi"/>
              </w:rPr>
              <w:t xml:space="preserve"> (N20)</w:t>
            </w:r>
          </w:p>
          <w:p w14:paraId="00E009E9" w14:textId="77777777" w:rsidR="00CC3E6F" w:rsidRPr="002D2762" w:rsidRDefault="00CC3E6F" w:rsidP="00F71A53">
            <w:pPr>
              <w:spacing w:line="259" w:lineRule="auto"/>
              <w:rPr>
                <w:rFonts w:cstheme="minorHAnsi"/>
                <w:b/>
              </w:rPr>
            </w:pPr>
          </w:p>
        </w:tc>
        <w:tc>
          <w:tcPr>
            <w:tcW w:w="366" w:type="pct"/>
            <w:vMerge w:val="restart"/>
            <w:shd w:val="clear" w:color="auto" w:fill="BFBFBF" w:themeFill="background1" w:themeFillShade="BF"/>
          </w:tcPr>
          <w:p w14:paraId="2DE8CDEB" w14:textId="77777777" w:rsidR="00CC3E6F" w:rsidRDefault="00CC3E6F" w:rsidP="00F71A53">
            <w:pPr>
              <w:spacing w:line="259" w:lineRule="auto"/>
              <w:jc w:val="both"/>
              <w:rPr>
                <w:rFonts w:cstheme="minorHAnsi"/>
                <w:b/>
              </w:rPr>
            </w:pPr>
            <w:r>
              <w:rPr>
                <w:rFonts w:cstheme="minorHAnsi"/>
                <w:b/>
              </w:rPr>
              <w:t>RoB:</w:t>
            </w:r>
          </w:p>
          <w:p w14:paraId="57307288" w14:textId="77777777" w:rsidR="00CC3E6F" w:rsidRPr="002D2762" w:rsidRDefault="00CC3E6F" w:rsidP="00F71A53">
            <w:pPr>
              <w:spacing w:line="259" w:lineRule="auto"/>
              <w:jc w:val="both"/>
              <w:rPr>
                <w:rFonts w:cstheme="minorHAnsi"/>
                <w:b/>
              </w:rPr>
            </w:pPr>
            <w:r w:rsidRPr="002D2762">
              <w:rPr>
                <w:rFonts w:cstheme="minorHAnsi"/>
                <w:b/>
              </w:rPr>
              <w:t>Yes/No</w:t>
            </w:r>
          </w:p>
          <w:p w14:paraId="78A6BFA8" w14:textId="77777777" w:rsidR="00CC3E6F" w:rsidRPr="002D2762" w:rsidRDefault="00CC3E6F" w:rsidP="00F71A53">
            <w:pPr>
              <w:spacing w:line="259" w:lineRule="auto"/>
              <w:jc w:val="both"/>
              <w:rPr>
                <w:rFonts w:cstheme="minorHAnsi"/>
                <w:b/>
              </w:rPr>
            </w:pPr>
            <w:r w:rsidRPr="002D2762">
              <w:rPr>
                <w:rFonts w:cstheme="minorHAnsi"/>
                <w:b/>
              </w:rPr>
              <w:t>Unknown</w:t>
            </w:r>
          </w:p>
          <w:p w14:paraId="301375EF" w14:textId="77777777" w:rsidR="00CC3E6F" w:rsidRPr="002D2762" w:rsidRDefault="00CC3E6F"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75A02CDC" w14:textId="77777777" w:rsidR="00CC3E6F" w:rsidRPr="002D2762" w:rsidRDefault="00CC3E6F" w:rsidP="00F71A53">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1CE5E85D" w14:textId="77777777" w:rsidR="00CC3E6F" w:rsidRPr="002D2762" w:rsidRDefault="00CC3E6F" w:rsidP="00F71A53">
            <w:pPr>
              <w:spacing w:line="259" w:lineRule="auto"/>
              <w:rPr>
                <w:rFonts w:cstheme="minorHAnsi"/>
                <w:b/>
              </w:rPr>
            </w:pPr>
            <w:r w:rsidRPr="002D2762">
              <w:rPr>
                <w:rFonts w:cstheme="minorHAnsi"/>
                <w:b/>
              </w:rPr>
              <w:t>Risk of bias rating</w:t>
            </w:r>
          </w:p>
          <w:p w14:paraId="3B0FF5C0" w14:textId="77777777" w:rsidR="00CC3E6F" w:rsidRPr="002D2762" w:rsidRDefault="00CC3E6F" w:rsidP="00F71A53">
            <w:pPr>
              <w:spacing w:line="259" w:lineRule="auto"/>
              <w:rPr>
                <w:rFonts w:cstheme="minorHAnsi"/>
                <w:b/>
              </w:rPr>
            </w:pPr>
            <w:r w:rsidRPr="002D2762">
              <w:rPr>
                <w:rFonts w:cstheme="minorHAnsi"/>
                <w:b/>
              </w:rPr>
              <w:t>(--/-/+/++)</w:t>
            </w:r>
          </w:p>
        </w:tc>
      </w:tr>
      <w:tr w:rsidR="00CC3E6F" w:rsidRPr="002D2762" w14:paraId="4FFBD79D" w14:textId="77777777" w:rsidTr="00F71A53">
        <w:tc>
          <w:tcPr>
            <w:tcW w:w="1314" w:type="pct"/>
            <w:gridSpan w:val="2"/>
          </w:tcPr>
          <w:p w14:paraId="1A83A42D" w14:textId="77777777" w:rsidR="00CC3E6F" w:rsidRPr="00582706" w:rsidRDefault="00CC3E6F" w:rsidP="00F71A53">
            <w:pPr>
              <w:rPr>
                <w:rFonts w:cstheme="minorHAnsi"/>
                <w:b/>
              </w:rPr>
            </w:pPr>
            <w:r w:rsidRPr="002D2762">
              <w:rPr>
                <w:rFonts w:cstheme="minorHAnsi"/>
                <w:b/>
              </w:rPr>
              <w:t>Study Type:</w:t>
            </w:r>
            <w:r>
              <w:rPr>
                <w:rFonts w:cstheme="minorHAnsi"/>
                <w:b/>
              </w:rPr>
              <w:t xml:space="preserve"> </w:t>
            </w:r>
            <w:r w:rsidRPr="0025695C">
              <w:rPr>
                <w:rFonts w:cstheme="minorHAnsi"/>
                <w:bCs/>
              </w:rPr>
              <w:t>Observational study</w:t>
            </w:r>
          </w:p>
        </w:tc>
        <w:tc>
          <w:tcPr>
            <w:tcW w:w="366" w:type="pct"/>
            <w:vMerge/>
            <w:shd w:val="clear" w:color="auto" w:fill="BFBFBF" w:themeFill="background1" w:themeFillShade="BF"/>
          </w:tcPr>
          <w:p w14:paraId="473E085F" w14:textId="77777777" w:rsidR="00CC3E6F" w:rsidRPr="002D2762" w:rsidRDefault="00CC3E6F" w:rsidP="00F71A53">
            <w:pPr>
              <w:jc w:val="both"/>
              <w:rPr>
                <w:rFonts w:cstheme="minorHAnsi"/>
                <w:b/>
              </w:rPr>
            </w:pPr>
          </w:p>
        </w:tc>
        <w:tc>
          <w:tcPr>
            <w:tcW w:w="2893" w:type="pct"/>
            <w:vMerge/>
            <w:shd w:val="clear" w:color="auto" w:fill="BFBFBF" w:themeFill="background1" w:themeFillShade="BF"/>
          </w:tcPr>
          <w:p w14:paraId="31D3FCEE" w14:textId="77777777" w:rsidR="00CC3E6F" w:rsidRPr="002D2762" w:rsidRDefault="00CC3E6F" w:rsidP="00F71A53">
            <w:pPr>
              <w:jc w:val="both"/>
              <w:rPr>
                <w:rFonts w:cstheme="minorHAnsi"/>
                <w:b/>
              </w:rPr>
            </w:pPr>
          </w:p>
        </w:tc>
        <w:tc>
          <w:tcPr>
            <w:tcW w:w="427" w:type="pct"/>
            <w:vMerge/>
            <w:shd w:val="clear" w:color="auto" w:fill="BFBFBF" w:themeFill="background1" w:themeFillShade="BF"/>
          </w:tcPr>
          <w:p w14:paraId="2C9AF6D3" w14:textId="77777777" w:rsidR="00CC3E6F" w:rsidRPr="002D2762" w:rsidRDefault="00CC3E6F" w:rsidP="00F71A53">
            <w:pPr>
              <w:rPr>
                <w:rFonts w:cstheme="minorHAnsi"/>
                <w:b/>
              </w:rPr>
            </w:pPr>
          </w:p>
        </w:tc>
      </w:tr>
      <w:tr w:rsidR="00CC3E6F" w:rsidRPr="00970CA4" w14:paraId="08FD8F1B" w14:textId="77777777" w:rsidTr="00F71A53">
        <w:tc>
          <w:tcPr>
            <w:tcW w:w="198" w:type="pct"/>
            <w:shd w:val="clear" w:color="auto" w:fill="BFBFBF" w:themeFill="background1" w:themeFillShade="BF"/>
          </w:tcPr>
          <w:p w14:paraId="0B8B8F82" w14:textId="77777777" w:rsidR="00CC3E6F" w:rsidRPr="00426BDA" w:rsidRDefault="00CC3E6F"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040D302B" w14:textId="77777777" w:rsidR="00CC3E6F" w:rsidRPr="00426BDA" w:rsidRDefault="00CC3E6F" w:rsidP="00F71A53">
            <w:pPr>
              <w:rPr>
                <w:rFonts w:cstheme="minorHAnsi"/>
                <w:b/>
                <w:sz w:val="18"/>
                <w:szCs w:val="18"/>
              </w:rPr>
            </w:pPr>
          </w:p>
        </w:tc>
      </w:tr>
      <w:tr w:rsidR="00CC3E6F" w:rsidRPr="00F44062" w14:paraId="275E9CDF" w14:textId="77777777" w:rsidTr="00F71A53">
        <w:tc>
          <w:tcPr>
            <w:tcW w:w="198" w:type="pct"/>
          </w:tcPr>
          <w:p w14:paraId="0267BC1B" w14:textId="77777777" w:rsidR="00CC3E6F" w:rsidRPr="00F44062" w:rsidRDefault="00CC3E6F" w:rsidP="00F71A53">
            <w:pPr>
              <w:rPr>
                <w:rFonts w:cstheme="minorHAnsi"/>
                <w:b/>
                <w:color w:val="BFBFBF" w:themeColor="background2" w:themeShade="BF"/>
                <w:sz w:val="18"/>
                <w:szCs w:val="18"/>
              </w:rPr>
            </w:pPr>
          </w:p>
        </w:tc>
        <w:tc>
          <w:tcPr>
            <w:tcW w:w="4802" w:type="pct"/>
            <w:gridSpan w:val="4"/>
          </w:tcPr>
          <w:p w14:paraId="60A7FB3F" w14:textId="77777777" w:rsidR="00CC3E6F" w:rsidRPr="00F44062" w:rsidRDefault="00CC3E6F" w:rsidP="00F71A53">
            <w:pPr>
              <w:spacing w:line="259" w:lineRule="auto"/>
              <w:rPr>
                <w:rFonts w:cstheme="minorHAnsi"/>
                <w:b/>
                <w:color w:val="BFBFBF" w:themeColor="background2" w:themeShade="BF"/>
              </w:rPr>
            </w:pPr>
            <w:r w:rsidRPr="005D68C2">
              <w:rPr>
                <w:rFonts w:cstheme="minorHAnsi"/>
                <w:b/>
              </w:rPr>
              <w:t>Selection bias</w:t>
            </w:r>
          </w:p>
        </w:tc>
      </w:tr>
      <w:tr w:rsidR="00CC3E6F" w:rsidRPr="00F13650" w14:paraId="7DCF0A38" w14:textId="77777777" w:rsidTr="007667B5">
        <w:tc>
          <w:tcPr>
            <w:tcW w:w="198" w:type="pct"/>
            <w:shd w:val="clear" w:color="auto" w:fill="D9E2F3"/>
          </w:tcPr>
          <w:p w14:paraId="73B4E097" w14:textId="77777777" w:rsidR="00CC3E6F" w:rsidRPr="00F13650" w:rsidRDefault="00CC3E6F"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7D18E8ED" w14:textId="77777777" w:rsidR="00CC3E6F" w:rsidRPr="00C11C3B" w:rsidRDefault="00CC3E6F"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3FACD7D7" w14:textId="77777777" w:rsidR="00CC3E6F" w:rsidRPr="00F13650" w:rsidRDefault="00CC3E6F"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4E123CD" w14:textId="77777777" w:rsidR="00CC3E6F" w:rsidRPr="00F44062" w:rsidRDefault="00CC3E6F"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2C27615D" w14:textId="77777777" w:rsidR="00CC3E6F" w:rsidRPr="00F13650" w:rsidRDefault="00CC3E6F" w:rsidP="00F71A53">
            <w:pPr>
              <w:spacing w:line="259" w:lineRule="auto"/>
              <w:rPr>
                <w:rFonts w:cstheme="minorHAnsi"/>
                <w:b/>
                <w:color w:val="BFBFBF" w:themeColor="background2" w:themeShade="BF"/>
                <w:sz w:val="18"/>
                <w:szCs w:val="18"/>
              </w:rPr>
            </w:pPr>
          </w:p>
        </w:tc>
      </w:tr>
      <w:tr w:rsidR="00CC3E6F" w:rsidRPr="00F13650" w14:paraId="3CB26406" w14:textId="77777777" w:rsidTr="007667B5">
        <w:tc>
          <w:tcPr>
            <w:tcW w:w="198" w:type="pct"/>
            <w:shd w:val="clear" w:color="auto" w:fill="D9E2F3"/>
          </w:tcPr>
          <w:p w14:paraId="0AC7F398" w14:textId="77777777" w:rsidR="00CC3E6F" w:rsidRPr="00F13650" w:rsidRDefault="00CC3E6F"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33D8BB67" w14:textId="77777777" w:rsidR="00CC3E6F" w:rsidRPr="00C11C3B" w:rsidRDefault="00CC3E6F"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1C9A2634" w14:textId="77777777" w:rsidR="00CC3E6F" w:rsidRPr="00F13650" w:rsidRDefault="00CC3E6F"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0B84CD0" w14:textId="77777777" w:rsidR="00CC3E6F" w:rsidRPr="00F44062" w:rsidRDefault="00CC3E6F"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1967C30C" w14:textId="77777777" w:rsidR="00CC3E6F" w:rsidRPr="00F13650" w:rsidRDefault="00CC3E6F" w:rsidP="00F71A53">
            <w:pPr>
              <w:spacing w:line="259" w:lineRule="auto"/>
              <w:rPr>
                <w:rFonts w:cstheme="minorHAnsi"/>
                <w:b/>
                <w:color w:val="BFBFBF" w:themeColor="background2" w:themeShade="BF"/>
                <w:sz w:val="18"/>
                <w:szCs w:val="18"/>
              </w:rPr>
            </w:pPr>
          </w:p>
        </w:tc>
      </w:tr>
      <w:tr w:rsidR="00CC3E6F" w:rsidRPr="00970CA4" w14:paraId="39F31875" w14:textId="77777777" w:rsidTr="007667B5">
        <w:tc>
          <w:tcPr>
            <w:tcW w:w="198" w:type="pct"/>
          </w:tcPr>
          <w:p w14:paraId="22B40AA8" w14:textId="77777777" w:rsidR="00CC3E6F" w:rsidRPr="00FC57FC" w:rsidRDefault="00CC3E6F" w:rsidP="00F71A53">
            <w:pPr>
              <w:rPr>
                <w:rFonts w:cstheme="minorHAnsi"/>
                <w:b/>
                <w:bCs/>
                <w:sz w:val="18"/>
                <w:szCs w:val="18"/>
              </w:rPr>
            </w:pPr>
            <w:r>
              <w:rPr>
                <w:rFonts w:cstheme="minorHAnsi"/>
                <w:b/>
                <w:bCs/>
                <w:sz w:val="18"/>
                <w:szCs w:val="18"/>
              </w:rPr>
              <w:t>3.</w:t>
            </w:r>
          </w:p>
        </w:tc>
        <w:tc>
          <w:tcPr>
            <w:tcW w:w="1116" w:type="pct"/>
          </w:tcPr>
          <w:p w14:paraId="700985A7" w14:textId="77777777" w:rsidR="00CC3E6F" w:rsidRDefault="00CC3E6F" w:rsidP="00F71A53">
            <w:pPr>
              <w:spacing w:line="259" w:lineRule="auto"/>
              <w:rPr>
                <w:rFonts w:cstheme="minorHAnsi"/>
                <w:sz w:val="18"/>
                <w:szCs w:val="18"/>
              </w:rPr>
            </w:pPr>
            <w:r>
              <w:rPr>
                <w:rFonts w:cstheme="minorHAnsi"/>
                <w:sz w:val="18"/>
                <w:szCs w:val="18"/>
              </w:rPr>
              <w:t>Comparison groups appropriate</w:t>
            </w:r>
          </w:p>
          <w:p w14:paraId="38594178" w14:textId="77777777" w:rsidR="00CC3E6F" w:rsidRDefault="00CC3E6F" w:rsidP="00CC3E6F">
            <w:pPr>
              <w:pStyle w:val="ListParagraph"/>
              <w:numPr>
                <w:ilvl w:val="0"/>
                <w:numId w:val="41"/>
              </w:numPr>
              <w:spacing w:before="0" w:after="0" w:line="240" w:lineRule="auto"/>
              <w:rPr>
                <w:rFonts w:cstheme="minorHAnsi"/>
                <w:sz w:val="18"/>
                <w:szCs w:val="18"/>
              </w:rPr>
            </w:pPr>
            <w:r>
              <w:rPr>
                <w:rFonts w:cstheme="minorHAnsi"/>
                <w:sz w:val="18"/>
                <w:szCs w:val="18"/>
              </w:rPr>
              <w:t>Water collection sites</w:t>
            </w:r>
          </w:p>
          <w:p w14:paraId="53315E5A" w14:textId="77777777" w:rsidR="00CC3E6F" w:rsidRDefault="00CC3E6F" w:rsidP="00F71A53">
            <w:pPr>
              <w:pStyle w:val="ListParagraph"/>
              <w:ind w:left="360"/>
              <w:rPr>
                <w:rFonts w:cstheme="minorHAnsi"/>
                <w:sz w:val="18"/>
                <w:szCs w:val="18"/>
              </w:rPr>
            </w:pPr>
          </w:p>
          <w:p w14:paraId="27FD80A8" w14:textId="77777777" w:rsidR="00CC3E6F" w:rsidRDefault="00CC3E6F" w:rsidP="00F71A53">
            <w:pPr>
              <w:pStyle w:val="ListParagraph"/>
              <w:ind w:left="360"/>
              <w:rPr>
                <w:rFonts w:cstheme="minorHAnsi"/>
                <w:sz w:val="18"/>
                <w:szCs w:val="18"/>
              </w:rPr>
            </w:pPr>
            <w:r>
              <w:rPr>
                <w:rFonts w:cstheme="minorHAnsi"/>
                <w:sz w:val="18"/>
                <w:szCs w:val="18"/>
              </w:rPr>
              <w:t>Amoebae culturing</w:t>
            </w:r>
          </w:p>
          <w:p w14:paraId="433D7E54" w14:textId="77777777" w:rsidR="00CC3E6F" w:rsidRDefault="00CC3E6F" w:rsidP="00F71A53">
            <w:pPr>
              <w:pStyle w:val="ListParagraph"/>
              <w:ind w:left="360"/>
              <w:rPr>
                <w:rFonts w:cstheme="minorHAnsi"/>
                <w:sz w:val="18"/>
                <w:szCs w:val="18"/>
              </w:rPr>
            </w:pPr>
          </w:p>
          <w:p w14:paraId="2924396E" w14:textId="77777777" w:rsidR="00CC3E6F" w:rsidRPr="000D48F5" w:rsidRDefault="00CC3E6F" w:rsidP="00CC3E6F">
            <w:pPr>
              <w:pStyle w:val="ListParagraph"/>
              <w:numPr>
                <w:ilvl w:val="0"/>
                <w:numId w:val="41"/>
              </w:numPr>
              <w:spacing w:before="0" w:after="0" w:line="240" w:lineRule="auto"/>
              <w:rPr>
                <w:rFonts w:cstheme="minorHAnsi"/>
                <w:sz w:val="18"/>
                <w:szCs w:val="18"/>
              </w:rPr>
            </w:pPr>
            <w:r w:rsidRPr="000D48F5">
              <w:rPr>
                <w:rFonts w:cstheme="minorHAnsi"/>
                <w:sz w:val="18"/>
                <w:szCs w:val="18"/>
              </w:rPr>
              <w:t xml:space="preserve">Controls for </w:t>
            </w:r>
            <w:r>
              <w:rPr>
                <w:rFonts w:cstheme="minorHAnsi"/>
                <w:sz w:val="18"/>
                <w:szCs w:val="18"/>
              </w:rPr>
              <w:t xml:space="preserve">PCR &amp; </w:t>
            </w:r>
            <w:r w:rsidRPr="000D48F5">
              <w:rPr>
                <w:rFonts w:cstheme="minorHAnsi"/>
                <w:sz w:val="18"/>
                <w:szCs w:val="18"/>
              </w:rPr>
              <w:t>sequencing</w:t>
            </w:r>
          </w:p>
        </w:tc>
        <w:tc>
          <w:tcPr>
            <w:tcW w:w="366" w:type="pct"/>
          </w:tcPr>
          <w:p w14:paraId="6DBBED6D" w14:textId="77777777" w:rsidR="00CC3E6F" w:rsidRPr="0044044E" w:rsidRDefault="00CC3E6F" w:rsidP="00F71A53">
            <w:pPr>
              <w:spacing w:line="259" w:lineRule="auto"/>
              <w:jc w:val="both"/>
              <w:rPr>
                <w:rFonts w:cstheme="minorHAnsi"/>
                <w:sz w:val="18"/>
                <w:szCs w:val="18"/>
              </w:rPr>
            </w:pPr>
            <w:r>
              <w:rPr>
                <w:rFonts w:cstheme="minorHAnsi"/>
                <w:sz w:val="18"/>
                <w:szCs w:val="18"/>
              </w:rPr>
              <w:t>No</w:t>
            </w:r>
          </w:p>
        </w:tc>
        <w:tc>
          <w:tcPr>
            <w:tcW w:w="2893" w:type="pct"/>
          </w:tcPr>
          <w:p w14:paraId="5D905ED7" w14:textId="38FF584A" w:rsidR="00CC3E6F" w:rsidRDefault="00CC3E6F" w:rsidP="00F71A53">
            <w:pPr>
              <w:jc w:val="both"/>
              <w:rPr>
                <w:rFonts w:cstheme="minorHAnsi"/>
                <w:sz w:val="18"/>
                <w:szCs w:val="18"/>
              </w:rPr>
            </w:pPr>
            <w:r>
              <w:rPr>
                <w:rFonts w:cstheme="minorHAnsi"/>
                <w:sz w:val="18"/>
                <w:szCs w:val="18"/>
              </w:rPr>
              <w:t xml:space="preserve">Investigation of </w:t>
            </w:r>
            <w:r w:rsidR="002E5876" w:rsidRPr="002E5876">
              <w:rPr>
                <w:rFonts w:cstheme="minorHAnsi"/>
                <w:i/>
                <w:iCs/>
                <w:sz w:val="18"/>
                <w:szCs w:val="18"/>
              </w:rPr>
              <w:t>Naegleria fowleri</w:t>
            </w:r>
            <w:r>
              <w:rPr>
                <w:rFonts w:cstheme="minorHAnsi"/>
                <w:sz w:val="18"/>
                <w:szCs w:val="18"/>
              </w:rPr>
              <w:t xml:space="preserve"> presence in an industrial thermally heated recreational lake. Sixteen water samples collect from two sectors (warm and cool) of a lake.</w:t>
            </w:r>
          </w:p>
          <w:p w14:paraId="06933BD8" w14:textId="77777777" w:rsidR="00CC3E6F" w:rsidRDefault="00CC3E6F" w:rsidP="00F71A53">
            <w:pPr>
              <w:jc w:val="both"/>
              <w:rPr>
                <w:rFonts w:cstheme="minorHAnsi"/>
                <w:sz w:val="18"/>
                <w:szCs w:val="18"/>
              </w:rPr>
            </w:pPr>
            <w:r>
              <w:rPr>
                <w:rFonts w:cstheme="minorHAnsi"/>
                <w:sz w:val="18"/>
                <w:szCs w:val="18"/>
              </w:rPr>
              <w:t>Triplicate water samples collected from sites on 3 different sampling occasions. Note authors state not all 16 sites were collected on the three sampling times and listed them in tables. Sediments only collected at 3 sites.</w:t>
            </w:r>
          </w:p>
          <w:p w14:paraId="596B89DC" w14:textId="58B48A7D" w:rsidR="00CC3E6F" w:rsidRDefault="00CC3E6F" w:rsidP="00F71A53">
            <w:pPr>
              <w:jc w:val="both"/>
              <w:rPr>
                <w:rFonts w:cstheme="minorHAnsi"/>
                <w:sz w:val="18"/>
                <w:szCs w:val="18"/>
              </w:rPr>
            </w:pPr>
            <w:r>
              <w:rPr>
                <w:rFonts w:cstheme="minorHAnsi"/>
                <w:sz w:val="18"/>
                <w:szCs w:val="18"/>
              </w:rPr>
              <w:t>Details of culturing method listed and referenced and controls (no added food source) included</w:t>
            </w:r>
            <w:r w:rsidR="001576DE">
              <w:rPr>
                <w:rFonts w:cstheme="minorHAnsi"/>
                <w:sz w:val="18"/>
                <w:szCs w:val="18"/>
              </w:rPr>
              <w:t>.</w:t>
            </w:r>
          </w:p>
          <w:p w14:paraId="0D94A633" w14:textId="77777777" w:rsidR="00CC3E6F" w:rsidRPr="00BA4D03" w:rsidRDefault="00CC3E6F" w:rsidP="00F71A53">
            <w:pPr>
              <w:jc w:val="both"/>
              <w:rPr>
                <w:rFonts w:cstheme="minorHAnsi"/>
                <w:sz w:val="18"/>
                <w:szCs w:val="18"/>
              </w:rPr>
            </w:pPr>
            <w:r>
              <w:rPr>
                <w:rFonts w:cstheme="minorHAnsi"/>
                <w:sz w:val="18"/>
                <w:szCs w:val="18"/>
              </w:rPr>
              <w:t>PCR amplification methods described in detail with referenced provided for methods. Definitely low risk of bias.</w:t>
            </w:r>
          </w:p>
        </w:tc>
        <w:tc>
          <w:tcPr>
            <w:tcW w:w="427" w:type="pct"/>
            <w:shd w:val="clear" w:color="auto" w:fill="92D050"/>
          </w:tcPr>
          <w:p w14:paraId="1AB8ADE0" w14:textId="77777777" w:rsidR="00CC3E6F" w:rsidRPr="00426BDA" w:rsidRDefault="00CC3E6F" w:rsidP="00F71A53">
            <w:pPr>
              <w:spacing w:line="259" w:lineRule="auto"/>
              <w:rPr>
                <w:rFonts w:cstheme="minorHAnsi"/>
                <w:b/>
                <w:sz w:val="18"/>
                <w:szCs w:val="18"/>
              </w:rPr>
            </w:pPr>
            <w:r>
              <w:rPr>
                <w:rFonts w:cstheme="minorHAnsi"/>
                <w:b/>
                <w:sz w:val="18"/>
                <w:szCs w:val="18"/>
              </w:rPr>
              <w:t>++</w:t>
            </w:r>
          </w:p>
        </w:tc>
      </w:tr>
      <w:tr w:rsidR="00CC3E6F" w:rsidRPr="00970CA4" w14:paraId="4C769242" w14:textId="77777777" w:rsidTr="00F71A53">
        <w:tc>
          <w:tcPr>
            <w:tcW w:w="198" w:type="pct"/>
            <w:shd w:val="clear" w:color="auto" w:fill="BFBFBF" w:themeFill="background1" w:themeFillShade="BF"/>
          </w:tcPr>
          <w:p w14:paraId="3DFE0F2E" w14:textId="77777777" w:rsidR="00CC3E6F" w:rsidRPr="00FC57FC" w:rsidRDefault="00CC3E6F" w:rsidP="00F71A53">
            <w:pPr>
              <w:rPr>
                <w:rFonts w:cstheme="minorHAnsi"/>
                <w:b/>
                <w:bCs/>
                <w:sz w:val="18"/>
                <w:szCs w:val="18"/>
              </w:rPr>
            </w:pPr>
          </w:p>
        </w:tc>
        <w:tc>
          <w:tcPr>
            <w:tcW w:w="4802" w:type="pct"/>
            <w:gridSpan w:val="4"/>
            <w:shd w:val="clear" w:color="auto" w:fill="BFBFBF" w:themeFill="background1" w:themeFillShade="BF"/>
          </w:tcPr>
          <w:p w14:paraId="569926E9" w14:textId="77777777" w:rsidR="00CC3E6F" w:rsidRPr="000D7612" w:rsidRDefault="00CC3E6F" w:rsidP="00F71A53">
            <w:pPr>
              <w:spacing w:line="259" w:lineRule="auto"/>
              <w:rPr>
                <w:rFonts w:cstheme="minorHAnsi"/>
                <w:b/>
              </w:rPr>
            </w:pPr>
            <w:r w:rsidRPr="000D7612">
              <w:rPr>
                <w:rFonts w:cstheme="minorHAnsi"/>
                <w:b/>
              </w:rPr>
              <w:t>Cofounding bias</w:t>
            </w:r>
          </w:p>
        </w:tc>
      </w:tr>
      <w:tr w:rsidR="00CC3E6F" w:rsidRPr="00970CA4" w14:paraId="597DF154" w14:textId="77777777" w:rsidTr="007667B5">
        <w:tc>
          <w:tcPr>
            <w:tcW w:w="198" w:type="pct"/>
          </w:tcPr>
          <w:p w14:paraId="7BD5D11A" w14:textId="77777777" w:rsidR="00CC3E6F" w:rsidRPr="00FC57FC" w:rsidRDefault="00CC3E6F" w:rsidP="00F71A53">
            <w:pPr>
              <w:rPr>
                <w:rFonts w:cstheme="minorHAnsi"/>
                <w:b/>
                <w:bCs/>
                <w:sz w:val="18"/>
                <w:szCs w:val="18"/>
              </w:rPr>
            </w:pPr>
            <w:r>
              <w:rPr>
                <w:rFonts w:cstheme="minorHAnsi"/>
                <w:b/>
                <w:bCs/>
                <w:sz w:val="18"/>
                <w:szCs w:val="18"/>
              </w:rPr>
              <w:t>4.</w:t>
            </w:r>
          </w:p>
        </w:tc>
        <w:tc>
          <w:tcPr>
            <w:tcW w:w="1116" w:type="pct"/>
          </w:tcPr>
          <w:p w14:paraId="54C3DE8F" w14:textId="77777777" w:rsidR="00CC3E6F" w:rsidRDefault="00CC3E6F" w:rsidP="00F71A53">
            <w:pPr>
              <w:spacing w:line="259" w:lineRule="auto"/>
              <w:rPr>
                <w:sz w:val="18"/>
                <w:szCs w:val="18"/>
              </w:rPr>
            </w:pPr>
            <w:r w:rsidRPr="00B62910">
              <w:rPr>
                <w:sz w:val="18"/>
                <w:szCs w:val="18"/>
              </w:rPr>
              <w:t>Confounding (design/analysis)</w:t>
            </w:r>
          </w:p>
          <w:p w14:paraId="793E078F" w14:textId="77777777" w:rsidR="00CC3E6F" w:rsidRPr="004F6AF3" w:rsidRDefault="00CC3E6F" w:rsidP="00CC3E6F">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5BB50391" w14:textId="77777777" w:rsidR="00CC3E6F" w:rsidRPr="0044044E" w:rsidRDefault="00CC3E6F" w:rsidP="00F71A53">
            <w:pPr>
              <w:spacing w:line="259" w:lineRule="auto"/>
              <w:jc w:val="both"/>
              <w:rPr>
                <w:rFonts w:cstheme="minorHAnsi"/>
                <w:sz w:val="18"/>
                <w:szCs w:val="18"/>
              </w:rPr>
            </w:pPr>
            <w:r>
              <w:rPr>
                <w:rFonts w:cstheme="minorHAnsi"/>
                <w:sz w:val="18"/>
                <w:szCs w:val="18"/>
              </w:rPr>
              <w:t>No</w:t>
            </w:r>
          </w:p>
        </w:tc>
        <w:tc>
          <w:tcPr>
            <w:tcW w:w="2893" w:type="pct"/>
          </w:tcPr>
          <w:p w14:paraId="4A56AD03" w14:textId="77777777" w:rsidR="00CC3E6F" w:rsidRPr="00C03D80" w:rsidRDefault="00CC3E6F" w:rsidP="00F71A53">
            <w:pPr>
              <w:spacing w:line="259" w:lineRule="auto"/>
              <w:jc w:val="both"/>
              <w:rPr>
                <w:rFonts w:cstheme="minorHAnsi"/>
                <w:sz w:val="18"/>
                <w:szCs w:val="18"/>
              </w:rPr>
            </w:pPr>
            <w:r>
              <w:rPr>
                <w:rFonts w:cstheme="minorHAnsi"/>
                <w:sz w:val="18"/>
                <w:szCs w:val="18"/>
              </w:rPr>
              <w:t>Given the expertise of the authors and lab conditions, it is assumed that aseptic technique would have been used. There is reference to the use of sterile centrifuge tubes used for sample collection. Potential changes in sample take on different dates due to climate changes. Controls have been included in the PCR methods. Instrument for collection of physical and chemical conditions (Ph, DO Conductivity, and Temperature) identified as well as depth within the surface water analysed. Distance from thermal input water recorded. Definitely low risk of bias.</w:t>
            </w:r>
          </w:p>
        </w:tc>
        <w:tc>
          <w:tcPr>
            <w:tcW w:w="427" w:type="pct"/>
            <w:shd w:val="clear" w:color="auto" w:fill="92D050"/>
          </w:tcPr>
          <w:p w14:paraId="7A383609" w14:textId="77777777" w:rsidR="00CC3E6F" w:rsidRPr="00BA4D03" w:rsidRDefault="00CC3E6F" w:rsidP="00F71A53">
            <w:pPr>
              <w:spacing w:line="259" w:lineRule="auto"/>
              <w:rPr>
                <w:rFonts w:cstheme="minorHAnsi"/>
                <w:sz w:val="18"/>
                <w:szCs w:val="18"/>
              </w:rPr>
            </w:pPr>
            <w:r>
              <w:rPr>
                <w:rFonts w:cstheme="minorHAnsi"/>
                <w:sz w:val="18"/>
                <w:szCs w:val="18"/>
              </w:rPr>
              <w:t>++</w:t>
            </w:r>
          </w:p>
        </w:tc>
      </w:tr>
      <w:tr w:rsidR="00CC3E6F" w:rsidRPr="00785925" w14:paraId="0389523B" w14:textId="77777777" w:rsidTr="00F71A53">
        <w:tc>
          <w:tcPr>
            <w:tcW w:w="198" w:type="pct"/>
            <w:shd w:val="clear" w:color="auto" w:fill="BFBFBF" w:themeFill="background1" w:themeFillShade="BF"/>
          </w:tcPr>
          <w:p w14:paraId="4F9FF94F" w14:textId="77777777" w:rsidR="00CC3E6F" w:rsidRPr="00785925" w:rsidRDefault="00CC3E6F" w:rsidP="00F71A53">
            <w:pPr>
              <w:rPr>
                <w:rFonts w:cstheme="minorHAnsi"/>
                <w:b/>
                <w:bCs/>
                <w:sz w:val="18"/>
                <w:szCs w:val="18"/>
              </w:rPr>
            </w:pPr>
          </w:p>
        </w:tc>
        <w:tc>
          <w:tcPr>
            <w:tcW w:w="4802" w:type="pct"/>
            <w:gridSpan w:val="4"/>
            <w:shd w:val="clear" w:color="auto" w:fill="BFBFBF" w:themeFill="background1" w:themeFillShade="BF"/>
          </w:tcPr>
          <w:p w14:paraId="472C24B7" w14:textId="77777777" w:rsidR="00CC3E6F" w:rsidRPr="00785925" w:rsidRDefault="00CC3E6F" w:rsidP="00F71A53">
            <w:pPr>
              <w:spacing w:line="259" w:lineRule="auto"/>
              <w:rPr>
                <w:rFonts w:cstheme="minorHAnsi"/>
                <w:b/>
              </w:rPr>
            </w:pPr>
            <w:r w:rsidRPr="00785925">
              <w:rPr>
                <w:rFonts w:cstheme="minorHAnsi"/>
                <w:b/>
              </w:rPr>
              <w:t>Performance Bias</w:t>
            </w:r>
          </w:p>
        </w:tc>
      </w:tr>
      <w:tr w:rsidR="00CC3E6F" w:rsidRPr="00785925" w14:paraId="69EE88EF" w14:textId="77777777" w:rsidTr="00CC3E6F">
        <w:tc>
          <w:tcPr>
            <w:tcW w:w="198" w:type="pct"/>
          </w:tcPr>
          <w:p w14:paraId="46245B6E" w14:textId="77777777" w:rsidR="00CC3E6F" w:rsidRPr="00785925" w:rsidRDefault="00CC3E6F" w:rsidP="00F71A53">
            <w:pPr>
              <w:rPr>
                <w:rFonts w:cstheme="minorHAnsi"/>
                <w:b/>
                <w:bCs/>
                <w:sz w:val="18"/>
                <w:szCs w:val="18"/>
              </w:rPr>
            </w:pPr>
            <w:r w:rsidRPr="00785925">
              <w:rPr>
                <w:rFonts w:cstheme="minorHAnsi"/>
                <w:b/>
                <w:bCs/>
                <w:sz w:val="18"/>
                <w:szCs w:val="18"/>
              </w:rPr>
              <w:t>5.</w:t>
            </w:r>
          </w:p>
        </w:tc>
        <w:tc>
          <w:tcPr>
            <w:tcW w:w="1116" w:type="pct"/>
          </w:tcPr>
          <w:p w14:paraId="7BD45510" w14:textId="77777777" w:rsidR="00CC3E6F" w:rsidRDefault="00CC3E6F" w:rsidP="00F71A53">
            <w:pPr>
              <w:spacing w:line="259" w:lineRule="auto"/>
              <w:rPr>
                <w:rFonts w:cstheme="minorHAnsi"/>
                <w:b/>
                <w:bCs/>
                <w:sz w:val="18"/>
                <w:szCs w:val="18"/>
              </w:rPr>
            </w:pPr>
            <w:r w:rsidRPr="00785925">
              <w:rPr>
                <w:rFonts w:cstheme="minorHAnsi"/>
                <w:b/>
                <w:bCs/>
                <w:sz w:val="18"/>
                <w:szCs w:val="18"/>
              </w:rPr>
              <w:t>Identical experimental conditions</w:t>
            </w:r>
          </w:p>
          <w:p w14:paraId="1BD0394E" w14:textId="77777777" w:rsidR="00CC3E6F" w:rsidRPr="000D48F5" w:rsidRDefault="00CC3E6F" w:rsidP="00CC3E6F">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1E332DCB" w14:textId="77777777" w:rsidR="00CC3E6F" w:rsidRPr="0026243F" w:rsidRDefault="00CC3E6F" w:rsidP="00CC3E6F">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2C709106" w14:textId="77777777" w:rsidR="00CC3E6F" w:rsidRPr="000D48F5" w:rsidRDefault="00CC3E6F" w:rsidP="00F71A53">
            <w:pPr>
              <w:spacing w:line="259" w:lineRule="auto"/>
              <w:jc w:val="both"/>
              <w:rPr>
                <w:rFonts w:cstheme="minorHAnsi"/>
                <w:sz w:val="18"/>
                <w:szCs w:val="18"/>
              </w:rPr>
            </w:pPr>
            <w:r w:rsidRPr="000D48F5">
              <w:rPr>
                <w:rFonts w:cstheme="minorHAnsi"/>
                <w:sz w:val="18"/>
                <w:szCs w:val="18"/>
              </w:rPr>
              <w:t>No</w:t>
            </w:r>
          </w:p>
          <w:p w14:paraId="75786992" w14:textId="77777777" w:rsidR="00CC3E6F" w:rsidRDefault="00CC3E6F" w:rsidP="00F71A53">
            <w:pPr>
              <w:spacing w:line="259" w:lineRule="auto"/>
              <w:jc w:val="both"/>
              <w:rPr>
                <w:rFonts w:cstheme="minorHAnsi"/>
                <w:b/>
                <w:sz w:val="18"/>
                <w:szCs w:val="18"/>
              </w:rPr>
            </w:pPr>
          </w:p>
          <w:p w14:paraId="2776F070" w14:textId="77777777" w:rsidR="00CC3E6F" w:rsidRPr="00785925" w:rsidRDefault="00CC3E6F" w:rsidP="00F71A53">
            <w:pPr>
              <w:spacing w:line="259" w:lineRule="auto"/>
              <w:jc w:val="both"/>
              <w:rPr>
                <w:rFonts w:cstheme="minorHAnsi"/>
                <w:b/>
                <w:sz w:val="18"/>
                <w:szCs w:val="18"/>
              </w:rPr>
            </w:pPr>
          </w:p>
        </w:tc>
        <w:tc>
          <w:tcPr>
            <w:tcW w:w="2893" w:type="pct"/>
          </w:tcPr>
          <w:p w14:paraId="18F2CFD5" w14:textId="77777777" w:rsidR="00CC3E6F" w:rsidRDefault="00CC3E6F" w:rsidP="00F71A53">
            <w:pPr>
              <w:spacing w:line="259" w:lineRule="auto"/>
              <w:jc w:val="both"/>
              <w:rPr>
                <w:rFonts w:cstheme="minorHAnsi"/>
                <w:bCs/>
                <w:sz w:val="18"/>
                <w:szCs w:val="18"/>
              </w:rPr>
            </w:pPr>
            <w:r>
              <w:rPr>
                <w:rFonts w:cstheme="minorHAnsi"/>
                <w:bCs/>
                <w:sz w:val="18"/>
                <w:szCs w:val="18"/>
              </w:rPr>
              <w:t>Sample collection appear to be uniform and performed in a single month, but no mention of possible weather changes/impacts (rain, cold, heat, etc…). The lab work and analysis was the same for all samples.</w:t>
            </w:r>
          </w:p>
          <w:p w14:paraId="361BDB5F" w14:textId="77777777" w:rsidR="00CC3E6F" w:rsidRPr="00785925" w:rsidRDefault="00CC3E6F" w:rsidP="00F71A53">
            <w:pPr>
              <w:spacing w:line="259" w:lineRule="auto"/>
              <w:jc w:val="both"/>
              <w:rPr>
                <w:rFonts w:cstheme="minorHAnsi"/>
                <w:bCs/>
                <w:sz w:val="18"/>
                <w:szCs w:val="18"/>
              </w:rPr>
            </w:pPr>
            <w:r w:rsidRPr="00785925">
              <w:rPr>
                <w:rFonts w:cstheme="minorHAnsi"/>
                <w:bCs/>
                <w:sz w:val="18"/>
                <w:szCs w:val="18"/>
              </w:rPr>
              <w:t>Identical experimental conditions</w:t>
            </w:r>
            <w:r>
              <w:rPr>
                <w:rFonts w:cstheme="minorHAnsi"/>
                <w:bCs/>
                <w:sz w:val="18"/>
                <w:szCs w:val="18"/>
              </w:rPr>
              <w:t>. Methods for correlation analysis missing. Probably low risk of bias.</w:t>
            </w:r>
          </w:p>
        </w:tc>
        <w:tc>
          <w:tcPr>
            <w:tcW w:w="427" w:type="pct"/>
            <w:shd w:val="clear" w:color="auto" w:fill="CAE5C1"/>
          </w:tcPr>
          <w:p w14:paraId="65BB9FCE" w14:textId="77777777" w:rsidR="00CC3E6F" w:rsidRPr="00785925" w:rsidRDefault="00CC3E6F" w:rsidP="00F71A53">
            <w:pPr>
              <w:spacing w:line="259" w:lineRule="auto"/>
              <w:rPr>
                <w:rFonts w:cstheme="minorHAnsi"/>
                <w:b/>
                <w:sz w:val="18"/>
                <w:szCs w:val="18"/>
              </w:rPr>
            </w:pPr>
            <w:r>
              <w:rPr>
                <w:rFonts w:cstheme="minorHAnsi"/>
                <w:b/>
                <w:sz w:val="18"/>
                <w:szCs w:val="18"/>
              </w:rPr>
              <w:t>+</w:t>
            </w:r>
          </w:p>
        </w:tc>
      </w:tr>
      <w:tr w:rsidR="00CC3E6F" w:rsidRPr="00A0214F" w14:paraId="73B291C6" w14:textId="77777777" w:rsidTr="00CC3E6F">
        <w:tc>
          <w:tcPr>
            <w:tcW w:w="198" w:type="pct"/>
          </w:tcPr>
          <w:p w14:paraId="7F0836A0" w14:textId="77777777" w:rsidR="00CC3E6F" w:rsidRPr="00A0214F" w:rsidRDefault="00CC3E6F" w:rsidP="00F71A53">
            <w:pPr>
              <w:rPr>
                <w:rFonts w:cstheme="minorHAnsi"/>
                <w:b/>
                <w:bCs/>
                <w:sz w:val="18"/>
                <w:szCs w:val="18"/>
              </w:rPr>
            </w:pPr>
            <w:r w:rsidRPr="00A0214F">
              <w:rPr>
                <w:rFonts w:cstheme="minorHAnsi"/>
                <w:b/>
                <w:bCs/>
                <w:sz w:val="18"/>
                <w:szCs w:val="18"/>
              </w:rPr>
              <w:t>6.</w:t>
            </w:r>
          </w:p>
        </w:tc>
        <w:tc>
          <w:tcPr>
            <w:tcW w:w="1116" w:type="pct"/>
          </w:tcPr>
          <w:p w14:paraId="7924975A" w14:textId="77777777" w:rsidR="00CC3E6F" w:rsidRPr="00A0214F" w:rsidRDefault="00CC3E6F"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0BCF4206" w14:textId="77777777" w:rsidR="00CC3E6F" w:rsidRPr="000D48F5" w:rsidRDefault="00CC3E6F" w:rsidP="00F71A53">
            <w:pPr>
              <w:spacing w:line="259" w:lineRule="auto"/>
              <w:jc w:val="both"/>
              <w:rPr>
                <w:rFonts w:cstheme="minorHAnsi"/>
                <w:sz w:val="18"/>
                <w:szCs w:val="18"/>
              </w:rPr>
            </w:pPr>
            <w:r w:rsidRPr="000D48F5">
              <w:rPr>
                <w:rFonts w:cstheme="minorHAnsi"/>
                <w:sz w:val="18"/>
                <w:szCs w:val="18"/>
              </w:rPr>
              <w:t>No</w:t>
            </w:r>
          </w:p>
        </w:tc>
        <w:tc>
          <w:tcPr>
            <w:tcW w:w="2893" w:type="pct"/>
          </w:tcPr>
          <w:p w14:paraId="29248A11" w14:textId="6CD7D3E9" w:rsidR="00CC3E6F" w:rsidRPr="00A0214F" w:rsidRDefault="00CC3E6F"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was to detect the presence of </w:t>
            </w:r>
            <w:r w:rsidR="002E5876" w:rsidRPr="002E5876">
              <w:rPr>
                <w:rFonts w:cstheme="minorHAnsi"/>
                <w:bCs/>
                <w:i/>
                <w:iCs/>
                <w:sz w:val="18"/>
                <w:szCs w:val="18"/>
              </w:rPr>
              <w:t>Naegleria fowleri</w:t>
            </w:r>
            <w:r>
              <w:rPr>
                <w:rFonts w:cstheme="minorHAnsi"/>
                <w:bCs/>
                <w:sz w:val="18"/>
                <w:szCs w:val="18"/>
              </w:rPr>
              <w:t xml:space="preserve"> different locations of the lake water. It is </w:t>
            </w:r>
            <w:r>
              <w:rPr>
                <w:rFonts w:cstheme="minorHAnsi"/>
                <w:sz w:val="18"/>
                <w:szCs w:val="18"/>
              </w:rPr>
              <w:t xml:space="preserve">unlikely that any bias would be introduced by not blinding to researchers. </w:t>
            </w:r>
            <w:r>
              <w:rPr>
                <w:rFonts w:cstheme="minorHAnsi"/>
                <w:bCs/>
                <w:sz w:val="18"/>
                <w:szCs w:val="18"/>
              </w:rPr>
              <w:t>Low risk of bias</w:t>
            </w:r>
          </w:p>
        </w:tc>
        <w:tc>
          <w:tcPr>
            <w:tcW w:w="427" w:type="pct"/>
            <w:shd w:val="clear" w:color="auto" w:fill="CAE5C1"/>
          </w:tcPr>
          <w:p w14:paraId="79D17641" w14:textId="77777777" w:rsidR="00CC3E6F" w:rsidRPr="00A0214F" w:rsidRDefault="00CC3E6F" w:rsidP="00F71A53">
            <w:pPr>
              <w:spacing w:line="259" w:lineRule="auto"/>
              <w:rPr>
                <w:rFonts w:cstheme="minorHAnsi"/>
                <w:b/>
                <w:sz w:val="18"/>
                <w:szCs w:val="18"/>
              </w:rPr>
            </w:pPr>
            <w:r>
              <w:rPr>
                <w:rFonts w:cstheme="minorHAnsi"/>
                <w:b/>
                <w:sz w:val="18"/>
                <w:szCs w:val="18"/>
              </w:rPr>
              <w:t>+</w:t>
            </w:r>
          </w:p>
        </w:tc>
      </w:tr>
      <w:tr w:rsidR="00CC3E6F" w:rsidRPr="00970CA4" w14:paraId="0FFFDD47" w14:textId="77777777" w:rsidTr="00F71A53">
        <w:tc>
          <w:tcPr>
            <w:tcW w:w="198" w:type="pct"/>
            <w:shd w:val="clear" w:color="auto" w:fill="BFBFBF" w:themeFill="background1" w:themeFillShade="BF"/>
          </w:tcPr>
          <w:p w14:paraId="248F4401" w14:textId="77777777" w:rsidR="00CC3E6F" w:rsidRPr="00FC57FC" w:rsidRDefault="00CC3E6F" w:rsidP="00F71A53">
            <w:pPr>
              <w:rPr>
                <w:rFonts w:cstheme="minorHAnsi"/>
                <w:b/>
                <w:bCs/>
                <w:sz w:val="18"/>
                <w:szCs w:val="18"/>
              </w:rPr>
            </w:pPr>
          </w:p>
        </w:tc>
        <w:tc>
          <w:tcPr>
            <w:tcW w:w="4802" w:type="pct"/>
            <w:gridSpan w:val="4"/>
            <w:shd w:val="clear" w:color="auto" w:fill="BFBFBF" w:themeFill="background1" w:themeFillShade="BF"/>
          </w:tcPr>
          <w:p w14:paraId="2730A392" w14:textId="77777777" w:rsidR="00CC3E6F" w:rsidRPr="000D7612" w:rsidRDefault="00CC3E6F" w:rsidP="00F71A53">
            <w:pPr>
              <w:spacing w:line="259" w:lineRule="auto"/>
              <w:rPr>
                <w:rFonts w:cstheme="minorHAnsi"/>
                <w:b/>
              </w:rPr>
            </w:pPr>
            <w:r w:rsidRPr="000D7612">
              <w:rPr>
                <w:rFonts w:cstheme="minorHAnsi"/>
                <w:b/>
              </w:rPr>
              <w:t>Attrition/Exclusion Bias</w:t>
            </w:r>
          </w:p>
        </w:tc>
      </w:tr>
      <w:tr w:rsidR="00CC3E6F" w:rsidRPr="00970CA4" w14:paraId="6EF30CBD" w14:textId="77777777" w:rsidTr="00CC3E6F">
        <w:tc>
          <w:tcPr>
            <w:tcW w:w="198" w:type="pct"/>
          </w:tcPr>
          <w:p w14:paraId="65D899F9" w14:textId="77777777" w:rsidR="00CC3E6F" w:rsidRPr="00FC57FC" w:rsidRDefault="00CC3E6F" w:rsidP="00F71A53">
            <w:pPr>
              <w:contextualSpacing/>
              <w:rPr>
                <w:rFonts w:cstheme="minorHAnsi"/>
                <w:b/>
                <w:bCs/>
                <w:sz w:val="18"/>
                <w:szCs w:val="18"/>
              </w:rPr>
            </w:pPr>
            <w:r>
              <w:rPr>
                <w:rFonts w:cstheme="minorHAnsi"/>
                <w:b/>
                <w:bCs/>
                <w:sz w:val="18"/>
                <w:szCs w:val="18"/>
              </w:rPr>
              <w:t>7.</w:t>
            </w:r>
          </w:p>
        </w:tc>
        <w:tc>
          <w:tcPr>
            <w:tcW w:w="1116" w:type="pct"/>
          </w:tcPr>
          <w:p w14:paraId="4197D39A" w14:textId="77777777" w:rsidR="00CC3E6F" w:rsidRPr="00724C83" w:rsidRDefault="00CC3E6F"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789D953B" w14:textId="77777777" w:rsidR="00CC3E6F" w:rsidRPr="00E43FAC" w:rsidRDefault="00CC3E6F" w:rsidP="00F71A53">
            <w:pPr>
              <w:spacing w:line="259" w:lineRule="auto"/>
              <w:jc w:val="both"/>
              <w:rPr>
                <w:rFonts w:cstheme="minorHAnsi"/>
                <w:sz w:val="18"/>
                <w:szCs w:val="18"/>
              </w:rPr>
            </w:pPr>
            <w:r>
              <w:rPr>
                <w:rFonts w:cstheme="minorHAnsi"/>
                <w:sz w:val="18"/>
                <w:szCs w:val="18"/>
              </w:rPr>
              <w:t>Yes</w:t>
            </w:r>
          </w:p>
        </w:tc>
        <w:tc>
          <w:tcPr>
            <w:tcW w:w="2893" w:type="pct"/>
          </w:tcPr>
          <w:p w14:paraId="5072F3EA" w14:textId="77777777" w:rsidR="00CC3E6F" w:rsidRPr="00BA4D03" w:rsidRDefault="00CC3E6F" w:rsidP="00F71A53">
            <w:pPr>
              <w:spacing w:line="259" w:lineRule="auto"/>
              <w:jc w:val="both"/>
              <w:rPr>
                <w:rFonts w:cstheme="minorHAnsi"/>
                <w:sz w:val="18"/>
                <w:szCs w:val="18"/>
              </w:rPr>
            </w:pPr>
            <w:r>
              <w:rPr>
                <w:rFonts w:cstheme="minorHAnsi"/>
                <w:sz w:val="18"/>
                <w:szCs w:val="18"/>
              </w:rPr>
              <w:t>All data is listed in the text. No record of sequence accession numbers. No record of correlation analysis results or P-values for correlations. Possible high risk of bias.</w:t>
            </w:r>
          </w:p>
        </w:tc>
        <w:tc>
          <w:tcPr>
            <w:tcW w:w="427" w:type="pct"/>
            <w:shd w:val="clear" w:color="auto" w:fill="F4B083"/>
          </w:tcPr>
          <w:p w14:paraId="65043F08" w14:textId="77777777" w:rsidR="00CC3E6F" w:rsidRPr="00BA4D03" w:rsidRDefault="00CC3E6F" w:rsidP="00F71A53">
            <w:pPr>
              <w:spacing w:line="259" w:lineRule="auto"/>
              <w:rPr>
                <w:rFonts w:cstheme="minorHAnsi"/>
                <w:sz w:val="18"/>
                <w:szCs w:val="18"/>
              </w:rPr>
            </w:pPr>
            <w:r>
              <w:rPr>
                <w:rFonts w:cstheme="minorHAnsi"/>
                <w:sz w:val="18"/>
                <w:szCs w:val="18"/>
              </w:rPr>
              <w:t>-</w:t>
            </w:r>
          </w:p>
        </w:tc>
      </w:tr>
      <w:tr w:rsidR="00CC3E6F" w:rsidRPr="00970CA4" w14:paraId="570640BF" w14:textId="77777777" w:rsidTr="00F71A53">
        <w:tc>
          <w:tcPr>
            <w:tcW w:w="198" w:type="pct"/>
            <w:shd w:val="clear" w:color="auto" w:fill="BFBFBF" w:themeFill="background1" w:themeFillShade="BF"/>
          </w:tcPr>
          <w:p w14:paraId="7D3CB202" w14:textId="77777777" w:rsidR="00CC3E6F" w:rsidRPr="00FC57FC" w:rsidRDefault="00CC3E6F" w:rsidP="00F71A53">
            <w:pPr>
              <w:rPr>
                <w:rFonts w:cstheme="minorHAnsi"/>
                <w:b/>
                <w:bCs/>
                <w:sz w:val="18"/>
                <w:szCs w:val="18"/>
              </w:rPr>
            </w:pPr>
          </w:p>
        </w:tc>
        <w:tc>
          <w:tcPr>
            <w:tcW w:w="4802" w:type="pct"/>
            <w:gridSpan w:val="4"/>
            <w:shd w:val="clear" w:color="auto" w:fill="BFBFBF" w:themeFill="background1" w:themeFillShade="BF"/>
          </w:tcPr>
          <w:p w14:paraId="1C85E09A" w14:textId="77777777" w:rsidR="00CC3E6F" w:rsidRPr="000D7612" w:rsidRDefault="00CC3E6F" w:rsidP="00F71A53">
            <w:pPr>
              <w:spacing w:line="259" w:lineRule="auto"/>
              <w:rPr>
                <w:rFonts w:cstheme="minorHAnsi"/>
                <w:b/>
              </w:rPr>
            </w:pPr>
            <w:r w:rsidRPr="000D7612">
              <w:rPr>
                <w:rFonts w:cstheme="minorHAnsi"/>
                <w:b/>
              </w:rPr>
              <w:t>Detection Bias</w:t>
            </w:r>
          </w:p>
        </w:tc>
      </w:tr>
      <w:tr w:rsidR="00CC3E6F" w:rsidRPr="00970CA4" w14:paraId="004E0D47" w14:textId="77777777" w:rsidTr="00CC3E6F">
        <w:tc>
          <w:tcPr>
            <w:tcW w:w="198" w:type="pct"/>
          </w:tcPr>
          <w:p w14:paraId="25EEC032" w14:textId="77777777" w:rsidR="00CC3E6F" w:rsidRPr="00FC57FC" w:rsidRDefault="00CC3E6F" w:rsidP="00F71A53">
            <w:pPr>
              <w:rPr>
                <w:rFonts w:cstheme="minorHAnsi"/>
                <w:b/>
                <w:bCs/>
                <w:sz w:val="18"/>
                <w:szCs w:val="18"/>
              </w:rPr>
            </w:pPr>
            <w:r>
              <w:rPr>
                <w:rFonts w:cstheme="minorHAnsi"/>
                <w:b/>
                <w:bCs/>
                <w:sz w:val="18"/>
                <w:szCs w:val="18"/>
              </w:rPr>
              <w:t>8.</w:t>
            </w:r>
          </w:p>
        </w:tc>
        <w:tc>
          <w:tcPr>
            <w:tcW w:w="1116" w:type="pct"/>
          </w:tcPr>
          <w:p w14:paraId="53500BB7" w14:textId="77777777" w:rsidR="00CC3E6F" w:rsidRPr="00724C83" w:rsidRDefault="00CC3E6F"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40DE453F" w14:textId="77777777" w:rsidR="00CC3E6F" w:rsidRPr="00BD3B60" w:rsidRDefault="00CC3E6F" w:rsidP="00CC3E6F">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2A134C98" w14:textId="77777777" w:rsidR="00CC3E6F" w:rsidRPr="0044044E" w:rsidRDefault="00CC3E6F" w:rsidP="00F71A53">
            <w:pPr>
              <w:spacing w:line="259" w:lineRule="auto"/>
              <w:jc w:val="both"/>
              <w:rPr>
                <w:rFonts w:cstheme="minorHAnsi"/>
                <w:sz w:val="18"/>
                <w:szCs w:val="18"/>
              </w:rPr>
            </w:pPr>
            <w:r>
              <w:rPr>
                <w:rFonts w:cstheme="minorHAnsi"/>
                <w:sz w:val="18"/>
                <w:szCs w:val="18"/>
              </w:rPr>
              <w:t>No</w:t>
            </w:r>
          </w:p>
        </w:tc>
        <w:tc>
          <w:tcPr>
            <w:tcW w:w="2893" w:type="pct"/>
          </w:tcPr>
          <w:p w14:paraId="416E1A5E" w14:textId="77777777" w:rsidR="00CC3E6F" w:rsidRPr="00673E27" w:rsidRDefault="00CC3E6F" w:rsidP="00F71A53">
            <w:pPr>
              <w:rPr>
                <w:rFonts w:cstheme="minorHAnsi"/>
                <w:sz w:val="18"/>
                <w:szCs w:val="18"/>
              </w:rPr>
            </w:pPr>
            <w:r>
              <w:rPr>
                <w:rFonts w:cstheme="minorHAnsi"/>
                <w:sz w:val="18"/>
                <w:szCs w:val="18"/>
              </w:rPr>
              <w:t>Sterile methods used for collection. Samples process and cultivated identically. PCR, sequencing and sequence analysis methods listed and references provided. Positive and Negative controls included for PCR. Probably low risk of bias</w:t>
            </w:r>
          </w:p>
        </w:tc>
        <w:tc>
          <w:tcPr>
            <w:tcW w:w="427" w:type="pct"/>
            <w:shd w:val="clear" w:color="auto" w:fill="CAE5C1"/>
          </w:tcPr>
          <w:p w14:paraId="37F65600" w14:textId="77777777" w:rsidR="00CC3E6F" w:rsidRPr="00435713" w:rsidRDefault="00CC3E6F" w:rsidP="00F71A53">
            <w:pPr>
              <w:spacing w:line="259" w:lineRule="auto"/>
              <w:rPr>
                <w:rFonts w:cstheme="minorHAnsi"/>
                <w:sz w:val="18"/>
                <w:szCs w:val="18"/>
              </w:rPr>
            </w:pPr>
            <w:r>
              <w:rPr>
                <w:rFonts w:cstheme="minorHAnsi"/>
                <w:sz w:val="18"/>
                <w:szCs w:val="18"/>
              </w:rPr>
              <w:t>+</w:t>
            </w:r>
          </w:p>
        </w:tc>
      </w:tr>
      <w:tr w:rsidR="00CC3E6F" w:rsidRPr="00970CA4" w14:paraId="787F13EF" w14:textId="77777777" w:rsidTr="00CC3E6F">
        <w:tc>
          <w:tcPr>
            <w:tcW w:w="198" w:type="pct"/>
          </w:tcPr>
          <w:p w14:paraId="4D601703" w14:textId="77777777" w:rsidR="00CC3E6F" w:rsidRPr="00FC57FC" w:rsidRDefault="00CC3E6F" w:rsidP="00F71A53">
            <w:pPr>
              <w:rPr>
                <w:rFonts w:cstheme="minorHAnsi"/>
                <w:b/>
                <w:bCs/>
                <w:sz w:val="18"/>
                <w:szCs w:val="18"/>
              </w:rPr>
            </w:pPr>
            <w:r>
              <w:rPr>
                <w:rFonts w:cstheme="minorHAnsi"/>
                <w:b/>
                <w:bCs/>
                <w:sz w:val="18"/>
                <w:szCs w:val="18"/>
              </w:rPr>
              <w:t>9.</w:t>
            </w:r>
          </w:p>
        </w:tc>
        <w:tc>
          <w:tcPr>
            <w:tcW w:w="1116" w:type="pct"/>
          </w:tcPr>
          <w:p w14:paraId="7A5FAD19" w14:textId="77777777" w:rsidR="00CC3E6F" w:rsidRPr="00724C83" w:rsidRDefault="00CC3E6F" w:rsidP="00F71A53">
            <w:pPr>
              <w:spacing w:line="259" w:lineRule="auto"/>
              <w:rPr>
                <w:rFonts w:cstheme="minorHAnsi"/>
                <w:b/>
                <w:sz w:val="18"/>
                <w:szCs w:val="18"/>
              </w:rPr>
            </w:pPr>
            <w:r w:rsidRPr="00724C83">
              <w:rPr>
                <w:rFonts w:cstheme="minorHAnsi"/>
                <w:b/>
                <w:sz w:val="18"/>
                <w:szCs w:val="18"/>
              </w:rPr>
              <w:t>Outcome assessment</w:t>
            </w:r>
          </w:p>
          <w:p w14:paraId="43808C98" w14:textId="50ACCDAA" w:rsidR="00CC3E6F" w:rsidRPr="006A14F5" w:rsidRDefault="00CC3E6F" w:rsidP="00CC3E6F">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359E8E71" w14:textId="77777777" w:rsidR="00CC3E6F" w:rsidRPr="000D48F5" w:rsidRDefault="00CC3E6F" w:rsidP="00F71A53">
            <w:pPr>
              <w:spacing w:line="259" w:lineRule="auto"/>
              <w:jc w:val="both"/>
              <w:rPr>
                <w:rFonts w:cstheme="minorHAnsi"/>
                <w:sz w:val="18"/>
                <w:szCs w:val="18"/>
              </w:rPr>
            </w:pPr>
            <w:r w:rsidRPr="000D48F5">
              <w:rPr>
                <w:rFonts w:cstheme="minorHAnsi"/>
                <w:sz w:val="18"/>
                <w:szCs w:val="18"/>
              </w:rPr>
              <w:t>No</w:t>
            </w:r>
          </w:p>
        </w:tc>
        <w:tc>
          <w:tcPr>
            <w:tcW w:w="2893" w:type="pct"/>
          </w:tcPr>
          <w:p w14:paraId="1ECB5C1F" w14:textId="04A9CB92" w:rsidR="00CC3E6F" w:rsidRPr="00673E27" w:rsidRDefault="00CC3E6F" w:rsidP="00F71A53">
            <w:pPr>
              <w:jc w:val="both"/>
              <w:rPr>
                <w:rFonts w:cstheme="minorHAnsi"/>
                <w:sz w:val="18"/>
                <w:szCs w:val="18"/>
              </w:rPr>
            </w:pPr>
            <w:r>
              <w:rPr>
                <w:rFonts w:cstheme="minorHAnsi"/>
                <w:sz w:val="18"/>
                <w:szCs w:val="18"/>
              </w:rPr>
              <w:t xml:space="preserve">Discussion focused on the presence of </w:t>
            </w:r>
            <w:r w:rsidR="002E5876" w:rsidRPr="002E5876">
              <w:rPr>
                <w:rFonts w:cstheme="minorHAnsi"/>
                <w:i/>
                <w:iCs/>
                <w:sz w:val="18"/>
                <w:szCs w:val="18"/>
              </w:rPr>
              <w:t>Naegleria fowleri</w:t>
            </w:r>
            <w:r>
              <w:rPr>
                <w:rFonts w:cstheme="minorHAnsi"/>
                <w:sz w:val="18"/>
                <w:szCs w:val="18"/>
              </w:rPr>
              <w:t xml:space="preserve"> in the thermally impacted recreational waters. No correlation to measured environmental factors found. </w:t>
            </w:r>
            <w:r w:rsidR="002E5876" w:rsidRPr="002E5876">
              <w:rPr>
                <w:rFonts w:cstheme="minorHAnsi"/>
                <w:i/>
                <w:iCs/>
                <w:sz w:val="18"/>
                <w:szCs w:val="18"/>
              </w:rPr>
              <w:t>Naegleria fowleri</w:t>
            </w:r>
            <w:r>
              <w:rPr>
                <w:rFonts w:cstheme="minorHAnsi"/>
                <w:sz w:val="18"/>
                <w:szCs w:val="18"/>
              </w:rPr>
              <w:t xml:space="preserve"> more frequently detected on “warm” side of the lake. Probably low risk of bias</w:t>
            </w:r>
          </w:p>
        </w:tc>
        <w:tc>
          <w:tcPr>
            <w:tcW w:w="427" w:type="pct"/>
            <w:shd w:val="clear" w:color="auto" w:fill="CAE5C1"/>
          </w:tcPr>
          <w:p w14:paraId="7A99C748" w14:textId="77777777" w:rsidR="00CC3E6F" w:rsidRPr="00BA4D03" w:rsidRDefault="00CC3E6F" w:rsidP="00F71A53">
            <w:pPr>
              <w:spacing w:line="259" w:lineRule="auto"/>
              <w:rPr>
                <w:rFonts w:cstheme="minorHAnsi"/>
                <w:sz w:val="18"/>
                <w:szCs w:val="18"/>
              </w:rPr>
            </w:pPr>
            <w:r>
              <w:rPr>
                <w:rFonts w:cstheme="minorHAnsi"/>
                <w:sz w:val="18"/>
                <w:szCs w:val="18"/>
              </w:rPr>
              <w:t>+</w:t>
            </w:r>
          </w:p>
        </w:tc>
      </w:tr>
      <w:tr w:rsidR="00CC3E6F" w:rsidRPr="00970CA4" w14:paraId="2585726B" w14:textId="77777777" w:rsidTr="00F71A53">
        <w:trPr>
          <w:trHeight w:val="219"/>
        </w:trPr>
        <w:tc>
          <w:tcPr>
            <w:tcW w:w="198" w:type="pct"/>
            <w:shd w:val="clear" w:color="auto" w:fill="BFBFBF" w:themeFill="background1" w:themeFillShade="BF"/>
          </w:tcPr>
          <w:p w14:paraId="3E2C9E8D" w14:textId="77777777" w:rsidR="00CC3E6F" w:rsidRPr="00FC57FC" w:rsidRDefault="00CC3E6F" w:rsidP="00F71A53">
            <w:pPr>
              <w:rPr>
                <w:rFonts w:cstheme="minorHAnsi"/>
                <w:b/>
                <w:bCs/>
                <w:sz w:val="18"/>
                <w:szCs w:val="18"/>
              </w:rPr>
            </w:pPr>
          </w:p>
        </w:tc>
        <w:tc>
          <w:tcPr>
            <w:tcW w:w="4802" w:type="pct"/>
            <w:gridSpan w:val="4"/>
            <w:shd w:val="clear" w:color="auto" w:fill="BFBFBF" w:themeFill="background1" w:themeFillShade="BF"/>
          </w:tcPr>
          <w:p w14:paraId="50CB6243" w14:textId="77777777" w:rsidR="00CC3E6F" w:rsidRPr="000D7612" w:rsidRDefault="00CC3E6F" w:rsidP="00F71A53">
            <w:pPr>
              <w:spacing w:line="259" w:lineRule="auto"/>
              <w:rPr>
                <w:rFonts w:cstheme="minorHAnsi"/>
              </w:rPr>
            </w:pPr>
            <w:r w:rsidRPr="000D7612">
              <w:rPr>
                <w:rFonts w:cstheme="minorHAnsi"/>
                <w:b/>
              </w:rPr>
              <w:t>Selective Reporting Bias</w:t>
            </w:r>
          </w:p>
        </w:tc>
      </w:tr>
      <w:tr w:rsidR="00CC3E6F" w:rsidRPr="00970CA4" w14:paraId="0693A23C" w14:textId="77777777" w:rsidTr="00CC3E6F">
        <w:tc>
          <w:tcPr>
            <w:tcW w:w="198" w:type="pct"/>
          </w:tcPr>
          <w:p w14:paraId="0B8330B1" w14:textId="77777777" w:rsidR="00CC3E6F" w:rsidRPr="00FC57FC" w:rsidRDefault="00CC3E6F" w:rsidP="00F71A53">
            <w:pPr>
              <w:rPr>
                <w:rFonts w:cstheme="minorHAnsi"/>
                <w:b/>
                <w:bCs/>
                <w:sz w:val="18"/>
                <w:szCs w:val="18"/>
              </w:rPr>
            </w:pPr>
            <w:r>
              <w:rPr>
                <w:rFonts w:cstheme="minorHAnsi"/>
                <w:b/>
                <w:bCs/>
                <w:sz w:val="18"/>
                <w:szCs w:val="18"/>
              </w:rPr>
              <w:t>10.</w:t>
            </w:r>
          </w:p>
        </w:tc>
        <w:tc>
          <w:tcPr>
            <w:tcW w:w="1116" w:type="pct"/>
          </w:tcPr>
          <w:p w14:paraId="42EFA428" w14:textId="77777777" w:rsidR="00CC3E6F" w:rsidRPr="003D7C14" w:rsidRDefault="00CC3E6F" w:rsidP="00F71A53">
            <w:pPr>
              <w:spacing w:line="259" w:lineRule="auto"/>
              <w:rPr>
                <w:rFonts w:cstheme="minorHAnsi"/>
                <w:sz w:val="18"/>
                <w:szCs w:val="18"/>
              </w:rPr>
            </w:pPr>
            <w:r>
              <w:rPr>
                <w:rFonts w:cstheme="minorHAnsi"/>
                <w:sz w:val="18"/>
                <w:szCs w:val="18"/>
              </w:rPr>
              <w:t>Outcome reporting</w:t>
            </w:r>
          </w:p>
        </w:tc>
        <w:tc>
          <w:tcPr>
            <w:tcW w:w="366" w:type="pct"/>
          </w:tcPr>
          <w:p w14:paraId="7E7972A9" w14:textId="77777777" w:rsidR="00CC3E6F" w:rsidRPr="000D48F5" w:rsidRDefault="00CC3E6F" w:rsidP="00F71A53">
            <w:pPr>
              <w:spacing w:line="259" w:lineRule="auto"/>
              <w:jc w:val="both"/>
              <w:rPr>
                <w:rFonts w:cstheme="minorHAnsi"/>
                <w:sz w:val="18"/>
                <w:szCs w:val="18"/>
              </w:rPr>
            </w:pPr>
            <w:r>
              <w:rPr>
                <w:rFonts w:cstheme="minorHAnsi"/>
                <w:sz w:val="18"/>
                <w:szCs w:val="18"/>
              </w:rPr>
              <w:t>No</w:t>
            </w:r>
          </w:p>
        </w:tc>
        <w:tc>
          <w:tcPr>
            <w:tcW w:w="2893" w:type="pct"/>
          </w:tcPr>
          <w:p w14:paraId="1430BF53" w14:textId="77777777" w:rsidR="00CC3E6F" w:rsidRPr="00BA4D03" w:rsidRDefault="00CC3E6F" w:rsidP="00F71A53">
            <w:pPr>
              <w:spacing w:line="259" w:lineRule="auto"/>
              <w:jc w:val="both"/>
              <w:rPr>
                <w:rFonts w:cstheme="minorHAnsi"/>
                <w:sz w:val="18"/>
                <w:szCs w:val="18"/>
              </w:rPr>
            </w:pPr>
            <w:r>
              <w:rPr>
                <w:rFonts w:cstheme="minorHAnsi"/>
                <w:sz w:val="18"/>
                <w:szCs w:val="18"/>
              </w:rPr>
              <w:t>All measured data was reported. Probably Low risk of bias</w:t>
            </w:r>
          </w:p>
        </w:tc>
        <w:tc>
          <w:tcPr>
            <w:tcW w:w="427" w:type="pct"/>
            <w:shd w:val="clear" w:color="auto" w:fill="CAE5C1"/>
          </w:tcPr>
          <w:p w14:paraId="2D28856E" w14:textId="77777777" w:rsidR="00CC3E6F" w:rsidRPr="00BA4D03" w:rsidRDefault="00CC3E6F" w:rsidP="00F71A53">
            <w:pPr>
              <w:spacing w:line="259" w:lineRule="auto"/>
              <w:rPr>
                <w:rFonts w:cstheme="minorHAnsi"/>
                <w:sz w:val="18"/>
                <w:szCs w:val="18"/>
              </w:rPr>
            </w:pPr>
            <w:r>
              <w:rPr>
                <w:rFonts w:cstheme="minorHAnsi"/>
                <w:sz w:val="18"/>
                <w:szCs w:val="18"/>
              </w:rPr>
              <w:t>+</w:t>
            </w:r>
          </w:p>
        </w:tc>
      </w:tr>
      <w:tr w:rsidR="00CC3E6F" w:rsidRPr="00970CA4" w14:paraId="1F27893D" w14:textId="77777777" w:rsidTr="00F71A53">
        <w:tc>
          <w:tcPr>
            <w:tcW w:w="198" w:type="pct"/>
            <w:shd w:val="clear" w:color="auto" w:fill="BFBFBF" w:themeFill="background1" w:themeFillShade="BF"/>
          </w:tcPr>
          <w:p w14:paraId="68C38008" w14:textId="77777777" w:rsidR="00CC3E6F" w:rsidRPr="00FC57FC" w:rsidRDefault="00CC3E6F" w:rsidP="00F71A53">
            <w:pPr>
              <w:rPr>
                <w:rFonts w:cstheme="minorHAnsi"/>
                <w:b/>
                <w:bCs/>
                <w:sz w:val="18"/>
                <w:szCs w:val="18"/>
              </w:rPr>
            </w:pPr>
          </w:p>
        </w:tc>
        <w:tc>
          <w:tcPr>
            <w:tcW w:w="4802" w:type="pct"/>
            <w:gridSpan w:val="4"/>
            <w:shd w:val="clear" w:color="auto" w:fill="BFBFBF" w:themeFill="background1" w:themeFillShade="BF"/>
          </w:tcPr>
          <w:p w14:paraId="2F13A180" w14:textId="77777777" w:rsidR="00CC3E6F" w:rsidRPr="000D7612" w:rsidRDefault="00CC3E6F" w:rsidP="00F71A53">
            <w:pPr>
              <w:spacing w:line="259" w:lineRule="auto"/>
              <w:rPr>
                <w:rFonts w:cstheme="minorHAnsi"/>
                <w:b/>
              </w:rPr>
            </w:pPr>
            <w:r w:rsidRPr="000D7612">
              <w:rPr>
                <w:rFonts w:cstheme="minorHAnsi"/>
                <w:b/>
              </w:rPr>
              <w:t>Other Sources of Bias</w:t>
            </w:r>
          </w:p>
        </w:tc>
      </w:tr>
      <w:tr w:rsidR="00CC3E6F" w:rsidRPr="00970CA4" w14:paraId="6D72A5A4" w14:textId="77777777" w:rsidTr="00CC3E6F">
        <w:tc>
          <w:tcPr>
            <w:tcW w:w="198" w:type="pct"/>
          </w:tcPr>
          <w:p w14:paraId="4AC8A58D" w14:textId="77777777" w:rsidR="00CC3E6F" w:rsidRPr="00FC57FC" w:rsidRDefault="00CC3E6F" w:rsidP="00F71A53">
            <w:pPr>
              <w:rPr>
                <w:rFonts w:cstheme="minorHAnsi"/>
                <w:b/>
                <w:bCs/>
                <w:sz w:val="18"/>
                <w:szCs w:val="18"/>
              </w:rPr>
            </w:pPr>
            <w:r>
              <w:rPr>
                <w:rFonts w:cstheme="minorHAnsi"/>
                <w:b/>
                <w:bCs/>
                <w:sz w:val="18"/>
                <w:szCs w:val="18"/>
              </w:rPr>
              <w:t>11.</w:t>
            </w:r>
          </w:p>
        </w:tc>
        <w:tc>
          <w:tcPr>
            <w:tcW w:w="1116" w:type="pct"/>
          </w:tcPr>
          <w:p w14:paraId="0E83FB80" w14:textId="77777777" w:rsidR="00CC3E6F" w:rsidRPr="00C11C3B" w:rsidRDefault="00CC3E6F" w:rsidP="00F71A53">
            <w:pPr>
              <w:spacing w:line="259" w:lineRule="auto"/>
              <w:rPr>
                <w:rFonts w:cstheme="minorHAnsi"/>
                <w:sz w:val="18"/>
                <w:szCs w:val="18"/>
              </w:rPr>
            </w:pPr>
            <w:r>
              <w:rPr>
                <w:rFonts w:cstheme="minorHAnsi"/>
                <w:sz w:val="18"/>
                <w:szCs w:val="18"/>
              </w:rPr>
              <w:t>Potential impacts on sampling</w:t>
            </w:r>
          </w:p>
        </w:tc>
        <w:tc>
          <w:tcPr>
            <w:tcW w:w="366" w:type="pct"/>
          </w:tcPr>
          <w:p w14:paraId="785418D7" w14:textId="77777777" w:rsidR="00CC3E6F" w:rsidRPr="000D48F5" w:rsidRDefault="00CC3E6F" w:rsidP="00F71A53">
            <w:pPr>
              <w:spacing w:line="259" w:lineRule="auto"/>
              <w:jc w:val="both"/>
              <w:rPr>
                <w:rFonts w:cstheme="minorHAnsi"/>
                <w:sz w:val="18"/>
                <w:szCs w:val="18"/>
              </w:rPr>
            </w:pPr>
            <w:r w:rsidRPr="000D48F5">
              <w:rPr>
                <w:rFonts w:cstheme="minorHAnsi"/>
                <w:sz w:val="18"/>
                <w:szCs w:val="18"/>
              </w:rPr>
              <w:t>No</w:t>
            </w:r>
          </w:p>
        </w:tc>
        <w:tc>
          <w:tcPr>
            <w:tcW w:w="2893" w:type="pct"/>
          </w:tcPr>
          <w:p w14:paraId="4D49EAEA" w14:textId="77777777" w:rsidR="00CC3E6F" w:rsidRPr="00BA4D03" w:rsidRDefault="00CC3E6F" w:rsidP="00F71A53">
            <w:pPr>
              <w:spacing w:line="259" w:lineRule="auto"/>
              <w:jc w:val="both"/>
              <w:rPr>
                <w:rFonts w:cstheme="minorHAnsi"/>
                <w:sz w:val="18"/>
                <w:szCs w:val="18"/>
              </w:rPr>
            </w:pPr>
            <w:r>
              <w:rPr>
                <w:rFonts w:cstheme="minorHAnsi"/>
                <w:sz w:val="18"/>
                <w:szCs w:val="18"/>
              </w:rPr>
              <w:t>Potential impacts of weather inputs between sampling not noted, however study occurred in late summer and potentially no storms occurred. Probably low risk of bias</w:t>
            </w:r>
          </w:p>
        </w:tc>
        <w:tc>
          <w:tcPr>
            <w:tcW w:w="427" w:type="pct"/>
            <w:shd w:val="clear" w:color="auto" w:fill="CAE5C1"/>
          </w:tcPr>
          <w:p w14:paraId="27C5E1C2" w14:textId="77777777" w:rsidR="00CC3E6F" w:rsidRPr="00BA4D03" w:rsidRDefault="00CC3E6F" w:rsidP="00F71A53">
            <w:pPr>
              <w:spacing w:line="259" w:lineRule="auto"/>
              <w:rPr>
                <w:rFonts w:cstheme="minorHAnsi"/>
                <w:sz w:val="18"/>
                <w:szCs w:val="18"/>
              </w:rPr>
            </w:pPr>
            <w:r>
              <w:rPr>
                <w:rFonts w:cstheme="minorHAnsi"/>
                <w:sz w:val="18"/>
                <w:szCs w:val="18"/>
              </w:rPr>
              <w:t>+</w:t>
            </w:r>
          </w:p>
        </w:tc>
      </w:tr>
      <w:tr w:rsidR="00CC3E6F" w:rsidRPr="002D4A82" w14:paraId="005470F6" w14:textId="77777777" w:rsidTr="00CC3E6F">
        <w:trPr>
          <w:trHeight w:val="392"/>
        </w:trPr>
        <w:tc>
          <w:tcPr>
            <w:tcW w:w="198" w:type="pct"/>
            <w:shd w:val="clear" w:color="auto" w:fill="D9D9D9" w:themeFill="background1" w:themeFillShade="D9"/>
          </w:tcPr>
          <w:p w14:paraId="6249806F" w14:textId="77777777" w:rsidR="00CC3E6F" w:rsidRPr="002D4A82" w:rsidRDefault="00CC3E6F" w:rsidP="00F71A53">
            <w:pPr>
              <w:rPr>
                <w:rFonts w:cstheme="minorHAnsi"/>
                <w:b/>
                <w:bCs/>
              </w:rPr>
            </w:pPr>
          </w:p>
        </w:tc>
        <w:tc>
          <w:tcPr>
            <w:tcW w:w="1116" w:type="pct"/>
            <w:shd w:val="clear" w:color="auto" w:fill="D9D9D9" w:themeFill="background1" w:themeFillShade="D9"/>
          </w:tcPr>
          <w:p w14:paraId="38D105E8" w14:textId="77777777" w:rsidR="00CC3E6F" w:rsidRPr="002D4A82" w:rsidRDefault="00CC3E6F"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45DC581E" w14:textId="77777777" w:rsidR="00CC3E6F" w:rsidRPr="000D48F5" w:rsidRDefault="00CC3E6F" w:rsidP="00F71A53">
            <w:pPr>
              <w:jc w:val="both"/>
              <w:rPr>
                <w:rFonts w:cstheme="minorHAnsi"/>
              </w:rPr>
            </w:pPr>
            <w:r w:rsidRPr="000D48F5">
              <w:rPr>
                <w:rFonts w:cstheme="minorHAnsi"/>
              </w:rPr>
              <w:t>No</w:t>
            </w:r>
          </w:p>
        </w:tc>
        <w:tc>
          <w:tcPr>
            <w:tcW w:w="2893" w:type="pct"/>
            <w:shd w:val="clear" w:color="auto" w:fill="D9D9D9" w:themeFill="background1" w:themeFillShade="D9"/>
          </w:tcPr>
          <w:p w14:paraId="312D51A3" w14:textId="77777777" w:rsidR="00CC3E6F" w:rsidRPr="002D4A82" w:rsidRDefault="00CC3E6F" w:rsidP="00F71A53">
            <w:pPr>
              <w:jc w:val="both"/>
              <w:rPr>
                <w:rFonts w:cstheme="minorHAnsi"/>
              </w:rPr>
            </w:pPr>
            <w:r>
              <w:rPr>
                <w:rFonts w:cstheme="minorHAnsi"/>
              </w:rPr>
              <w:t>Methods, data controls used for all aspects of the study. Only exclusion was the method used to identify the correlation between the data. Overall probably a low risk of bias.</w:t>
            </w:r>
          </w:p>
        </w:tc>
        <w:tc>
          <w:tcPr>
            <w:tcW w:w="427" w:type="pct"/>
            <w:shd w:val="clear" w:color="auto" w:fill="CAE5C1"/>
          </w:tcPr>
          <w:p w14:paraId="32A1B2C8" w14:textId="77777777" w:rsidR="00CC3E6F" w:rsidRPr="002D4A82" w:rsidRDefault="00CC3E6F" w:rsidP="00F71A53">
            <w:pPr>
              <w:rPr>
                <w:rFonts w:cstheme="minorHAnsi"/>
              </w:rPr>
            </w:pPr>
            <w:r>
              <w:rPr>
                <w:rFonts w:cstheme="minorHAnsi"/>
              </w:rPr>
              <w:t>+</w:t>
            </w:r>
          </w:p>
        </w:tc>
      </w:tr>
    </w:tbl>
    <w:p w14:paraId="62F7A005" w14:textId="77777777" w:rsidR="00CC3E6F" w:rsidRPr="00121134" w:rsidRDefault="00CC3E6F" w:rsidP="00CC3E6F">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50C2D48E" w14:textId="77777777" w:rsidR="00CC3E6F" w:rsidRPr="000B3CED" w:rsidRDefault="00CC3E6F" w:rsidP="00CC3E6F">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CC3E6F" w:rsidRPr="00373D5A" w14:paraId="759A99D6" w14:textId="77777777" w:rsidTr="00F71A53">
        <w:trPr>
          <w:trHeight w:val="120"/>
        </w:trPr>
        <w:tc>
          <w:tcPr>
            <w:tcW w:w="1005" w:type="pct"/>
          </w:tcPr>
          <w:p w14:paraId="5D612546" w14:textId="77777777" w:rsidR="00CC3E6F" w:rsidRPr="00373D5A" w:rsidRDefault="00CC3E6F" w:rsidP="00F71A53">
            <w:pPr>
              <w:spacing w:line="259" w:lineRule="auto"/>
              <w:jc w:val="both"/>
              <w:rPr>
                <w:sz w:val="16"/>
              </w:rPr>
            </w:pPr>
            <w:r w:rsidRPr="00373D5A">
              <w:rPr>
                <w:sz w:val="16"/>
              </w:rPr>
              <w:t>Definitely low risk of bias (++)</w:t>
            </w:r>
          </w:p>
        </w:tc>
        <w:tc>
          <w:tcPr>
            <w:tcW w:w="322" w:type="pct"/>
            <w:shd w:val="clear" w:color="auto" w:fill="92D050"/>
          </w:tcPr>
          <w:p w14:paraId="72DFD886" w14:textId="77777777" w:rsidR="00CC3E6F" w:rsidRPr="00373D5A" w:rsidRDefault="00CC3E6F" w:rsidP="00F71A53">
            <w:pPr>
              <w:spacing w:line="259" w:lineRule="auto"/>
              <w:jc w:val="both"/>
              <w:rPr>
                <w:sz w:val="22"/>
                <w:szCs w:val="22"/>
              </w:rPr>
            </w:pPr>
            <w:r w:rsidRPr="00373D5A">
              <w:rPr>
                <w:sz w:val="22"/>
                <w:szCs w:val="22"/>
              </w:rPr>
              <w:t>++</w:t>
            </w:r>
          </w:p>
        </w:tc>
        <w:tc>
          <w:tcPr>
            <w:tcW w:w="1069" w:type="pct"/>
          </w:tcPr>
          <w:p w14:paraId="108294AE" w14:textId="77777777" w:rsidR="00CC3E6F" w:rsidRPr="00373D5A" w:rsidRDefault="00CC3E6F" w:rsidP="00F71A53">
            <w:pPr>
              <w:spacing w:line="259" w:lineRule="auto"/>
              <w:jc w:val="both"/>
              <w:rPr>
                <w:sz w:val="16"/>
              </w:rPr>
            </w:pPr>
            <w:r w:rsidRPr="00373D5A">
              <w:rPr>
                <w:sz w:val="16"/>
              </w:rPr>
              <w:t>Probably low risk of bias (+)</w:t>
            </w:r>
          </w:p>
        </w:tc>
        <w:tc>
          <w:tcPr>
            <w:tcW w:w="254" w:type="pct"/>
            <w:shd w:val="clear" w:color="auto" w:fill="CAE5C1"/>
          </w:tcPr>
          <w:p w14:paraId="7C8E7E65" w14:textId="77777777" w:rsidR="00CC3E6F" w:rsidRPr="00373D5A" w:rsidRDefault="00CC3E6F" w:rsidP="00F71A53">
            <w:pPr>
              <w:spacing w:line="259" w:lineRule="auto"/>
              <w:jc w:val="both"/>
              <w:rPr>
                <w:sz w:val="22"/>
                <w:szCs w:val="22"/>
              </w:rPr>
            </w:pPr>
            <w:r w:rsidRPr="00373D5A">
              <w:rPr>
                <w:sz w:val="22"/>
                <w:szCs w:val="22"/>
              </w:rPr>
              <w:t>+</w:t>
            </w:r>
          </w:p>
        </w:tc>
        <w:tc>
          <w:tcPr>
            <w:tcW w:w="962" w:type="pct"/>
          </w:tcPr>
          <w:p w14:paraId="0193E8D3" w14:textId="77777777" w:rsidR="00CC3E6F" w:rsidRPr="00373D5A" w:rsidRDefault="00CC3E6F" w:rsidP="00F71A53">
            <w:pPr>
              <w:spacing w:line="259" w:lineRule="auto"/>
              <w:jc w:val="both"/>
              <w:rPr>
                <w:sz w:val="16"/>
              </w:rPr>
            </w:pPr>
            <w:r w:rsidRPr="00373D5A">
              <w:rPr>
                <w:sz w:val="16"/>
              </w:rPr>
              <w:t>Probably high risk of bias (-)</w:t>
            </w:r>
          </w:p>
        </w:tc>
        <w:tc>
          <w:tcPr>
            <w:tcW w:w="239" w:type="pct"/>
            <w:shd w:val="clear" w:color="auto" w:fill="F4B083"/>
          </w:tcPr>
          <w:p w14:paraId="22578B25" w14:textId="77777777" w:rsidR="00CC3E6F" w:rsidRPr="00373D5A" w:rsidRDefault="00CC3E6F" w:rsidP="00F71A53">
            <w:pPr>
              <w:spacing w:line="259" w:lineRule="auto"/>
              <w:jc w:val="both"/>
              <w:rPr>
                <w:sz w:val="22"/>
                <w:szCs w:val="22"/>
              </w:rPr>
            </w:pPr>
            <w:r w:rsidRPr="00373D5A">
              <w:rPr>
                <w:sz w:val="22"/>
                <w:szCs w:val="22"/>
              </w:rPr>
              <w:t>-</w:t>
            </w:r>
          </w:p>
        </w:tc>
        <w:tc>
          <w:tcPr>
            <w:tcW w:w="854" w:type="pct"/>
          </w:tcPr>
          <w:p w14:paraId="1381CF88" w14:textId="77777777" w:rsidR="00CC3E6F" w:rsidRPr="00373D5A" w:rsidRDefault="00CC3E6F" w:rsidP="00F71A53">
            <w:pPr>
              <w:spacing w:line="259" w:lineRule="auto"/>
              <w:jc w:val="both"/>
              <w:rPr>
                <w:sz w:val="16"/>
              </w:rPr>
            </w:pPr>
            <w:r w:rsidRPr="00373D5A">
              <w:rPr>
                <w:sz w:val="16"/>
              </w:rPr>
              <w:t>Definitely high risk of bias (--)</w:t>
            </w:r>
          </w:p>
        </w:tc>
        <w:tc>
          <w:tcPr>
            <w:tcW w:w="295" w:type="pct"/>
            <w:shd w:val="clear" w:color="auto" w:fill="FF0000"/>
          </w:tcPr>
          <w:p w14:paraId="76033F26" w14:textId="77777777" w:rsidR="00CC3E6F" w:rsidRPr="00373D5A" w:rsidRDefault="00CC3E6F" w:rsidP="00F71A53">
            <w:pPr>
              <w:spacing w:line="259" w:lineRule="auto"/>
              <w:jc w:val="both"/>
              <w:rPr>
                <w:sz w:val="22"/>
                <w:szCs w:val="22"/>
              </w:rPr>
            </w:pPr>
            <w:r w:rsidRPr="00373D5A">
              <w:rPr>
                <w:sz w:val="22"/>
                <w:szCs w:val="22"/>
              </w:rPr>
              <w:t>--</w:t>
            </w:r>
          </w:p>
        </w:tc>
      </w:tr>
    </w:tbl>
    <w:p w14:paraId="04FAE05C" w14:textId="77777777" w:rsidR="00121134" w:rsidRDefault="00121134" w:rsidP="00121134">
      <w:pPr>
        <w:pStyle w:val="BodyText"/>
      </w:pPr>
    </w:p>
    <w:p w14:paraId="277DD76E" w14:textId="534E94AE" w:rsidR="00121134" w:rsidRDefault="00121134" w:rsidP="00121134">
      <w:pPr>
        <w:pStyle w:val="Heading3"/>
      </w:pPr>
      <w:r>
        <w:t>Kemble 2012 (Study ID – N3)</w:t>
      </w:r>
    </w:p>
    <w:p w14:paraId="128CEAD7" w14:textId="36CC0B42" w:rsidR="00344531" w:rsidRDefault="008E3466" w:rsidP="008E3466">
      <w:pPr>
        <w:pStyle w:val="Caption"/>
        <w:rPr>
          <w:b w:val="0"/>
          <w:bCs w:val="0"/>
        </w:rPr>
      </w:pPr>
      <w:bookmarkStart w:id="110" w:name="_Toc173935859"/>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16</w:t>
      </w:r>
      <w:r w:rsidR="00E95B7A">
        <w:rPr>
          <w:noProof/>
        </w:rPr>
        <w:fldChar w:fldCharType="end"/>
      </w:r>
      <w:r>
        <w:t xml:space="preserve"> </w:t>
      </w:r>
      <w:r w:rsidR="00F470DF" w:rsidRPr="00B67981">
        <w:t xml:space="preserve">Risk-of-bias assessment tool for </w:t>
      </w:r>
      <w:r w:rsidR="00F470DF">
        <w:t>Kemble 2012 (Study ID – N3)</w:t>
      </w:r>
      <w:r w:rsidR="00F470DF" w:rsidRPr="00B67981">
        <w:t xml:space="preserve"> adapted from OHAT RoB tool </w:t>
      </w:r>
      <w:r w:rsidR="00F470DF">
        <w:t>(</w:t>
      </w:r>
      <w:r w:rsidR="00F470DF" w:rsidRPr="00B67981">
        <w:t>Table 5 in OHAT Handbook (OHAT, 2019)</w:t>
      </w:r>
      <w:r w:rsidR="00F470DF">
        <w:t>)</w:t>
      </w:r>
      <w:bookmarkEnd w:id="110"/>
    </w:p>
    <w:tbl>
      <w:tblPr>
        <w:tblStyle w:val="TableGrid"/>
        <w:tblW w:w="5000" w:type="pct"/>
        <w:tblLook w:val="04A0" w:firstRow="1" w:lastRow="0" w:firstColumn="1" w:lastColumn="0" w:noHBand="0" w:noVBand="1"/>
      </w:tblPr>
      <w:tblGrid>
        <w:gridCol w:w="577"/>
        <w:gridCol w:w="3250"/>
        <w:gridCol w:w="1066"/>
        <w:gridCol w:w="8424"/>
        <w:gridCol w:w="1243"/>
      </w:tblGrid>
      <w:tr w:rsidR="00E5188F" w:rsidRPr="002D2762" w14:paraId="4801D6F7" w14:textId="77777777" w:rsidTr="00F71A53">
        <w:tc>
          <w:tcPr>
            <w:tcW w:w="1314" w:type="pct"/>
            <w:gridSpan w:val="2"/>
          </w:tcPr>
          <w:p w14:paraId="24FE9A48" w14:textId="31B3FFF6" w:rsidR="00E5188F" w:rsidRDefault="00E5188F"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Kemble et al 2012</w:t>
            </w:r>
            <w:r w:rsidR="0047587B">
              <w:rPr>
                <w:rFonts w:cstheme="minorHAnsi"/>
              </w:rPr>
              <w:t xml:space="preserve"> (N3)</w:t>
            </w:r>
          </w:p>
          <w:p w14:paraId="5671928C" w14:textId="77777777" w:rsidR="00E5188F" w:rsidRPr="002D2762" w:rsidRDefault="00E5188F" w:rsidP="00F71A53">
            <w:pPr>
              <w:spacing w:line="259" w:lineRule="auto"/>
              <w:rPr>
                <w:rFonts w:cstheme="minorHAnsi"/>
                <w:b/>
              </w:rPr>
            </w:pPr>
          </w:p>
        </w:tc>
        <w:tc>
          <w:tcPr>
            <w:tcW w:w="366" w:type="pct"/>
            <w:vMerge w:val="restart"/>
            <w:shd w:val="clear" w:color="auto" w:fill="BFBFBF" w:themeFill="background1" w:themeFillShade="BF"/>
          </w:tcPr>
          <w:p w14:paraId="5E0FEF42" w14:textId="77777777" w:rsidR="00E5188F" w:rsidRDefault="00E5188F" w:rsidP="00F71A53">
            <w:pPr>
              <w:spacing w:line="259" w:lineRule="auto"/>
              <w:jc w:val="both"/>
              <w:rPr>
                <w:rFonts w:cstheme="minorHAnsi"/>
                <w:b/>
              </w:rPr>
            </w:pPr>
            <w:r>
              <w:rPr>
                <w:rFonts w:cstheme="minorHAnsi"/>
                <w:b/>
              </w:rPr>
              <w:t>RoB:</w:t>
            </w:r>
          </w:p>
          <w:p w14:paraId="245A8E1F" w14:textId="77777777" w:rsidR="00E5188F" w:rsidRPr="002D2762" w:rsidRDefault="00E5188F" w:rsidP="00F71A53">
            <w:pPr>
              <w:spacing w:line="259" w:lineRule="auto"/>
              <w:jc w:val="both"/>
              <w:rPr>
                <w:rFonts w:cstheme="minorHAnsi"/>
                <w:b/>
              </w:rPr>
            </w:pPr>
            <w:r w:rsidRPr="002D2762">
              <w:rPr>
                <w:rFonts w:cstheme="minorHAnsi"/>
                <w:b/>
              </w:rPr>
              <w:t>Yes/No</w:t>
            </w:r>
          </w:p>
          <w:p w14:paraId="410AF841" w14:textId="77777777" w:rsidR="00E5188F" w:rsidRPr="002D2762" w:rsidRDefault="00E5188F" w:rsidP="00F71A53">
            <w:pPr>
              <w:spacing w:line="259" w:lineRule="auto"/>
              <w:jc w:val="both"/>
              <w:rPr>
                <w:rFonts w:cstheme="minorHAnsi"/>
                <w:b/>
              </w:rPr>
            </w:pPr>
            <w:r w:rsidRPr="002D2762">
              <w:rPr>
                <w:rFonts w:cstheme="minorHAnsi"/>
                <w:b/>
              </w:rPr>
              <w:t>Unknown</w:t>
            </w:r>
          </w:p>
          <w:p w14:paraId="5CE2A9E8" w14:textId="77777777" w:rsidR="00E5188F" w:rsidRPr="002D2762" w:rsidRDefault="00E5188F"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7E9D1061" w14:textId="77777777" w:rsidR="00E5188F" w:rsidRPr="002D2762" w:rsidRDefault="00E5188F"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6A8A570A" w14:textId="77777777" w:rsidR="00E5188F" w:rsidRPr="002D2762" w:rsidRDefault="00E5188F" w:rsidP="00F71A53">
            <w:pPr>
              <w:spacing w:line="259" w:lineRule="auto"/>
              <w:rPr>
                <w:rFonts w:cstheme="minorHAnsi"/>
                <w:b/>
              </w:rPr>
            </w:pPr>
            <w:r w:rsidRPr="002D2762">
              <w:rPr>
                <w:rFonts w:cstheme="minorHAnsi"/>
                <w:b/>
              </w:rPr>
              <w:t>Risk of bias rating</w:t>
            </w:r>
          </w:p>
          <w:p w14:paraId="583A19EF" w14:textId="77777777" w:rsidR="00E5188F" w:rsidRPr="002D2762" w:rsidRDefault="00E5188F" w:rsidP="00F71A53">
            <w:pPr>
              <w:spacing w:line="259" w:lineRule="auto"/>
              <w:rPr>
                <w:rFonts w:cstheme="minorHAnsi"/>
                <w:b/>
              </w:rPr>
            </w:pPr>
            <w:r w:rsidRPr="002D2762">
              <w:rPr>
                <w:rFonts w:cstheme="minorHAnsi"/>
                <w:b/>
              </w:rPr>
              <w:t>(--/-/+/++)</w:t>
            </w:r>
          </w:p>
        </w:tc>
      </w:tr>
      <w:tr w:rsidR="00E5188F" w:rsidRPr="002D2762" w14:paraId="3385652A" w14:textId="77777777" w:rsidTr="00F71A53">
        <w:tc>
          <w:tcPr>
            <w:tcW w:w="1314" w:type="pct"/>
            <w:gridSpan w:val="2"/>
          </w:tcPr>
          <w:p w14:paraId="09A0A637" w14:textId="77777777" w:rsidR="00E5188F" w:rsidRPr="00582706" w:rsidRDefault="00E5188F"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73152F58" w14:textId="77777777" w:rsidR="00E5188F" w:rsidRPr="002D2762" w:rsidRDefault="00E5188F" w:rsidP="00F71A53">
            <w:pPr>
              <w:jc w:val="both"/>
              <w:rPr>
                <w:rFonts w:cstheme="minorHAnsi"/>
                <w:b/>
              </w:rPr>
            </w:pPr>
          </w:p>
        </w:tc>
        <w:tc>
          <w:tcPr>
            <w:tcW w:w="2893" w:type="pct"/>
            <w:vMerge/>
            <w:shd w:val="clear" w:color="auto" w:fill="BFBFBF" w:themeFill="background1" w:themeFillShade="BF"/>
          </w:tcPr>
          <w:p w14:paraId="0EC638FC" w14:textId="77777777" w:rsidR="00E5188F" w:rsidRPr="002D2762" w:rsidRDefault="00E5188F" w:rsidP="00F71A53">
            <w:pPr>
              <w:jc w:val="both"/>
              <w:rPr>
                <w:rFonts w:cstheme="minorHAnsi"/>
                <w:b/>
              </w:rPr>
            </w:pPr>
          </w:p>
        </w:tc>
        <w:tc>
          <w:tcPr>
            <w:tcW w:w="427" w:type="pct"/>
            <w:vMerge/>
            <w:shd w:val="clear" w:color="auto" w:fill="BFBFBF" w:themeFill="background1" w:themeFillShade="BF"/>
          </w:tcPr>
          <w:p w14:paraId="6584D251" w14:textId="77777777" w:rsidR="00E5188F" w:rsidRPr="002D2762" w:rsidRDefault="00E5188F" w:rsidP="00F71A53">
            <w:pPr>
              <w:rPr>
                <w:rFonts w:cstheme="minorHAnsi"/>
                <w:b/>
              </w:rPr>
            </w:pPr>
          </w:p>
        </w:tc>
      </w:tr>
      <w:tr w:rsidR="00E5188F" w:rsidRPr="00970CA4" w14:paraId="0871C0D6" w14:textId="77777777" w:rsidTr="00F71A53">
        <w:tc>
          <w:tcPr>
            <w:tcW w:w="198" w:type="pct"/>
            <w:shd w:val="clear" w:color="auto" w:fill="BFBFBF" w:themeFill="background1" w:themeFillShade="BF"/>
          </w:tcPr>
          <w:p w14:paraId="1F86B9C7" w14:textId="77777777" w:rsidR="00E5188F" w:rsidRPr="00426BDA" w:rsidRDefault="00E5188F"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0E91BFA4" w14:textId="77777777" w:rsidR="00E5188F" w:rsidRPr="00426BDA" w:rsidRDefault="00E5188F" w:rsidP="00F71A53">
            <w:pPr>
              <w:rPr>
                <w:rFonts w:cstheme="minorHAnsi"/>
                <w:b/>
                <w:sz w:val="18"/>
                <w:szCs w:val="18"/>
              </w:rPr>
            </w:pPr>
          </w:p>
        </w:tc>
      </w:tr>
      <w:tr w:rsidR="00E5188F" w:rsidRPr="00F44062" w14:paraId="0969BB85" w14:textId="77777777" w:rsidTr="00F71A53">
        <w:tc>
          <w:tcPr>
            <w:tcW w:w="198" w:type="pct"/>
          </w:tcPr>
          <w:p w14:paraId="0EFF8572" w14:textId="77777777" w:rsidR="00E5188F" w:rsidRPr="00F44062" w:rsidRDefault="00E5188F" w:rsidP="00F71A53">
            <w:pPr>
              <w:rPr>
                <w:rFonts w:cstheme="minorHAnsi"/>
                <w:b/>
                <w:color w:val="BFBFBF" w:themeColor="background2" w:themeShade="BF"/>
                <w:sz w:val="18"/>
                <w:szCs w:val="18"/>
              </w:rPr>
            </w:pPr>
          </w:p>
        </w:tc>
        <w:tc>
          <w:tcPr>
            <w:tcW w:w="4802" w:type="pct"/>
            <w:gridSpan w:val="4"/>
          </w:tcPr>
          <w:p w14:paraId="7BAF26A0" w14:textId="77777777" w:rsidR="00E5188F" w:rsidRPr="00F44062" w:rsidRDefault="00E5188F" w:rsidP="00F71A53">
            <w:pPr>
              <w:spacing w:line="259" w:lineRule="auto"/>
              <w:rPr>
                <w:rFonts w:cstheme="minorHAnsi"/>
                <w:b/>
                <w:color w:val="BFBFBF" w:themeColor="background2" w:themeShade="BF"/>
              </w:rPr>
            </w:pPr>
            <w:r w:rsidRPr="005D68C2">
              <w:rPr>
                <w:rFonts w:cstheme="minorHAnsi"/>
                <w:b/>
              </w:rPr>
              <w:t>Selection bias</w:t>
            </w:r>
          </w:p>
        </w:tc>
      </w:tr>
      <w:tr w:rsidR="00E5188F" w:rsidRPr="00F13650" w14:paraId="56B39507" w14:textId="77777777" w:rsidTr="00E5188F">
        <w:tc>
          <w:tcPr>
            <w:tcW w:w="198" w:type="pct"/>
            <w:shd w:val="clear" w:color="auto" w:fill="D9E2F3"/>
          </w:tcPr>
          <w:p w14:paraId="384B864E" w14:textId="77777777" w:rsidR="00E5188F" w:rsidRPr="00F13650" w:rsidRDefault="00E5188F"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446C1F86" w14:textId="77777777" w:rsidR="00E5188F" w:rsidRPr="00C11C3B" w:rsidRDefault="00E5188F"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03023292" w14:textId="77777777" w:rsidR="00E5188F" w:rsidRPr="00F13650" w:rsidRDefault="00E5188F"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65ACB2E" w14:textId="77777777" w:rsidR="00E5188F" w:rsidRPr="00F44062" w:rsidRDefault="00E5188F"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643169C5" w14:textId="77777777" w:rsidR="00E5188F" w:rsidRPr="00F13650" w:rsidRDefault="00E5188F" w:rsidP="00F71A53">
            <w:pPr>
              <w:spacing w:line="259" w:lineRule="auto"/>
              <w:rPr>
                <w:rFonts w:cstheme="minorHAnsi"/>
                <w:b/>
                <w:color w:val="BFBFBF" w:themeColor="background2" w:themeShade="BF"/>
                <w:sz w:val="18"/>
                <w:szCs w:val="18"/>
              </w:rPr>
            </w:pPr>
          </w:p>
        </w:tc>
      </w:tr>
      <w:tr w:rsidR="00E5188F" w:rsidRPr="00F13650" w14:paraId="1A6D2796" w14:textId="77777777" w:rsidTr="00E5188F">
        <w:tc>
          <w:tcPr>
            <w:tcW w:w="198" w:type="pct"/>
            <w:shd w:val="clear" w:color="auto" w:fill="D9E2F3"/>
          </w:tcPr>
          <w:p w14:paraId="426922BB" w14:textId="77777777" w:rsidR="00E5188F" w:rsidRPr="00F13650" w:rsidRDefault="00E5188F"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56663D12" w14:textId="77777777" w:rsidR="00E5188F" w:rsidRPr="00C11C3B" w:rsidRDefault="00E5188F"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2B41ACEA" w14:textId="77777777" w:rsidR="00E5188F" w:rsidRPr="00F13650" w:rsidRDefault="00E5188F"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1934A87" w14:textId="77777777" w:rsidR="00E5188F" w:rsidRPr="00F44062" w:rsidRDefault="00E5188F"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5A9ED563" w14:textId="77777777" w:rsidR="00E5188F" w:rsidRPr="00F13650" w:rsidRDefault="00E5188F" w:rsidP="00F71A53">
            <w:pPr>
              <w:spacing w:line="259" w:lineRule="auto"/>
              <w:rPr>
                <w:rFonts w:cstheme="minorHAnsi"/>
                <w:b/>
                <w:color w:val="BFBFBF" w:themeColor="background2" w:themeShade="BF"/>
                <w:sz w:val="18"/>
                <w:szCs w:val="18"/>
              </w:rPr>
            </w:pPr>
          </w:p>
        </w:tc>
      </w:tr>
      <w:tr w:rsidR="00E5188F" w:rsidRPr="00970CA4" w14:paraId="680EF811" w14:textId="77777777" w:rsidTr="00E5188F">
        <w:tc>
          <w:tcPr>
            <w:tcW w:w="198" w:type="pct"/>
          </w:tcPr>
          <w:p w14:paraId="68945931" w14:textId="77777777" w:rsidR="00E5188F" w:rsidRPr="00FC57FC" w:rsidRDefault="00E5188F" w:rsidP="00F71A53">
            <w:pPr>
              <w:rPr>
                <w:rFonts w:cstheme="minorHAnsi"/>
                <w:b/>
                <w:bCs/>
                <w:sz w:val="18"/>
                <w:szCs w:val="18"/>
              </w:rPr>
            </w:pPr>
            <w:r>
              <w:rPr>
                <w:rFonts w:cstheme="minorHAnsi"/>
                <w:b/>
                <w:bCs/>
                <w:sz w:val="18"/>
                <w:szCs w:val="18"/>
              </w:rPr>
              <w:t>3.</w:t>
            </w:r>
          </w:p>
        </w:tc>
        <w:tc>
          <w:tcPr>
            <w:tcW w:w="1116" w:type="pct"/>
          </w:tcPr>
          <w:p w14:paraId="1E2E9361" w14:textId="77777777" w:rsidR="00E5188F" w:rsidRDefault="00E5188F" w:rsidP="00F71A53">
            <w:pPr>
              <w:spacing w:line="259" w:lineRule="auto"/>
              <w:rPr>
                <w:rFonts w:cstheme="minorHAnsi"/>
                <w:sz w:val="18"/>
                <w:szCs w:val="18"/>
              </w:rPr>
            </w:pPr>
            <w:r>
              <w:rPr>
                <w:rFonts w:cstheme="minorHAnsi"/>
                <w:sz w:val="18"/>
                <w:szCs w:val="18"/>
              </w:rPr>
              <w:t>Comparison groups appropriate</w:t>
            </w:r>
          </w:p>
          <w:p w14:paraId="7BD8BD43" w14:textId="77777777" w:rsidR="00E5188F" w:rsidRDefault="00E5188F" w:rsidP="00E5188F">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44E1A90D" w14:textId="77777777" w:rsidR="00E5188F" w:rsidRDefault="00E5188F" w:rsidP="00F71A53">
            <w:pPr>
              <w:pStyle w:val="ListParagraph"/>
              <w:ind w:left="360"/>
              <w:rPr>
                <w:rFonts w:cstheme="minorHAnsi"/>
                <w:sz w:val="18"/>
                <w:szCs w:val="18"/>
              </w:rPr>
            </w:pPr>
          </w:p>
          <w:p w14:paraId="201F3F5A" w14:textId="77777777" w:rsidR="00E5188F" w:rsidRDefault="00E5188F" w:rsidP="00F71A53">
            <w:pPr>
              <w:pStyle w:val="ListParagraph"/>
              <w:ind w:left="360"/>
              <w:rPr>
                <w:rFonts w:cstheme="minorHAnsi"/>
                <w:sz w:val="18"/>
                <w:szCs w:val="18"/>
              </w:rPr>
            </w:pPr>
            <w:r>
              <w:rPr>
                <w:rFonts w:cstheme="minorHAnsi"/>
                <w:sz w:val="18"/>
                <w:szCs w:val="18"/>
              </w:rPr>
              <w:t>Exposure</w:t>
            </w:r>
          </w:p>
          <w:p w14:paraId="69CE1B30" w14:textId="77777777" w:rsidR="00E5188F" w:rsidRPr="00C1649F" w:rsidRDefault="00E5188F" w:rsidP="00F71A53">
            <w:pPr>
              <w:rPr>
                <w:rFonts w:cstheme="minorHAnsi"/>
                <w:sz w:val="18"/>
                <w:szCs w:val="18"/>
              </w:rPr>
            </w:pPr>
          </w:p>
        </w:tc>
        <w:tc>
          <w:tcPr>
            <w:tcW w:w="366" w:type="pct"/>
          </w:tcPr>
          <w:p w14:paraId="22F5E2D2" w14:textId="77777777" w:rsidR="00E5188F" w:rsidRPr="0044044E" w:rsidRDefault="00E5188F" w:rsidP="00F71A53">
            <w:pPr>
              <w:spacing w:line="259" w:lineRule="auto"/>
              <w:jc w:val="both"/>
              <w:rPr>
                <w:rFonts w:cstheme="minorHAnsi"/>
                <w:sz w:val="18"/>
                <w:szCs w:val="18"/>
              </w:rPr>
            </w:pPr>
            <w:r>
              <w:rPr>
                <w:rFonts w:cstheme="minorHAnsi"/>
                <w:sz w:val="18"/>
                <w:szCs w:val="18"/>
              </w:rPr>
              <w:t>No</w:t>
            </w:r>
          </w:p>
        </w:tc>
        <w:tc>
          <w:tcPr>
            <w:tcW w:w="2893" w:type="pct"/>
          </w:tcPr>
          <w:p w14:paraId="4E0B58B9" w14:textId="77777777" w:rsidR="00E5188F" w:rsidRDefault="00E5188F" w:rsidP="00F71A53">
            <w:pPr>
              <w:spacing w:line="259" w:lineRule="auto"/>
              <w:jc w:val="both"/>
              <w:rPr>
                <w:rFonts w:cstheme="minorHAnsi"/>
                <w:sz w:val="18"/>
                <w:szCs w:val="18"/>
              </w:rPr>
            </w:pPr>
            <w:r>
              <w:rPr>
                <w:rFonts w:cstheme="minorHAnsi"/>
                <w:sz w:val="18"/>
                <w:szCs w:val="18"/>
              </w:rPr>
              <w:t>Single infected individual (Female aged 7). Treatments for infection listed and performed by medical professionals. Treatments infective resulting in death.</w:t>
            </w:r>
          </w:p>
          <w:p w14:paraId="24578128" w14:textId="77777777" w:rsidR="00E5188F" w:rsidRDefault="00E5188F" w:rsidP="00F71A53">
            <w:pPr>
              <w:spacing w:line="259" w:lineRule="auto"/>
              <w:jc w:val="both"/>
              <w:rPr>
                <w:rFonts w:cstheme="minorHAnsi"/>
                <w:sz w:val="18"/>
                <w:szCs w:val="18"/>
              </w:rPr>
            </w:pPr>
          </w:p>
          <w:p w14:paraId="4C02AE1A" w14:textId="77777777" w:rsidR="00E5188F" w:rsidRPr="00BA4D03" w:rsidRDefault="00E5188F" w:rsidP="00F71A53">
            <w:pPr>
              <w:spacing w:line="259" w:lineRule="auto"/>
              <w:jc w:val="both"/>
              <w:rPr>
                <w:rFonts w:cstheme="minorHAnsi"/>
                <w:sz w:val="18"/>
                <w:szCs w:val="18"/>
              </w:rPr>
            </w:pPr>
            <w:r>
              <w:rPr>
                <w:rFonts w:cstheme="minorHAnsi"/>
                <w:sz w:val="18"/>
                <w:szCs w:val="18"/>
              </w:rPr>
              <w:t>Family interview for freshwater exposure and confirmed freshwater site interaction (swimming in lake). Clinical methods listed. Epidemiologic and environmental investigation conducted at exposure site 1-2 weeks after symptoms. Environmental samples (water and sediment) collected from exposure site. Probably low risk of bias.</w:t>
            </w:r>
          </w:p>
        </w:tc>
        <w:tc>
          <w:tcPr>
            <w:tcW w:w="427" w:type="pct"/>
            <w:shd w:val="clear" w:color="auto" w:fill="CAE5C1"/>
          </w:tcPr>
          <w:p w14:paraId="1DDDFBBB" w14:textId="77777777" w:rsidR="00E5188F" w:rsidRPr="00426BDA" w:rsidRDefault="00E5188F" w:rsidP="00F71A53">
            <w:pPr>
              <w:spacing w:line="259" w:lineRule="auto"/>
              <w:rPr>
                <w:rFonts w:cstheme="minorHAnsi"/>
                <w:b/>
                <w:sz w:val="18"/>
                <w:szCs w:val="18"/>
              </w:rPr>
            </w:pPr>
            <w:r>
              <w:rPr>
                <w:rFonts w:cstheme="minorHAnsi"/>
                <w:b/>
                <w:sz w:val="18"/>
                <w:szCs w:val="18"/>
              </w:rPr>
              <w:t>+</w:t>
            </w:r>
          </w:p>
        </w:tc>
      </w:tr>
      <w:tr w:rsidR="00E5188F" w:rsidRPr="00970CA4" w14:paraId="2FE24808" w14:textId="77777777" w:rsidTr="00F71A53">
        <w:tc>
          <w:tcPr>
            <w:tcW w:w="198" w:type="pct"/>
            <w:shd w:val="clear" w:color="auto" w:fill="BFBFBF" w:themeFill="background1" w:themeFillShade="BF"/>
          </w:tcPr>
          <w:p w14:paraId="214F9ACA" w14:textId="77777777" w:rsidR="00E5188F" w:rsidRPr="00FC57FC" w:rsidRDefault="00E5188F" w:rsidP="00F71A53">
            <w:pPr>
              <w:rPr>
                <w:rFonts w:cstheme="minorHAnsi"/>
                <w:b/>
                <w:bCs/>
                <w:sz w:val="18"/>
                <w:szCs w:val="18"/>
              </w:rPr>
            </w:pPr>
          </w:p>
        </w:tc>
        <w:tc>
          <w:tcPr>
            <w:tcW w:w="4802" w:type="pct"/>
            <w:gridSpan w:val="4"/>
            <w:shd w:val="clear" w:color="auto" w:fill="BFBFBF" w:themeFill="background1" w:themeFillShade="BF"/>
          </w:tcPr>
          <w:p w14:paraId="05F1FF78" w14:textId="77777777" w:rsidR="00E5188F" w:rsidRPr="000D7612" w:rsidRDefault="00E5188F" w:rsidP="00F71A53">
            <w:pPr>
              <w:spacing w:line="259" w:lineRule="auto"/>
              <w:rPr>
                <w:rFonts w:cstheme="minorHAnsi"/>
                <w:b/>
              </w:rPr>
            </w:pPr>
            <w:r w:rsidRPr="000D7612">
              <w:rPr>
                <w:rFonts w:cstheme="minorHAnsi"/>
                <w:b/>
              </w:rPr>
              <w:t>Cofounding bias</w:t>
            </w:r>
          </w:p>
        </w:tc>
      </w:tr>
      <w:tr w:rsidR="00E5188F" w:rsidRPr="00970CA4" w14:paraId="3F9FF330" w14:textId="77777777" w:rsidTr="00E5188F">
        <w:tc>
          <w:tcPr>
            <w:tcW w:w="198" w:type="pct"/>
          </w:tcPr>
          <w:p w14:paraId="16F21F8B" w14:textId="77777777" w:rsidR="00E5188F" w:rsidRPr="00FC57FC" w:rsidRDefault="00E5188F" w:rsidP="00F71A53">
            <w:pPr>
              <w:rPr>
                <w:rFonts w:cstheme="minorHAnsi"/>
                <w:b/>
                <w:bCs/>
                <w:sz w:val="18"/>
                <w:szCs w:val="18"/>
              </w:rPr>
            </w:pPr>
            <w:r>
              <w:rPr>
                <w:rFonts w:cstheme="minorHAnsi"/>
                <w:b/>
                <w:bCs/>
                <w:sz w:val="18"/>
                <w:szCs w:val="18"/>
              </w:rPr>
              <w:t>4.</w:t>
            </w:r>
          </w:p>
        </w:tc>
        <w:tc>
          <w:tcPr>
            <w:tcW w:w="1116" w:type="pct"/>
          </w:tcPr>
          <w:p w14:paraId="61B0D9A8" w14:textId="77777777" w:rsidR="00E5188F" w:rsidRDefault="00E5188F" w:rsidP="00F71A53">
            <w:pPr>
              <w:spacing w:line="259" w:lineRule="auto"/>
              <w:rPr>
                <w:sz w:val="18"/>
                <w:szCs w:val="18"/>
              </w:rPr>
            </w:pPr>
            <w:r w:rsidRPr="00B62910">
              <w:rPr>
                <w:sz w:val="18"/>
                <w:szCs w:val="18"/>
              </w:rPr>
              <w:t>Confounding (design/analysis)</w:t>
            </w:r>
          </w:p>
          <w:p w14:paraId="589AEAC8" w14:textId="77777777" w:rsidR="00E5188F" w:rsidRPr="004F6AF3" w:rsidRDefault="00E5188F" w:rsidP="00E5188F">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4A2DD1F3" w14:textId="77777777" w:rsidR="00E5188F" w:rsidRPr="0044044E" w:rsidRDefault="00E5188F" w:rsidP="00F71A53">
            <w:pPr>
              <w:spacing w:line="259" w:lineRule="auto"/>
              <w:jc w:val="both"/>
              <w:rPr>
                <w:rFonts w:cstheme="minorHAnsi"/>
                <w:sz w:val="18"/>
                <w:szCs w:val="18"/>
              </w:rPr>
            </w:pPr>
            <w:r>
              <w:rPr>
                <w:rFonts w:cstheme="minorHAnsi"/>
                <w:sz w:val="18"/>
                <w:szCs w:val="18"/>
              </w:rPr>
              <w:t>No</w:t>
            </w:r>
          </w:p>
        </w:tc>
        <w:tc>
          <w:tcPr>
            <w:tcW w:w="2893" w:type="pct"/>
          </w:tcPr>
          <w:p w14:paraId="5ADC2234" w14:textId="77777777" w:rsidR="00E5188F" w:rsidRPr="00C03D80" w:rsidRDefault="00E5188F" w:rsidP="00F71A53">
            <w:pPr>
              <w:jc w:val="both"/>
              <w:rPr>
                <w:rFonts w:cstheme="minorHAnsi"/>
                <w:sz w:val="18"/>
                <w:szCs w:val="18"/>
              </w:rPr>
            </w:pPr>
            <w:r>
              <w:rPr>
                <w:rFonts w:cstheme="minorHAnsi"/>
                <w:sz w:val="18"/>
                <w:szCs w:val="18"/>
              </w:rPr>
              <w:t>Given the expertise of the authors and medical professional, it is assumed that aseptic technique would have been used. Sampling methods described in text along with amounts collected and replication of sampling in sterile bottles. Methods for named in text but not all referenced. PCR methods for environmental and clinical samples referenced. Probably low risk of bias.</w:t>
            </w:r>
          </w:p>
        </w:tc>
        <w:tc>
          <w:tcPr>
            <w:tcW w:w="427" w:type="pct"/>
            <w:shd w:val="clear" w:color="auto" w:fill="CAE5C1"/>
          </w:tcPr>
          <w:p w14:paraId="4A19174E" w14:textId="77777777" w:rsidR="00E5188F" w:rsidRPr="00BA4D03" w:rsidRDefault="00E5188F" w:rsidP="00F71A53">
            <w:pPr>
              <w:spacing w:line="259" w:lineRule="auto"/>
              <w:rPr>
                <w:rFonts w:cstheme="minorHAnsi"/>
                <w:sz w:val="18"/>
                <w:szCs w:val="18"/>
              </w:rPr>
            </w:pPr>
            <w:r>
              <w:rPr>
                <w:rFonts w:cstheme="minorHAnsi"/>
                <w:sz w:val="18"/>
                <w:szCs w:val="18"/>
              </w:rPr>
              <w:t>+</w:t>
            </w:r>
          </w:p>
        </w:tc>
      </w:tr>
      <w:tr w:rsidR="00E5188F" w:rsidRPr="00785925" w14:paraId="682D7365" w14:textId="77777777" w:rsidTr="00F71A53">
        <w:tc>
          <w:tcPr>
            <w:tcW w:w="198" w:type="pct"/>
            <w:shd w:val="clear" w:color="auto" w:fill="BFBFBF" w:themeFill="background1" w:themeFillShade="BF"/>
          </w:tcPr>
          <w:p w14:paraId="764148D5" w14:textId="77777777" w:rsidR="00E5188F" w:rsidRPr="00785925" w:rsidRDefault="00E5188F" w:rsidP="00F71A53">
            <w:pPr>
              <w:rPr>
                <w:rFonts w:cstheme="minorHAnsi"/>
                <w:b/>
                <w:bCs/>
                <w:sz w:val="18"/>
                <w:szCs w:val="18"/>
              </w:rPr>
            </w:pPr>
          </w:p>
        </w:tc>
        <w:tc>
          <w:tcPr>
            <w:tcW w:w="4802" w:type="pct"/>
            <w:gridSpan w:val="4"/>
            <w:shd w:val="clear" w:color="auto" w:fill="BFBFBF" w:themeFill="background1" w:themeFillShade="BF"/>
          </w:tcPr>
          <w:p w14:paraId="41940FC3" w14:textId="77777777" w:rsidR="00E5188F" w:rsidRPr="00785925" w:rsidRDefault="00E5188F" w:rsidP="00F71A53">
            <w:pPr>
              <w:spacing w:line="259" w:lineRule="auto"/>
              <w:rPr>
                <w:rFonts w:cstheme="minorHAnsi"/>
                <w:b/>
              </w:rPr>
            </w:pPr>
            <w:r w:rsidRPr="00785925">
              <w:rPr>
                <w:rFonts w:cstheme="minorHAnsi"/>
                <w:b/>
              </w:rPr>
              <w:t>Performance Bias</w:t>
            </w:r>
          </w:p>
        </w:tc>
      </w:tr>
      <w:tr w:rsidR="00E5188F" w:rsidRPr="00785925" w14:paraId="5A6DAE16" w14:textId="77777777" w:rsidTr="00E5188F">
        <w:tc>
          <w:tcPr>
            <w:tcW w:w="198" w:type="pct"/>
          </w:tcPr>
          <w:p w14:paraId="32B0D570" w14:textId="77777777" w:rsidR="00E5188F" w:rsidRPr="00785925" w:rsidRDefault="00E5188F" w:rsidP="00F71A53">
            <w:pPr>
              <w:rPr>
                <w:rFonts w:cstheme="minorHAnsi"/>
                <w:b/>
                <w:bCs/>
                <w:sz w:val="18"/>
                <w:szCs w:val="18"/>
              </w:rPr>
            </w:pPr>
            <w:r w:rsidRPr="00785925">
              <w:rPr>
                <w:rFonts w:cstheme="minorHAnsi"/>
                <w:b/>
                <w:bCs/>
                <w:sz w:val="18"/>
                <w:szCs w:val="18"/>
              </w:rPr>
              <w:t>5.</w:t>
            </w:r>
          </w:p>
        </w:tc>
        <w:tc>
          <w:tcPr>
            <w:tcW w:w="1116" w:type="pct"/>
          </w:tcPr>
          <w:p w14:paraId="44F90B2B" w14:textId="77777777" w:rsidR="00E5188F" w:rsidRDefault="00E5188F" w:rsidP="00F71A53">
            <w:pPr>
              <w:spacing w:line="259" w:lineRule="auto"/>
              <w:rPr>
                <w:rFonts w:cstheme="minorHAnsi"/>
                <w:b/>
                <w:bCs/>
                <w:sz w:val="18"/>
                <w:szCs w:val="18"/>
              </w:rPr>
            </w:pPr>
            <w:r w:rsidRPr="00785925">
              <w:rPr>
                <w:rFonts w:cstheme="minorHAnsi"/>
                <w:b/>
                <w:bCs/>
                <w:sz w:val="18"/>
                <w:szCs w:val="18"/>
              </w:rPr>
              <w:t>Identical experimental conditions</w:t>
            </w:r>
          </w:p>
          <w:p w14:paraId="212E5687" w14:textId="77777777" w:rsidR="00E5188F" w:rsidRPr="000D48F5" w:rsidRDefault="00E5188F" w:rsidP="00E5188F">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09BA2DB9" w14:textId="77777777" w:rsidR="00E5188F" w:rsidRPr="0026243F" w:rsidRDefault="00E5188F" w:rsidP="00E5188F">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4678B9EB" w14:textId="77777777" w:rsidR="00E5188F" w:rsidRPr="000D48F5" w:rsidRDefault="00E5188F" w:rsidP="00F71A53">
            <w:pPr>
              <w:spacing w:line="259" w:lineRule="auto"/>
              <w:jc w:val="both"/>
              <w:rPr>
                <w:rFonts w:cstheme="minorHAnsi"/>
                <w:sz w:val="18"/>
                <w:szCs w:val="18"/>
              </w:rPr>
            </w:pPr>
            <w:r>
              <w:rPr>
                <w:rFonts w:cstheme="minorHAnsi"/>
                <w:sz w:val="18"/>
                <w:szCs w:val="18"/>
              </w:rPr>
              <w:t>No</w:t>
            </w:r>
          </w:p>
          <w:p w14:paraId="2081508D" w14:textId="77777777" w:rsidR="00E5188F" w:rsidRDefault="00E5188F" w:rsidP="00F71A53">
            <w:pPr>
              <w:spacing w:line="259" w:lineRule="auto"/>
              <w:jc w:val="both"/>
              <w:rPr>
                <w:rFonts w:cstheme="minorHAnsi"/>
                <w:b/>
                <w:sz w:val="18"/>
                <w:szCs w:val="18"/>
              </w:rPr>
            </w:pPr>
          </w:p>
          <w:p w14:paraId="1BFC0572" w14:textId="77777777" w:rsidR="00E5188F" w:rsidRPr="00785925" w:rsidRDefault="00E5188F" w:rsidP="00F71A53">
            <w:pPr>
              <w:spacing w:line="259" w:lineRule="auto"/>
              <w:jc w:val="both"/>
              <w:rPr>
                <w:rFonts w:cstheme="minorHAnsi"/>
                <w:b/>
                <w:sz w:val="18"/>
                <w:szCs w:val="18"/>
              </w:rPr>
            </w:pPr>
          </w:p>
        </w:tc>
        <w:tc>
          <w:tcPr>
            <w:tcW w:w="2893" w:type="pct"/>
          </w:tcPr>
          <w:p w14:paraId="2E69A02F" w14:textId="77777777" w:rsidR="00E5188F" w:rsidRDefault="00E5188F" w:rsidP="00F71A53">
            <w:pPr>
              <w:jc w:val="both"/>
              <w:rPr>
                <w:rFonts w:cstheme="minorHAnsi"/>
                <w:bCs/>
                <w:sz w:val="18"/>
                <w:szCs w:val="18"/>
              </w:rPr>
            </w:pPr>
            <w:r>
              <w:rPr>
                <w:rFonts w:cstheme="minorHAnsi"/>
                <w:bCs/>
                <w:sz w:val="18"/>
                <w:szCs w:val="18"/>
              </w:rPr>
              <w:t>Sample collection methods were listed for all environmental samples. All laboratory methods mentioned and referenced. Genotyping methods used the same section of DNA (rRNA gene) and the method referenced.</w:t>
            </w:r>
          </w:p>
          <w:p w14:paraId="253306A3" w14:textId="77777777" w:rsidR="00E5188F" w:rsidRPr="00785925" w:rsidRDefault="00E5188F" w:rsidP="00F71A53">
            <w:pPr>
              <w:spacing w:line="259" w:lineRule="auto"/>
              <w:jc w:val="both"/>
              <w:rPr>
                <w:rFonts w:cstheme="minorHAnsi"/>
                <w:bCs/>
                <w:sz w:val="18"/>
                <w:szCs w:val="18"/>
              </w:rPr>
            </w:pPr>
            <w:r>
              <w:rPr>
                <w:rFonts w:cstheme="minorHAnsi"/>
                <w:sz w:val="18"/>
                <w:szCs w:val="18"/>
              </w:rPr>
              <w:t>Probably low risk of bias.</w:t>
            </w:r>
          </w:p>
        </w:tc>
        <w:tc>
          <w:tcPr>
            <w:tcW w:w="427" w:type="pct"/>
            <w:shd w:val="clear" w:color="auto" w:fill="CAE5C1"/>
          </w:tcPr>
          <w:p w14:paraId="319273B5" w14:textId="77777777" w:rsidR="00E5188F" w:rsidRPr="00785925" w:rsidRDefault="00E5188F" w:rsidP="00F71A53">
            <w:pPr>
              <w:spacing w:line="259" w:lineRule="auto"/>
              <w:rPr>
                <w:rFonts w:cstheme="minorHAnsi"/>
                <w:b/>
                <w:sz w:val="18"/>
                <w:szCs w:val="18"/>
              </w:rPr>
            </w:pPr>
            <w:r>
              <w:rPr>
                <w:rFonts w:cstheme="minorHAnsi"/>
                <w:b/>
                <w:sz w:val="18"/>
                <w:szCs w:val="18"/>
              </w:rPr>
              <w:t>+</w:t>
            </w:r>
          </w:p>
        </w:tc>
      </w:tr>
      <w:tr w:rsidR="00E5188F" w:rsidRPr="00A0214F" w14:paraId="1AF8F0F1" w14:textId="77777777" w:rsidTr="00E5188F">
        <w:tc>
          <w:tcPr>
            <w:tcW w:w="198" w:type="pct"/>
          </w:tcPr>
          <w:p w14:paraId="3CBC58D6" w14:textId="77777777" w:rsidR="00E5188F" w:rsidRPr="00A0214F" w:rsidRDefault="00E5188F" w:rsidP="00F71A53">
            <w:pPr>
              <w:rPr>
                <w:rFonts w:cstheme="minorHAnsi"/>
                <w:b/>
                <w:bCs/>
                <w:sz w:val="18"/>
                <w:szCs w:val="18"/>
              </w:rPr>
            </w:pPr>
            <w:r w:rsidRPr="00A0214F">
              <w:rPr>
                <w:rFonts w:cstheme="minorHAnsi"/>
                <w:b/>
                <w:bCs/>
                <w:sz w:val="18"/>
                <w:szCs w:val="18"/>
              </w:rPr>
              <w:t>6.</w:t>
            </w:r>
          </w:p>
        </w:tc>
        <w:tc>
          <w:tcPr>
            <w:tcW w:w="1116" w:type="pct"/>
          </w:tcPr>
          <w:p w14:paraId="20A8D13A" w14:textId="77777777" w:rsidR="00E5188F" w:rsidRPr="00A0214F" w:rsidRDefault="00E5188F"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076F5C7D" w14:textId="77777777" w:rsidR="00E5188F" w:rsidRPr="000D48F5" w:rsidRDefault="00E5188F" w:rsidP="00F71A53">
            <w:pPr>
              <w:spacing w:line="259" w:lineRule="auto"/>
              <w:jc w:val="both"/>
              <w:rPr>
                <w:rFonts w:cstheme="minorHAnsi"/>
                <w:sz w:val="18"/>
                <w:szCs w:val="18"/>
              </w:rPr>
            </w:pPr>
            <w:r w:rsidRPr="000D48F5">
              <w:rPr>
                <w:rFonts w:cstheme="minorHAnsi"/>
                <w:sz w:val="18"/>
                <w:szCs w:val="18"/>
              </w:rPr>
              <w:t>No</w:t>
            </w:r>
          </w:p>
        </w:tc>
        <w:tc>
          <w:tcPr>
            <w:tcW w:w="2893" w:type="pct"/>
          </w:tcPr>
          <w:p w14:paraId="563BE6A6" w14:textId="77777777" w:rsidR="00E5188F" w:rsidRPr="00A0214F" w:rsidRDefault="00E5188F"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source of infection and fatality. It is </w:t>
            </w:r>
            <w:r>
              <w:rPr>
                <w:rFonts w:cstheme="minorHAnsi"/>
                <w:sz w:val="18"/>
                <w:szCs w:val="18"/>
              </w:rPr>
              <w:t>unlikely that any bias would be introduced by not blinding to researchers. Probably low risk of bias.</w:t>
            </w:r>
          </w:p>
        </w:tc>
        <w:tc>
          <w:tcPr>
            <w:tcW w:w="427" w:type="pct"/>
            <w:shd w:val="clear" w:color="auto" w:fill="CAE5C1"/>
          </w:tcPr>
          <w:p w14:paraId="530C53D5" w14:textId="77777777" w:rsidR="00E5188F" w:rsidRPr="00A0214F" w:rsidRDefault="00E5188F" w:rsidP="00F71A53">
            <w:pPr>
              <w:spacing w:line="259" w:lineRule="auto"/>
              <w:rPr>
                <w:rFonts w:cstheme="minorHAnsi"/>
                <w:b/>
                <w:sz w:val="18"/>
                <w:szCs w:val="18"/>
              </w:rPr>
            </w:pPr>
            <w:r>
              <w:rPr>
                <w:rFonts w:cstheme="minorHAnsi"/>
                <w:b/>
                <w:sz w:val="18"/>
                <w:szCs w:val="18"/>
              </w:rPr>
              <w:t>+</w:t>
            </w:r>
          </w:p>
        </w:tc>
      </w:tr>
      <w:tr w:rsidR="00E5188F" w:rsidRPr="00970CA4" w14:paraId="77855577" w14:textId="77777777" w:rsidTr="00F71A53">
        <w:tc>
          <w:tcPr>
            <w:tcW w:w="198" w:type="pct"/>
            <w:shd w:val="clear" w:color="auto" w:fill="BFBFBF" w:themeFill="background1" w:themeFillShade="BF"/>
          </w:tcPr>
          <w:p w14:paraId="5B4009DE" w14:textId="77777777" w:rsidR="00E5188F" w:rsidRPr="00FC57FC" w:rsidRDefault="00E5188F" w:rsidP="00F71A53">
            <w:pPr>
              <w:rPr>
                <w:rFonts w:cstheme="minorHAnsi"/>
                <w:b/>
                <w:bCs/>
                <w:sz w:val="18"/>
                <w:szCs w:val="18"/>
              </w:rPr>
            </w:pPr>
          </w:p>
        </w:tc>
        <w:tc>
          <w:tcPr>
            <w:tcW w:w="4802" w:type="pct"/>
            <w:gridSpan w:val="4"/>
            <w:shd w:val="clear" w:color="auto" w:fill="BFBFBF" w:themeFill="background1" w:themeFillShade="BF"/>
          </w:tcPr>
          <w:p w14:paraId="42C76BF4" w14:textId="77777777" w:rsidR="00E5188F" w:rsidRPr="000D7612" w:rsidRDefault="00E5188F" w:rsidP="00F71A53">
            <w:pPr>
              <w:spacing w:line="259" w:lineRule="auto"/>
              <w:rPr>
                <w:rFonts w:cstheme="minorHAnsi"/>
                <w:b/>
              </w:rPr>
            </w:pPr>
            <w:r w:rsidRPr="000D7612">
              <w:rPr>
                <w:rFonts w:cstheme="minorHAnsi"/>
                <w:b/>
              </w:rPr>
              <w:t>Attrition/Exclusion Bias</w:t>
            </w:r>
          </w:p>
        </w:tc>
      </w:tr>
      <w:tr w:rsidR="00E5188F" w:rsidRPr="00970CA4" w14:paraId="4EABECB5" w14:textId="77777777" w:rsidTr="00E5188F">
        <w:tc>
          <w:tcPr>
            <w:tcW w:w="198" w:type="pct"/>
          </w:tcPr>
          <w:p w14:paraId="512CB0AA" w14:textId="77777777" w:rsidR="00E5188F" w:rsidRPr="00FC57FC" w:rsidRDefault="00E5188F" w:rsidP="00F71A53">
            <w:pPr>
              <w:contextualSpacing/>
              <w:rPr>
                <w:rFonts w:cstheme="minorHAnsi"/>
                <w:b/>
                <w:bCs/>
                <w:sz w:val="18"/>
                <w:szCs w:val="18"/>
              </w:rPr>
            </w:pPr>
            <w:r>
              <w:rPr>
                <w:rFonts w:cstheme="minorHAnsi"/>
                <w:b/>
                <w:bCs/>
                <w:sz w:val="18"/>
                <w:szCs w:val="18"/>
              </w:rPr>
              <w:t>7.</w:t>
            </w:r>
          </w:p>
        </w:tc>
        <w:tc>
          <w:tcPr>
            <w:tcW w:w="1116" w:type="pct"/>
          </w:tcPr>
          <w:p w14:paraId="3A823C1B" w14:textId="77777777" w:rsidR="00E5188F" w:rsidRPr="00724C83" w:rsidRDefault="00E5188F"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3148A330" w14:textId="77777777" w:rsidR="00E5188F" w:rsidRPr="00E43FAC" w:rsidRDefault="00E5188F" w:rsidP="00F71A53">
            <w:pPr>
              <w:spacing w:line="259" w:lineRule="auto"/>
              <w:jc w:val="both"/>
              <w:rPr>
                <w:rFonts w:cstheme="minorHAnsi"/>
                <w:sz w:val="18"/>
                <w:szCs w:val="18"/>
              </w:rPr>
            </w:pPr>
            <w:r>
              <w:rPr>
                <w:rFonts w:cstheme="minorHAnsi"/>
                <w:sz w:val="18"/>
                <w:szCs w:val="18"/>
              </w:rPr>
              <w:t>No</w:t>
            </w:r>
          </w:p>
        </w:tc>
        <w:tc>
          <w:tcPr>
            <w:tcW w:w="2893" w:type="pct"/>
          </w:tcPr>
          <w:p w14:paraId="4AA937F0" w14:textId="77777777" w:rsidR="00E5188F" w:rsidRPr="00BA4D03" w:rsidRDefault="00E5188F" w:rsidP="00F71A53">
            <w:pPr>
              <w:spacing w:line="259" w:lineRule="auto"/>
              <w:jc w:val="both"/>
              <w:rPr>
                <w:rFonts w:cstheme="minorHAnsi"/>
                <w:sz w:val="18"/>
                <w:szCs w:val="18"/>
              </w:rPr>
            </w:pPr>
            <w:r>
              <w:rPr>
                <w:rFonts w:cstheme="minorHAnsi"/>
                <w:sz w:val="18"/>
                <w:szCs w:val="18"/>
              </w:rPr>
              <w:t>All data provided in the text. Probably low risk of bias.</w:t>
            </w:r>
          </w:p>
        </w:tc>
        <w:tc>
          <w:tcPr>
            <w:tcW w:w="427" w:type="pct"/>
            <w:shd w:val="clear" w:color="auto" w:fill="CAE5C1"/>
          </w:tcPr>
          <w:p w14:paraId="58D3C150" w14:textId="77777777" w:rsidR="00E5188F" w:rsidRPr="00BA4D03" w:rsidRDefault="00E5188F" w:rsidP="00F71A53">
            <w:pPr>
              <w:spacing w:line="259" w:lineRule="auto"/>
              <w:rPr>
                <w:rFonts w:cstheme="minorHAnsi"/>
                <w:sz w:val="18"/>
                <w:szCs w:val="18"/>
              </w:rPr>
            </w:pPr>
            <w:r>
              <w:rPr>
                <w:rFonts w:cstheme="minorHAnsi"/>
                <w:sz w:val="18"/>
                <w:szCs w:val="18"/>
              </w:rPr>
              <w:t>+</w:t>
            </w:r>
          </w:p>
        </w:tc>
      </w:tr>
      <w:tr w:rsidR="00E5188F" w:rsidRPr="00970CA4" w14:paraId="54DC63A5" w14:textId="77777777" w:rsidTr="00F71A53">
        <w:tc>
          <w:tcPr>
            <w:tcW w:w="198" w:type="pct"/>
            <w:shd w:val="clear" w:color="auto" w:fill="BFBFBF" w:themeFill="background1" w:themeFillShade="BF"/>
          </w:tcPr>
          <w:p w14:paraId="34A4C302" w14:textId="77777777" w:rsidR="00E5188F" w:rsidRPr="00FC57FC" w:rsidRDefault="00E5188F" w:rsidP="00F71A53">
            <w:pPr>
              <w:rPr>
                <w:rFonts w:cstheme="minorHAnsi"/>
                <w:b/>
                <w:bCs/>
                <w:sz w:val="18"/>
                <w:szCs w:val="18"/>
              </w:rPr>
            </w:pPr>
          </w:p>
        </w:tc>
        <w:tc>
          <w:tcPr>
            <w:tcW w:w="4802" w:type="pct"/>
            <w:gridSpan w:val="4"/>
            <w:shd w:val="clear" w:color="auto" w:fill="BFBFBF" w:themeFill="background1" w:themeFillShade="BF"/>
          </w:tcPr>
          <w:p w14:paraId="2FD9E2BE" w14:textId="77777777" w:rsidR="00E5188F" w:rsidRPr="000D7612" w:rsidRDefault="00E5188F" w:rsidP="00F71A53">
            <w:pPr>
              <w:spacing w:line="259" w:lineRule="auto"/>
              <w:rPr>
                <w:rFonts w:cstheme="minorHAnsi"/>
                <w:b/>
              </w:rPr>
            </w:pPr>
            <w:r w:rsidRPr="000D7612">
              <w:rPr>
                <w:rFonts w:cstheme="minorHAnsi"/>
                <w:b/>
              </w:rPr>
              <w:t>Detection Bias</w:t>
            </w:r>
          </w:p>
        </w:tc>
      </w:tr>
      <w:tr w:rsidR="00E5188F" w:rsidRPr="00970CA4" w14:paraId="2FB84A48" w14:textId="77777777" w:rsidTr="00E5188F">
        <w:tc>
          <w:tcPr>
            <w:tcW w:w="198" w:type="pct"/>
          </w:tcPr>
          <w:p w14:paraId="25E79BDE" w14:textId="77777777" w:rsidR="00E5188F" w:rsidRPr="00FC57FC" w:rsidRDefault="00E5188F" w:rsidP="00F71A53">
            <w:pPr>
              <w:rPr>
                <w:rFonts w:cstheme="minorHAnsi"/>
                <w:b/>
                <w:bCs/>
                <w:sz w:val="18"/>
                <w:szCs w:val="18"/>
              </w:rPr>
            </w:pPr>
            <w:r>
              <w:rPr>
                <w:rFonts w:cstheme="minorHAnsi"/>
                <w:b/>
                <w:bCs/>
                <w:sz w:val="18"/>
                <w:szCs w:val="18"/>
              </w:rPr>
              <w:t>8.</w:t>
            </w:r>
          </w:p>
        </w:tc>
        <w:tc>
          <w:tcPr>
            <w:tcW w:w="1116" w:type="pct"/>
          </w:tcPr>
          <w:p w14:paraId="41534ED8" w14:textId="77777777" w:rsidR="00E5188F" w:rsidRPr="00724C83" w:rsidRDefault="00E5188F"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34047AFA" w14:textId="77777777" w:rsidR="00E5188F" w:rsidRPr="00BD3B60" w:rsidRDefault="00E5188F" w:rsidP="00E5188F">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2AEE9FBD" w14:textId="77777777" w:rsidR="00E5188F" w:rsidRPr="0044044E" w:rsidRDefault="00E5188F" w:rsidP="00F71A53">
            <w:pPr>
              <w:spacing w:line="259" w:lineRule="auto"/>
              <w:jc w:val="both"/>
              <w:rPr>
                <w:rFonts w:cstheme="minorHAnsi"/>
                <w:sz w:val="18"/>
                <w:szCs w:val="18"/>
              </w:rPr>
            </w:pPr>
            <w:r>
              <w:rPr>
                <w:rFonts w:cstheme="minorHAnsi"/>
                <w:sz w:val="18"/>
                <w:szCs w:val="18"/>
              </w:rPr>
              <w:t>No</w:t>
            </w:r>
          </w:p>
        </w:tc>
        <w:tc>
          <w:tcPr>
            <w:tcW w:w="2893" w:type="pct"/>
          </w:tcPr>
          <w:p w14:paraId="1F72E41D" w14:textId="77777777" w:rsidR="00E5188F" w:rsidRPr="00673E27" w:rsidRDefault="00E5188F" w:rsidP="00F71A53">
            <w:pPr>
              <w:rPr>
                <w:rFonts w:cstheme="minorHAnsi"/>
                <w:sz w:val="18"/>
                <w:szCs w:val="18"/>
              </w:rPr>
            </w:pPr>
            <w:r>
              <w:rPr>
                <w:rFonts w:cstheme="minorHAnsi"/>
                <w:sz w:val="18"/>
                <w:szCs w:val="18"/>
              </w:rPr>
              <w:t>All samples were analysis identically in the same laboratory with well published methods. Probably low risk of bias.</w:t>
            </w:r>
          </w:p>
          <w:p w14:paraId="15A5E6D5" w14:textId="77777777" w:rsidR="00E5188F" w:rsidRPr="00673E27" w:rsidRDefault="00E5188F" w:rsidP="00F71A53">
            <w:pPr>
              <w:rPr>
                <w:rFonts w:cstheme="minorHAnsi"/>
                <w:sz w:val="18"/>
                <w:szCs w:val="18"/>
              </w:rPr>
            </w:pPr>
          </w:p>
        </w:tc>
        <w:tc>
          <w:tcPr>
            <w:tcW w:w="427" w:type="pct"/>
            <w:shd w:val="clear" w:color="auto" w:fill="CAE5C1"/>
          </w:tcPr>
          <w:p w14:paraId="189538FF" w14:textId="77777777" w:rsidR="00E5188F" w:rsidRPr="00435713" w:rsidRDefault="00E5188F" w:rsidP="00F71A53">
            <w:pPr>
              <w:spacing w:line="259" w:lineRule="auto"/>
              <w:rPr>
                <w:rFonts w:cstheme="minorHAnsi"/>
                <w:sz w:val="18"/>
                <w:szCs w:val="18"/>
              </w:rPr>
            </w:pPr>
            <w:r>
              <w:rPr>
                <w:rFonts w:cstheme="minorHAnsi"/>
                <w:sz w:val="18"/>
                <w:szCs w:val="18"/>
              </w:rPr>
              <w:t>+</w:t>
            </w:r>
          </w:p>
        </w:tc>
      </w:tr>
      <w:tr w:rsidR="00E5188F" w:rsidRPr="00970CA4" w14:paraId="49A12D8D" w14:textId="77777777" w:rsidTr="00E5188F">
        <w:tc>
          <w:tcPr>
            <w:tcW w:w="198" w:type="pct"/>
          </w:tcPr>
          <w:p w14:paraId="4C06761C" w14:textId="77777777" w:rsidR="00E5188F" w:rsidRPr="00FC57FC" w:rsidRDefault="00E5188F" w:rsidP="00F71A53">
            <w:pPr>
              <w:rPr>
                <w:rFonts w:cstheme="minorHAnsi"/>
                <w:b/>
                <w:bCs/>
                <w:sz w:val="18"/>
                <w:szCs w:val="18"/>
              </w:rPr>
            </w:pPr>
            <w:r>
              <w:rPr>
                <w:rFonts w:cstheme="minorHAnsi"/>
                <w:b/>
                <w:bCs/>
                <w:sz w:val="18"/>
                <w:szCs w:val="18"/>
              </w:rPr>
              <w:t>9.</w:t>
            </w:r>
          </w:p>
        </w:tc>
        <w:tc>
          <w:tcPr>
            <w:tcW w:w="1116" w:type="pct"/>
          </w:tcPr>
          <w:p w14:paraId="2EEDF4BA" w14:textId="77777777" w:rsidR="00E5188F" w:rsidRPr="00724C83" w:rsidRDefault="00E5188F" w:rsidP="00F71A53">
            <w:pPr>
              <w:spacing w:line="259" w:lineRule="auto"/>
              <w:rPr>
                <w:rFonts w:cstheme="minorHAnsi"/>
                <w:b/>
                <w:sz w:val="18"/>
                <w:szCs w:val="18"/>
              </w:rPr>
            </w:pPr>
            <w:r w:rsidRPr="00724C83">
              <w:rPr>
                <w:rFonts w:cstheme="minorHAnsi"/>
                <w:b/>
                <w:sz w:val="18"/>
                <w:szCs w:val="18"/>
              </w:rPr>
              <w:t>Outcome assessment</w:t>
            </w:r>
          </w:p>
          <w:p w14:paraId="79D25444" w14:textId="5DBF7320" w:rsidR="00E5188F" w:rsidRPr="006A14F5" w:rsidRDefault="00E5188F" w:rsidP="00E5188F">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14F7A699" w14:textId="77777777" w:rsidR="00E5188F" w:rsidRPr="000D48F5" w:rsidRDefault="00E5188F" w:rsidP="00F71A53">
            <w:pPr>
              <w:spacing w:line="259" w:lineRule="auto"/>
              <w:jc w:val="both"/>
              <w:rPr>
                <w:rFonts w:cstheme="minorHAnsi"/>
                <w:sz w:val="18"/>
                <w:szCs w:val="18"/>
              </w:rPr>
            </w:pPr>
            <w:r w:rsidRPr="000D48F5">
              <w:rPr>
                <w:rFonts w:cstheme="minorHAnsi"/>
                <w:sz w:val="18"/>
                <w:szCs w:val="18"/>
              </w:rPr>
              <w:t>No</w:t>
            </w:r>
          </w:p>
        </w:tc>
        <w:tc>
          <w:tcPr>
            <w:tcW w:w="2893" w:type="pct"/>
          </w:tcPr>
          <w:p w14:paraId="7BBEF2A7" w14:textId="77777777" w:rsidR="00E5188F" w:rsidRPr="00011060" w:rsidRDefault="00E5188F" w:rsidP="00F71A53">
            <w:pPr>
              <w:jc w:val="both"/>
              <w:rPr>
                <w:rFonts w:cstheme="minorHAnsi"/>
                <w:sz w:val="18"/>
                <w:szCs w:val="18"/>
              </w:rPr>
            </w:pPr>
            <w:r>
              <w:rPr>
                <w:rFonts w:cstheme="minorHAnsi"/>
                <w:sz w:val="18"/>
                <w:szCs w:val="18"/>
              </w:rPr>
              <w:t>Discussion of the mostly northerly case of PAM in the USA, approximately 550 miles north of Missouri case. Potential increase exposure risk due to warming climate</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676FDDE9" w14:textId="77777777" w:rsidR="00E5188F" w:rsidRPr="00BA4D03" w:rsidRDefault="00E5188F" w:rsidP="00F71A53">
            <w:pPr>
              <w:spacing w:line="259" w:lineRule="auto"/>
              <w:rPr>
                <w:rFonts w:cstheme="minorHAnsi"/>
                <w:sz w:val="18"/>
                <w:szCs w:val="18"/>
              </w:rPr>
            </w:pPr>
            <w:r>
              <w:rPr>
                <w:rFonts w:cstheme="minorHAnsi"/>
                <w:sz w:val="18"/>
                <w:szCs w:val="18"/>
              </w:rPr>
              <w:t>+</w:t>
            </w:r>
          </w:p>
        </w:tc>
      </w:tr>
      <w:tr w:rsidR="00E5188F" w:rsidRPr="00970CA4" w14:paraId="09A575CF" w14:textId="77777777" w:rsidTr="00F71A53">
        <w:trPr>
          <w:trHeight w:val="219"/>
        </w:trPr>
        <w:tc>
          <w:tcPr>
            <w:tcW w:w="198" w:type="pct"/>
            <w:shd w:val="clear" w:color="auto" w:fill="BFBFBF" w:themeFill="background1" w:themeFillShade="BF"/>
          </w:tcPr>
          <w:p w14:paraId="475D685E" w14:textId="77777777" w:rsidR="00E5188F" w:rsidRPr="00FC57FC" w:rsidRDefault="00E5188F" w:rsidP="00F71A53">
            <w:pPr>
              <w:rPr>
                <w:rFonts w:cstheme="minorHAnsi"/>
                <w:b/>
                <w:bCs/>
                <w:sz w:val="18"/>
                <w:szCs w:val="18"/>
              </w:rPr>
            </w:pPr>
          </w:p>
        </w:tc>
        <w:tc>
          <w:tcPr>
            <w:tcW w:w="4802" w:type="pct"/>
            <w:gridSpan w:val="4"/>
            <w:shd w:val="clear" w:color="auto" w:fill="BFBFBF" w:themeFill="background1" w:themeFillShade="BF"/>
          </w:tcPr>
          <w:p w14:paraId="6579B86F" w14:textId="77777777" w:rsidR="00E5188F" w:rsidRPr="000D7612" w:rsidRDefault="00E5188F" w:rsidP="00F71A53">
            <w:pPr>
              <w:spacing w:line="259" w:lineRule="auto"/>
              <w:rPr>
                <w:rFonts w:cstheme="minorHAnsi"/>
              </w:rPr>
            </w:pPr>
            <w:r w:rsidRPr="000D7612">
              <w:rPr>
                <w:rFonts w:cstheme="minorHAnsi"/>
                <w:b/>
              </w:rPr>
              <w:t>Selective Reporting Bias</w:t>
            </w:r>
          </w:p>
        </w:tc>
      </w:tr>
      <w:tr w:rsidR="00E5188F" w:rsidRPr="00970CA4" w14:paraId="70D7CF96" w14:textId="77777777" w:rsidTr="00F71A53">
        <w:tc>
          <w:tcPr>
            <w:tcW w:w="198" w:type="pct"/>
          </w:tcPr>
          <w:p w14:paraId="2BA546DD" w14:textId="77777777" w:rsidR="00E5188F" w:rsidRPr="00FC57FC" w:rsidRDefault="00E5188F" w:rsidP="00F71A53">
            <w:pPr>
              <w:rPr>
                <w:rFonts w:cstheme="minorHAnsi"/>
                <w:b/>
                <w:bCs/>
                <w:sz w:val="18"/>
                <w:szCs w:val="18"/>
              </w:rPr>
            </w:pPr>
            <w:r>
              <w:rPr>
                <w:rFonts w:cstheme="minorHAnsi"/>
                <w:b/>
                <w:bCs/>
                <w:sz w:val="18"/>
                <w:szCs w:val="18"/>
              </w:rPr>
              <w:t>10.</w:t>
            </w:r>
          </w:p>
        </w:tc>
        <w:tc>
          <w:tcPr>
            <w:tcW w:w="1116" w:type="pct"/>
          </w:tcPr>
          <w:p w14:paraId="7E9C5CC1" w14:textId="77777777" w:rsidR="00E5188F" w:rsidRPr="003D7C14" w:rsidRDefault="00E5188F" w:rsidP="00F71A53">
            <w:pPr>
              <w:spacing w:line="259" w:lineRule="auto"/>
              <w:rPr>
                <w:rFonts w:cstheme="minorHAnsi"/>
                <w:sz w:val="18"/>
                <w:szCs w:val="18"/>
              </w:rPr>
            </w:pPr>
            <w:r>
              <w:rPr>
                <w:rFonts w:cstheme="minorHAnsi"/>
                <w:sz w:val="18"/>
                <w:szCs w:val="18"/>
              </w:rPr>
              <w:t>Outcome reporting</w:t>
            </w:r>
          </w:p>
        </w:tc>
        <w:tc>
          <w:tcPr>
            <w:tcW w:w="366" w:type="pct"/>
          </w:tcPr>
          <w:p w14:paraId="4F9F5B76" w14:textId="77777777" w:rsidR="00E5188F" w:rsidRPr="000D48F5" w:rsidRDefault="00E5188F" w:rsidP="00F71A53">
            <w:pPr>
              <w:spacing w:line="259" w:lineRule="auto"/>
              <w:jc w:val="both"/>
              <w:rPr>
                <w:rFonts w:cstheme="minorHAnsi"/>
                <w:sz w:val="18"/>
                <w:szCs w:val="18"/>
              </w:rPr>
            </w:pPr>
            <w:r>
              <w:rPr>
                <w:rFonts w:cstheme="minorHAnsi"/>
                <w:sz w:val="18"/>
                <w:szCs w:val="18"/>
              </w:rPr>
              <w:t>No</w:t>
            </w:r>
          </w:p>
        </w:tc>
        <w:tc>
          <w:tcPr>
            <w:tcW w:w="2893" w:type="pct"/>
          </w:tcPr>
          <w:p w14:paraId="2F84A7BE" w14:textId="4FADFDDC" w:rsidR="00E5188F" w:rsidRPr="00BA4D03" w:rsidRDefault="00E5188F" w:rsidP="00F71A53">
            <w:pPr>
              <w:spacing w:line="259" w:lineRule="auto"/>
              <w:jc w:val="both"/>
              <w:rPr>
                <w:rFonts w:cstheme="minorHAnsi"/>
                <w:sz w:val="18"/>
                <w:szCs w:val="18"/>
              </w:rPr>
            </w:pPr>
            <w:r>
              <w:rPr>
                <w:rFonts w:cstheme="minorHAnsi"/>
                <w:sz w:val="18"/>
                <w:szCs w:val="18"/>
              </w:rPr>
              <w:t xml:space="preserve">Patient fatality reported and presence of </w:t>
            </w:r>
            <w:r w:rsidR="002E5876" w:rsidRPr="002E5876">
              <w:rPr>
                <w:rFonts w:cstheme="minorHAnsi"/>
                <w:i/>
                <w:iCs/>
                <w:sz w:val="18"/>
                <w:szCs w:val="18"/>
              </w:rPr>
              <w:t>Naegleria fowleri</w:t>
            </w:r>
            <w:r>
              <w:rPr>
                <w:rFonts w:cstheme="minorHAnsi"/>
                <w:sz w:val="18"/>
                <w:szCs w:val="18"/>
              </w:rPr>
              <w:t xml:space="preserve"> at exposure site confirmed. Both clinical and environmental samples from exposure site were the same genotype. Definitely low risk of bias.</w:t>
            </w:r>
          </w:p>
        </w:tc>
        <w:tc>
          <w:tcPr>
            <w:tcW w:w="427" w:type="pct"/>
            <w:shd w:val="clear" w:color="auto" w:fill="92D050"/>
          </w:tcPr>
          <w:p w14:paraId="0F23F0C1" w14:textId="77777777" w:rsidR="00E5188F" w:rsidRPr="00BA4D03" w:rsidRDefault="00E5188F" w:rsidP="00F71A53">
            <w:pPr>
              <w:spacing w:line="259" w:lineRule="auto"/>
              <w:rPr>
                <w:rFonts w:cstheme="minorHAnsi"/>
                <w:sz w:val="18"/>
                <w:szCs w:val="18"/>
              </w:rPr>
            </w:pPr>
            <w:r>
              <w:rPr>
                <w:rFonts w:cstheme="minorHAnsi"/>
                <w:sz w:val="18"/>
                <w:szCs w:val="18"/>
              </w:rPr>
              <w:t>++</w:t>
            </w:r>
          </w:p>
        </w:tc>
      </w:tr>
      <w:tr w:rsidR="00E5188F" w:rsidRPr="00970CA4" w14:paraId="520D014A" w14:textId="77777777" w:rsidTr="00F71A53">
        <w:tc>
          <w:tcPr>
            <w:tcW w:w="198" w:type="pct"/>
            <w:shd w:val="clear" w:color="auto" w:fill="BFBFBF" w:themeFill="background1" w:themeFillShade="BF"/>
          </w:tcPr>
          <w:p w14:paraId="2243A588" w14:textId="77777777" w:rsidR="00E5188F" w:rsidRPr="00FC57FC" w:rsidRDefault="00E5188F" w:rsidP="00F71A53">
            <w:pPr>
              <w:rPr>
                <w:rFonts w:cstheme="minorHAnsi"/>
                <w:b/>
                <w:bCs/>
                <w:sz w:val="18"/>
                <w:szCs w:val="18"/>
              </w:rPr>
            </w:pPr>
          </w:p>
        </w:tc>
        <w:tc>
          <w:tcPr>
            <w:tcW w:w="4802" w:type="pct"/>
            <w:gridSpan w:val="4"/>
            <w:shd w:val="clear" w:color="auto" w:fill="BFBFBF" w:themeFill="background1" w:themeFillShade="BF"/>
          </w:tcPr>
          <w:p w14:paraId="18320596" w14:textId="77777777" w:rsidR="00E5188F" w:rsidRPr="000D7612" w:rsidRDefault="00E5188F" w:rsidP="00F71A53">
            <w:pPr>
              <w:spacing w:line="259" w:lineRule="auto"/>
              <w:rPr>
                <w:rFonts w:cstheme="minorHAnsi"/>
                <w:b/>
              </w:rPr>
            </w:pPr>
            <w:r w:rsidRPr="000D7612">
              <w:rPr>
                <w:rFonts w:cstheme="minorHAnsi"/>
                <w:b/>
              </w:rPr>
              <w:t>Other Sources of Bias</w:t>
            </w:r>
          </w:p>
        </w:tc>
      </w:tr>
      <w:tr w:rsidR="00E5188F" w:rsidRPr="00970CA4" w14:paraId="3C9CB341" w14:textId="77777777" w:rsidTr="00E5188F">
        <w:tc>
          <w:tcPr>
            <w:tcW w:w="198" w:type="pct"/>
          </w:tcPr>
          <w:p w14:paraId="57F75DC1" w14:textId="77777777" w:rsidR="00E5188F" w:rsidRPr="00FC57FC" w:rsidRDefault="00E5188F" w:rsidP="00F71A53">
            <w:pPr>
              <w:rPr>
                <w:rFonts w:cstheme="minorHAnsi"/>
                <w:b/>
                <w:bCs/>
                <w:sz w:val="18"/>
                <w:szCs w:val="18"/>
              </w:rPr>
            </w:pPr>
            <w:r>
              <w:rPr>
                <w:rFonts w:cstheme="minorHAnsi"/>
                <w:b/>
                <w:bCs/>
                <w:sz w:val="18"/>
                <w:szCs w:val="18"/>
              </w:rPr>
              <w:t>11.</w:t>
            </w:r>
          </w:p>
        </w:tc>
        <w:tc>
          <w:tcPr>
            <w:tcW w:w="1116" w:type="pct"/>
          </w:tcPr>
          <w:p w14:paraId="47D4A834" w14:textId="77777777" w:rsidR="00E5188F" w:rsidRPr="00C11C3B" w:rsidRDefault="00E5188F" w:rsidP="00F71A53">
            <w:pPr>
              <w:spacing w:line="259" w:lineRule="auto"/>
              <w:rPr>
                <w:rFonts w:cstheme="minorHAnsi"/>
                <w:sz w:val="18"/>
                <w:szCs w:val="18"/>
              </w:rPr>
            </w:pPr>
            <w:r>
              <w:rPr>
                <w:rFonts w:cstheme="minorHAnsi"/>
                <w:sz w:val="18"/>
                <w:szCs w:val="18"/>
              </w:rPr>
              <w:t>Potential impacts on sampling</w:t>
            </w:r>
          </w:p>
        </w:tc>
        <w:tc>
          <w:tcPr>
            <w:tcW w:w="366" w:type="pct"/>
          </w:tcPr>
          <w:p w14:paraId="4445ACBB" w14:textId="77777777" w:rsidR="00E5188F" w:rsidRPr="000D48F5" w:rsidRDefault="00E5188F" w:rsidP="00F71A53">
            <w:pPr>
              <w:spacing w:line="259" w:lineRule="auto"/>
              <w:jc w:val="both"/>
              <w:rPr>
                <w:rFonts w:cstheme="minorHAnsi"/>
                <w:sz w:val="18"/>
                <w:szCs w:val="18"/>
              </w:rPr>
            </w:pPr>
            <w:r w:rsidRPr="000D48F5">
              <w:rPr>
                <w:rFonts w:cstheme="minorHAnsi"/>
                <w:sz w:val="18"/>
                <w:szCs w:val="18"/>
              </w:rPr>
              <w:t>No</w:t>
            </w:r>
          </w:p>
        </w:tc>
        <w:tc>
          <w:tcPr>
            <w:tcW w:w="2893" w:type="pct"/>
          </w:tcPr>
          <w:p w14:paraId="4000539B" w14:textId="7A9BAC04" w:rsidR="00E5188F" w:rsidRPr="00BA4D03" w:rsidRDefault="00E5188F" w:rsidP="00F71A53">
            <w:pPr>
              <w:spacing w:line="259" w:lineRule="auto"/>
              <w:jc w:val="both"/>
              <w:rPr>
                <w:rFonts w:cstheme="minorHAnsi"/>
                <w:sz w:val="18"/>
                <w:szCs w:val="18"/>
              </w:rPr>
            </w:pPr>
            <w:r>
              <w:rPr>
                <w:rFonts w:cstheme="minorHAnsi"/>
                <w:sz w:val="18"/>
                <w:szCs w:val="18"/>
              </w:rPr>
              <w:t>Sample analysis was comprehensive with the same methods applied at both the exposure site and the patients clinical sample. Probably low risk of bias</w:t>
            </w:r>
            <w:r w:rsidR="008D61FD">
              <w:rPr>
                <w:rFonts w:cstheme="minorHAnsi"/>
                <w:sz w:val="18"/>
                <w:szCs w:val="18"/>
              </w:rPr>
              <w:t>.</w:t>
            </w:r>
          </w:p>
        </w:tc>
        <w:tc>
          <w:tcPr>
            <w:tcW w:w="427" w:type="pct"/>
            <w:shd w:val="clear" w:color="auto" w:fill="CAE5C1"/>
          </w:tcPr>
          <w:p w14:paraId="67943AB2" w14:textId="77777777" w:rsidR="00E5188F" w:rsidRPr="00BA4D03" w:rsidRDefault="00E5188F" w:rsidP="00F71A53">
            <w:pPr>
              <w:spacing w:line="259" w:lineRule="auto"/>
              <w:rPr>
                <w:rFonts w:cstheme="minorHAnsi"/>
                <w:sz w:val="18"/>
                <w:szCs w:val="18"/>
              </w:rPr>
            </w:pPr>
            <w:r>
              <w:rPr>
                <w:rFonts w:cstheme="minorHAnsi"/>
                <w:sz w:val="18"/>
                <w:szCs w:val="18"/>
              </w:rPr>
              <w:t>+</w:t>
            </w:r>
          </w:p>
        </w:tc>
      </w:tr>
      <w:tr w:rsidR="00E5188F" w:rsidRPr="002D4A82" w14:paraId="7DFBB3FB" w14:textId="77777777" w:rsidTr="00E5188F">
        <w:trPr>
          <w:trHeight w:val="392"/>
        </w:trPr>
        <w:tc>
          <w:tcPr>
            <w:tcW w:w="198" w:type="pct"/>
            <w:shd w:val="clear" w:color="auto" w:fill="D9D9D9" w:themeFill="background1" w:themeFillShade="D9"/>
          </w:tcPr>
          <w:p w14:paraId="6295905D" w14:textId="77777777" w:rsidR="00E5188F" w:rsidRPr="002D4A82" w:rsidRDefault="00E5188F" w:rsidP="00F71A53">
            <w:pPr>
              <w:rPr>
                <w:rFonts w:cstheme="minorHAnsi"/>
                <w:b/>
                <w:bCs/>
              </w:rPr>
            </w:pPr>
          </w:p>
        </w:tc>
        <w:tc>
          <w:tcPr>
            <w:tcW w:w="1116" w:type="pct"/>
            <w:shd w:val="clear" w:color="auto" w:fill="D9D9D9" w:themeFill="background1" w:themeFillShade="D9"/>
          </w:tcPr>
          <w:p w14:paraId="1ED03221" w14:textId="77777777" w:rsidR="00E5188F" w:rsidRPr="002D4A82" w:rsidRDefault="00E5188F"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341FD682" w14:textId="77777777" w:rsidR="00E5188F" w:rsidRPr="000D48F5" w:rsidRDefault="00E5188F" w:rsidP="00F71A53">
            <w:pPr>
              <w:jc w:val="both"/>
              <w:rPr>
                <w:rFonts w:cstheme="minorHAnsi"/>
              </w:rPr>
            </w:pPr>
            <w:r w:rsidRPr="000D48F5">
              <w:rPr>
                <w:rFonts w:cstheme="minorHAnsi"/>
              </w:rPr>
              <w:t>No</w:t>
            </w:r>
          </w:p>
        </w:tc>
        <w:tc>
          <w:tcPr>
            <w:tcW w:w="2893" w:type="pct"/>
            <w:shd w:val="clear" w:color="auto" w:fill="D9D9D9" w:themeFill="background1" w:themeFillShade="D9"/>
          </w:tcPr>
          <w:p w14:paraId="44750DBF" w14:textId="0D1189D6" w:rsidR="00E5188F" w:rsidRPr="002D4A82" w:rsidRDefault="00E5188F" w:rsidP="00F71A53">
            <w:pPr>
              <w:jc w:val="both"/>
              <w:rPr>
                <w:rFonts w:cstheme="minorHAnsi"/>
              </w:rPr>
            </w:pPr>
            <w:r>
              <w:rPr>
                <w:rFonts w:cstheme="minorHAnsi"/>
              </w:rPr>
              <w:t xml:space="preserve">Same </w:t>
            </w:r>
            <w:r w:rsidR="002E5876" w:rsidRPr="002E5876">
              <w:rPr>
                <w:rFonts w:cstheme="minorHAnsi"/>
                <w:i/>
                <w:iCs/>
              </w:rPr>
              <w:t>Naegleria fowleri</w:t>
            </w:r>
            <w:r>
              <w:rPr>
                <w:rFonts w:cstheme="minorHAnsi"/>
              </w:rPr>
              <w:t xml:space="preserve"> genotype confirmed in both source water and patient. Water temperatures of positive environmental site were between 21-24 °C. Overall probably a low risk of bias.</w:t>
            </w:r>
          </w:p>
        </w:tc>
        <w:tc>
          <w:tcPr>
            <w:tcW w:w="427" w:type="pct"/>
            <w:shd w:val="clear" w:color="auto" w:fill="CAE5C1"/>
          </w:tcPr>
          <w:p w14:paraId="599D2E07" w14:textId="77777777" w:rsidR="00E5188F" w:rsidRPr="002D4A82" w:rsidRDefault="00E5188F" w:rsidP="00F71A53">
            <w:pPr>
              <w:rPr>
                <w:rFonts w:cstheme="minorHAnsi"/>
              </w:rPr>
            </w:pPr>
            <w:r>
              <w:rPr>
                <w:rFonts w:cstheme="minorHAnsi"/>
              </w:rPr>
              <w:t>+</w:t>
            </w:r>
          </w:p>
        </w:tc>
      </w:tr>
    </w:tbl>
    <w:p w14:paraId="54EA1601" w14:textId="77777777" w:rsidR="00E5188F" w:rsidRPr="00121134" w:rsidRDefault="00E5188F" w:rsidP="00E5188F">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335B156E" w14:textId="77777777" w:rsidR="00E5188F" w:rsidRPr="000B3CED" w:rsidRDefault="00E5188F" w:rsidP="00E5188F">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E5188F" w:rsidRPr="00373D5A" w14:paraId="5BE0EF84" w14:textId="77777777" w:rsidTr="00F71A53">
        <w:trPr>
          <w:trHeight w:val="120"/>
        </w:trPr>
        <w:tc>
          <w:tcPr>
            <w:tcW w:w="1005" w:type="pct"/>
          </w:tcPr>
          <w:p w14:paraId="4851FA79" w14:textId="77777777" w:rsidR="00E5188F" w:rsidRPr="00373D5A" w:rsidRDefault="00E5188F" w:rsidP="00F71A53">
            <w:pPr>
              <w:spacing w:line="259" w:lineRule="auto"/>
              <w:jc w:val="both"/>
              <w:rPr>
                <w:sz w:val="16"/>
              </w:rPr>
            </w:pPr>
            <w:r w:rsidRPr="00373D5A">
              <w:rPr>
                <w:sz w:val="16"/>
              </w:rPr>
              <w:t>Definitely low risk of bias (++)</w:t>
            </w:r>
          </w:p>
        </w:tc>
        <w:tc>
          <w:tcPr>
            <w:tcW w:w="322" w:type="pct"/>
            <w:shd w:val="clear" w:color="auto" w:fill="92D050"/>
          </w:tcPr>
          <w:p w14:paraId="0C02C1D0" w14:textId="77777777" w:rsidR="00E5188F" w:rsidRPr="00373D5A" w:rsidRDefault="00E5188F" w:rsidP="00F71A53">
            <w:pPr>
              <w:spacing w:line="259" w:lineRule="auto"/>
              <w:jc w:val="both"/>
              <w:rPr>
                <w:sz w:val="22"/>
                <w:szCs w:val="22"/>
              </w:rPr>
            </w:pPr>
            <w:r w:rsidRPr="00373D5A">
              <w:rPr>
                <w:sz w:val="22"/>
                <w:szCs w:val="22"/>
              </w:rPr>
              <w:t>++</w:t>
            </w:r>
          </w:p>
        </w:tc>
        <w:tc>
          <w:tcPr>
            <w:tcW w:w="1069" w:type="pct"/>
          </w:tcPr>
          <w:p w14:paraId="60D1F179" w14:textId="77777777" w:rsidR="00E5188F" w:rsidRPr="00373D5A" w:rsidRDefault="00E5188F" w:rsidP="00F71A53">
            <w:pPr>
              <w:spacing w:line="259" w:lineRule="auto"/>
              <w:jc w:val="both"/>
              <w:rPr>
                <w:sz w:val="16"/>
              </w:rPr>
            </w:pPr>
            <w:r w:rsidRPr="00373D5A">
              <w:rPr>
                <w:sz w:val="16"/>
              </w:rPr>
              <w:t>Probably low risk of bias (+)</w:t>
            </w:r>
          </w:p>
        </w:tc>
        <w:tc>
          <w:tcPr>
            <w:tcW w:w="254" w:type="pct"/>
            <w:shd w:val="clear" w:color="auto" w:fill="CAE5C1"/>
          </w:tcPr>
          <w:p w14:paraId="71298F89" w14:textId="77777777" w:rsidR="00E5188F" w:rsidRPr="00373D5A" w:rsidRDefault="00E5188F" w:rsidP="00F71A53">
            <w:pPr>
              <w:spacing w:line="259" w:lineRule="auto"/>
              <w:jc w:val="both"/>
              <w:rPr>
                <w:sz w:val="22"/>
                <w:szCs w:val="22"/>
              </w:rPr>
            </w:pPr>
            <w:r w:rsidRPr="00373D5A">
              <w:rPr>
                <w:sz w:val="22"/>
                <w:szCs w:val="22"/>
              </w:rPr>
              <w:t>+</w:t>
            </w:r>
          </w:p>
        </w:tc>
        <w:tc>
          <w:tcPr>
            <w:tcW w:w="962" w:type="pct"/>
          </w:tcPr>
          <w:p w14:paraId="62748024" w14:textId="77777777" w:rsidR="00E5188F" w:rsidRPr="00373D5A" w:rsidRDefault="00E5188F" w:rsidP="00F71A53">
            <w:pPr>
              <w:spacing w:line="259" w:lineRule="auto"/>
              <w:jc w:val="both"/>
              <w:rPr>
                <w:sz w:val="16"/>
              </w:rPr>
            </w:pPr>
            <w:r w:rsidRPr="00373D5A">
              <w:rPr>
                <w:sz w:val="16"/>
              </w:rPr>
              <w:t>Probably high risk of bias (-)</w:t>
            </w:r>
          </w:p>
        </w:tc>
        <w:tc>
          <w:tcPr>
            <w:tcW w:w="239" w:type="pct"/>
            <w:shd w:val="clear" w:color="auto" w:fill="F4B083"/>
          </w:tcPr>
          <w:p w14:paraId="2A64CB35" w14:textId="77777777" w:rsidR="00E5188F" w:rsidRPr="00373D5A" w:rsidRDefault="00E5188F" w:rsidP="00F71A53">
            <w:pPr>
              <w:spacing w:line="259" w:lineRule="auto"/>
              <w:jc w:val="both"/>
              <w:rPr>
                <w:sz w:val="22"/>
                <w:szCs w:val="22"/>
              </w:rPr>
            </w:pPr>
            <w:r w:rsidRPr="00373D5A">
              <w:rPr>
                <w:sz w:val="22"/>
                <w:szCs w:val="22"/>
              </w:rPr>
              <w:t>-</w:t>
            </w:r>
          </w:p>
        </w:tc>
        <w:tc>
          <w:tcPr>
            <w:tcW w:w="854" w:type="pct"/>
          </w:tcPr>
          <w:p w14:paraId="77D479D5" w14:textId="77777777" w:rsidR="00E5188F" w:rsidRPr="00373D5A" w:rsidRDefault="00E5188F" w:rsidP="00F71A53">
            <w:pPr>
              <w:spacing w:line="259" w:lineRule="auto"/>
              <w:jc w:val="both"/>
              <w:rPr>
                <w:sz w:val="16"/>
              </w:rPr>
            </w:pPr>
            <w:r w:rsidRPr="00373D5A">
              <w:rPr>
                <w:sz w:val="16"/>
              </w:rPr>
              <w:t>Definitely high risk of bias (--)</w:t>
            </w:r>
          </w:p>
        </w:tc>
        <w:tc>
          <w:tcPr>
            <w:tcW w:w="295" w:type="pct"/>
            <w:shd w:val="clear" w:color="auto" w:fill="FF0000"/>
          </w:tcPr>
          <w:p w14:paraId="2D52C875" w14:textId="77777777" w:rsidR="00E5188F" w:rsidRPr="00373D5A" w:rsidRDefault="00E5188F" w:rsidP="00F71A53">
            <w:pPr>
              <w:spacing w:line="259" w:lineRule="auto"/>
              <w:jc w:val="both"/>
              <w:rPr>
                <w:sz w:val="22"/>
                <w:szCs w:val="22"/>
              </w:rPr>
            </w:pPr>
            <w:r w:rsidRPr="00373D5A">
              <w:rPr>
                <w:sz w:val="22"/>
                <w:szCs w:val="22"/>
              </w:rPr>
              <w:t>--</w:t>
            </w:r>
          </w:p>
        </w:tc>
      </w:tr>
    </w:tbl>
    <w:p w14:paraId="708CE777" w14:textId="77777777" w:rsidR="00121134" w:rsidRDefault="00121134" w:rsidP="00121134">
      <w:pPr>
        <w:pStyle w:val="BodyText"/>
      </w:pPr>
    </w:p>
    <w:p w14:paraId="6898B4BE" w14:textId="09E5BD3F" w:rsidR="00121134" w:rsidRDefault="00121134" w:rsidP="00121134">
      <w:pPr>
        <w:pStyle w:val="Heading3"/>
      </w:pPr>
      <w:r>
        <w:t>Lam 2019 (Study ID – N25)</w:t>
      </w:r>
    </w:p>
    <w:p w14:paraId="23A470C2" w14:textId="05548A50" w:rsidR="00344531" w:rsidRPr="00AF47C3" w:rsidRDefault="008E3466" w:rsidP="008E3466">
      <w:pPr>
        <w:pStyle w:val="Caption"/>
        <w:rPr>
          <w:noProof/>
        </w:rPr>
      </w:pPr>
      <w:bookmarkStart w:id="111" w:name="_Toc173935860"/>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17</w:t>
      </w:r>
      <w:r w:rsidR="00E95B7A">
        <w:rPr>
          <w:noProof/>
        </w:rPr>
        <w:fldChar w:fldCharType="end"/>
      </w:r>
      <w:r>
        <w:t xml:space="preserve"> </w:t>
      </w:r>
      <w:r w:rsidR="00F470DF" w:rsidRPr="00B67981">
        <w:t xml:space="preserve">Risk-of-bias assessment tool for </w:t>
      </w:r>
      <w:r w:rsidR="00F470DF">
        <w:t>Lam 2019 (Study ID – N25)</w:t>
      </w:r>
      <w:r w:rsidR="00F470DF" w:rsidRPr="00B67981">
        <w:t xml:space="preserve"> adapted from OHAT RoB tool </w:t>
      </w:r>
      <w:r w:rsidR="00F470DF">
        <w:t>(</w:t>
      </w:r>
      <w:r w:rsidR="00F470DF" w:rsidRPr="00B67981">
        <w:t>Table 5 in OHAT Handbook (OHAT, 2019)</w:t>
      </w:r>
      <w:r w:rsidR="00F470DF">
        <w:t>)</w:t>
      </w:r>
      <w:bookmarkEnd w:id="111"/>
    </w:p>
    <w:tbl>
      <w:tblPr>
        <w:tblStyle w:val="TableGrid"/>
        <w:tblW w:w="5000" w:type="pct"/>
        <w:tblLook w:val="04A0" w:firstRow="1" w:lastRow="0" w:firstColumn="1" w:lastColumn="0" w:noHBand="0" w:noVBand="1"/>
      </w:tblPr>
      <w:tblGrid>
        <w:gridCol w:w="577"/>
        <w:gridCol w:w="3250"/>
        <w:gridCol w:w="1066"/>
        <w:gridCol w:w="8424"/>
        <w:gridCol w:w="1243"/>
      </w:tblGrid>
      <w:tr w:rsidR="00216AF9" w:rsidRPr="002D2762" w14:paraId="1CF11203" w14:textId="77777777" w:rsidTr="00F71A53">
        <w:tc>
          <w:tcPr>
            <w:tcW w:w="1314" w:type="pct"/>
            <w:gridSpan w:val="2"/>
          </w:tcPr>
          <w:p w14:paraId="22B7670F" w14:textId="68C9F321" w:rsidR="00216AF9" w:rsidRDefault="00216AF9"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Lam 2019</w:t>
            </w:r>
            <w:r w:rsidR="0047587B">
              <w:rPr>
                <w:rFonts w:cstheme="minorHAnsi"/>
              </w:rPr>
              <w:t xml:space="preserve"> (N25)</w:t>
            </w:r>
          </w:p>
          <w:p w14:paraId="70F97BBE" w14:textId="77777777" w:rsidR="00216AF9" w:rsidRPr="002D2762" w:rsidRDefault="00216AF9" w:rsidP="00F71A53">
            <w:pPr>
              <w:spacing w:line="259" w:lineRule="auto"/>
              <w:rPr>
                <w:rFonts w:cstheme="minorHAnsi"/>
                <w:b/>
              </w:rPr>
            </w:pPr>
          </w:p>
        </w:tc>
        <w:tc>
          <w:tcPr>
            <w:tcW w:w="366" w:type="pct"/>
            <w:vMerge w:val="restart"/>
            <w:shd w:val="clear" w:color="auto" w:fill="BFBFBF" w:themeFill="background1" w:themeFillShade="BF"/>
          </w:tcPr>
          <w:p w14:paraId="2E0D2B4D" w14:textId="77777777" w:rsidR="00216AF9" w:rsidRDefault="00216AF9" w:rsidP="00F71A53">
            <w:pPr>
              <w:spacing w:line="259" w:lineRule="auto"/>
              <w:jc w:val="both"/>
              <w:rPr>
                <w:rFonts w:cstheme="minorHAnsi"/>
                <w:b/>
              </w:rPr>
            </w:pPr>
            <w:r>
              <w:rPr>
                <w:rFonts w:cstheme="minorHAnsi"/>
                <w:b/>
              </w:rPr>
              <w:t>RoB:</w:t>
            </w:r>
          </w:p>
          <w:p w14:paraId="4A42E571" w14:textId="77777777" w:rsidR="00216AF9" w:rsidRPr="002D2762" w:rsidRDefault="00216AF9" w:rsidP="00F71A53">
            <w:pPr>
              <w:spacing w:line="259" w:lineRule="auto"/>
              <w:jc w:val="both"/>
              <w:rPr>
                <w:rFonts w:cstheme="minorHAnsi"/>
                <w:b/>
              </w:rPr>
            </w:pPr>
            <w:r w:rsidRPr="002D2762">
              <w:rPr>
                <w:rFonts w:cstheme="minorHAnsi"/>
                <w:b/>
              </w:rPr>
              <w:t>Yes/No</w:t>
            </w:r>
          </w:p>
          <w:p w14:paraId="0368E9EF" w14:textId="77777777" w:rsidR="00216AF9" w:rsidRPr="002D2762" w:rsidRDefault="00216AF9" w:rsidP="00F71A53">
            <w:pPr>
              <w:spacing w:line="259" w:lineRule="auto"/>
              <w:jc w:val="both"/>
              <w:rPr>
                <w:rFonts w:cstheme="minorHAnsi"/>
                <w:b/>
              </w:rPr>
            </w:pPr>
            <w:r w:rsidRPr="002D2762">
              <w:rPr>
                <w:rFonts w:cstheme="minorHAnsi"/>
                <w:b/>
              </w:rPr>
              <w:t>Unknown</w:t>
            </w:r>
          </w:p>
          <w:p w14:paraId="6AE32D0B" w14:textId="77777777" w:rsidR="00216AF9" w:rsidRPr="002D2762" w:rsidRDefault="00216AF9"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2843FA2E" w14:textId="77777777" w:rsidR="00216AF9" w:rsidRPr="002D2762" w:rsidRDefault="00216AF9" w:rsidP="00F71A53">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52E181DD" w14:textId="77777777" w:rsidR="00216AF9" w:rsidRPr="002D2762" w:rsidRDefault="00216AF9" w:rsidP="00F71A53">
            <w:pPr>
              <w:spacing w:line="259" w:lineRule="auto"/>
              <w:rPr>
                <w:rFonts w:cstheme="minorHAnsi"/>
                <w:b/>
              </w:rPr>
            </w:pPr>
            <w:r w:rsidRPr="002D2762">
              <w:rPr>
                <w:rFonts w:cstheme="minorHAnsi"/>
                <w:b/>
              </w:rPr>
              <w:t>Risk of bias rating</w:t>
            </w:r>
          </w:p>
          <w:p w14:paraId="303FDC3E" w14:textId="77777777" w:rsidR="00216AF9" w:rsidRPr="002D2762" w:rsidRDefault="00216AF9" w:rsidP="00F71A53">
            <w:pPr>
              <w:spacing w:line="259" w:lineRule="auto"/>
              <w:rPr>
                <w:rFonts w:cstheme="minorHAnsi"/>
                <w:b/>
              </w:rPr>
            </w:pPr>
            <w:r w:rsidRPr="002D2762">
              <w:rPr>
                <w:rFonts w:cstheme="minorHAnsi"/>
                <w:b/>
              </w:rPr>
              <w:t>(--/-/+/++)</w:t>
            </w:r>
          </w:p>
        </w:tc>
      </w:tr>
      <w:tr w:rsidR="00216AF9" w:rsidRPr="002D2762" w14:paraId="258C270C" w14:textId="77777777" w:rsidTr="00F71A53">
        <w:tc>
          <w:tcPr>
            <w:tcW w:w="1314" w:type="pct"/>
            <w:gridSpan w:val="2"/>
          </w:tcPr>
          <w:p w14:paraId="674CCE9C" w14:textId="77777777" w:rsidR="00216AF9" w:rsidRPr="00582706" w:rsidRDefault="00216AF9" w:rsidP="00F71A53">
            <w:pPr>
              <w:rPr>
                <w:rFonts w:cstheme="minorHAnsi"/>
                <w:b/>
              </w:rPr>
            </w:pPr>
            <w:r w:rsidRPr="002D2762">
              <w:rPr>
                <w:rFonts w:cstheme="minorHAnsi"/>
                <w:b/>
              </w:rPr>
              <w:t>Study Type:</w:t>
            </w:r>
            <w:r>
              <w:rPr>
                <w:rFonts w:cstheme="minorHAnsi"/>
                <w:b/>
              </w:rPr>
              <w:t xml:space="preserve"> </w:t>
            </w:r>
            <w:r>
              <w:rPr>
                <w:rFonts w:cstheme="minorHAnsi"/>
              </w:rPr>
              <w:t>Diagnostic/quantitative observational study</w:t>
            </w:r>
          </w:p>
        </w:tc>
        <w:tc>
          <w:tcPr>
            <w:tcW w:w="366" w:type="pct"/>
            <w:vMerge/>
            <w:shd w:val="clear" w:color="auto" w:fill="BFBFBF" w:themeFill="background1" w:themeFillShade="BF"/>
          </w:tcPr>
          <w:p w14:paraId="089F287E" w14:textId="77777777" w:rsidR="00216AF9" w:rsidRPr="002D2762" w:rsidRDefault="00216AF9" w:rsidP="00F71A53">
            <w:pPr>
              <w:jc w:val="both"/>
              <w:rPr>
                <w:rFonts w:cstheme="minorHAnsi"/>
                <w:b/>
              </w:rPr>
            </w:pPr>
          </w:p>
        </w:tc>
        <w:tc>
          <w:tcPr>
            <w:tcW w:w="2893" w:type="pct"/>
            <w:vMerge/>
            <w:shd w:val="clear" w:color="auto" w:fill="BFBFBF" w:themeFill="background1" w:themeFillShade="BF"/>
          </w:tcPr>
          <w:p w14:paraId="5CE119E0" w14:textId="77777777" w:rsidR="00216AF9" w:rsidRPr="002D2762" w:rsidRDefault="00216AF9" w:rsidP="00F71A53">
            <w:pPr>
              <w:jc w:val="both"/>
              <w:rPr>
                <w:rFonts w:cstheme="minorHAnsi"/>
                <w:b/>
              </w:rPr>
            </w:pPr>
          </w:p>
        </w:tc>
        <w:tc>
          <w:tcPr>
            <w:tcW w:w="427" w:type="pct"/>
            <w:vMerge/>
            <w:shd w:val="clear" w:color="auto" w:fill="BFBFBF" w:themeFill="background1" w:themeFillShade="BF"/>
          </w:tcPr>
          <w:p w14:paraId="42AA97BE" w14:textId="77777777" w:rsidR="00216AF9" w:rsidRPr="002D2762" w:rsidRDefault="00216AF9" w:rsidP="00F71A53">
            <w:pPr>
              <w:rPr>
                <w:rFonts w:cstheme="minorHAnsi"/>
                <w:b/>
              </w:rPr>
            </w:pPr>
          </w:p>
        </w:tc>
      </w:tr>
      <w:tr w:rsidR="00216AF9" w:rsidRPr="00970CA4" w14:paraId="12C54678" w14:textId="77777777" w:rsidTr="00F71A53">
        <w:tc>
          <w:tcPr>
            <w:tcW w:w="198" w:type="pct"/>
            <w:shd w:val="clear" w:color="auto" w:fill="BFBFBF" w:themeFill="background1" w:themeFillShade="BF"/>
          </w:tcPr>
          <w:p w14:paraId="0CC2B4BB" w14:textId="77777777" w:rsidR="00216AF9" w:rsidRPr="00426BDA" w:rsidRDefault="00216AF9"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249C1458" w14:textId="77777777" w:rsidR="00216AF9" w:rsidRPr="00426BDA" w:rsidRDefault="00216AF9" w:rsidP="00F71A53">
            <w:pPr>
              <w:rPr>
                <w:rFonts w:cstheme="minorHAnsi"/>
                <w:b/>
                <w:sz w:val="18"/>
                <w:szCs w:val="18"/>
              </w:rPr>
            </w:pPr>
          </w:p>
        </w:tc>
      </w:tr>
      <w:tr w:rsidR="00216AF9" w:rsidRPr="00F44062" w14:paraId="6B37C4C5" w14:textId="77777777" w:rsidTr="00F71A53">
        <w:tc>
          <w:tcPr>
            <w:tcW w:w="198" w:type="pct"/>
          </w:tcPr>
          <w:p w14:paraId="352D1C8C" w14:textId="77777777" w:rsidR="00216AF9" w:rsidRPr="00F44062" w:rsidRDefault="00216AF9" w:rsidP="00F71A53">
            <w:pPr>
              <w:rPr>
                <w:rFonts w:cstheme="minorHAnsi"/>
                <w:b/>
                <w:color w:val="BFBFBF" w:themeColor="background2" w:themeShade="BF"/>
                <w:sz w:val="18"/>
                <w:szCs w:val="18"/>
              </w:rPr>
            </w:pPr>
          </w:p>
        </w:tc>
        <w:tc>
          <w:tcPr>
            <w:tcW w:w="4802" w:type="pct"/>
            <w:gridSpan w:val="4"/>
          </w:tcPr>
          <w:p w14:paraId="1EACEE1E" w14:textId="77777777" w:rsidR="00216AF9" w:rsidRPr="00F44062" w:rsidRDefault="00216AF9" w:rsidP="00F71A53">
            <w:pPr>
              <w:spacing w:line="259" w:lineRule="auto"/>
              <w:rPr>
                <w:rFonts w:cstheme="minorHAnsi"/>
                <w:b/>
                <w:color w:val="BFBFBF" w:themeColor="background2" w:themeShade="BF"/>
              </w:rPr>
            </w:pPr>
            <w:r w:rsidRPr="005D68C2">
              <w:rPr>
                <w:rFonts w:cstheme="minorHAnsi"/>
                <w:b/>
              </w:rPr>
              <w:t>Selection bias</w:t>
            </w:r>
          </w:p>
        </w:tc>
      </w:tr>
      <w:tr w:rsidR="00216AF9" w:rsidRPr="00F13650" w14:paraId="1549CB88" w14:textId="77777777" w:rsidTr="00216AF9">
        <w:tc>
          <w:tcPr>
            <w:tcW w:w="198" w:type="pct"/>
            <w:shd w:val="clear" w:color="auto" w:fill="D9E2F3"/>
          </w:tcPr>
          <w:p w14:paraId="5584AB88" w14:textId="77777777" w:rsidR="00216AF9" w:rsidRPr="00F13650" w:rsidRDefault="00216AF9"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5DB564E2" w14:textId="77777777" w:rsidR="00216AF9" w:rsidRPr="00C11C3B" w:rsidRDefault="00216AF9"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12EC2233" w14:textId="77777777" w:rsidR="00216AF9" w:rsidRPr="00F13650" w:rsidRDefault="00216AF9"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7E8A7D1" w14:textId="77777777" w:rsidR="00216AF9" w:rsidRPr="00F44062" w:rsidRDefault="00216AF9"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037AB3A1" w14:textId="77777777" w:rsidR="00216AF9" w:rsidRPr="00F13650" w:rsidRDefault="00216AF9" w:rsidP="00F71A53">
            <w:pPr>
              <w:spacing w:line="259" w:lineRule="auto"/>
              <w:rPr>
                <w:rFonts w:cstheme="minorHAnsi"/>
                <w:b/>
                <w:color w:val="BFBFBF" w:themeColor="background2" w:themeShade="BF"/>
                <w:sz w:val="18"/>
                <w:szCs w:val="18"/>
              </w:rPr>
            </w:pPr>
          </w:p>
        </w:tc>
      </w:tr>
      <w:tr w:rsidR="00216AF9" w:rsidRPr="00F13650" w14:paraId="4D927A8C" w14:textId="77777777" w:rsidTr="00216AF9">
        <w:tc>
          <w:tcPr>
            <w:tcW w:w="198" w:type="pct"/>
            <w:shd w:val="clear" w:color="auto" w:fill="D9E2F3"/>
          </w:tcPr>
          <w:p w14:paraId="4B11E20B" w14:textId="77777777" w:rsidR="00216AF9" w:rsidRPr="00F13650" w:rsidRDefault="00216AF9"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8199E56" w14:textId="77777777" w:rsidR="00216AF9" w:rsidRPr="00C11C3B" w:rsidRDefault="00216AF9"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59DBF0A7" w14:textId="77777777" w:rsidR="00216AF9" w:rsidRPr="00F13650" w:rsidRDefault="00216AF9"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5AC2556" w14:textId="77777777" w:rsidR="00216AF9" w:rsidRPr="00F44062" w:rsidRDefault="00216AF9"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182138F3" w14:textId="77777777" w:rsidR="00216AF9" w:rsidRPr="00F13650" w:rsidRDefault="00216AF9" w:rsidP="00F71A53">
            <w:pPr>
              <w:spacing w:line="259" w:lineRule="auto"/>
              <w:rPr>
                <w:rFonts w:cstheme="minorHAnsi"/>
                <w:b/>
                <w:color w:val="BFBFBF" w:themeColor="background2" w:themeShade="BF"/>
                <w:sz w:val="18"/>
                <w:szCs w:val="18"/>
              </w:rPr>
            </w:pPr>
          </w:p>
        </w:tc>
      </w:tr>
      <w:tr w:rsidR="00216AF9" w:rsidRPr="00970CA4" w14:paraId="30D41DDE" w14:textId="77777777" w:rsidTr="007667B5">
        <w:tc>
          <w:tcPr>
            <w:tcW w:w="198" w:type="pct"/>
          </w:tcPr>
          <w:p w14:paraId="07743683" w14:textId="77777777" w:rsidR="00216AF9" w:rsidRPr="00FC57FC" w:rsidRDefault="00216AF9" w:rsidP="00F71A53">
            <w:pPr>
              <w:rPr>
                <w:rFonts w:cstheme="minorHAnsi"/>
                <w:b/>
                <w:bCs/>
                <w:sz w:val="18"/>
                <w:szCs w:val="18"/>
              </w:rPr>
            </w:pPr>
            <w:r>
              <w:rPr>
                <w:rFonts w:cstheme="minorHAnsi"/>
                <w:b/>
                <w:bCs/>
                <w:sz w:val="18"/>
                <w:szCs w:val="18"/>
              </w:rPr>
              <w:t>3.</w:t>
            </w:r>
          </w:p>
        </w:tc>
        <w:tc>
          <w:tcPr>
            <w:tcW w:w="1116" w:type="pct"/>
          </w:tcPr>
          <w:p w14:paraId="105BF76A" w14:textId="77777777" w:rsidR="00216AF9" w:rsidRDefault="00216AF9" w:rsidP="00F71A53">
            <w:pPr>
              <w:spacing w:line="259" w:lineRule="auto"/>
              <w:rPr>
                <w:rFonts w:cstheme="minorHAnsi"/>
                <w:sz w:val="18"/>
                <w:szCs w:val="18"/>
              </w:rPr>
            </w:pPr>
            <w:r>
              <w:rPr>
                <w:rFonts w:cstheme="minorHAnsi"/>
                <w:sz w:val="18"/>
                <w:szCs w:val="18"/>
              </w:rPr>
              <w:t>Comparison groups appropriate</w:t>
            </w:r>
          </w:p>
          <w:p w14:paraId="332F5D59" w14:textId="0BCDF487" w:rsidR="00216AF9" w:rsidRPr="00797C79" w:rsidRDefault="00216AF9" w:rsidP="00216AF9">
            <w:pPr>
              <w:pStyle w:val="ListParagraph"/>
              <w:numPr>
                <w:ilvl w:val="0"/>
                <w:numId w:val="41"/>
              </w:numPr>
              <w:spacing w:before="0" w:after="0" w:line="240" w:lineRule="auto"/>
              <w:rPr>
                <w:rFonts w:cstheme="minorHAnsi"/>
                <w:sz w:val="18"/>
                <w:szCs w:val="18"/>
              </w:rPr>
            </w:pPr>
            <w:r>
              <w:rPr>
                <w:rFonts w:cstheme="minorHAnsi"/>
                <w:sz w:val="18"/>
                <w:szCs w:val="18"/>
              </w:rPr>
              <w:t xml:space="preserve">Growth of </w:t>
            </w:r>
            <w:r w:rsidR="002E5876" w:rsidRPr="002E5876">
              <w:rPr>
                <w:rFonts w:cstheme="minorHAnsi"/>
                <w:i/>
                <w:iCs/>
                <w:sz w:val="18"/>
                <w:szCs w:val="18"/>
              </w:rPr>
              <w:t>Naegleria fowleri</w:t>
            </w:r>
          </w:p>
          <w:p w14:paraId="3B1CEFE1" w14:textId="77777777" w:rsidR="00216AF9" w:rsidRPr="00276456" w:rsidRDefault="00216AF9" w:rsidP="00216AF9">
            <w:pPr>
              <w:pStyle w:val="ListParagraph"/>
              <w:numPr>
                <w:ilvl w:val="0"/>
                <w:numId w:val="41"/>
              </w:numPr>
              <w:spacing w:before="0" w:after="0" w:line="240" w:lineRule="auto"/>
              <w:rPr>
                <w:rFonts w:cstheme="minorHAnsi"/>
                <w:sz w:val="18"/>
                <w:szCs w:val="18"/>
              </w:rPr>
            </w:pPr>
            <w:r>
              <w:rPr>
                <w:rFonts w:cstheme="minorHAnsi"/>
                <w:sz w:val="18"/>
                <w:szCs w:val="18"/>
              </w:rPr>
              <w:t>Comparison of environmental conditions on growth.</w:t>
            </w:r>
          </w:p>
        </w:tc>
        <w:tc>
          <w:tcPr>
            <w:tcW w:w="366" w:type="pct"/>
          </w:tcPr>
          <w:p w14:paraId="602B6EB1" w14:textId="77777777" w:rsidR="00216AF9" w:rsidRPr="00447510" w:rsidRDefault="00216AF9" w:rsidP="00F71A53">
            <w:pPr>
              <w:spacing w:line="259" w:lineRule="auto"/>
              <w:jc w:val="both"/>
              <w:rPr>
                <w:rFonts w:cstheme="minorHAnsi"/>
                <w:b/>
                <w:sz w:val="18"/>
                <w:szCs w:val="18"/>
              </w:rPr>
            </w:pPr>
            <w:r>
              <w:rPr>
                <w:rFonts w:cstheme="minorHAnsi"/>
                <w:b/>
                <w:sz w:val="18"/>
                <w:szCs w:val="18"/>
              </w:rPr>
              <w:t>No</w:t>
            </w:r>
          </w:p>
        </w:tc>
        <w:tc>
          <w:tcPr>
            <w:tcW w:w="2893" w:type="pct"/>
          </w:tcPr>
          <w:p w14:paraId="7D4261FA" w14:textId="4BE1D54C" w:rsidR="00216AF9" w:rsidRPr="00BA4D03" w:rsidRDefault="00216AF9" w:rsidP="00F71A53">
            <w:pPr>
              <w:spacing w:line="259" w:lineRule="auto"/>
              <w:jc w:val="both"/>
              <w:rPr>
                <w:rFonts w:cstheme="minorHAnsi"/>
                <w:sz w:val="18"/>
                <w:szCs w:val="18"/>
              </w:rPr>
            </w:pPr>
            <w:r>
              <w:rPr>
                <w:rFonts w:cstheme="minorHAnsi"/>
                <w:sz w:val="18"/>
                <w:szCs w:val="18"/>
              </w:rPr>
              <w:t xml:space="preserve">Study investigated conditions effecting the viability of </w:t>
            </w:r>
            <w:r w:rsidR="002E5876" w:rsidRPr="002E5876">
              <w:rPr>
                <w:rFonts w:cstheme="minorHAnsi"/>
                <w:i/>
                <w:iCs/>
                <w:sz w:val="18"/>
                <w:szCs w:val="18"/>
              </w:rPr>
              <w:t>Naegleria fowleri</w:t>
            </w:r>
            <w:r>
              <w:rPr>
                <w:rFonts w:cstheme="minorHAnsi"/>
                <w:sz w:val="18"/>
                <w:szCs w:val="18"/>
              </w:rPr>
              <w:t xml:space="preserve"> in a controlled environment. Individual conditions (pH, salinity and temperature) were tested to identify the individual impacts. Experiments were all laboratory based under controlled conditions. Definitely low risk of bias</w:t>
            </w:r>
            <w:r w:rsidR="008D61FD">
              <w:rPr>
                <w:rFonts w:cstheme="minorHAnsi"/>
                <w:sz w:val="18"/>
                <w:szCs w:val="18"/>
              </w:rPr>
              <w:t>.</w:t>
            </w:r>
          </w:p>
        </w:tc>
        <w:tc>
          <w:tcPr>
            <w:tcW w:w="427" w:type="pct"/>
            <w:shd w:val="clear" w:color="auto" w:fill="92D050"/>
          </w:tcPr>
          <w:p w14:paraId="76B5A050" w14:textId="77777777" w:rsidR="00216AF9" w:rsidRPr="00426BDA" w:rsidRDefault="00216AF9" w:rsidP="00F71A53">
            <w:pPr>
              <w:spacing w:line="259" w:lineRule="auto"/>
              <w:rPr>
                <w:rFonts w:cstheme="minorHAnsi"/>
                <w:b/>
                <w:sz w:val="18"/>
                <w:szCs w:val="18"/>
              </w:rPr>
            </w:pPr>
            <w:r>
              <w:rPr>
                <w:rFonts w:cstheme="minorHAnsi"/>
                <w:b/>
                <w:sz w:val="18"/>
                <w:szCs w:val="18"/>
              </w:rPr>
              <w:t>++</w:t>
            </w:r>
          </w:p>
        </w:tc>
      </w:tr>
      <w:tr w:rsidR="00216AF9" w:rsidRPr="00970CA4" w14:paraId="58E3D971" w14:textId="77777777" w:rsidTr="00F71A53">
        <w:tc>
          <w:tcPr>
            <w:tcW w:w="198" w:type="pct"/>
            <w:shd w:val="clear" w:color="auto" w:fill="BFBFBF" w:themeFill="background1" w:themeFillShade="BF"/>
          </w:tcPr>
          <w:p w14:paraId="548A8A6A" w14:textId="77777777" w:rsidR="00216AF9" w:rsidRPr="00FC57FC" w:rsidRDefault="00216AF9" w:rsidP="00F71A53">
            <w:pPr>
              <w:rPr>
                <w:rFonts w:cstheme="minorHAnsi"/>
                <w:b/>
                <w:bCs/>
                <w:sz w:val="18"/>
                <w:szCs w:val="18"/>
              </w:rPr>
            </w:pPr>
          </w:p>
        </w:tc>
        <w:tc>
          <w:tcPr>
            <w:tcW w:w="4802" w:type="pct"/>
            <w:gridSpan w:val="4"/>
            <w:shd w:val="clear" w:color="auto" w:fill="BFBFBF" w:themeFill="background1" w:themeFillShade="BF"/>
          </w:tcPr>
          <w:p w14:paraId="61ECEA42" w14:textId="77777777" w:rsidR="00216AF9" w:rsidRPr="000D7612" w:rsidRDefault="00216AF9" w:rsidP="00F71A53">
            <w:pPr>
              <w:spacing w:line="259" w:lineRule="auto"/>
              <w:rPr>
                <w:rFonts w:cstheme="minorHAnsi"/>
                <w:b/>
              </w:rPr>
            </w:pPr>
            <w:r w:rsidRPr="000D7612">
              <w:rPr>
                <w:rFonts w:cstheme="minorHAnsi"/>
                <w:b/>
              </w:rPr>
              <w:t>Cofounding bias</w:t>
            </w:r>
          </w:p>
        </w:tc>
      </w:tr>
      <w:tr w:rsidR="00216AF9" w:rsidRPr="00970CA4" w14:paraId="09E2BDBA" w14:textId="77777777" w:rsidTr="007E7A67">
        <w:tc>
          <w:tcPr>
            <w:tcW w:w="198" w:type="pct"/>
          </w:tcPr>
          <w:p w14:paraId="38199A5E" w14:textId="77777777" w:rsidR="00216AF9" w:rsidRPr="00FC57FC" w:rsidRDefault="00216AF9" w:rsidP="00F71A53">
            <w:pPr>
              <w:rPr>
                <w:rFonts w:cstheme="minorHAnsi"/>
                <w:b/>
                <w:bCs/>
                <w:sz w:val="18"/>
                <w:szCs w:val="18"/>
              </w:rPr>
            </w:pPr>
            <w:r>
              <w:rPr>
                <w:rFonts w:cstheme="minorHAnsi"/>
                <w:b/>
                <w:bCs/>
                <w:sz w:val="18"/>
                <w:szCs w:val="18"/>
              </w:rPr>
              <w:t>4.</w:t>
            </w:r>
          </w:p>
        </w:tc>
        <w:tc>
          <w:tcPr>
            <w:tcW w:w="1116" w:type="pct"/>
          </w:tcPr>
          <w:p w14:paraId="4943EB94" w14:textId="77777777" w:rsidR="00216AF9" w:rsidRDefault="00216AF9" w:rsidP="00F71A53">
            <w:pPr>
              <w:spacing w:line="259" w:lineRule="auto"/>
              <w:rPr>
                <w:sz w:val="18"/>
                <w:szCs w:val="18"/>
              </w:rPr>
            </w:pPr>
            <w:r w:rsidRPr="00B62910">
              <w:rPr>
                <w:sz w:val="18"/>
                <w:szCs w:val="18"/>
              </w:rPr>
              <w:t>Confounding (design/analysis)</w:t>
            </w:r>
          </w:p>
          <w:p w14:paraId="4DB16807" w14:textId="77777777" w:rsidR="00216AF9" w:rsidRPr="004F6AF3" w:rsidRDefault="00216AF9" w:rsidP="00216AF9">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29F0B786" w14:textId="77777777" w:rsidR="00216AF9" w:rsidRPr="0044044E" w:rsidRDefault="00216AF9" w:rsidP="00F71A53">
            <w:pPr>
              <w:spacing w:line="259" w:lineRule="auto"/>
              <w:jc w:val="both"/>
              <w:rPr>
                <w:rFonts w:cstheme="minorHAnsi"/>
                <w:sz w:val="18"/>
                <w:szCs w:val="18"/>
              </w:rPr>
            </w:pPr>
            <w:r>
              <w:rPr>
                <w:rFonts w:cstheme="minorHAnsi"/>
                <w:sz w:val="18"/>
                <w:szCs w:val="18"/>
              </w:rPr>
              <w:t>No</w:t>
            </w:r>
          </w:p>
        </w:tc>
        <w:tc>
          <w:tcPr>
            <w:tcW w:w="2893" w:type="pct"/>
          </w:tcPr>
          <w:p w14:paraId="12BD6780" w14:textId="03CF6987" w:rsidR="00216AF9" w:rsidRDefault="00216AF9" w:rsidP="00F71A53">
            <w:pPr>
              <w:spacing w:line="259" w:lineRule="auto"/>
              <w:jc w:val="both"/>
              <w:rPr>
                <w:rFonts w:cstheme="minorHAnsi"/>
                <w:sz w:val="18"/>
                <w:szCs w:val="18"/>
              </w:rPr>
            </w:pPr>
            <w:r>
              <w:rPr>
                <w:rFonts w:cstheme="minorHAnsi"/>
                <w:sz w:val="18"/>
                <w:szCs w:val="18"/>
              </w:rPr>
              <w:t xml:space="preserve">Researchers have performed work in freshwater microbiology and amoebae previously, it can be assumed that standard aseptic technique/procedures to mitigate risk of introducing other organisms were used. Authors used a known </w:t>
            </w:r>
            <w:r w:rsidR="002E5876" w:rsidRPr="002E5876">
              <w:rPr>
                <w:rFonts w:cstheme="minorHAnsi"/>
                <w:i/>
                <w:iCs/>
                <w:sz w:val="18"/>
                <w:szCs w:val="18"/>
              </w:rPr>
              <w:t>Naegleria fowleri</w:t>
            </w:r>
            <w:r>
              <w:rPr>
                <w:rFonts w:cstheme="minorHAnsi"/>
                <w:sz w:val="18"/>
                <w:szCs w:val="18"/>
              </w:rPr>
              <w:t xml:space="preserve"> species for culture collection centre (ATCC 30894). Salinity ranges and pH treatment methods listed in text. Temperature treatment methods listed also. All cultures examined by light microscopy. Viability assessed by growth media methods listed in text. No replication of experiments listed.</w:t>
            </w:r>
          </w:p>
          <w:p w14:paraId="0738487C" w14:textId="07F81E9C" w:rsidR="00216AF9" w:rsidRPr="00C03D80" w:rsidRDefault="00216AF9" w:rsidP="00F71A53">
            <w:pPr>
              <w:spacing w:line="259" w:lineRule="auto"/>
              <w:jc w:val="both"/>
              <w:rPr>
                <w:rFonts w:cstheme="minorHAnsi"/>
                <w:sz w:val="18"/>
                <w:szCs w:val="18"/>
              </w:rPr>
            </w:pPr>
            <w:r>
              <w:rPr>
                <w:rFonts w:cstheme="minorHAnsi"/>
                <w:sz w:val="18"/>
                <w:szCs w:val="18"/>
              </w:rPr>
              <w:t>Probably low risk of bias</w:t>
            </w:r>
            <w:r w:rsidR="008D61FD">
              <w:rPr>
                <w:rFonts w:cstheme="minorHAnsi"/>
                <w:sz w:val="18"/>
                <w:szCs w:val="18"/>
              </w:rPr>
              <w:t>.</w:t>
            </w:r>
          </w:p>
        </w:tc>
        <w:tc>
          <w:tcPr>
            <w:tcW w:w="427" w:type="pct"/>
            <w:shd w:val="clear" w:color="auto" w:fill="CAE5C1"/>
          </w:tcPr>
          <w:p w14:paraId="15416C41" w14:textId="77777777" w:rsidR="00216AF9" w:rsidRPr="00BA4D03" w:rsidRDefault="00216AF9" w:rsidP="00F71A53">
            <w:pPr>
              <w:spacing w:line="259" w:lineRule="auto"/>
              <w:rPr>
                <w:rFonts w:cstheme="minorHAnsi"/>
                <w:sz w:val="18"/>
                <w:szCs w:val="18"/>
              </w:rPr>
            </w:pPr>
            <w:r>
              <w:rPr>
                <w:rFonts w:cstheme="minorHAnsi"/>
                <w:sz w:val="18"/>
                <w:szCs w:val="18"/>
              </w:rPr>
              <w:t>+</w:t>
            </w:r>
          </w:p>
        </w:tc>
      </w:tr>
      <w:tr w:rsidR="00216AF9" w:rsidRPr="00785925" w14:paraId="38F72210" w14:textId="77777777" w:rsidTr="00F71A53">
        <w:tc>
          <w:tcPr>
            <w:tcW w:w="198" w:type="pct"/>
            <w:shd w:val="clear" w:color="auto" w:fill="BFBFBF" w:themeFill="background1" w:themeFillShade="BF"/>
          </w:tcPr>
          <w:p w14:paraId="5A954051" w14:textId="77777777" w:rsidR="00216AF9" w:rsidRPr="00785925" w:rsidRDefault="00216AF9" w:rsidP="00F71A53">
            <w:pPr>
              <w:rPr>
                <w:rFonts w:cstheme="minorHAnsi"/>
                <w:b/>
                <w:bCs/>
                <w:sz w:val="18"/>
                <w:szCs w:val="18"/>
              </w:rPr>
            </w:pPr>
          </w:p>
        </w:tc>
        <w:tc>
          <w:tcPr>
            <w:tcW w:w="4802" w:type="pct"/>
            <w:gridSpan w:val="4"/>
            <w:shd w:val="clear" w:color="auto" w:fill="BFBFBF" w:themeFill="background1" w:themeFillShade="BF"/>
          </w:tcPr>
          <w:p w14:paraId="2AD142A9" w14:textId="77777777" w:rsidR="00216AF9" w:rsidRPr="00785925" w:rsidRDefault="00216AF9" w:rsidP="00F71A53">
            <w:pPr>
              <w:spacing w:line="259" w:lineRule="auto"/>
              <w:rPr>
                <w:rFonts w:cstheme="minorHAnsi"/>
                <w:b/>
              </w:rPr>
            </w:pPr>
            <w:r w:rsidRPr="00785925">
              <w:rPr>
                <w:rFonts w:cstheme="minorHAnsi"/>
                <w:b/>
              </w:rPr>
              <w:t>Performance Bias</w:t>
            </w:r>
          </w:p>
        </w:tc>
      </w:tr>
      <w:tr w:rsidR="00216AF9" w:rsidRPr="00785925" w14:paraId="5B2A8B9C" w14:textId="77777777" w:rsidTr="007E7A67">
        <w:tc>
          <w:tcPr>
            <w:tcW w:w="198" w:type="pct"/>
          </w:tcPr>
          <w:p w14:paraId="7BE2A364" w14:textId="77777777" w:rsidR="00216AF9" w:rsidRPr="00785925" w:rsidRDefault="00216AF9" w:rsidP="00F71A53">
            <w:pPr>
              <w:rPr>
                <w:rFonts w:cstheme="minorHAnsi"/>
                <w:b/>
                <w:bCs/>
                <w:sz w:val="18"/>
                <w:szCs w:val="18"/>
              </w:rPr>
            </w:pPr>
            <w:r w:rsidRPr="00785925">
              <w:rPr>
                <w:rFonts w:cstheme="minorHAnsi"/>
                <w:b/>
                <w:bCs/>
                <w:sz w:val="18"/>
                <w:szCs w:val="18"/>
              </w:rPr>
              <w:t>5.</w:t>
            </w:r>
          </w:p>
        </w:tc>
        <w:tc>
          <w:tcPr>
            <w:tcW w:w="1116" w:type="pct"/>
          </w:tcPr>
          <w:p w14:paraId="40A31C87" w14:textId="77777777" w:rsidR="00216AF9" w:rsidRDefault="00216AF9" w:rsidP="00F71A53">
            <w:pPr>
              <w:spacing w:line="259" w:lineRule="auto"/>
              <w:rPr>
                <w:rFonts w:cstheme="minorHAnsi"/>
                <w:b/>
                <w:bCs/>
                <w:sz w:val="18"/>
                <w:szCs w:val="18"/>
              </w:rPr>
            </w:pPr>
            <w:r w:rsidRPr="00785925">
              <w:rPr>
                <w:rFonts w:cstheme="minorHAnsi"/>
                <w:b/>
                <w:bCs/>
                <w:sz w:val="18"/>
                <w:szCs w:val="18"/>
              </w:rPr>
              <w:t>Identical experimental conditions</w:t>
            </w:r>
          </w:p>
          <w:p w14:paraId="4C8A41C8" w14:textId="77777777" w:rsidR="00216AF9" w:rsidRPr="005A4FD0" w:rsidRDefault="00216AF9" w:rsidP="00F71A53">
            <w:pPr>
              <w:rPr>
                <w:rFonts w:cstheme="minorHAnsi"/>
                <w:bCs/>
                <w:sz w:val="18"/>
                <w:szCs w:val="18"/>
              </w:rPr>
            </w:pPr>
          </w:p>
          <w:p w14:paraId="6F0A6E38" w14:textId="77777777" w:rsidR="00216AF9" w:rsidRPr="0026243F" w:rsidRDefault="00216AF9" w:rsidP="00216AF9">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7E334F01" w14:textId="77777777" w:rsidR="00216AF9" w:rsidRDefault="00216AF9" w:rsidP="00F71A53">
            <w:pPr>
              <w:spacing w:line="259" w:lineRule="auto"/>
              <w:jc w:val="both"/>
              <w:rPr>
                <w:rFonts w:cstheme="minorHAnsi"/>
                <w:b/>
                <w:sz w:val="18"/>
                <w:szCs w:val="18"/>
              </w:rPr>
            </w:pPr>
            <w:r>
              <w:rPr>
                <w:rFonts w:cstheme="minorHAnsi"/>
                <w:b/>
                <w:sz w:val="18"/>
                <w:szCs w:val="18"/>
              </w:rPr>
              <w:t>No</w:t>
            </w:r>
          </w:p>
          <w:p w14:paraId="116AD287" w14:textId="77777777" w:rsidR="00216AF9" w:rsidRDefault="00216AF9" w:rsidP="00F71A53">
            <w:pPr>
              <w:spacing w:line="259" w:lineRule="auto"/>
              <w:jc w:val="both"/>
              <w:rPr>
                <w:rFonts w:cstheme="minorHAnsi"/>
                <w:b/>
                <w:sz w:val="18"/>
                <w:szCs w:val="18"/>
              </w:rPr>
            </w:pPr>
          </w:p>
          <w:p w14:paraId="4A1B2D94" w14:textId="77777777" w:rsidR="00216AF9" w:rsidRDefault="00216AF9" w:rsidP="00F71A53">
            <w:pPr>
              <w:spacing w:line="259" w:lineRule="auto"/>
              <w:jc w:val="both"/>
              <w:rPr>
                <w:rFonts w:cstheme="minorHAnsi"/>
                <w:b/>
                <w:sz w:val="18"/>
                <w:szCs w:val="18"/>
              </w:rPr>
            </w:pPr>
          </w:p>
          <w:p w14:paraId="0FB06AE0" w14:textId="77777777" w:rsidR="00216AF9" w:rsidRDefault="00216AF9" w:rsidP="00F71A53">
            <w:pPr>
              <w:spacing w:line="259" w:lineRule="auto"/>
              <w:jc w:val="both"/>
              <w:rPr>
                <w:rFonts w:cstheme="minorHAnsi"/>
                <w:b/>
                <w:sz w:val="18"/>
                <w:szCs w:val="18"/>
              </w:rPr>
            </w:pPr>
          </w:p>
          <w:p w14:paraId="7E00BA42" w14:textId="77777777" w:rsidR="00216AF9" w:rsidRPr="00785925" w:rsidRDefault="00216AF9" w:rsidP="00F71A53">
            <w:pPr>
              <w:spacing w:line="259" w:lineRule="auto"/>
              <w:jc w:val="both"/>
              <w:rPr>
                <w:rFonts w:cstheme="minorHAnsi"/>
                <w:b/>
                <w:sz w:val="18"/>
                <w:szCs w:val="18"/>
              </w:rPr>
            </w:pPr>
          </w:p>
        </w:tc>
        <w:tc>
          <w:tcPr>
            <w:tcW w:w="2893" w:type="pct"/>
          </w:tcPr>
          <w:p w14:paraId="7CF68097" w14:textId="4FF64FC7" w:rsidR="00216AF9" w:rsidRPr="00785925" w:rsidRDefault="00216AF9" w:rsidP="00F71A53">
            <w:pPr>
              <w:spacing w:line="259" w:lineRule="auto"/>
              <w:jc w:val="both"/>
              <w:rPr>
                <w:rFonts w:cstheme="minorHAnsi"/>
                <w:bCs/>
                <w:sz w:val="18"/>
                <w:szCs w:val="18"/>
              </w:rPr>
            </w:pPr>
            <w:r>
              <w:rPr>
                <w:rFonts w:cstheme="minorHAnsi"/>
                <w:bCs/>
                <w:sz w:val="18"/>
                <w:szCs w:val="18"/>
              </w:rPr>
              <w:t xml:space="preserve">Experimental sampling methods were identical for all experiments. Axenic culture methods listed. Methods are listed and described in text along with reagent preparation and sterilisation. Methods for </w:t>
            </w:r>
            <w:r w:rsidR="002E5876" w:rsidRPr="002E5876">
              <w:rPr>
                <w:rFonts w:cstheme="minorHAnsi"/>
                <w:bCs/>
                <w:i/>
                <w:iCs/>
                <w:sz w:val="18"/>
                <w:szCs w:val="18"/>
              </w:rPr>
              <w:t>Naegleria fowleri</w:t>
            </w:r>
            <w:r>
              <w:rPr>
                <w:rFonts w:cstheme="minorHAnsi"/>
                <w:bCs/>
                <w:sz w:val="18"/>
                <w:szCs w:val="18"/>
              </w:rPr>
              <w:t xml:space="preserve"> viability listed as microscopy to identify viable </w:t>
            </w:r>
            <w:r w:rsidR="002E5876" w:rsidRPr="002E5876">
              <w:rPr>
                <w:rFonts w:cstheme="minorHAnsi"/>
                <w:bCs/>
                <w:i/>
                <w:iCs/>
                <w:sz w:val="18"/>
                <w:szCs w:val="18"/>
              </w:rPr>
              <w:t>Naegleria fowleri</w:t>
            </w:r>
            <w:r>
              <w:rPr>
                <w:rFonts w:cstheme="minorHAnsi"/>
                <w:bCs/>
                <w:sz w:val="18"/>
                <w:szCs w:val="18"/>
              </w:rPr>
              <w:t xml:space="preserve"> on new growth media</w:t>
            </w:r>
            <w:r>
              <w:rPr>
                <w:rFonts w:cstheme="minorHAnsi"/>
                <w:sz w:val="18"/>
                <w:szCs w:val="18"/>
              </w:rPr>
              <w:t>. Probably low risk of bias.</w:t>
            </w:r>
            <w:r>
              <w:rPr>
                <w:rFonts w:cstheme="minorHAnsi"/>
                <w:bCs/>
                <w:sz w:val="18"/>
                <w:szCs w:val="18"/>
              </w:rPr>
              <w:t xml:space="preserve"> </w:t>
            </w:r>
          </w:p>
        </w:tc>
        <w:tc>
          <w:tcPr>
            <w:tcW w:w="427" w:type="pct"/>
            <w:shd w:val="clear" w:color="auto" w:fill="CAE5C1"/>
          </w:tcPr>
          <w:p w14:paraId="17B0228F" w14:textId="77777777" w:rsidR="00216AF9" w:rsidRPr="00785925" w:rsidRDefault="00216AF9" w:rsidP="00F71A53">
            <w:pPr>
              <w:spacing w:line="259" w:lineRule="auto"/>
              <w:rPr>
                <w:rFonts w:cstheme="minorHAnsi"/>
                <w:b/>
                <w:sz w:val="18"/>
                <w:szCs w:val="18"/>
              </w:rPr>
            </w:pPr>
            <w:r>
              <w:rPr>
                <w:rFonts w:cstheme="minorHAnsi"/>
                <w:b/>
                <w:sz w:val="18"/>
                <w:szCs w:val="18"/>
              </w:rPr>
              <w:t>+</w:t>
            </w:r>
          </w:p>
        </w:tc>
      </w:tr>
      <w:tr w:rsidR="00216AF9" w:rsidRPr="00A0214F" w14:paraId="6C67A71F" w14:textId="77777777" w:rsidTr="007E7A67">
        <w:tc>
          <w:tcPr>
            <w:tcW w:w="198" w:type="pct"/>
          </w:tcPr>
          <w:p w14:paraId="0A3ABA57" w14:textId="77777777" w:rsidR="00216AF9" w:rsidRPr="00A0214F" w:rsidRDefault="00216AF9" w:rsidP="00F71A53">
            <w:pPr>
              <w:rPr>
                <w:rFonts w:cstheme="minorHAnsi"/>
                <w:b/>
                <w:bCs/>
                <w:sz w:val="18"/>
                <w:szCs w:val="18"/>
              </w:rPr>
            </w:pPr>
            <w:r w:rsidRPr="00A0214F">
              <w:rPr>
                <w:rFonts w:cstheme="minorHAnsi"/>
                <w:b/>
                <w:bCs/>
                <w:sz w:val="18"/>
                <w:szCs w:val="18"/>
              </w:rPr>
              <w:t>6.</w:t>
            </w:r>
          </w:p>
        </w:tc>
        <w:tc>
          <w:tcPr>
            <w:tcW w:w="1116" w:type="pct"/>
          </w:tcPr>
          <w:p w14:paraId="0A0B46D8" w14:textId="77777777" w:rsidR="00216AF9" w:rsidRPr="00A0214F" w:rsidRDefault="00216AF9"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6DA97886" w14:textId="77777777" w:rsidR="00216AF9" w:rsidRPr="00A0214F" w:rsidRDefault="00216AF9" w:rsidP="00F71A53">
            <w:pPr>
              <w:spacing w:line="259" w:lineRule="auto"/>
              <w:jc w:val="both"/>
              <w:rPr>
                <w:rFonts w:cstheme="minorHAnsi"/>
                <w:b/>
                <w:sz w:val="18"/>
                <w:szCs w:val="18"/>
              </w:rPr>
            </w:pPr>
            <w:r>
              <w:rPr>
                <w:rFonts w:cstheme="minorHAnsi"/>
                <w:b/>
                <w:sz w:val="18"/>
                <w:szCs w:val="18"/>
              </w:rPr>
              <w:t>No</w:t>
            </w:r>
          </w:p>
        </w:tc>
        <w:tc>
          <w:tcPr>
            <w:tcW w:w="2893" w:type="pct"/>
          </w:tcPr>
          <w:p w14:paraId="1981A564" w14:textId="77777777" w:rsidR="00216AF9" w:rsidRPr="00A0214F" w:rsidRDefault="00216AF9" w:rsidP="00F71A53">
            <w:pPr>
              <w:spacing w:line="259" w:lineRule="auto"/>
              <w:jc w:val="both"/>
              <w:rPr>
                <w:rFonts w:cstheme="minorHAnsi"/>
                <w:bCs/>
                <w:sz w:val="18"/>
                <w:szCs w:val="18"/>
              </w:rPr>
            </w:pPr>
            <w:r>
              <w:rPr>
                <w:rFonts w:cstheme="minorHAnsi"/>
                <w:bCs/>
                <w:sz w:val="18"/>
                <w:szCs w:val="18"/>
              </w:rPr>
              <w:t>Blinding of researchers is not applicable to the nature of this study. The introduction of bias is not of concern at this point given the aim of the study/experiment type. Probably low risk of bias</w:t>
            </w:r>
          </w:p>
        </w:tc>
        <w:tc>
          <w:tcPr>
            <w:tcW w:w="427" w:type="pct"/>
            <w:shd w:val="clear" w:color="auto" w:fill="CAE5C1"/>
          </w:tcPr>
          <w:p w14:paraId="1DB2B8C9" w14:textId="77777777" w:rsidR="00216AF9" w:rsidRPr="00A0214F" w:rsidRDefault="00216AF9" w:rsidP="00F71A53">
            <w:pPr>
              <w:spacing w:line="259" w:lineRule="auto"/>
              <w:rPr>
                <w:rFonts w:cstheme="minorHAnsi"/>
                <w:b/>
                <w:sz w:val="18"/>
                <w:szCs w:val="18"/>
              </w:rPr>
            </w:pPr>
            <w:r>
              <w:rPr>
                <w:rFonts w:cstheme="minorHAnsi"/>
                <w:b/>
                <w:sz w:val="18"/>
                <w:szCs w:val="18"/>
              </w:rPr>
              <w:t>+</w:t>
            </w:r>
          </w:p>
        </w:tc>
      </w:tr>
      <w:tr w:rsidR="00216AF9" w:rsidRPr="00970CA4" w14:paraId="57AC8ED3" w14:textId="77777777" w:rsidTr="00F71A53">
        <w:tc>
          <w:tcPr>
            <w:tcW w:w="198" w:type="pct"/>
            <w:shd w:val="clear" w:color="auto" w:fill="BFBFBF" w:themeFill="background1" w:themeFillShade="BF"/>
          </w:tcPr>
          <w:p w14:paraId="5F8341A0" w14:textId="77777777" w:rsidR="00216AF9" w:rsidRPr="00FC57FC" w:rsidRDefault="00216AF9" w:rsidP="00F71A53">
            <w:pPr>
              <w:rPr>
                <w:rFonts w:cstheme="minorHAnsi"/>
                <w:b/>
                <w:bCs/>
                <w:sz w:val="18"/>
                <w:szCs w:val="18"/>
              </w:rPr>
            </w:pPr>
          </w:p>
        </w:tc>
        <w:tc>
          <w:tcPr>
            <w:tcW w:w="4802" w:type="pct"/>
            <w:gridSpan w:val="4"/>
            <w:shd w:val="clear" w:color="auto" w:fill="BFBFBF" w:themeFill="background1" w:themeFillShade="BF"/>
          </w:tcPr>
          <w:p w14:paraId="49799095" w14:textId="77777777" w:rsidR="00216AF9" w:rsidRPr="000D7612" w:rsidRDefault="00216AF9" w:rsidP="00F71A53">
            <w:pPr>
              <w:spacing w:line="259" w:lineRule="auto"/>
              <w:rPr>
                <w:rFonts w:cstheme="minorHAnsi"/>
                <w:b/>
              </w:rPr>
            </w:pPr>
            <w:r w:rsidRPr="000D7612">
              <w:rPr>
                <w:rFonts w:cstheme="minorHAnsi"/>
                <w:b/>
              </w:rPr>
              <w:t>Attrition/Exclusion Bias</w:t>
            </w:r>
          </w:p>
        </w:tc>
      </w:tr>
      <w:tr w:rsidR="00216AF9" w:rsidRPr="00970CA4" w14:paraId="2119B838" w14:textId="77777777" w:rsidTr="007E7A67">
        <w:tc>
          <w:tcPr>
            <w:tcW w:w="198" w:type="pct"/>
          </w:tcPr>
          <w:p w14:paraId="11F027AC" w14:textId="77777777" w:rsidR="00216AF9" w:rsidRPr="00FC57FC" w:rsidRDefault="00216AF9" w:rsidP="00F71A53">
            <w:pPr>
              <w:contextualSpacing/>
              <w:rPr>
                <w:rFonts w:cstheme="minorHAnsi"/>
                <w:b/>
                <w:bCs/>
                <w:sz w:val="18"/>
                <w:szCs w:val="18"/>
              </w:rPr>
            </w:pPr>
            <w:r>
              <w:rPr>
                <w:rFonts w:cstheme="minorHAnsi"/>
                <w:b/>
                <w:bCs/>
                <w:sz w:val="18"/>
                <w:szCs w:val="18"/>
              </w:rPr>
              <w:t>7.</w:t>
            </w:r>
          </w:p>
        </w:tc>
        <w:tc>
          <w:tcPr>
            <w:tcW w:w="1116" w:type="pct"/>
          </w:tcPr>
          <w:p w14:paraId="452E9DFE" w14:textId="77777777" w:rsidR="00216AF9" w:rsidRPr="00724C83" w:rsidRDefault="00216AF9"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286FEF11" w14:textId="77777777" w:rsidR="00216AF9" w:rsidRPr="00E43FAC" w:rsidRDefault="00216AF9" w:rsidP="00F71A53">
            <w:pPr>
              <w:spacing w:line="259" w:lineRule="auto"/>
              <w:jc w:val="both"/>
              <w:rPr>
                <w:rFonts w:cstheme="minorHAnsi"/>
                <w:sz w:val="18"/>
                <w:szCs w:val="18"/>
              </w:rPr>
            </w:pPr>
            <w:r>
              <w:rPr>
                <w:rFonts w:cstheme="minorHAnsi"/>
                <w:sz w:val="18"/>
                <w:szCs w:val="18"/>
              </w:rPr>
              <w:t>No</w:t>
            </w:r>
          </w:p>
        </w:tc>
        <w:tc>
          <w:tcPr>
            <w:tcW w:w="2893" w:type="pct"/>
          </w:tcPr>
          <w:p w14:paraId="69333830" w14:textId="77777777" w:rsidR="00216AF9" w:rsidRPr="00BA4D03" w:rsidRDefault="00216AF9" w:rsidP="00F71A53">
            <w:pPr>
              <w:spacing w:line="259" w:lineRule="auto"/>
              <w:jc w:val="both"/>
              <w:rPr>
                <w:rFonts w:cstheme="minorHAnsi"/>
                <w:sz w:val="18"/>
                <w:szCs w:val="18"/>
              </w:rPr>
            </w:pPr>
            <w:r>
              <w:rPr>
                <w:rFonts w:cstheme="minorHAnsi"/>
                <w:sz w:val="18"/>
                <w:szCs w:val="18"/>
              </w:rPr>
              <w:t xml:space="preserve">No missing outcome data. Probably low risk of bias. </w:t>
            </w:r>
          </w:p>
        </w:tc>
        <w:tc>
          <w:tcPr>
            <w:tcW w:w="427" w:type="pct"/>
            <w:shd w:val="clear" w:color="auto" w:fill="CAE5C1"/>
          </w:tcPr>
          <w:p w14:paraId="6CFF818C" w14:textId="77777777" w:rsidR="00216AF9" w:rsidRPr="00BA4D03" w:rsidRDefault="00216AF9" w:rsidP="00F71A53">
            <w:pPr>
              <w:spacing w:line="259" w:lineRule="auto"/>
              <w:rPr>
                <w:rFonts w:cstheme="minorHAnsi"/>
                <w:sz w:val="18"/>
                <w:szCs w:val="18"/>
              </w:rPr>
            </w:pPr>
            <w:r>
              <w:rPr>
                <w:rFonts w:cstheme="minorHAnsi"/>
                <w:sz w:val="18"/>
                <w:szCs w:val="18"/>
              </w:rPr>
              <w:t>+</w:t>
            </w:r>
          </w:p>
        </w:tc>
      </w:tr>
      <w:tr w:rsidR="00216AF9" w:rsidRPr="00970CA4" w14:paraId="6486A1AB" w14:textId="77777777" w:rsidTr="00F71A53">
        <w:tc>
          <w:tcPr>
            <w:tcW w:w="198" w:type="pct"/>
            <w:shd w:val="clear" w:color="auto" w:fill="BFBFBF" w:themeFill="background1" w:themeFillShade="BF"/>
          </w:tcPr>
          <w:p w14:paraId="72BD0698" w14:textId="77777777" w:rsidR="00216AF9" w:rsidRPr="00FC57FC" w:rsidRDefault="00216AF9" w:rsidP="00F71A53">
            <w:pPr>
              <w:rPr>
                <w:rFonts w:cstheme="minorHAnsi"/>
                <w:b/>
                <w:bCs/>
                <w:sz w:val="18"/>
                <w:szCs w:val="18"/>
              </w:rPr>
            </w:pPr>
          </w:p>
        </w:tc>
        <w:tc>
          <w:tcPr>
            <w:tcW w:w="4802" w:type="pct"/>
            <w:gridSpan w:val="4"/>
            <w:shd w:val="clear" w:color="auto" w:fill="BFBFBF" w:themeFill="background1" w:themeFillShade="BF"/>
          </w:tcPr>
          <w:p w14:paraId="58B2F5A5" w14:textId="77777777" w:rsidR="00216AF9" w:rsidRPr="000D7612" w:rsidRDefault="00216AF9" w:rsidP="00F71A53">
            <w:pPr>
              <w:spacing w:line="259" w:lineRule="auto"/>
              <w:rPr>
                <w:rFonts w:cstheme="minorHAnsi"/>
                <w:b/>
              </w:rPr>
            </w:pPr>
            <w:r w:rsidRPr="000D7612">
              <w:rPr>
                <w:rFonts w:cstheme="minorHAnsi"/>
                <w:b/>
              </w:rPr>
              <w:t>Detection Bias</w:t>
            </w:r>
          </w:p>
        </w:tc>
      </w:tr>
      <w:tr w:rsidR="00216AF9" w:rsidRPr="00970CA4" w14:paraId="04297B70" w14:textId="77777777" w:rsidTr="007E7A67">
        <w:tc>
          <w:tcPr>
            <w:tcW w:w="198" w:type="pct"/>
          </w:tcPr>
          <w:p w14:paraId="1BF4F816" w14:textId="77777777" w:rsidR="00216AF9" w:rsidRPr="00FC57FC" w:rsidRDefault="00216AF9" w:rsidP="00F71A53">
            <w:pPr>
              <w:rPr>
                <w:rFonts w:cstheme="minorHAnsi"/>
                <w:b/>
                <w:bCs/>
                <w:sz w:val="18"/>
                <w:szCs w:val="18"/>
              </w:rPr>
            </w:pPr>
            <w:r>
              <w:rPr>
                <w:rFonts w:cstheme="minorHAnsi"/>
                <w:b/>
                <w:bCs/>
                <w:sz w:val="18"/>
                <w:szCs w:val="18"/>
              </w:rPr>
              <w:t>8.</w:t>
            </w:r>
          </w:p>
        </w:tc>
        <w:tc>
          <w:tcPr>
            <w:tcW w:w="1116" w:type="pct"/>
          </w:tcPr>
          <w:p w14:paraId="1FDE2B1A" w14:textId="77777777" w:rsidR="00216AF9" w:rsidRPr="00724C83" w:rsidRDefault="00216AF9"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29284662" w14:textId="77777777" w:rsidR="00216AF9" w:rsidRDefault="00216AF9" w:rsidP="00216AF9">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biofilm colonies – sampling/sequencing/ measurement/analysis methods</w:t>
            </w:r>
          </w:p>
          <w:p w14:paraId="0920F173" w14:textId="77777777" w:rsidR="00216AF9" w:rsidRPr="00347423" w:rsidRDefault="00216AF9" w:rsidP="00216AF9">
            <w:pPr>
              <w:pStyle w:val="ListParagraph"/>
              <w:numPr>
                <w:ilvl w:val="0"/>
                <w:numId w:val="40"/>
              </w:numPr>
              <w:spacing w:before="0" w:after="0" w:line="240" w:lineRule="auto"/>
              <w:ind w:left="360"/>
              <w:rPr>
                <w:rFonts w:cstheme="minorHAnsi"/>
                <w:sz w:val="18"/>
                <w:szCs w:val="18"/>
              </w:rPr>
            </w:pPr>
            <w:r>
              <w:rPr>
                <w:rFonts w:cstheme="minorHAnsi"/>
                <w:sz w:val="18"/>
                <w:szCs w:val="18"/>
              </w:rPr>
              <w:t>Confirming presence of FLAs in biofilm.</w:t>
            </w:r>
          </w:p>
        </w:tc>
        <w:tc>
          <w:tcPr>
            <w:tcW w:w="366" w:type="pct"/>
          </w:tcPr>
          <w:p w14:paraId="4FDB8611" w14:textId="77777777" w:rsidR="00216AF9" w:rsidRPr="00447510" w:rsidRDefault="00216AF9" w:rsidP="00F71A53">
            <w:pPr>
              <w:spacing w:line="259" w:lineRule="auto"/>
              <w:jc w:val="both"/>
              <w:rPr>
                <w:rFonts w:cstheme="minorHAnsi"/>
                <w:b/>
                <w:sz w:val="18"/>
                <w:szCs w:val="18"/>
              </w:rPr>
            </w:pPr>
            <w:r>
              <w:rPr>
                <w:rFonts w:cstheme="minorHAnsi"/>
                <w:b/>
                <w:sz w:val="18"/>
                <w:szCs w:val="18"/>
              </w:rPr>
              <w:t>No</w:t>
            </w:r>
          </w:p>
        </w:tc>
        <w:tc>
          <w:tcPr>
            <w:tcW w:w="2893" w:type="pct"/>
          </w:tcPr>
          <w:p w14:paraId="33B32A58" w14:textId="77777777" w:rsidR="00216AF9" w:rsidRPr="00673E27" w:rsidRDefault="00216AF9" w:rsidP="00F71A53">
            <w:pPr>
              <w:rPr>
                <w:rFonts w:cstheme="minorHAnsi"/>
                <w:sz w:val="18"/>
                <w:szCs w:val="18"/>
              </w:rPr>
            </w:pPr>
            <w:r>
              <w:rPr>
                <w:rFonts w:cstheme="minorHAnsi"/>
                <w:sz w:val="18"/>
                <w:szCs w:val="18"/>
              </w:rPr>
              <w:t xml:space="preserve">The authors describe all experimental methods used for testing conditions and analysing viability. </w:t>
            </w:r>
            <w:r>
              <w:rPr>
                <w:rFonts w:cstheme="minorHAnsi"/>
                <w:bCs/>
                <w:sz w:val="18"/>
                <w:szCs w:val="18"/>
              </w:rPr>
              <w:t>Probably low risk of bias</w:t>
            </w:r>
            <w:r>
              <w:rPr>
                <w:rFonts w:cstheme="minorHAnsi"/>
                <w:sz w:val="18"/>
                <w:szCs w:val="18"/>
              </w:rPr>
              <w:t xml:space="preserve"> </w:t>
            </w:r>
          </w:p>
        </w:tc>
        <w:tc>
          <w:tcPr>
            <w:tcW w:w="427" w:type="pct"/>
            <w:shd w:val="clear" w:color="auto" w:fill="CAE5C1"/>
          </w:tcPr>
          <w:p w14:paraId="7B6C4895" w14:textId="77777777" w:rsidR="00216AF9" w:rsidRPr="00435713" w:rsidRDefault="00216AF9" w:rsidP="00F71A53">
            <w:pPr>
              <w:spacing w:line="259" w:lineRule="auto"/>
              <w:rPr>
                <w:rFonts w:cstheme="minorHAnsi"/>
                <w:sz w:val="18"/>
                <w:szCs w:val="18"/>
              </w:rPr>
            </w:pPr>
            <w:r>
              <w:rPr>
                <w:rFonts w:cstheme="minorHAnsi"/>
                <w:sz w:val="18"/>
                <w:szCs w:val="18"/>
              </w:rPr>
              <w:t>+</w:t>
            </w:r>
          </w:p>
        </w:tc>
      </w:tr>
      <w:tr w:rsidR="00216AF9" w:rsidRPr="00970CA4" w14:paraId="3FDA90A9" w14:textId="77777777" w:rsidTr="007E7A67">
        <w:tc>
          <w:tcPr>
            <w:tcW w:w="198" w:type="pct"/>
          </w:tcPr>
          <w:p w14:paraId="46711C2D" w14:textId="77777777" w:rsidR="00216AF9" w:rsidRPr="00FC57FC" w:rsidRDefault="00216AF9" w:rsidP="00F71A53">
            <w:pPr>
              <w:rPr>
                <w:rFonts w:cstheme="minorHAnsi"/>
                <w:b/>
                <w:bCs/>
                <w:sz w:val="18"/>
                <w:szCs w:val="18"/>
              </w:rPr>
            </w:pPr>
            <w:r>
              <w:rPr>
                <w:rFonts w:cstheme="minorHAnsi"/>
                <w:b/>
                <w:bCs/>
                <w:sz w:val="18"/>
                <w:szCs w:val="18"/>
              </w:rPr>
              <w:t>9.</w:t>
            </w:r>
          </w:p>
        </w:tc>
        <w:tc>
          <w:tcPr>
            <w:tcW w:w="1116" w:type="pct"/>
          </w:tcPr>
          <w:p w14:paraId="7C52D5CB" w14:textId="77777777" w:rsidR="00216AF9" w:rsidRPr="00724C83" w:rsidRDefault="00216AF9" w:rsidP="00F71A53">
            <w:pPr>
              <w:spacing w:line="259" w:lineRule="auto"/>
              <w:rPr>
                <w:rFonts w:cstheme="minorHAnsi"/>
                <w:b/>
                <w:sz w:val="18"/>
                <w:szCs w:val="18"/>
              </w:rPr>
            </w:pPr>
            <w:r w:rsidRPr="00724C83">
              <w:rPr>
                <w:rFonts w:cstheme="minorHAnsi"/>
                <w:b/>
                <w:sz w:val="18"/>
                <w:szCs w:val="18"/>
              </w:rPr>
              <w:t>Outcome assessment</w:t>
            </w:r>
          </w:p>
          <w:p w14:paraId="10E0B8B9" w14:textId="62DC957C" w:rsidR="00216AF9" w:rsidRPr="006A14F5" w:rsidRDefault="00216AF9" w:rsidP="00216AF9">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Impact of pH, salinity and temperature on </w:t>
            </w:r>
            <w:r w:rsidR="002E5876" w:rsidRPr="002E5876">
              <w:rPr>
                <w:rFonts w:cstheme="minorHAnsi"/>
                <w:i/>
                <w:iCs/>
                <w:sz w:val="18"/>
                <w:szCs w:val="18"/>
              </w:rPr>
              <w:t>Naegleria fowleri</w:t>
            </w:r>
            <w:r>
              <w:rPr>
                <w:rFonts w:cstheme="minorHAnsi"/>
                <w:sz w:val="18"/>
                <w:szCs w:val="18"/>
              </w:rPr>
              <w:t xml:space="preserve"> </w:t>
            </w:r>
          </w:p>
        </w:tc>
        <w:tc>
          <w:tcPr>
            <w:tcW w:w="366" w:type="pct"/>
          </w:tcPr>
          <w:p w14:paraId="181B3AF2" w14:textId="77777777" w:rsidR="00216AF9" w:rsidRPr="0044044E" w:rsidRDefault="00216AF9" w:rsidP="00F71A53">
            <w:pPr>
              <w:spacing w:line="259" w:lineRule="auto"/>
              <w:jc w:val="both"/>
              <w:rPr>
                <w:rFonts w:cstheme="minorHAnsi"/>
                <w:b/>
                <w:sz w:val="18"/>
                <w:szCs w:val="18"/>
              </w:rPr>
            </w:pPr>
            <w:r>
              <w:rPr>
                <w:rFonts w:cstheme="minorHAnsi"/>
                <w:b/>
                <w:sz w:val="18"/>
                <w:szCs w:val="18"/>
              </w:rPr>
              <w:t>No</w:t>
            </w:r>
          </w:p>
        </w:tc>
        <w:tc>
          <w:tcPr>
            <w:tcW w:w="2893" w:type="pct"/>
          </w:tcPr>
          <w:p w14:paraId="67B1100E" w14:textId="46A3AC2B" w:rsidR="00216AF9" w:rsidRPr="00273AEA" w:rsidRDefault="00216AF9" w:rsidP="00F71A53">
            <w:pPr>
              <w:jc w:val="both"/>
              <w:rPr>
                <w:rFonts w:cstheme="minorHAnsi"/>
                <w:sz w:val="18"/>
                <w:szCs w:val="18"/>
              </w:rPr>
            </w:pPr>
            <w:r>
              <w:rPr>
                <w:rFonts w:cstheme="minorHAnsi"/>
                <w:sz w:val="18"/>
                <w:szCs w:val="18"/>
              </w:rPr>
              <w:t xml:space="preserve">The study looked at the impact of pH, salinity and temperature ranges on the viability of </w:t>
            </w:r>
            <w:r w:rsidR="002E5876" w:rsidRPr="002E5876">
              <w:rPr>
                <w:rFonts w:cstheme="minorHAnsi"/>
                <w:i/>
                <w:iCs/>
                <w:sz w:val="18"/>
                <w:szCs w:val="18"/>
              </w:rPr>
              <w:t>Naegleria fowleri</w:t>
            </w:r>
            <w:r>
              <w:rPr>
                <w:rFonts w:cstheme="minorHAnsi"/>
                <w:sz w:val="18"/>
                <w:szCs w:val="18"/>
              </w:rPr>
              <w:t>. The overall data and results support the outcome. Probably low risk of bias.</w:t>
            </w:r>
          </w:p>
        </w:tc>
        <w:tc>
          <w:tcPr>
            <w:tcW w:w="427" w:type="pct"/>
            <w:shd w:val="clear" w:color="auto" w:fill="CAE5C1"/>
          </w:tcPr>
          <w:p w14:paraId="0EC1E77E" w14:textId="77777777" w:rsidR="00216AF9" w:rsidRPr="00BA4D03" w:rsidRDefault="00216AF9" w:rsidP="00F71A53">
            <w:pPr>
              <w:spacing w:line="259" w:lineRule="auto"/>
              <w:rPr>
                <w:rFonts w:cstheme="minorHAnsi"/>
                <w:sz w:val="18"/>
                <w:szCs w:val="18"/>
              </w:rPr>
            </w:pPr>
            <w:r>
              <w:rPr>
                <w:rFonts w:cstheme="minorHAnsi"/>
                <w:sz w:val="18"/>
                <w:szCs w:val="18"/>
              </w:rPr>
              <w:t>+</w:t>
            </w:r>
          </w:p>
        </w:tc>
      </w:tr>
      <w:tr w:rsidR="00216AF9" w:rsidRPr="00970CA4" w14:paraId="50AC5941" w14:textId="77777777" w:rsidTr="00F71A53">
        <w:trPr>
          <w:trHeight w:val="219"/>
        </w:trPr>
        <w:tc>
          <w:tcPr>
            <w:tcW w:w="198" w:type="pct"/>
            <w:shd w:val="clear" w:color="auto" w:fill="BFBFBF" w:themeFill="background1" w:themeFillShade="BF"/>
          </w:tcPr>
          <w:p w14:paraId="3EEC6C9A" w14:textId="77777777" w:rsidR="00216AF9" w:rsidRPr="00FC57FC" w:rsidRDefault="00216AF9" w:rsidP="00F71A53">
            <w:pPr>
              <w:rPr>
                <w:rFonts w:cstheme="minorHAnsi"/>
                <w:b/>
                <w:bCs/>
                <w:sz w:val="18"/>
                <w:szCs w:val="18"/>
              </w:rPr>
            </w:pPr>
          </w:p>
        </w:tc>
        <w:tc>
          <w:tcPr>
            <w:tcW w:w="4802" w:type="pct"/>
            <w:gridSpan w:val="4"/>
            <w:shd w:val="clear" w:color="auto" w:fill="BFBFBF" w:themeFill="background1" w:themeFillShade="BF"/>
          </w:tcPr>
          <w:p w14:paraId="0F0F152F" w14:textId="77777777" w:rsidR="00216AF9" w:rsidRPr="000D7612" w:rsidRDefault="00216AF9" w:rsidP="00F71A53">
            <w:pPr>
              <w:spacing w:line="259" w:lineRule="auto"/>
              <w:rPr>
                <w:rFonts w:cstheme="minorHAnsi"/>
              </w:rPr>
            </w:pPr>
            <w:r w:rsidRPr="000D7612">
              <w:rPr>
                <w:rFonts w:cstheme="minorHAnsi"/>
                <w:b/>
              </w:rPr>
              <w:t>Selective Reporting Bias</w:t>
            </w:r>
          </w:p>
        </w:tc>
      </w:tr>
      <w:tr w:rsidR="00216AF9" w:rsidRPr="00970CA4" w14:paraId="6A8CA0CC" w14:textId="77777777" w:rsidTr="007E7A67">
        <w:tc>
          <w:tcPr>
            <w:tcW w:w="198" w:type="pct"/>
          </w:tcPr>
          <w:p w14:paraId="7EE900C1" w14:textId="77777777" w:rsidR="00216AF9" w:rsidRPr="00FC57FC" w:rsidRDefault="00216AF9" w:rsidP="00F71A53">
            <w:pPr>
              <w:rPr>
                <w:rFonts w:cstheme="minorHAnsi"/>
                <w:b/>
                <w:bCs/>
                <w:sz w:val="18"/>
                <w:szCs w:val="18"/>
              </w:rPr>
            </w:pPr>
            <w:r>
              <w:rPr>
                <w:rFonts w:cstheme="minorHAnsi"/>
                <w:b/>
                <w:bCs/>
                <w:sz w:val="18"/>
                <w:szCs w:val="18"/>
              </w:rPr>
              <w:t>10.</w:t>
            </w:r>
          </w:p>
        </w:tc>
        <w:tc>
          <w:tcPr>
            <w:tcW w:w="1116" w:type="pct"/>
          </w:tcPr>
          <w:p w14:paraId="4BCEECC4" w14:textId="77777777" w:rsidR="00216AF9" w:rsidRDefault="00216AF9" w:rsidP="00F71A53">
            <w:pPr>
              <w:spacing w:line="259" w:lineRule="auto"/>
              <w:rPr>
                <w:rFonts w:cstheme="minorHAnsi"/>
                <w:sz w:val="18"/>
                <w:szCs w:val="18"/>
              </w:rPr>
            </w:pPr>
            <w:r>
              <w:rPr>
                <w:rFonts w:cstheme="minorHAnsi"/>
                <w:sz w:val="18"/>
                <w:szCs w:val="18"/>
              </w:rPr>
              <w:t>Outcome reporting</w:t>
            </w:r>
          </w:p>
          <w:p w14:paraId="5C5DF065" w14:textId="77777777" w:rsidR="00216AF9" w:rsidRPr="002D4A82" w:rsidRDefault="00216AF9" w:rsidP="00216AF9">
            <w:pPr>
              <w:pStyle w:val="ListParagraph"/>
              <w:numPr>
                <w:ilvl w:val="0"/>
                <w:numId w:val="39"/>
              </w:numPr>
              <w:spacing w:before="0" w:after="0" w:line="240" w:lineRule="auto"/>
              <w:rPr>
                <w:rFonts w:cstheme="minorHAnsi"/>
                <w:sz w:val="18"/>
                <w:szCs w:val="18"/>
              </w:rPr>
            </w:pPr>
            <w:r>
              <w:rPr>
                <w:rFonts w:cstheme="minorHAnsi"/>
                <w:sz w:val="18"/>
                <w:szCs w:val="18"/>
              </w:rPr>
              <w:t>Data from exposure site</w:t>
            </w:r>
          </w:p>
        </w:tc>
        <w:tc>
          <w:tcPr>
            <w:tcW w:w="366" w:type="pct"/>
          </w:tcPr>
          <w:p w14:paraId="1ADC40B0" w14:textId="77777777" w:rsidR="00216AF9" w:rsidRPr="00426BDA" w:rsidRDefault="00216AF9" w:rsidP="00F71A53">
            <w:pPr>
              <w:spacing w:line="259" w:lineRule="auto"/>
              <w:jc w:val="both"/>
              <w:rPr>
                <w:rFonts w:cstheme="minorHAnsi"/>
                <w:b/>
                <w:sz w:val="18"/>
                <w:szCs w:val="18"/>
              </w:rPr>
            </w:pPr>
            <w:r>
              <w:rPr>
                <w:rFonts w:cstheme="minorHAnsi"/>
                <w:b/>
                <w:sz w:val="18"/>
                <w:szCs w:val="18"/>
              </w:rPr>
              <w:t>No</w:t>
            </w:r>
          </w:p>
        </w:tc>
        <w:tc>
          <w:tcPr>
            <w:tcW w:w="2893" w:type="pct"/>
          </w:tcPr>
          <w:p w14:paraId="0EAA6C4B" w14:textId="77777777" w:rsidR="00216AF9" w:rsidRPr="00BA4D03" w:rsidRDefault="00216AF9" w:rsidP="00F71A53">
            <w:pPr>
              <w:spacing w:line="259" w:lineRule="auto"/>
              <w:jc w:val="both"/>
              <w:rPr>
                <w:rFonts w:cstheme="minorHAnsi"/>
                <w:sz w:val="18"/>
                <w:szCs w:val="18"/>
              </w:rPr>
            </w:pPr>
            <w:r>
              <w:rPr>
                <w:rFonts w:cstheme="minorHAnsi"/>
                <w:sz w:val="18"/>
                <w:szCs w:val="18"/>
              </w:rPr>
              <w:t xml:space="preserve">All data is listed. Probably low risk of bias. </w:t>
            </w:r>
          </w:p>
        </w:tc>
        <w:tc>
          <w:tcPr>
            <w:tcW w:w="427" w:type="pct"/>
            <w:shd w:val="clear" w:color="auto" w:fill="CAE5C1"/>
          </w:tcPr>
          <w:p w14:paraId="3B09303E" w14:textId="77777777" w:rsidR="00216AF9" w:rsidRPr="00BA4D03" w:rsidRDefault="00216AF9" w:rsidP="00F71A53">
            <w:pPr>
              <w:spacing w:line="259" w:lineRule="auto"/>
              <w:rPr>
                <w:rFonts w:cstheme="minorHAnsi"/>
                <w:sz w:val="18"/>
                <w:szCs w:val="18"/>
              </w:rPr>
            </w:pPr>
            <w:r>
              <w:rPr>
                <w:rFonts w:cstheme="minorHAnsi"/>
                <w:sz w:val="18"/>
                <w:szCs w:val="18"/>
              </w:rPr>
              <w:t>+</w:t>
            </w:r>
          </w:p>
        </w:tc>
      </w:tr>
      <w:tr w:rsidR="00216AF9" w:rsidRPr="00970CA4" w14:paraId="06F7CB14" w14:textId="77777777" w:rsidTr="00F71A53">
        <w:tc>
          <w:tcPr>
            <w:tcW w:w="198" w:type="pct"/>
            <w:shd w:val="clear" w:color="auto" w:fill="BFBFBF" w:themeFill="background1" w:themeFillShade="BF"/>
          </w:tcPr>
          <w:p w14:paraId="3001AFFD" w14:textId="77777777" w:rsidR="00216AF9" w:rsidRPr="00FC57FC" w:rsidRDefault="00216AF9" w:rsidP="00F71A53">
            <w:pPr>
              <w:rPr>
                <w:rFonts w:cstheme="minorHAnsi"/>
                <w:b/>
                <w:bCs/>
                <w:sz w:val="18"/>
                <w:szCs w:val="18"/>
              </w:rPr>
            </w:pPr>
          </w:p>
        </w:tc>
        <w:tc>
          <w:tcPr>
            <w:tcW w:w="4802" w:type="pct"/>
            <w:gridSpan w:val="4"/>
            <w:shd w:val="clear" w:color="auto" w:fill="BFBFBF" w:themeFill="background1" w:themeFillShade="BF"/>
          </w:tcPr>
          <w:p w14:paraId="4BC95CBE" w14:textId="77777777" w:rsidR="00216AF9" w:rsidRPr="000D7612" w:rsidRDefault="00216AF9" w:rsidP="00F71A53">
            <w:pPr>
              <w:spacing w:line="259" w:lineRule="auto"/>
              <w:rPr>
                <w:rFonts w:cstheme="minorHAnsi"/>
                <w:b/>
              </w:rPr>
            </w:pPr>
            <w:r w:rsidRPr="000D7612">
              <w:rPr>
                <w:rFonts w:cstheme="minorHAnsi"/>
                <w:b/>
              </w:rPr>
              <w:t>Other Sources of Bias</w:t>
            </w:r>
          </w:p>
        </w:tc>
      </w:tr>
      <w:tr w:rsidR="00216AF9" w:rsidRPr="00970CA4" w14:paraId="481F9501" w14:textId="77777777" w:rsidTr="00F71A53">
        <w:tc>
          <w:tcPr>
            <w:tcW w:w="198" w:type="pct"/>
          </w:tcPr>
          <w:p w14:paraId="6B3680E0" w14:textId="77777777" w:rsidR="00216AF9" w:rsidRPr="00FC57FC" w:rsidRDefault="00216AF9" w:rsidP="00F71A53">
            <w:pPr>
              <w:rPr>
                <w:rFonts w:cstheme="minorHAnsi"/>
                <w:b/>
                <w:bCs/>
                <w:sz w:val="18"/>
                <w:szCs w:val="18"/>
              </w:rPr>
            </w:pPr>
            <w:r>
              <w:rPr>
                <w:rFonts w:cstheme="minorHAnsi"/>
                <w:b/>
                <w:bCs/>
                <w:sz w:val="18"/>
                <w:szCs w:val="18"/>
              </w:rPr>
              <w:t>11.</w:t>
            </w:r>
          </w:p>
        </w:tc>
        <w:tc>
          <w:tcPr>
            <w:tcW w:w="1116" w:type="pct"/>
          </w:tcPr>
          <w:p w14:paraId="24FAFD93" w14:textId="77777777" w:rsidR="00216AF9" w:rsidRPr="00C11C3B" w:rsidRDefault="00216AF9" w:rsidP="00F71A53">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4BDEAEF8" w14:textId="77777777" w:rsidR="00216AF9" w:rsidRPr="00426BDA" w:rsidRDefault="00216AF9" w:rsidP="00F71A53">
            <w:pPr>
              <w:spacing w:line="259" w:lineRule="auto"/>
              <w:jc w:val="both"/>
              <w:rPr>
                <w:rFonts w:cstheme="minorHAnsi"/>
                <w:b/>
                <w:sz w:val="18"/>
                <w:szCs w:val="18"/>
              </w:rPr>
            </w:pPr>
            <w:r>
              <w:rPr>
                <w:rFonts w:cstheme="minorHAnsi"/>
                <w:b/>
                <w:sz w:val="18"/>
                <w:szCs w:val="18"/>
              </w:rPr>
              <w:t>N/A</w:t>
            </w:r>
          </w:p>
        </w:tc>
        <w:tc>
          <w:tcPr>
            <w:tcW w:w="2893" w:type="pct"/>
          </w:tcPr>
          <w:p w14:paraId="38EB2D45" w14:textId="77777777" w:rsidR="00216AF9" w:rsidRPr="00BA4D03" w:rsidRDefault="00216AF9" w:rsidP="00F71A53">
            <w:pPr>
              <w:spacing w:line="259" w:lineRule="auto"/>
              <w:jc w:val="both"/>
              <w:rPr>
                <w:rFonts w:cstheme="minorHAnsi"/>
                <w:sz w:val="18"/>
                <w:szCs w:val="18"/>
              </w:rPr>
            </w:pPr>
          </w:p>
        </w:tc>
        <w:tc>
          <w:tcPr>
            <w:tcW w:w="427" w:type="pct"/>
          </w:tcPr>
          <w:p w14:paraId="31348D5A" w14:textId="77777777" w:rsidR="00216AF9" w:rsidRPr="00BA4D03" w:rsidRDefault="00216AF9" w:rsidP="00F71A53">
            <w:pPr>
              <w:spacing w:line="259" w:lineRule="auto"/>
              <w:rPr>
                <w:rFonts w:cstheme="minorHAnsi"/>
                <w:sz w:val="18"/>
                <w:szCs w:val="18"/>
              </w:rPr>
            </w:pPr>
          </w:p>
        </w:tc>
      </w:tr>
      <w:tr w:rsidR="00216AF9" w:rsidRPr="002D4A82" w14:paraId="277E3233" w14:textId="77777777" w:rsidTr="007E7A67">
        <w:trPr>
          <w:trHeight w:val="392"/>
        </w:trPr>
        <w:tc>
          <w:tcPr>
            <w:tcW w:w="198" w:type="pct"/>
            <w:shd w:val="clear" w:color="auto" w:fill="D9D9D9" w:themeFill="background1" w:themeFillShade="D9"/>
          </w:tcPr>
          <w:p w14:paraId="7EA422FF" w14:textId="77777777" w:rsidR="00216AF9" w:rsidRPr="002D4A82" w:rsidRDefault="00216AF9" w:rsidP="00F71A53">
            <w:pPr>
              <w:rPr>
                <w:rFonts w:cstheme="minorHAnsi"/>
                <w:b/>
                <w:bCs/>
              </w:rPr>
            </w:pPr>
          </w:p>
        </w:tc>
        <w:tc>
          <w:tcPr>
            <w:tcW w:w="1116" w:type="pct"/>
            <w:shd w:val="clear" w:color="auto" w:fill="D9D9D9" w:themeFill="background1" w:themeFillShade="D9"/>
          </w:tcPr>
          <w:p w14:paraId="79DF9675" w14:textId="77777777" w:rsidR="00216AF9" w:rsidRPr="002D4A82" w:rsidRDefault="00216AF9"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119BF03B" w14:textId="77777777" w:rsidR="00216AF9" w:rsidRPr="002D4A82" w:rsidRDefault="00216AF9" w:rsidP="00F71A53">
            <w:pPr>
              <w:jc w:val="both"/>
              <w:rPr>
                <w:rFonts w:cstheme="minorHAnsi"/>
                <w:b/>
              </w:rPr>
            </w:pPr>
            <w:r>
              <w:rPr>
                <w:rFonts w:cstheme="minorHAnsi"/>
                <w:b/>
              </w:rPr>
              <w:t>No</w:t>
            </w:r>
          </w:p>
        </w:tc>
        <w:tc>
          <w:tcPr>
            <w:tcW w:w="2893" w:type="pct"/>
            <w:shd w:val="clear" w:color="auto" w:fill="D9D9D9" w:themeFill="background1" w:themeFillShade="D9"/>
          </w:tcPr>
          <w:p w14:paraId="265BC64D" w14:textId="6E539073" w:rsidR="00216AF9" w:rsidRPr="002D4A82" w:rsidRDefault="00216AF9" w:rsidP="00F71A53">
            <w:pPr>
              <w:jc w:val="both"/>
              <w:rPr>
                <w:rFonts w:cstheme="minorHAnsi"/>
              </w:rPr>
            </w:pPr>
            <w:r>
              <w:rPr>
                <w:rFonts w:cstheme="minorHAnsi"/>
              </w:rPr>
              <w:t xml:space="preserve">Study gives an improved understanding of the environmental conditions in which </w:t>
            </w:r>
            <w:r w:rsidR="002E5876" w:rsidRPr="002E5876">
              <w:rPr>
                <w:rFonts w:cstheme="minorHAnsi"/>
                <w:i/>
                <w:iCs/>
              </w:rPr>
              <w:t>Naegleria fowleri</w:t>
            </w:r>
            <w:r>
              <w:rPr>
                <w:rFonts w:cstheme="minorHAnsi"/>
              </w:rPr>
              <w:t xml:space="preserve"> can remain viable . Probably low risk of bias </w:t>
            </w:r>
          </w:p>
        </w:tc>
        <w:tc>
          <w:tcPr>
            <w:tcW w:w="427" w:type="pct"/>
            <w:shd w:val="clear" w:color="auto" w:fill="CAE5C1"/>
          </w:tcPr>
          <w:p w14:paraId="29D33AA9" w14:textId="77777777" w:rsidR="00216AF9" w:rsidRPr="002D4A82" w:rsidRDefault="00216AF9" w:rsidP="00F71A53">
            <w:pPr>
              <w:rPr>
                <w:rFonts w:cstheme="minorHAnsi"/>
              </w:rPr>
            </w:pPr>
            <w:r>
              <w:rPr>
                <w:rFonts w:cstheme="minorHAnsi"/>
              </w:rPr>
              <w:t>+</w:t>
            </w:r>
          </w:p>
        </w:tc>
      </w:tr>
    </w:tbl>
    <w:p w14:paraId="70564BD1" w14:textId="77777777" w:rsidR="00216AF9" w:rsidRPr="00121134" w:rsidRDefault="00216AF9" w:rsidP="00216AF9">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39A78F08" w14:textId="77777777" w:rsidR="00216AF9" w:rsidRPr="000B3CED" w:rsidRDefault="00216AF9" w:rsidP="00216AF9">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216AF9" w:rsidRPr="00373D5A" w14:paraId="63C5B287" w14:textId="77777777" w:rsidTr="00F71A53">
        <w:trPr>
          <w:trHeight w:val="120"/>
        </w:trPr>
        <w:tc>
          <w:tcPr>
            <w:tcW w:w="1005" w:type="pct"/>
          </w:tcPr>
          <w:p w14:paraId="6C26F45B" w14:textId="77777777" w:rsidR="00216AF9" w:rsidRPr="00373D5A" w:rsidRDefault="00216AF9" w:rsidP="00F71A53">
            <w:pPr>
              <w:spacing w:line="259" w:lineRule="auto"/>
              <w:jc w:val="both"/>
              <w:rPr>
                <w:sz w:val="16"/>
              </w:rPr>
            </w:pPr>
            <w:r w:rsidRPr="00373D5A">
              <w:rPr>
                <w:sz w:val="16"/>
              </w:rPr>
              <w:t>Definitely low risk of bias (++)</w:t>
            </w:r>
          </w:p>
        </w:tc>
        <w:tc>
          <w:tcPr>
            <w:tcW w:w="322" w:type="pct"/>
            <w:shd w:val="clear" w:color="auto" w:fill="92D050"/>
          </w:tcPr>
          <w:p w14:paraId="2D7927B8" w14:textId="77777777" w:rsidR="00216AF9" w:rsidRPr="00373D5A" w:rsidRDefault="00216AF9" w:rsidP="00F71A53">
            <w:pPr>
              <w:spacing w:line="259" w:lineRule="auto"/>
              <w:jc w:val="both"/>
              <w:rPr>
                <w:sz w:val="22"/>
                <w:szCs w:val="22"/>
              </w:rPr>
            </w:pPr>
            <w:r w:rsidRPr="00373D5A">
              <w:rPr>
                <w:sz w:val="22"/>
                <w:szCs w:val="22"/>
              </w:rPr>
              <w:t>++</w:t>
            </w:r>
          </w:p>
        </w:tc>
        <w:tc>
          <w:tcPr>
            <w:tcW w:w="1069" w:type="pct"/>
          </w:tcPr>
          <w:p w14:paraId="1BF57D9C" w14:textId="77777777" w:rsidR="00216AF9" w:rsidRPr="00373D5A" w:rsidRDefault="00216AF9" w:rsidP="00F71A53">
            <w:pPr>
              <w:spacing w:line="259" w:lineRule="auto"/>
              <w:jc w:val="both"/>
              <w:rPr>
                <w:sz w:val="16"/>
              </w:rPr>
            </w:pPr>
            <w:r w:rsidRPr="00373D5A">
              <w:rPr>
                <w:sz w:val="16"/>
              </w:rPr>
              <w:t>Probably low risk of bias (+)</w:t>
            </w:r>
          </w:p>
        </w:tc>
        <w:tc>
          <w:tcPr>
            <w:tcW w:w="254" w:type="pct"/>
            <w:shd w:val="clear" w:color="auto" w:fill="CAE5C1"/>
          </w:tcPr>
          <w:p w14:paraId="33E09341" w14:textId="77777777" w:rsidR="00216AF9" w:rsidRPr="00373D5A" w:rsidRDefault="00216AF9" w:rsidP="00F71A53">
            <w:pPr>
              <w:spacing w:line="259" w:lineRule="auto"/>
              <w:jc w:val="both"/>
              <w:rPr>
                <w:sz w:val="22"/>
                <w:szCs w:val="22"/>
              </w:rPr>
            </w:pPr>
            <w:r w:rsidRPr="00373D5A">
              <w:rPr>
                <w:sz w:val="22"/>
                <w:szCs w:val="22"/>
              </w:rPr>
              <w:t>+</w:t>
            </w:r>
          </w:p>
        </w:tc>
        <w:tc>
          <w:tcPr>
            <w:tcW w:w="962" w:type="pct"/>
          </w:tcPr>
          <w:p w14:paraId="497DE653" w14:textId="77777777" w:rsidR="00216AF9" w:rsidRPr="00373D5A" w:rsidRDefault="00216AF9" w:rsidP="00F71A53">
            <w:pPr>
              <w:spacing w:line="259" w:lineRule="auto"/>
              <w:jc w:val="both"/>
              <w:rPr>
                <w:sz w:val="16"/>
              </w:rPr>
            </w:pPr>
            <w:r w:rsidRPr="00373D5A">
              <w:rPr>
                <w:sz w:val="16"/>
              </w:rPr>
              <w:t>Probably high risk of bias (-)</w:t>
            </w:r>
          </w:p>
        </w:tc>
        <w:tc>
          <w:tcPr>
            <w:tcW w:w="239" w:type="pct"/>
            <w:shd w:val="clear" w:color="auto" w:fill="F4B083"/>
          </w:tcPr>
          <w:p w14:paraId="7DF9E374" w14:textId="77777777" w:rsidR="00216AF9" w:rsidRPr="00373D5A" w:rsidRDefault="00216AF9" w:rsidP="00F71A53">
            <w:pPr>
              <w:spacing w:line="259" w:lineRule="auto"/>
              <w:jc w:val="both"/>
              <w:rPr>
                <w:sz w:val="22"/>
                <w:szCs w:val="22"/>
              </w:rPr>
            </w:pPr>
            <w:r w:rsidRPr="00373D5A">
              <w:rPr>
                <w:sz w:val="22"/>
                <w:szCs w:val="22"/>
              </w:rPr>
              <w:t>-</w:t>
            </w:r>
          </w:p>
        </w:tc>
        <w:tc>
          <w:tcPr>
            <w:tcW w:w="854" w:type="pct"/>
          </w:tcPr>
          <w:p w14:paraId="7697C928" w14:textId="77777777" w:rsidR="00216AF9" w:rsidRPr="00373D5A" w:rsidRDefault="00216AF9" w:rsidP="00F71A53">
            <w:pPr>
              <w:spacing w:line="259" w:lineRule="auto"/>
              <w:jc w:val="both"/>
              <w:rPr>
                <w:sz w:val="16"/>
              </w:rPr>
            </w:pPr>
            <w:r w:rsidRPr="00373D5A">
              <w:rPr>
                <w:sz w:val="16"/>
              </w:rPr>
              <w:t>Definitely high risk of bias (--)</w:t>
            </w:r>
          </w:p>
        </w:tc>
        <w:tc>
          <w:tcPr>
            <w:tcW w:w="295" w:type="pct"/>
            <w:shd w:val="clear" w:color="auto" w:fill="FF0000"/>
          </w:tcPr>
          <w:p w14:paraId="380CF2A7" w14:textId="77777777" w:rsidR="00216AF9" w:rsidRPr="00373D5A" w:rsidRDefault="00216AF9" w:rsidP="00F71A53">
            <w:pPr>
              <w:spacing w:line="259" w:lineRule="auto"/>
              <w:jc w:val="both"/>
              <w:rPr>
                <w:sz w:val="22"/>
                <w:szCs w:val="22"/>
              </w:rPr>
            </w:pPr>
            <w:r w:rsidRPr="00373D5A">
              <w:rPr>
                <w:sz w:val="22"/>
                <w:szCs w:val="22"/>
              </w:rPr>
              <w:t>--</w:t>
            </w:r>
          </w:p>
        </w:tc>
      </w:tr>
    </w:tbl>
    <w:p w14:paraId="4F0314EC" w14:textId="77777777" w:rsidR="00121134" w:rsidRDefault="00121134" w:rsidP="00121134">
      <w:pPr>
        <w:pStyle w:val="BodyText"/>
      </w:pPr>
    </w:p>
    <w:p w14:paraId="4446798D" w14:textId="01DC7077" w:rsidR="00121134" w:rsidRDefault="00121134" w:rsidP="00121134">
      <w:pPr>
        <w:pStyle w:val="Heading3"/>
      </w:pPr>
      <w:r>
        <w:t>Linam</w:t>
      </w:r>
      <w:r w:rsidR="00F470DF">
        <w:t xml:space="preserve"> </w:t>
      </w:r>
      <w:r>
        <w:t>2015 (Study ID – N17)</w:t>
      </w:r>
    </w:p>
    <w:p w14:paraId="268E1251" w14:textId="21A401FB" w:rsidR="00344531" w:rsidRDefault="008E3466" w:rsidP="008E3466">
      <w:pPr>
        <w:pStyle w:val="Caption"/>
        <w:rPr>
          <w:b w:val="0"/>
          <w:bCs w:val="0"/>
        </w:rPr>
      </w:pPr>
      <w:bookmarkStart w:id="112" w:name="_Toc173935861"/>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18</w:t>
      </w:r>
      <w:r w:rsidR="00E95B7A">
        <w:rPr>
          <w:noProof/>
        </w:rPr>
        <w:fldChar w:fldCharType="end"/>
      </w:r>
      <w:r>
        <w:t xml:space="preserve"> </w:t>
      </w:r>
      <w:r w:rsidR="00F470DF" w:rsidRPr="00B67981">
        <w:t xml:space="preserve">Risk-of-bias assessment tool for </w:t>
      </w:r>
      <w:r w:rsidR="00F470DF">
        <w:t>Linam 2015 (Study ID – N17)</w:t>
      </w:r>
      <w:r w:rsidR="00F470DF" w:rsidRPr="00B67981">
        <w:t xml:space="preserve"> adapted from OHAT RoB tool </w:t>
      </w:r>
      <w:r w:rsidR="00F470DF">
        <w:t>(</w:t>
      </w:r>
      <w:r w:rsidR="00F470DF" w:rsidRPr="00B67981">
        <w:t>Table 5 in OHAT Handbook (OHAT, 2019)</w:t>
      </w:r>
      <w:r w:rsidR="00F470DF">
        <w:t>)</w:t>
      </w:r>
      <w:bookmarkEnd w:id="112"/>
    </w:p>
    <w:tbl>
      <w:tblPr>
        <w:tblStyle w:val="TableGrid"/>
        <w:tblW w:w="5000" w:type="pct"/>
        <w:tblLook w:val="04A0" w:firstRow="1" w:lastRow="0" w:firstColumn="1" w:lastColumn="0" w:noHBand="0" w:noVBand="1"/>
      </w:tblPr>
      <w:tblGrid>
        <w:gridCol w:w="577"/>
        <w:gridCol w:w="3250"/>
        <w:gridCol w:w="1066"/>
        <w:gridCol w:w="8424"/>
        <w:gridCol w:w="1243"/>
      </w:tblGrid>
      <w:tr w:rsidR="007667B5" w:rsidRPr="002D2762" w14:paraId="22B2DF15" w14:textId="77777777" w:rsidTr="00F71A53">
        <w:tc>
          <w:tcPr>
            <w:tcW w:w="1314" w:type="pct"/>
            <w:gridSpan w:val="2"/>
          </w:tcPr>
          <w:p w14:paraId="4F8EB10E" w14:textId="4304EA9E" w:rsidR="007667B5" w:rsidRDefault="007667B5"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Linam 2015</w:t>
            </w:r>
            <w:r w:rsidR="0047587B">
              <w:rPr>
                <w:rFonts w:cstheme="minorHAnsi"/>
              </w:rPr>
              <w:t xml:space="preserve"> (N17)</w:t>
            </w:r>
          </w:p>
          <w:p w14:paraId="302B4CE4" w14:textId="77777777" w:rsidR="007667B5" w:rsidRPr="002D2762" w:rsidRDefault="007667B5" w:rsidP="00F71A53">
            <w:pPr>
              <w:spacing w:line="259" w:lineRule="auto"/>
              <w:rPr>
                <w:rFonts w:cstheme="minorHAnsi"/>
                <w:b/>
              </w:rPr>
            </w:pPr>
          </w:p>
        </w:tc>
        <w:tc>
          <w:tcPr>
            <w:tcW w:w="366" w:type="pct"/>
            <w:vMerge w:val="restart"/>
            <w:shd w:val="clear" w:color="auto" w:fill="BFBFBF" w:themeFill="background1" w:themeFillShade="BF"/>
          </w:tcPr>
          <w:p w14:paraId="08318266" w14:textId="77777777" w:rsidR="007667B5" w:rsidRDefault="007667B5" w:rsidP="00F71A53">
            <w:pPr>
              <w:spacing w:line="259" w:lineRule="auto"/>
              <w:jc w:val="both"/>
              <w:rPr>
                <w:rFonts w:cstheme="minorHAnsi"/>
                <w:b/>
              </w:rPr>
            </w:pPr>
            <w:r>
              <w:rPr>
                <w:rFonts w:cstheme="minorHAnsi"/>
                <w:b/>
              </w:rPr>
              <w:t>RoB:</w:t>
            </w:r>
          </w:p>
          <w:p w14:paraId="6E64460A" w14:textId="77777777" w:rsidR="007667B5" w:rsidRPr="002D2762" w:rsidRDefault="007667B5" w:rsidP="00F71A53">
            <w:pPr>
              <w:spacing w:line="259" w:lineRule="auto"/>
              <w:jc w:val="both"/>
              <w:rPr>
                <w:rFonts w:cstheme="minorHAnsi"/>
                <w:b/>
              </w:rPr>
            </w:pPr>
            <w:r w:rsidRPr="002D2762">
              <w:rPr>
                <w:rFonts w:cstheme="minorHAnsi"/>
                <w:b/>
              </w:rPr>
              <w:t>Yes/No</w:t>
            </w:r>
          </w:p>
          <w:p w14:paraId="17DFD64F" w14:textId="77777777" w:rsidR="007667B5" w:rsidRPr="002D2762" w:rsidRDefault="007667B5" w:rsidP="00F71A53">
            <w:pPr>
              <w:spacing w:line="259" w:lineRule="auto"/>
              <w:jc w:val="both"/>
              <w:rPr>
                <w:rFonts w:cstheme="minorHAnsi"/>
                <w:b/>
              </w:rPr>
            </w:pPr>
            <w:r w:rsidRPr="002D2762">
              <w:rPr>
                <w:rFonts w:cstheme="minorHAnsi"/>
                <w:b/>
              </w:rPr>
              <w:t>Unknown</w:t>
            </w:r>
          </w:p>
          <w:p w14:paraId="012D651A" w14:textId="77777777" w:rsidR="007667B5" w:rsidRPr="002D2762" w:rsidRDefault="007667B5"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458C461A" w14:textId="77777777" w:rsidR="007667B5" w:rsidRPr="002D2762" w:rsidRDefault="007667B5"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316A1B01" w14:textId="77777777" w:rsidR="007667B5" w:rsidRPr="002D2762" w:rsidRDefault="007667B5" w:rsidP="00F71A53">
            <w:pPr>
              <w:spacing w:line="259" w:lineRule="auto"/>
              <w:rPr>
                <w:rFonts w:cstheme="minorHAnsi"/>
                <w:b/>
              </w:rPr>
            </w:pPr>
            <w:r w:rsidRPr="002D2762">
              <w:rPr>
                <w:rFonts w:cstheme="minorHAnsi"/>
                <w:b/>
              </w:rPr>
              <w:t>Risk of bias rating</w:t>
            </w:r>
          </w:p>
          <w:p w14:paraId="4E9AC636" w14:textId="77777777" w:rsidR="007667B5" w:rsidRPr="002D2762" w:rsidRDefault="007667B5" w:rsidP="00F71A53">
            <w:pPr>
              <w:spacing w:line="259" w:lineRule="auto"/>
              <w:rPr>
                <w:rFonts w:cstheme="minorHAnsi"/>
                <w:b/>
              </w:rPr>
            </w:pPr>
            <w:r w:rsidRPr="002D2762">
              <w:rPr>
                <w:rFonts w:cstheme="minorHAnsi"/>
                <w:b/>
              </w:rPr>
              <w:t>(--/-/+/++)</w:t>
            </w:r>
          </w:p>
        </w:tc>
      </w:tr>
      <w:tr w:rsidR="007667B5" w:rsidRPr="002D2762" w14:paraId="059851AA" w14:textId="77777777" w:rsidTr="00F71A53">
        <w:tc>
          <w:tcPr>
            <w:tcW w:w="1314" w:type="pct"/>
            <w:gridSpan w:val="2"/>
          </w:tcPr>
          <w:p w14:paraId="4324FDD3" w14:textId="77777777" w:rsidR="007667B5" w:rsidRPr="00582706" w:rsidRDefault="007667B5"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7D2A4F48" w14:textId="77777777" w:rsidR="007667B5" w:rsidRPr="002D2762" w:rsidRDefault="007667B5" w:rsidP="00F71A53">
            <w:pPr>
              <w:jc w:val="both"/>
              <w:rPr>
                <w:rFonts w:cstheme="minorHAnsi"/>
                <w:b/>
              </w:rPr>
            </w:pPr>
          </w:p>
        </w:tc>
        <w:tc>
          <w:tcPr>
            <w:tcW w:w="2893" w:type="pct"/>
            <w:vMerge/>
            <w:shd w:val="clear" w:color="auto" w:fill="BFBFBF" w:themeFill="background1" w:themeFillShade="BF"/>
          </w:tcPr>
          <w:p w14:paraId="5B306FDF" w14:textId="77777777" w:rsidR="007667B5" w:rsidRPr="002D2762" w:rsidRDefault="007667B5" w:rsidP="00F71A53">
            <w:pPr>
              <w:jc w:val="both"/>
              <w:rPr>
                <w:rFonts w:cstheme="minorHAnsi"/>
                <w:b/>
              </w:rPr>
            </w:pPr>
          </w:p>
        </w:tc>
        <w:tc>
          <w:tcPr>
            <w:tcW w:w="427" w:type="pct"/>
            <w:vMerge/>
            <w:shd w:val="clear" w:color="auto" w:fill="BFBFBF" w:themeFill="background1" w:themeFillShade="BF"/>
          </w:tcPr>
          <w:p w14:paraId="6C409B72" w14:textId="77777777" w:rsidR="007667B5" w:rsidRPr="002D2762" w:rsidRDefault="007667B5" w:rsidP="00F71A53">
            <w:pPr>
              <w:rPr>
                <w:rFonts w:cstheme="minorHAnsi"/>
                <w:b/>
              </w:rPr>
            </w:pPr>
          </w:p>
        </w:tc>
      </w:tr>
      <w:tr w:rsidR="007667B5" w:rsidRPr="00970CA4" w14:paraId="711E332A" w14:textId="77777777" w:rsidTr="00F71A53">
        <w:tc>
          <w:tcPr>
            <w:tcW w:w="198" w:type="pct"/>
            <w:shd w:val="clear" w:color="auto" w:fill="BFBFBF" w:themeFill="background1" w:themeFillShade="BF"/>
          </w:tcPr>
          <w:p w14:paraId="3F8193F1" w14:textId="77777777" w:rsidR="007667B5" w:rsidRPr="00426BDA" w:rsidRDefault="007667B5"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69154C54" w14:textId="77777777" w:rsidR="007667B5" w:rsidRPr="00426BDA" w:rsidRDefault="007667B5" w:rsidP="00F71A53">
            <w:pPr>
              <w:rPr>
                <w:rFonts w:cstheme="minorHAnsi"/>
                <w:b/>
                <w:sz w:val="18"/>
                <w:szCs w:val="18"/>
              </w:rPr>
            </w:pPr>
          </w:p>
        </w:tc>
      </w:tr>
      <w:tr w:rsidR="007667B5" w:rsidRPr="00F44062" w14:paraId="24D5DA6A" w14:textId="77777777" w:rsidTr="00F71A53">
        <w:tc>
          <w:tcPr>
            <w:tcW w:w="198" w:type="pct"/>
          </w:tcPr>
          <w:p w14:paraId="2E9DCDBE" w14:textId="77777777" w:rsidR="007667B5" w:rsidRPr="00F44062" w:rsidRDefault="007667B5" w:rsidP="00F71A53">
            <w:pPr>
              <w:rPr>
                <w:rFonts w:cstheme="minorHAnsi"/>
                <w:b/>
                <w:color w:val="BFBFBF" w:themeColor="background2" w:themeShade="BF"/>
                <w:sz w:val="18"/>
                <w:szCs w:val="18"/>
              </w:rPr>
            </w:pPr>
          </w:p>
        </w:tc>
        <w:tc>
          <w:tcPr>
            <w:tcW w:w="4802" w:type="pct"/>
            <w:gridSpan w:val="4"/>
          </w:tcPr>
          <w:p w14:paraId="76EAB2AF" w14:textId="77777777" w:rsidR="007667B5" w:rsidRPr="00F44062" w:rsidRDefault="007667B5" w:rsidP="00F71A53">
            <w:pPr>
              <w:spacing w:line="259" w:lineRule="auto"/>
              <w:rPr>
                <w:rFonts w:cstheme="minorHAnsi"/>
                <w:b/>
                <w:color w:val="BFBFBF" w:themeColor="background2" w:themeShade="BF"/>
              </w:rPr>
            </w:pPr>
            <w:r w:rsidRPr="005D68C2">
              <w:rPr>
                <w:rFonts w:cstheme="minorHAnsi"/>
                <w:b/>
              </w:rPr>
              <w:t>Selection bias</w:t>
            </w:r>
          </w:p>
        </w:tc>
      </w:tr>
      <w:tr w:rsidR="007667B5" w:rsidRPr="00F13650" w14:paraId="6FD5A92F" w14:textId="77777777" w:rsidTr="007667B5">
        <w:tc>
          <w:tcPr>
            <w:tcW w:w="198" w:type="pct"/>
            <w:shd w:val="clear" w:color="auto" w:fill="D9E2F3"/>
          </w:tcPr>
          <w:p w14:paraId="3B28CB48" w14:textId="77777777" w:rsidR="007667B5" w:rsidRPr="00F13650" w:rsidRDefault="007667B5"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270B5A88" w14:textId="77777777" w:rsidR="007667B5" w:rsidRPr="00C11C3B" w:rsidRDefault="007667B5"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799CD0EB" w14:textId="77777777" w:rsidR="007667B5" w:rsidRPr="00F13650" w:rsidRDefault="007667B5"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007CC72" w14:textId="77777777" w:rsidR="007667B5" w:rsidRPr="00F44062" w:rsidRDefault="007667B5"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163AFBAC" w14:textId="77777777" w:rsidR="007667B5" w:rsidRPr="00F13650" w:rsidRDefault="007667B5" w:rsidP="00F71A53">
            <w:pPr>
              <w:spacing w:line="259" w:lineRule="auto"/>
              <w:rPr>
                <w:rFonts w:cstheme="minorHAnsi"/>
                <w:b/>
                <w:color w:val="BFBFBF" w:themeColor="background2" w:themeShade="BF"/>
                <w:sz w:val="18"/>
                <w:szCs w:val="18"/>
              </w:rPr>
            </w:pPr>
          </w:p>
        </w:tc>
      </w:tr>
      <w:tr w:rsidR="007667B5" w:rsidRPr="00F13650" w14:paraId="7BF1D04D" w14:textId="77777777" w:rsidTr="007667B5">
        <w:tc>
          <w:tcPr>
            <w:tcW w:w="198" w:type="pct"/>
            <w:shd w:val="clear" w:color="auto" w:fill="D9E2F3"/>
          </w:tcPr>
          <w:p w14:paraId="72C856A6" w14:textId="77777777" w:rsidR="007667B5" w:rsidRPr="00F13650" w:rsidRDefault="007667B5"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AB111C6" w14:textId="77777777" w:rsidR="007667B5" w:rsidRPr="00C11C3B" w:rsidRDefault="007667B5"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460388F5" w14:textId="77777777" w:rsidR="007667B5" w:rsidRPr="00F13650" w:rsidRDefault="007667B5"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0AA0968" w14:textId="77777777" w:rsidR="007667B5" w:rsidRPr="00F44062" w:rsidRDefault="007667B5"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66378B8F" w14:textId="77777777" w:rsidR="007667B5" w:rsidRPr="00F13650" w:rsidRDefault="007667B5" w:rsidP="00F71A53">
            <w:pPr>
              <w:spacing w:line="259" w:lineRule="auto"/>
              <w:rPr>
                <w:rFonts w:cstheme="minorHAnsi"/>
                <w:b/>
                <w:color w:val="BFBFBF" w:themeColor="background2" w:themeShade="BF"/>
                <w:sz w:val="18"/>
                <w:szCs w:val="18"/>
              </w:rPr>
            </w:pPr>
          </w:p>
        </w:tc>
      </w:tr>
      <w:tr w:rsidR="007667B5" w:rsidRPr="00970CA4" w14:paraId="1E033D9A" w14:textId="77777777" w:rsidTr="007667B5">
        <w:tc>
          <w:tcPr>
            <w:tcW w:w="198" w:type="pct"/>
          </w:tcPr>
          <w:p w14:paraId="06D114A2" w14:textId="77777777" w:rsidR="007667B5" w:rsidRPr="00FC57FC" w:rsidRDefault="007667B5" w:rsidP="00F71A53">
            <w:pPr>
              <w:rPr>
                <w:rFonts w:cstheme="minorHAnsi"/>
                <w:b/>
                <w:bCs/>
                <w:sz w:val="18"/>
                <w:szCs w:val="18"/>
              </w:rPr>
            </w:pPr>
            <w:r>
              <w:rPr>
                <w:rFonts w:cstheme="minorHAnsi"/>
                <w:b/>
                <w:bCs/>
                <w:sz w:val="18"/>
                <w:szCs w:val="18"/>
              </w:rPr>
              <w:t>3.</w:t>
            </w:r>
          </w:p>
        </w:tc>
        <w:tc>
          <w:tcPr>
            <w:tcW w:w="1116" w:type="pct"/>
          </w:tcPr>
          <w:p w14:paraId="1E114BAB" w14:textId="77777777" w:rsidR="007667B5" w:rsidRDefault="007667B5" w:rsidP="00F71A53">
            <w:pPr>
              <w:spacing w:line="259" w:lineRule="auto"/>
              <w:rPr>
                <w:rFonts w:cstheme="minorHAnsi"/>
                <w:sz w:val="18"/>
                <w:szCs w:val="18"/>
              </w:rPr>
            </w:pPr>
            <w:r>
              <w:rPr>
                <w:rFonts w:cstheme="minorHAnsi"/>
                <w:sz w:val="18"/>
                <w:szCs w:val="18"/>
              </w:rPr>
              <w:t>Comparison groups appropriate</w:t>
            </w:r>
          </w:p>
          <w:p w14:paraId="1890972C" w14:textId="77777777" w:rsidR="007667B5" w:rsidRDefault="007667B5" w:rsidP="007667B5">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7E04215D" w14:textId="77777777" w:rsidR="007667B5" w:rsidRDefault="007667B5" w:rsidP="00F71A53">
            <w:pPr>
              <w:pStyle w:val="ListParagraph"/>
              <w:ind w:left="360"/>
              <w:rPr>
                <w:rFonts w:cstheme="minorHAnsi"/>
                <w:sz w:val="18"/>
                <w:szCs w:val="18"/>
              </w:rPr>
            </w:pPr>
          </w:p>
          <w:p w14:paraId="7F80D754" w14:textId="77777777" w:rsidR="007667B5" w:rsidRDefault="007667B5" w:rsidP="00F71A53">
            <w:pPr>
              <w:pStyle w:val="ListParagraph"/>
              <w:ind w:left="360"/>
              <w:rPr>
                <w:rFonts w:cstheme="minorHAnsi"/>
                <w:sz w:val="18"/>
                <w:szCs w:val="18"/>
              </w:rPr>
            </w:pPr>
            <w:r>
              <w:rPr>
                <w:rFonts w:cstheme="minorHAnsi"/>
                <w:sz w:val="18"/>
                <w:szCs w:val="18"/>
              </w:rPr>
              <w:t>Exposure</w:t>
            </w:r>
          </w:p>
          <w:p w14:paraId="0CD1BD1C" w14:textId="77777777" w:rsidR="007667B5" w:rsidRPr="00C1649F" w:rsidRDefault="007667B5" w:rsidP="00F71A53">
            <w:pPr>
              <w:rPr>
                <w:rFonts w:cstheme="minorHAnsi"/>
                <w:sz w:val="18"/>
                <w:szCs w:val="18"/>
              </w:rPr>
            </w:pPr>
          </w:p>
        </w:tc>
        <w:tc>
          <w:tcPr>
            <w:tcW w:w="366" w:type="pct"/>
          </w:tcPr>
          <w:p w14:paraId="65509DEE" w14:textId="77777777" w:rsidR="007667B5" w:rsidRPr="0044044E" w:rsidRDefault="007667B5" w:rsidP="00F71A53">
            <w:pPr>
              <w:spacing w:line="259" w:lineRule="auto"/>
              <w:jc w:val="both"/>
              <w:rPr>
                <w:rFonts w:cstheme="minorHAnsi"/>
                <w:sz w:val="18"/>
                <w:szCs w:val="18"/>
              </w:rPr>
            </w:pPr>
            <w:r>
              <w:rPr>
                <w:rFonts w:cstheme="minorHAnsi"/>
                <w:sz w:val="18"/>
                <w:szCs w:val="18"/>
              </w:rPr>
              <w:t>No</w:t>
            </w:r>
          </w:p>
        </w:tc>
        <w:tc>
          <w:tcPr>
            <w:tcW w:w="2893" w:type="pct"/>
          </w:tcPr>
          <w:p w14:paraId="60C7AD98" w14:textId="77777777" w:rsidR="007667B5" w:rsidRDefault="007667B5" w:rsidP="00F71A53">
            <w:pPr>
              <w:spacing w:line="259" w:lineRule="auto"/>
              <w:jc w:val="both"/>
              <w:rPr>
                <w:rFonts w:cstheme="minorHAnsi"/>
                <w:sz w:val="18"/>
                <w:szCs w:val="18"/>
              </w:rPr>
            </w:pPr>
            <w:r>
              <w:rPr>
                <w:rFonts w:cstheme="minorHAnsi"/>
                <w:sz w:val="18"/>
                <w:szCs w:val="18"/>
              </w:rPr>
              <w:t>Review of PAM survivor (Female 12 years old) and novel treatment. Clinical PAM symptoms described in text and treatments for infection listed and performed by medical professionals. Treatments were effective resulting in survival.</w:t>
            </w:r>
          </w:p>
          <w:p w14:paraId="675B7CE7" w14:textId="77777777" w:rsidR="007667B5" w:rsidRDefault="007667B5" w:rsidP="00F71A53">
            <w:pPr>
              <w:spacing w:line="259" w:lineRule="auto"/>
              <w:jc w:val="both"/>
              <w:rPr>
                <w:rFonts w:cstheme="minorHAnsi"/>
                <w:sz w:val="18"/>
                <w:szCs w:val="18"/>
              </w:rPr>
            </w:pPr>
          </w:p>
          <w:p w14:paraId="3BD39E35" w14:textId="33436947" w:rsidR="007667B5" w:rsidRPr="00BA4D03" w:rsidRDefault="002E5876" w:rsidP="00F71A53">
            <w:pPr>
              <w:spacing w:line="259" w:lineRule="auto"/>
              <w:jc w:val="both"/>
              <w:rPr>
                <w:rFonts w:cstheme="minorHAnsi"/>
                <w:sz w:val="18"/>
                <w:szCs w:val="18"/>
              </w:rPr>
            </w:pPr>
            <w:r w:rsidRPr="002E5876">
              <w:rPr>
                <w:rFonts w:cstheme="minorHAnsi"/>
                <w:i/>
                <w:iCs/>
                <w:sz w:val="18"/>
                <w:szCs w:val="18"/>
              </w:rPr>
              <w:t>Naegleria fowleri</w:t>
            </w:r>
            <w:r w:rsidR="007667B5">
              <w:rPr>
                <w:rFonts w:cstheme="minorHAnsi"/>
                <w:sz w:val="18"/>
                <w:szCs w:val="18"/>
              </w:rPr>
              <w:t xml:space="preserve"> suspected at recreational water sites during recreational activity (swimming) at a waterpark a few days prior to PAM symptoms. , but no confirmation with environmental samples. Probably low risk of bias.</w:t>
            </w:r>
          </w:p>
        </w:tc>
        <w:tc>
          <w:tcPr>
            <w:tcW w:w="427" w:type="pct"/>
            <w:shd w:val="clear" w:color="auto" w:fill="CAE5C1"/>
          </w:tcPr>
          <w:p w14:paraId="40692D7F" w14:textId="77777777" w:rsidR="007667B5" w:rsidRPr="00426BDA" w:rsidRDefault="007667B5" w:rsidP="00F71A53">
            <w:pPr>
              <w:spacing w:line="259" w:lineRule="auto"/>
              <w:rPr>
                <w:rFonts w:cstheme="minorHAnsi"/>
                <w:b/>
                <w:sz w:val="18"/>
                <w:szCs w:val="18"/>
              </w:rPr>
            </w:pPr>
            <w:r>
              <w:rPr>
                <w:rFonts w:cstheme="minorHAnsi"/>
                <w:b/>
                <w:sz w:val="18"/>
                <w:szCs w:val="18"/>
              </w:rPr>
              <w:t>+</w:t>
            </w:r>
          </w:p>
        </w:tc>
      </w:tr>
      <w:tr w:rsidR="007667B5" w:rsidRPr="00970CA4" w14:paraId="39CDA995" w14:textId="77777777" w:rsidTr="00F71A53">
        <w:tc>
          <w:tcPr>
            <w:tcW w:w="198" w:type="pct"/>
            <w:shd w:val="clear" w:color="auto" w:fill="BFBFBF" w:themeFill="background1" w:themeFillShade="BF"/>
          </w:tcPr>
          <w:p w14:paraId="7D5EF5F6" w14:textId="77777777" w:rsidR="007667B5" w:rsidRPr="00FC57FC" w:rsidRDefault="007667B5" w:rsidP="00F71A53">
            <w:pPr>
              <w:rPr>
                <w:rFonts w:cstheme="minorHAnsi"/>
                <w:b/>
                <w:bCs/>
                <w:sz w:val="18"/>
                <w:szCs w:val="18"/>
              </w:rPr>
            </w:pPr>
          </w:p>
        </w:tc>
        <w:tc>
          <w:tcPr>
            <w:tcW w:w="4802" w:type="pct"/>
            <w:gridSpan w:val="4"/>
            <w:shd w:val="clear" w:color="auto" w:fill="BFBFBF" w:themeFill="background1" w:themeFillShade="BF"/>
          </w:tcPr>
          <w:p w14:paraId="3F0EE756" w14:textId="77777777" w:rsidR="007667B5" w:rsidRPr="000D7612" w:rsidRDefault="007667B5" w:rsidP="00F71A53">
            <w:pPr>
              <w:spacing w:line="259" w:lineRule="auto"/>
              <w:rPr>
                <w:rFonts w:cstheme="minorHAnsi"/>
                <w:b/>
              </w:rPr>
            </w:pPr>
            <w:r w:rsidRPr="000D7612">
              <w:rPr>
                <w:rFonts w:cstheme="minorHAnsi"/>
                <w:b/>
              </w:rPr>
              <w:t>Cofounding bias</w:t>
            </w:r>
          </w:p>
        </w:tc>
      </w:tr>
      <w:tr w:rsidR="007667B5" w:rsidRPr="00970CA4" w14:paraId="5366F497" w14:textId="77777777" w:rsidTr="007667B5">
        <w:tc>
          <w:tcPr>
            <w:tcW w:w="198" w:type="pct"/>
          </w:tcPr>
          <w:p w14:paraId="21EF7CB7" w14:textId="77777777" w:rsidR="007667B5" w:rsidRPr="00FC57FC" w:rsidRDefault="007667B5" w:rsidP="00F71A53">
            <w:pPr>
              <w:rPr>
                <w:rFonts w:cstheme="minorHAnsi"/>
                <w:b/>
                <w:bCs/>
                <w:sz w:val="18"/>
                <w:szCs w:val="18"/>
              </w:rPr>
            </w:pPr>
            <w:r>
              <w:rPr>
                <w:rFonts w:cstheme="minorHAnsi"/>
                <w:b/>
                <w:bCs/>
                <w:sz w:val="18"/>
                <w:szCs w:val="18"/>
              </w:rPr>
              <w:t>4.</w:t>
            </w:r>
          </w:p>
        </w:tc>
        <w:tc>
          <w:tcPr>
            <w:tcW w:w="1116" w:type="pct"/>
          </w:tcPr>
          <w:p w14:paraId="7B904C2C" w14:textId="77777777" w:rsidR="007667B5" w:rsidRDefault="007667B5" w:rsidP="00F71A53">
            <w:pPr>
              <w:spacing w:line="259" w:lineRule="auto"/>
              <w:rPr>
                <w:sz w:val="18"/>
                <w:szCs w:val="18"/>
              </w:rPr>
            </w:pPr>
            <w:r w:rsidRPr="00B62910">
              <w:rPr>
                <w:sz w:val="18"/>
                <w:szCs w:val="18"/>
              </w:rPr>
              <w:t>Confounding (design/analysis)</w:t>
            </w:r>
          </w:p>
          <w:p w14:paraId="69C73010" w14:textId="77777777" w:rsidR="007667B5" w:rsidRPr="004F6AF3" w:rsidRDefault="007667B5" w:rsidP="007667B5">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198BCE3A" w14:textId="77777777" w:rsidR="007667B5" w:rsidRPr="0044044E" w:rsidRDefault="007667B5" w:rsidP="00F71A53">
            <w:pPr>
              <w:spacing w:line="259" w:lineRule="auto"/>
              <w:jc w:val="both"/>
              <w:rPr>
                <w:rFonts w:cstheme="minorHAnsi"/>
                <w:sz w:val="18"/>
                <w:szCs w:val="18"/>
              </w:rPr>
            </w:pPr>
            <w:r>
              <w:rPr>
                <w:rFonts w:cstheme="minorHAnsi"/>
                <w:sz w:val="18"/>
                <w:szCs w:val="18"/>
              </w:rPr>
              <w:t>No</w:t>
            </w:r>
          </w:p>
        </w:tc>
        <w:tc>
          <w:tcPr>
            <w:tcW w:w="2893" w:type="pct"/>
          </w:tcPr>
          <w:p w14:paraId="23733694" w14:textId="46ABC0B1" w:rsidR="007667B5" w:rsidRPr="00C03D80" w:rsidRDefault="007667B5" w:rsidP="00F71A53">
            <w:pPr>
              <w:jc w:val="both"/>
              <w:rPr>
                <w:rFonts w:cstheme="minorHAnsi"/>
                <w:sz w:val="18"/>
                <w:szCs w:val="18"/>
              </w:rPr>
            </w:pPr>
            <w:r>
              <w:rPr>
                <w:rFonts w:cstheme="minorHAnsi"/>
                <w:sz w:val="18"/>
                <w:szCs w:val="18"/>
              </w:rPr>
              <w:t xml:space="preserve">All patient cases listed in text and referenced. Patient treatments methods described in text. No listing of environmental parameters, but reference to a waterpark. Epidemiologic investigations by State health department identified water park as likely source and detected </w:t>
            </w:r>
            <w:r w:rsidR="002E5876" w:rsidRPr="002E5876">
              <w:rPr>
                <w:rFonts w:cstheme="minorHAnsi"/>
                <w:i/>
                <w:iCs/>
                <w:sz w:val="18"/>
                <w:szCs w:val="18"/>
              </w:rPr>
              <w:t>Naegleria fowleri</w:t>
            </w:r>
            <w:r>
              <w:rPr>
                <w:rFonts w:cstheme="minorHAnsi"/>
                <w:sz w:val="18"/>
                <w:szCs w:val="18"/>
              </w:rPr>
              <w:t xml:space="preserve"> in water samples from the lake (no methods or references). Probably low risk of bias.</w:t>
            </w:r>
          </w:p>
        </w:tc>
        <w:tc>
          <w:tcPr>
            <w:tcW w:w="427" w:type="pct"/>
            <w:shd w:val="clear" w:color="auto" w:fill="CAE5C1"/>
          </w:tcPr>
          <w:p w14:paraId="16018563" w14:textId="77777777" w:rsidR="007667B5" w:rsidRPr="00BA4D03" w:rsidRDefault="007667B5" w:rsidP="00F71A53">
            <w:pPr>
              <w:spacing w:line="259" w:lineRule="auto"/>
              <w:rPr>
                <w:rFonts w:cstheme="minorHAnsi"/>
                <w:sz w:val="18"/>
                <w:szCs w:val="18"/>
              </w:rPr>
            </w:pPr>
            <w:r>
              <w:rPr>
                <w:rFonts w:cstheme="minorHAnsi"/>
                <w:sz w:val="18"/>
                <w:szCs w:val="18"/>
              </w:rPr>
              <w:t>+</w:t>
            </w:r>
          </w:p>
        </w:tc>
      </w:tr>
      <w:tr w:rsidR="007667B5" w:rsidRPr="00785925" w14:paraId="28041E93" w14:textId="77777777" w:rsidTr="00F71A53">
        <w:tc>
          <w:tcPr>
            <w:tcW w:w="198" w:type="pct"/>
            <w:shd w:val="clear" w:color="auto" w:fill="BFBFBF" w:themeFill="background1" w:themeFillShade="BF"/>
          </w:tcPr>
          <w:p w14:paraId="2FC22597" w14:textId="77777777" w:rsidR="007667B5" w:rsidRPr="00785925" w:rsidRDefault="007667B5" w:rsidP="00F71A53">
            <w:pPr>
              <w:rPr>
                <w:rFonts w:cstheme="minorHAnsi"/>
                <w:b/>
                <w:bCs/>
                <w:sz w:val="18"/>
                <w:szCs w:val="18"/>
              </w:rPr>
            </w:pPr>
          </w:p>
        </w:tc>
        <w:tc>
          <w:tcPr>
            <w:tcW w:w="4802" w:type="pct"/>
            <w:gridSpan w:val="4"/>
            <w:shd w:val="clear" w:color="auto" w:fill="BFBFBF" w:themeFill="background1" w:themeFillShade="BF"/>
          </w:tcPr>
          <w:p w14:paraId="4628D870" w14:textId="77777777" w:rsidR="007667B5" w:rsidRPr="00785925" w:rsidRDefault="007667B5" w:rsidP="00F71A53">
            <w:pPr>
              <w:spacing w:line="259" w:lineRule="auto"/>
              <w:rPr>
                <w:rFonts w:cstheme="minorHAnsi"/>
                <w:b/>
              </w:rPr>
            </w:pPr>
            <w:r w:rsidRPr="00785925">
              <w:rPr>
                <w:rFonts w:cstheme="minorHAnsi"/>
                <w:b/>
              </w:rPr>
              <w:t>Performance Bias</w:t>
            </w:r>
          </w:p>
        </w:tc>
      </w:tr>
      <w:tr w:rsidR="007667B5" w:rsidRPr="00785925" w14:paraId="51CA8EA6" w14:textId="77777777" w:rsidTr="007667B5">
        <w:tc>
          <w:tcPr>
            <w:tcW w:w="198" w:type="pct"/>
          </w:tcPr>
          <w:p w14:paraId="4115B7BB" w14:textId="77777777" w:rsidR="007667B5" w:rsidRPr="00785925" w:rsidRDefault="007667B5" w:rsidP="00F71A53">
            <w:pPr>
              <w:rPr>
                <w:rFonts w:cstheme="minorHAnsi"/>
                <w:b/>
                <w:bCs/>
                <w:sz w:val="18"/>
                <w:szCs w:val="18"/>
              </w:rPr>
            </w:pPr>
            <w:r w:rsidRPr="00785925">
              <w:rPr>
                <w:rFonts w:cstheme="minorHAnsi"/>
                <w:b/>
                <w:bCs/>
                <w:sz w:val="18"/>
                <w:szCs w:val="18"/>
              </w:rPr>
              <w:t>5.</w:t>
            </w:r>
          </w:p>
        </w:tc>
        <w:tc>
          <w:tcPr>
            <w:tcW w:w="1116" w:type="pct"/>
          </w:tcPr>
          <w:p w14:paraId="793661F6" w14:textId="77777777" w:rsidR="007667B5" w:rsidRDefault="007667B5" w:rsidP="00F71A53">
            <w:pPr>
              <w:spacing w:line="259" w:lineRule="auto"/>
              <w:rPr>
                <w:rFonts w:cstheme="minorHAnsi"/>
                <w:b/>
                <w:bCs/>
                <w:sz w:val="18"/>
                <w:szCs w:val="18"/>
              </w:rPr>
            </w:pPr>
            <w:r w:rsidRPr="00785925">
              <w:rPr>
                <w:rFonts w:cstheme="minorHAnsi"/>
                <w:b/>
                <w:bCs/>
                <w:sz w:val="18"/>
                <w:szCs w:val="18"/>
              </w:rPr>
              <w:t>Identical experimental conditions</w:t>
            </w:r>
          </w:p>
          <w:p w14:paraId="36592330" w14:textId="77777777" w:rsidR="007667B5" w:rsidRPr="000D48F5" w:rsidRDefault="007667B5" w:rsidP="007667B5">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14A7B5FE" w14:textId="77777777" w:rsidR="007667B5" w:rsidRPr="0026243F" w:rsidRDefault="007667B5" w:rsidP="007667B5">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00FD84AE" w14:textId="77777777" w:rsidR="007667B5" w:rsidRPr="00E41422" w:rsidRDefault="007667B5" w:rsidP="00F71A53">
            <w:pPr>
              <w:spacing w:line="259" w:lineRule="auto"/>
              <w:jc w:val="both"/>
              <w:rPr>
                <w:rFonts w:cstheme="minorHAnsi"/>
                <w:sz w:val="18"/>
                <w:szCs w:val="18"/>
              </w:rPr>
            </w:pPr>
            <w:r>
              <w:rPr>
                <w:rFonts w:cstheme="minorHAnsi"/>
                <w:sz w:val="18"/>
                <w:szCs w:val="18"/>
              </w:rPr>
              <w:t>Yes</w:t>
            </w:r>
          </w:p>
        </w:tc>
        <w:tc>
          <w:tcPr>
            <w:tcW w:w="2893" w:type="pct"/>
          </w:tcPr>
          <w:p w14:paraId="18D7AB8E" w14:textId="07C63D05" w:rsidR="007667B5" w:rsidRPr="00785925" w:rsidRDefault="007667B5" w:rsidP="00F71A53">
            <w:pPr>
              <w:jc w:val="both"/>
              <w:rPr>
                <w:rFonts w:cstheme="minorHAnsi"/>
                <w:bCs/>
                <w:sz w:val="18"/>
                <w:szCs w:val="18"/>
              </w:rPr>
            </w:pPr>
            <w:r>
              <w:rPr>
                <w:rFonts w:cstheme="minorHAnsi"/>
                <w:bCs/>
                <w:sz w:val="18"/>
                <w:szCs w:val="18"/>
              </w:rPr>
              <w:t xml:space="preserve">Hospital microbiology laboratory identified </w:t>
            </w:r>
            <w:r w:rsidR="002E5876" w:rsidRPr="002E5876">
              <w:rPr>
                <w:rFonts w:cstheme="minorHAnsi"/>
                <w:bCs/>
                <w:i/>
                <w:iCs/>
                <w:sz w:val="18"/>
                <w:szCs w:val="18"/>
              </w:rPr>
              <w:t>Naegleria fowleri</w:t>
            </w:r>
            <w:r>
              <w:rPr>
                <w:rFonts w:cstheme="minorHAnsi"/>
                <w:bCs/>
                <w:sz w:val="18"/>
                <w:szCs w:val="18"/>
              </w:rPr>
              <w:t xml:space="preserve"> in CSF in text using Giemsa-Wright stain of CSF. CSF specimen grew </w:t>
            </w:r>
            <w:r w:rsidR="002E5876" w:rsidRPr="002E5876">
              <w:rPr>
                <w:rFonts w:cstheme="minorHAnsi"/>
                <w:bCs/>
                <w:i/>
                <w:iCs/>
                <w:sz w:val="18"/>
                <w:szCs w:val="18"/>
              </w:rPr>
              <w:t>Naegleria fowleri</w:t>
            </w:r>
            <w:r>
              <w:rPr>
                <w:rFonts w:cstheme="minorHAnsi"/>
                <w:bCs/>
                <w:sz w:val="18"/>
                <w:szCs w:val="18"/>
              </w:rPr>
              <w:t xml:space="preserve"> on culture and was PCR positive (no methods or references listed). Waterpark listed as likely source as </w:t>
            </w:r>
            <w:r w:rsidR="002E5876" w:rsidRPr="002E5876">
              <w:rPr>
                <w:rFonts w:cstheme="minorHAnsi"/>
                <w:bCs/>
                <w:i/>
                <w:iCs/>
                <w:sz w:val="18"/>
                <w:szCs w:val="18"/>
              </w:rPr>
              <w:t>Naegleria fowleri</w:t>
            </w:r>
            <w:r>
              <w:rPr>
                <w:rFonts w:cstheme="minorHAnsi"/>
                <w:bCs/>
                <w:sz w:val="18"/>
                <w:szCs w:val="18"/>
              </w:rPr>
              <w:t xml:space="preserve"> detected in water but no details or methods provided. </w:t>
            </w:r>
            <w:r>
              <w:rPr>
                <w:rFonts w:cstheme="minorHAnsi"/>
                <w:sz w:val="18"/>
                <w:szCs w:val="18"/>
              </w:rPr>
              <w:t>Probably low risk of bias.</w:t>
            </w:r>
          </w:p>
        </w:tc>
        <w:tc>
          <w:tcPr>
            <w:tcW w:w="427" w:type="pct"/>
            <w:shd w:val="clear" w:color="auto" w:fill="CAE5C1"/>
          </w:tcPr>
          <w:p w14:paraId="24DD1DBC" w14:textId="77777777" w:rsidR="007667B5" w:rsidRPr="00785925" w:rsidRDefault="007667B5" w:rsidP="00F71A53">
            <w:pPr>
              <w:spacing w:line="259" w:lineRule="auto"/>
              <w:rPr>
                <w:rFonts w:cstheme="minorHAnsi"/>
                <w:b/>
                <w:sz w:val="18"/>
                <w:szCs w:val="18"/>
              </w:rPr>
            </w:pPr>
            <w:r>
              <w:rPr>
                <w:rFonts w:cstheme="minorHAnsi"/>
                <w:b/>
                <w:sz w:val="18"/>
                <w:szCs w:val="18"/>
              </w:rPr>
              <w:t>+</w:t>
            </w:r>
          </w:p>
        </w:tc>
      </w:tr>
      <w:tr w:rsidR="007667B5" w:rsidRPr="00A0214F" w14:paraId="5ABF25F9" w14:textId="77777777" w:rsidTr="007667B5">
        <w:tc>
          <w:tcPr>
            <w:tcW w:w="198" w:type="pct"/>
          </w:tcPr>
          <w:p w14:paraId="62CF543A" w14:textId="77777777" w:rsidR="007667B5" w:rsidRPr="00A0214F" w:rsidRDefault="007667B5" w:rsidP="00F71A53">
            <w:pPr>
              <w:rPr>
                <w:rFonts w:cstheme="minorHAnsi"/>
                <w:b/>
                <w:bCs/>
                <w:sz w:val="18"/>
                <w:szCs w:val="18"/>
              </w:rPr>
            </w:pPr>
            <w:r w:rsidRPr="00A0214F">
              <w:rPr>
                <w:rFonts w:cstheme="minorHAnsi"/>
                <w:b/>
                <w:bCs/>
                <w:sz w:val="18"/>
                <w:szCs w:val="18"/>
              </w:rPr>
              <w:t>6.</w:t>
            </w:r>
          </w:p>
        </w:tc>
        <w:tc>
          <w:tcPr>
            <w:tcW w:w="1116" w:type="pct"/>
          </w:tcPr>
          <w:p w14:paraId="46DF1607" w14:textId="77777777" w:rsidR="007667B5" w:rsidRPr="00A0214F" w:rsidRDefault="007667B5"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775CE607" w14:textId="77777777" w:rsidR="007667B5" w:rsidRPr="000D48F5" w:rsidRDefault="007667B5" w:rsidP="00F71A53">
            <w:pPr>
              <w:spacing w:line="259" w:lineRule="auto"/>
              <w:jc w:val="both"/>
              <w:rPr>
                <w:rFonts w:cstheme="minorHAnsi"/>
                <w:sz w:val="18"/>
                <w:szCs w:val="18"/>
              </w:rPr>
            </w:pPr>
            <w:r w:rsidRPr="000D48F5">
              <w:rPr>
                <w:rFonts w:cstheme="minorHAnsi"/>
                <w:sz w:val="18"/>
                <w:szCs w:val="18"/>
              </w:rPr>
              <w:t>No</w:t>
            </w:r>
          </w:p>
        </w:tc>
        <w:tc>
          <w:tcPr>
            <w:tcW w:w="2893" w:type="pct"/>
          </w:tcPr>
          <w:p w14:paraId="41F1926E" w14:textId="69BE1842" w:rsidR="007667B5" w:rsidRPr="00A0214F" w:rsidRDefault="007667B5"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infection, treatment and case outcome (survival) of a </w:t>
            </w:r>
            <w:r w:rsidR="002E5876" w:rsidRPr="002E5876">
              <w:rPr>
                <w:rFonts w:cstheme="minorHAnsi"/>
                <w:bCs/>
                <w:i/>
                <w:iCs/>
                <w:sz w:val="18"/>
                <w:szCs w:val="18"/>
              </w:rPr>
              <w:t>Naegleria fowleri</w:t>
            </w:r>
            <w:r>
              <w:rPr>
                <w:rFonts w:cstheme="minorHAnsi"/>
                <w:bCs/>
                <w:sz w:val="18"/>
                <w:szCs w:val="18"/>
              </w:rPr>
              <w:t xml:space="preserve"> recreational water exposure case. It is </w:t>
            </w:r>
            <w:r>
              <w:rPr>
                <w:rFonts w:cstheme="minorHAnsi"/>
                <w:sz w:val="18"/>
                <w:szCs w:val="18"/>
              </w:rPr>
              <w:t>unlikely that any bias would be introduced by not blinding to researchers. Probably low risk of bias.</w:t>
            </w:r>
          </w:p>
        </w:tc>
        <w:tc>
          <w:tcPr>
            <w:tcW w:w="427" w:type="pct"/>
            <w:shd w:val="clear" w:color="auto" w:fill="CAE5C1"/>
          </w:tcPr>
          <w:p w14:paraId="6B8B5169" w14:textId="77777777" w:rsidR="007667B5" w:rsidRPr="00A0214F" w:rsidRDefault="007667B5" w:rsidP="00F71A53">
            <w:pPr>
              <w:spacing w:line="259" w:lineRule="auto"/>
              <w:rPr>
                <w:rFonts w:cstheme="minorHAnsi"/>
                <w:b/>
                <w:sz w:val="18"/>
                <w:szCs w:val="18"/>
              </w:rPr>
            </w:pPr>
            <w:r>
              <w:rPr>
                <w:rFonts w:cstheme="minorHAnsi"/>
                <w:b/>
                <w:sz w:val="18"/>
                <w:szCs w:val="18"/>
              </w:rPr>
              <w:t>+</w:t>
            </w:r>
          </w:p>
        </w:tc>
      </w:tr>
      <w:tr w:rsidR="007667B5" w:rsidRPr="00970CA4" w14:paraId="7CB44D24" w14:textId="77777777" w:rsidTr="00F71A53">
        <w:tc>
          <w:tcPr>
            <w:tcW w:w="198" w:type="pct"/>
            <w:shd w:val="clear" w:color="auto" w:fill="BFBFBF" w:themeFill="background1" w:themeFillShade="BF"/>
          </w:tcPr>
          <w:p w14:paraId="7220B2F8" w14:textId="77777777" w:rsidR="007667B5" w:rsidRPr="00FC57FC" w:rsidRDefault="007667B5" w:rsidP="00F71A53">
            <w:pPr>
              <w:rPr>
                <w:rFonts w:cstheme="minorHAnsi"/>
                <w:b/>
                <w:bCs/>
                <w:sz w:val="18"/>
                <w:szCs w:val="18"/>
              </w:rPr>
            </w:pPr>
          </w:p>
        </w:tc>
        <w:tc>
          <w:tcPr>
            <w:tcW w:w="4802" w:type="pct"/>
            <w:gridSpan w:val="4"/>
            <w:shd w:val="clear" w:color="auto" w:fill="BFBFBF" w:themeFill="background1" w:themeFillShade="BF"/>
          </w:tcPr>
          <w:p w14:paraId="6B7EDB69" w14:textId="77777777" w:rsidR="007667B5" w:rsidRPr="000D7612" w:rsidRDefault="007667B5" w:rsidP="00F71A53">
            <w:pPr>
              <w:spacing w:line="259" w:lineRule="auto"/>
              <w:rPr>
                <w:rFonts w:cstheme="minorHAnsi"/>
                <w:b/>
              </w:rPr>
            </w:pPr>
            <w:r w:rsidRPr="000D7612">
              <w:rPr>
                <w:rFonts w:cstheme="minorHAnsi"/>
                <w:b/>
              </w:rPr>
              <w:t>Attrition/Exclusion Bias</w:t>
            </w:r>
          </w:p>
        </w:tc>
      </w:tr>
      <w:tr w:rsidR="007667B5" w:rsidRPr="00970CA4" w14:paraId="40DCD1EB" w14:textId="77777777" w:rsidTr="007667B5">
        <w:tc>
          <w:tcPr>
            <w:tcW w:w="198" w:type="pct"/>
          </w:tcPr>
          <w:p w14:paraId="2C0063FA" w14:textId="77777777" w:rsidR="007667B5" w:rsidRPr="00FC57FC" w:rsidRDefault="007667B5" w:rsidP="00F71A53">
            <w:pPr>
              <w:contextualSpacing/>
              <w:rPr>
                <w:rFonts w:cstheme="minorHAnsi"/>
                <w:b/>
                <w:bCs/>
                <w:sz w:val="18"/>
                <w:szCs w:val="18"/>
              </w:rPr>
            </w:pPr>
            <w:r>
              <w:rPr>
                <w:rFonts w:cstheme="minorHAnsi"/>
                <w:b/>
                <w:bCs/>
                <w:sz w:val="18"/>
                <w:szCs w:val="18"/>
              </w:rPr>
              <w:t>7.</w:t>
            </w:r>
          </w:p>
        </w:tc>
        <w:tc>
          <w:tcPr>
            <w:tcW w:w="1116" w:type="pct"/>
          </w:tcPr>
          <w:p w14:paraId="26083813" w14:textId="77777777" w:rsidR="007667B5" w:rsidRPr="00724C83" w:rsidRDefault="007667B5"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245C0AF8" w14:textId="77777777" w:rsidR="007667B5" w:rsidRPr="00E43FAC" w:rsidRDefault="007667B5" w:rsidP="00F71A53">
            <w:pPr>
              <w:spacing w:line="259" w:lineRule="auto"/>
              <w:jc w:val="both"/>
              <w:rPr>
                <w:rFonts w:cstheme="minorHAnsi"/>
                <w:sz w:val="18"/>
                <w:szCs w:val="18"/>
              </w:rPr>
            </w:pPr>
            <w:r>
              <w:rPr>
                <w:rFonts w:cstheme="minorHAnsi"/>
                <w:sz w:val="18"/>
                <w:szCs w:val="18"/>
              </w:rPr>
              <w:t>Yes</w:t>
            </w:r>
          </w:p>
        </w:tc>
        <w:tc>
          <w:tcPr>
            <w:tcW w:w="2893" w:type="pct"/>
          </w:tcPr>
          <w:p w14:paraId="7A1D8C4E" w14:textId="199AD769" w:rsidR="007667B5" w:rsidRPr="00BA4D03" w:rsidRDefault="007667B5" w:rsidP="00F71A53">
            <w:pPr>
              <w:spacing w:line="259" w:lineRule="auto"/>
              <w:jc w:val="both"/>
              <w:rPr>
                <w:rFonts w:cstheme="minorHAnsi"/>
                <w:sz w:val="18"/>
                <w:szCs w:val="18"/>
              </w:rPr>
            </w:pPr>
            <w:r>
              <w:rPr>
                <w:rFonts w:cstheme="minorHAnsi"/>
                <w:sz w:val="18"/>
                <w:szCs w:val="18"/>
              </w:rPr>
              <w:t xml:space="preserve">All clinical data provided in the text. No data or references provided for the </w:t>
            </w:r>
            <w:r w:rsidR="002E5876" w:rsidRPr="002E5876">
              <w:rPr>
                <w:rFonts w:cstheme="minorHAnsi"/>
                <w:i/>
                <w:iCs/>
                <w:sz w:val="18"/>
                <w:szCs w:val="18"/>
              </w:rPr>
              <w:t>Naegleria fowleri</w:t>
            </w:r>
            <w:r>
              <w:rPr>
                <w:rFonts w:cstheme="minorHAnsi"/>
                <w:sz w:val="18"/>
                <w:szCs w:val="18"/>
              </w:rPr>
              <w:t xml:space="preserve"> detection methods for the environmental samples. Probably high risk of bias.</w:t>
            </w:r>
          </w:p>
        </w:tc>
        <w:tc>
          <w:tcPr>
            <w:tcW w:w="427" w:type="pct"/>
            <w:shd w:val="clear" w:color="auto" w:fill="F4B083"/>
          </w:tcPr>
          <w:p w14:paraId="5A9C7FB9" w14:textId="77777777" w:rsidR="007667B5" w:rsidRPr="00BA4D03" w:rsidRDefault="007667B5" w:rsidP="00F71A53">
            <w:pPr>
              <w:spacing w:line="259" w:lineRule="auto"/>
              <w:rPr>
                <w:rFonts w:cstheme="minorHAnsi"/>
                <w:sz w:val="18"/>
                <w:szCs w:val="18"/>
              </w:rPr>
            </w:pPr>
            <w:r>
              <w:rPr>
                <w:rFonts w:cstheme="minorHAnsi"/>
                <w:sz w:val="18"/>
                <w:szCs w:val="18"/>
              </w:rPr>
              <w:t>-</w:t>
            </w:r>
          </w:p>
        </w:tc>
      </w:tr>
      <w:tr w:rsidR="007667B5" w:rsidRPr="00970CA4" w14:paraId="6F7EB556" w14:textId="77777777" w:rsidTr="00F71A53">
        <w:tc>
          <w:tcPr>
            <w:tcW w:w="198" w:type="pct"/>
            <w:shd w:val="clear" w:color="auto" w:fill="BFBFBF" w:themeFill="background1" w:themeFillShade="BF"/>
          </w:tcPr>
          <w:p w14:paraId="726E0BEB" w14:textId="77777777" w:rsidR="007667B5" w:rsidRPr="00FC57FC" w:rsidRDefault="007667B5" w:rsidP="00F71A53">
            <w:pPr>
              <w:rPr>
                <w:rFonts w:cstheme="minorHAnsi"/>
                <w:b/>
                <w:bCs/>
                <w:sz w:val="18"/>
                <w:szCs w:val="18"/>
              </w:rPr>
            </w:pPr>
          </w:p>
        </w:tc>
        <w:tc>
          <w:tcPr>
            <w:tcW w:w="4802" w:type="pct"/>
            <w:gridSpan w:val="4"/>
            <w:shd w:val="clear" w:color="auto" w:fill="BFBFBF" w:themeFill="background1" w:themeFillShade="BF"/>
          </w:tcPr>
          <w:p w14:paraId="02CC37A0" w14:textId="77777777" w:rsidR="007667B5" w:rsidRPr="000D7612" w:rsidRDefault="007667B5" w:rsidP="00F71A53">
            <w:pPr>
              <w:spacing w:line="259" w:lineRule="auto"/>
              <w:rPr>
                <w:rFonts w:cstheme="minorHAnsi"/>
                <w:b/>
              </w:rPr>
            </w:pPr>
            <w:r w:rsidRPr="000D7612">
              <w:rPr>
                <w:rFonts w:cstheme="minorHAnsi"/>
                <w:b/>
              </w:rPr>
              <w:t>Detection Bias</w:t>
            </w:r>
          </w:p>
        </w:tc>
      </w:tr>
      <w:tr w:rsidR="007667B5" w:rsidRPr="00970CA4" w14:paraId="066DC1E9" w14:textId="77777777" w:rsidTr="007667B5">
        <w:tc>
          <w:tcPr>
            <w:tcW w:w="198" w:type="pct"/>
          </w:tcPr>
          <w:p w14:paraId="6AFF97A2" w14:textId="77777777" w:rsidR="007667B5" w:rsidRPr="00FC57FC" w:rsidRDefault="007667B5" w:rsidP="00F71A53">
            <w:pPr>
              <w:rPr>
                <w:rFonts w:cstheme="minorHAnsi"/>
                <w:b/>
                <w:bCs/>
                <w:sz w:val="18"/>
                <w:szCs w:val="18"/>
              </w:rPr>
            </w:pPr>
            <w:r>
              <w:rPr>
                <w:rFonts w:cstheme="minorHAnsi"/>
                <w:b/>
                <w:bCs/>
                <w:sz w:val="18"/>
                <w:szCs w:val="18"/>
              </w:rPr>
              <w:t>8.</w:t>
            </w:r>
          </w:p>
        </w:tc>
        <w:tc>
          <w:tcPr>
            <w:tcW w:w="1116" w:type="pct"/>
          </w:tcPr>
          <w:p w14:paraId="6A690847" w14:textId="77777777" w:rsidR="007667B5" w:rsidRPr="00724C83" w:rsidRDefault="007667B5"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5A6F7152" w14:textId="77777777" w:rsidR="007667B5" w:rsidRPr="00BD3B60" w:rsidRDefault="007667B5" w:rsidP="007667B5">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005B355A" w14:textId="77777777" w:rsidR="007667B5" w:rsidRPr="0044044E" w:rsidRDefault="007667B5" w:rsidP="00F71A53">
            <w:pPr>
              <w:spacing w:line="259" w:lineRule="auto"/>
              <w:jc w:val="both"/>
              <w:rPr>
                <w:rFonts w:cstheme="minorHAnsi"/>
                <w:sz w:val="18"/>
                <w:szCs w:val="18"/>
              </w:rPr>
            </w:pPr>
            <w:r>
              <w:rPr>
                <w:rFonts w:cstheme="minorHAnsi"/>
                <w:sz w:val="18"/>
                <w:szCs w:val="18"/>
              </w:rPr>
              <w:t>Yes</w:t>
            </w:r>
          </w:p>
        </w:tc>
        <w:tc>
          <w:tcPr>
            <w:tcW w:w="2893" w:type="pct"/>
          </w:tcPr>
          <w:p w14:paraId="461A7A03" w14:textId="016EC55E" w:rsidR="007667B5" w:rsidRPr="00673E27" w:rsidRDefault="007667B5" w:rsidP="00F71A53">
            <w:pPr>
              <w:rPr>
                <w:rFonts w:cstheme="minorHAnsi"/>
                <w:sz w:val="18"/>
                <w:szCs w:val="18"/>
              </w:rPr>
            </w:pPr>
            <w:r>
              <w:rPr>
                <w:rFonts w:cstheme="minorHAnsi"/>
                <w:sz w:val="18"/>
                <w:szCs w:val="18"/>
              </w:rPr>
              <w:t xml:space="preserve">Sample characterisation methods for clinical diagnosis and treatment listed. No methods listed for confirmation of </w:t>
            </w:r>
            <w:r w:rsidR="002E5876" w:rsidRPr="002E5876">
              <w:rPr>
                <w:rFonts w:cstheme="minorHAnsi"/>
                <w:i/>
                <w:iCs/>
                <w:sz w:val="18"/>
                <w:szCs w:val="18"/>
              </w:rPr>
              <w:t>Naegleria fowleri</w:t>
            </w:r>
            <w:r>
              <w:rPr>
                <w:rFonts w:cstheme="minorHAnsi"/>
                <w:sz w:val="18"/>
                <w:szCs w:val="18"/>
              </w:rPr>
              <w:t xml:space="preserve"> in waterpark samples. Probably high risk of bias.</w:t>
            </w:r>
          </w:p>
        </w:tc>
        <w:tc>
          <w:tcPr>
            <w:tcW w:w="427" w:type="pct"/>
            <w:shd w:val="clear" w:color="auto" w:fill="F4B083"/>
          </w:tcPr>
          <w:p w14:paraId="00C7A767" w14:textId="77777777" w:rsidR="007667B5" w:rsidRPr="00435713" w:rsidRDefault="007667B5" w:rsidP="00F71A53">
            <w:pPr>
              <w:spacing w:line="259" w:lineRule="auto"/>
              <w:rPr>
                <w:rFonts w:cstheme="minorHAnsi"/>
                <w:sz w:val="18"/>
                <w:szCs w:val="18"/>
              </w:rPr>
            </w:pPr>
            <w:r>
              <w:rPr>
                <w:rFonts w:cstheme="minorHAnsi"/>
                <w:sz w:val="18"/>
                <w:szCs w:val="18"/>
              </w:rPr>
              <w:t>-</w:t>
            </w:r>
          </w:p>
        </w:tc>
      </w:tr>
      <w:tr w:rsidR="007667B5" w:rsidRPr="00970CA4" w14:paraId="000CA5C2" w14:textId="77777777" w:rsidTr="007667B5">
        <w:tc>
          <w:tcPr>
            <w:tcW w:w="198" w:type="pct"/>
          </w:tcPr>
          <w:p w14:paraId="3BB4B08F" w14:textId="77777777" w:rsidR="007667B5" w:rsidRPr="00FC57FC" w:rsidRDefault="007667B5" w:rsidP="00F71A53">
            <w:pPr>
              <w:rPr>
                <w:rFonts w:cstheme="minorHAnsi"/>
                <w:b/>
                <w:bCs/>
                <w:sz w:val="18"/>
                <w:szCs w:val="18"/>
              </w:rPr>
            </w:pPr>
            <w:r>
              <w:rPr>
                <w:rFonts w:cstheme="minorHAnsi"/>
                <w:b/>
                <w:bCs/>
                <w:sz w:val="18"/>
                <w:szCs w:val="18"/>
              </w:rPr>
              <w:t>9.</w:t>
            </w:r>
          </w:p>
        </w:tc>
        <w:tc>
          <w:tcPr>
            <w:tcW w:w="1116" w:type="pct"/>
          </w:tcPr>
          <w:p w14:paraId="1DE623AB" w14:textId="77777777" w:rsidR="007667B5" w:rsidRPr="00724C83" w:rsidRDefault="007667B5" w:rsidP="00F71A53">
            <w:pPr>
              <w:spacing w:line="259" w:lineRule="auto"/>
              <w:rPr>
                <w:rFonts w:cstheme="minorHAnsi"/>
                <w:b/>
                <w:sz w:val="18"/>
                <w:szCs w:val="18"/>
              </w:rPr>
            </w:pPr>
            <w:r w:rsidRPr="00724C83">
              <w:rPr>
                <w:rFonts w:cstheme="minorHAnsi"/>
                <w:b/>
                <w:sz w:val="18"/>
                <w:szCs w:val="18"/>
              </w:rPr>
              <w:t>Outcome assessment</w:t>
            </w:r>
          </w:p>
          <w:p w14:paraId="20F316D0" w14:textId="51AC2BF3" w:rsidR="007667B5" w:rsidRPr="006A14F5" w:rsidRDefault="007667B5" w:rsidP="007667B5">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28BEEC2D" w14:textId="77777777" w:rsidR="007667B5" w:rsidRPr="000D48F5" w:rsidRDefault="007667B5" w:rsidP="00F71A53">
            <w:pPr>
              <w:spacing w:line="259" w:lineRule="auto"/>
              <w:jc w:val="both"/>
              <w:rPr>
                <w:rFonts w:cstheme="minorHAnsi"/>
                <w:sz w:val="18"/>
                <w:szCs w:val="18"/>
              </w:rPr>
            </w:pPr>
            <w:r w:rsidRPr="000D48F5">
              <w:rPr>
                <w:rFonts w:cstheme="minorHAnsi"/>
                <w:sz w:val="18"/>
                <w:szCs w:val="18"/>
              </w:rPr>
              <w:t>No</w:t>
            </w:r>
          </w:p>
        </w:tc>
        <w:tc>
          <w:tcPr>
            <w:tcW w:w="2893" w:type="pct"/>
          </w:tcPr>
          <w:p w14:paraId="3F77402E" w14:textId="77777777" w:rsidR="007667B5" w:rsidRPr="00011060" w:rsidRDefault="007667B5" w:rsidP="00F71A53">
            <w:pPr>
              <w:jc w:val="both"/>
              <w:rPr>
                <w:rFonts w:cstheme="minorHAnsi"/>
                <w:sz w:val="18"/>
                <w:szCs w:val="18"/>
              </w:rPr>
            </w:pPr>
            <w:r w:rsidRPr="00011060">
              <w:rPr>
                <w:rFonts w:cstheme="minorHAnsi"/>
                <w:sz w:val="18"/>
                <w:szCs w:val="18"/>
              </w:rPr>
              <w:t xml:space="preserve">Discussion </w:t>
            </w:r>
            <w:r>
              <w:rPr>
                <w:rFonts w:cstheme="minorHAnsi"/>
                <w:sz w:val="18"/>
                <w:szCs w:val="18"/>
              </w:rPr>
              <w:t>of early treatment and inclusion of the drug Miltefosine in PAM cases</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5CE609A3" w14:textId="77777777" w:rsidR="007667B5" w:rsidRPr="00BA4D03" w:rsidRDefault="007667B5" w:rsidP="00F71A53">
            <w:pPr>
              <w:spacing w:line="259" w:lineRule="auto"/>
              <w:rPr>
                <w:rFonts w:cstheme="minorHAnsi"/>
                <w:sz w:val="18"/>
                <w:szCs w:val="18"/>
              </w:rPr>
            </w:pPr>
            <w:r>
              <w:rPr>
                <w:rFonts w:cstheme="minorHAnsi"/>
                <w:sz w:val="18"/>
                <w:szCs w:val="18"/>
              </w:rPr>
              <w:t>+</w:t>
            </w:r>
          </w:p>
        </w:tc>
      </w:tr>
      <w:tr w:rsidR="007667B5" w:rsidRPr="00970CA4" w14:paraId="26A06B14" w14:textId="77777777" w:rsidTr="00F71A53">
        <w:trPr>
          <w:trHeight w:val="219"/>
        </w:trPr>
        <w:tc>
          <w:tcPr>
            <w:tcW w:w="198" w:type="pct"/>
            <w:shd w:val="clear" w:color="auto" w:fill="BFBFBF" w:themeFill="background1" w:themeFillShade="BF"/>
          </w:tcPr>
          <w:p w14:paraId="003FBA67" w14:textId="77777777" w:rsidR="007667B5" w:rsidRPr="00FC57FC" w:rsidRDefault="007667B5" w:rsidP="00F71A53">
            <w:pPr>
              <w:rPr>
                <w:rFonts w:cstheme="minorHAnsi"/>
                <w:b/>
                <w:bCs/>
                <w:sz w:val="18"/>
                <w:szCs w:val="18"/>
              </w:rPr>
            </w:pPr>
          </w:p>
        </w:tc>
        <w:tc>
          <w:tcPr>
            <w:tcW w:w="4802" w:type="pct"/>
            <w:gridSpan w:val="4"/>
            <w:shd w:val="clear" w:color="auto" w:fill="BFBFBF" w:themeFill="background1" w:themeFillShade="BF"/>
          </w:tcPr>
          <w:p w14:paraId="27DEBA5E" w14:textId="77777777" w:rsidR="007667B5" w:rsidRPr="000D7612" w:rsidRDefault="007667B5" w:rsidP="00F71A53">
            <w:pPr>
              <w:spacing w:line="259" w:lineRule="auto"/>
              <w:rPr>
                <w:rFonts w:cstheme="minorHAnsi"/>
              </w:rPr>
            </w:pPr>
            <w:r w:rsidRPr="000D7612">
              <w:rPr>
                <w:rFonts w:cstheme="minorHAnsi"/>
                <w:b/>
              </w:rPr>
              <w:t>Selective Reporting Bias</w:t>
            </w:r>
          </w:p>
        </w:tc>
      </w:tr>
      <w:tr w:rsidR="007667B5" w:rsidRPr="00970CA4" w14:paraId="6E3E4BA1" w14:textId="77777777" w:rsidTr="007667B5">
        <w:tc>
          <w:tcPr>
            <w:tcW w:w="198" w:type="pct"/>
          </w:tcPr>
          <w:p w14:paraId="7338B541" w14:textId="77777777" w:rsidR="007667B5" w:rsidRPr="00FC57FC" w:rsidRDefault="007667B5" w:rsidP="00F71A53">
            <w:pPr>
              <w:rPr>
                <w:rFonts w:cstheme="minorHAnsi"/>
                <w:b/>
                <w:bCs/>
                <w:sz w:val="18"/>
                <w:szCs w:val="18"/>
              </w:rPr>
            </w:pPr>
            <w:r>
              <w:rPr>
                <w:rFonts w:cstheme="minorHAnsi"/>
                <w:b/>
                <w:bCs/>
                <w:sz w:val="18"/>
                <w:szCs w:val="18"/>
              </w:rPr>
              <w:t>10.</w:t>
            </w:r>
          </w:p>
        </w:tc>
        <w:tc>
          <w:tcPr>
            <w:tcW w:w="1116" w:type="pct"/>
          </w:tcPr>
          <w:p w14:paraId="618E7A65" w14:textId="77777777" w:rsidR="007667B5" w:rsidRPr="003D7C14" w:rsidRDefault="007667B5" w:rsidP="00F71A53">
            <w:pPr>
              <w:spacing w:line="259" w:lineRule="auto"/>
              <w:rPr>
                <w:rFonts w:cstheme="minorHAnsi"/>
                <w:sz w:val="18"/>
                <w:szCs w:val="18"/>
              </w:rPr>
            </w:pPr>
            <w:r>
              <w:rPr>
                <w:rFonts w:cstheme="minorHAnsi"/>
                <w:sz w:val="18"/>
                <w:szCs w:val="18"/>
              </w:rPr>
              <w:t>Outcome reporting</w:t>
            </w:r>
          </w:p>
        </w:tc>
        <w:tc>
          <w:tcPr>
            <w:tcW w:w="366" w:type="pct"/>
          </w:tcPr>
          <w:p w14:paraId="31FA513B" w14:textId="77777777" w:rsidR="007667B5" w:rsidRPr="000D48F5" w:rsidRDefault="007667B5" w:rsidP="00F71A53">
            <w:pPr>
              <w:spacing w:line="259" w:lineRule="auto"/>
              <w:jc w:val="both"/>
              <w:rPr>
                <w:rFonts w:cstheme="minorHAnsi"/>
                <w:sz w:val="18"/>
                <w:szCs w:val="18"/>
              </w:rPr>
            </w:pPr>
            <w:r>
              <w:rPr>
                <w:rFonts w:cstheme="minorHAnsi"/>
                <w:sz w:val="18"/>
                <w:szCs w:val="18"/>
              </w:rPr>
              <w:t>No</w:t>
            </w:r>
          </w:p>
        </w:tc>
        <w:tc>
          <w:tcPr>
            <w:tcW w:w="2893" w:type="pct"/>
          </w:tcPr>
          <w:p w14:paraId="6B0B046C" w14:textId="1FA678E5" w:rsidR="007667B5" w:rsidRPr="00BA4D03" w:rsidRDefault="007667B5" w:rsidP="00F71A53">
            <w:pPr>
              <w:spacing w:line="259" w:lineRule="auto"/>
              <w:jc w:val="both"/>
              <w:rPr>
                <w:rFonts w:cstheme="minorHAnsi"/>
                <w:sz w:val="18"/>
                <w:szCs w:val="18"/>
              </w:rPr>
            </w:pPr>
            <w:r>
              <w:rPr>
                <w:rFonts w:cstheme="minorHAnsi"/>
                <w:sz w:val="18"/>
                <w:szCs w:val="18"/>
              </w:rPr>
              <w:t xml:space="preserve">Patient treatment and survival reported and clinical presence of </w:t>
            </w:r>
            <w:r w:rsidR="002E5876" w:rsidRPr="002E5876">
              <w:rPr>
                <w:rFonts w:cstheme="minorHAnsi"/>
                <w:i/>
                <w:iCs/>
                <w:sz w:val="18"/>
                <w:szCs w:val="18"/>
              </w:rPr>
              <w:t>Naegleria fowleri</w:t>
            </w:r>
            <w:r>
              <w:rPr>
                <w:rFonts w:cstheme="minorHAnsi"/>
                <w:sz w:val="18"/>
                <w:szCs w:val="18"/>
              </w:rPr>
              <w:t xml:space="preserve"> confirmed. Patient epidemiology associated with recreational water activity. Probably low risk of bias.</w:t>
            </w:r>
          </w:p>
        </w:tc>
        <w:tc>
          <w:tcPr>
            <w:tcW w:w="427" w:type="pct"/>
            <w:shd w:val="clear" w:color="auto" w:fill="CAE5C1"/>
          </w:tcPr>
          <w:p w14:paraId="20B581B9" w14:textId="77777777" w:rsidR="007667B5" w:rsidRPr="00BA4D03" w:rsidRDefault="007667B5" w:rsidP="00F71A53">
            <w:pPr>
              <w:spacing w:line="259" w:lineRule="auto"/>
              <w:rPr>
                <w:rFonts w:cstheme="minorHAnsi"/>
                <w:sz w:val="18"/>
                <w:szCs w:val="18"/>
              </w:rPr>
            </w:pPr>
            <w:r>
              <w:rPr>
                <w:rFonts w:cstheme="minorHAnsi"/>
                <w:sz w:val="18"/>
                <w:szCs w:val="18"/>
              </w:rPr>
              <w:t>+</w:t>
            </w:r>
          </w:p>
        </w:tc>
      </w:tr>
      <w:tr w:rsidR="007667B5" w:rsidRPr="00970CA4" w14:paraId="6BF2894A" w14:textId="77777777" w:rsidTr="00F71A53">
        <w:tc>
          <w:tcPr>
            <w:tcW w:w="198" w:type="pct"/>
            <w:shd w:val="clear" w:color="auto" w:fill="BFBFBF" w:themeFill="background1" w:themeFillShade="BF"/>
          </w:tcPr>
          <w:p w14:paraId="66E84CE2" w14:textId="77777777" w:rsidR="007667B5" w:rsidRPr="00FC57FC" w:rsidRDefault="007667B5" w:rsidP="00F71A53">
            <w:pPr>
              <w:rPr>
                <w:rFonts w:cstheme="minorHAnsi"/>
                <w:b/>
                <w:bCs/>
                <w:sz w:val="18"/>
                <w:szCs w:val="18"/>
              </w:rPr>
            </w:pPr>
          </w:p>
        </w:tc>
        <w:tc>
          <w:tcPr>
            <w:tcW w:w="4802" w:type="pct"/>
            <w:gridSpan w:val="4"/>
            <w:shd w:val="clear" w:color="auto" w:fill="BFBFBF" w:themeFill="background1" w:themeFillShade="BF"/>
          </w:tcPr>
          <w:p w14:paraId="78DA5B6E" w14:textId="77777777" w:rsidR="007667B5" w:rsidRPr="000D7612" w:rsidRDefault="007667B5" w:rsidP="00F71A53">
            <w:pPr>
              <w:spacing w:line="259" w:lineRule="auto"/>
              <w:rPr>
                <w:rFonts w:cstheme="minorHAnsi"/>
                <w:b/>
              </w:rPr>
            </w:pPr>
            <w:r w:rsidRPr="000D7612">
              <w:rPr>
                <w:rFonts w:cstheme="minorHAnsi"/>
                <w:b/>
              </w:rPr>
              <w:t>Other Sources of Bias</w:t>
            </w:r>
          </w:p>
        </w:tc>
      </w:tr>
      <w:tr w:rsidR="007667B5" w:rsidRPr="00970CA4" w14:paraId="1ECD58AC" w14:textId="77777777" w:rsidTr="007667B5">
        <w:tc>
          <w:tcPr>
            <w:tcW w:w="198" w:type="pct"/>
          </w:tcPr>
          <w:p w14:paraId="5289BF50" w14:textId="77777777" w:rsidR="007667B5" w:rsidRPr="00FC57FC" w:rsidRDefault="007667B5" w:rsidP="00F71A53">
            <w:pPr>
              <w:rPr>
                <w:rFonts w:cstheme="minorHAnsi"/>
                <w:b/>
                <w:bCs/>
                <w:sz w:val="18"/>
                <w:szCs w:val="18"/>
              </w:rPr>
            </w:pPr>
            <w:r>
              <w:rPr>
                <w:rFonts w:cstheme="minorHAnsi"/>
                <w:b/>
                <w:bCs/>
                <w:sz w:val="18"/>
                <w:szCs w:val="18"/>
              </w:rPr>
              <w:t>11.</w:t>
            </w:r>
          </w:p>
        </w:tc>
        <w:tc>
          <w:tcPr>
            <w:tcW w:w="1116" w:type="pct"/>
          </w:tcPr>
          <w:p w14:paraId="097D3B67" w14:textId="77777777" w:rsidR="007667B5" w:rsidRPr="00C11C3B" w:rsidRDefault="007667B5" w:rsidP="00F71A53">
            <w:pPr>
              <w:spacing w:line="259" w:lineRule="auto"/>
              <w:rPr>
                <w:rFonts w:cstheme="minorHAnsi"/>
                <w:sz w:val="18"/>
                <w:szCs w:val="18"/>
              </w:rPr>
            </w:pPr>
            <w:r>
              <w:rPr>
                <w:rFonts w:cstheme="minorHAnsi"/>
                <w:sz w:val="18"/>
                <w:szCs w:val="18"/>
              </w:rPr>
              <w:t>Potential impacts on sampling</w:t>
            </w:r>
          </w:p>
        </w:tc>
        <w:tc>
          <w:tcPr>
            <w:tcW w:w="366" w:type="pct"/>
          </w:tcPr>
          <w:p w14:paraId="245CA201" w14:textId="77777777" w:rsidR="007667B5" w:rsidRPr="000D48F5" w:rsidRDefault="007667B5" w:rsidP="00F71A53">
            <w:pPr>
              <w:spacing w:line="259" w:lineRule="auto"/>
              <w:jc w:val="both"/>
              <w:rPr>
                <w:rFonts w:cstheme="minorHAnsi"/>
                <w:sz w:val="18"/>
                <w:szCs w:val="18"/>
              </w:rPr>
            </w:pPr>
            <w:r>
              <w:rPr>
                <w:rFonts w:cstheme="minorHAnsi"/>
                <w:sz w:val="18"/>
                <w:szCs w:val="18"/>
              </w:rPr>
              <w:t>Yes</w:t>
            </w:r>
          </w:p>
        </w:tc>
        <w:tc>
          <w:tcPr>
            <w:tcW w:w="2893" w:type="pct"/>
          </w:tcPr>
          <w:p w14:paraId="10BFD410" w14:textId="4160B84A" w:rsidR="007667B5" w:rsidRPr="00BA4D03" w:rsidRDefault="007667B5" w:rsidP="00F71A53">
            <w:pPr>
              <w:spacing w:line="259" w:lineRule="auto"/>
              <w:jc w:val="both"/>
              <w:rPr>
                <w:rFonts w:cstheme="minorHAnsi"/>
                <w:sz w:val="18"/>
                <w:szCs w:val="18"/>
              </w:rPr>
            </w:pPr>
            <w:r>
              <w:rPr>
                <w:rFonts w:cstheme="minorHAnsi"/>
                <w:sz w:val="18"/>
                <w:szCs w:val="18"/>
              </w:rPr>
              <w:t xml:space="preserve">No description of environmental sampling and methods which detected </w:t>
            </w:r>
            <w:r w:rsidR="002E5876" w:rsidRPr="002E5876">
              <w:rPr>
                <w:rFonts w:cstheme="minorHAnsi"/>
                <w:i/>
                <w:iCs/>
                <w:sz w:val="18"/>
                <w:szCs w:val="18"/>
              </w:rPr>
              <w:t>Naegleria fowleri</w:t>
            </w:r>
            <w:r>
              <w:rPr>
                <w:rFonts w:cstheme="minorHAnsi"/>
                <w:sz w:val="18"/>
                <w:szCs w:val="18"/>
              </w:rPr>
              <w:t xml:space="preserve"> at exposure site. Probably high risk of bias.</w:t>
            </w:r>
          </w:p>
        </w:tc>
        <w:tc>
          <w:tcPr>
            <w:tcW w:w="427" w:type="pct"/>
            <w:shd w:val="clear" w:color="auto" w:fill="F4B083"/>
          </w:tcPr>
          <w:p w14:paraId="2A37192B" w14:textId="77777777" w:rsidR="007667B5" w:rsidRPr="00BA4D03" w:rsidRDefault="007667B5" w:rsidP="00F71A53">
            <w:pPr>
              <w:spacing w:line="259" w:lineRule="auto"/>
              <w:rPr>
                <w:rFonts w:cstheme="minorHAnsi"/>
                <w:sz w:val="18"/>
                <w:szCs w:val="18"/>
              </w:rPr>
            </w:pPr>
            <w:r>
              <w:rPr>
                <w:rFonts w:cstheme="minorHAnsi"/>
                <w:sz w:val="18"/>
                <w:szCs w:val="18"/>
              </w:rPr>
              <w:t>-</w:t>
            </w:r>
          </w:p>
        </w:tc>
      </w:tr>
      <w:tr w:rsidR="007667B5" w:rsidRPr="002D4A82" w14:paraId="312143B5" w14:textId="77777777" w:rsidTr="007667B5">
        <w:trPr>
          <w:trHeight w:val="392"/>
        </w:trPr>
        <w:tc>
          <w:tcPr>
            <w:tcW w:w="198" w:type="pct"/>
            <w:shd w:val="clear" w:color="auto" w:fill="D9D9D9" w:themeFill="background1" w:themeFillShade="D9"/>
          </w:tcPr>
          <w:p w14:paraId="46CF6DFD" w14:textId="77777777" w:rsidR="007667B5" w:rsidRPr="002D4A82" w:rsidRDefault="007667B5" w:rsidP="00F71A53">
            <w:pPr>
              <w:rPr>
                <w:rFonts w:cstheme="minorHAnsi"/>
                <w:b/>
                <w:bCs/>
              </w:rPr>
            </w:pPr>
          </w:p>
        </w:tc>
        <w:tc>
          <w:tcPr>
            <w:tcW w:w="1116" w:type="pct"/>
            <w:shd w:val="clear" w:color="auto" w:fill="D9D9D9" w:themeFill="background1" w:themeFillShade="D9"/>
          </w:tcPr>
          <w:p w14:paraId="1EBB62E5" w14:textId="77777777" w:rsidR="007667B5" w:rsidRPr="002D4A82" w:rsidRDefault="007667B5"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15CDB8D2" w14:textId="77777777" w:rsidR="007667B5" w:rsidRPr="000D48F5" w:rsidRDefault="007667B5" w:rsidP="00F71A53">
            <w:pPr>
              <w:jc w:val="both"/>
              <w:rPr>
                <w:rFonts w:cstheme="minorHAnsi"/>
              </w:rPr>
            </w:pPr>
            <w:r w:rsidRPr="000D48F5">
              <w:rPr>
                <w:rFonts w:cstheme="minorHAnsi"/>
              </w:rPr>
              <w:t>No</w:t>
            </w:r>
          </w:p>
        </w:tc>
        <w:tc>
          <w:tcPr>
            <w:tcW w:w="2893" w:type="pct"/>
            <w:shd w:val="clear" w:color="auto" w:fill="D9D9D9" w:themeFill="background1" w:themeFillShade="D9"/>
          </w:tcPr>
          <w:p w14:paraId="10380AA9" w14:textId="77777777" w:rsidR="007667B5" w:rsidRPr="002D4A82" w:rsidRDefault="007667B5" w:rsidP="00F71A53">
            <w:pPr>
              <w:jc w:val="both"/>
              <w:rPr>
                <w:rFonts w:cstheme="minorHAnsi"/>
              </w:rPr>
            </w:pPr>
            <w:r>
              <w:rPr>
                <w:rFonts w:cstheme="minorHAnsi"/>
              </w:rPr>
              <w:t>Successful treatment of a recreational waters associated PAM case. Overall probably a low risk of bias.</w:t>
            </w:r>
          </w:p>
        </w:tc>
        <w:tc>
          <w:tcPr>
            <w:tcW w:w="427" w:type="pct"/>
            <w:shd w:val="clear" w:color="auto" w:fill="CAE5C1"/>
          </w:tcPr>
          <w:p w14:paraId="50FDBBFA" w14:textId="77777777" w:rsidR="007667B5" w:rsidRPr="002D4A82" w:rsidRDefault="007667B5" w:rsidP="00F71A53">
            <w:pPr>
              <w:rPr>
                <w:rFonts w:cstheme="minorHAnsi"/>
              </w:rPr>
            </w:pPr>
            <w:r>
              <w:rPr>
                <w:rFonts w:cstheme="minorHAnsi"/>
              </w:rPr>
              <w:t>+</w:t>
            </w:r>
          </w:p>
        </w:tc>
      </w:tr>
    </w:tbl>
    <w:p w14:paraId="5E601902" w14:textId="77777777" w:rsidR="007667B5" w:rsidRPr="00121134" w:rsidRDefault="007667B5" w:rsidP="007667B5">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27AC448F" w14:textId="77777777" w:rsidR="007667B5" w:rsidRPr="000B3CED" w:rsidRDefault="007667B5" w:rsidP="007667B5">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7667B5" w:rsidRPr="00373D5A" w14:paraId="24985B9A" w14:textId="77777777" w:rsidTr="00F71A53">
        <w:trPr>
          <w:trHeight w:val="120"/>
        </w:trPr>
        <w:tc>
          <w:tcPr>
            <w:tcW w:w="1005" w:type="pct"/>
          </w:tcPr>
          <w:p w14:paraId="16CEEBD5" w14:textId="77777777" w:rsidR="007667B5" w:rsidRPr="00373D5A" w:rsidRDefault="007667B5" w:rsidP="00F71A53">
            <w:pPr>
              <w:spacing w:line="259" w:lineRule="auto"/>
              <w:jc w:val="both"/>
              <w:rPr>
                <w:sz w:val="16"/>
              </w:rPr>
            </w:pPr>
            <w:r w:rsidRPr="00373D5A">
              <w:rPr>
                <w:sz w:val="16"/>
              </w:rPr>
              <w:t>Definitely low risk of bias (++)</w:t>
            </w:r>
          </w:p>
        </w:tc>
        <w:tc>
          <w:tcPr>
            <w:tcW w:w="322" w:type="pct"/>
            <w:shd w:val="clear" w:color="auto" w:fill="92D050"/>
          </w:tcPr>
          <w:p w14:paraId="1B3A019B" w14:textId="77777777" w:rsidR="007667B5" w:rsidRPr="00373D5A" w:rsidRDefault="007667B5" w:rsidP="00F71A53">
            <w:pPr>
              <w:spacing w:line="259" w:lineRule="auto"/>
              <w:jc w:val="both"/>
              <w:rPr>
                <w:sz w:val="22"/>
                <w:szCs w:val="22"/>
              </w:rPr>
            </w:pPr>
            <w:r w:rsidRPr="00373D5A">
              <w:rPr>
                <w:sz w:val="22"/>
                <w:szCs w:val="22"/>
              </w:rPr>
              <w:t>++</w:t>
            </w:r>
          </w:p>
        </w:tc>
        <w:tc>
          <w:tcPr>
            <w:tcW w:w="1069" w:type="pct"/>
          </w:tcPr>
          <w:p w14:paraId="1B5C45C4" w14:textId="77777777" w:rsidR="007667B5" w:rsidRPr="00373D5A" w:rsidRDefault="007667B5" w:rsidP="00F71A53">
            <w:pPr>
              <w:spacing w:line="259" w:lineRule="auto"/>
              <w:jc w:val="both"/>
              <w:rPr>
                <w:sz w:val="16"/>
              </w:rPr>
            </w:pPr>
            <w:r w:rsidRPr="00373D5A">
              <w:rPr>
                <w:sz w:val="16"/>
              </w:rPr>
              <w:t>Probably low risk of bias (+)</w:t>
            </w:r>
          </w:p>
        </w:tc>
        <w:tc>
          <w:tcPr>
            <w:tcW w:w="254" w:type="pct"/>
            <w:shd w:val="clear" w:color="auto" w:fill="CAE5C1"/>
          </w:tcPr>
          <w:p w14:paraId="3DED3B5B" w14:textId="77777777" w:rsidR="007667B5" w:rsidRPr="00373D5A" w:rsidRDefault="007667B5" w:rsidP="00F71A53">
            <w:pPr>
              <w:spacing w:line="259" w:lineRule="auto"/>
              <w:jc w:val="both"/>
              <w:rPr>
                <w:sz w:val="22"/>
                <w:szCs w:val="22"/>
              </w:rPr>
            </w:pPr>
            <w:r w:rsidRPr="00373D5A">
              <w:rPr>
                <w:sz w:val="22"/>
                <w:szCs w:val="22"/>
              </w:rPr>
              <w:t>+</w:t>
            </w:r>
          </w:p>
        </w:tc>
        <w:tc>
          <w:tcPr>
            <w:tcW w:w="962" w:type="pct"/>
          </w:tcPr>
          <w:p w14:paraId="510AF304" w14:textId="77777777" w:rsidR="007667B5" w:rsidRPr="00373D5A" w:rsidRDefault="007667B5" w:rsidP="00F71A53">
            <w:pPr>
              <w:spacing w:line="259" w:lineRule="auto"/>
              <w:jc w:val="both"/>
              <w:rPr>
                <w:sz w:val="16"/>
              </w:rPr>
            </w:pPr>
            <w:r w:rsidRPr="00373D5A">
              <w:rPr>
                <w:sz w:val="16"/>
              </w:rPr>
              <w:t>Probably high risk of bias (-)</w:t>
            </w:r>
          </w:p>
        </w:tc>
        <w:tc>
          <w:tcPr>
            <w:tcW w:w="239" w:type="pct"/>
            <w:shd w:val="clear" w:color="auto" w:fill="F4B083"/>
          </w:tcPr>
          <w:p w14:paraId="2C19BBF1" w14:textId="77777777" w:rsidR="007667B5" w:rsidRPr="00373D5A" w:rsidRDefault="007667B5" w:rsidP="00F71A53">
            <w:pPr>
              <w:spacing w:line="259" w:lineRule="auto"/>
              <w:jc w:val="both"/>
              <w:rPr>
                <w:sz w:val="22"/>
                <w:szCs w:val="22"/>
              </w:rPr>
            </w:pPr>
            <w:r w:rsidRPr="00373D5A">
              <w:rPr>
                <w:sz w:val="22"/>
                <w:szCs w:val="22"/>
              </w:rPr>
              <w:t>-</w:t>
            </w:r>
          </w:p>
        </w:tc>
        <w:tc>
          <w:tcPr>
            <w:tcW w:w="854" w:type="pct"/>
          </w:tcPr>
          <w:p w14:paraId="724BDE12" w14:textId="77777777" w:rsidR="007667B5" w:rsidRPr="00373D5A" w:rsidRDefault="007667B5" w:rsidP="00F71A53">
            <w:pPr>
              <w:spacing w:line="259" w:lineRule="auto"/>
              <w:jc w:val="both"/>
              <w:rPr>
                <w:sz w:val="16"/>
              </w:rPr>
            </w:pPr>
            <w:r w:rsidRPr="00373D5A">
              <w:rPr>
                <w:sz w:val="16"/>
              </w:rPr>
              <w:t>Definitely high risk of bias (--)</w:t>
            </w:r>
          </w:p>
        </w:tc>
        <w:tc>
          <w:tcPr>
            <w:tcW w:w="295" w:type="pct"/>
            <w:shd w:val="clear" w:color="auto" w:fill="FF0000"/>
          </w:tcPr>
          <w:p w14:paraId="63934A5A" w14:textId="77777777" w:rsidR="007667B5" w:rsidRPr="00373D5A" w:rsidRDefault="007667B5" w:rsidP="00F71A53">
            <w:pPr>
              <w:spacing w:line="259" w:lineRule="auto"/>
              <w:jc w:val="both"/>
              <w:rPr>
                <w:sz w:val="22"/>
                <w:szCs w:val="22"/>
              </w:rPr>
            </w:pPr>
            <w:r w:rsidRPr="00373D5A">
              <w:rPr>
                <w:sz w:val="22"/>
                <w:szCs w:val="22"/>
              </w:rPr>
              <w:t>--</w:t>
            </w:r>
          </w:p>
        </w:tc>
      </w:tr>
    </w:tbl>
    <w:p w14:paraId="0EE0B1AD" w14:textId="77777777" w:rsidR="00121134" w:rsidRDefault="00121134" w:rsidP="00121134">
      <w:pPr>
        <w:pStyle w:val="BodyText"/>
      </w:pPr>
    </w:p>
    <w:p w14:paraId="5D0CF317" w14:textId="365C92A2" w:rsidR="00121134" w:rsidRDefault="00121134" w:rsidP="00121134">
      <w:pPr>
        <w:pStyle w:val="Heading3"/>
      </w:pPr>
      <w:r>
        <w:t>Lopez 2012 (Study ID – N9)</w:t>
      </w:r>
    </w:p>
    <w:p w14:paraId="4D3A654E" w14:textId="15E58070" w:rsidR="00344531" w:rsidRDefault="008E3466" w:rsidP="008E3466">
      <w:pPr>
        <w:pStyle w:val="Caption"/>
        <w:rPr>
          <w:b w:val="0"/>
          <w:bCs w:val="0"/>
        </w:rPr>
      </w:pPr>
      <w:bookmarkStart w:id="113" w:name="_Toc173935862"/>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19</w:t>
      </w:r>
      <w:r w:rsidR="00E95B7A">
        <w:rPr>
          <w:noProof/>
        </w:rPr>
        <w:fldChar w:fldCharType="end"/>
      </w:r>
      <w:r>
        <w:t xml:space="preserve"> </w:t>
      </w:r>
      <w:r w:rsidR="00F470DF" w:rsidRPr="00B67981">
        <w:t xml:space="preserve">Risk-of-bias assessment tool for </w:t>
      </w:r>
      <w:r w:rsidR="00F470DF">
        <w:t>Lopez 2012 (Study ID – N9)</w:t>
      </w:r>
      <w:r w:rsidR="00F470DF" w:rsidRPr="00B67981">
        <w:t xml:space="preserve"> adapted from OHAT RoB tool </w:t>
      </w:r>
      <w:r w:rsidR="00F470DF">
        <w:t>(</w:t>
      </w:r>
      <w:r w:rsidR="00F470DF" w:rsidRPr="00B67981">
        <w:t>Table 5 in OHAT Handbook (OHAT, 2019)</w:t>
      </w:r>
      <w:r w:rsidR="00F470DF">
        <w:t>)</w:t>
      </w:r>
      <w:bookmarkEnd w:id="113"/>
    </w:p>
    <w:tbl>
      <w:tblPr>
        <w:tblStyle w:val="TableGrid"/>
        <w:tblW w:w="5000" w:type="pct"/>
        <w:tblLook w:val="04A0" w:firstRow="1" w:lastRow="0" w:firstColumn="1" w:lastColumn="0" w:noHBand="0" w:noVBand="1"/>
      </w:tblPr>
      <w:tblGrid>
        <w:gridCol w:w="577"/>
        <w:gridCol w:w="3250"/>
        <w:gridCol w:w="1066"/>
        <w:gridCol w:w="8424"/>
        <w:gridCol w:w="1243"/>
      </w:tblGrid>
      <w:tr w:rsidR="00B464FB" w:rsidRPr="002D2762" w14:paraId="0D8FEE96" w14:textId="77777777" w:rsidTr="00F71A53">
        <w:tc>
          <w:tcPr>
            <w:tcW w:w="1314" w:type="pct"/>
            <w:gridSpan w:val="2"/>
          </w:tcPr>
          <w:p w14:paraId="262A2720" w14:textId="3D22D381" w:rsidR="00B464FB" w:rsidRDefault="00B464FB"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Lopez et al 2012</w:t>
            </w:r>
            <w:r w:rsidR="0047587B">
              <w:rPr>
                <w:rFonts w:cstheme="minorHAnsi"/>
              </w:rPr>
              <w:t xml:space="preserve"> (N9)</w:t>
            </w:r>
          </w:p>
          <w:p w14:paraId="3A2BAD06" w14:textId="77777777" w:rsidR="00B464FB" w:rsidRPr="002D2762" w:rsidRDefault="00B464FB" w:rsidP="00F71A53">
            <w:pPr>
              <w:spacing w:line="259" w:lineRule="auto"/>
              <w:rPr>
                <w:rFonts w:cstheme="minorHAnsi"/>
                <w:b/>
              </w:rPr>
            </w:pPr>
          </w:p>
        </w:tc>
        <w:tc>
          <w:tcPr>
            <w:tcW w:w="366" w:type="pct"/>
            <w:vMerge w:val="restart"/>
            <w:shd w:val="clear" w:color="auto" w:fill="BFBFBF" w:themeFill="background1" w:themeFillShade="BF"/>
          </w:tcPr>
          <w:p w14:paraId="38999413" w14:textId="77777777" w:rsidR="00B464FB" w:rsidRDefault="00B464FB" w:rsidP="00F71A53">
            <w:pPr>
              <w:spacing w:line="259" w:lineRule="auto"/>
              <w:jc w:val="both"/>
              <w:rPr>
                <w:rFonts w:cstheme="minorHAnsi"/>
                <w:b/>
              </w:rPr>
            </w:pPr>
            <w:r>
              <w:rPr>
                <w:rFonts w:cstheme="minorHAnsi"/>
                <w:b/>
              </w:rPr>
              <w:t>RoB:</w:t>
            </w:r>
          </w:p>
          <w:p w14:paraId="76D26F05" w14:textId="77777777" w:rsidR="00B464FB" w:rsidRPr="002D2762" w:rsidRDefault="00B464FB" w:rsidP="00F71A53">
            <w:pPr>
              <w:spacing w:line="259" w:lineRule="auto"/>
              <w:jc w:val="both"/>
              <w:rPr>
                <w:rFonts w:cstheme="minorHAnsi"/>
                <w:b/>
              </w:rPr>
            </w:pPr>
            <w:r w:rsidRPr="002D2762">
              <w:rPr>
                <w:rFonts w:cstheme="minorHAnsi"/>
                <w:b/>
              </w:rPr>
              <w:t>Yes/No</w:t>
            </w:r>
          </w:p>
          <w:p w14:paraId="01FA1605" w14:textId="77777777" w:rsidR="00B464FB" w:rsidRPr="002D2762" w:rsidRDefault="00B464FB" w:rsidP="00F71A53">
            <w:pPr>
              <w:spacing w:line="259" w:lineRule="auto"/>
              <w:jc w:val="both"/>
              <w:rPr>
                <w:rFonts w:cstheme="minorHAnsi"/>
                <w:b/>
              </w:rPr>
            </w:pPr>
            <w:r w:rsidRPr="002D2762">
              <w:rPr>
                <w:rFonts w:cstheme="minorHAnsi"/>
                <w:b/>
              </w:rPr>
              <w:t>Unknown</w:t>
            </w:r>
          </w:p>
          <w:p w14:paraId="722B7363" w14:textId="77777777" w:rsidR="00B464FB" w:rsidRPr="002D2762" w:rsidRDefault="00B464FB"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07F6984E" w14:textId="77777777" w:rsidR="00B464FB" w:rsidRPr="002D2762" w:rsidRDefault="00B464FB"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1A3D8BC8" w14:textId="77777777" w:rsidR="00B464FB" w:rsidRPr="002D2762" w:rsidRDefault="00B464FB" w:rsidP="00F71A53">
            <w:pPr>
              <w:spacing w:line="259" w:lineRule="auto"/>
              <w:rPr>
                <w:rFonts w:cstheme="minorHAnsi"/>
                <w:b/>
              </w:rPr>
            </w:pPr>
            <w:r w:rsidRPr="002D2762">
              <w:rPr>
                <w:rFonts w:cstheme="minorHAnsi"/>
                <w:b/>
              </w:rPr>
              <w:t>Risk of bias rating</w:t>
            </w:r>
          </w:p>
          <w:p w14:paraId="462827E9" w14:textId="77777777" w:rsidR="00B464FB" w:rsidRPr="002D2762" w:rsidRDefault="00B464FB" w:rsidP="00F71A53">
            <w:pPr>
              <w:spacing w:line="259" w:lineRule="auto"/>
              <w:rPr>
                <w:rFonts w:cstheme="minorHAnsi"/>
                <w:b/>
              </w:rPr>
            </w:pPr>
            <w:r w:rsidRPr="002D2762">
              <w:rPr>
                <w:rFonts w:cstheme="minorHAnsi"/>
                <w:b/>
              </w:rPr>
              <w:t>(--/-/+/++)</w:t>
            </w:r>
          </w:p>
        </w:tc>
      </w:tr>
      <w:tr w:rsidR="00B464FB" w:rsidRPr="002D2762" w14:paraId="7CF897EC" w14:textId="77777777" w:rsidTr="00F71A53">
        <w:tc>
          <w:tcPr>
            <w:tcW w:w="1314" w:type="pct"/>
            <w:gridSpan w:val="2"/>
          </w:tcPr>
          <w:p w14:paraId="65C0BB45" w14:textId="77777777" w:rsidR="00B464FB" w:rsidRPr="00582706" w:rsidRDefault="00B464FB"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w:t>
            </w:r>
            <w:r>
              <w:rPr>
                <w:rFonts w:cstheme="minorHAnsi"/>
                <w:bCs/>
              </w:rPr>
              <w:t>dy and review</w:t>
            </w:r>
          </w:p>
        </w:tc>
        <w:tc>
          <w:tcPr>
            <w:tcW w:w="366" w:type="pct"/>
            <w:vMerge/>
            <w:shd w:val="clear" w:color="auto" w:fill="BFBFBF" w:themeFill="background1" w:themeFillShade="BF"/>
          </w:tcPr>
          <w:p w14:paraId="2DDD2A8C" w14:textId="77777777" w:rsidR="00B464FB" w:rsidRPr="002D2762" w:rsidRDefault="00B464FB" w:rsidP="00F71A53">
            <w:pPr>
              <w:jc w:val="both"/>
              <w:rPr>
                <w:rFonts w:cstheme="minorHAnsi"/>
                <w:b/>
              </w:rPr>
            </w:pPr>
          </w:p>
        </w:tc>
        <w:tc>
          <w:tcPr>
            <w:tcW w:w="2893" w:type="pct"/>
            <w:vMerge/>
            <w:shd w:val="clear" w:color="auto" w:fill="BFBFBF" w:themeFill="background1" w:themeFillShade="BF"/>
          </w:tcPr>
          <w:p w14:paraId="18B60697" w14:textId="77777777" w:rsidR="00B464FB" w:rsidRPr="002D2762" w:rsidRDefault="00B464FB" w:rsidP="00F71A53">
            <w:pPr>
              <w:jc w:val="both"/>
              <w:rPr>
                <w:rFonts w:cstheme="minorHAnsi"/>
                <w:b/>
              </w:rPr>
            </w:pPr>
          </w:p>
        </w:tc>
        <w:tc>
          <w:tcPr>
            <w:tcW w:w="427" w:type="pct"/>
            <w:vMerge/>
            <w:shd w:val="clear" w:color="auto" w:fill="BFBFBF" w:themeFill="background1" w:themeFillShade="BF"/>
          </w:tcPr>
          <w:p w14:paraId="1A279E82" w14:textId="77777777" w:rsidR="00B464FB" w:rsidRPr="002D2762" w:rsidRDefault="00B464FB" w:rsidP="00F71A53">
            <w:pPr>
              <w:rPr>
                <w:rFonts w:cstheme="minorHAnsi"/>
                <w:b/>
              </w:rPr>
            </w:pPr>
          </w:p>
        </w:tc>
      </w:tr>
      <w:tr w:rsidR="00B464FB" w:rsidRPr="00970CA4" w14:paraId="09651BB6" w14:textId="77777777" w:rsidTr="00F71A53">
        <w:tc>
          <w:tcPr>
            <w:tcW w:w="198" w:type="pct"/>
            <w:shd w:val="clear" w:color="auto" w:fill="BFBFBF" w:themeFill="background1" w:themeFillShade="BF"/>
          </w:tcPr>
          <w:p w14:paraId="67E92980" w14:textId="77777777" w:rsidR="00B464FB" w:rsidRPr="00426BDA" w:rsidRDefault="00B464FB"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76E9FB93" w14:textId="77777777" w:rsidR="00B464FB" w:rsidRPr="00426BDA" w:rsidRDefault="00B464FB" w:rsidP="00F71A53">
            <w:pPr>
              <w:rPr>
                <w:rFonts w:cstheme="minorHAnsi"/>
                <w:b/>
                <w:sz w:val="18"/>
                <w:szCs w:val="18"/>
              </w:rPr>
            </w:pPr>
          </w:p>
        </w:tc>
      </w:tr>
      <w:tr w:rsidR="00B464FB" w:rsidRPr="00F44062" w14:paraId="3D8CEBD6" w14:textId="77777777" w:rsidTr="00F71A53">
        <w:tc>
          <w:tcPr>
            <w:tcW w:w="198" w:type="pct"/>
          </w:tcPr>
          <w:p w14:paraId="06E4B86A" w14:textId="77777777" w:rsidR="00B464FB" w:rsidRPr="00F44062" w:rsidRDefault="00B464FB" w:rsidP="00F71A53">
            <w:pPr>
              <w:rPr>
                <w:rFonts w:cstheme="minorHAnsi"/>
                <w:b/>
                <w:color w:val="BFBFBF" w:themeColor="background2" w:themeShade="BF"/>
                <w:sz w:val="18"/>
                <w:szCs w:val="18"/>
              </w:rPr>
            </w:pPr>
          </w:p>
        </w:tc>
        <w:tc>
          <w:tcPr>
            <w:tcW w:w="4802" w:type="pct"/>
            <w:gridSpan w:val="4"/>
          </w:tcPr>
          <w:p w14:paraId="0F835CD4" w14:textId="77777777" w:rsidR="00B464FB" w:rsidRPr="00F44062" w:rsidRDefault="00B464FB" w:rsidP="00F71A53">
            <w:pPr>
              <w:spacing w:line="259" w:lineRule="auto"/>
              <w:rPr>
                <w:rFonts w:cstheme="minorHAnsi"/>
                <w:b/>
                <w:color w:val="BFBFBF" w:themeColor="background2" w:themeShade="BF"/>
              </w:rPr>
            </w:pPr>
            <w:r w:rsidRPr="005D68C2">
              <w:rPr>
                <w:rFonts w:cstheme="minorHAnsi"/>
                <w:b/>
              </w:rPr>
              <w:t>Selection bias</w:t>
            </w:r>
          </w:p>
        </w:tc>
      </w:tr>
      <w:tr w:rsidR="00B464FB" w:rsidRPr="00F13650" w14:paraId="63A347AF" w14:textId="77777777" w:rsidTr="00B464FB">
        <w:tc>
          <w:tcPr>
            <w:tcW w:w="198" w:type="pct"/>
            <w:shd w:val="clear" w:color="auto" w:fill="D9E2F3"/>
          </w:tcPr>
          <w:p w14:paraId="62403AC5" w14:textId="77777777" w:rsidR="00B464FB" w:rsidRPr="00F13650" w:rsidRDefault="00B464FB"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551B8316" w14:textId="77777777" w:rsidR="00B464FB" w:rsidRPr="00C11C3B" w:rsidRDefault="00B464FB"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1B80D5EF" w14:textId="77777777" w:rsidR="00B464FB" w:rsidRPr="00F13650" w:rsidRDefault="00B464FB"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389BFDBA" w14:textId="77777777" w:rsidR="00B464FB" w:rsidRPr="00F44062" w:rsidRDefault="00B464FB"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5361A27C" w14:textId="77777777" w:rsidR="00B464FB" w:rsidRPr="00F13650" w:rsidRDefault="00B464FB" w:rsidP="00F71A53">
            <w:pPr>
              <w:spacing w:line="259" w:lineRule="auto"/>
              <w:rPr>
                <w:rFonts w:cstheme="minorHAnsi"/>
                <w:b/>
                <w:color w:val="BFBFBF" w:themeColor="background2" w:themeShade="BF"/>
                <w:sz w:val="18"/>
                <w:szCs w:val="18"/>
              </w:rPr>
            </w:pPr>
          </w:p>
        </w:tc>
      </w:tr>
      <w:tr w:rsidR="00B464FB" w:rsidRPr="00F13650" w14:paraId="22A093F2" w14:textId="77777777" w:rsidTr="00B464FB">
        <w:tc>
          <w:tcPr>
            <w:tcW w:w="198" w:type="pct"/>
            <w:shd w:val="clear" w:color="auto" w:fill="D9E2F3"/>
          </w:tcPr>
          <w:p w14:paraId="0A020036" w14:textId="77777777" w:rsidR="00B464FB" w:rsidRPr="00F13650" w:rsidRDefault="00B464FB"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9CEBFDB" w14:textId="77777777" w:rsidR="00B464FB" w:rsidRPr="00C11C3B" w:rsidRDefault="00B464FB"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5BA2FCCA" w14:textId="77777777" w:rsidR="00B464FB" w:rsidRPr="00F13650" w:rsidRDefault="00B464FB"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6C8AF1F" w14:textId="77777777" w:rsidR="00B464FB" w:rsidRPr="00F44062" w:rsidRDefault="00B464FB"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2BF2F4A8" w14:textId="77777777" w:rsidR="00B464FB" w:rsidRPr="00F13650" w:rsidRDefault="00B464FB" w:rsidP="00F71A53">
            <w:pPr>
              <w:spacing w:line="259" w:lineRule="auto"/>
              <w:rPr>
                <w:rFonts w:cstheme="minorHAnsi"/>
                <w:b/>
                <w:color w:val="BFBFBF" w:themeColor="background2" w:themeShade="BF"/>
                <w:sz w:val="18"/>
                <w:szCs w:val="18"/>
              </w:rPr>
            </w:pPr>
          </w:p>
        </w:tc>
      </w:tr>
      <w:tr w:rsidR="00B464FB" w:rsidRPr="00970CA4" w14:paraId="03F6E6D0" w14:textId="77777777" w:rsidTr="00B464FB">
        <w:tc>
          <w:tcPr>
            <w:tcW w:w="198" w:type="pct"/>
          </w:tcPr>
          <w:p w14:paraId="05586643" w14:textId="77777777" w:rsidR="00B464FB" w:rsidRPr="00FC57FC" w:rsidRDefault="00B464FB" w:rsidP="00F71A53">
            <w:pPr>
              <w:rPr>
                <w:rFonts w:cstheme="minorHAnsi"/>
                <w:b/>
                <w:bCs/>
                <w:sz w:val="18"/>
                <w:szCs w:val="18"/>
              </w:rPr>
            </w:pPr>
            <w:r>
              <w:rPr>
                <w:rFonts w:cstheme="minorHAnsi"/>
                <w:b/>
                <w:bCs/>
                <w:sz w:val="18"/>
                <w:szCs w:val="18"/>
              </w:rPr>
              <w:t>3.</w:t>
            </w:r>
          </w:p>
        </w:tc>
        <w:tc>
          <w:tcPr>
            <w:tcW w:w="1116" w:type="pct"/>
          </w:tcPr>
          <w:p w14:paraId="2B57C66C" w14:textId="77777777" w:rsidR="00B464FB" w:rsidRDefault="00B464FB" w:rsidP="00F71A53">
            <w:pPr>
              <w:spacing w:line="259" w:lineRule="auto"/>
              <w:rPr>
                <w:rFonts w:cstheme="minorHAnsi"/>
                <w:sz w:val="18"/>
                <w:szCs w:val="18"/>
              </w:rPr>
            </w:pPr>
            <w:r>
              <w:rPr>
                <w:rFonts w:cstheme="minorHAnsi"/>
                <w:sz w:val="18"/>
                <w:szCs w:val="18"/>
              </w:rPr>
              <w:t>Comparison groups appropriate</w:t>
            </w:r>
          </w:p>
          <w:p w14:paraId="6163EBE8" w14:textId="77777777" w:rsidR="00B464FB" w:rsidRDefault="00B464FB" w:rsidP="00B464FB">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515E18D8" w14:textId="77777777" w:rsidR="00B464FB" w:rsidRDefault="00B464FB" w:rsidP="00F71A53">
            <w:pPr>
              <w:pStyle w:val="ListParagraph"/>
              <w:ind w:left="360"/>
              <w:rPr>
                <w:rFonts w:cstheme="minorHAnsi"/>
                <w:sz w:val="18"/>
                <w:szCs w:val="18"/>
              </w:rPr>
            </w:pPr>
          </w:p>
          <w:p w14:paraId="21EBF016" w14:textId="77777777" w:rsidR="00B464FB" w:rsidRDefault="00B464FB" w:rsidP="00F71A53">
            <w:pPr>
              <w:pStyle w:val="ListParagraph"/>
              <w:ind w:left="360"/>
              <w:rPr>
                <w:rFonts w:cstheme="minorHAnsi"/>
                <w:sz w:val="18"/>
                <w:szCs w:val="18"/>
              </w:rPr>
            </w:pPr>
            <w:r>
              <w:rPr>
                <w:rFonts w:cstheme="minorHAnsi"/>
                <w:sz w:val="18"/>
                <w:szCs w:val="18"/>
              </w:rPr>
              <w:t>Exposure</w:t>
            </w:r>
          </w:p>
          <w:p w14:paraId="736638C2" w14:textId="77777777" w:rsidR="00B464FB" w:rsidRPr="00C1649F" w:rsidRDefault="00B464FB" w:rsidP="00F71A53">
            <w:pPr>
              <w:rPr>
                <w:rFonts w:cstheme="minorHAnsi"/>
                <w:sz w:val="18"/>
                <w:szCs w:val="18"/>
              </w:rPr>
            </w:pPr>
          </w:p>
        </w:tc>
        <w:tc>
          <w:tcPr>
            <w:tcW w:w="366" w:type="pct"/>
          </w:tcPr>
          <w:p w14:paraId="339C503B" w14:textId="77777777" w:rsidR="00B464FB" w:rsidRPr="0044044E" w:rsidRDefault="00B464FB" w:rsidP="00F71A53">
            <w:pPr>
              <w:spacing w:line="259" w:lineRule="auto"/>
              <w:jc w:val="both"/>
              <w:rPr>
                <w:rFonts w:cstheme="minorHAnsi"/>
                <w:sz w:val="18"/>
                <w:szCs w:val="18"/>
              </w:rPr>
            </w:pPr>
            <w:r>
              <w:rPr>
                <w:rFonts w:cstheme="minorHAnsi"/>
                <w:sz w:val="18"/>
                <w:szCs w:val="18"/>
              </w:rPr>
              <w:t>Yes</w:t>
            </w:r>
          </w:p>
        </w:tc>
        <w:tc>
          <w:tcPr>
            <w:tcW w:w="2893" w:type="pct"/>
          </w:tcPr>
          <w:p w14:paraId="0EBEB4B0" w14:textId="77777777" w:rsidR="00B464FB" w:rsidRDefault="00B464FB" w:rsidP="00F71A53">
            <w:pPr>
              <w:spacing w:line="259" w:lineRule="auto"/>
              <w:jc w:val="both"/>
              <w:rPr>
                <w:rFonts w:cstheme="minorHAnsi"/>
                <w:sz w:val="18"/>
                <w:szCs w:val="18"/>
              </w:rPr>
            </w:pPr>
            <w:r>
              <w:rPr>
                <w:rFonts w:cstheme="minorHAnsi"/>
                <w:sz w:val="18"/>
                <w:szCs w:val="18"/>
              </w:rPr>
              <w:t>Single infected individual (Male aged 13). Case epidemiology, pathophysiology, diagnosis, treatment and outcome of treatment reviewed.</w:t>
            </w:r>
          </w:p>
          <w:p w14:paraId="452681D4" w14:textId="77777777" w:rsidR="00B464FB" w:rsidRDefault="00B464FB" w:rsidP="00F71A53">
            <w:pPr>
              <w:spacing w:line="259" w:lineRule="auto"/>
              <w:jc w:val="both"/>
              <w:rPr>
                <w:rFonts w:cstheme="minorHAnsi"/>
                <w:sz w:val="18"/>
                <w:szCs w:val="18"/>
              </w:rPr>
            </w:pPr>
          </w:p>
          <w:p w14:paraId="714F7D33" w14:textId="0451BDBF" w:rsidR="00B464FB" w:rsidRDefault="00B464FB" w:rsidP="00F71A53">
            <w:pPr>
              <w:spacing w:line="259" w:lineRule="auto"/>
              <w:jc w:val="both"/>
              <w:rPr>
                <w:rFonts w:cstheme="minorHAnsi"/>
                <w:sz w:val="18"/>
                <w:szCs w:val="18"/>
              </w:rPr>
            </w:pPr>
            <w:r>
              <w:rPr>
                <w:rFonts w:cstheme="minorHAnsi"/>
                <w:sz w:val="18"/>
                <w:szCs w:val="18"/>
              </w:rPr>
              <w:t xml:space="preserve">Detection of </w:t>
            </w:r>
            <w:r w:rsidR="002E5876" w:rsidRPr="002E5876">
              <w:rPr>
                <w:rFonts w:cstheme="minorHAnsi"/>
                <w:i/>
                <w:iCs/>
                <w:sz w:val="18"/>
                <w:szCs w:val="18"/>
              </w:rPr>
              <w:t>Naegleria fowleri</w:t>
            </w:r>
            <w:r>
              <w:rPr>
                <w:rFonts w:cstheme="minorHAnsi"/>
                <w:sz w:val="18"/>
                <w:szCs w:val="18"/>
              </w:rPr>
              <w:t xml:space="preserve"> by PCR post-mortem in the CSF but method but not listed. . Some environmental data (Temperature, Turbidity, E coli) included in text but methods not listed. Authors are highly experienced researchers and hence Probably low risk of bias.</w:t>
            </w:r>
          </w:p>
          <w:p w14:paraId="11830FE8" w14:textId="77777777" w:rsidR="00B464FB" w:rsidRDefault="00B464FB" w:rsidP="00F71A53">
            <w:pPr>
              <w:spacing w:line="259" w:lineRule="auto"/>
              <w:jc w:val="both"/>
              <w:rPr>
                <w:rFonts w:cstheme="minorHAnsi"/>
                <w:sz w:val="18"/>
                <w:szCs w:val="18"/>
              </w:rPr>
            </w:pPr>
          </w:p>
          <w:p w14:paraId="6C05ECDA" w14:textId="77777777" w:rsidR="00B464FB" w:rsidRDefault="00B464FB" w:rsidP="00F71A53">
            <w:pPr>
              <w:spacing w:line="259" w:lineRule="auto"/>
              <w:jc w:val="both"/>
              <w:rPr>
                <w:rFonts w:cstheme="minorHAnsi"/>
                <w:sz w:val="18"/>
                <w:szCs w:val="18"/>
              </w:rPr>
            </w:pPr>
            <w:r>
              <w:rPr>
                <w:rFonts w:cstheme="minorHAnsi"/>
                <w:sz w:val="18"/>
                <w:szCs w:val="18"/>
              </w:rPr>
              <w:t>Patient’s recent history confirmed recreation water use (swimming and water slide noted). Clinical testing on additional family members for exposure but none detected.</w:t>
            </w:r>
          </w:p>
          <w:p w14:paraId="3A5C6287" w14:textId="77777777" w:rsidR="00B464FB" w:rsidRPr="00BA4D03" w:rsidRDefault="00B464FB" w:rsidP="00F71A53">
            <w:pPr>
              <w:spacing w:line="259" w:lineRule="auto"/>
              <w:jc w:val="both"/>
              <w:rPr>
                <w:rFonts w:cstheme="minorHAnsi"/>
                <w:sz w:val="18"/>
                <w:szCs w:val="18"/>
              </w:rPr>
            </w:pPr>
          </w:p>
        </w:tc>
        <w:tc>
          <w:tcPr>
            <w:tcW w:w="427" w:type="pct"/>
            <w:shd w:val="clear" w:color="auto" w:fill="CAE5C1"/>
          </w:tcPr>
          <w:p w14:paraId="053CAE49" w14:textId="77777777" w:rsidR="00B464FB" w:rsidRPr="00426BDA" w:rsidRDefault="00B464FB" w:rsidP="00F71A53">
            <w:pPr>
              <w:spacing w:line="259" w:lineRule="auto"/>
              <w:rPr>
                <w:rFonts w:cstheme="minorHAnsi"/>
                <w:b/>
                <w:sz w:val="18"/>
                <w:szCs w:val="18"/>
              </w:rPr>
            </w:pPr>
            <w:r>
              <w:rPr>
                <w:rFonts w:cstheme="minorHAnsi"/>
                <w:b/>
                <w:sz w:val="18"/>
                <w:szCs w:val="18"/>
              </w:rPr>
              <w:t>+</w:t>
            </w:r>
          </w:p>
        </w:tc>
      </w:tr>
      <w:tr w:rsidR="00B464FB" w:rsidRPr="00970CA4" w14:paraId="19754842" w14:textId="77777777" w:rsidTr="00F71A53">
        <w:tc>
          <w:tcPr>
            <w:tcW w:w="198" w:type="pct"/>
            <w:shd w:val="clear" w:color="auto" w:fill="BFBFBF" w:themeFill="background1" w:themeFillShade="BF"/>
          </w:tcPr>
          <w:p w14:paraId="32016732" w14:textId="77777777" w:rsidR="00B464FB" w:rsidRPr="00FC57FC" w:rsidRDefault="00B464FB" w:rsidP="00F71A53">
            <w:pPr>
              <w:rPr>
                <w:rFonts w:cstheme="minorHAnsi"/>
                <w:b/>
                <w:bCs/>
                <w:sz w:val="18"/>
                <w:szCs w:val="18"/>
              </w:rPr>
            </w:pPr>
          </w:p>
        </w:tc>
        <w:tc>
          <w:tcPr>
            <w:tcW w:w="4802" w:type="pct"/>
            <w:gridSpan w:val="4"/>
            <w:shd w:val="clear" w:color="auto" w:fill="BFBFBF" w:themeFill="background1" w:themeFillShade="BF"/>
          </w:tcPr>
          <w:p w14:paraId="7AE0B464" w14:textId="77777777" w:rsidR="00B464FB" w:rsidRPr="000D7612" w:rsidRDefault="00B464FB" w:rsidP="00F71A53">
            <w:pPr>
              <w:spacing w:line="259" w:lineRule="auto"/>
              <w:rPr>
                <w:rFonts w:cstheme="minorHAnsi"/>
                <w:b/>
              </w:rPr>
            </w:pPr>
            <w:r w:rsidRPr="000D7612">
              <w:rPr>
                <w:rFonts w:cstheme="minorHAnsi"/>
                <w:b/>
              </w:rPr>
              <w:t>Cofounding bias</w:t>
            </w:r>
          </w:p>
        </w:tc>
      </w:tr>
      <w:tr w:rsidR="00B464FB" w:rsidRPr="00970CA4" w14:paraId="77141061" w14:textId="77777777" w:rsidTr="00B464FB">
        <w:tc>
          <w:tcPr>
            <w:tcW w:w="198" w:type="pct"/>
          </w:tcPr>
          <w:p w14:paraId="4361BD0E" w14:textId="77777777" w:rsidR="00B464FB" w:rsidRPr="00FC57FC" w:rsidRDefault="00B464FB" w:rsidP="00F71A53">
            <w:pPr>
              <w:rPr>
                <w:rFonts w:cstheme="minorHAnsi"/>
                <w:b/>
                <w:bCs/>
                <w:sz w:val="18"/>
                <w:szCs w:val="18"/>
              </w:rPr>
            </w:pPr>
            <w:r>
              <w:rPr>
                <w:rFonts w:cstheme="minorHAnsi"/>
                <w:b/>
                <w:bCs/>
                <w:sz w:val="18"/>
                <w:szCs w:val="18"/>
              </w:rPr>
              <w:t>4.</w:t>
            </w:r>
          </w:p>
        </w:tc>
        <w:tc>
          <w:tcPr>
            <w:tcW w:w="1116" w:type="pct"/>
          </w:tcPr>
          <w:p w14:paraId="179E9AF4" w14:textId="77777777" w:rsidR="00B464FB" w:rsidRDefault="00B464FB" w:rsidP="00F71A53">
            <w:pPr>
              <w:spacing w:line="259" w:lineRule="auto"/>
              <w:rPr>
                <w:sz w:val="18"/>
                <w:szCs w:val="18"/>
              </w:rPr>
            </w:pPr>
            <w:r w:rsidRPr="00B62910">
              <w:rPr>
                <w:sz w:val="18"/>
                <w:szCs w:val="18"/>
              </w:rPr>
              <w:t>Confounding (design/analysis)</w:t>
            </w:r>
          </w:p>
          <w:p w14:paraId="3AAB4674" w14:textId="77777777" w:rsidR="00B464FB" w:rsidRPr="004F6AF3" w:rsidRDefault="00B464FB" w:rsidP="00B464FB">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57BA9260" w14:textId="77777777" w:rsidR="00B464FB" w:rsidRPr="0044044E" w:rsidRDefault="00B464FB" w:rsidP="00F71A53">
            <w:pPr>
              <w:spacing w:line="259" w:lineRule="auto"/>
              <w:jc w:val="both"/>
              <w:rPr>
                <w:rFonts w:cstheme="minorHAnsi"/>
                <w:sz w:val="18"/>
                <w:szCs w:val="18"/>
              </w:rPr>
            </w:pPr>
            <w:r>
              <w:rPr>
                <w:rFonts w:cstheme="minorHAnsi"/>
                <w:sz w:val="18"/>
                <w:szCs w:val="18"/>
              </w:rPr>
              <w:t>Yes</w:t>
            </w:r>
          </w:p>
        </w:tc>
        <w:tc>
          <w:tcPr>
            <w:tcW w:w="2893" w:type="pct"/>
          </w:tcPr>
          <w:p w14:paraId="2B8E5C98" w14:textId="5B245E2E" w:rsidR="00B464FB" w:rsidRDefault="002E5876" w:rsidP="00F71A53">
            <w:pPr>
              <w:jc w:val="both"/>
              <w:rPr>
                <w:rFonts w:cstheme="minorHAnsi"/>
                <w:sz w:val="18"/>
                <w:szCs w:val="18"/>
              </w:rPr>
            </w:pPr>
            <w:r w:rsidRPr="002E5876">
              <w:rPr>
                <w:rFonts w:cstheme="minorHAnsi"/>
                <w:i/>
                <w:iCs/>
                <w:sz w:val="18"/>
                <w:szCs w:val="18"/>
              </w:rPr>
              <w:t>Naegleria fowleri</w:t>
            </w:r>
            <w:r w:rsidR="00B464FB">
              <w:rPr>
                <w:rFonts w:cstheme="minorHAnsi"/>
                <w:sz w:val="18"/>
                <w:szCs w:val="18"/>
              </w:rPr>
              <w:t xml:space="preserve"> confirmation by PCR and immunofluorescence staining, but methods not listed. Authors are CDC and presumably used in house method.</w:t>
            </w:r>
          </w:p>
          <w:p w14:paraId="0F830664" w14:textId="77777777" w:rsidR="00B464FB" w:rsidRPr="00C03D80" w:rsidRDefault="00B464FB" w:rsidP="00F71A53">
            <w:pPr>
              <w:jc w:val="both"/>
              <w:rPr>
                <w:rFonts w:cstheme="minorHAnsi"/>
                <w:sz w:val="18"/>
                <w:szCs w:val="18"/>
              </w:rPr>
            </w:pPr>
            <w:r>
              <w:rPr>
                <w:rFonts w:cstheme="minorHAnsi"/>
                <w:sz w:val="18"/>
                <w:szCs w:val="18"/>
              </w:rPr>
              <w:t>Review of literature covers epidemiology, pathophysiology, diagnosis, treatment and outcome of treatment for USA cases. Probably low risk of bias.</w:t>
            </w:r>
          </w:p>
        </w:tc>
        <w:tc>
          <w:tcPr>
            <w:tcW w:w="427" w:type="pct"/>
            <w:shd w:val="clear" w:color="auto" w:fill="CAE5C1"/>
          </w:tcPr>
          <w:p w14:paraId="3098F5A2" w14:textId="77777777" w:rsidR="00B464FB" w:rsidRPr="00BA4D03" w:rsidRDefault="00B464FB" w:rsidP="00F71A53">
            <w:pPr>
              <w:spacing w:line="259" w:lineRule="auto"/>
              <w:rPr>
                <w:rFonts w:cstheme="minorHAnsi"/>
                <w:sz w:val="18"/>
                <w:szCs w:val="18"/>
              </w:rPr>
            </w:pPr>
            <w:r>
              <w:rPr>
                <w:rFonts w:cstheme="minorHAnsi"/>
                <w:sz w:val="18"/>
                <w:szCs w:val="18"/>
              </w:rPr>
              <w:t>+</w:t>
            </w:r>
          </w:p>
        </w:tc>
      </w:tr>
      <w:tr w:rsidR="00B464FB" w:rsidRPr="00785925" w14:paraId="7AEDAD16" w14:textId="77777777" w:rsidTr="00F71A53">
        <w:tc>
          <w:tcPr>
            <w:tcW w:w="198" w:type="pct"/>
            <w:shd w:val="clear" w:color="auto" w:fill="BFBFBF" w:themeFill="background1" w:themeFillShade="BF"/>
          </w:tcPr>
          <w:p w14:paraId="57C552D9" w14:textId="77777777" w:rsidR="00B464FB" w:rsidRPr="00785925" w:rsidRDefault="00B464FB" w:rsidP="00F71A53">
            <w:pPr>
              <w:rPr>
                <w:rFonts w:cstheme="minorHAnsi"/>
                <w:b/>
                <w:bCs/>
                <w:sz w:val="18"/>
                <w:szCs w:val="18"/>
              </w:rPr>
            </w:pPr>
          </w:p>
        </w:tc>
        <w:tc>
          <w:tcPr>
            <w:tcW w:w="4802" w:type="pct"/>
            <w:gridSpan w:val="4"/>
            <w:shd w:val="clear" w:color="auto" w:fill="BFBFBF" w:themeFill="background1" w:themeFillShade="BF"/>
          </w:tcPr>
          <w:p w14:paraId="4808212E" w14:textId="77777777" w:rsidR="00B464FB" w:rsidRPr="00785925" w:rsidRDefault="00B464FB" w:rsidP="00F71A53">
            <w:pPr>
              <w:spacing w:line="259" w:lineRule="auto"/>
              <w:rPr>
                <w:rFonts w:cstheme="minorHAnsi"/>
                <w:b/>
              </w:rPr>
            </w:pPr>
            <w:r w:rsidRPr="00785925">
              <w:rPr>
                <w:rFonts w:cstheme="minorHAnsi"/>
                <w:b/>
              </w:rPr>
              <w:t>Performance Bias</w:t>
            </w:r>
          </w:p>
        </w:tc>
      </w:tr>
      <w:tr w:rsidR="00B464FB" w:rsidRPr="00785925" w14:paraId="36C71A41" w14:textId="77777777" w:rsidTr="00B464FB">
        <w:tc>
          <w:tcPr>
            <w:tcW w:w="198" w:type="pct"/>
          </w:tcPr>
          <w:p w14:paraId="0B161ADC" w14:textId="77777777" w:rsidR="00B464FB" w:rsidRPr="00785925" w:rsidRDefault="00B464FB" w:rsidP="00F71A53">
            <w:pPr>
              <w:rPr>
                <w:rFonts w:cstheme="minorHAnsi"/>
                <w:b/>
                <w:bCs/>
                <w:sz w:val="18"/>
                <w:szCs w:val="18"/>
              </w:rPr>
            </w:pPr>
            <w:r w:rsidRPr="00785925">
              <w:rPr>
                <w:rFonts w:cstheme="minorHAnsi"/>
                <w:b/>
                <w:bCs/>
                <w:sz w:val="18"/>
                <w:szCs w:val="18"/>
              </w:rPr>
              <w:t>5.</w:t>
            </w:r>
          </w:p>
        </w:tc>
        <w:tc>
          <w:tcPr>
            <w:tcW w:w="1116" w:type="pct"/>
          </w:tcPr>
          <w:p w14:paraId="6A1112C1" w14:textId="77777777" w:rsidR="00B464FB" w:rsidRDefault="00B464FB" w:rsidP="00F71A53">
            <w:pPr>
              <w:spacing w:line="259" w:lineRule="auto"/>
              <w:rPr>
                <w:rFonts w:cstheme="minorHAnsi"/>
                <w:b/>
                <w:bCs/>
                <w:sz w:val="18"/>
                <w:szCs w:val="18"/>
              </w:rPr>
            </w:pPr>
            <w:r w:rsidRPr="00785925">
              <w:rPr>
                <w:rFonts w:cstheme="minorHAnsi"/>
                <w:b/>
                <w:bCs/>
                <w:sz w:val="18"/>
                <w:szCs w:val="18"/>
              </w:rPr>
              <w:t>Identical experimental conditions</w:t>
            </w:r>
          </w:p>
          <w:p w14:paraId="2C097618" w14:textId="77777777" w:rsidR="00B464FB" w:rsidRPr="000D48F5" w:rsidRDefault="00B464FB" w:rsidP="00B464FB">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0204337D" w14:textId="77777777" w:rsidR="00B464FB" w:rsidRPr="0026243F" w:rsidRDefault="00B464FB" w:rsidP="00B464FB">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763801CC" w14:textId="77777777" w:rsidR="00B464FB" w:rsidRPr="000D48F5" w:rsidRDefault="00B464FB" w:rsidP="00F71A53">
            <w:pPr>
              <w:spacing w:line="259" w:lineRule="auto"/>
              <w:jc w:val="both"/>
              <w:rPr>
                <w:rFonts w:cstheme="minorHAnsi"/>
                <w:sz w:val="18"/>
                <w:szCs w:val="18"/>
              </w:rPr>
            </w:pPr>
            <w:r>
              <w:rPr>
                <w:rFonts w:cstheme="minorHAnsi"/>
                <w:sz w:val="18"/>
                <w:szCs w:val="18"/>
              </w:rPr>
              <w:t>Yes</w:t>
            </w:r>
          </w:p>
          <w:p w14:paraId="5DA9E293" w14:textId="77777777" w:rsidR="00B464FB" w:rsidRDefault="00B464FB" w:rsidP="00F71A53">
            <w:pPr>
              <w:spacing w:line="259" w:lineRule="auto"/>
              <w:jc w:val="both"/>
              <w:rPr>
                <w:rFonts w:cstheme="minorHAnsi"/>
                <w:b/>
                <w:sz w:val="18"/>
                <w:szCs w:val="18"/>
              </w:rPr>
            </w:pPr>
          </w:p>
          <w:p w14:paraId="59660EB9" w14:textId="77777777" w:rsidR="00B464FB" w:rsidRPr="00785925" w:rsidRDefault="00B464FB" w:rsidP="00F71A53">
            <w:pPr>
              <w:spacing w:line="259" w:lineRule="auto"/>
              <w:jc w:val="both"/>
              <w:rPr>
                <w:rFonts w:cstheme="minorHAnsi"/>
                <w:b/>
                <w:sz w:val="18"/>
                <w:szCs w:val="18"/>
              </w:rPr>
            </w:pPr>
          </w:p>
        </w:tc>
        <w:tc>
          <w:tcPr>
            <w:tcW w:w="2893" w:type="pct"/>
          </w:tcPr>
          <w:p w14:paraId="3B4FA992" w14:textId="77777777" w:rsidR="00B464FB" w:rsidRDefault="00B464FB" w:rsidP="00F71A53">
            <w:pPr>
              <w:jc w:val="both"/>
              <w:rPr>
                <w:rFonts w:cstheme="minorHAnsi"/>
                <w:bCs/>
                <w:sz w:val="18"/>
                <w:szCs w:val="18"/>
              </w:rPr>
            </w:pPr>
            <w:r>
              <w:rPr>
                <w:rFonts w:cstheme="minorHAnsi"/>
                <w:bCs/>
                <w:sz w:val="18"/>
                <w:szCs w:val="18"/>
              </w:rPr>
              <w:t xml:space="preserve">No details of experimental conditions for clinical sample provided. </w:t>
            </w:r>
          </w:p>
          <w:p w14:paraId="7A29221F" w14:textId="77777777" w:rsidR="00B464FB" w:rsidRPr="00785925" w:rsidRDefault="00B464FB" w:rsidP="00F71A53">
            <w:pPr>
              <w:spacing w:line="259" w:lineRule="auto"/>
              <w:jc w:val="both"/>
              <w:rPr>
                <w:rFonts w:cstheme="minorHAnsi"/>
                <w:bCs/>
                <w:sz w:val="18"/>
                <w:szCs w:val="18"/>
              </w:rPr>
            </w:pPr>
            <w:r>
              <w:rPr>
                <w:rFonts w:cstheme="minorHAnsi"/>
                <w:sz w:val="18"/>
                <w:szCs w:val="18"/>
              </w:rPr>
              <w:t>Probably high risk of bias</w:t>
            </w:r>
            <w:r>
              <w:rPr>
                <w:rFonts w:cstheme="minorHAnsi"/>
                <w:bCs/>
                <w:sz w:val="18"/>
                <w:szCs w:val="18"/>
              </w:rPr>
              <w:t>.</w:t>
            </w:r>
          </w:p>
        </w:tc>
        <w:tc>
          <w:tcPr>
            <w:tcW w:w="427" w:type="pct"/>
            <w:shd w:val="clear" w:color="auto" w:fill="F4B083"/>
          </w:tcPr>
          <w:p w14:paraId="170F0888" w14:textId="77777777" w:rsidR="00B464FB" w:rsidRPr="00785925" w:rsidRDefault="00B464FB" w:rsidP="00F71A53">
            <w:pPr>
              <w:spacing w:line="259" w:lineRule="auto"/>
              <w:rPr>
                <w:rFonts w:cstheme="minorHAnsi"/>
                <w:b/>
                <w:sz w:val="18"/>
                <w:szCs w:val="18"/>
              </w:rPr>
            </w:pPr>
            <w:r>
              <w:rPr>
                <w:rFonts w:cstheme="minorHAnsi"/>
                <w:b/>
                <w:sz w:val="18"/>
                <w:szCs w:val="18"/>
              </w:rPr>
              <w:t>-</w:t>
            </w:r>
          </w:p>
        </w:tc>
      </w:tr>
      <w:tr w:rsidR="00B464FB" w:rsidRPr="00A0214F" w14:paraId="23EC76BC" w14:textId="77777777" w:rsidTr="00F71A53">
        <w:tc>
          <w:tcPr>
            <w:tcW w:w="198" w:type="pct"/>
          </w:tcPr>
          <w:p w14:paraId="0F470915" w14:textId="77777777" w:rsidR="00B464FB" w:rsidRPr="00A0214F" w:rsidRDefault="00B464FB" w:rsidP="00F71A53">
            <w:pPr>
              <w:rPr>
                <w:rFonts w:cstheme="minorHAnsi"/>
                <w:b/>
                <w:bCs/>
                <w:sz w:val="18"/>
                <w:szCs w:val="18"/>
              </w:rPr>
            </w:pPr>
            <w:r w:rsidRPr="00A0214F">
              <w:rPr>
                <w:rFonts w:cstheme="minorHAnsi"/>
                <w:b/>
                <w:bCs/>
                <w:sz w:val="18"/>
                <w:szCs w:val="18"/>
              </w:rPr>
              <w:t>6.</w:t>
            </w:r>
          </w:p>
        </w:tc>
        <w:tc>
          <w:tcPr>
            <w:tcW w:w="1116" w:type="pct"/>
          </w:tcPr>
          <w:p w14:paraId="33341976" w14:textId="77777777" w:rsidR="00B464FB" w:rsidRPr="00A0214F" w:rsidRDefault="00B464FB"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70C18B7F" w14:textId="77777777" w:rsidR="00B464FB" w:rsidRPr="000D48F5" w:rsidRDefault="00B464FB" w:rsidP="00F71A53">
            <w:pPr>
              <w:spacing w:line="259" w:lineRule="auto"/>
              <w:jc w:val="both"/>
              <w:rPr>
                <w:rFonts w:cstheme="minorHAnsi"/>
                <w:sz w:val="18"/>
                <w:szCs w:val="18"/>
              </w:rPr>
            </w:pPr>
            <w:r w:rsidRPr="000D48F5">
              <w:rPr>
                <w:rFonts w:cstheme="minorHAnsi"/>
                <w:sz w:val="18"/>
                <w:szCs w:val="18"/>
              </w:rPr>
              <w:t>N</w:t>
            </w:r>
            <w:r>
              <w:rPr>
                <w:rFonts w:cstheme="minorHAnsi"/>
                <w:sz w:val="18"/>
                <w:szCs w:val="18"/>
              </w:rPr>
              <w:t>/A</w:t>
            </w:r>
          </w:p>
        </w:tc>
        <w:tc>
          <w:tcPr>
            <w:tcW w:w="2893" w:type="pct"/>
          </w:tcPr>
          <w:p w14:paraId="4C1179DA" w14:textId="77777777" w:rsidR="00B464FB" w:rsidRPr="00A0214F" w:rsidRDefault="00B464FB" w:rsidP="00F71A53">
            <w:pPr>
              <w:spacing w:line="259" w:lineRule="auto"/>
              <w:jc w:val="both"/>
              <w:rPr>
                <w:rFonts w:cstheme="minorHAnsi"/>
                <w:bCs/>
                <w:sz w:val="18"/>
                <w:szCs w:val="18"/>
              </w:rPr>
            </w:pPr>
          </w:p>
        </w:tc>
        <w:tc>
          <w:tcPr>
            <w:tcW w:w="427" w:type="pct"/>
          </w:tcPr>
          <w:p w14:paraId="557C7DA1" w14:textId="77777777" w:rsidR="00B464FB" w:rsidRPr="00A0214F" w:rsidRDefault="00B464FB" w:rsidP="00F71A53">
            <w:pPr>
              <w:spacing w:line="259" w:lineRule="auto"/>
              <w:rPr>
                <w:rFonts w:cstheme="minorHAnsi"/>
                <w:b/>
                <w:sz w:val="18"/>
                <w:szCs w:val="18"/>
              </w:rPr>
            </w:pPr>
          </w:p>
        </w:tc>
      </w:tr>
      <w:tr w:rsidR="00B464FB" w:rsidRPr="00970CA4" w14:paraId="5BD5F0C2" w14:textId="77777777" w:rsidTr="00F71A53">
        <w:tc>
          <w:tcPr>
            <w:tcW w:w="198" w:type="pct"/>
            <w:shd w:val="clear" w:color="auto" w:fill="BFBFBF" w:themeFill="background1" w:themeFillShade="BF"/>
          </w:tcPr>
          <w:p w14:paraId="4193DDB1" w14:textId="77777777" w:rsidR="00B464FB" w:rsidRPr="00FC57FC" w:rsidRDefault="00B464FB" w:rsidP="00F71A53">
            <w:pPr>
              <w:rPr>
                <w:rFonts w:cstheme="minorHAnsi"/>
                <w:b/>
                <w:bCs/>
                <w:sz w:val="18"/>
                <w:szCs w:val="18"/>
              </w:rPr>
            </w:pPr>
          </w:p>
        </w:tc>
        <w:tc>
          <w:tcPr>
            <w:tcW w:w="4802" w:type="pct"/>
            <w:gridSpan w:val="4"/>
            <w:shd w:val="clear" w:color="auto" w:fill="BFBFBF" w:themeFill="background1" w:themeFillShade="BF"/>
          </w:tcPr>
          <w:p w14:paraId="60ACAF82" w14:textId="77777777" w:rsidR="00B464FB" w:rsidRPr="000D7612" w:rsidRDefault="00B464FB" w:rsidP="00F71A53">
            <w:pPr>
              <w:spacing w:line="259" w:lineRule="auto"/>
              <w:rPr>
                <w:rFonts w:cstheme="minorHAnsi"/>
                <w:b/>
              </w:rPr>
            </w:pPr>
            <w:r w:rsidRPr="000D7612">
              <w:rPr>
                <w:rFonts w:cstheme="minorHAnsi"/>
                <w:b/>
              </w:rPr>
              <w:t>Attrition/Exclusion Bias</w:t>
            </w:r>
          </w:p>
        </w:tc>
      </w:tr>
      <w:tr w:rsidR="00B464FB" w:rsidRPr="00970CA4" w14:paraId="528093D2" w14:textId="77777777" w:rsidTr="00B464FB">
        <w:tc>
          <w:tcPr>
            <w:tcW w:w="198" w:type="pct"/>
          </w:tcPr>
          <w:p w14:paraId="398216D9" w14:textId="77777777" w:rsidR="00B464FB" w:rsidRPr="00FC57FC" w:rsidRDefault="00B464FB" w:rsidP="00F71A53">
            <w:pPr>
              <w:contextualSpacing/>
              <w:rPr>
                <w:rFonts w:cstheme="minorHAnsi"/>
                <w:b/>
                <w:bCs/>
                <w:sz w:val="18"/>
                <w:szCs w:val="18"/>
              </w:rPr>
            </w:pPr>
            <w:r>
              <w:rPr>
                <w:rFonts w:cstheme="minorHAnsi"/>
                <w:b/>
                <w:bCs/>
                <w:sz w:val="18"/>
                <w:szCs w:val="18"/>
              </w:rPr>
              <w:t>7.</w:t>
            </w:r>
          </w:p>
        </w:tc>
        <w:tc>
          <w:tcPr>
            <w:tcW w:w="1116" w:type="pct"/>
          </w:tcPr>
          <w:p w14:paraId="4EB34A8A" w14:textId="77777777" w:rsidR="00B464FB" w:rsidRPr="00724C83" w:rsidRDefault="00B464FB"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4F3F6374" w14:textId="77777777" w:rsidR="00B464FB" w:rsidRPr="00E43FAC" w:rsidRDefault="00B464FB" w:rsidP="00F71A53">
            <w:pPr>
              <w:spacing w:line="259" w:lineRule="auto"/>
              <w:jc w:val="both"/>
              <w:rPr>
                <w:rFonts w:cstheme="minorHAnsi"/>
                <w:sz w:val="18"/>
                <w:szCs w:val="18"/>
              </w:rPr>
            </w:pPr>
            <w:r>
              <w:rPr>
                <w:rFonts w:cstheme="minorHAnsi"/>
                <w:sz w:val="18"/>
                <w:szCs w:val="18"/>
              </w:rPr>
              <w:t>No</w:t>
            </w:r>
          </w:p>
        </w:tc>
        <w:tc>
          <w:tcPr>
            <w:tcW w:w="2893" w:type="pct"/>
          </w:tcPr>
          <w:p w14:paraId="4DD73261" w14:textId="77777777" w:rsidR="00B464FB" w:rsidRPr="00BA4D03" w:rsidRDefault="00B464FB" w:rsidP="00F71A53">
            <w:pPr>
              <w:spacing w:line="259" w:lineRule="auto"/>
              <w:jc w:val="both"/>
              <w:rPr>
                <w:rFonts w:cstheme="minorHAnsi"/>
                <w:sz w:val="18"/>
                <w:szCs w:val="18"/>
              </w:rPr>
            </w:pPr>
            <w:r>
              <w:rPr>
                <w:rFonts w:cstheme="minorHAnsi"/>
                <w:sz w:val="18"/>
                <w:szCs w:val="18"/>
              </w:rPr>
              <w:t>Outcome was a patient fatality. Potential low risk of bias.</w:t>
            </w:r>
          </w:p>
        </w:tc>
        <w:tc>
          <w:tcPr>
            <w:tcW w:w="427" w:type="pct"/>
            <w:shd w:val="clear" w:color="auto" w:fill="CAE5C1"/>
          </w:tcPr>
          <w:p w14:paraId="53B499E4" w14:textId="77777777" w:rsidR="00B464FB" w:rsidRPr="00BA4D03" w:rsidRDefault="00B464FB" w:rsidP="00F71A53">
            <w:pPr>
              <w:spacing w:line="259" w:lineRule="auto"/>
              <w:rPr>
                <w:rFonts w:cstheme="minorHAnsi"/>
                <w:sz w:val="18"/>
                <w:szCs w:val="18"/>
              </w:rPr>
            </w:pPr>
            <w:r>
              <w:rPr>
                <w:rFonts w:cstheme="minorHAnsi"/>
                <w:sz w:val="18"/>
                <w:szCs w:val="18"/>
              </w:rPr>
              <w:t>+</w:t>
            </w:r>
          </w:p>
        </w:tc>
      </w:tr>
      <w:tr w:rsidR="00B464FB" w:rsidRPr="00970CA4" w14:paraId="156E6421" w14:textId="77777777" w:rsidTr="00F71A53">
        <w:tc>
          <w:tcPr>
            <w:tcW w:w="198" w:type="pct"/>
            <w:shd w:val="clear" w:color="auto" w:fill="BFBFBF" w:themeFill="background1" w:themeFillShade="BF"/>
          </w:tcPr>
          <w:p w14:paraId="29B3D0E2" w14:textId="77777777" w:rsidR="00B464FB" w:rsidRPr="00FC57FC" w:rsidRDefault="00B464FB" w:rsidP="00F71A53">
            <w:pPr>
              <w:rPr>
                <w:rFonts w:cstheme="minorHAnsi"/>
                <w:b/>
                <w:bCs/>
                <w:sz w:val="18"/>
                <w:szCs w:val="18"/>
              </w:rPr>
            </w:pPr>
          </w:p>
        </w:tc>
        <w:tc>
          <w:tcPr>
            <w:tcW w:w="4802" w:type="pct"/>
            <w:gridSpan w:val="4"/>
            <w:shd w:val="clear" w:color="auto" w:fill="BFBFBF" w:themeFill="background1" w:themeFillShade="BF"/>
          </w:tcPr>
          <w:p w14:paraId="72612FA9" w14:textId="77777777" w:rsidR="00B464FB" w:rsidRPr="000D7612" w:rsidRDefault="00B464FB" w:rsidP="00F71A53">
            <w:pPr>
              <w:spacing w:line="259" w:lineRule="auto"/>
              <w:rPr>
                <w:rFonts w:cstheme="minorHAnsi"/>
                <w:b/>
              </w:rPr>
            </w:pPr>
            <w:r w:rsidRPr="000D7612">
              <w:rPr>
                <w:rFonts w:cstheme="minorHAnsi"/>
                <w:b/>
              </w:rPr>
              <w:t>Detection Bias</w:t>
            </w:r>
          </w:p>
        </w:tc>
      </w:tr>
      <w:tr w:rsidR="00B464FB" w:rsidRPr="00970CA4" w14:paraId="3A01F489" w14:textId="77777777" w:rsidTr="00B464FB">
        <w:tc>
          <w:tcPr>
            <w:tcW w:w="198" w:type="pct"/>
          </w:tcPr>
          <w:p w14:paraId="4703F1AC" w14:textId="77777777" w:rsidR="00B464FB" w:rsidRPr="00FC57FC" w:rsidRDefault="00B464FB" w:rsidP="00F71A53">
            <w:pPr>
              <w:rPr>
                <w:rFonts w:cstheme="minorHAnsi"/>
                <w:b/>
                <w:bCs/>
                <w:sz w:val="18"/>
                <w:szCs w:val="18"/>
              </w:rPr>
            </w:pPr>
            <w:r>
              <w:rPr>
                <w:rFonts w:cstheme="minorHAnsi"/>
                <w:b/>
                <w:bCs/>
                <w:sz w:val="18"/>
                <w:szCs w:val="18"/>
              </w:rPr>
              <w:t>8.</w:t>
            </w:r>
          </w:p>
        </w:tc>
        <w:tc>
          <w:tcPr>
            <w:tcW w:w="1116" w:type="pct"/>
          </w:tcPr>
          <w:p w14:paraId="7D5B2959" w14:textId="77777777" w:rsidR="00B464FB" w:rsidRPr="00724C83" w:rsidRDefault="00B464FB"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2D4E41AE" w14:textId="77777777" w:rsidR="00B464FB" w:rsidRPr="00BD3B60" w:rsidRDefault="00B464FB" w:rsidP="00B464FB">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2E3A7DEA" w14:textId="77777777" w:rsidR="00B464FB" w:rsidRPr="0044044E" w:rsidRDefault="00B464FB" w:rsidP="00F71A53">
            <w:pPr>
              <w:spacing w:line="259" w:lineRule="auto"/>
              <w:jc w:val="both"/>
              <w:rPr>
                <w:rFonts w:cstheme="minorHAnsi"/>
                <w:sz w:val="18"/>
                <w:szCs w:val="18"/>
              </w:rPr>
            </w:pPr>
            <w:r>
              <w:rPr>
                <w:rFonts w:cstheme="minorHAnsi"/>
                <w:sz w:val="18"/>
                <w:szCs w:val="18"/>
              </w:rPr>
              <w:t>No</w:t>
            </w:r>
          </w:p>
        </w:tc>
        <w:tc>
          <w:tcPr>
            <w:tcW w:w="2893" w:type="pct"/>
          </w:tcPr>
          <w:p w14:paraId="14FD3B59" w14:textId="7B305093" w:rsidR="00B464FB" w:rsidRPr="00673E27" w:rsidRDefault="00B464FB" w:rsidP="00F71A53">
            <w:pPr>
              <w:rPr>
                <w:rFonts w:cstheme="minorHAnsi"/>
                <w:sz w:val="18"/>
                <w:szCs w:val="18"/>
              </w:rPr>
            </w:pPr>
            <w:r>
              <w:rPr>
                <w:rFonts w:cstheme="minorHAnsi"/>
                <w:sz w:val="18"/>
                <w:szCs w:val="18"/>
              </w:rPr>
              <w:t>No characterisation of environmental samples attempted. Methods for characterisation of clinical samples via PCR but no methods provided or referenced. Review of previous cases covers general areas epidemiology, pathophysiology and treatment. Probably low risk of bias</w:t>
            </w:r>
            <w:r w:rsidR="008D61FD">
              <w:rPr>
                <w:rFonts w:cstheme="minorHAnsi"/>
                <w:sz w:val="18"/>
                <w:szCs w:val="18"/>
              </w:rPr>
              <w:t>.</w:t>
            </w:r>
          </w:p>
          <w:p w14:paraId="51DA87CB" w14:textId="77777777" w:rsidR="00B464FB" w:rsidRPr="00673E27" w:rsidRDefault="00B464FB" w:rsidP="00F71A53">
            <w:pPr>
              <w:rPr>
                <w:rFonts w:cstheme="minorHAnsi"/>
                <w:sz w:val="18"/>
                <w:szCs w:val="18"/>
              </w:rPr>
            </w:pPr>
          </w:p>
        </w:tc>
        <w:tc>
          <w:tcPr>
            <w:tcW w:w="427" w:type="pct"/>
            <w:shd w:val="clear" w:color="auto" w:fill="CAE5C1"/>
          </w:tcPr>
          <w:p w14:paraId="47985501" w14:textId="77777777" w:rsidR="00B464FB" w:rsidRPr="00435713" w:rsidRDefault="00B464FB" w:rsidP="00F71A53">
            <w:pPr>
              <w:spacing w:line="259" w:lineRule="auto"/>
              <w:rPr>
                <w:rFonts w:cstheme="minorHAnsi"/>
                <w:sz w:val="18"/>
                <w:szCs w:val="18"/>
              </w:rPr>
            </w:pPr>
            <w:r>
              <w:rPr>
                <w:rFonts w:cstheme="minorHAnsi"/>
                <w:sz w:val="18"/>
                <w:szCs w:val="18"/>
              </w:rPr>
              <w:t>+</w:t>
            </w:r>
          </w:p>
        </w:tc>
      </w:tr>
      <w:tr w:rsidR="00B464FB" w:rsidRPr="00970CA4" w14:paraId="4E502067" w14:textId="77777777" w:rsidTr="00B464FB">
        <w:tc>
          <w:tcPr>
            <w:tcW w:w="198" w:type="pct"/>
          </w:tcPr>
          <w:p w14:paraId="780EF831" w14:textId="77777777" w:rsidR="00B464FB" w:rsidRPr="00FC57FC" w:rsidRDefault="00B464FB" w:rsidP="00F71A53">
            <w:pPr>
              <w:rPr>
                <w:rFonts w:cstheme="minorHAnsi"/>
                <w:b/>
                <w:bCs/>
                <w:sz w:val="18"/>
                <w:szCs w:val="18"/>
              </w:rPr>
            </w:pPr>
            <w:r>
              <w:rPr>
                <w:rFonts w:cstheme="minorHAnsi"/>
                <w:b/>
                <w:bCs/>
                <w:sz w:val="18"/>
                <w:szCs w:val="18"/>
              </w:rPr>
              <w:t>9.</w:t>
            </w:r>
          </w:p>
        </w:tc>
        <w:tc>
          <w:tcPr>
            <w:tcW w:w="1116" w:type="pct"/>
          </w:tcPr>
          <w:p w14:paraId="71547A7E" w14:textId="77777777" w:rsidR="00B464FB" w:rsidRPr="00724C83" w:rsidRDefault="00B464FB" w:rsidP="00F71A53">
            <w:pPr>
              <w:spacing w:line="259" w:lineRule="auto"/>
              <w:rPr>
                <w:rFonts w:cstheme="minorHAnsi"/>
                <w:b/>
                <w:sz w:val="18"/>
                <w:szCs w:val="18"/>
              </w:rPr>
            </w:pPr>
            <w:r w:rsidRPr="00724C83">
              <w:rPr>
                <w:rFonts w:cstheme="minorHAnsi"/>
                <w:b/>
                <w:sz w:val="18"/>
                <w:szCs w:val="18"/>
              </w:rPr>
              <w:t>Outcome assessment</w:t>
            </w:r>
          </w:p>
          <w:p w14:paraId="50EC1601" w14:textId="6C6FB021" w:rsidR="00B464FB" w:rsidRPr="006A14F5" w:rsidRDefault="00B464FB" w:rsidP="00B464FB">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0C15034D" w14:textId="77777777" w:rsidR="00B464FB" w:rsidRPr="000D48F5" w:rsidRDefault="00B464FB" w:rsidP="00F71A53">
            <w:pPr>
              <w:spacing w:line="259" w:lineRule="auto"/>
              <w:jc w:val="both"/>
              <w:rPr>
                <w:rFonts w:cstheme="minorHAnsi"/>
                <w:sz w:val="18"/>
                <w:szCs w:val="18"/>
              </w:rPr>
            </w:pPr>
            <w:r w:rsidRPr="000D48F5">
              <w:rPr>
                <w:rFonts w:cstheme="minorHAnsi"/>
                <w:sz w:val="18"/>
                <w:szCs w:val="18"/>
              </w:rPr>
              <w:t>No</w:t>
            </w:r>
          </w:p>
        </w:tc>
        <w:tc>
          <w:tcPr>
            <w:tcW w:w="2893" w:type="pct"/>
          </w:tcPr>
          <w:p w14:paraId="1D2C59C5" w14:textId="4A46266B" w:rsidR="00B464FB" w:rsidRPr="00673E27" w:rsidRDefault="00B464FB" w:rsidP="00F71A53">
            <w:pPr>
              <w:jc w:val="both"/>
              <w:rPr>
                <w:rFonts w:cstheme="minorHAnsi"/>
                <w:sz w:val="18"/>
                <w:szCs w:val="18"/>
              </w:rPr>
            </w:pPr>
            <w:r>
              <w:rPr>
                <w:rFonts w:cstheme="minorHAnsi"/>
                <w:sz w:val="18"/>
                <w:szCs w:val="18"/>
              </w:rPr>
              <w:t xml:space="preserve">Discussion focused on </w:t>
            </w:r>
            <w:r w:rsidR="002E5876" w:rsidRPr="002E5876">
              <w:rPr>
                <w:rFonts w:cstheme="minorHAnsi"/>
                <w:i/>
                <w:iCs/>
                <w:sz w:val="18"/>
                <w:szCs w:val="18"/>
              </w:rPr>
              <w:t>Naegleria fowleri</w:t>
            </w:r>
            <w:r>
              <w:rPr>
                <w:rFonts w:cstheme="minorHAnsi"/>
                <w:sz w:val="18"/>
                <w:szCs w:val="18"/>
              </w:rPr>
              <w:t xml:space="preserve"> infections and difficulty to treat and detect in the environment. Suggestion of risk due to recreational water exposure, physician diagnosis and treatment. Low risk of bias</w:t>
            </w:r>
            <w:r w:rsidR="008D61FD">
              <w:rPr>
                <w:rFonts w:cstheme="minorHAnsi"/>
                <w:sz w:val="18"/>
                <w:szCs w:val="18"/>
              </w:rPr>
              <w:t>.</w:t>
            </w:r>
          </w:p>
        </w:tc>
        <w:tc>
          <w:tcPr>
            <w:tcW w:w="427" w:type="pct"/>
            <w:shd w:val="clear" w:color="auto" w:fill="CAE5C1"/>
          </w:tcPr>
          <w:p w14:paraId="497CA844" w14:textId="77777777" w:rsidR="00B464FB" w:rsidRPr="00BA4D03" w:rsidRDefault="00B464FB" w:rsidP="00F71A53">
            <w:pPr>
              <w:spacing w:line="259" w:lineRule="auto"/>
              <w:rPr>
                <w:rFonts w:cstheme="minorHAnsi"/>
                <w:sz w:val="18"/>
                <w:szCs w:val="18"/>
              </w:rPr>
            </w:pPr>
            <w:r>
              <w:rPr>
                <w:rFonts w:cstheme="minorHAnsi"/>
                <w:sz w:val="18"/>
                <w:szCs w:val="18"/>
              </w:rPr>
              <w:t>+</w:t>
            </w:r>
          </w:p>
        </w:tc>
      </w:tr>
      <w:tr w:rsidR="00B464FB" w:rsidRPr="00970CA4" w14:paraId="1AF125FB" w14:textId="77777777" w:rsidTr="00F71A53">
        <w:trPr>
          <w:trHeight w:val="219"/>
        </w:trPr>
        <w:tc>
          <w:tcPr>
            <w:tcW w:w="198" w:type="pct"/>
            <w:shd w:val="clear" w:color="auto" w:fill="BFBFBF" w:themeFill="background1" w:themeFillShade="BF"/>
          </w:tcPr>
          <w:p w14:paraId="72F7F83D" w14:textId="77777777" w:rsidR="00B464FB" w:rsidRPr="00FC57FC" w:rsidRDefault="00B464FB" w:rsidP="00F71A53">
            <w:pPr>
              <w:rPr>
                <w:rFonts w:cstheme="minorHAnsi"/>
                <w:b/>
                <w:bCs/>
                <w:sz w:val="18"/>
                <w:szCs w:val="18"/>
              </w:rPr>
            </w:pPr>
          </w:p>
        </w:tc>
        <w:tc>
          <w:tcPr>
            <w:tcW w:w="4802" w:type="pct"/>
            <w:gridSpan w:val="4"/>
            <w:shd w:val="clear" w:color="auto" w:fill="BFBFBF" w:themeFill="background1" w:themeFillShade="BF"/>
          </w:tcPr>
          <w:p w14:paraId="2DFB40C9" w14:textId="77777777" w:rsidR="00B464FB" w:rsidRPr="000D7612" w:rsidRDefault="00B464FB" w:rsidP="00F71A53">
            <w:pPr>
              <w:spacing w:line="259" w:lineRule="auto"/>
              <w:rPr>
                <w:rFonts w:cstheme="minorHAnsi"/>
              </w:rPr>
            </w:pPr>
            <w:r w:rsidRPr="000D7612">
              <w:rPr>
                <w:rFonts w:cstheme="minorHAnsi"/>
                <w:b/>
              </w:rPr>
              <w:t>Selective Reporting Bias</w:t>
            </w:r>
          </w:p>
        </w:tc>
      </w:tr>
      <w:tr w:rsidR="00B464FB" w:rsidRPr="00970CA4" w14:paraId="7D732ECE" w14:textId="77777777" w:rsidTr="00B464FB">
        <w:tc>
          <w:tcPr>
            <w:tcW w:w="198" w:type="pct"/>
          </w:tcPr>
          <w:p w14:paraId="304AC22F" w14:textId="77777777" w:rsidR="00B464FB" w:rsidRPr="00FC57FC" w:rsidRDefault="00B464FB" w:rsidP="00F71A53">
            <w:pPr>
              <w:rPr>
                <w:rFonts w:cstheme="minorHAnsi"/>
                <w:b/>
                <w:bCs/>
                <w:sz w:val="18"/>
                <w:szCs w:val="18"/>
              </w:rPr>
            </w:pPr>
            <w:r>
              <w:rPr>
                <w:rFonts w:cstheme="minorHAnsi"/>
                <w:b/>
                <w:bCs/>
                <w:sz w:val="18"/>
                <w:szCs w:val="18"/>
              </w:rPr>
              <w:t>10.</w:t>
            </w:r>
          </w:p>
        </w:tc>
        <w:tc>
          <w:tcPr>
            <w:tcW w:w="1116" w:type="pct"/>
          </w:tcPr>
          <w:p w14:paraId="3F086129" w14:textId="77777777" w:rsidR="00B464FB" w:rsidRPr="003D7C14" w:rsidRDefault="00B464FB" w:rsidP="00F71A53">
            <w:pPr>
              <w:spacing w:line="259" w:lineRule="auto"/>
              <w:rPr>
                <w:rFonts w:cstheme="minorHAnsi"/>
                <w:sz w:val="18"/>
                <w:szCs w:val="18"/>
              </w:rPr>
            </w:pPr>
            <w:r>
              <w:rPr>
                <w:rFonts w:cstheme="minorHAnsi"/>
                <w:sz w:val="18"/>
                <w:szCs w:val="18"/>
              </w:rPr>
              <w:t>Outcome reporting</w:t>
            </w:r>
          </w:p>
        </w:tc>
        <w:tc>
          <w:tcPr>
            <w:tcW w:w="366" w:type="pct"/>
          </w:tcPr>
          <w:p w14:paraId="3F8444CD" w14:textId="77777777" w:rsidR="00B464FB" w:rsidRPr="000D48F5" w:rsidRDefault="00B464FB" w:rsidP="00F71A53">
            <w:pPr>
              <w:spacing w:line="259" w:lineRule="auto"/>
              <w:jc w:val="both"/>
              <w:rPr>
                <w:rFonts w:cstheme="minorHAnsi"/>
                <w:sz w:val="18"/>
                <w:szCs w:val="18"/>
              </w:rPr>
            </w:pPr>
            <w:r>
              <w:rPr>
                <w:rFonts w:cstheme="minorHAnsi"/>
                <w:sz w:val="18"/>
                <w:szCs w:val="18"/>
              </w:rPr>
              <w:t>No</w:t>
            </w:r>
          </w:p>
        </w:tc>
        <w:tc>
          <w:tcPr>
            <w:tcW w:w="2893" w:type="pct"/>
          </w:tcPr>
          <w:p w14:paraId="50503D52" w14:textId="015513B4" w:rsidR="00B464FB" w:rsidRPr="00BA4D03" w:rsidRDefault="00B464FB" w:rsidP="00F71A53">
            <w:pPr>
              <w:spacing w:line="259" w:lineRule="auto"/>
              <w:jc w:val="both"/>
              <w:rPr>
                <w:rFonts w:cstheme="minorHAnsi"/>
                <w:sz w:val="18"/>
                <w:szCs w:val="18"/>
              </w:rPr>
            </w:pPr>
            <w:r>
              <w:rPr>
                <w:rFonts w:cstheme="minorHAnsi"/>
                <w:sz w:val="18"/>
                <w:szCs w:val="18"/>
              </w:rPr>
              <w:t>Patient fatality was reported. Low risk of bias</w:t>
            </w:r>
            <w:r w:rsidR="008D61FD">
              <w:rPr>
                <w:rFonts w:cstheme="minorHAnsi"/>
                <w:sz w:val="18"/>
                <w:szCs w:val="18"/>
              </w:rPr>
              <w:t>.</w:t>
            </w:r>
          </w:p>
        </w:tc>
        <w:tc>
          <w:tcPr>
            <w:tcW w:w="427" w:type="pct"/>
            <w:shd w:val="clear" w:color="auto" w:fill="CAE5C1"/>
          </w:tcPr>
          <w:p w14:paraId="314D4C41" w14:textId="77777777" w:rsidR="00B464FB" w:rsidRPr="00BA4D03" w:rsidRDefault="00B464FB" w:rsidP="00F71A53">
            <w:pPr>
              <w:spacing w:line="259" w:lineRule="auto"/>
              <w:rPr>
                <w:rFonts w:cstheme="minorHAnsi"/>
                <w:sz w:val="18"/>
                <w:szCs w:val="18"/>
              </w:rPr>
            </w:pPr>
            <w:r>
              <w:rPr>
                <w:rFonts w:cstheme="minorHAnsi"/>
                <w:sz w:val="18"/>
                <w:szCs w:val="18"/>
              </w:rPr>
              <w:t>+</w:t>
            </w:r>
          </w:p>
        </w:tc>
      </w:tr>
      <w:tr w:rsidR="00B464FB" w:rsidRPr="00970CA4" w14:paraId="55C0704B" w14:textId="77777777" w:rsidTr="00F71A53">
        <w:tc>
          <w:tcPr>
            <w:tcW w:w="198" w:type="pct"/>
            <w:shd w:val="clear" w:color="auto" w:fill="BFBFBF" w:themeFill="background1" w:themeFillShade="BF"/>
          </w:tcPr>
          <w:p w14:paraId="46D782D5" w14:textId="77777777" w:rsidR="00B464FB" w:rsidRPr="00FC57FC" w:rsidRDefault="00B464FB" w:rsidP="00F71A53">
            <w:pPr>
              <w:rPr>
                <w:rFonts w:cstheme="minorHAnsi"/>
                <w:b/>
                <w:bCs/>
                <w:sz w:val="18"/>
                <w:szCs w:val="18"/>
              </w:rPr>
            </w:pPr>
          </w:p>
        </w:tc>
        <w:tc>
          <w:tcPr>
            <w:tcW w:w="4802" w:type="pct"/>
            <w:gridSpan w:val="4"/>
            <w:shd w:val="clear" w:color="auto" w:fill="BFBFBF" w:themeFill="background1" w:themeFillShade="BF"/>
          </w:tcPr>
          <w:p w14:paraId="54C2F1BB" w14:textId="77777777" w:rsidR="00B464FB" w:rsidRPr="000D7612" w:rsidRDefault="00B464FB" w:rsidP="00F71A53">
            <w:pPr>
              <w:spacing w:line="259" w:lineRule="auto"/>
              <w:rPr>
                <w:rFonts w:cstheme="minorHAnsi"/>
                <w:b/>
              </w:rPr>
            </w:pPr>
            <w:r w:rsidRPr="000D7612">
              <w:rPr>
                <w:rFonts w:cstheme="minorHAnsi"/>
                <w:b/>
              </w:rPr>
              <w:t>Other Sources of Bias</w:t>
            </w:r>
          </w:p>
        </w:tc>
      </w:tr>
      <w:tr w:rsidR="00B464FB" w:rsidRPr="00970CA4" w14:paraId="35F238BC" w14:textId="77777777" w:rsidTr="00F71A53">
        <w:tc>
          <w:tcPr>
            <w:tcW w:w="198" w:type="pct"/>
          </w:tcPr>
          <w:p w14:paraId="52A0D386" w14:textId="77777777" w:rsidR="00B464FB" w:rsidRPr="00FC57FC" w:rsidRDefault="00B464FB" w:rsidP="00F71A53">
            <w:pPr>
              <w:rPr>
                <w:rFonts w:cstheme="minorHAnsi"/>
                <w:b/>
                <w:bCs/>
                <w:sz w:val="18"/>
                <w:szCs w:val="18"/>
              </w:rPr>
            </w:pPr>
            <w:r>
              <w:rPr>
                <w:rFonts w:cstheme="minorHAnsi"/>
                <w:b/>
                <w:bCs/>
                <w:sz w:val="18"/>
                <w:szCs w:val="18"/>
              </w:rPr>
              <w:t>11.</w:t>
            </w:r>
          </w:p>
        </w:tc>
        <w:tc>
          <w:tcPr>
            <w:tcW w:w="1116" w:type="pct"/>
          </w:tcPr>
          <w:p w14:paraId="7EDF9331" w14:textId="77777777" w:rsidR="00B464FB" w:rsidRPr="00C11C3B" w:rsidRDefault="00B464FB" w:rsidP="00F71A53">
            <w:pPr>
              <w:spacing w:line="259" w:lineRule="auto"/>
              <w:rPr>
                <w:rFonts w:cstheme="minorHAnsi"/>
                <w:sz w:val="18"/>
                <w:szCs w:val="18"/>
              </w:rPr>
            </w:pPr>
            <w:r>
              <w:rPr>
                <w:rFonts w:cstheme="minorHAnsi"/>
                <w:sz w:val="18"/>
                <w:szCs w:val="18"/>
              </w:rPr>
              <w:t>Potential impacts on sampling</w:t>
            </w:r>
          </w:p>
        </w:tc>
        <w:tc>
          <w:tcPr>
            <w:tcW w:w="366" w:type="pct"/>
          </w:tcPr>
          <w:p w14:paraId="621EC4FF" w14:textId="77777777" w:rsidR="00B464FB" w:rsidRPr="000D48F5" w:rsidRDefault="00B464FB" w:rsidP="00F71A53">
            <w:pPr>
              <w:spacing w:line="259" w:lineRule="auto"/>
              <w:jc w:val="both"/>
              <w:rPr>
                <w:rFonts w:cstheme="minorHAnsi"/>
                <w:sz w:val="18"/>
                <w:szCs w:val="18"/>
              </w:rPr>
            </w:pPr>
            <w:r>
              <w:rPr>
                <w:rFonts w:cstheme="minorHAnsi"/>
                <w:sz w:val="18"/>
                <w:szCs w:val="18"/>
              </w:rPr>
              <w:t>N/A</w:t>
            </w:r>
          </w:p>
        </w:tc>
        <w:tc>
          <w:tcPr>
            <w:tcW w:w="2893" w:type="pct"/>
          </w:tcPr>
          <w:p w14:paraId="517850C3" w14:textId="77777777" w:rsidR="00B464FB" w:rsidRPr="00BA4D03" w:rsidRDefault="00B464FB" w:rsidP="00F71A53">
            <w:pPr>
              <w:spacing w:line="259" w:lineRule="auto"/>
              <w:jc w:val="both"/>
              <w:rPr>
                <w:rFonts w:cstheme="minorHAnsi"/>
                <w:sz w:val="18"/>
                <w:szCs w:val="18"/>
              </w:rPr>
            </w:pPr>
          </w:p>
        </w:tc>
        <w:tc>
          <w:tcPr>
            <w:tcW w:w="427" w:type="pct"/>
          </w:tcPr>
          <w:p w14:paraId="0FBF38C9" w14:textId="77777777" w:rsidR="00B464FB" w:rsidRPr="00BA4D03" w:rsidRDefault="00B464FB" w:rsidP="00F71A53">
            <w:pPr>
              <w:spacing w:line="259" w:lineRule="auto"/>
              <w:rPr>
                <w:rFonts w:cstheme="minorHAnsi"/>
                <w:sz w:val="18"/>
                <w:szCs w:val="18"/>
              </w:rPr>
            </w:pPr>
          </w:p>
        </w:tc>
      </w:tr>
      <w:tr w:rsidR="00B464FB" w:rsidRPr="002D4A82" w14:paraId="57D4465C" w14:textId="77777777" w:rsidTr="00B464FB">
        <w:trPr>
          <w:trHeight w:val="392"/>
        </w:trPr>
        <w:tc>
          <w:tcPr>
            <w:tcW w:w="198" w:type="pct"/>
            <w:shd w:val="clear" w:color="auto" w:fill="D9D9D9" w:themeFill="background1" w:themeFillShade="D9"/>
          </w:tcPr>
          <w:p w14:paraId="2877433D" w14:textId="77777777" w:rsidR="00B464FB" w:rsidRPr="002D4A82" w:rsidRDefault="00B464FB" w:rsidP="00F71A53">
            <w:pPr>
              <w:rPr>
                <w:rFonts w:cstheme="minorHAnsi"/>
                <w:b/>
                <w:bCs/>
              </w:rPr>
            </w:pPr>
          </w:p>
        </w:tc>
        <w:tc>
          <w:tcPr>
            <w:tcW w:w="1116" w:type="pct"/>
            <w:shd w:val="clear" w:color="auto" w:fill="D9D9D9" w:themeFill="background1" w:themeFillShade="D9"/>
          </w:tcPr>
          <w:p w14:paraId="025B44D2" w14:textId="77777777" w:rsidR="00B464FB" w:rsidRPr="002D4A82" w:rsidRDefault="00B464FB"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026BCE9C" w14:textId="77777777" w:rsidR="00B464FB" w:rsidRPr="000D48F5" w:rsidRDefault="00B464FB" w:rsidP="00F71A53">
            <w:pPr>
              <w:jc w:val="both"/>
              <w:rPr>
                <w:rFonts w:cstheme="minorHAnsi"/>
              </w:rPr>
            </w:pPr>
            <w:r>
              <w:rPr>
                <w:rFonts w:cstheme="minorHAnsi"/>
              </w:rPr>
              <w:t>No</w:t>
            </w:r>
          </w:p>
        </w:tc>
        <w:tc>
          <w:tcPr>
            <w:tcW w:w="2893" w:type="pct"/>
            <w:shd w:val="clear" w:color="auto" w:fill="D9D9D9" w:themeFill="background1" w:themeFillShade="D9"/>
          </w:tcPr>
          <w:p w14:paraId="7CE1F17D" w14:textId="77777777" w:rsidR="00B464FB" w:rsidRPr="002D4A82" w:rsidRDefault="00B464FB" w:rsidP="00F71A53">
            <w:pPr>
              <w:jc w:val="both"/>
              <w:rPr>
                <w:rFonts w:cstheme="minorHAnsi"/>
              </w:rPr>
            </w:pPr>
            <w:r>
              <w:rPr>
                <w:rFonts w:cstheme="minorHAnsi"/>
              </w:rPr>
              <w:t>Case report focuses on fatality without much details. Team conducting the sampling and analysis is very experienced in N .fowleri identification. Probably low risk of bias.</w:t>
            </w:r>
          </w:p>
        </w:tc>
        <w:tc>
          <w:tcPr>
            <w:tcW w:w="427" w:type="pct"/>
            <w:shd w:val="clear" w:color="auto" w:fill="CAE5C1"/>
          </w:tcPr>
          <w:p w14:paraId="02FA4FCE" w14:textId="77777777" w:rsidR="00B464FB" w:rsidRPr="002D4A82" w:rsidRDefault="00B464FB" w:rsidP="00F71A53">
            <w:pPr>
              <w:rPr>
                <w:rFonts w:cstheme="minorHAnsi"/>
              </w:rPr>
            </w:pPr>
            <w:r>
              <w:rPr>
                <w:rFonts w:cstheme="minorHAnsi"/>
              </w:rPr>
              <w:t>+</w:t>
            </w:r>
          </w:p>
        </w:tc>
      </w:tr>
    </w:tbl>
    <w:p w14:paraId="35A95003" w14:textId="77777777" w:rsidR="00B464FB" w:rsidRPr="00121134" w:rsidRDefault="00B464FB" w:rsidP="00B464FB">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3B6F5E0E" w14:textId="77777777" w:rsidR="00B464FB" w:rsidRPr="000B3CED" w:rsidRDefault="00B464FB" w:rsidP="00B464FB">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B464FB" w:rsidRPr="00373D5A" w14:paraId="2A41EAF2" w14:textId="77777777" w:rsidTr="00F71A53">
        <w:trPr>
          <w:trHeight w:val="120"/>
        </w:trPr>
        <w:tc>
          <w:tcPr>
            <w:tcW w:w="1005" w:type="pct"/>
          </w:tcPr>
          <w:p w14:paraId="3A780632" w14:textId="77777777" w:rsidR="00B464FB" w:rsidRPr="00373D5A" w:rsidRDefault="00B464FB" w:rsidP="00F71A53">
            <w:pPr>
              <w:spacing w:line="259" w:lineRule="auto"/>
              <w:jc w:val="both"/>
              <w:rPr>
                <w:sz w:val="16"/>
              </w:rPr>
            </w:pPr>
            <w:r w:rsidRPr="00373D5A">
              <w:rPr>
                <w:sz w:val="16"/>
              </w:rPr>
              <w:t>Definitely low risk of bias (++)</w:t>
            </w:r>
          </w:p>
        </w:tc>
        <w:tc>
          <w:tcPr>
            <w:tcW w:w="322" w:type="pct"/>
            <w:shd w:val="clear" w:color="auto" w:fill="92D050"/>
          </w:tcPr>
          <w:p w14:paraId="29926E1A" w14:textId="77777777" w:rsidR="00B464FB" w:rsidRPr="00373D5A" w:rsidRDefault="00B464FB" w:rsidP="00F71A53">
            <w:pPr>
              <w:spacing w:line="259" w:lineRule="auto"/>
              <w:jc w:val="both"/>
              <w:rPr>
                <w:sz w:val="22"/>
                <w:szCs w:val="22"/>
              </w:rPr>
            </w:pPr>
            <w:r w:rsidRPr="00373D5A">
              <w:rPr>
                <w:sz w:val="22"/>
                <w:szCs w:val="22"/>
              </w:rPr>
              <w:t>++</w:t>
            </w:r>
          </w:p>
        </w:tc>
        <w:tc>
          <w:tcPr>
            <w:tcW w:w="1069" w:type="pct"/>
          </w:tcPr>
          <w:p w14:paraId="7196AF4A" w14:textId="77777777" w:rsidR="00B464FB" w:rsidRPr="00373D5A" w:rsidRDefault="00B464FB" w:rsidP="00F71A53">
            <w:pPr>
              <w:spacing w:line="259" w:lineRule="auto"/>
              <w:jc w:val="both"/>
              <w:rPr>
                <w:sz w:val="16"/>
              </w:rPr>
            </w:pPr>
            <w:r w:rsidRPr="00373D5A">
              <w:rPr>
                <w:sz w:val="16"/>
              </w:rPr>
              <w:t>Probably low risk of bias (+)</w:t>
            </w:r>
          </w:p>
        </w:tc>
        <w:tc>
          <w:tcPr>
            <w:tcW w:w="254" w:type="pct"/>
            <w:shd w:val="clear" w:color="auto" w:fill="CAE5C1"/>
          </w:tcPr>
          <w:p w14:paraId="3CCF8D8A" w14:textId="77777777" w:rsidR="00B464FB" w:rsidRPr="00373D5A" w:rsidRDefault="00B464FB" w:rsidP="00F71A53">
            <w:pPr>
              <w:spacing w:line="259" w:lineRule="auto"/>
              <w:jc w:val="both"/>
              <w:rPr>
                <w:sz w:val="22"/>
                <w:szCs w:val="22"/>
              </w:rPr>
            </w:pPr>
            <w:r w:rsidRPr="00373D5A">
              <w:rPr>
                <w:sz w:val="22"/>
                <w:szCs w:val="22"/>
              </w:rPr>
              <w:t>+</w:t>
            </w:r>
          </w:p>
        </w:tc>
        <w:tc>
          <w:tcPr>
            <w:tcW w:w="962" w:type="pct"/>
          </w:tcPr>
          <w:p w14:paraId="0175B117" w14:textId="77777777" w:rsidR="00B464FB" w:rsidRPr="00373D5A" w:rsidRDefault="00B464FB" w:rsidP="00F71A53">
            <w:pPr>
              <w:spacing w:line="259" w:lineRule="auto"/>
              <w:jc w:val="both"/>
              <w:rPr>
                <w:sz w:val="16"/>
              </w:rPr>
            </w:pPr>
            <w:r w:rsidRPr="00373D5A">
              <w:rPr>
                <w:sz w:val="16"/>
              </w:rPr>
              <w:t>Probably high risk of bias (-)</w:t>
            </w:r>
          </w:p>
        </w:tc>
        <w:tc>
          <w:tcPr>
            <w:tcW w:w="239" w:type="pct"/>
            <w:shd w:val="clear" w:color="auto" w:fill="F4B083"/>
          </w:tcPr>
          <w:p w14:paraId="1B177D8C" w14:textId="77777777" w:rsidR="00B464FB" w:rsidRPr="00373D5A" w:rsidRDefault="00B464FB" w:rsidP="00F71A53">
            <w:pPr>
              <w:spacing w:line="259" w:lineRule="auto"/>
              <w:jc w:val="both"/>
              <w:rPr>
                <w:sz w:val="22"/>
                <w:szCs w:val="22"/>
              </w:rPr>
            </w:pPr>
            <w:r w:rsidRPr="00373D5A">
              <w:rPr>
                <w:sz w:val="22"/>
                <w:szCs w:val="22"/>
              </w:rPr>
              <w:t>-</w:t>
            </w:r>
          </w:p>
        </w:tc>
        <w:tc>
          <w:tcPr>
            <w:tcW w:w="854" w:type="pct"/>
          </w:tcPr>
          <w:p w14:paraId="6F38348E" w14:textId="77777777" w:rsidR="00B464FB" w:rsidRPr="00373D5A" w:rsidRDefault="00B464FB" w:rsidP="00F71A53">
            <w:pPr>
              <w:spacing w:line="259" w:lineRule="auto"/>
              <w:jc w:val="both"/>
              <w:rPr>
                <w:sz w:val="16"/>
              </w:rPr>
            </w:pPr>
            <w:r w:rsidRPr="00373D5A">
              <w:rPr>
                <w:sz w:val="16"/>
              </w:rPr>
              <w:t>Definitely high risk of bias (--)</w:t>
            </w:r>
          </w:p>
        </w:tc>
        <w:tc>
          <w:tcPr>
            <w:tcW w:w="295" w:type="pct"/>
            <w:shd w:val="clear" w:color="auto" w:fill="FF0000"/>
          </w:tcPr>
          <w:p w14:paraId="5A4528FA" w14:textId="77777777" w:rsidR="00B464FB" w:rsidRPr="00373D5A" w:rsidRDefault="00B464FB" w:rsidP="00F71A53">
            <w:pPr>
              <w:spacing w:line="259" w:lineRule="auto"/>
              <w:jc w:val="both"/>
              <w:rPr>
                <w:sz w:val="22"/>
                <w:szCs w:val="22"/>
              </w:rPr>
            </w:pPr>
            <w:r w:rsidRPr="00373D5A">
              <w:rPr>
                <w:sz w:val="22"/>
                <w:szCs w:val="22"/>
              </w:rPr>
              <w:t>--</w:t>
            </w:r>
          </w:p>
        </w:tc>
      </w:tr>
    </w:tbl>
    <w:p w14:paraId="375AD4B3" w14:textId="77777777" w:rsidR="00121134" w:rsidRDefault="00121134" w:rsidP="00121134">
      <w:pPr>
        <w:pStyle w:val="BodyText"/>
      </w:pPr>
    </w:p>
    <w:p w14:paraId="329E9D50" w14:textId="1B532330" w:rsidR="00121134" w:rsidRDefault="00121134" w:rsidP="00121134">
      <w:pPr>
        <w:pStyle w:val="Heading3"/>
      </w:pPr>
      <w:r>
        <w:t>Maclean 2004 (Study ID – N21)</w:t>
      </w:r>
    </w:p>
    <w:p w14:paraId="4E868A1B" w14:textId="1D4B8F9E" w:rsidR="00344531" w:rsidRDefault="008E3466" w:rsidP="008E3466">
      <w:pPr>
        <w:pStyle w:val="Caption"/>
        <w:rPr>
          <w:b w:val="0"/>
          <w:bCs w:val="0"/>
        </w:rPr>
      </w:pPr>
      <w:bookmarkStart w:id="114" w:name="_Toc173935863"/>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20</w:t>
      </w:r>
      <w:r w:rsidR="00E95B7A">
        <w:rPr>
          <w:noProof/>
        </w:rPr>
        <w:fldChar w:fldCharType="end"/>
      </w:r>
      <w:r>
        <w:t xml:space="preserve"> </w:t>
      </w:r>
      <w:r w:rsidR="00F470DF" w:rsidRPr="00B67981">
        <w:t xml:space="preserve">Risk-of-bias assessment tool for </w:t>
      </w:r>
      <w:r w:rsidR="00F470DF">
        <w:t>Maclean 2004 (Study ID – N21)</w:t>
      </w:r>
      <w:r w:rsidR="00F470DF" w:rsidRPr="00B67981">
        <w:t xml:space="preserve"> adapted from OHAT RoB tool </w:t>
      </w:r>
      <w:r w:rsidR="00F470DF">
        <w:t>(</w:t>
      </w:r>
      <w:r w:rsidR="00F470DF" w:rsidRPr="00B67981">
        <w:t>Table 5 in OHAT Handbook (OHAT, 2019)</w:t>
      </w:r>
      <w:r w:rsidR="00F470DF">
        <w:t>)</w:t>
      </w:r>
      <w:bookmarkEnd w:id="114"/>
    </w:p>
    <w:tbl>
      <w:tblPr>
        <w:tblStyle w:val="TableGrid"/>
        <w:tblW w:w="5000" w:type="pct"/>
        <w:tblLook w:val="04A0" w:firstRow="1" w:lastRow="0" w:firstColumn="1" w:lastColumn="0" w:noHBand="0" w:noVBand="1"/>
      </w:tblPr>
      <w:tblGrid>
        <w:gridCol w:w="577"/>
        <w:gridCol w:w="3250"/>
        <w:gridCol w:w="1066"/>
        <w:gridCol w:w="8424"/>
        <w:gridCol w:w="1243"/>
      </w:tblGrid>
      <w:tr w:rsidR="001477EF" w:rsidRPr="002D2762" w14:paraId="1E917B90" w14:textId="77777777" w:rsidTr="00F71A53">
        <w:tc>
          <w:tcPr>
            <w:tcW w:w="1314" w:type="pct"/>
            <w:gridSpan w:val="2"/>
          </w:tcPr>
          <w:p w14:paraId="1DF7318C" w14:textId="3A2517FD" w:rsidR="001477EF" w:rsidRDefault="001477EF"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Maclean 2004</w:t>
            </w:r>
            <w:r w:rsidR="0047587B">
              <w:rPr>
                <w:rFonts w:cstheme="minorHAnsi"/>
              </w:rPr>
              <w:t xml:space="preserve"> (N21)</w:t>
            </w:r>
          </w:p>
          <w:p w14:paraId="2F349543" w14:textId="77777777" w:rsidR="001477EF" w:rsidRPr="002D2762" w:rsidRDefault="001477EF" w:rsidP="00F71A53">
            <w:pPr>
              <w:spacing w:line="259" w:lineRule="auto"/>
              <w:rPr>
                <w:rFonts w:cstheme="minorHAnsi"/>
                <w:b/>
              </w:rPr>
            </w:pPr>
          </w:p>
        </w:tc>
        <w:tc>
          <w:tcPr>
            <w:tcW w:w="366" w:type="pct"/>
            <w:vMerge w:val="restart"/>
            <w:shd w:val="clear" w:color="auto" w:fill="BFBFBF" w:themeFill="background1" w:themeFillShade="BF"/>
          </w:tcPr>
          <w:p w14:paraId="0F4EF72C" w14:textId="77777777" w:rsidR="001477EF" w:rsidRDefault="001477EF" w:rsidP="00F71A53">
            <w:pPr>
              <w:spacing w:line="259" w:lineRule="auto"/>
              <w:jc w:val="both"/>
              <w:rPr>
                <w:rFonts w:cstheme="minorHAnsi"/>
                <w:b/>
              </w:rPr>
            </w:pPr>
            <w:r>
              <w:rPr>
                <w:rFonts w:cstheme="minorHAnsi"/>
                <w:b/>
              </w:rPr>
              <w:t>RoB:</w:t>
            </w:r>
          </w:p>
          <w:p w14:paraId="636CFF91" w14:textId="77777777" w:rsidR="001477EF" w:rsidRPr="002D2762" w:rsidRDefault="001477EF" w:rsidP="00F71A53">
            <w:pPr>
              <w:spacing w:line="259" w:lineRule="auto"/>
              <w:jc w:val="both"/>
              <w:rPr>
                <w:rFonts w:cstheme="minorHAnsi"/>
                <w:b/>
              </w:rPr>
            </w:pPr>
            <w:r w:rsidRPr="002D2762">
              <w:rPr>
                <w:rFonts w:cstheme="minorHAnsi"/>
                <w:b/>
              </w:rPr>
              <w:t>Yes/No</w:t>
            </w:r>
          </w:p>
          <w:p w14:paraId="67953A6F" w14:textId="77777777" w:rsidR="001477EF" w:rsidRPr="002D2762" w:rsidRDefault="001477EF" w:rsidP="00F71A53">
            <w:pPr>
              <w:spacing w:line="259" w:lineRule="auto"/>
              <w:jc w:val="both"/>
              <w:rPr>
                <w:rFonts w:cstheme="minorHAnsi"/>
                <w:b/>
              </w:rPr>
            </w:pPr>
            <w:r w:rsidRPr="002D2762">
              <w:rPr>
                <w:rFonts w:cstheme="minorHAnsi"/>
                <w:b/>
              </w:rPr>
              <w:t>Unknown</w:t>
            </w:r>
          </w:p>
          <w:p w14:paraId="62EFAF94" w14:textId="77777777" w:rsidR="001477EF" w:rsidRPr="002D2762" w:rsidRDefault="001477EF"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202FB941" w14:textId="77777777" w:rsidR="001477EF" w:rsidRPr="002D2762" w:rsidRDefault="001477EF" w:rsidP="00F71A53">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61E2A916" w14:textId="77777777" w:rsidR="001477EF" w:rsidRPr="002D2762" w:rsidRDefault="001477EF" w:rsidP="00F71A53">
            <w:pPr>
              <w:spacing w:line="259" w:lineRule="auto"/>
              <w:rPr>
                <w:rFonts w:cstheme="minorHAnsi"/>
                <w:b/>
              </w:rPr>
            </w:pPr>
            <w:r w:rsidRPr="002D2762">
              <w:rPr>
                <w:rFonts w:cstheme="minorHAnsi"/>
                <w:b/>
              </w:rPr>
              <w:t>Risk of bias rating</w:t>
            </w:r>
          </w:p>
          <w:p w14:paraId="4F7D8CDB" w14:textId="77777777" w:rsidR="001477EF" w:rsidRPr="002D2762" w:rsidRDefault="001477EF" w:rsidP="00F71A53">
            <w:pPr>
              <w:spacing w:line="259" w:lineRule="auto"/>
              <w:rPr>
                <w:rFonts w:cstheme="minorHAnsi"/>
                <w:b/>
              </w:rPr>
            </w:pPr>
            <w:r w:rsidRPr="002D2762">
              <w:rPr>
                <w:rFonts w:cstheme="minorHAnsi"/>
                <w:b/>
              </w:rPr>
              <w:t>(--/-/+/++)</w:t>
            </w:r>
          </w:p>
        </w:tc>
      </w:tr>
      <w:tr w:rsidR="001477EF" w:rsidRPr="002D2762" w14:paraId="47BBEB4B" w14:textId="77777777" w:rsidTr="00F71A53">
        <w:tc>
          <w:tcPr>
            <w:tcW w:w="1314" w:type="pct"/>
            <w:gridSpan w:val="2"/>
          </w:tcPr>
          <w:p w14:paraId="4E3DFA29" w14:textId="77777777" w:rsidR="001477EF" w:rsidRPr="00582706" w:rsidRDefault="001477EF" w:rsidP="00F71A53">
            <w:pPr>
              <w:rPr>
                <w:rFonts w:cstheme="minorHAnsi"/>
                <w:b/>
              </w:rPr>
            </w:pPr>
            <w:r w:rsidRPr="002D2762">
              <w:rPr>
                <w:rFonts w:cstheme="minorHAnsi"/>
                <w:b/>
              </w:rPr>
              <w:t>Study Type:</w:t>
            </w:r>
            <w:r>
              <w:rPr>
                <w:rFonts w:cstheme="minorHAnsi"/>
                <w:b/>
              </w:rPr>
              <w:t xml:space="preserve"> </w:t>
            </w:r>
            <w:r w:rsidRPr="0025695C">
              <w:rPr>
                <w:rFonts w:cstheme="minorHAnsi"/>
                <w:bCs/>
              </w:rPr>
              <w:t>Observational study</w:t>
            </w:r>
          </w:p>
        </w:tc>
        <w:tc>
          <w:tcPr>
            <w:tcW w:w="366" w:type="pct"/>
            <w:vMerge/>
            <w:shd w:val="clear" w:color="auto" w:fill="BFBFBF" w:themeFill="background1" w:themeFillShade="BF"/>
          </w:tcPr>
          <w:p w14:paraId="3AB2CF3C" w14:textId="77777777" w:rsidR="001477EF" w:rsidRPr="002D2762" w:rsidRDefault="001477EF" w:rsidP="00F71A53">
            <w:pPr>
              <w:jc w:val="both"/>
              <w:rPr>
                <w:rFonts w:cstheme="minorHAnsi"/>
                <w:b/>
              </w:rPr>
            </w:pPr>
          </w:p>
        </w:tc>
        <w:tc>
          <w:tcPr>
            <w:tcW w:w="2893" w:type="pct"/>
            <w:vMerge/>
            <w:shd w:val="clear" w:color="auto" w:fill="BFBFBF" w:themeFill="background1" w:themeFillShade="BF"/>
          </w:tcPr>
          <w:p w14:paraId="78C5108D" w14:textId="77777777" w:rsidR="001477EF" w:rsidRPr="002D2762" w:rsidRDefault="001477EF" w:rsidP="00F71A53">
            <w:pPr>
              <w:jc w:val="both"/>
              <w:rPr>
                <w:rFonts w:cstheme="minorHAnsi"/>
                <w:b/>
              </w:rPr>
            </w:pPr>
          </w:p>
        </w:tc>
        <w:tc>
          <w:tcPr>
            <w:tcW w:w="427" w:type="pct"/>
            <w:vMerge/>
            <w:shd w:val="clear" w:color="auto" w:fill="BFBFBF" w:themeFill="background1" w:themeFillShade="BF"/>
          </w:tcPr>
          <w:p w14:paraId="3B18F6AC" w14:textId="77777777" w:rsidR="001477EF" w:rsidRPr="002D2762" w:rsidRDefault="001477EF" w:rsidP="00F71A53">
            <w:pPr>
              <w:rPr>
                <w:rFonts w:cstheme="minorHAnsi"/>
                <w:b/>
              </w:rPr>
            </w:pPr>
          </w:p>
        </w:tc>
      </w:tr>
      <w:tr w:rsidR="001477EF" w:rsidRPr="00970CA4" w14:paraId="583B77B8" w14:textId="77777777" w:rsidTr="00F71A53">
        <w:tc>
          <w:tcPr>
            <w:tcW w:w="198" w:type="pct"/>
            <w:shd w:val="clear" w:color="auto" w:fill="BFBFBF" w:themeFill="background1" w:themeFillShade="BF"/>
          </w:tcPr>
          <w:p w14:paraId="0F3E68AD" w14:textId="77777777" w:rsidR="001477EF" w:rsidRPr="00426BDA" w:rsidRDefault="001477EF"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684272D0" w14:textId="77777777" w:rsidR="001477EF" w:rsidRPr="00426BDA" w:rsidRDefault="001477EF" w:rsidP="00F71A53">
            <w:pPr>
              <w:rPr>
                <w:rFonts w:cstheme="minorHAnsi"/>
                <w:b/>
                <w:sz w:val="18"/>
                <w:szCs w:val="18"/>
              </w:rPr>
            </w:pPr>
          </w:p>
        </w:tc>
      </w:tr>
      <w:tr w:rsidR="001477EF" w:rsidRPr="00F44062" w14:paraId="125AA71F" w14:textId="77777777" w:rsidTr="00F71A53">
        <w:tc>
          <w:tcPr>
            <w:tcW w:w="198" w:type="pct"/>
          </w:tcPr>
          <w:p w14:paraId="7C6CA5BB" w14:textId="77777777" w:rsidR="001477EF" w:rsidRPr="00F44062" w:rsidRDefault="001477EF" w:rsidP="00F71A53">
            <w:pPr>
              <w:rPr>
                <w:rFonts w:cstheme="minorHAnsi"/>
                <w:b/>
                <w:color w:val="BFBFBF" w:themeColor="background2" w:themeShade="BF"/>
                <w:sz w:val="18"/>
                <w:szCs w:val="18"/>
              </w:rPr>
            </w:pPr>
          </w:p>
        </w:tc>
        <w:tc>
          <w:tcPr>
            <w:tcW w:w="4802" w:type="pct"/>
            <w:gridSpan w:val="4"/>
          </w:tcPr>
          <w:p w14:paraId="6F1EF99B" w14:textId="77777777" w:rsidR="001477EF" w:rsidRPr="00F44062" w:rsidRDefault="001477EF" w:rsidP="00F71A53">
            <w:pPr>
              <w:spacing w:line="259" w:lineRule="auto"/>
              <w:rPr>
                <w:rFonts w:cstheme="minorHAnsi"/>
                <w:b/>
                <w:color w:val="BFBFBF" w:themeColor="background2" w:themeShade="BF"/>
              </w:rPr>
            </w:pPr>
            <w:r w:rsidRPr="005D68C2">
              <w:rPr>
                <w:rFonts w:cstheme="minorHAnsi"/>
                <w:b/>
              </w:rPr>
              <w:t>Selection bias</w:t>
            </w:r>
          </w:p>
        </w:tc>
      </w:tr>
      <w:tr w:rsidR="001477EF" w:rsidRPr="00F13650" w14:paraId="15F0378A" w14:textId="77777777" w:rsidTr="001477EF">
        <w:tc>
          <w:tcPr>
            <w:tcW w:w="198" w:type="pct"/>
            <w:shd w:val="clear" w:color="auto" w:fill="D9E2F3"/>
          </w:tcPr>
          <w:p w14:paraId="3ACA14D2" w14:textId="77777777" w:rsidR="001477EF" w:rsidRPr="00F13650" w:rsidRDefault="001477EF"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758D9DD8" w14:textId="77777777" w:rsidR="001477EF" w:rsidRPr="00C11C3B" w:rsidRDefault="001477EF"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54ED5457" w14:textId="77777777" w:rsidR="001477EF" w:rsidRPr="00F13650" w:rsidRDefault="001477EF"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FC96499" w14:textId="77777777" w:rsidR="001477EF" w:rsidRPr="00F44062" w:rsidRDefault="001477EF"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5C251700" w14:textId="77777777" w:rsidR="001477EF" w:rsidRPr="00F13650" w:rsidRDefault="001477EF" w:rsidP="00F71A53">
            <w:pPr>
              <w:spacing w:line="259" w:lineRule="auto"/>
              <w:rPr>
                <w:rFonts w:cstheme="minorHAnsi"/>
                <w:b/>
                <w:color w:val="BFBFBF" w:themeColor="background2" w:themeShade="BF"/>
                <w:sz w:val="18"/>
                <w:szCs w:val="18"/>
              </w:rPr>
            </w:pPr>
          </w:p>
        </w:tc>
      </w:tr>
      <w:tr w:rsidR="001477EF" w:rsidRPr="00F13650" w14:paraId="11D4E6CE" w14:textId="77777777" w:rsidTr="001477EF">
        <w:tc>
          <w:tcPr>
            <w:tcW w:w="198" w:type="pct"/>
            <w:shd w:val="clear" w:color="auto" w:fill="D9E2F3"/>
          </w:tcPr>
          <w:p w14:paraId="3B8F691F" w14:textId="77777777" w:rsidR="001477EF" w:rsidRPr="00F13650" w:rsidRDefault="001477EF"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7C0A8C0" w14:textId="77777777" w:rsidR="001477EF" w:rsidRPr="00C11C3B" w:rsidRDefault="001477EF"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0516831A" w14:textId="77777777" w:rsidR="001477EF" w:rsidRPr="00F13650" w:rsidRDefault="001477EF"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BB03C82" w14:textId="77777777" w:rsidR="001477EF" w:rsidRPr="00F44062" w:rsidRDefault="001477EF"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430E2CAE" w14:textId="77777777" w:rsidR="001477EF" w:rsidRPr="00F13650" w:rsidRDefault="001477EF" w:rsidP="00F71A53">
            <w:pPr>
              <w:spacing w:line="259" w:lineRule="auto"/>
              <w:rPr>
                <w:rFonts w:cstheme="minorHAnsi"/>
                <w:b/>
                <w:color w:val="BFBFBF" w:themeColor="background2" w:themeShade="BF"/>
                <w:sz w:val="18"/>
                <w:szCs w:val="18"/>
              </w:rPr>
            </w:pPr>
          </w:p>
        </w:tc>
      </w:tr>
      <w:tr w:rsidR="001477EF" w:rsidRPr="00970CA4" w14:paraId="004F1176" w14:textId="77777777" w:rsidTr="001477EF">
        <w:tc>
          <w:tcPr>
            <w:tcW w:w="198" w:type="pct"/>
          </w:tcPr>
          <w:p w14:paraId="2FA72D47" w14:textId="77777777" w:rsidR="001477EF" w:rsidRPr="00FC57FC" w:rsidRDefault="001477EF" w:rsidP="00F71A53">
            <w:pPr>
              <w:rPr>
                <w:rFonts w:cstheme="minorHAnsi"/>
                <w:b/>
                <w:bCs/>
                <w:sz w:val="18"/>
                <w:szCs w:val="18"/>
              </w:rPr>
            </w:pPr>
            <w:r>
              <w:rPr>
                <w:rFonts w:cstheme="minorHAnsi"/>
                <w:b/>
                <w:bCs/>
                <w:sz w:val="18"/>
                <w:szCs w:val="18"/>
              </w:rPr>
              <w:t>3.</w:t>
            </w:r>
          </w:p>
        </w:tc>
        <w:tc>
          <w:tcPr>
            <w:tcW w:w="1116" w:type="pct"/>
          </w:tcPr>
          <w:p w14:paraId="3B80B85D" w14:textId="77777777" w:rsidR="001477EF" w:rsidRDefault="001477EF" w:rsidP="00F71A53">
            <w:pPr>
              <w:spacing w:line="259" w:lineRule="auto"/>
              <w:rPr>
                <w:rFonts w:cstheme="minorHAnsi"/>
                <w:sz w:val="18"/>
                <w:szCs w:val="18"/>
              </w:rPr>
            </w:pPr>
            <w:r>
              <w:rPr>
                <w:rFonts w:cstheme="minorHAnsi"/>
                <w:sz w:val="18"/>
                <w:szCs w:val="18"/>
              </w:rPr>
              <w:t>Comparison groups appropriate</w:t>
            </w:r>
          </w:p>
          <w:p w14:paraId="542D8AC5" w14:textId="77777777" w:rsidR="001477EF" w:rsidRDefault="001477EF" w:rsidP="001477EF">
            <w:pPr>
              <w:pStyle w:val="ListParagraph"/>
              <w:numPr>
                <w:ilvl w:val="0"/>
                <w:numId w:val="41"/>
              </w:numPr>
              <w:spacing w:before="0" w:after="0" w:line="240" w:lineRule="auto"/>
              <w:rPr>
                <w:rFonts w:cstheme="minorHAnsi"/>
                <w:sz w:val="18"/>
                <w:szCs w:val="18"/>
              </w:rPr>
            </w:pPr>
            <w:r>
              <w:rPr>
                <w:rFonts w:cstheme="minorHAnsi"/>
                <w:sz w:val="18"/>
                <w:szCs w:val="18"/>
              </w:rPr>
              <w:t>Water collection sites</w:t>
            </w:r>
          </w:p>
          <w:p w14:paraId="7231903D" w14:textId="77777777" w:rsidR="001477EF" w:rsidRDefault="001477EF" w:rsidP="00F71A53">
            <w:pPr>
              <w:pStyle w:val="ListParagraph"/>
              <w:ind w:left="360"/>
              <w:rPr>
                <w:rFonts w:cstheme="minorHAnsi"/>
                <w:sz w:val="18"/>
                <w:szCs w:val="18"/>
              </w:rPr>
            </w:pPr>
          </w:p>
          <w:p w14:paraId="72776AD8" w14:textId="77777777" w:rsidR="001477EF" w:rsidRDefault="001477EF" w:rsidP="00F71A53">
            <w:pPr>
              <w:pStyle w:val="ListParagraph"/>
              <w:ind w:left="360"/>
              <w:rPr>
                <w:rFonts w:cstheme="minorHAnsi"/>
                <w:sz w:val="18"/>
                <w:szCs w:val="18"/>
              </w:rPr>
            </w:pPr>
            <w:r>
              <w:rPr>
                <w:rFonts w:cstheme="minorHAnsi"/>
                <w:sz w:val="18"/>
                <w:szCs w:val="18"/>
              </w:rPr>
              <w:t>Pathogenicity test</w:t>
            </w:r>
          </w:p>
          <w:p w14:paraId="6A4AD5E1" w14:textId="77777777" w:rsidR="001477EF" w:rsidRDefault="001477EF" w:rsidP="00F71A53">
            <w:pPr>
              <w:pStyle w:val="ListParagraph"/>
              <w:ind w:left="360"/>
              <w:rPr>
                <w:rFonts w:cstheme="minorHAnsi"/>
                <w:sz w:val="18"/>
                <w:szCs w:val="18"/>
              </w:rPr>
            </w:pPr>
          </w:p>
          <w:p w14:paraId="53FC0ADA" w14:textId="77777777" w:rsidR="001477EF" w:rsidRDefault="001477EF" w:rsidP="00F71A53">
            <w:pPr>
              <w:pStyle w:val="ListParagraph"/>
              <w:ind w:left="360"/>
              <w:rPr>
                <w:rFonts w:cstheme="minorHAnsi"/>
                <w:sz w:val="18"/>
                <w:szCs w:val="18"/>
              </w:rPr>
            </w:pPr>
            <w:r>
              <w:rPr>
                <w:rFonts w:cstheme="minorHAnsi"/>
                <w:sz w:val="18"/>
                <w:szCs w:val="18"/>
              </w:rPr>
              <w:t>Amoebae culturing</w:t>
            </w:r>
          </w:p>
          <w:p w14:paraId="07393F8A" w14:textId="77777777" w:rsidR="001477EF" w:rsidRDefault="001477EF" w:rsidP="00F71A53">
            <w:pPr>
              <w:pStyle w:val="ListParagraph"/>
              <w:ind w:left="360"/>
              <w:rPr>
                <w:rFonts w:cstheme="minorHAnsi"/>
                <w:sz w:val="18"/>
                <w:szCs w:val="18"/>
              </w:rPr>
            </w:pPr>
          </w:p>
          <w:p w14:paraId="3A474BA7" w14:textId="77777777" w:rsidR="001477EF" w:rsidRPr="000D48F5" w:rsidRDefault="001477EF" w:rsidP="001477EF">
            <w:pPr>
              <w:pStyle w:val="ListParagraph"/>
              <w:numPr>
                <w:ilvl w:val="0"/>
                <w:numId w:val="41"/>
              </w:numPr>
              <w:spacing w:before="0" w:after="0" w:line="240" w:lineRule="auto"/>
              <w:rPr>
                <w:rFonts w:cstheme="minorHAnsi"/>
                <w:sz w:val="18"/>
                <w:szCs w:val="18"/>
              </w:rPr>
            </w:pPr>
            <w:r w:rsidRPr="000D48F5">
              <w:rPr>
                <w:rFonts w:cstheme="minorHAnsi"/>
                <w:sz w:val="18"/>
                <w:szCs w:val="18"/>
              </w:rPr>
              <w:t xml:space="preserve">Controls for </w:t>
            </w:r>
            <w:r>
              <w:rPr>
                <w:rFonts w:cstheme="minorHAnsi"/>
                <w:sz w:val="18"/>
                <w:szCs w:val="18"/>
              </w:rPr>
              <w:t xml:space="preserve">PCR &amp; </w:t>
            </w:r>
            <w:r w:rsidRPr="000D48F5">
              <w:rPr>
                <w:rFonts w:cstheme="minorHAnsi"/>
                <w:sz w:val="18"/>
                <w:szCs w:val="18"/>
              </w:rPr>
              <w:t>sequencing</w:t>
            </w:r>
          </w:p>
        </w:tc>
        <w:tc>
          <w:tcPr>
            <w:tcW w:w="366" w:type="pct"/>
          </w:tcPr>
          <w:p w14:paraId="5C2E1A30" w14:textId="77777777" w:rsidR="001477EF" w:rsidRPr="0044044E" w:rsidRDefault="001477EF" w:rsidP="00F71A53">
            <w:pPr>
              <w:spacing w:line="259" w:lineRule="auto"/>
              <w:jc w:val="both"/>
              <w:rPr>
                <w:rFonts w:cstheme="minorHAnsi"/>
                <w:sz w:val="18"/>
                <w:szCs w:val="18"/>
              </w:rPr>
            </w:pPr>
            <w:r>
              <w:rPr>
                <w:rFonts w:cstheme="minorHAnsi"/>
                <w:sz w:val="18"/>
                <w:szCs w:val="18"/>
              </w:rPr>
              <w:t>No</w:t>
            </w:r>
          </w:p>
        </w:tc>
        <w:tc>
          <w:tcPr>
            <w:tcW w:w="2893" w:type="pct"/>
          </w:tcPr>
          <w:p w14:paraId="6FAF7914" w14:textId="77777777" w:rsidR="001477EF" w:rsidRDefault="001477EF" w:rsidP="00F71A53">
            <w:pPr>
              <w:spacing w:line="259" w:lineRule="auto"/>
              <w:jc w:val="both"/>
              <w:rPr>
                <w:rFonts w:cstheme="minorHAnsi"/>
                <w:sz w:val="18"/>
                <w:szCs w:val="18"/>
              </w:rPr>
            </w:pPr>
            <w:r>
              <w:rPr>
                <w:rFonts w:cstheme="minorHAnsi"/>
                <w:sz w:val="18"/>
                <w:szCs w:val="18"/>
              </w:rPr>
              <w:t xml:space="preserve">Water samples were collected from sites in the American states of Virginia (1-site-5 samples) and Connecticut (3 sites-86 samples). Authors have skillset in working with Naegleria and environmental sampling. Samples collected in summer months (July and August) using 15mL (Conn) and 50mL (Va) centrifuge tubes and biofilm samples collected by swabbing of rocks and soil (assumed to be sterile techniques used but no listed). Climatological data obtained from local weather reporting station. No mention of sample replication. </w:t>
            </w:r>
          </w:p>
          <w:p w14:paraId="39C4E5B5" w14:textId="77777777" w:rsidR="001477EF" w:rsidRDefault="001477EF" w:rsidP="00F71A53">
            <w:pPr>
              <w:spacing w:line="259" w:lineRule="auto"/>
              <w:jc w:val="both"/>
              <w:rPr>
                <w:rFonts w:cstheme="minorHAnsi"/>
                <w:sz w:val="18"/>
                <w:szCs w:val="18"/>
              </w:rPr>
            </w:pPr>
            <w:r>
              <w:rPr>
                <w:rFonts w:cstheme="minorHAnsi"/>
                <w:sz w:val="18"/>
                <w:szCs w:val="18"/>
              </w:rPr>
              <w:t>Cultivation methods including food source (E. coli) listed and referenced.</w:t>
            </w:r>
          </w:p>
          <w:p w14:paraId="51AD2AE4" w14:textId="77777777" w:rsidR="001477EF" w:rsidRDefault="001477EF" w:rsidP="00F71A53">
            <w:pPr>
              <w:spacing w:line="259" w:lineRule="auto"/>
              <w:jc w:val="both"/>
              <w:rPr>
                <w:rFonts w:cstheme="minorHAnsi"/>
                <w:sz w:val="18"/>
                <w:szCs w:val="18"/>
              </w:rPr>
            </w:pPr>
            <w:r>
              <w:rPr>
                <w:rFonts w:cstheme="minorHAnsi"/>
                <w:sz w:val="18"/>
                <w:szCs w:val="18"/>
              </w:rPr>
              <w:t xml:space="preserve">No mention of DNA extraction technique used. </w:t>
            </w:r>
          </w:p>
          <w:p w14:paraId="7B535A5F" w14:textId="77777777" w:rsidR="001477EF" w:rsidRPr="00BA4D03" w:rsidRDefault="001477EF" w:rsidP="00F71A53">
            <w:pPr>
              <w:spacing w:line="259" w:lineRule="auto"/>
              <w:jc w:val="both"/>
              <w:rPr>
                <w:rFonts w:cstheme="minorHAnsi"/>
                <w:sz w:val="18"/>
                <w:szCs w:val="18"/>
              </w:rPr>
            </w:pPr>
            <w:r>
              <w:rPr>
                <w:rFonts w:cstheme="minorHAnsi"/>
                <w:sz w:val="18"/>
                <w:szCs w:val="18"/>
              </w:rPr>
              <w:t>Multiple known Naegleria and amoebae species used as controls. Negative and positive controls were included in each PCR experiment. PCR primers and cycle condition listed. Probably low risk of bias.</w:t>
            </w:r>
          </w:p>
        </w:tc>
        <w:tc>
          <w:tcPr>
            <w:tcW w:w="427" w:type="pct"/>
            <w:shd w:val="clear" w:color="auto" w:fill="CAE5C1"/>
          </w:tcPr>
          <w:p w14:paraId="47BEDDC8" w14:textId="77777777" w:rsidR="001477EF" w:rsidRPr="00426BDA" w:rsidRDefault="001477EF" w:rsidP="00F71A53">
            <w:pPr>
              <w:spacing w:line="259" w:lineRule="auto"/>
              <w:rPr>
                <w:rFonts w:cstheme="minorHAnsi"/>
                <w:b/>
                <w:sz w:val="18"/>
                <w:szCs w:val="18"/>
              </w:rPr>
            </w:pPr>
            <w:r>
              <w:rPr>
                <w:rFonts w:cstheme="minorHAnsi"/>
                <w:b/>
                <w:sz w:val="18"/>
                <w:szCs w:val="18"/>
              </w:rPr>
              <w:t>+</w:t>
            </w:r>
          </w:p>
        </w:tc>
      </w:tr>
      <w:tr w:rsidR="001477EF" w:rsidRPr="00970CA4" w14:paraId="08EF1060" w14:textId="77777777" w:rsidTr="00F71A53">
        <w:tc>
          <w:tcPr>
            <w:tcW w:w="198" w:type="pct"/>
            <w:shd w:val="clear" w:color="auto" w:fill="BFBFBF" w:themeFill="background1" w:themeFillShade="BF"/>
          </w:tcPr>
          <w:p w14:paraId="745D7A23" w14:textId="77777777" w:rsidR="001477EF" w:rsidRPr="00FC57FC" w:rsidRDefault="001477EF" w:rsidP="00F71A53">
            <w:pPr>
              <w:rPr>
                <w:rFonts w:cstheme="minorHAnsi"/>
                <w:b/>
                <w:bCs/>
                <w:sz w:val="18"/>
                <w:szCs w:val="18"/>
              </w:rPr>
            </w:pPr>
          </w:p>
        </w:tc>
        <w:tc>
          <w:tcPr>
            <w:tcW w:w="4802" w:type="pct"/>
            <w:gridSpan w:val="4"/>
            <w:shd w:val="clear" w:color="auto" w:fill="BFBFBF" w:themeFill="background1" w:themeFillShade="BF"/>
          </w:tcPr>
          <w:p w14:paraId="4123793E" w14:textId="77777777" w:rsidR="001477EF" w:rsidRPr="000D7612" w:rsidRDefault="001477EF" w:rsidP="00F71A53">
            <w:pPr>
              <w:spacing w:line="259" w:lineRule="auto"/>
              <w:rPr>
                <w:rFonts w:cstheme="minorHAnsi"/>
                <w:b/>
              </w:rPr>
            </w:pPr>
            <w:r w:rsidRPr="000D7612">
              <w:rPr>
                <w:rFonts w:cstheme="minorHAnsi"/>
                <w:b/>
              </w:rPr>
              <w:t>Cofounding bias</w:t>
            </w:r>
          </w:p>
        </w:tc>
      </w:tr>
      <w:tr w:rsidR="001477EF" w:rsidRPr="00970CA4" w14:paraId="7299782C" w14:textId="77777777" w:rsidTr="001477EF">
        <w:tc>
          <w:tcPr>
            <w:tcW w:w="198" w:type="pct"/>
          </w:tcPr>
          <w:p w14:paraId="5653E5FA" w14:textId="77777777" w:rsidR="001477EF" w:rsidRPr="00FC57FC" w:rsidRDefault="001477EF" w:rsidP="00F71A53">
            <w:pPr>
              <w:rPr>
                <w:rFonts w:cstheme="minorHAnsi"/>
                <w:b/>
                <w:bCs/>
                <w:sz w:val="18"/>
                <w:szCs w:val="18"/>
              </w:rPr>
            </w:pPr>
            <w:r>
              <w:rPr>
                <w:rFonts w:cstheme="minorHAnsi"/>
                <w:b/>
                <w:bCs/>
                <w:sz w:val="18"/>
                <w:szCs w:val="18"/>
              </w:rPr>
              <w:t>4.</w:t>
            </w:r>
          </w:p>
        </w:tc>
        <w:tc>
          <w:tcPr>
            <w:tcW w:w="1116" w:type="pct"/>
          </w:tcPr>
          <w:p w14:paraId="6BAA7D03" w14:textId="77777777" w:rsidR="001477EF" w:rsidRDefault="001477EF" w:rsidP="00F71A53">
            <w:pPr>
              <w:spacing w:line="259" w:lineRule="auto"/>
              <w:rPr>
                <w:sz w:val="18"/>
                <w:szCs w:val="18"/>
              </w:rPr>
            </w:pPr>
            <w:r w:rsidRPr="00B62910">
              <w:rPr>
                <w:sz w:val="18"/>
                <w:szCs w:val="18"/>
              </w:rPr>
              <w:t>Confounding (design/analysis)</w:t>
            </w:r>
          </w:p>
          <w:p w14:paraId="068ACA17" w14:textId="77777777" w:rsidR="001477EF" w:rsidRPr="004F6AF3" w:rsidRDefault="001477EF" w:rsidP="001477EF">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15777A59" w14:textId="77777777" w:rsidR="001477EF" w:rsidRPr="0044044E" w:rsidRDefault="001477EF" w:rsidP="00F71A53">
            <w:pPr>
              <w:spacing w:line="259" w:lineRule="auto"/>
              <w:jc w:val="both"/>
              <w:rPr>
                <w:rFonts w:cstheme="minorHAnsi"/>
                <w:sz w:val="18"/>
                <w:szCs w:val="18"/>
              </w:rPr>
            </w:pPr>
            <w:r>
              <w:rPr>
                <w:rFonts w:cstheme="minorHAnsi"/>
                <w:sz w:val="18"/>
                <w:szCs w:val="18"/>
              </w:rPr>
              <w:t>Yes</w:t>
            </w:r>
          </w:p>
        </w:tc>
        <w:tc>
          <w:tcPr>
            <w:tcW w:w="2893" w:type="pct"/>
          </w:tcPr>
          <w:p w14:paraId="239D5F55" w14:textId="3CEA80F7" w:rsidR="001477EF" w:rsidRDefault="001477EF" w:rsidP="00F71A53">
            <w:pPr>
              <w:spacing w:line="259" w:lineRule="auto"/>
              <w:jc w:val="both"/>
              <w:rPr>
                <w:rFonts w:cstheme="minorHAnsi"/>
                <w:sz w:val="18"/>
                <w:szCs w:val="18"/>
              </w:rPr>
            </w:pPr>
            <w:r>
              <w:rPr>
                <w:rFonts w:cstheme="minorHAnsi"/>
                <w:sz w:val="18"/>
                <w:szCs w:val="18"/>
              </w:rPr>
              <w:t xml:space="preserve">Selection of sites based on previous Naegleria detection/Pam case and investigation of new recreational water site not previously. Given the expertise of the authors and lab conditions, it is assumed that aseptic technique would have been used. However, no reference to the use of sterile bottles used for sampling included but assumed. Low chance of </w:t>
            </w:r>
            <w:r w:rsidR="002E5876" w:rsidRPr="002E5876">
              <w:rPr>
                <w:rFonts w:cstheme="minorHAnsi"/>
                <w:i/>
                <w:iCs/>
                <w:sz w:val="18"/>
                <w:szCs w:val="18"/>
              </w:rPr>
              <w:t>Naegleria fowleri</w:t>
            </w:r>
            <w:r>
              <w:rPr>
                <w:rFonts w:cstheme="minorHAnsi"/>
                <w:sz w:val="18"/>
                <w:szCs w:val="18"/>
              </w:rPr>
              <w:t xml:space="preserve"> contamination. Different volumes taken at the two different locations (15mL vs 50 mL) which could impact detection. No mention of DNA extraction technique and might rely on direct lysis of cells. No mention of the mice assay in methods.</w:t>
            </w:r>
          </w:p>
          <w:p w14:paraId="675EFFCA" w14:textId="77777777" w:rsidR="001477EF" w:rsidRPr="00C03D80" w:rsidRDefault="001477EF" w:rsidP="00F71A53">
            <w:pPr>
              <w:spacing w:line="259" w:lineRule="auto"/>
              <w:jc w:val="both"/>
              <w:rPr>
                <w:rFonts w:cstheme="minorHAnsi"/>
                <w:sz w:val="18"/>
                <w:szCs w:val="18"/>
              </w:rPr>
            </w:pPr>
            <w:r>
              <w:rPr>
                <w:rFonts w:cstheme="minorHAnsi"/>
                <w:sz w:val="18"/>
                <w:szCs w:val="18"/>
              </w:rPr>
              <w:t>Probably high risk of bias.</w:t>
            </w:r>
          </w:p>
        </w:tc>
        <w:tc>
          <w:tcPr>
            <w:tcW w:w="427" w:type="pct"/>
            <w:shd w:val="clear" w:color="auto" w:fill="F4B083"/>
          </w:tcPr>
          <w:p w14:paraId="4287E643" w14:textId="77777777" w:rsidR="001477EF" w:rsidRPr="00BA4D03" w:rsidRDefault="001477EF" w:rsidP="00F71A53">
            <w:pPr>
              <w:spacing w:line="259" w:lineRule="auto"/>
              <w:rPr>
                <w:rFonts w:cstheme="minorHAnsi"/>
                <w:sz w:val="18"/>
                <w:szCs w:val="18"/>
              </w:rPr>
            </w:pPr>
            <w:r>
              <w:rPr>
                <w:rFonts w:cstheme="minorHAnsi"/>
                <w:sz w:val="18"/>
                <w:szCs w:val="18"/>
              </w:rPr>
              <w:t>-</w:t>
            </w:r>
          </w:p>
        </w:tc>
      </w:tr>
      <w:tr w:rsidR="001477EF" w:rsidRPr="00785925" w14:paraId="40293676" w14:textId="77777777" w:rsidTr="00F71A53">
        <w:tc>
          <w:tcPr>
            <w:tcW w:w="198" w:type="pct"/>
            <w:shd w:val="clear" w:color="auto" w:fill="BFBFBF" w:themeFill="background1" w:themeFillShade="BF"/>
          </w:tcPr>
          <w:p w14:paraId="04A4160A" w14:textId="77777777" w:rsidR="001477EF" w:rsidRPr="00785925" w:rsidRDefault="001477EF" w:rsidP="00F71A53">
            <w:pPr>
              <w:rPr>
                <w:rFonts w:cstheme="minorHAnsi"/>
                <w:b/>
                <w:bCs/>
                <w:sz w:val="18"/>
                <w:szCs w:val="18"/>
              </w:rPr>
            </w:pPr>
          </w:p>
        </w:tc>
        <w:tc>
          <w:tcPr>
            <w:tcW w:w="4802" w:type="pct"/>
            <w:gridSpan w:val="4"/>
            <w:shd w:val="clear" w:color="auto" w:fill="BFBFBF" w:themeFill="background1" w:themeFillShade="BF"/>
          </w:tcPr>
          <w:p w14:paraId="25EE4065" w14:textId="77777777" w:rsidR="001477EF" w:rsidRPr="00785925" w:rsidRDefault="001477EF" w:rsidP="00F71A53">
            <w:pPr>
              <w:spacing w:line="259" w:lineRule="auto"/>
              <w:rPr>
                <w:rFonts w:cstheme="minorHAnsi"/>
                <w:b/>
              </w:rPr>
            </w:pPr>
            <w:r w:rsidRPr="00785925">
              <w:rPr>
                <w:rFonts w:cstheme="minorHAnsi"/>
                <w:b/>
              </w:rPr>
              <w:t>Performance Bias</w:t>
            </w:r>
          </w:p>
        </w:tc>
      </w:tr>
      <w:tr w:rsidR="001477EF" w:rsidRPr="00785925" w14:paraId="6D7DF092" w14:textId="77777777" w:rsidTr="001477EF">
        <w:tc>
          <w:tcPr>
            <w:tcW w:w="198" w:type="pct"/>
          </w:tcPr>
          <w:p w14:paraId="081B298F" w14:textId="77777777" w:rsidR="001477EF" w:rsidRPr="00785925" w:rsidRDefault="001477EF" w:rsidP="00F71A53">
            <w:pPr>
              <w:rPr>
                <w:rFonts w:cstheme="minorHAnsi"/>
                <w:b/>
                <w:bCs/>
                <w:sz w:val="18"/>
                <w:szCs w:val="18"/>
              </w:rPr>
            </w:pPr>
            <w:r w:rsidRPr="00785925">
              <w:rPr>
                <w:rFonts w:cstheme="minorHAnsi"/>
                <w:b/>
                <w:bCs/>
                <w:sz w:val="18"/>
                <w:szCs w:val="18"/>
              </w:rPr>
              <w:t>5.</w:t>
            </w:r>
          </w:p>
        </w:tc>
        <w:tc>
          <w:tcPr>
            <w:tcW w:w="1116" w:type="pct"/>
          </w:tcPr>
          <w:p w14:paraId="1515FA84" w14:textId="77777777" w:rsidR="001477EF" w:rsidRDefault="001477EF" w:rsidP="00F71A53">
            <w:pPr>
              <w:spacing w:line="259" w:lineRule="auto"/>
              <w:rPr>
                <w:rFonts w:cstheme="minorHAnsi"/>
                <w:b/>
                <w:bCs/>
                <w:sz w:val="18"/>
                <w:szCs w:val="18"/>
              </w:rPr>
            </w:pPr>
            <w:r w:rsidRPr="00785925">
              <w:rPr>
                <w:rFonts w:cstheme="minorHAnsi"/>
                <w:b/>
                <w:bCs/>
                <w:sz w:val="18"/>
                <w:szCs w:val="18"/>
              </w:rPr>
              <w:t>Identical experimental conditions</w:t>
            </w:r>
          </w:p>
          <w:p w14:paraId="073849D6" w14:textId="77777777" w:rsidR="001477EF" w:rsidRPr="000D48F5" w:rsidRDefault="001477EF" w:rsidP="001477EF">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15754CD8" w14:textId="77777777" w:rsidR="001477EF" w:rsidRPr="0026243F" w:rsidRDefault="001477EF" w:rsidP="001477EF">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5011B37D" w14:textId="77777777" w:rsidR="001477EF" w:rsidRPr="00F428E3" w:rsidRDefault="001477EF" w:rsidP="00F71A53">
            <w:pPr>
              <w:spacing w:line="259" w:lineRule="auto"/>
              <w:jc w:val="both"/>
              <w:rPr>
                <w:rFonts w:cstheme="minorHAnsi"/>
                <w:sz w:val="18"/>
                <w:szCs w:val="18"/>
              </w:rPr>
            </w:pPr>
            <w:r w:rsidRPr="000D48F5">
              <w:rPr>
                <w:rFonts w:cstheme="minorHAnsi"/>
                <w:sz w:val="18"/>
                <w:szCs w:val="18"/>
              </w:rPr>
              <w:t>No</w:t>
            </w:r>
          </w:p>
        </w:tc>
        <w:tc>
          <w:tcPr>
            <w:tcW w:w="2893" w:type="pct"/>
          </w:tcPr>
          <w:p w14:paraId="521FA504" w14:textId="77777777" w:rsidR="001477EF" w:rsidRDefault="001477EF" w:rsidP="00F71A53">
            <w:pPr>
              <w:spacing w:line="259" w:lineRule="auto"/>
              <w:jc w:val="both"/>
              <w:rPr>
                <w:rFonts w:cstheme="minorHAnsi"/>
                <w:bCs/>
                <w:sz w:val="18"/>
                <w:szCs w:val="18"/>
              </w:rPr>
            </w:pPr>
            <w:r>
              <w:rPr>
                <w:rFonts w:cstheme="minorHAnsi"/>
                <w:bCs/>
                <w:sz w:val="18"/>
                <w:szCs w:val="18"/>
              </w:rPr>
              <w:t xml:space="preserve">Sample collection appear to be uniform and performed in during the summer months, but different volumes collected. Impact from possible weather changes/impacts (rain, cold, heat, etc…) recorded in climate data. The lab work methods and analysis were the same for all samples tested by site. </w:t>
            </w:r>
          </w:p>
          <w:p w14:paraId="230A65CB" w14:textId="77777777" w:rsidR="001477EF" w:rsidRPr="00785925" w:rsidRDefault="001477EF" w:rsidP="00F71A53">
            <w:pPr>
              <w:spacing w:line="259" w:lineRule="auto"/>
              <w:jc w:val="both"/>
              <w:rPr>
                <w:rFonts w:cstheme="minorHAnsi"/>
                <w:bCs/>
                <w:sz w:val="18"/>
                <w:szCs w:val="18"/>
              </w:rPr>
            </w:pPr>
            <w:r w:rsidRPr="00785925">
              <w:rPr>
                <w:rFonts w:cstheme="minorHAnsi"/>
                <w:bCs/>
                <w:sz w:val="18"/>
                <w:szCs w:val="18"/>
              </w:rPr>
              <w:t>Identical experimental conditions</w:t>
            </w:r>
            <w:r>
              <w:rPr>
                <w:rFonts w:cstheme="minorHAnsi"/>
                <w:bCs/>
                <w:sz w:val="18"/>
                <w:szCs w:val="18"/>
              </w:rPr>
              <w:t>. Probably low risk of bias.</w:t>
            </w:r>
          </w:p>
        </w:tc>
        <w:tc>
          <w:tcPr>
            <w:tcW w:w="427" w:type="pct"/>
            <w:shd w:val="clear" w:color="auto" w:fill="CAE5C1"/>
          </w:tcPr>
          <w:p w14:paraId="60EFE054" w14:textId="77777777" w:rsidR="001477EF" w:rsidRPr="00785925" w:rsidRDefault="001477EF" w:rsidP="00F71A53">
            <w:pPr>
              <w:spacing w:line="259" w:lineRule="auto"/>
              <w:rPr>
                <w:rFonts w:cstheme="minorHAnsi"/>
                <w:b/>
                <w:sz w:val="18"/>
                <w:szCs w:val="18"/>
              </w:rPr>
            </w:pPr>
            <w:r>
              <w:rPr>
                <w:rFonts w:cstheme="minorHAnsi"/>
                <w:b/>
                <w:sz w:val="18"/>
                <w:szCs w:val="18"/>
              </w:rPr>
              <w:t>+</w:t>
            </w:r>
          </w:p>
        </w:tc>
      </w:tr>
      <w:tr w:rsidR="001477EF" w:rsidRPr="00A0214F" w14:paraId="1688138D" w14:textId="77777777" w:rsidTr="001477EF">
        <w:tc>
          <w:tcPr>
            <w:tcW w:w="198" w:type="pct"/>
          </w:tcPr>
          <w:p w14:paraId="13830D20" w14:textId="77777777" w:rsidR="001477EF" w:rsidRPr="00A0214F" w:rsidRDefault="001477EF" w:rsidP="00F71A53">
            <w:pPr>
              <w:rPr>
                <w:rFonts w:cstheme="minorHAnsi"/>
                <w:b/>
                <w:bCs/>
                <w:sz w:val="18"/>
                <w:szCs w:val="18"/>
              </w:rPr>
            </w:pPr>
            <w:r w:rsidRPr="00A0214F">
              <w:rPr>
                <w:rFonts w:cstheme="minorHAnsi"/>
                <w:b/>
                <w:bCs/>
                <w:sz w:val="18"/>
                <w:szCs w:val="18"/>
              </w:rPr>
              <w:t>6.</w:t>
            </w:r>
          </w:p>
        </w:tc>
        <w:tc>
          <w:tcPr>
            <w:tcW w:w="1116" w:type="pct"/>
          </w:tcPr>
          <w:p w14:paraId="259B304F" w14:textId="77777777" w:rsidR="001477EF" w:rsidRPr="00A0214F" w:rsidRDefault="001477EF"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4D991C91" w14:textId="77777777" w:rsidR="001477EF" w:rsidRPr="000D48F5" w:rsidRDefault="001477EF" w:rsidP="00F71A53">
            <w:pPr>
              <w:spacing w:line="259" w:lineRule="auto"/>
              <w:jc w:val="both"/>
              <w:rPr>
                <w:rFonts w:cstheme="minorHAnsi"/>
                <w:sz w:val="18"/>
                <w:szCs w:val="18"/>
              </w:rPr>
            </w:pPr>
            <w:r w:rsidRPr="000D48F5">
              <w:rPr>
                <w:rFonts w:cstheme="minorHAnsi"/>
                <w:sz w:val="18"/>
                <w:szCs w:val="18"/>
              </w:rPr>
              <w:t>No</w:t>
            </w:r>
          </w:p>
        </w:tc>
        <w:tc>
          <w:tcPr>
            <w:tcW w:w="2893" w:type="pct"/>
          </w:tcPr>
          <w:p w14:paraId="05E9C6AA" w14:textId="567329CE" w:rsidR="001477EF" w:rsidRPr="00A0214F" w:rsidRDefault="001477EF"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was to detect the presence of </w:t>
            </w:r>
            <w:r w:rsidR="002E5876" w:rsidRPr="002E5876">
              <w:rPr>
                <w:rFonts w:cstheme="minorHAnsi"/>
                <w:bCs/>
                <w:i/>
                <w:iCs/>
                <w:sz w:val="18"/>
                <w:szCs w:val="18"/>
              </w:rPr>
              <w:t>Naegleria fowleri</w:t>
            </w:r>
            <w:r>
              <w:rPr>
                <w:rFonts w:cstheme="minorHAnsi"/>
                <w:bCs/>
                <w:sz w:val="18"/>
                <w:szCs w:val="18"/>
              </w:rPr>
              <w:t xml:space="preserve"> in recreational waters in Connecticut and Virginia. It is </w:t>
            </w:r>
            <w:r>
              <w:rPr>
                <w:rFonts w:cstheme="minorHAnsi"/>
                <w:sz w:val="18"/>
                <w:szCs w:val="18"/>
              </w:rPr>
              <w:t>unlikely that any bias would be introduced by not blinding to researchers. Probably low risk of bias.</w:t>
            </w:r>
          </w:p>
        </w:tc>
        <w:tc>
          <w:tcPr>
            <w:tcW w:w="427" w:type="pct"/>
            <w:shd w:val="clear" w:color="auto" w:fill="CAE5C1"/>
          </w:tcPr>
          <w:p w14:paraId="74770F04" w14:textId="77777777" w:rsidR="001477EF" w:rsidRPr="00A0214F" w:rsidRDefault="001477EF" w:rsidP="00F71A53">
            <w:pPr>
              <w:spacing w:line="259" w:lineRule="auto"/>
              <w:rPr>
                <w:rFonts w:cstheme="minorHAnsi"/>
                <w:b/>
                <w:sz w:val="18"/>
                <w:szCs w:val="18"/>
              </w:rPr>
            </w:pPr>
            <w:r>
              <w:rPr>
                <w:rFonts w:cstheme="minorHAnsi"/>
                <w:b/>
                <w:sz w:val="18"/>
                <w:szCs w:val="18"/>
              </w:rPr>
              <w:t>+</w:t>
            </w:r>
          </w:p>
        </w:tc>
      </w:tr>
      <w:tr w:rsidR="001477EF" w:rsidRPr="00970CA4" w14:paraId="7CE3F793" w14:textId="77777777" w:rsidTr="00F71A53">
        <w:tc>
          <w:tcPr>
            <w:tcW w:w="198" w:type="pct"/>
            <w:shd w:val="clear" w:color="auto" w:fill="BFBFBF" w:themeFill="background1" w:themeFillShade="BF"/>
          </w:tcPr>
          <w:p w14:paraId="7D62CEE0" w14:textId="77777777" w:rsidR="001477EF" w:rsidRPr="00FC57FC" w:rsidRDefault="001477EF" w:rsidP="00F71A53">
            <w:pPr>
              <w:rPr>
                <w:rFonts w:cstheme="minorHAnsi"/>
                <w:b/>
                <w:bCs/>
                <w:sz w:val="18"/>
                <w:szCs w:val="18"/>
              </w:rPr>
            </w:pPr>
          </w:p>
        </w:tc>
        <w:tc>
          <w:tcPr>
            <w:tcW w:w="4802" w:type="pct"/>
            <w:gridSpan w:val="4"/>
            <w:shd w:val="clear" w:color="auto" w:fill="BFBFBF" w:themeFill="background1" w:themeFillShade="BF"/>
          </w:tcPr>
          <w:p w14:paraId="52A77297" w14:textId="77777777" w:rsidR="001477EF" w:rsidRPr="000D7612" w:rsidRDefault="001477EF" w:rsidP="00F71A53">
            <w:pPr>
              <w:spacing w:line="259" w:lineRule="auto"/>
              <w:rPr>
                <w:rFonts w:cstheme="minorHAnsi"/>
                <w:b/>
              </w:rPr>
            </w:pPr>
            <w:r w:rsidRPr="000D7612">
              <w:rPr>
                <w:rFonts w:cstheme="minorHAnsi"/>
                <w:b/>
              </w:rPr>
              <w:t>Attrition/Exclusion Bias</w:t>
            </w:r>
          </w:p>
        </w:tc>
      </w:tr>
      <w:tr w:rsidR="001477EF" w:rsidRPr="00970CA4" w14:paraId="660DD34A" w14:textId="77777777" w:rsidTr="001477EF">
        <w:tc>
          <w:tcPr>
            <w:tcW w:w="198" w:type="pct"/>
          </w:tcPr>
          <w:p w14:paraId="509DB1BF" w14:textId="77777777" w:rsidR="001477EF" w:rsidRPr="00FC57FC" w:rsidRDefault="001477EF" w:rsidP="00F71A53">
            <w:pPr>
              <w:contextualSpacing/>
              <w:rPr>
                <w:rFonts w:cstheme="minorHAnsi"/>
                <w:b/>
                <w:bCs/>
                <w:sz w:val="18"/>
                <w:szCs w:val="18"/>
              </w:rPr>
            </w:pPr>
            <w:r>
              <w:rPr>
                <w:rFonts w:cstheme="minorHAnsi"/>
                <w:b/>
                <w:bCs/>
                <w:sz w:val="18"/>
                <w:szCs w:val="18"/>
              </w:rPr>
              <w:t>7.</w:t>
            </w:r>
          </w:p>
        </w:tc>
        <w:tc>
          <w:tcPr>
            <w:tcW w:w="1116" w:type="pct"/>
          </w:tcPr>
          <w:p w14:paraId="4CB8C33A" w14:textId="77777777" w:rsidR="001477EF" w:rsidRPr="00724C83" w:rsidRDefault="001477EF"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672675EA" w14:textId="77777777" w:rsidR="001477EF" w:rsidRPr="00E43FAC" w:rsidRDefault="001477EF" w:rsidP="00F71A53">
            <w:pPr>
              <w:spacing w:line="259" w:lineRule="auto"/>
              <w:jc w:val="both"/>
              <w:rPr>
                <w:rFonts w:cstheme="minorHAnsi"/>
                <w:sz w:val="18"/>
                <w:szCs w:val="18"/>
              </w:rPr>
            </w:pPr>
            <w:r>
              <w:rPr>
                <w:rFonts w:cstheme="minorHAnsi"/>
                <w:sz w:val="18"/>
                <w:szCs w:val="18"/>
              </w:rPr>
              <w:t>No</w:t>
            </w:r>
          </w:p>
        </w:tc>
        <w:tc>
          <w:tcPr>
            <w:tcW w:w="2893" w:type="pct"/>
          </w:tcPr>
          <w:p w14:paraId="498676C9" w14:textId="77777777" w:rsidR="001477EF" w:rsidRPr="00BA4D03" w:rsidRDefault="001477EF" w:rsidP="00F71A53">
            <w:pPr>
              <w:spacing w:line="259" w:lineRule="auto"/>
              <w:jc w:val="both"/>
              <w:rPr>
                <w:rFonts w:cstheme="minorHAnsi"/>
                <w:sz w:val="18"/>
                <w:szCs w:val="18"/>
              </w:rPr>
            </w:pPr>
            <w:r>
              <w:rPr>
                <w:rFonts w:cstheme="minorHAnsi"/>
                <w:sz w:val="18"/>
                <w:szCs w:val="18"/>
              </w:rPr>
              <w:t>All data is listed in the text and tables. Probably low risk of bias.</w:t>
            </w:r>
          </w:p>
        </w:tc>
        <w:tc>
          <w:tcPr>
            <w:tcW w:w="427" w:type="pct"/>
            <w:shd w:val="clear" w:color="auto" w:fill="CAE5C1"/>
          </w:tcPr>
          <w:p w14:paraId="4687E29F" w14:textId="77777777" w:rsidR="001477EF" w:rsidRPr="00BA4D03" w:rsidRDefault="001477EF" w:rsidP="00F71A53">
            <w:pPr>
              <w:spacing w:line="259" w:lineRule="auto"/>
              <w:rPr>
                <w:rFonts w:cstheme="minorHAnsi"/>
                <w:sz w:val="18"/>
                <w:szCs w:val="18"/>
              </w:rPr>
            </w:pPr>
            <w:r>
              <w:rPr>
                <w:rFonts w:cstheme="minorHAnsi"/>
                <w:sz w:val="18"/>
                <w:szCs w:val="18"/>
              </w:rPr>
              <w:t>+</w:t>
            </w:r>
          </w:p>
        </w:tc>
      </w:tr>
      <w:tr w:rsidR="001477EF" w:rsidRPr="00970CA4" w14:paraId="56D1513D" w14:textId="77777777" w:rsidTr="00F71A53">
        <w:tc>
          <w:tcPr>
            <w:tcW w:w="198" w:type="pct"/>
            <w:shd w:val="clear" w:color="auto" w:fill="BFBFBF" w:themeFill="background1" w:themeFillShade="BF"/>
          </w:tcPr>
          <w:p w14:paraId="3B6F9C71" w14:textId="77777777" w:rsidR="001477EF" w:rsidRPr="00FC57FC" w:rsidRDefault="001477EF" w:rsidP="00F71A53">
            <w:pPr>
              <w:rPr>
                <w:rFonts w:cstheme="minorHAnsi"/>
                <w:b/>
                <w:bCs/>
                <w:sz w:val="18"/>
                <w:szCs w:val="18"/>
              </w:rPr>
            </w:pPr>
          </w:p>
        </w:tc>
        <w:tc>
          <w:tcPr>
            <w:tcW w:w="4802" w:type="pct"/>
            <w:gridSpan w:val="4"/>
            <w:shd w:val="clear" w:color="auto" w:fill="BFBFBF" w:themeFill="background1" w:themeFillShade="BF"/>
          </w:tcPr>
          <w:p w14:paraId="43D17DBB" w14:textId="77777777" w:rsidR="001477EF" w:rsidRPr="000D7612" w:rsidRDefault="001477EF" w:rsidP="00F71A53">
            <w:pPr>
              <w:spacing w:line="259" w:lineRule="auto"/>
              <w:rPr>
                <w:rFonts w:cstheme="minorHAnsi"/>
                <w:b/>
              </w:rPr>
            </w:pPr>
            <w:r w:rsidRPr="000D7612">
              <w:rPr>
                <w:rFonts w:cstheme="minorHAnsi"/>
                <w:b/>
              </w:rPr>
              <w:t>Detection Bias</w:t>
            </w:r>
          </w:p>
        </w:tc>
      </w:tr>
      <w:tr w:rsidR="001477EF" w:rsidRPr="00970CA4" w14:paraId="497B93F5" w14:textId="77777777" w:rsidTr="001477EF">
        <w:tc>
          <w:tcPr>
            <w:tcW w:w="198" w:type="pct"/>
          </w:tcPr>
          <w:p w14:paraId="372676FD" w14:textId="77777777" w:rsidR="001477EF" w:rsidRPr="00FC57FC" w:rsidRDefault="001477EF" w:rsidP="00F71A53">
            <w:pPr>
              <w:rPr>
                <w:rFonts w:cstheme="minorHAnsi"/>
                <w:b/>
                <w:bCs/>
                <w:sz w:val="18"/>
                <w:szCs w:val="18"/>
              </w:rPr>
            </w:pPr>
            <w:r>
              <w:rPr>
                <w:rFonts w:cstheme="minorHAnsi"/>
                <w:b/>
                <w:bCs/>
                <w:sz w:val="18"/>
                <w:szCs w:val="18"/>
              </w:rPr>
              <w:t>8.</w:t>
            </w:r>
          </w:p>
        </w:tc>
        <w:tc>
          <w:tcPr>
            <w:tcW w:w="1116" w:type="pct"/>
          </w:tcPr>
          <w:p w14:paraId="59AF9BFA" w14:textId="77777777" w:rsidR="001477EF" w:rsidRPr="00724C83" w:rsidRDefault="001477EF"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40FFBE61" w14:textId="77777777" w:rsidR="001477EF" w:rsidRPr="00BD3B60" w:rsidRDefault="001477EF" w:rsidP="001477EF">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2E37730B" w14:textId="77777777" w:rsidR="001477EF" w:rsidRPr="0044044E" w:rsidRDefault="001477EF" w:rsidP="00F71A53">
            <w:pPr>
              <w:spacing w:line="259" w:lineRule="auto"/>
              <w:jc w:val="both"/>
              <w:rPr>
                <w:rFonts w:cstheme="minorHAnsi"/>
                <w:sz w:val="18"/>
                <w:szCs w:val="18"/>
              </w:rPr>
            </w:pPr>
            <w:r>
              <w:rPr>
                <w:rFonts w:cstheme="minorHAnsi"/>
                <w:sz w:val="18"/>
                <w:szCs w:val="18"/>
              </w:rPr>
              <w:t>No</w:t>
            </w:r>
          </w:p>
        </w:tc>
        <w:tc>
          <w:tcPr>
            <w:tcW w:w="2893" w:type="pct"/>
          </w:tcPr>
          <w:p w14:paraId="204544BD" w14:textId="77777777" w:rsidR="001477EF" w:rsidRPr="00673E27" w:rsidRDefault="001477EF" w:rsidP="00F71A53">
            <w:pPr>
              <w:rPr>
                <w:rFonts w:cstheme="minorHAnsi"/>
                <w:sz w:val="18"/>
                <w:szCs w:val="18"/>
              </w:rPr>
            </w:pPr>
            <w:r>
              <w:rPr>
                <w:rFonts w:cstheme="minorHAnsi"/>
                <w:sz w:val="18"/>
                <w:szCs w:val="18"/>
              </w:rPr>
              <w:t>Sterile methods no listed for collection of samples. Samples process and cultivated identically. PCR methods listed. Positive and Negative controls included for PCR. Probably low risk of bias.</w:t>
            </w:r>
          </w:p>
        </w:tc>
        <w:tc>
          <w:tcPr>
            <w:tcW w:w="427" w:type="pct"/>
            <w:shd w:val="clear" w:color="auto" w:fill="CAE5C1"/>
          </w:tcPr>
          <w:p w14:paraId="1C6AD50A" w14:textId="77777777" w:rsidR="001477EF" w:rsidRPr="00435713" w:rsidRDefault="001477EF" w:rsidP="00F71A53">
            <w:pPr>
              <w:spacing w:line="259" w:lineRule="auto"/>
              <w:rPr>
                <w:rFonts w:cstheme="minorHAnsi"/>
                <w:sz w:val="18"/>
                <w:szCs w:val="18"/>
              </w:rPr>
            </w:pPr>
            <w:r>
              <w:rPr>
                <w:rFonts w:cstheme="minorHAnsi"/>
                <w:sz w:val="18"/>
                <w:szCs w:val="18"/>
              </w:rPr>
              <w:t>+</w:t>
            </w:r>
          </w:p>
        </w:tc>
      </w:tr>
      <w:tr w:rsidR="001477EF" w:rsidRPr="00970CA4" w14:paraId="7E46FE00" w14:textId="77777777" w:rsidTr="001477EF">
        <w:tc>
          <w:tcPr>
            <w:tcW w:w="198" w:type="pct"/>
          </w:tcPr>
          <w:p w14:paraId="24E8081B" w14:textId="77777777" w:rsidR="001477EF" w:rsidRPr="00FC57FC" w:rsidRDefault="001477EF" w:rsidP="00F71A53">
            <w:pPr>
              <w:rPr>
                <w:rFonts w:cstheme="minorHAnsi"/>
                <w:b/>
                <w:bCs/>
                <w:sz w:val="18"/>
                <w:szCs w:val="18"/>
              </w:rPr>
            </w:pPr>
            <w:r>
              <w:rPr>
                <w:rFonts w:cstheme="minorHAnsi"/>
                <w:b/>
                <w:bCs/>
                <w:sz w:val="18"/>
                <w:szCs w:val="18"/>
              </w:rPr>
              <w:t>9.</w:t>
            </w:r>
          </w:p>
        </w:tc>
        <w:tc>
          <w:tcPr>
            <w:tcW w:w="1116" w:type="pct"/>
          </w:tcPr>
          <w:p w14:paraId="748BAF13" w14:textId="77777777" w:rsidR="001477EF" w:rsidRPr="00724C83" w:rsidRDefault="001477EF" w:rsidP="00F71A53">
            <w:pPr>
              <w:spacing w:line="259" w:lineRule="auto"/>
              <w:rPr>
                <w:rFonts w:cstheme="minorHAnsi"/>
                <w:b/>
                <w:sz w:val="18"/>
                <w:szCs w:val="18"/>
              </w:rPr>
            </w:pPr>
            <w:r w:rsidRPr="00724C83">
              <w:rPr>
                <w:rFonts w:cstheme="minorHAnsi"/>
                <w:b/>
                <w:sz w:val="18"/>
                <w:szCs w:val="18"/>
              </w:rPr>
              <w:t>Outcome assessment</w:t>
            </w:r>
          </w:p>
          <w:p w14:paraId="2DC85FBE" w14:textId="780AF959" w:rsidR="001477EF" w:rsidRPr="006A14F5" w:rsidRDefault="001477EF" w:rsidP="001477EF">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7B0DCEF7" w14:textId="77777777" w:rsidR="001477EF" w:rsidRPr="000D48F5" w:rsidRDefault="001477EF" w:rsidP="00F71A53">
            <w:pPr>
              <w:spacing w:line="259" w:lineRule="auto"/>
              <w:jc w:val="both"/>
              <w:rPr>
                <w:rFonts w:cstheme="minorHAnsi"/>
                <w:sz w:val="18"/>
                <w:szCs w:val="18"/>
              </w:rPr>
            </w:pPr>
            <w:r w:rsidRPr="000D48F5">
              <w:rPr>
                <w:rFonts w:cstheme="minorHAnsi"/>
                <w:sz w:val="18"/>
                <w:szCs w:val="18"/>
              </w:rPr>
              <w:t>No</w:t>
            </w:r>
          </w:p>
        </w:tc>
        <w:tc>
          <w:tcPr>
            <w:tcW w:w="2893" w:type="pct"/>
          </w:tcPr>
          <w:p w14:paraId="5BC9DCDB" w14:textId="35C21BB2" w:rsidR="001477EF" w:rsidRPr="00673E27" w:rsidRDefault="001477EF" w:rsidP="00F71A53">
            <w:pPr>
              <w:jc w:val="both"/>
              <w:rPr>
                <w:rFonts w:cstheme="minorHAnsi"/>
                <w:sz w:val="18"/>
                <w:szCs w:val="18"/>
              </w:rPr>
            </w:pPr>
            <w:r>
              <w:rPr>
                <w:rFonts w:cstheme="minorHAnsi"/>
                <w:sz w:val="18"/>
                <w:szCs w:val="18"/>
              </w:rPr>
              <w:t xml:space="preserve">Discussion focused on the presence of </w:t>
            </w:r>
            <w:r w:rsidR="002E5876" w:rsidRPr="002E5876">
              <w:rPr>
                <w:rFonts w:cstheme="minorHAnsi"/>
                <w:i/>
                <w:iCs/>
                <w:sz w:val="18"/>
                <w:szCs w:val="18"/>
              </w:rPr>
              <w:t>Naegleria fowleri</w:t>
            </w:r>
            <w:r>
              <w:rPr>
                <w:rFonts w:cstheme="minorHAnsi"/>
                <w:sz w:val="18"/>
                <w:szCs w:val="18"/>
              </w:rPr>
              <w:t xml:space="preserve"> in waters and the use of nested-PCR for detection. Compared pre-cultured detection and direct detection for a subset of samples. Long storage of Connecticut samples may have contributed to competitor overgrowth and lower </w:t>
            </w:r>
            <w:r w:rsidR="002E5876" w:rsidRPr="002E5876">
              <w:rPr>
                <w:rFonts w:cstheme="minorHAnsi"/>
                <w:i/>
                <w:iCs/>
                <w:sz w:val="18"/>
                <w:szCs w:val="18"/>
              </w:rPr>
              <w:t>Naegleria fowleri</w:t>
            </w:r>
            <w:r>
              <w:rPr>
                <w:rFonts w:cstheme="minorHAnsi"/>
                <w:sz w:val="18"/>
                <w:szCs w:val="18"/>
              </w:rPr>
              <w:t xml:space="preserve"> detection. Probably low risk of bias.</w:t>
            </w:r>
          </w:p>
        </w:tc>
        <w:tc>
          <w:tcPr>
            <w:tcW w:w="427" w:type="pct"/>
            <w:shd w:val="clear" w:color="auto" w:fill="CAE5C1"/>
          </w:tcPr>
          <w:p w14:paraId="6A2A929A" w14:textId="77777777" w:rsidR="001477EF" w:rsidRPr="00BA4D03" w:rsidRDefault="001477EF" w:rsidP="00F71A53">
            <w:pPr>
              <w:spacing w:line="259" w:lineRule="auto"/>
              <w:rPr>
                <w:rFonts w:cstheme="minorHAnsi"/>
                <w:sz w:val="18"/>
                <w:szCs w:val="18"/>
              </w:rPr>
            </w:pPr>
            <w:r>
              <w:rPr>
                <w:rFonts w:cstheme="minorHAnsi"/>
                <w:sz w:val="18"/>
                <w:szCs w:val="18"/>
              </w:rPr>
              <w:t>+</w:t>
            </w:r>
          </w:p>
        </w:tc>
      </w:tr>
      <w:tr w:rsidR="001477EF" w:rsidRPr="00970CA4" w14:paraId="7790FB39" w14:textId="77777777" w:rsidTr="00F71A53">
        <w:trPr>
          <w:trHeight w:val="219"/>
        </w:trPr>
        <w:tc>
          <w:tcPr>
            <w:tcW w:w="198" w:type="pct"/>
            <w:shd w:val="clear" w:color="auto" w:fill="BFBFBF" w:themeFill="background1" w:themeFillShade="BF"/>
          </w:tcPr>
          <w:p w14:paraId="048B40F6" w14:textId="77777777" w:rsidR="001477EF" w:rsidRPr="00FC57FC" w:rsidRDefault="001477EF" w:rsidP="00F71A53">
            <w:pPr>
              <w:rPr>
                <w:rFonts w:cstheme="minorHAnsi"/>
                <w:b/>
                <w:bCs/>
                <w:sz w:val="18"/>
                <w:szCs w:val="18"/>
              </w:rPr>
            </w:pPr>
          </w:p>
        </w:tc>
        <w:tc>
          <w:tcPr>
            <w:tcW w:w="4802" w:type="pct"/>
            <w:gridSpan w:val="4"/>
            <w:shd w:val="clear" w:color="auto" w:fill="BFBFBF" w:themeFill="background1" w:themeFillShade="BF"/>
          </w:tcPr>
          <w:p w14:paraId="6D47D3B0" w14:textId="77777777" w:rsidR="001477EF" w:rsidRPr="000D7612" w:rsidRDefault="001477EF" w:rsidP="00F71A53">
            <w:pPr>
              <w:spacing w:line="259" w:lineRule="auto"/>
              <w:rPr>
                <w:rFonts w:cstheme="minorHAnsi"/>
              </w:rPr>
            </w:pPr>
            <w:r w:rsidRPr="000D7612">
              <w:rPr>
                <w:rFonts w:cstheme="minorHAnsi"/>
                <w:b/>
              </w:rPr>
              <w:t>Selective Reporting Bias</w:t>
            </w:r>
          </w:p>
        </w:tc>
      </w:tr>
      <w:tr w:rsidR="001477EF" w:rsidRPr="00970CA4" w14:paraId="293E5972" w14:textId="77777777" w:rsidTr="001477EF">
        <w:tc>
          <w:tcPr>
            <w:tcW w:w="198" w:type="pct"/>
          </w:tcPr>
          <w:p w14:paraId="1002B651" w14:textId="77777777" w:rsidR="001477EF" w:rsidRPr="00FC57FC" w:rsidRDefault="001477EF" w:rsidP="00F71A53">
            <w:pPr>
              <w:rPr>
                <w:rFonts w:cstheme="minorHAnsi"/>
                <w:b/>
                <w:bCs/>
                <w:sz w:val="18"/>
                <w:szCs w:val="18"/>
              </w:rPr>
            </w:pPr>
            <w:r>
              <w:rPr>
                <w:rFonts w:cstheme="minorHAnsi"/>
                <w:b/>
                <w:bCs/>
                <w:sz w:val="18"/>
                <w:szCs w:val="18"/>
              </w:rPr>
              <w:t>10.</w:t>
            </w:r>
          </w:p>
        </w:tc>
        <w:tc>
          <w:tcPr>
            <w:tcW w:w="1116" w:type="pct"/>
          </w:tcPr>
          <w:p w14:paraId="5318F799" w14:textId="77777777" w:rsidR="001477EF" w:rsidRPr="003D7C14" w:rsidRDefault="001477EF" w:rsidP="00F71A53">
            <w:pPr>
              <w:spacing w:line="259" w:lineRule="auto"/>
              <w:rPr>
                <w:rFonts w:cstheme="minorHAnsi"/>
                <w:sz w:val="18"/>
                <w:szCs w:val="18"/>
              </w:rPr>
            </w:pPr>
            <w:r>
              <w:rPr>
                <w:rFonts w:cstheme="minorHAnsi"/>
                <w:sz w:val="18"/>
                <w:szCs w:val="18"/>
              </w:rPr>
              <w:t>Outcome reporting</w:t>
            </w:r>
          </w:p>
        </w:tc>
        <w:tc>
          <w:tcPr>
            <w:tcW w:w="366" w:type="pct"/>
          </w:tcPr>
          <w:p w14:paraId="7FDF8EEE" w14:textId="77777777" w:rsidR="001477EF" w:rsidRPr="000D48F5" w:rsidRDefault="001477EF" w:rsidP="00F71A53">
            <w:pPr>
              <w:spacing w:line="259" w:lineRule="auto"/>
              <w:jc w:val="both"/>
              <w:rPr>
                <w:rFonts w:cstheme="minorHAnsi"/>
                <w:sz w:val="18"/>
                <w:szCs w:val="18"/>
              </w:rPr>
            </w:pPr>
            <w:r>
              <w:rPr>
                <w:rFonts w:cstheme="minorHAnsi"/>
                <w:sz w:val="18"/>
                <w:szCs w:val="18"/>
              </w:rPr>
              <w:t>No</w:t>
            </w:r>
          </w:p>
        </w:tc>
        <w:tc>
          <w:tcPr>
            <w:tcW w:w="2893" w:type="pct"/>
          </w:tcPr>
          <w:p w14:paraId="3E7B454F" w14:textId="77777777" w:rsidR="001477EF" w:rsidRPr="00BA4D03" w:rsidRDefault="001477EF" w:rsidP="00F71A53">
            <w:pPr>
              <w:spacing w:line="259" w:lineRule="auto"/>
              <w:jc w:val="both"/>
              <w:rPr>
                <w:rFonts w:cstheme="minorHAnsi"/>
                <w:sz w:val="18"/>
                <w:szCs w:val="18"/>
              </w:rPr>
            </w:pPr>
            <w:r>
              <w:rPr>
                <w:rFonts w:cstheme="minorHAnsi"/>
                <w:sz w:val="18"/>
                <w:szCs w:val="18"/>
              </w:rPr>
              <w:t xml:space="preserve">All measured data was reported. Probably low risk of bias. </w:t>
            </w:r>
          </w:p>
        </w:tc>
        <w:tc>
          <w:tcPr>
            <w:tcW w:w="427" w:type="pct"/>
            <w:shd w:val="clear" w:color="auto" w:fill="CAE5C1"/>
          </w:tcPr>
          <w:p w14:paraId="1A1EC37D" w14:textId="77777777" w:rsidR="001477EF" w:rsidRPr="00BA4D03" w:rsidRDefault="001477EF" w:rsidP="00F71A53">
            <w:pPr>
              <w:spacing w:line="259" w:lineRule="auto"/>
              <w:rPr>
                <w:rFonts w:cstheme="minorHAnsi"/>
                <w:sz w:val="18"/>
                <w:szCs w:val="18"/>
              </w:rPr>
            </w:pPr>
            <w:r>
              <w:rPr>
                <w:rFonts w:cstheme="minorHAnsi"/>
                <w:sz w:val="18"/>
                <w:szCs w:val="18"/>
              </w:rPr>
              <w:t>+</w:t>
            </w:r>
          </w:p>
        </w:tc>
      </w:tr>
      <w:tr w:rsidR="001477EF" w:rsidRPr="00970CA4" w14:paraId="65E4B5F4" w14:textId="77777777" w:rsidTr="00F71A53">
        <w:tc>
          <w:tcPr>
            <w:tcW w:w="198" w:type="pct"/>
            <w:shd w:val="clear" w:color="auto" w:fill="BFBFBF" w:themeFill="background1" w:themeFillShade="BF"/>
          </w:tcPr>
          <w:p w14:paraId="57FA2562" w14:textId="77777777" w:rsidR="001477EF" w:rsidRPr="00FC57FC" w:rsidRDefault="001477EF" w:rsidP="00F71A53">
            <w:pPr>
              <w:rPr>
                <w:rFonts w:cstheme="minorHAnsi"/>
                <w:b/>
                <w:bCs/>
                <w:sz w:val="18"/>
                <w:szCs w:val="18"/>
              </w:rPr>
            </w:pPr>
          </w:p>
        </w:tc>
        <w:tc>
          <w:tcPr>
            <w:tcW w:w="4802" w:type="pct"/>
            <w:gridSpan w:val="4"/>
            <w:shd w:val="clear" w:color="auto" w:fill="BFBFBF" w:themeFill="background1" w:themeFillShade="BF"/>
          </w:tcPr>
          <w:p w14:paraId="3278F892" w14:textId="77777777" w:rsidR="001477EF" w:rsidRPr="000D7612" w:rsidRDefault="001477EF" w:rsidP="00F71A53">
            <w:pPr>
              <w:spacing w:line="259" w:lineRule="auto"/>
              <w:rPr>
                <w:rFonts w:cstheme="minorHAnsi"/>
                <w:b/>
              </w:rPr>
            </w:pPr>
            <w:r w:rsidRPr="000D7612">
              <w:rPr>
                <w:rFonts w:cstheme="minorHAnsi"/>
                <w:b/>
              </w:rPr>
              <w:t>Other Sources of Bias</w:t>
            </w:r>
          </w:p>
        </w:tc>
      </w:tr>
      <w:tr w:rsidR="001477EF" w:rsidRPr="00970CA4" w14:paraId="50209478" w14:textId="77777777" w:rsidTr="001477EF">
        <w:tc>
          <w:tcPr>
            <w:tcW w:w="198" w:type="pct"/>
          </w:tcPr>
          <w:p w14:paraId="12254555" w14:textId="77777777" w:rsidR="001477EF" w:rsidRPr="00FC57FC" w:rsidRDefault="001477EF" w:rsidP="00F71A53">
            <w:pPr>
              <w:rPr>
                <w:rFonts w:cstheme="minorHAnsi"/>
                <w:b/>
                <w:bCs/>
                <w:sz w:val="18"/>
                <w:szCs w:val="18"/>
              </w:rPr>
            </w:pPr>
            <w:r>
              <w:rPr>
                <w:rFonts w:cstheme="minorHAnsi"/>
                <w:b/>
                <w:bCs/>
                <w:sz w:val="18"/>
                <w:szCs w:val="18"/>
              </w:rPr>
              <w:t>11.</w:t>
            </w:r>
          </w:p>
        </w:tc>
        <w:tc>
          <w:tcPr>
            <w:tcW w:w="1116" w:type="pct"/>
          </w:tcPr>
          <w:p w14:paraId="3AE192BD" w14:textId="77777777" w:rsidR="001477EF" w:rsidRPr="00C11C3B" w:rsidRDefault="001477EF" w:rsidP="00F71A53">
            <w:pPr>
              <w:spacing w:line="259" w:lineRule="auto"/>
              <w:rPr>
                <w:rFonts w:cstheme="minorHAnsi"/>
                <w:sz w:val="18"/>
                <w:szCs w:val="18"/>
              </w:rPr>
            </w:pPr>
            <w:r>
              <w:rPr>
                <w:rFonts w:cstheme="minorHAnsi"/>
                <w:sz w:val="18"/>
                <w:szCs w:val="18"/>
              </w:rPr>
              <w:t>Potential impacts on sampling</w:t>
            </w:r>
          </w:p>
        </w:tc>
        <w:tc>
          <w:tcPr>
            <w:tcW w:w="366" w:type="pct"/>
          </w:tcPr>
          <w:p w14:paraId="7AC733B9" w14:textId="77777777" w:rsidR="001477EF" w:rsidRPr="000D48F5" w:rsidRDefault="001477EF" w:rsidP="00F71A53">
            <w:pPr>
              <w:spacing w:line="259" w:lineRule="auto"/>
              <w:jc w:val="both"/>
              <w:rPr>
                <w:rFonts w:cstheme="minorHAnsi"/>
                <w:sz w:val="18"/>
                <w:szCs w:val="18"/>
              </w:rPr>
            </w:pPr>
            <w:r>
              <w:rPr>
                <w:rFonts w:cstheme="minorHAnsi"/>
                <w:sz w:val="18"/>
                <w:szCs w:val="18"/>
              </w:rPr>
              <w:t>No</w:t>
            </w:r>
          </w:p>
        </w:tc>
        <w:tc>
          <w:tcPr>
            <w:tcW w:w="2893" w:type="pct"/>
          </w:tcPr>
          <w:p w14:paraId="471842F5" w14:textId="77777777" w:rsidR="001477EF" w:rsidRPr="00BA4D03" w:rsidRDefault="001477EF" w:rsidP="00F71A53">
            <w:pPr>
              <w:spacing w:line="259" w:lineRule="auto"/>
              <w:jc w:val="both"/>
              <w:rPr>
                <w:rFonts w:cstheme="minorHAnsi"/>
                <w:sz w:val="18"/>
                <w:szCs w:val="18"/>
              </w:rPr>
            </w:pPr>
            <w:r>
              <w:rPr>
                <w:rFonts w:cstheme="minorHAnsi"/>
                <w:sz w:val="18"/>
                <w:szCs w:val="18"/>
              </w:rPr>
              <w:t>Sampling appears to be uniform at sites. Probably low risk of bias.</w:t>
            </w:r>
          </w:p>
        </w:tc>
        <w:tc>
          <w:tcPr>
            <w:tcW w:w="427" w:type="pct"/>
            <w:shd w:val="clear" w:color="auto" w:fill="CAE5C1"/>
          </w:tcPr>
          <w:p w14:paraId="08CD897F" w14:textId="77777777" w:rsidR="001477EF" w:rsidRPr="00BA4D03" w:rsidRDefault="001477EF" w:rsidP="00F71A53">
            <w:pPr>
              <w:spacing w:line="259" w:lineRule="auto"/>
              <w:rPr>
                <w:rFonts w:cstheme="minorHAnsi"/>
                <w:sz w:val="18"/>
                <w:szCs w:val="18"/>
              </w:rPr>
            </w:pPr>
            <w:r>
              <w:rPr>
                <w:rFonts w:cstheme="minorHAnsi"/>
                <w:sz w:val="18"/>
                <w:szCs w:val="18"/>
              </w:rPr>
              <w:t>+</w:t>
            </w:r>
          </w:p>
        </w:tc>
      </w:tr>
      <w:tr w:rsidR="001477EF" w:rsidRPr="002D4A82" w14:paraId="2BD17A67" w14:textId="77777777" w:rsidTr="001477EF">
        <w:trPr>
          <w:trHeight w:val="392"/>
        </w:trPr>
        <w:tc>
          <w:tcPr>
            <w:tcW w:w="198" w:type="pct"/>
            <w:shd w:val="clear" w:color="auto" w:fill="D9D9D9" w:themeFill="background1" w:themeFillShade="D9"/>
          </w:tcPr>
          <w:p w14:paraId="0CEC9670" w14:textId="77777777" w:rsidR="001477EF" w:rsidRPr="002D4A82" w:rsidRDefault="001477EF" w:rsidP="00F71A53">
            <w:pPr>
              <w:rPr>
                <w:rFonts w:cstheme="minorHAnsi"/>
                <w:b/>
                <w:bCs/>
              </w:rPr>
            </w:pPr>
          </w:p>
        </w:tc>
        <w:tc>
          <w:tcPr>
            <w:tcW w:w="1116" w:type="pct"/>
            <w:shd w:val="clear" w:color="auto" w:fill="D9D9D9" w:themeFill="background1" w:themeFillShade="D9"/>
          </w:tcPr>
          <w:p w14:paraId="6B540E2B" w14:textId="77777777" w:rsidR="001477EF" w:rsidRPr="002D4A82" w:rsidRDefault="001477EF"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12B06C67" w14:textId="77777777" w:rsidR="001477EF" w:rsidRPr="000D48F5" w:rsidRDefault="001477EF" w:rsidP="00F71A53">
            <w:pPr>
              <w:jc w:val="both"/>
              <w:rPr>
                <w:rFonts w:cstheme="minorHAnsi"/>
              </w:rPr>
            </w:pPr>
            <w:r w:rsidRPr="000D48F5">
              <w:rPr>
                <w:rFonts w:cstheme="minorHAnsi"/>
              </w:rPr>
              <w:t>No</w:t>
            </w:r>
          </w:p>
        </w:tc>
        <w:tc>
          <w:tcPr>
            <w:tcW w:w="2893" w:type="pct"/>
            <w:shd w:val="clear" w:color="auto" w:fill="D9D9D9" w:themeFill="background1" w:themeFillShade="D9"/>
          </w:tcPr>
          <w:p w14:paraId="153B6ABC" w14:textId="7EB327A9" w:rsidR="001477EF" w:rsidRPr="002D4A82" w:rsidRDefault="001477EF" w:rsidP="00F71A53">
            <w:pPr>
              <w:jc w:val="both"/>
              <w:rPr>
                <w:rFonts w:cstheme="minorHAnsi"/>
              </w:rPr>
            </w:pPr>
            <w:r>
              <w:rPr>
                <w:rFonts w:cstheme="minorHAnsi"/>
              </w:rPr>
              <w:t xml:space="preserve">Method investigated new molecular detection methods for </w:t>
            </w:r>
            <w:r w:rsidR="002E5876" w:rsidRPr="002E5876">
              <w:rPr>
                <w:rFonts w:cstheme="minorHAnsi"/>
                <w:i/>
                <w:iCs/>
              </w:rPr>
              <w:t>Naegleria fowleri</w:t>
            </w:r>
            <w:r>
              <w:rPr>
                <w:rFonts w:cstheme="minorHAnsi"/>
              </w:rPr>
              <w:t>. Overall probably a low risk of bias.</w:t>
            </w:r>
          </w:p>
        </w:tc>
        <w:tc>
          <w:tcPr>
            <w:tcW w:w="427" w:type="pct"/>
            <w:shd w:val="clear" w:color="auto" w:fill="CAE5C1"/>
          </w:tcPr>
          <w:p w14:paraId="237A746F" w14:textId="77777777" w:rsidR="001477EF" w:rsidRPr="002D4A82" w:rsidRDefault="001477EF" w:rsidP="00F71A53">
            <w:pPr>
              <w:rPr>
                <w:rFonts w:cstheme="minorHAnsi"/>
              </w:rPr>
            </w:pPr>
            <w:r>
              <w:rPr>
                <w:rFonts w:cstheme="minorHAnsi"/>
              </w:rPr>
              <w:t>+</w:t>
            </w:r>
          </w:p>
        </w:tc>
      </w:tr>
    </w:tbl>
    <w:p w14:paraId="653BFBB6" w14:textId="77777777" w:rsidR="001477EF" w:rsidRPr="00121134" w:rsidRDefault="001477EF" w:rsidP="001477EF">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49345241" w14:textId="77777777" w:rsidR="001477EF" w:rsidRPr="000B3CED" w:rsidRDefault="001477EF" w:rsidP="001477EF">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1477EF" w:rsidRPr="00373D5A" w14:paraId="49AD3F61" w14:textId="77777777" w:rsidTr="00F71A53">
        <w:trPr>
          <w:trHeight w:val="120"/>
        </w:trPr>
        <w:tc>
          <w:tcPr>
            <w:tcW w:w="1005" w:type="pct"/>
          </w:tcPr>
          <w:p w14:paraId="774458FB" w14:textId="77777777" w:rsidR="001477EF" w:rsidRPr="00373D5A" w:rsidRDefault="001477EF" w:rsidP="00F71A53">
            <w:pPr>
              <w:spacing w:line="259" w:lineRule="auto"/>
              <w:jc w:val="both"/>
              <w:rPr>
                <w:sz w:val="16"/>
              </w:rPr>
            </w:pPr>
            <w:r w:rsidRPr="00373D5A">
              <w:rPr>
                <w:sz w:val="16"/>
              </w:rPr>
              <w:t>Definitely low risk of bias (++)</w:t>
            </w:r>
          </w:p>
        </w:tc>
        <w:tc>
          <w:tcPr>
            <w:tcW w:w="322" w:type="pct"/>
            <w:shd w:val="clear" w:color="auto" w:fill="92D050"/>
          </w:tcPr>
          <w:p w14:paraId="14169F6E" w14:textId="77777777" w:rsidR="001477EF" w:rsidRPr="00373D5A" w:rsidRDefault="001477EF" w:rsidP="00F71A53">
            <w:pPr>
              <w:spacing w:line="259" w:lineRule="auto"/>
              <w:jc w:val="both"/>
              <w:rPr>
                <w:sz w:val="22"/>
                <w:szCs w:val="22"/>
              </w:rPr>
            </w:pPr>
            <w:r w:rsidRPr="00373D5A">
              <w:rPr>
                <w:sz w:val="22"/>
                <w:szCs w:val="22"/>
              </w:rPr>
              <w:t>++</w:t>
            </w:r>
          </w:p>
        </w:tc>
        <w:tc>
          <w:tcPr>
            <w:tcW w:w="1069" w:type="pct"/>
          </w:tcPr>
          <w:p w14:paraId="42EEF762" w14:textId="77777777" w:rsidR="001477EF" w:rsidRPr="00373D5A" w:rsidRDefault="001477EF" w:rsidP="00F71A53">
            <w:pPr>
              <w:spacing w:line="259" w:lineRule="auto"/>
              <w:jc w:val="both"/>
              <w:rPr>
                <w:sz w:val="16"/>
              </w:rPr>
            </w:pPr>
            <w:r w:rsidRPr="00373D5A">
              <w:rPr>
                <w:sz w:val="16"/>
              </w:rPr>
              <w:t>Probably low risk of bias (+)</w:t>
            </w:r>
          </w:p>
        </w:tc>
        <w:tc>
          <w:tcPr>
            <w:tcW w:w="254" w:type="pct"/>
            <w:shd w:val="clear" w:color="auto" w:fill="CAE5C1"/>
          </w:tcPr>
          <w:p w14:paraId="64953BD2" w14:textId="77777777" w:rsidR="001477EF" w:rsidRPr="00373D5A" w:rsidRDefault="001477EF" w:rsidP="00F71A53">
            <w:pPr>
              <w:spacing w:line="259" w:lineRule="auto"/>
              <w:jc w:val="both"/>
              <w:rPr>
                <w:sz w:val="22"/>
                <w:szCs w:val="22"/>
              </w:rPr>
            </w:pPr>
            <w:r w:rsidRPr="00373D5A">
              <w:rPr>
                <w:sz w:val="22"/>
                <w:szCs w:val="22"/>
              </w:rPr>
              <w:t>+</w:t>
            </w:r>
          </w:p>
        </w:tc>
        <w:tc>
          <w:tcPr>
            <w:tcW w:w="962" w:type="pct"/>
          </w:tcPr>
          <w:p w14:paraId="4C24E398" w14:textId="77777777" w:rsidR="001477EF" w:rsidRPr="00373D5A" w:rsidRDefault="001477EF" w:rsidP="00F71A53">
            <w:pPr>
              <w:spacing w:line="259" w:lineRule="auto"/>
              <w:jc w:val="both"/>
              <w:rPr>
                <w:sz w:val="16"/>
              </w:rPr>
            </w:pPr>
            <w:r w:rsidRPr="00373D5A">
              <w:rPr>
                <w:sz w:val="16"/>
              </w:rPr>
              <w:t>Probably high risk of bias (-)</w:t>
            </w:r>
          </w:p>
        </w:tc>
        <w:tc>
          <w:tcPr>
            <w:tcW w:w="239" w:type="pct"/>
            <w:shd w:val="clear" w:color="auto" w:fill="F4B083"/>
          </w:tcPr>
          <w:p w14:paraId="3E3C252C" w14:textId="77777777" w:rsidR="001477EF" w:rsidRPr="00373D5A" w:rsidRDefault="001477EF" w:rsidP="00F71A53">
            <w:pPr>
              <w:spacing w:line="259" w:lineRule="auto"/>
              <w:jc w:val="both"/>
              <w:rPr>
                <w:sz w:val="22"/>
                <w:szCs w:val="22"/>
              </w:rPr>
            </w:pPr>
            <w:r w:rsidRPr="00373D5A">
              <w:rPr>
                <w:sz w:val="22"/>
                <w:szCs w:val="22"/>
              </w:rPr>
              <w:t>-</w:t>
            </w:r>
          </w:p>
        </w:tc>
        <w:tc>
          <w:tcPr>
            <w:tcW w:w="854" w:type="pct"/>
          </w:tcPr>
          <w:p w14:paraId="246AD27E" w14:textId="77777777" w:rsidR="001477EF" w:rsidRPr="00373D5A" w:rsidRDefault="001477EF" w:rsidP="00F71A53">
            <w:pPr>
              <w:spacing w:line="259" w:lineRule="auto"/>
              <w:jc w:val="both"/>
              <w:rPr>
                <w:sz w:val="16"/>
              </w:rPr>
            </w:pPr>
            <w:r w:rsidRPr="00373D5A">
              <w:rPr>
                <w:sz w:val="16"/>
              </w:rPr>
              <w:t>Definitely high risk of bias (--)</w:t>
            </w:r>
          </w:p>
        </w:tc>
        <w:tc>
          <w:tcPr>
            <w:tcW w:w="295" w:type="pct"/>
            <w:shd w:val="clear" w:color="auto" w:fill="FF0000"/>
          </w:tcPr>
          <w:p w14:paraId="3119E685" w14:textId="77777777" w:rsidR="001477EF" w:rsidRPr="00373D5A" w:rsidRDefault="001477EF" w:rsidP="00F71A53">
            <w:pPr>
              <w:spacing w:line="259" w:lineRule="auto"/>
              <w:jc w:val="both"/>
              <w:rPr>
                <w:sz w:val="22"/>
                <w:szCs w:val="22"/>
              </w:rPr>
            </w:pPr>
            <w:r w:rsidRPr="00373D5A">
              <w:rPr>
                <w:sz w:val="22"/>
                <w:szCs w:val="22"/>
              </w:rPr>
              <w:t>--</w:t>
            </w:r>
          </w:p>
        </w:tc>
      </w:tr>
    </w:tbl>
    <w:p w14:paraId="556720E6" w14:textId="77777777" w:rsidR="00121134" w:rsidRDefault="00121134" w:rsidP="00121134">
      <w:pPr>
        <w:pStyle w:val="BodyText"/>
      </w:pPr>
    </w:p>
    <w:p w14:paraId="7065FDD4" w14:textId="40DE92F8" w:rsidR="00121134" w:rsidRDefault="00121134" w:rsidP="00121134">
      <w:pPr>
        <w:pStyle w:val="Heading3"/>
      </w:pPr>
      <w:r>
        <w:t>Matthews 2008 (Study ID – N13)</w:t>
      </w:r>
    </w:p>
    <w:p w14:paraId="48FF0E1E" w14:textId="709E7656" w:rsidR="00344531" w:rsidRDefault="008E3466" w:rsidP="008E3466">
      <w:pPr>
        <w:pStyle w:val="Caption"/>
        <w:rPr>
          <w:b w:val="0"/>
          <w:bCs w:val="0"/>
        </w:rPr>
      </w:pPr>
      <w:bookmarkStart w:id="115" w:name="_Toc173935864"/>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21</w:t>
      </w:r>
      <w:r w:rsidR="00E95B7A">
        <w:rPr>
          <w:noProof/>
        </w:rPr>
        <w:fldChar w:fldCharType="end"/>
      </w:r>
      <w:r>
        <w:t xml:space="preserve"> </w:t>
      </w:r>
      <w:r w:rsidR="00F470DF" w:rsidRPr="00B67981">
        <w:t xml:space="preserve">Risk-of-bias assessment tool for </w:t>
      </w:r>
      <w:r w:rsidR="00F470DF">
        <w:t>Matthews 2008 (Study ID – N13)</w:t>
      </w:r>
      <w:r w:rsidR="00F470DF" w:rsidRPr="00B67981">
        <w:t xml:space="preserve"> adapted from OHAT RoB tool </w:t>
      </w:r>
      <w:r w:rsidR="00F470DF">
        <w:t>(</w:t>
      </w:r>
      <w:r w:rsidR="00F470DF" w:rsidRPr="00B67981">
        <w:t>Table 5 in OHAT Handbook (OHAT, 2019)</w:t>
      </w:r>
      <w:r w:rsidR="00F470DF">
        <w:t>)</w:t>
      </w:r>
      <w:bookmarkEnd w:id="115"/>
    </w:p>
    <w:tbl>
      <w:tblPr>
        <w:tblStyle w:val="TableGrid"/>
        <w:tblW w:w="5000" w:type="pct"/>
        <w:tblLook w:val="04A0" w:firstRow="1" w:lastRow="0" w:firstColumn="1" w:lastColumn="0" w:noHBand="0" w:noVBand="1"/>
      </w:tblPr>
      <w:tblGrid>
        <w:gridCol w:w="577"/>
        <w:gridCol w:w="3250"/>
        <w:gridCol w:w="1066"/>
        <w:gridCol w:w="8424"/>
        <w:gridCol w:w="1243"/>
      </w:tblGrid>
      <w:tr w:rsidR="00247742" w:rsidRPr="002D2762" w14:paraId="08E1B140" w14:textId="77777777" w:rsidTr="00F71A53">
        <w:tc>
          <w:tcPr>
            <w:tcW w:w="1314" w:type="pct"/>
            <w:gridSpan w:val="2"/>
          </w:tcPr>
          <w:p w14:paraId="65F8204A" w14:textId="1A167CF6" w:rsidR="00247742" w:rsidRDefault="00247742"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Matthews et al 2008</w:t>
            </w:r>
            <w:r w:rsidR="0047587B">
              <w:rPr>
                <w:rFonts w:cstheme="minorHAnsi"/>
              </w:rPr>
              <w:t xml:space="preserve"> (N13)</w:t>
            </w:r>
          </w:p>
          <w:p w14:paraId="7AFBA9BF" w14:textId="77777777" w:rsidR="00247742" w:rsidRPr="002D2762" w:rsidRDefault="00247742" w:rsidP="00F71A53">
            <w:pPr>
              <w:spacing w:line="259" w:lineRule="auto"/>
              <w:rPr>
                <w:rFonts w:cstheme="minorHAnsi"/>
                <w:b/>
              </w:rPr>
            </w:pPr>
          </w:p>
        </w:tc>
        <w:tc>
          <w:tcPr>
            <w:tcW w:w="366" w:type="pct"/>
            <w:vMerge w:val="restart"/>
            <w:shd w:val="clear" w:color="auto" w:fill="BFBFBF" w:themeFill="background1" w:themeFillShade="BF"/>
          </w:tcPr>
          <w:p w14:paraId="23ABEFB0" w14:textId="77777777" w:rsidR="00247742" w:rsidRDefault="00247742" w:rsidP="00F71A53">
            <w:pPr>
              <w:spacing w:line="259" w:lineRule="auto"/>
              <w:jc w:val="both"/>
              <w:rPr>
                <w:rFonts w:cstheme="minorHAnsi"/>
                <w:b/>
              </w:rPr>
            </w:pPr>
            <w:r>
              <w:rPr>
                <w:rFonts w:cstheme="minorHAnsi"/>
                <w:b/>
              </w:rPr>
              <w:t>RoB:</w:t>
            </w:r>
          </w:p>
          <w:p w14:paraId="1616EA9D" w14:textId="77777777" w:rsidR="00247742" w:rsidRPr="002D2762" w:rsidRDefault="00247742" w:rsidP="00F71A53">
            <w:pPr>
              <w:spacing w:line="259" w:lineRule="auto"/>
              <w:jc w:val="both"/>
              <w:rPr>
                <w:rFonts w:cstheme="minorHAnsi"/>
                <w:b/>
              </w:rPr>
            </w:pPr>
            <w:r w:rsidRPr="002D2762">
              <w:rPr>
                <w:rFonts w:cstheme="minorHAnsi"/>
                <w:b/>
              </w:rPr>
              <w:t>Yes/No</w:t>
            </w:r>
          </w:p>
          <w:p w14:paraId="08333AF1" w14:textId="77777777" w:rsidR="00247742" w:rsidRPr="002D2762" w:rsidRDefault="00247742" w:rsidP="00F71A53">
            <w:pPr>
              <w:spacing w:line="259" w:lineRule="auto"/>
              <w:jc w:val="both"/>
              <w:rPr>
                <w:rFonts w:cstheme="minorHAnsi"/>
                <w:b/>
              </w:rPr>
            </w:pPr>
            <w:r w:rsidRPr="002D2762">
              <w:rPr>
                <w:rFonts w:cstheme="minorHAnsi"/>
                <w:b/>
              </w:rPr>
              <w:t>Unknown</w:t>
            </w:r>
          </w:p>
          <w:p w14:paraId="3068E1FB" w14:textId="77777777" w:rsidR="00247742" w:rsidRPr="002D2762" w:rsidRDefault="00247742"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42B21707" w14:textId="77777777" w:rsidR="00247742" w:rsidRPr="002D2762" w:rsidRDefault="00247742"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452A2DE7" w14:textId="77777777" w:rsidR="00247742" w:rsidRPr="002D2762" w:rsidRDefault="00247742" w:rsidP="00F71A53">
            <w:pPr>
              <w:spacing w:line="259" w:lineRule="auto"/>
              <w:rPr>
                <w:rFonts w:cstheme="minorHAnsi"/>
                <w:b/>
              </w:rPr>
            </w:pPr>
            <w:r w:rsidRPr="002D2762">
              <w:rPr>
                <w:rFonts w:cstheme="minorHAnsi"/>
                <w:b/>
              </w:rPr>
              <w:t>Risk of bias rating</w:t>
            </w:r>
          </w:p>
          <w:p w14:paraId="7E2FBFE5" w14:textId="77777777" w:rsidR="00247742" w:rsidRPr="002D2762" w:rsidRDefault="00247742" w:rsidP="00F71A53">
            <w:pPr>
              <w:spacing w:line="259" w:lineRule="auto"/>
              <w:rPr>
                <w:rFonts w:cstheme="minorHAnsi"/>
                <w:b/>
              </w:rPr>
            </w:pPr>
            <w:r w:rsidRPr="002D2762">
              <w:rPr>
                <w:rFonts w:cstheme="minorHAnsi"/>
                <w:b/>
              </w:rPr>
              <w:t>(--/-/+/++)</w:t>
            </w:r>
          </w:p>
        </w:tc>
      </w:tr>
      <w:tr w:rsidR="00247742" w:rsidRPr="002D2762" w14:paraId="3E49FFCF" w14:textId="77777777" w:rsidTr="00F71A53">
        <w:tc>
          <w:tcPr>
            <w:tcW w:w="1314" w:type="pct"/>
            <w:gridSpan w:val="2"/>
          </w:tcPr>
          <w:p w14:paraId="55599DDE" w14:textId="77777777" w:rsidR="00247742" w:rsidRPr="00582706" w:rsidRDefault="00247742" w:rsidP="00F71A53">
            <w:pPr>
              <w:rPr>
                <w:rFonts w:cstheme="minorHAnsi"/>
                <w:b/>
              </w:rPr>
            </w:pPr>
            <w:r w:rsidRPr="002D2762">
              <w:rPr>
                <w:rFonts w:cstheme="minorHAnsi"/>
                <w:b/>
              </w:rPr>
              <w:t>Study Type:</w:t>
            </w:r>
            <w:r w:rsidRPr="0025695C">
              <w:rPr>
                <w:rFonts w:cstheme="minorHAnsi"/>
                <w:bCs/>
              </w:rPr>
              <w:t xml:space="preserve"> </w:t>
            </w:r>
            <w:r>
              <w:rPr>
                <w:rFonts w:cstheme="minorHAnsi"/>
                <w:bCs/>
              </w:rPr>
              <w:t>Case Reports</w:t>
            </w:r>
          </w:p>
        </w:tc>
        <w:tc>
          <w:tcPr>
            <w:tcW w:w="366" w:type="pct"/>
            <w:vMerge/>
            <w:shd w:val="clear" w:color="auto" w:fill="BFBFBF" w:themeFill="background1" w:themeFillShade="BF"/>
          </w:tcPr>
          <w:p w14:paraId="6A0A41A3" w14:textId="77777777" w:rsidR="00247742" w:rsidRPr="002D2762" w:rsidRDefault="00247742" w:rsidP="00F71A53">
            <w:pPr>
              <w:jc w:val="both"/>
              <w:rPr>
                <w:rFonts w:cstheme="minorHAnsi"/>
                <w:b/>
              </w:rPr>
            </w:pPr>
          </w:p>
        </w:tc>
        <w:tc>
          <w:tcPr>
            <w:tcW w:w="2893" w:type="pct"/>
            <w:vMerge/>
            <w:shd w:val="clear" w:color="auto" w:fill="BFBFBF" w:themeFill="background1" w:themeFillShade="BF"/>
          </w:tcPr>
          <w:p w14:paraId="2684EAF3" w14:textId="77777777" w:rsidR="00247742" w:rsidRPr="002D2762" w:rsidRDefault="00247742" w:rsidP="00F71A53">
            <w:pPr>
              <w:jc w:val="both"/>
              <w:rPr>
                <w:rFonts w:cstheme="minorHAnsi"/>
                <w:b/>
              </w:rPr>
            </w:pPr>
          </w:p>
        </w:tc>
        <w:tc>
          <w:tcPr>
            <w:tcW w:w="427" w:type="pct"/>
            <w:vMerge/>
            <w:shd w:val="clear" w:color="auto" w:fill="BFBFBF" w:themeFill="background1" w:themeFillShade="BF"/>
          </w:tcPr>
          <w:p w14:paraId="543632DC" w14:textId="77777777" w:rsidR="00247742" w:rsidRPr="002D2762" w:rsidRDefault="00247742" w:rsidP="00F71A53">
            <w:pPr>
              <w:rPr>
                <w:rFonts w:cstheme="minorHAnsi"/>
                <w:b/>
              </w:rPr>
            </w:pPr>
          </w:p>
        </w:tc>
      </w:tr>
      <w:tr w:rsidR="00247742" w:rsidRPr="00970CA4" w14:paraId="3221695C" w14:textId="77777777" w:rsidTr="00F71A53">
        <w:tc>
          <w:tcPr>
            <w:tcW w:w="198" w:type="pct"/>
            <w:shd w:val="clear" w:color="auto" w:fill="BFBFBF" w:themeFill="background1" w:themeFillShade="BF"/>
          </w:tcPr>
          <w:p w14:paraId="37E77287" w14:textId="77777777" w:rsidR="00247742" w:rsidRPr="00426BDA" w:rsidRDefault="00247742"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45218613" w14:textId="77777777" w:rsidR="00247742" w:rsidRPr="00426BDA" w:rsidRDefault="00247742" w:rsidP="00F71A53">
            <w:pPr>
              <w:rPr>
                <w:rFonts w:cstheme="minorHAnsi"/>
                <w:b/>
                <w:sz w:val="18"/>
                <w:szCs w:val="18"/>
              </w:rPr>
            </w:pPr>
          </w:p>
        </w:tc>
      </w:tr>
      <w:tr w:rsidR="00247742" w:rsidRPr="00F44062" w14:paraId="044A96A2" w14:textId="77777777" w:rsidTr="00F71A53">
        <w:tc>
          <w:tcPr>
            <w:tcW w:w="198" w:type="pct"/>
          </w:tcPr>
          <w:p w14:paraId="46D3BBD3" w14:textId="77777777" w:rsidR="00247742" w:rsidRPr="00F44062" w:rsidRDefault="00247742" w:rsidP="00F71A53">
            <w:pPr>
              <w:rPr>
                <w:rFonts w:cstheme="minorHAnsi"/>
                <w:b/>
                <w:color w:val="BFBFBF" w:themeColor="background2" w:themeShade="BF"/>
                <w:sz w:val="18"/>
                <w:szCs w:val="18"/>
              </w:rPr>
            </w:pPr>
          </w:p>
        </w:tc>
        <w:tc>
          <w:tcPr>
            <w:tcW w:w="4802" w:type="pct"/>
            <w:gridSpan w:val="4"/>
          </w:tcPr>
          <w:p w14:paraId="43D9597B" w14:textId="77777777" w:rsidR="00247742" w:rsidRPr="00F44062" w:rsidRDefault="00247742" w:rsidP="00F71A53">
            <w:pPr>
              <w:spacing w:line="259" w:lineRule="auto"/>
              <w:rPr>
                <w:rFonts w:cstheme="minorHAnsi"/>
                <w:b/>
                <w:color w:val="BFBFBF" w:themeColor="background2" w:themeShade="BF"/>
              </w:rPr>
            </w:pPr>
            <w:r w:rsidRPr="005D68C2">
              <w:rPr>
                <w:rFonts w:cstheme="minorHAnsi"/>
                <w:b/>
              </w:rPr>
              <w:t>Selection bias</w:t>
            </w:r>
          </w:p>
        </w:tc>
      </w:tr>
      <w:tr w:rsidR="00247742" w:rsidRPr="00F13650" w14:paraId="1A423C20" w14:textId="77777777" w:rsidTr="00247742">
        <w:tc>
          <w:tcPr>
            <w:tcW w:w="198" w:type="pct"/>
            <w:shd w:val="clear" w:color="auto" w:fill="D9E2F3"/>
          </w:tcPr>
          <w:p w14:paraId="3C817B40" w14:textId="77777777" w:rsidR="00247742" w:rsidRPr="00F13650" w:rsidRDefault="00247742"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4E621B25" w14:textId="77777777" w:rsidR="00247742" w:rsidRPr="00C11C3B" w:rsidRDefault="00247742"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24B82C91" w14:textId="77777777" w:rsidR="00247742" w:rsidRPr="00F13650" w:rsidRDefault="00247742"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8926D26" w14:textId="77777777" w:rsidR="00247742" w:rsidRPr="00F44062" w:rsidRDefault="00247742"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347226AB" w14:textId="77777777" w:rsidR="00247742" w:rsidRPr="00F13650" w:rsidRDefault="00247742" w:rsidP="00F71A53">
            <w:pPr>
              <w:spacing w:line="259" w:lineRule="auto"/>
              <w:rPr>
                <w:rFonts w:cstheme="minorHAnsi"/>
                <w:b/>
                <w:color w:val="BFBFBF" w:themeColor="background2" w:themeShade="BF"/>
                <w:sz w:val="18"/>
                <w:szCs w:val="18"/>
              </w:rPr>
            </w:pPr>
          </w:p>
        </w:tc>
      </w:tr>
      <w:tr w:rsidR="00247742" w:rsidRPr="00F13650" w14:paraId="0E1566D0" w14:textId="77777777" w:rsidTr="00247742">
        <w:tc>
          <w:tcPr>
            <w:tcW w:w="198" w:type="pct"/>
            <w:shd w:val="clear" w:color="auto" w:fill="D9E2F3"/>
          </w:tcPr>
          <w:p w14:paraId="7A094E78" w14:textId="77777777" w:rsidR="00247742" w:rsidRPr="00F13650" w:rsidRDefault="00247742"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5214504C" w14:textId="77777777" w:rsidR="00247742" w:rsidRPr="00C11C3B" w:rsidRDefault="00247742"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70595371" w14:textId="77777777" w:rsidR="00247742" w:rsidRPr="00F13650" w:rsidRDefault="00247742"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DE2FC1B" w14:textId="77777777" w:rsidR="00247742" w:rsidRPr="00F44062" w:rsidRDefault="00247742"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77EE5A91" w14:textId="77777777" w:rsidR="00247742" w:rsidRPr="00F13650" w:rsidRDefault="00247742" w:rsidP="00F71A53">
            <w:pPr>
              <w:spacing w:line="259" w:lineRule="auto"/>
              <w:rPr>
                <w:rFonts w:cstheme="minorHAnsi"/>
                <w:b/>
                <w:color w:val="BFBFBF" w:themeColor="background2" w:themeShade="BF"/>
                <w:sz w:val="18"/>
                <w:szCs w:val="18"/>
              </w:rPr>
            </w:pPr>
          </w:p>
        </w:tc>
      </w:tr>
      <w:tr w:rsidR="00247742" w:rsidRPr="00970CA4" w14:paraId="1A51F8A3" w14:textId="77777777" w:rsidTr="00247742">
        <w:tc>
          <w:tcPr>
            <w:tcW w:w="198" w:type="pct"/>
          </w:tcPr>
          <w:p w14:paraId="6615F009" w14:textId="77777777" w:rsidR="00247742" w:rsidRPr="00FC57FC" w:rsidRDefault="00247742" w:rsidP="00F71A53">
            <w:pPr>
              <w:rPr>
                <w:rFonts w:cstheme="minorHAnsi"/>
                <w:b/>
                <w:bCs/>
                <w:sz w:val="18"/>
                <w:szCs w:val="18"/>
              </w:rPr>
            </w:pPr>
            <w:r>
              <w:rPr>
                <w:rFonts w:cstheme="minorHAnsi"/>
                <w:b/>
                <w:bCs/>
                <w:sz w:val="18"/>
                <w:szCs w:val="18"/>
              </w:rPr>
              <w:t>3.</w:t>
            </w:r>
          </w:p>
        </w:tc>
        <w:tc>
          <w:tcPr>
            <w:tcW w:w="1116" w:type="pct"/>
          </w:tcPr>
          <w:p w14:paraId="72A66521" w14:textId="77777777" w:rsidR="00247742" w:rsidRDefault="00247742" w:rsidP="00F71A53">
            <w:pPr>
              <w:spacing w:line="259" w:lineRule="auto"/>
              <w:rPr>
                <w:rFonts w:cstheme="minorHAnsi"/>
                <w:sz w:val="18"/>
                <w:szCs w:val="18"/>
              </w:rPr>
            </w:pPr>
            <w:r>
              <w:rPr>
                <w:rFonts w:cstheme="minorHAnsi"/>
                <w:sz w:val="18"/>
                <w:szCs w:val="18"/>
              </w:rPr>
              <w:t>Comparison groups appropriate</w:t>
            </w:r>
          </w:p>
          <w:p w14:paraId="74829759" w14:textId="77777777" w:rsidR="00247742" w:rsidRDefault="00247742" w:rsidP="00247742">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50F534FB" w14:textId="77777777" w:rsidR="00247742" w:rsidRDefault="00247742" w:rsidP="00F71A53">
            <w:pPr>
              <w:pStyle w:val="ListParagraph"/>
              <w:ind w:left="360"/>
              <w:rPr>
                <w:rFonts w:cstheme="minorHAnsi"/>
                <w:sz w:val="18"/>
                <w:szCs w:val="18"/>
              </w:rPr>
            </w:pPr>
          </w:p>
          <w:p w14:paraId="69FE6091" w14:textId="77777777" w:rsidR="00247742" w:rsidRDefault="00247742" w:rsidP="00F71A53">
            <w:pPr>
              <w:pStyle w:val="ListParagraph"/>
              <w:ind w:left="360"/>
              <w:rPr>
                <w:rFonts w:cstheme="minorHAnsi"/>
                <w:sz w:val="18"/>
                <w:szCs w:val="18"/>
              </w:rPr>
            </w:pPr>
            <w:r>
              <w:rPr>
                <w:rFonts w:cstheme="minorHAnsi"/>
                <w:sz w:val="18"/>
                <w:szCs w:val="18"/>
              </w:rPr>
              <w:t>Exposure</w:t>
            </w:r>
          </w:p>
          <w:p w14:paraId="5ECB7D48" w14:textId="77777777" w:rsidR="00247742" w:rsidRPr="00C1649F" w:rsidRDefault="00247742" w:rsidP="00F71A53">
            <w:pPr>
              <w:pStyle w:val="ListParagraph"/>
              <w:ind w:left="360"/>
              <w:rPr>
                <w:rFonts w:cstheme="minorHAnsi"/>
                <w:sz w:val="18"/>
                <w:szCs w:val="18"/>
              </w:rPr>
            </w:pPr>
          </w:p>
        </w:tc>
        <w:tc>
          <w:tcPr>
            <w:tcW w:w="366" w:type="pct"/>
          </w:tcPr>
          <w:p w14:paraId="3F920E7F" w14:textId="77777777" w:rsidR="00247742" w:rsidRPr="0044044E" w:rsidRDefault="00247742" w:rsidP="00F71A53">
            <w:pPr>
              <w:spacing w:line="259" w:lineRule="auto"/>
              <w:jc w:val="both"/>
              <w:rPr>
                <w:rFonts w:cstheme="minorHAnsi"/>
                <w:sz w:val="18"/>
                <w:szCs w:val="18"/>
              </w:rPr>
            </w:pPr>
            <w:r>
              <w:rPr>
                <w:rFonts w:cstheme="minorHAnsi"/>
                <w:sz w:val="18"/>
                <w:szCs w:val="18"/>
              </w:rPr>
              <w:t>No</w:t>
            </w:r>
          </w:p>
        </w:tc>
        <w:tc>
          <w:tcPr>
            <w:tcW w:w="2893" w:type="pct"/>
          </w:tcPr>
          <w:p w14:paraId="6142E1B8" w14:textId="5A79509E" w:rsidR="00247742" w:rsidRPr="00BA4D03" w:rsidRDefault="00247742" w:rsidP="00F71A53">
            <w:pPr>
              <w:spacing w:line="259" w:lineRule="auto"/>
              <w:jc w:val="both"/>
              <w:rPr>
                <w:rFonts w:cstheme="minorHAnsi"/>
                <w:sz w:val="18"/>
                <w:szCs w:val="18"/>
              </w:rPr>
            </w:pPr>
            <w:r>
              <w:rPr>
                <w:rFonts w:cstheme="minorHAnsi"/>
                <w:sz w:val="18"/>
                <w:szCs w:val="18"/>
              </w:rPr>
              <w:t xml:space="preserve">Six </w:t>
            </w:r>
            <w:r w:rsidR="002E5876" w:rsidRPr="002E5876">
              <w:rPr>
                <w:rFonts w:cstheme="minorHAnsi"/>
                <w:i/>
                <w:iCs/>
                <w:sz w:val="18"/>
                <w:szCs w:val="18"/>
              </w:rPr>
              <w:t>Naegleria fowleri</w:t>
            </w:r>
            <w:r>
              <w:rPr>
                <w:rFonts w:cstheme="minorHAnsi"/>
                <w:sz w:val="18"/>
                <w:szCs w:val="18"/>
              </w:rPr>
              <w:t xml:space="preserve"> PAM cases in USA (Arizona-1, Florida-3 and Texas-2) in 2007. Overview of cases and review of USA case 1937-2007. Brief clinical symptoms and treatment listed. All </w:t>
            </w:r>
            <w:r w:rsidR="002E5876" w:rsidRPr="002E5876">
              <w:rPr>
                <w:rFonts w:cstheme="minorHAnsi"/>
                <w:i/>
                <w:iCs/>
                <w:sz w:val="18"/>
                <w:szCs w:val="18"/>
              </w:rPr>
              <w:t>Naegleria fowleri</w:t>
            </w:r>
            <w:r>
              <w:rPr>
                <w:rFonts w:cstheme="minorHAnsi"/>
                <w:sz w:val="18"/>
                <w:szCs w:val="18"/>
              </w:rPr>
              <w:t xml:space="preserve"> detections were from clinical CSF samples. All patients died. All cases were presumably linked to recreational water sport activity. Probably low risk of bias.</w:t>
            </w:r>
          </w:p>
        </w:tc>
        <w:tc>
          <w:tcPr>
            <w:tcW w:w="427" w:type="pct"/>
            <w:shd w:val="clear" w:color="auto" w:fill="CAE5C1"/>
          </w:tcPr>
          <w:p w14:paraId="5DDA49E7" w14:textId="77777777" w:rsidR="00247742" w:rsidRPr="00426BDA" w:rsidRDefault="00247742" w:rsidP="00F71A53">
            <w:pPr>
              <w:spacing w:line="259" w:lineRule="auto"/>
              <w:rPr>
                <w:rFonts w:cstheme="minorHAnsi"/>
                <w:b/>
                <w:sz w:val="18"/>
                <w:szCs w:val="18"/>
              </w:rPr>
            </w:pPr>
            <w:r>
              <w:rPr>
                <w:rFonts w:cstheme="minorHAnsi"/>
                <w:b/>
                <w:sz w:val="18"/>
                <w:szCs w:val="18"/>
              </w:rPr>
              <w:t>+</w:t>
            </w:r>
          </w:p>
        </w:tc>
      </w:tr>
      <w:tr w:rsidR="00247742" w:rsidRPr="00970CA4" w14:paraId="1DBF803D" w14:textId="77777777" w:rsidTr="00F71A53">
        <w:tc>
          <w:tcPr>
            <w:tcW w:w="198" w:type="pct"/>
            <w:shd w:val="clear" w:color="auto" w:fill="BFBFBF" w:themeFill="background1" w:themeFillShade="BF"/>
          </w:tcPr>
          <w:p w14:paraId="55BC5743" w14:textId="77777777" w:rsidR="00247742" w:rsidRPr="00FC57FC" w:rsidRDefault="00247742" w:rsidP="00F71A53">
            <w:pPr>
              <w:rPr>
                <w:rFonts w:cstheme="minorHAnsi"/>
                <w:b/>
                <w:bCs/>
                <w:sz w:val="18"/>
                <w:szCs w:val="18"/>
              </w:rPr>
            </w:pPr>
          </w:p>
        </w:tc>
        <w:tc>
          <w:tcPr>
            <w:tcW w:w="4802" w:type="pct"/>
            <w:gridSpan w:val="4"/>
            <w:shd w:val="clear" w:color="auto" w:fill="BFBFBF" w:themeFill="background1" w:themeFillShade="BF"/>
          </w:tcPr>
          <w:p w14:paraId="356C7B35" w14:textId="77777777" w:rsidR="00247742" w:rsidRPr="000D7612" w:rsidRDefault="00247742" w:rsidP="00F71A53">
            <w:pPr>
              <w:spacing w:line="259" w:lineRule="auto"/>
              <w:rPr>
                <w:rFonts w:cstheme="minorHAnsi"/>
                <w:b/>
              </w:rPr>
            </w:pPr>
            <w:r w:rsidRPr="000D7612">
              <w:rPr>
                <w:rFonts w:cstheme="minorHAnsi"/>
                <w:b/>
              </w:rPr>
              <w:t>Cofounding bias</w:t>
            </w:r>
          </w:p>
        </w:tc>
      </w:tr>
      <w:tr w:rsidR="00247742" w:rsidRPr="00970CA4" w14:paraId="67D617AD" w14:textId="77777777" w:rsidTr="00247742">
        <w:tc>
          <w:tcPr>
            <w:tcW w:w="198" w:type="pct"/>
          </w:tcPr>
          <w:p w14:paraId="56A771C9" w14:textId="77777777" w:rsidR="00247742" w:rsidRPr="00FC57FC" w:rsidRDefault="00247742" w:rsidP="00F71A53">
            <w:pPr>
              <w:rPr>
                <w:rFonts w:cstheme="minorHAnsi"/>
                <w:b/>
                <w:bCs/>
                <w:sz w:val="18"/>
                <w:szCs w:val="18"/>
              </w:rPr>
            </w:pPr>
            <w:r>
              <w:rPr>
                <w:rFonts w:cstheme="minorHAnsi"/>
                <w:b/>
                <w:bCs/>
                <w:sz w:val="18"/>
                <w:szCs w:val="18"/>
              </w:rPr>
              <w:t>4.</w:t>
            </w:r>
          </w:p>
        </w:tc>
        <w:tc>
          <w:tcPr>
            <w:tcW w:w="1116" w:type="pct"/>
          </w:tcPr>
          <w:p w14:paraId="70C50CC0" w14:textId="77777777" w:rsidR="00247742" w:rsidRDefault="00247742" w:rsidP="00F71A53">
            <w:pPr>
              <w:spacing w:line="259" w:lineRule="auto"/>
              <w:rPr>
                <w:sz w:val="18"/>
                <w:szCs w:val="18"/>
              </w:rPr>
            </w:pPr>
            <w:r w:rsidRPr="00B62910">
              <w:rPr>
                <w:sz w:val="18"/>
                <w:szCs w:val="18"/>
              </w:rPr>
              <w:t>Confounding (design/analysis)</w:t>
            </w:r>
          </w:p>
          <w:p w14:paraId="52870EB2" w14:textId="77777777" w:rsidR="00247742" w:rsidRPr="004F6AF3" w:rsidRDefault="00247742" w:rsidP="00247742">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224BA0B4" w14:textId="77777777" w:rsidR="00247742" w:rsidRPr="0044044E" w:rsidRDefault="00247742" w:rsidP="00F71A53">
            <w:pPr>
              <w:spacing w:line="259" w:lineRule="auto"/>
              <w:jc w:val="both"/>
              <w:rPr>
                <w:rFonts w:cstheme="minorHAnsi"/>
                <w:sz w:val="18"/>
                <w:szCs w:val="18"/>
              </w:rPr>
            </w:pPr>
            <w:r>
              <w:rPr>
                <w:rFonts w:cstheme="minorHAnsi"/>
                <w:sz w:val="18"/>
                <w:szCs w:val="18"/>
              </w:rPr>
              <w:t>No</w:t>
            </w:r>
          </w:p>
        </w:tc>
        <w:tc>
          <w:tcPr>
            <w:tcW w:w="2893" w:type="pct"/>
          </w:tcPr>
          <w:p w14:paraId="4A60CB4B" w14:textId="77777777" w:rsidR="00247742" w:rsidRDefault="00247742" w:rsidP="00F71A53">
            <w:pPr>
              <w:jc w:val="both"/>
              <w:rPr>
                <w:rFonts w:cstheme="minorHAnsi"/>
                <w:sz w:val="18"/>
                <w:szCs w:val="18"/>
              </w:rPr>
            </w:pPr>
            <w:r>
              <w:rPr>
                <w:rFonts w:cstheme="minorHAnsi"/>
                <w:sz w:val="18"/>
                <w:szCs w:val="18"/>
              </w:rPr>
              <w:t xml:space="preserve">Authors are in the medical professionals and researchers at the Center for Disease Control and Prevention (USA) and assumed to be knowledgeable of the topic. </w:t>
            </w:r>
          </w:p>
          <w:p w14:paraId="7E63D508" w14:textId="3CA78424" w:rsidR="00247742" w:rsidRPr="00C03D80" w:rsidRDefault="00247742" w:rsidP="00F71A53">
            <w:pPr>
              <w:jc w:val="both"/>
              <w:rPr>
                <w:rFonts w:cstheme="minorHAnsi"/>
                <w:sz w:val="18"/>
                <w:szCs w:val="18"/>
              </w:rPr>
            </w:pPr>
            <w:r>
              <w:rPr>
                <w:rFonts w:cstheme="minorHAnsi"/>
                <w:sz w:val="18"/>
                <w:szCs w:val="18"/>
              </w:rPr>
              <w:t xml:space="preserve">Clinical detection of </w:t>
            </w:r>
            <w:r w:rsidR="002E5876" w:rsidRPr="002E5876">
              <w:rPr>
                <w:rFonts w:cstheme="minorHAnsi"/>
                <w:i/>
                <w:iCs/>
                <w:sz w:val="18"/>
                <w:szCs w:val="18"/>
              </w:rPr>
              <w:t>Naegleria fowleri</w:t>
            </w:r>
            <w:r>
              <w:rPr>
                <w:rFonts w:cstheme="minorHAnsi"/>
                <w:sz w:val="18"/>
                <w:szCs w:val="18"/>
              </w:rPr>
              <w:t xml:space="preserve"> in CSF but no methods provided (assumed CDC methods). Water temperature or air temperature measured at all but one presumed exposure site. No sampling for </w:t>
            </w:r>
            <w:r w:rsidR="002E5876" w:rsidRPr="002E5876">
              <w:rPr>
                <w:rFonts w:cstheme="minorHAnsi"/>
                <w:i/>
                <w:iCs/>
                <w:sz w:val="18"/>
                <w:szCs w:val="18"/>
              </w:rPr>
              <w:t>Naegleria fowleri</w:t>
            </w:r>
            <w:r>
              <w:rPr>
                <w:rFonts w:cstheme="minorHAnsi"/>
                <w:sz w:val="18"/>
                <w:szCs w:val="18"/>
              </w:rPr>
              <w:t xml:space="preserve"> at sites listed. Probably low risk of bias.</w:t>
            </w:r>
          </w:p>
        </w:tc>
        <w:tc>
          <w:tcPr>
            <w:tcW w:w="427" w:type="pct"/>
            <w:shd w:val="clear" w:color="auto" w:fill="CAE5C1"/>
          </w:tcPr>
          <w:p w14:paraId="56F09D79" w14:textId="77777777" w:rsidR="00247742" w:rsidRPr="00BA4D03" w:rsidRDefault="00247742" w:rsidP="00F71A53">
            <w:pPr>
              <w:spacing w:line="259" w:lineRule="auto"/>
              <w:rPr>
                <w:rFonts w:cstheme="minorHAnsi"/>
                <w:sz w:val="18"/>
                <w:szCs w:val="18"/>
              </w:rPr>
            </w:pPr>
            <w:r>
              <w:rPr>
                <w:rFonts w:cstheme="minorHAnsi"/>
                <w:sz w:val="18"/>
                <w:szCs w:val="18"/>
              </w:rPr>
              <w:t>+</w:t>
            </w:r>
          </w:p>
        </w:tc>
      </w:tr>
      <w:tr w:rsidR="00247742" w:rsidRPr="00785925" w14:paraId="545DA6AE" w14:textId="77777777" w:rsidTr="00F71A53">
        <w:tc>
          <w:tcPr>
            <w:tcW w:w="198" w:type="pct"/>
            <w:shd w:val="clear" w:color="auto" w:fill="BFBFBF" w:themeFill="background1" w:themeFillShade="BF"/>
          </w:tcPr>
          <w:p w14:paraId="1B573732" w14:textId="77777777" w:rsidR="00247742" w:rsidRPr="00785925" w:rsidRDefault="00247742" w:rsidP="00F71A53">
            <w:pPr>
              <w:rPr>
                <w:rFonts w:cstheme="minorHAnsi"/>
                <w:b/>
                <w:bCs/>
                <w:sz w:val="18"/>
                <w:szCs w:val="18"/>
              </w:rPr>
            </w:pPr>
          </w:p>
        </w:tc>
        <w:tc>
          <w:tcPr>
            <w:tcW w:w="4802" w:type="pct"/>
            <w:gridSpan w:val="4"/>
            <w:shd w:val="clear" w:color="auto" w:fill="BFBFBF" w:themeFill="background1" w:themeFillShade="BF"/>
          </w:tcPr>
          <w:p w14:paraId="7BED297D" w14:textId="77777777" w:rsidR="00247742" w:rsidRPr="00785925" w:rsidRDefault="00247742" w:rsidP="00F71A53">
            <w:pPr>
              <w:spacing w:line="259" w:lineRule="auto"/>
              <w:rPr>
                <w:rFonts w:cstheme="minorHAnsi"/>
                <w:b/>
              </w:rPr>
            </w:pPr>
            <w:r w:rsidRPr="00785925">
              <w:rPr>
                <w:rFonts w:cstheme="minorHAnsi"/>
                <w:b/>
              </w:rPr>
              <w:t>Performance Bias</w:t>
            </w:r>
          </w:p>
        </w:tc>
      </w:tr>
      <w:tr w:rsidR="00247742" w:rsidRPr="00785925" w14:paraId="323988AA" w14:textId="77777777" w:rsidTr="00247742">
        <w:tc>
          <w:tcPr>
            <w:tcW w:w="198" w:type="pct"/>
          </w:tcPr>
          <w:p w14:paraId="27D04E3C" w14:textId="77777777" w:rsidR="00247742" w:rsidRPr="00785925" w:rsidRDefault="00247742" w:rsidP="00F71A53">
            <w:pPr>
              <w:rPr>
                <w:rFonts w:cstheme="minorHAnsi"/>
                <w:b/>
                <w:bCs/>
                <w:sz w:val="18"/>
                <w:szCs w:val="18"/>
              </w:rPr>
            </w:pPr>
            <w:r w:rsidRPr="00785925">
              <w:rPr>
                <w:rFonts w:cstheme="minorHAnsi"/>
                <w:b/>
                <w:bCs/>
                <w:sz w:val="18"/>
                <w:szCs w:val="18"/>
              </w:rPr>
              <w:t>5.</w:t>
            </w:r>
          </w:p>
        </w:tc>
        <w:tc>
          <w:tcPr>
            <w:tcW w:w="1116" w:type="pct"/>
          </w:tcPr>
          <w:p w14:paraId="7D561249" w14:textId="77777777" w:rsidR="00247742" w:rsidRDefault="00247742" w:rsidP="00F71A53">
            <w:pPr>
              <w:spacing w:line="259" w:lineRule="auto"/>
              <w:rPr>
                <w:rFonts w:cstheme="minorHAnsi"/>
                <w:b/>
                <w:bCs/>
                <w:sz w:val="18"/>
                <w:szCs w:val="18"/>
              </w:rPr>
            </w:pPr>
            <w:r w:rsidRPr="00785925">
              <w:rPr>
                <w:rFonts w:cstheme="minorHAnsi"/>
                <w:b/>
                <w:bCs/>
                <w:sz w:val="18"/>
                <w:szCs w:val="18"/>
              </w:rPr>
              <w:t>Identical experimental conditions</w:t>
            </w:r>
          </w:p>
          <w:p w14:paraId="6A086717" w14:textId="77777777" w:rsidR="00247742" w:rsidRPr="000D48F5" w:rsidRDefault="00247742" w:rsidP="00247742">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5F67BED6" w14:textId="77777777" w:rsidR="00247742" w:rsidRPr="0026243F" w:rsidRDefault="00247742" w:rsidP="00247742">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2A10FDA5" w14:textId="77777777" w:rsidR="00247742" w:rsidRPr="000D48F5" w:rsidRDefault="00247742" w:rsidP="00F71A53">
            <w:pPr>
              <w:spacing w:line="259" w:lineRule="auto"/>
              <w:jc w:val="both"/>
              <w:rPr>
                <w:rFonts w:cstheme="minorHAnsi"/>
                <w:sz w:val="18"/>
                <w:szCs w:val="18"/>
              </w:rPr>
            </w:pPr>
            <w:r>
              <w:rPr>
                <w:rFonts w:cstheme="minorHAnsi"/>
                <w:sz w:val="18"/>
                <w:szCs w:val="18"/>
              </w:rPr>
              <w:t>Yes</w:t>
            </w:r>
          </w:p>
          <w:p w14:paraId="68DF7DFA" w14:textId="77777777" w:rsidR="00247742" w:rsidRDefault="00247742" w:rsidP="00F71A53">
            <w:pPr>
              <w:spacing w:line="259" w:lineRule="auto"/>
              <w:jc w:val="both"/>
              <w:rPr>
                <w:rFonts w:cstheme="minorHAnsi"/>
                <w:b/>
                <w:sz w:val="18"/>
                <w:szCs w:val="18"/>
              </w:rPr>
            </w:pPr>
          </w:p>
          <w:p w14:paraId="60F0D442" w14:textId="77777777" w:rsidR="00247742" w:rsidRPr="00785925" w:rsidRDefault="00247742" w:rsidP="00F71A53">
            <w:pPr>
              <w:spacing w:line="259" w:lineRule="auto"/>
              <w:jc w:val="both"/>
              <w:rPr>
                <w:rFonts w:cstheme="minorHAnsi"/>
                <w:b/>
                <w:sz w:val="18"/>
                <w:szCs w:val="18"/>
              </w:rPr>
            </w:pPr>
          </w:p>
        </w:tc>
        <w:tc>
          <w:tcPr>
            <w:tcW w:w="2893" w:type="pct"/>
          </w:tcPr>
          <w:p w14:paraId="120BCC29" w14:textId="6F4CA40A" w:rsidR="00247742" w:rsidRPr="00673E27" w:rsidRDefault="00247742" w:rsidP="00F71A53">
            <w:pPr>
              <w:rPr>
                <w:rFonts w:cstheme="minorHAnsi"/>
                <w:sz w:val="18"/>
                <w:szCs w:val="18"/>
              </w:rPr>
            </w:pPr>
            <w:r>
              <w:rPr>
                <w:rFonts w:cstheme="minorHAnsi"/>
                <w:bCs/>
                <w:sz w:val="18"/>
                <w:szCs w:val="18"/>
              </w:rPr>
              <w:t xml:space="preserve">No mention of methods used for </w:t>
            </w:r>
            <w:r w:rsidR="002E5876" w:rsidRPr="002E5876">
              <w:rPr>
                <w:rFonts w:cstheme="minorHAnsi"/>
                <w:bCs/>
                <w:i/>
                <w:iCs/>
                <w:sz w:val="18"/>
                <w:szCs w:val="18"/>
              </w:rPr>
              <w:t>Naegleria fowleri</w:t>
            </w:r>
            <w:r>
              <w:rPr>
                <w:rFonts w:cstheme="minorHAnsi"/>
                <w:bCs/>
                <w:sz w:val="18"/>
                <w:szCs w:val="18"/>
              </w:rPr>
              <w:t xml:space="preserve"> confirmation. No description of any methods used at presumed exposure site for water temperatures (near shore or depth) or where air temperature was recorded. </w:t>
            </w:r>
            <w:r>
              <w:rPr>
                <w:rFonts w:cstheme="minorHAnsi"/>
                <w:sz w:val="18"/>
                <w:szCs w:val="18"/>
              </w:rPr>
              <w:t>Probably high risk of bias</w:t>
            </w:r>
          </w:p>
          <w:p w14:paraId="69A3EEC0" w14:textId="77777777" w:rsidR="00247742" w:rsidRPr="00785925" w:rsidRDefault="00247742" w:rsidP="00F71A53">
            <w:pPr>
              <w:spacing w:line="259" w:lineRule="auto"/>
              <w:jc w:val="both"/>
              <w:rPr>
                <w:rFonts w:cstheme="minorHAnsi"/>
                <w:bCs/>
                <w:sz w:val="18"/>
                <w:szCs w:val="18"/>
              </w:rPr>
            </w:pPr>
          </w:p>
        </w:tc>
        <w:tc>
          <w:tcPr>
            <w:tcW w:w="427" w:type="pct"/>
            <w:shd w:val="clear" w:color="auto" w:fill="F4B083"/>
          </w:tcPr>
          <w:p w14:paraId="510B1BE2" w14:textId="77777777" w:rsidR="00247742" w:rsidRPr="00785925" w:rsidRDefault="00247742" w:rsidP="00F71A53">
            <w:pPr>
              <w:spacing w:line="259" w:lineRule="auto"/>
              <w:rPr>
                <w:rFonts w:cstheme="minorHAnsi"/>
                <w:b/>
                <w:sz w:val="18"/>
                <w:szCs w:val="18"/>
              </w:rPr>
            </w:pPr>
            <w:r>
              <w:rPr>
                <w:rFonts w:cstheme="minorHAnsi"/>
                <w:b/>
                <w:sz w:val="18"/>
                <w:szCs w:val="18"/>
              </w:rPr>
              <w:t>-</w:t>
            </w:r>
          </w:p>
        </w:tc>
      </w:tr>
      <w:tr w:rsidR="00247742" w:rsidRPr="00A0214F" w14:paraId="07274956" w14:textId="77777777" w:rsidTr="00247742">
        <w:tc>
          <w:tcPr>
            <w:tcW w:w="198" w:type="pct"/>
          </w:tcPr>
          <w:p w14:paraId="643CBA3F" w14:textId="77777777" w:rsidR="00247742" w:rsidRPr="00A0214F" w:rsidRDefault="00247742" w:rsidP="00F71A53">
            <w:pPr>
              <w:rPr>
                <w:rFonts w:cstheme="minorHAnsi"/>
                <w:b/>
                <w:bCs/>
                <w:sz w:val="18"/>
                <w:szCs w:val="18"/>
              </w:rPr>
            </w:pPr>
            <w:r w:rsidRPr="00A0214F">
              <w:rPr>
                <w:rFonts w:cstheme="minorHAnsi"/>
                <w:b/>
                <w:bCs/>
                <w:sz w:val="18"/>
                <w:szCs w:val="18"/>
              </w:rPr>
              <w:t>6.</w:t>
            </w:r>
          </w:p>
        </w:tc>
        <w:tc>
          <w:tcPr>
            <w:tcW w:w="1116" w:type="pct"/>
          </w:tcPr>
          <w:p w14:paraId="08C1F096" w14:textId="77777777" w:rsidR="00247742" w:rsidRPr="00A0214F" w:rsidRDefault="00247742"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13375AF9" w14:textId="77777777" w:rsidR="00247742" w:rsidRPr="000D48F5" w:rsidRDefault="00247742" w:rsidP="00F71A53">
            <w:pPr>
              <w:spacing w:line="259" w:lineRule="auto"/>
              <w:jc w:val="both"/>
              <w:rPr>
                <w:rFonts w:cstheme="minorHAnsi"/>
                <w:sz w:val="18"/>
                <w:szCs w:val="18"/>
              </w:rPr>
            </w:pPr>
            <w:r>
              <w:rPr>
                <w:rFonts w:cstheme="minorHAnsi"/>
                <w:sz w:val="18"/>
                <w:szCs w:val="18"/>
              </w:rPr>
              <w:t>No</w:t>
            </w:r>
          </w:p>
        </w:tc>
        <w:tc>
          <w:tcPr>
            <w:tcW w:w="2893" w:type="pct"/>
          </w:tcPr>
          <w:p w14:paraId="4DA9C9F0" w14:textId="77777777" w:rsidR="00247742" w:rsidRPr="00A0214F" w:rsidRDefault="00247742" w:rsidP="00F71A53">
            <w:pPr>
              <w:spacing w:line="259" w:lineRule="auto"/>
              <w:jc w:val="both"/>
              <w:rPr>
                <w:rFonts w:cstheme="minorHAnsi"/>
                <w:bCs/>
                <w:sz w:val="18"/>
                <w:szCs w:val="18"/>
              </w:rPr>
            </w:pPr>
            <w:r>
              <w:rPr>
                <w:rFonts w:cstheme="minorHAnsi"/>
                <w:bCs/>
                <w:sz w:val="18"/>
                <w:szCs w:val="18"/>
              </w:rPr>
              <w:t xml:space="preserve">Authors were not blinded to the case studies but this would not have impacted the report. </w:t>
            </w:r>
            <w:r>
              <w:rPr>
                <w:rFonts w:cstheme="minorHAnsi"/>
                <w:sz w:val="18"/>
                <w:szCs w:val="18"/>
              </w:rPr>
              <w:t>Probably low risk of bias.</w:t>
            </w:r>
          </w:p>
        </w:tc>
        <w:tc>
          <w:tcPr>
            <w:tcW w:w="427" w:type="pct"/>
            <w:shd w:val="clear" w:color="auto" w:fill="CAE5C1"/>
          </w:tcPr>
          <w:p w14:paraId="05B4E0F8" w14:textId="77777777" w:rsidR="00247742" w:rsidRPr="00A0214F" w:rsidRDefault="00247742" w:rsidP="00F71A53">
            <w:pPr>
              <w:spacing w:line="259" w:lineRule="auto"/>
              <w:rPr>
                <w:rFonts w:cstheme="minorHAnsi"/>
                <w:b/>
                <w:sz w:val="18"/>
                <w:szCs w:val="18"/>
              </w:rPr>
            </w:pPr>
            <w:r>
              <w:rPr>
                <w:rFonts w:cstheme="minorHAnsi"/>
                <w:b/>
                <w:sz w:val="18"/>
                <w:szCs w:val="18"/>
              </w:rPr>
              <w:t>+</w:t>
            </w:r>
          </w:p>
        </w:tc>
      </w:tr>
      <w:tr w:rsidR="00247742" w:rsidRPr="00970CA4" w14:paraId="3F2EAF49" w14:textId="77777777" w:rsidTr="00F71A53">
        <w:tc>
          <w:tcPr>
            <w:tcW w:w="198" w:type="pct"/>
            <w:shd w:val="clear" w:color="auto" w:fill="BFBFBF" w:themeFill="background1" w:themeFillShade="BF"/>
          </w:tcPr>
          <w:p w14:paraId="09352769" w14:textId="77777777" w:rsidR="00247742" w:rsidRPr="00FC57FC" w:rsidRDefault="00247742" w:rsidP="00F71A53">
            <w:pPr>
              <w:rPr>
                <w:rFonts w:cstheme="minorHAnsi"/>
                <w:b/>
                <w:bCs/>
                <w:sz w:val="18"/>
                <w:szCs w:val="18"/>
              </w:rPr>
            </w:pPr>
          </w:p>
        </w:tc>
        <w:tc>
          <w:tcPr>
            <w:tcW w:w="4802" w:type="pct"/>
            <w:gridSpan w:val="4"/>
            <w:shd w:val="clear" w:color="auto" w:fill="BFBFBF" w:themeFill="background1" w:themeFillShade="BF"/>
          </w:tcPr>
          <w:p w14:paraId="57359F57" w14:textId="77777777" w:rsidR="00247742" w:rsidRPr="000D7612" w:rsidRDefault="00247742" w:rsidP="00F71A53">
            <w:pPr>
              <w:spacing w:line="259" w:lineRule="auto"/>
              <w:rPr>
                <w:rFonts w:cstheme="minorHAnsi"/>
                <w:b/>
              </w:rPr>
            </w:pPr>
            <w:r w:rsidRPr="000D7612">
              <w:rPr>
                <w:rFonts w:cstheme="minorHAnsi"/>
                <w:b/>
              </w:rPr>
              <w:t>Attrition/Exclusion Bias</w:t>
            </w:r>
          </w:p>
        </w:tc>
      </w:tr>
      <w:tr w:rsidR="00247742" w:rsidRPr="00970CA4" w14:paraId="4EB4CBCE" w14:textId="77777777" w:rsidTr="00247742">
        <w:tc>
          <w:tcPr>
            <w:tcW w:w="198" w:type="pct"/>
          </w:tcPr>
          <w:p w14:paraId="7D0765D2" w14:textId="77777777" w:rsidR="00247742" w:rsidRPr="00FC57FC" w:rsidRDefault="00247742" w:rsidP="00F71A53">
            <w:pPr>
              <w:contextualSpacing/>
              <w:rPr>
                <w:rFonts w:cstheme="minorHAnsi"/>
                <w:b/>
                <w:bCs/>
                <w:sz w:val="18"/>
                <w:szCs w:val="18"/>
              </w:rPr>
            </w:pPr>
            <w:r>
              <w:rPr>
                <w:rFonts w:cstheme="minorHAnsi"/>
                <w:b/>
                <w:bCs/>
                <w:sz w:val="18"/>
                <w:szCs w:val="18"/>
              </w:rPr>
              <w:t>7.</w:t>
            </w:r>
          </w:p>
        </w:tc>
        <w:tc>
          <w:tcPr>
            <w:tcW w:w="1116" w:type="pct"/>
          </w:tcPr>
          <w:p w14:paraId="1FDA357B" w14:textId="77777777" w:rsidR="00247742" w:rsidRPr="00724C83" w:rsidRDefault="00247742"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114283D5" w14:textId="77777777" w:rsidR="00247742" w:rsidRPr="00E43FAC" w:rsidRDefault="00247742" w:rsidP="00F71A53">
            <w:pPr>
              <w:spacing w:line="259" w:lineRule="auto"/>
              <w:jc w:val="both"/>
              <w:rPr>
                <w:rFonts w:cstheme="minorHAnsi"/>
                <w:sz w:val="18"/>
                <w:szCs w:val="18"/>
              </w:rPr>
            </w:pPr>
            <w:r>
              <w:rPr>
                <w:rFonts w:cstheme="minorHAnsi"/>
                <w:sz w:val="18"/>
                <w:szCs w:val="18"/>
              </w:rPr>
              <w:t>No</w:t>
            </w:r>
          </w:p>
        </w:tc>
        <w:tc>
          <w:tcPr>
            <w:tcW w:w="2893" w:type="pct"/>
          </w:tcPr>
          <w:p w14:paraId="3FC8352E" w14:textId="77777777" w:rsidR="00247742" w:rsidRPr="00BA4D03" w:rsidRDefault="00247742" w:rsidP="00F71A53">
            <w:pPr>
              <w:spacing w:line="259" w:lineRule="auto"/>
              <w:jc w:val="both"/>
              <w:rPr>
                <w:rFonts w:cstheme="minorHAnsi"/>
                <w:sz w:val="18"/>
                <w:szCs w:val="18"/>
              </w:rPr>
            </w:pPr>
            <w:r>
              <w:rPr>
                <w:rFonts w:cstheme="minorHAnsi"/>
                <w:sz w:val="18"/>
                <w:szCs w:val="18"/>
              </w:rPr>
              <w:t>All listed data was reported in text. Probably low risk of bias.</w:t>
            </w:r>
          </w:p>
        </w:tc>
        <w:tc>
          <w:tcPr>
            <w:tcW w:w="427" w:type="pct"/>
            <w:shd w:val="clear" w:color="auto" w:fill="CAE5C1"/>
          </w:tcPr>
          <w:p w14:paraId="7EAD0564" w14:textId="77777777" w:rsidR="00247742" w:rsidRPr="00BA4D03" w:rsidRDefault="00247742" w:rsidP="00F71A53">
            <w:pPr>
              <w:spacing w:line="259" w:lineRule="auto"/>
              <w:rPr>
                <w:rFonts w:cstheme="minorHAnsi"/>
                <w:sz w:val="18"/>
                <w:szCs w:val="18"/>
              </w:rPr>
            </w:pPr>
            <w:r>
              <w:rPr>
                <w:rFonts w:cstheme="minorHAnsi"/>
                <w:sz w:val="18"/>
                <w:szCs w:val="18"/>
              </w:rPr>
              <w:t>+</w:t>
            </w:r>
          </w:p>
        </w:tc>
      </w:tr>
      <w:tr w:rsidR="00247742" w:rsidRPr="00970CA4" w14:paraId="1B844A98" w14:textId="77777777" w:rsidTr="00F71A53">
        <w:tc>
          <w:tcPr>
            <w:tcW w:w="198" w:type="pct"/>
            <w:shd w:val="clear" w:color="auto" w:fill="BFBFBF" w:themeFill="background1" w:themeFillShade="BF"/>
          </w:tcPr>
          <w:p w14:paraId="08FB8F0E" w14:textId="77777777" w:rsidR="00247742" w:rsidRPr="00FC57FC" w:rsidRDefault="00247742" w:rsidP="00F71A53">
            <w:pPr>
              <w:rPr>
                <w:rFonts w:cstheme="minorHAnsi"/>
                <w:b/>
                <w:bCs/>
                <w:sz w:val="18"/>
                <w:szCs w:val="18"/>
              </w:rPr>
            </w:pPr>
          </w:p>
        </w:tc>
        <w:tc>
          <w:tcPr>
            <w:tcW w:w="4802" w:type="pct"/>
            <w:gridSpan w:val="4"/>
            <w:shd w:val="clear" w:color="auto" w:fill="BFBFBF" w:themeFill="background1" w:themeFillShade="BF"/>
          </w:tcPr>
          <w:p w14:paraId="35ABD12C" w14:textId="77777777" w:rsidR="00247742" w:rsidRPr="000D7612" w:rsidRDefault="00247742" w:rsidP="00F71A53">
            <w:pPr>
              <w:spacing w:line="259" w:lineRule="auto"/>
              <w:rPr>
                <w:rFonts w:cstheme="minorHAnsi"/>
                <w:b/>
              </w:rPr>
            </w:pPr>
            <w:r w:rsidRPr="000D7612">
              <w:rPr>
                <w:rFonts w:cstheme="minorHAnsi"/>
                <w:b/>
              </w:rPr>
              <w:t>Detection Bias</w:t>
            </w:r>
          </w:p>
        </w:tc>
      </w:tr>
      <w:tr w:rsidR="00247742" w:rsidRPr="00970CA4" w14:paraId="3EAD11B6" w14:textId="77777777" w:rsidTr="00247742">
        <w:tc>
          <w:tcPr>
            <w:tcW w:w="198" w:type="pct"/>
          </w:tcPr>
          <w:p w14:paraId="3D2E793E" w14:textId="77777777" w:rsidR="00247742" w:rsidRPr="00FC57FC" w:rsidRDefault="00247742" w:rsidP="00F71A53">
            <w:pPr>
              <w:rPr>
                <w:rFonts w:cstheme="minorHAnsi"/>
                <w:b/>
                <w:bCs/>
                <w:sz w:val="18"/>
                <w:szCs w:val="18"/>
              </w:rPr>
            </w:pPr>
            <w:r>
              <w:rPr>
                <w:rFonts w:cstheme="minorHAnsi"/>
                <w:b/>
                <w:bCs/>
                <w:sz w:val="18"/>
                <w:szCs w:val="18"/>
              </w:rPr>
              <w:t>8.</w:t>
            </w:r>
          </w:p>
        </w:tc>
        <w:tc>
          <w:tcPr>
            <w:tcW w:w="1116" w:type="pct"/>
          </w:tcPr>
          <w:p w14:paraId="3AEE1910" w14:textId="77777777" w:rsidR="00247742" w:rsidRPr="00724C83" w:rsidRDefault="00247742"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5B4456F9" w14:textId="77777777" w:rsidR="00247742" w:rsidRPr="00BD3B60" w:rsidRDefault="00247742" w:rsidP="00247742">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67C97854" w14:textId="77777777" w:rsidR="00247742" w:rsidRPr="0044044E" w:rsidRDefault="00247742" w:rsidP="00F71A53">
            <w:pPr>
              <w:spacing w:line="259" w:lineRule="auto"/>
              <w:jc w:val="both"/>
              <w:rPr>
                <w:rFonts w:cstheme="minorHAnsi"/>
                <w:sz w:val="18"/>
                <w:szCs w:val="18"/>
              </w:rPr>
            </w:pPr>
            <w:r>
              <w:rPr>
                <w:rFonts w:cstheme="minorHAnsi"/>
                <w:sz w:val="18"/>
                <w:szCs w:val="18"/>
              </w:rPr>
              <w:t>Yes</w:t>
            </w:r>
          </w:p>
        </w:tc>
        <w:tc>
          <w:tcPr>
            <w:tcW w:w="2893" w:type="pct"/>
          </w:tcPr>
          <w:p w14:paraId="371A219B" w14:textId="5E7D91AE" w:rsidR="00247742" w:rsidRPr="00673E27" w:rsidRDefault="00247742" w:rsidP="00F71A53">
            <w:pPr>
              <w:rPr>
                <w:rFonts w:cstheme="minorHAnsi"/>
                <w:sz w:val="18"/>
                <w:szCs w:val="18"/>
              </w:rPr>
            </w:pPr>
            <w:r>
              <w:rPr>
                <w:rFonts w:cstheme="minorHAnsi"/>
                <w:sz w:val="18"/>
                <w:szCs w:val="18"/>
              </w:rPr>
              <w:t xml:space="preserve">No mention about methods to detect </w:t>
            </w:r>
            <w:r w:rsidR="002E5876" w:rsidRPr="002E5876">
              <w:rPr>
                <w:rFonts w:cstheme="minorHAnsi"/>
                <w:i/>
                <w:iCs/>
                <w:sz w:val="18"/>
                <w:szCs w:val="18"/>
              </w:rPr>
              <w:t>Naegleria fowleri</w:t>
            </w:r>
            <w:r>
              <w:rPr>
                <w:rFonts w:cstheme="minorHAnsi"/>
                <w:sz w:val="18"/>
                <w:szCs w:val="18"/>
              </w:rPr>
              <w:t xml:space="preserve"> in the CSF. Probably high risk of bias</w:t>
            </w:r>
            <w:r w:rsidR="008D61FD">
              <w:rPr>
                <w:rFonts w:cstheme="minorHAnsi"/>
                <w:sz w:val="18"/>
                <w:szCs w:val="18"/>
              </w:rPr>
              <w:t>.</w:t>
            </w:r>
          </w:p>
          <w:p w14:paraId="00881127" w14:textId="77777777" w:rsidR="00247742" w:rsidRPr="00673E27" w:rsidRDefault="00247742" w:rsidP="00F71A53">
            <w:pPr>
              <w:rPr>
                <w:rFonts w:cstheme="minorHAnsi"/>
                <w:sz w:val="18"/>
                <w:szCs w:val="18"/>
              </w:rPr>
            </w:pPr>
          </w:p>
        </w:tc>
        <w:tc>
          <w:tcPr>
            <w:tcW w:w="427" w:type="pct"/>
            <w:shd w:val="clear" w:color="auto" w:fill="F4B083"/>
          </w:tcPr>
          <w:p w14:paraId="7F06B079" w14:textId="77777777" w:rsidR="00247742" w:rsidRPr="00435713" w:rsidRDefault="00247742" w:rsidP="00F71A53">
            <w:pPr>
              <w:spacing w:line="259" w:lineRule="auto"/>
              <w:rPr>
                <w:rFonts w:cstheme="minorHAnsi"/>
                <w:sz w:val="18"/>
                <w:szCs w:val="18"/>
              </w:rPr>
            </w:pPr>
            <w:r>
              <w:rPr>
                <w:rFonts w:cstheme="minorHAnsi"/>
                <w:sz w:val="18"/>
                <w:szCs w:val="18"/>
              </w:rPr>
              <w:t>-</w:t>
            </w:r>
          </w:p>
        </w:tc>
      </w:tr>
      <w:tr w:rsidR="00247742" w:rsidRPr="00970CA4" w14:paraId="4F727C0B" w14:textId="77777777" w:rsidTr="00247742">
        <w:tc>
          <w:tcPr>
            <w:tcW w:w="198" w:type="pct"/>
          </w:tcPr>
          <w:p w14:paraId="108D4CF6" w14:textId="77777777" w:rsidR="00247742" w:rsidRPr="00FC57FC" w:rsidRDefault="00247742" w:rsidP="00F71A53">
            <w:pPr>
              <w:rPr>
                <w:rFonts w:cstheme="minorHAnsi"/>
                <w:b/>
                <w:bCs/>
                <w:sz w:val="18"/>
                <w:szCs w:val="18"/>
              </w:rPr>
            </w:pPr>
            <w:r>
              <w:rPr>
                <w:rFonts w:cstheme="minorHAnsi"/>
                <w:b/>
                <w:bCs/>
                <w:sz w:val="18"/>
                <w:szCs w:val="18"/>
              </w:rPr>
              <w:t>9.</w:t>
            </w:r>
          </w:p>
        </w:tc>
        <w:tc>
          <w:tcPr>
            <w:tcW w:w="1116" w:type="pct"/>
          </w:tcPr>
          <w:p w14:paraId="17CE24AE" w14:textId="77777777" w:rsidR="00247742" w:rsidRPr="00724C83" w:rsidRDefault="00247742" w:rsidP="00F71A53">
            <w:pPr>
              <w:spacing w:line="259" w:lineRule="auto"/>
              <w:rPr>
                <w:rFonts w:cstheme="minorHAnsi"/>
                <w:b/>
                <w:sz w:val="18"/>
                <w:szCs w:val="18"/>
              </w:rPr>
            </w:pPr>
            <w:r w:rsidRPr="00724C83">
              <w:rPr>
                <w:rFonts w:cstheme="minorHAnsi"/>
                <w:b/>
                <w:sz w:val="18"/>
                <w:szCs w:val="18"/>
              </w:rPr>
              <w:t>Outcome assessment</w:t>
            </w:r>
          </w:p>
          <w:p w14:paraId="5A61DA3C" w14:textId="70C31AC3" w:rsidR="00247742" w:rsidRPr="006A14F5" w:rsidRDefault="00247742" w:rsidP="00247742">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76FE2462" w14:textId="77777777" w:rsidR="00247742" w:rsidRPr="000D48F5" w:rsidRDefault="00247742" w:rsidP="00F71A53">
            <w:pPr>
              <w:spacing w:line="259" w:lineRule="auto"/>
              <w:jc w:val="both"/>
              <w:rPr>
                <w:rFonts w:cstheme="minorHAnsi"/>
                <w:sz w:val="18"/>
                <w:szCs w:val="18"/>
              </w:rPr>
            </w:pPr>
            <w:r w:rsidRPr="000D48F5">
              <w:rPr>
                <w:rFonts w:cstheme="minorHAnsi"/>
                <w:sz w:val="18"/>
                <w:szCs w:val="18"/>
              </w:rPr>
              <w:t>No</w:t>
            </w:r>
          </w:p>
        </w:tc>
        <w:tc>
          <w:tcPr>
            <w:tcW w:w="2893" w:type="pct"/>
          </w:tcPr>
          <w:p w14:paraId="0EC6B5B8" w14:textId="12CD3E76" w:rsidR="00247742" w:rsidRPr="00673E27" w:rsidRDefault="00247742" w:rsidP="00F71A53">
            <w:pPr>
              <w:jc w:val="both"/>
              <w:rPr>
                <w:rFonts w:cstheme="minorHAnsi"/>
                <w:sz w:val="18"/>
                <w:szCs w:val="18"/>
              </w:rPr>
            </w:pPr>
            <w:r>
              <w:rPr>
                <w:rFonts w:cstheme="minorHAnsi"/>
                <w:sz w:val="18"/>
                <w:szCs w:val="18"/>
              </w:rPr>
              <w:t xml:space="preserve">Conclusion focused </w:t>
            </w:r>
            <w:r w:rsidR="002E5876" w:rsidRPr="002E5876">
              <w:rPr>
                <w:rFonts w:cstheme="minorHAnsi"/>
                <w:i/>
                <w:iCs/>
                <w:sz w:val="18"/>
                <w:szCs w:val="18"/>
              </w:rPr>
              <w:t>Naegleria fowleri</w:t>
            </w:r>
            <w:r>
              <w:rPr>
                <w:rFonts w:cstheme="minorHAnsi"/>
                <w:sz w:val="18"/>
                <w:szCs w:val="18"/>
              </w:rPr>
              <w:t xml:space="preserve"> PAM cases with associated recreation water activity exposure. Also discussed increase in number of confirmed N .fowleri cases in a single year . Low risk of bias</w:t>
            </w:r>
            <w:r w:rsidR="008D61FD">
              <w:rPr>
                <w:rFonts w:cstheme="minorHAnsi"/>
                <w:sz w:val="18"/>
                <w:szCs w:val="18"/>
              </w:rPr>
              <w:t>.</w:t>
            </w:r>
          </w:p>
        </w:tc>
        <w:tc>
          <w:tcPr>
            <w:tcW w:w="427" w:type="pct"/>
            <w:shd w:val="clear" w:color="auto" w:fill="CAE5C1"/>
          </w:tcPr>
          <w:p w14:paraId="78361FE5" w14:textId="77777777" w:rsidR="00247742" w:rsidRPr="00BA4D03" w:rsidRDefault="00247742" w:rsidP="00F71A53">
            <w:pPr>
              <w:spacing w:line="259" w:lineRule="auto"/>
              <w:rPr>
                <w:rFonts w:cstheme="minorHAnsi"/>
                <w:sz w:val="18"/>
                <w:szCs w:val="18"/>
              </w:rPr>
            </w:pPr>
            <w:r>
              <w:rPr>
                <w:rFonts w:cstheme="minorHAnsi"/>
                <w:sz w:val="18"/>
                <w:szCs w:val="18"/>
              </w:rPr>
              <w:t>+</w:t>
            </w:r>
          </w:p>
        </w:tc>
      </w:tr>
      <w:tr w:rsidR="00247742" w:rsidRPr="00970CA4" w14:paraId="1F430B9B" w14:textId="77777777" w:rsidTr="00F71A53">
        <w:trPr>
          <w:trHeight w:val="219"/>
        </w:trPr>
        <w:tc>
          <w:tcPr>
            <w:tcW w:w="198" w:type="pct"/>
            <w:shd w:val="clear" w:color="auto" w:fill="BFBFBF" w:themeFill="background1" w:themeFillShade="BF"/>
          </w:tcPr>
          <w:p w14:paraId="760D828B" w14:textId="77777777" w:rsidR="00247742" w:rsidRPr="00FC57FC" w:rsidRDefault="00247742" w:rsidP="00F71A53">
            <w:pPr>
              <w:rPr>
                <w:rFonts w:cstheme="minorHAnsi"/>
                <w:b/>
                <w:bCs/>
                <w:sz w:val="18"/>
                <w:szCs w:val="18"/>
              </w:rPr>
            </w:pPr>
          </w:p>
        </w:tc>
        <w:tc>
          <w:tcPr>
            <w:tcW w:w="4802" w:type="pct"/>
            <w:gridSpan w:val="4"/>
            <w:shd w:val="clear" w:color="auto" w:fill="BFBFBF" w:themeFill="background1" w:themeFillShade="BF"/>
          </w:tcPr>
          <w:p w14:paraId="7F55F272" w14:textId="77777777" w:rsidR="00247742" w:rsidRPr="000D7612" w:rsidRDefault="00247742" w:rsidP="00F71A53">
            <w:pPr>
              <w:spacing w:line="259" w:lineRule="auto"/>
              <w:rPr>
                <w:rFonts w:cstheme="minorHAnsi"/>
              </w:rPr>
            </w:pPr>
            <w:r w:rsidRPr="000D7612">
              <w:rPr>
                <w:rFonts w:cstheme="minorHAnsi"/>
                <w:b/>
              </w:rPr>
              <w:t>Selective Reporting Bias</w:t>
            </w:r>
          </w:p>
        </w:tc>
      </w:tr>
      <w:tr w:rsidR="00247742" w:rsidRPr="00970CA4" w14:paraId="1382BA4C" w14:textId="77777777" w:rsidTr="00247742">
        <w:tc>
          <w:tcPr>
            <w:tcW w:w="198" w:type="pct"/>
          </w:tcPr>
          <w:p w14:paraId="6A210D73" w14:textId="77777777" w:rsidR="00247742" w:rsidRPr="00FC57FC" w:rsidRDefault="00247742" w:rsidP="00F71A53">
            <w:pPr>
              <w:rPr>
                <w:rFonts w:cstheme="minorHAnsi"/>
                <w:b/>
                <w:bCs/>
                <w:sz w:val="18"/>
                <w:szCs w:val="18"/>
              </w:rPr>
            </w:pPr>
            <w:r>
              <w:rPr>
                <w:rFonts w:cstheme="minorHAnsi"/>
                <w:b/>
                <w:bCs/>
                <w:sz w:val="18"/>
                <w:szCs w:val="18"/>
              </w:rPr>
              <w:t>10.</w:t>
            </w:r>
          </w:p>
        </w:tc>
        <w:tc>
          <w:tcPr>
            <w:tcW w:w="1116" w:type="pct"/>
          </w:tcPr>
          <w:p w14:paraId="110DF44F" w14:textId="77777777" w:rsidR="00247742" w:rsidRPr="003D7C14" w:rsidRDefault="00247742" w:rsidP="00F71A53">
            <w:pPr>
              <w:spacing w:line="259" w:lineRule="auto"/>
              <w:rPr>
                <w:rFonts w:cstheme="minorHAnsi"/>
                <w:sz w:val="18"/>
                <w:szCs w:val="18"/>
              </w:rPr>
            </w:pPr>
            <w:r>
              <w:rPr>
                <w:rFonts w:cstheme="minorHAnsi"/>
                <w:sz w:val="18"/>
                <w:szCs w:val="18"/>
              </w:rPr>
              <w:t>Outcome reporting</w:t>
            </w:r>
          </w:p>
        </w:tc>
        <w:tc>
          <w:tcPr>
            <w:tcW w:w="366" w:type="pct"/>
          </w:tcPr>
          <w:p w14:paraId="5F623405" w14:textId="77777777" w:rsidR="00247742" w:rsidRPr="000D48F5" w:rsidRDefault="00247742" w:rsidP="00F71A53">
            <w:pPr>
              <w:spacing w:line="259" w:lineRule="auto"/>
              <w:jc w:val="both"/>
              <w:rPr>
                <w:rFonts w:cstheme="minorHAnsi"/>
                <w:sz w:val="18"/>
                <w:szCs w:val="18"/>
              </w:rPr>
            </w:pPr>
            <w:r>
              <w:rPr>
                <w:rFonts w:cstheme="minorHAnsi"/>
                <w:sz w:val="18"/>
                <w:szCs w:val="18"/>
              </w:rPr>
              <w:t>No</w:t>
            </w:r>
          </w:p>
        </w:tc>
        <w:tc>
          <w:tcPr>
            <w:tcW w:w="2893" w:type="pct"/>
          </w:tcPr>
          <w:p w14:paraId="55727BEE" w14:textId="7A7E4A31" w:rsidR="00247742" w:rsidRPr="00BA4D03" w:rsidRDefault="00247742" w:rsidP="00F71A53">
            <w:pPr>
              <w:spacing w:line="259" w:lineRule="auto"/>
              <w:jc w:val="both"/>
              <w:rPr>
                <w:rFonts w:cstheme="minorHAnsi"/>
                <w:sz w:val="18"/>
                <w:szCs w:val="18"/>
              </w:rPr>
            </w:pPr>
            <w:r>
              <w:rPr>
                <w:rFonts w:cstheme="minorHAnsi"/>
                <w:sz w:val="18"/>
                <w:szCs w:val="18"/>
              </w:rPr>
              <w:t>All measured outcomes were reported. Probably low risk of bias</w:t>
            </w:r>
            <w:r w:rsidR="008D61FD">
              <w:rPr>
                <w:rFonts w:cstheme="minorHAnsi"/>
                <w:sz w:val="18"/>
                <w:szCs w:val="18"/>
              </w:rPr>
              <w:t>.</w:t>
            </w:r>
          </w:p>
        </w:tc>
        <w:tc>
          <w:tcPr>
            <w:tcW w:w="427" w:type="pct"/>
            <w:shd w:val="clear" w:color="auto" w:fill="CAE5C1"/>
          </w:tcPr>
          <w:p w14:paraId="24094AAE" w14:textId="77777777" w:rsidR="00247742" w:rsidRPr="00BA4D03" w:rsidRDefault="00247742" w:rsidP="00F71A53">
            <w:pPr>
              <w:spacing w:line="259" w:lineRule="auto"/>
              <w:rPr>
                <w:rFonts w:cstheme="minorHAnsi"/>
                <w:sz w:val="18"/>
                <w:szCs w:val="18"/>
              </w:rPr>
            </w:pPr>
            <w:r>
              <w:rPr>
                <w:rFonts w:cstheme="minorHAnsi"/>
                <w:sz w:val="18"/>
                <w:szCs w:val="18"/>
              </w:rPr>
              <w:t>+</w:t>
            </w:r>
          </w:p>
        </w:tc>
      </w:tr>
      <w:tr w:rsidR="00247742" w:rsidRPr="00970CA4" w14:paraId="1BA1A6B1" w14:textId="77777777" w:rsidTr="00F71A53">
        <w:tc>
          <w:tcPr>
            <w:tcW w:w="198" w:type="pct"/>
            <w:shd w:val="clear" w:color="auto" w:fill="BFBFBF" w:themeFill="background1" w:themeFillShade="BF"/>
          </w:tcPr>
          <w:p w14:paraId="1931BB38" w14:textId="77777777" w:rsidR="00247742" w:rsidRPr="00FC57FC" w:rsidRDefault="00247742" w:rsidP="00F71A53">
            <w:pPr>
              <w:rPr>
                <w:rFonts w:cstheme="minorHAnsi"/>
                <w:b/>
                <w:bCs/>
                <w:sz w:val="18"/>
                <w:szCs w:val="18"/>
              </w:rPr>
            </w:pPr>
          </w:p>
        </w:tc>
        <w:tc>
          <w:tcPr>
            <w:tcW w:w="4802" w:type="pct"/>
            <w:gridSpan w:val="4"/>
            <w:shd w:val="clear" w:color="auto" w:fill="BFBFBF" w:themeFill="background1" w:themeFillShade="BF"/>
          </w:tcPr>
          <w:p w14:paraId="23E8235F" w14:textId="77777777" w:rsidR="00247742" w:rsidRPr="000D7612" w:rsidRDefault="00247742" w:rsidP="00F71A53">
            <w:pPr>
              <w:spacing w:line="259" w:lineRule="auto"/>
              <w:rPr>
                <w:rFonts w:cstheme="minorHAnsi"/>
                <w:b/>
              </w:rPr>
            </w:pPr>
            <w:r w:rsidRPr="000D7612">
              <w:rPr>
                <w:rFonts w:cstheme="minorHAnsi"/>
                <w:b/>
              </w:rPr>
              <w:t>Other Sources of Bias</w:t>
            </w:r>
          </w:p>
        </w:tc>
      </w:tr>
      <w:tr w:rsidR="00247742" w:rsidRPr="00970CA4" w14:paraId="2767E656" w14:textId="77777777" w:rsidTr="00247742">
        <w:tc>
          <w:tcPr>
            <w:tcW w:w="198" w:type="pct"/>
          </w:tcPr>
          <w:p w14:paraId="23848A1A" w14:textId="77777777" w:rsidR="00247742" w:rsidRPr="00FC57FC" w:rsidRDefault="00247742" w:rsidP="00F71A53">
            <w:pPr>
              <w:rPr>
                <w:rFonts w:cstheme="minorHAnsi"/>
                <w:b/>
                <w:bCs/>
                <w:sz w:val="18"/>
                <w:szCs w:val="18"/>
              </w:rPr>
            </w:pPr>
            <w:r>
              <w:rPr>
                <w:rFonts w:cstheme="minorHAnsi"/>
                <w:b/>
                <w:bCs/>
                <w:sz w:val="18"/>
                <w:szCs w:val="18"/>
              </w:rPr>
              <w:t>11.</w:t>
            </w:r>
          </w:p>
        </w:tc>
        <w:tc>
          <w:tcPr>
            <w:tcW w:w="1116" w:type="pct"/>
          </w:tcPr>
          <w:p w14:paraId="2EB2CAF5" w14:textId="77777777" w:rsidR="00247742" w:rsidRPr="00C11C3B" w:rsidRDefault="00247742" w:rsidP="00F71A53">
            <w:pPr>
              <w:spacing w:line="259" w:lineRule="auto"/>
              <w:rPr>
                <w:rFonts w:cstheme="minorHAnsi"/>
                <w:sz w:val="18"/>
                <w:szCs w:val="18"/>
              </w:rPr>
            </w:pPr>
            <w:r>
              <w:rPr>
                <w:rFonts w:cstheme="minorHAnsi"/>
                <w:sz w:val="18"/>
                <w:szCs w:val="18"/>
              </w:rPr>
              <w:t>Potential impacts on sampling</w:t>
            </w:r>
          </w:p>
        </w:tc>
        <w:tc>
          <w:tcPr>
            <w:tcW w:w="366" w:type="pct"/>
          </w:tcPr>
          <w:p w14:paraId="1C20E5BC" w14:textId="77777777" w:rsidR="00247742" w:rsidRPr="000D48F5" w:rsidRDefault="00247742" w:rsidP="00F71A53">
            <w:pPr>
              <w:spacing w:line="259" w:lineRule="auto"/>
              <w:jc w:val="both"/>
              <w:rPr>
                <w:rFonts w:cstheme="minorHAnsi"/>
                <w:sz w:val="18"/>
                <w:szCs w:val="18"/>
              </w:rPr>
            </w:pPr>
            <w:r>
              <w:rPr>
                <w:rFonts w:cstheme="minorHAnsi"/>
                <w:sz w:val="18"/>
                <w:szCs w:val="18"/>
              </w:rPr>
              <w:t>Yes</w:t>
            </w:r>
          </w:p>
        </w:tc>
        <w:tc>
          <w:tcPr>
            <w:tcW w:w="2893" w:type="pct"/>
          </w:tcPr>
          <w:p w14:paraId="351A10C6" w14:textId="77777777" w:rsidR="00247742" w:rsidRPr="00BA4D03" w:rsidRDefault="00247742" w:rsidP="00F71A53">
            <w:pPr>
              <w:spacing w:line="259" w:lineRule="auto"/>
              <w:jc w:val="both"/>
              <w:rPr>
                <w:rFonts w:cstheme="minorHAnsi"/>
                <w:sz w:val="18"/>
                <w:szCs w:val="18"/>
              </w:rPr>
            </w:pPr>
            <w:r>
              <w:rPr>
                <w:rFonts w:cstheme="minorHAnsi"/>
                <w:sz w:val="18"/>
                <w:szCs w:val="18"/>
              </w:rPr>
              <w:t>No details listed on methods for environmental temperature measurements (depth or location) for comparison across sites. Probable high risk of bias.</w:t>
            </w:r>
          </w:p>
        </w:tc>
        <w:tc>
          <w:tcPr>
            <w:tcW w:w="427" w:type="pct"/>
            <w:shd w:val="clear" w:color="auto" w:fill="F4B083"/>
          </w:tcPr>
          <w:p w14:paraId="44024D9A" w14:textId="77777777" w:rsidR="00247742" w:rsidRPr="00BA4D03" w:rsidRDefault="00247742" w:rsidP="00F71A53">
            <w:pPr>
              <w:spacing w:line="259" w:lineRule="auto"/>
              <w:rPr>
                <w:rFonts w:cstheme="minorHAnsi"/>
                <w:sz w:val="18"/>
                <w:szCs w:val="18"/>
              </w:rPr>
            </w:pPr>
            <w:r>
              <w:rPr>
                <w:rFonts w:cstheme="minorHAnsi"/>
                <w:sz w:val="18"/>
                <w:szCs w:val="18"/>
              </w:rPr>
              <w:t>-</w:t>
            </w:r>
          </w:p>
        </w:tc>
      </w:tr>
      <w:tr w:rsidR="00247742" w:rsidRPr="002D4A82" w14:paraId="23DED93F" w14:textId="77777777" w:rsidTr="00247742">
        <w:trPr>
          <w:trHeight w:val="392"/>
        </w:trPr>
        <w:tc>
          <w:tcPr>
            <w:tcW w:w="198" w:type="pct"/>
            <w:shd w:val="clear" w:color="auto" w:fill="D9D9D9" w:themeFill="background1" w:themeFillShade="D9"/>
          </w:tcPr>
          <w:p w14:paraId="57FC3F77" w14:textId="77777777" w:rsidR="00247742" w:rsidRPr="002D4A82" w:rsidRDefault="00247742" w:rsidP="00F71A53">
            <w:pPr>
              <w:rPr>
                <w:rFonts w:cstheme="minorHAnsi"/>
                <w:b/>
                <w:bCs/>
              </w:rPr>
            </w:pPr>
          </w:p>
        </w:tc>
        <w:tc>
          <w:tcPr>
            <w:tcW w:w="1116" w:type="pct"/>
            <w:shd w:val="clear" w:color="auto" w:fill="D9D9D9" w:themeFill="background1" w:themeFillShade="D9"/>
          </w:tcPr>
          <w:p w14:paraId="031BAA5A" w14:textId="77777777" w:rsidR="00247742" w:rsidRPr="002D4A82" w:rsidRDefault="00247742"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5762E44F" w14:textId="77777777" w:rsidR="00247742" w:rsidRPr="000D48F5" w:rsidRDefault="00247742" w:rsidP="00F71A53">
            <w:pPr>
              <w:jc w:val="both"/>
              <w:rPr>
                <w:rFonts w:cstheme="minorHAnsi"/>
              </w:rPr>
            </w:pPr>
            <w:r>
              <w:rPr>
                <w:rFonts w:cstheme="minorHAnsi"/>
              </w:rPr>
              <w:t>No</w:t>
            </w:r>
          </w:p>
        </w:tc>
        <w:tc>
          <w:tcPr>
            <w:tcW w:w="2893" w:type="pct"/>
            <w:shd w:val="clear" w:color="auto" w:fill="D9D9D9" w:themeFill="background1" w:themeFillShade="D9"/>
          </w:tcPr>
          <w:p w14:paraId="07DD8B96" w14:textId="77777777" w:rsidR="00247742" w:rsidRPr="002D4A82" w:rsidRDefault="00247742" w:rsidP="00F71A53">
            <w:pPr>
              <w:jc w:val="both"/>
              <w:rPr>
                <w:rFonts w:cstheme="minorHAnsi"/>
              </w:rPr>
            </w:pPr>
            <w:r>
              <w:rPr>
                <w:rFonts w:cstheme="minorHAnsi"/>
              </w:rPr>
              <w:t>Presentation of multiple cases with reference to recreational water activity exposure. Clinical diagnosis and treatment methods covered in brief.. Overall Probably low risk of bias.</w:t>
            </w:r>
          </w:p>
        </w:tc>
        <w:tc>
          <w:tcPr>
            <w:tcW w:w="427" w:type="pct"/>
            <w:shd w:val="clear" w:color="auto" w:fill="CAE5C1"/>
          </w:tcPr>
          <w:p w14:paraId="5940BEA6" w14:textId="77777777" w:rsidR="00247742" w:rsidRPr="002D4A82" w:rsidRDefault="00247742" w:rsidP="00F71A53">
            <w:pPr>
              <w:rPr>
                <w:rFonts w:cstheme="minorHAnsi"/>
              </w:rPr>
            </w:pPr>
            <w:r>
              <w:rPr>
                <w:rFonts w:cstheme="minorHAnsi"/>
              </w:rPr>
              <w:t>+</w:t>
            </w:r>
          </w:p>
        </w:tc>
      </w:tr>
    </w:tbl>
    <w:p w14:paraId="7F36B044" w14:textId="77777777" w:rsidR="00247742" w:rsidRPr="00121134" w:rsidRDefault="00247742" w:rsidP="00247742">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70152FF7" w14:textId="77777777" w:rsidR="00247742" w:rsidRPr="000B3CED" w:rsidRDefault="00247742" w:rsidP="00247742">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247742" w:rsidRPr="00373D5A" w14:paraId="21ABFE8A" w14:textId="77777777" w:rsidTr="00F71A53">
        <w:trPr>
          <w:trHeight w:val="120"/>
        </w:trPr>
        <w:tc>
          <w:tcPr>
            <w:tcW w:w="1005" w:type="pct"/>
          </w:tcPr>
          <w:p w14:paraId="77DDFBF5" w14:textId="77777777" w:rsidR="00247742" w:rsidRPr="00373D5A" w:rsidRDefault="00247742" w:rsidP="00F71A53">
            <w:pPr>
              <w:spacing w:line="259" w:lineRule="auto"/>
              <w:jc w:val="both"/>
              <w:rPr>
                <w:sz w:val="16"/>
              </w:rPr>
            </w:pPr>
            <w:r w:rsidRPr="00373D5A">
              <w:rPr>
                <w:sz w:val="16"/>
              </w:rPr>
              <w:t>Definitely low risk of bias (++)</w:t>
            </w:r>
          </w:p>
        </w:tc>
        <w:tc>
          <w:tcPr>
            <w:tcW w:w="322" w:type="pct"/>
            <w:shd w:val="clear" w:color="auto" w:fill="92D050"/>
          </w:tcPr>
          <w:p w14:paraId="1A17CF22" w14:textId="77777777" w:rsidR="00247742" w:rsidRPr="00373D5A" w:rsidRDefault="00247742" w:rsidP="00F71A53">
            <w:pPr>
              <w:spacing w:line="259" w:lineRule="auto"/>
              <w:jc w:val="both"/>
              <w:rPr>
                <w:sz w:val="22"/>
                <w:szCs w:val="22"/>
              </w:rPr>
            </w:pPr>
            <w:r w:rsidRPr="00373D5A">
              <w:rPr>
                <w:sz w:val="22"/>
                <w:szCs w:val="22"/>
              </w:rPr>
              <w:t>++</w:t>
            </w:r>
          </w:p>
        </w:tc>
        <w:tc>
          <w:tcPr>
            <w:tcW w:w="1069" w:type="pct"/>
          </w:tcPr>
          <w:p w14:paraId="1E71F8D6" w14:textId="77777777" w:rsidR="00247742" w:rsidRPr="00373D5A" w:rsidRDefault="00247742" w:rsidP="00F71A53">
            <w:pPr>
              <w:spacing w:line="259" w:lineRule="auto"/>
              <w:jc w:val="both"/>
              <w:rPr>
                <w:sz w:val="16"/>
              </w:rPr>
            </w:pPr>
            <w:r w:rsidRPr="00373D5A">
              <w:rPr>
                <w:sz w:val="16"/>
              </w:rPr>
              <w:t>Probably low risk of bias (+)</w:t>
            </w:r>
          </w:p>
        </w:tc>
        <w:tc>
          <w:tcPr>
            <w:tcW w:w="254" w:type="pct"/>
            <w:shd w:val="clear" w:color="auto" w:fill="CAE5C1"/>
          </w:tcPr>
          <w:p w14:paraId="1563E709" w14:textId="77777777" w:rsidR="00247742" w:rsidRPr="00373D5A" w:rsidRDefault="00247742" w:rsidP="00F71A53">
            <w:pPr>
              <w:spacing w:line="259" w:lineRule="auto"/>
              <w:jc w:val="both"/>
              <w:rPr>
                <w:sz w:val="22"/>
                <w:szCs w:val="22"/>
              </w:rPr>
            </w:pPr>
            <w:r w:rsidRPr="00373D5A">
              <w:rPr>
                <w:sz w:val="22"/>
                <w:szCs w:val="22"/>
              </w:rPr>
              <w:t>+</w:t>
            </w:r>
          </w:p>
        </w:tc>
        <w:tc>
          <w:tcPr>
            <w:tcW w:w="962" w:type="pct"/>
          </w:tcPr>
          <w:p w14:paraId="34A30E13" w14:textId="77777777" w:rsidR="00247742" w:rsidRPr="00373D5A" w:rsidRDefault="00247742" w:rsidP="00F71A53">
            <w:pPr>
              <w:spacing w:line="259" w:lineRule="auto"/>
              <w:jc w:val="both"/>
              <w:rPr>
                <w:sz w:val="16"/>
              </w:rPr>
            </w:pPr>
            <w:r w:rsidRPr="00373D5A">
              <w:rPr>
                <w:sz w:val="16"/>
              </w:rPr>
              <w:t>Probably high risk of bias (-)</w:t>
            </w:r>
          </w:p>
        </w:tc>
        <w:tc>
          <w:tcPr>
            <w:tcW w:w="239" w:type="pct"/>
            <w:shd w:val="clear" w:color="auto" w:fill="F4B083"/>
          </w:tcPr>
          <w:p w14:paraId="6E5FC584" w14:textId="77777777" w:rsidR="00247742" w:rsidRPr="00373D5A" w:rsidRDefault="00247742" w:rsidP="00F71A53">
            <w:pPr>
              <w:spacing w:line="259" w:lineRule="auto"/>
              <w:jc w:val="both"/>
              <w:rPr>
                <w:sz w:val="22"/>
                <w:szCs w:val="22"/>
              </w:rPr>
            </w:pPr>
            <w:r w:rsidRPr="00373D5A">
              <w:rPr>
                <w:sz w:val="22"/>
                <w:szCs w:val="22"/>
              </w:rPr>
              <w:t>-</w:t>
            </w:r>
          </w:p>
        </w:tc>
        <w:tc>
          <w:tcPr>
            <w:tcW w:w="854" w:type="pct"/>
          </w:tcPr>
          <w:p w14:paraId="6B295841" w14:textId="77777777" w:rsidR="00247742" w:rsidRPr="00373D5A" w:rsidRDefault="00247742" w:rsidP="00F71A53">
            <w:pPr>
              <w:spacing w:line="259" w:lineRule="auto"/>
              <w:jc w:val="both"/>
              <w:rPr>
                <w:sz w:val="16"/>
              </w:rPr>
            </w:pPr>
            <w:r w:rsidRPr="00373D5A">
              <w:rPr>
                <w:sz w:val="16"/>
              </w:rPr>
              <w:t>Definitely high risk of bias (--)</w:t>
            </w:r>
          </w:p>
        </w:tc>
        <w:tc>
          <w:tcPr>
            <w:tcW w:w="295" w:type="pct"/>
            <w:shd w:val="clear" w:color="auto" w:fill="FF0000"/>
          </w:tcPr>
          <w:p w14:paraId="2C2BA6D5" w14:textId="77777777" w:rsidR="00247742" w:rsidRPr="00373D5A" w:rsidRDefault="00247742" w:rsidP="00F71A53">
            <w:pPr>
              <w:spacing w:line="259" w:lineRule="auto"/>
              <w:jc w:val="both"/>
              <w:rPr>
                <w:sz w:val="22"/>
                <w:szCs w:val="22"/>
              </w:rPr>
            </w:pPr>
            <w:r w:rsidRPr="00373D5A">
              <w:rPr>
                <w:sz w:val="22"/>
                <w:szCs w:val="22"/>
              </w:rPr>
              <w:t>--</w:t>
            </w:r>
          </w:p>
        </w:tc>
      </w:tr>
    </w:tbl>
    <w:p w14:paraId="7117602E" w14:textId="77777777" w:rsidR="00121134" w:rsidRPr="001A1CCB" w:rsidRDefault="00121134" w:rsidP="00121134">
      <w:pPr>
        <w:pStyle w:val="BodyText"/>
      </w:pPr>
    </w:p>
    <w:p w14:paraId="28D1C451" w14:textId="47923815" w:rsidR="00121134" w:rsidRPr="00F00BA6" w:rsidRDefault="00121134" w:rsidP="00121134">
      <w:pPr>
        <w:pStyle w:val="Heading3"/>
      </w:pPr>
      <w:r>
        <w:t>Miller 2018 (Study ID – N22)</w:t>
      </w:r>
    </w:p>
    <w:p w14:paraId="62145BE7" w14:textId="5914DB21" w:rsidR="00344531" w:rsidRDefault="008E3466" w:rsidP="008E3466">
      <w:pPr>
        <w:pStyle w:val="Caption"/>
        <w:rPr>
          <w:b w:val="0"/>
          <w:bCs w:val="0"/>
        </w:rPr>
      </w:pPr>
      <w:bookmarkStart w:id="116" w:name="_Toc173935865"/>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22</w:t>
      </w:r>
      <w:r w:rsidR="00E95B7A">
        <w:rPr>
          <w:noProof/>
        </w:rPr>
        <w:fldChar w:fldCharType="end"/>
      </w:r>
      <w:r>
        <w:t xml:space="preserve"> </w:t>
      </w:r>
      <w:r w:rsidR="00F470DF" w:rsidRPr="00B67981">
        <w:t xml:space="preserve">Risk-of-bias assessment tool for </w:t>
      </w:r>
      <w:r w:rsidR="00F470DF">
        <w:t>Miller 2018 (Study ID – N22)</w:t>
      </w:r>
      <w:r w:rsidR="00F470DF" w:rsidRPr="00B67981">
        <w:t xml:space="preserve"> adapted from OHAT RoB tool </w:t>
      </w:r>
      <w:r w:rsidR="00F470DF">
        <w:t>(</w:t>
      </w:r>
      <w:r w:rsidR="00F470DF" w:rsidRPr="00B67981">
        <w:t>Table 5 in OHAT Handbook (OHAT, 2019)</w:t>
      </w:r>
      <w:r w:rsidR="00F470DF">
        <w:t>)</w:t>
      </w:r>
      <w:bookmarkEnd w:id="116"/>
    </w:p>
    <w:tbl>
      <w:tblPr>
        <w:tblStyle w:val="TableGrid"/>
        <w:tblW w:w="5000" w:type="pct"/>
        <w:tblLook w:val="04A0" w:firstRow="1" w:lastRow="0" w:firstColumn="1" w:lastColumn="0" w:noHBand="0" w:noVBand="1"/>
      </w:tblPr>
      <w:tblGrid>
        <w:gridCol w:w="577"/>
        <w:gridCol w:w="3250"/>
        <w:gridCol w:w="1066"/>
        <w:gridCol w:w="8424"/>
        <w:gridCol w:w="1243"/>
      </w:tblGrid>
      <w:tr w:rsidR="00480617" w:rsidRPr="002D2762" w14:paraId="34956A1C" w14:textId="77777777" w:rsidTr="00F71A53">
        <w:tc>
          <w:tcPr>
            <w:tcW w:w="1314" w:type="pct"/>
            <w:gridSpan w:val="2"/>
          </w:tcPr>
          <w:p w14:paraId="34F3795A" w14:textId="046F32EF" w:rsidR="00480617" w:rsidRDefault="00480617"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Miller 2018</w:t>
            </w:r>
            <w:r w:rsidR="0047587B">
              <w:rPr>
                <w:rFonts w:cstheme="minorHAnsi"/>
              </w:rPr>
              <w:t xml:space="preserve"> (N22)</w:t>
            </w:r>
          </w:p>
          <w:p w14:paraId="7B8351FA" w14:textId="77777777" w:rsidR="00480617" w:rsidRPr="002D2762" w:rsidRDefault="00480617" w:rsidP="00F71A53">
            <w:pPr>
              <w:spacing w:line="259" w:lineRule="auto"/>
              <w:rPr>
                <w:rFonts w:cstheme="minorHAnsi"/>
                <w:b/>
              </w:rPr>
            </w:pPr>
          </w:p>
        </w:tc>
        <w:tc>
          <w:tcPr>
            <w:tcW w:w="366" w:type="pct"/>
            <w:vMerge w:val="restart"/>
            <w:shd w:val="clear" w:color="auto" w:fill="BFBFBF" w:themeFill="background1" w:themeFillShade="BF"/>
          </w:tcPr>
          <w:p w14:paraId="77ECCD51" w14:textId="77777777" w:rsidR="00480617" w:rsidRDefault="00480617" w:rsidP="00F71A53">
            <w:pPr>
              <w:spacing w:line="259" w:lineRule="auto"/>
              <w:jc w:val="both"/>
              <w:rPr>
                <w:rFonts w:cstheme="minorHAnsi"/>
                <w:b/>
              </w:rPr>
            </w:pPr>
            <w:r>
              <w:rPr>
                <w:rFonts w:cstheme="minorHAnsi"/>
                <w:b/>
              </w:rPr>
              <w:t>RoB:</w:t>
            </w:r>
          </w:p>
          <w:p w14:paraId="528D9309" w14:textId="77777777" w:rsidR="00480617" w:rsidRPr="002D2762" w:rsidRDefault="00480617" w:rsidP="00F71A53">
            <w:pPr>
              <w:spacing w:line="259" w:lineRule="auto"/>
              <w:jc w:val="both"/>
              <w:rPr>
                <w:rFonts w:cstheme="minorHAnsi"/>
                <w:b/>
              </w:rPr>
            </w:pPr>
            <w:r w:rsidRPr="002D2762">
              <w:rPr>
                <w:rFonts w:cstheme="minorHAnsi"/>
                <w:b/>
              </w:rPr>
              <w:t>Yes/No</w:t>
            </w:r>
          </w:p>
          <w:p w14:paraId="1C4EAECB" w14:textId="77777777" w:rsidR="00480617" w:rsidRPr="002D2762" w:rsidRDefault="00480617" w:rsidP="00F71A53">
            <w:pPr>
              <w:spacing w:line="259" w:lineRule="auto"/>
              <w:jc w:val="both"/>
              <w:rPr>
                <w:rFonts w:cstheme="minorHAnsi"/>
                <w:b/>
              </w:rPr>
            </w:pPr>
            <w:r w:rsidRPr="002D2762">
              <w:rPr>
                <w:rFonts w:cstheme="minorHAnsi"/>
                <w:b/>
              </w:rPr>
              <w:t>Unknown</w:t>
            </w:r>
          </w:p>
          <w:p w14:paraId="11945227" w14:textId="77777777" w:rsidR="00480617" w:rsidRPr="002D2762" w:rsidRDefault="00480617"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022062AF" w14:textId="77777777" w:rsidR="00480617" w:rsidRPr="002D2762" w:rsidRDefault="00480617" w:rsidP="00F71A53">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2F76961D" w14:textId="77777777" w:rsidR="00480617" w:rsidRPr="002D2762" w:rsidRDefault="00480617" w:rsidP="00F71A53">
            <w:pPr>
              <w:spacing w:line="259" w:lineRule="auto"/>
              <w:rPr>
                <w:rFonts w:cstheme="minorHAnsi"/>
                <w:b/>
              </w:rPr>
            </w:pPr>
            <w:r w:rsidRPr="002D2762">
              <w:rPr>
                <w:rFonts w:cstheme="minorHAnsi"/>
                <w:b/>
              </w:rPr>
              <w:t>Risk of bias rating</w:t>
            </w:r>
          </w:p>
          <w:p w14:paraId="73699566" w14:textId="77777777" w:rsidR="00480617" w:rsidRPr="002D2762" w:rsidRDefault="00480617" w:rsidP="00F71A53">
            <w:pPr>
              <w:spacing w:line="259" w:lineRule="auto"/>
              <w:rPr>
                <w:rFonts w:cstheme="minorHAnsi"/>
                <w:b/>
              </w:rPr>
            </w:pPr>
            <w:r w:rsidRPr="002D2762">
              <w:rPr>
                <w:rFonts w:cstheme="minorHAnsi"/>
                <w:b/>
              </w:rPr>
              <w:t>(--/-/+/++)</w:t>
            </w:r>
          </w:p>
        </w:tc>
      </w:tr>
      <w:tr w:rsidR="00480617" w:rsidRPr="002D2762" w14:paraId="36681DAA" w14:textId="77777777" w:rsidTr="00F71A53">
        <w:tc>
          <w:tcPr>
            <w:tcW w:w="1314" w:type="pct"/>
            <w:gridSpan w:val="2"/>
          </w:tcPr>
          <w:p w14:paraId="631477FB" w14:textId="77777777" w:rsidR="00480617" w:rsidRPr="00582706" w:rsidRDefault="00480617" w:rsidP="00F71A53">
            <w:pPr>
              <w:rPr>
                <w:rFonts w:cstheme="minorHAnsi"/>
                <w:b/>
              </w:rPr>
            </w:pPr>
            <w:r w:rsidRPr="002D2762">
              <w:rPr>
                <w:rFonts w:cstheme="minorHAnsi"/>
                <w:b/>
              </w:rPr>
              <w:t>Study Type:</w:t>
            </w:r>
            <w:r>
              <w:rPr>
                <w:rFonts w:cstheme="minorHAnsi"/>
                <w:b/>
              </w:rPr>
              <w:t xml:space="preserve"> </w:t>
            </w:r>
            <w:r>
              <w:rPr>
                <w:rFonts w:cstheme="minorHAnsi"/>
              </w:rPr>
              <w:t>Quantitative ecological correlational study</w:t>
            </w:r>
          </w:p>
        </w:tc>
        <w:tc>
          <w:tcPr>
            <w:tcW w:w="366" w:type="pct"/>
            <w:vMerge/>
            <w:shd w:val="clear" w:color="auto" w:fill="BFBFBF" w:themeFill="background1" w:themeFillShade="BF"/>
          </w:tcPr>
          <w:p w14:paraId="234BC0C9" w14:textId="77777777" w:rsidR="00480617" w:rsidRPr="002D2762" w:rsidRDefault="00480617" w:rsidP="00F71A53">
            <w:pPr>
              <w:jc w:val="both"/>
              <w:rPr>
                <w:rFonts w:cstheme="minorHAnsi"/>
                <w:b/>
              </w:rPr>
            </w:pPr>
          </w:p>
        </w:tc>
        <w:tc>
          <w:tcPr>
            <w:tcW w:w="2893" w:type="pct"/>
            <w:vMerge/>
            <w:shd w:val="clear" w:color="auto" w:fill="BFBFBF" w:themeFill="background1" w:themeFillShade="BF"/>
          </w:tcPr>
          <w:p w14:paraId="2C2FA860" w14:textId="77777777" w:rsidR="00480617" w:rsidRPr="002D2762" w:rsidRDefault="00480617" w:rsidP="00F71A53">
            <w:pPr>
              <w:jc w:val="both"/>
              <w:rPr>
                <w:rFonts w:cstheme="minorHAnsi"/>
                <w:b/>
              </w:rPr>
            </w:pPr>
          </w:p>
        </w:tc>
        <w:tc>
          <w:tcPr>
            <w:tcW w:w="427" w:type="pct"/>
            <w:vMerge/>
            <w:shd w:val="clear" w:color="auto" w:fill="BFBFBF" w:themeFill="background1" w:themeFillShade="BF"/>
          </w:tcPr>
          <w:p w14:paraId="3B5B3E0C" w14:textId="77777777" w:rsidR="00480617" w:rsidRPr="002D2762" w:rsidRDefault="00480617" w:rsidP="00F71A53">
            <w:pPr>
              <w:rPr>
                <w:rFonts w:cstheme="minorHAnsi"/>
                <w:b/>
              </w:rPr>
            </w:pPr>
          </w:p>
        </w:tc>
      </w:tr>
      <w:tr w:rsidR="00480617" w:rsidRPr="00970CA4" w14:paraId="1AF22943" w14:textId="77777777" w:rsidTr="00F71A53">
        <w:tc>
          <w:tcPr>
            <w:tcW w:w="198" w:type="pct"/>
            <w:shd w:val="clear" w:color="auto" w:fill="BFBFBF" w:themeFill="background1" w:themeFillShade="BF"/>
          </w:tcPr>
          <w:p w14:paraId="5346CB4A" w14:textId="77777777" w:rsidR="00480617" w:rsidRPr="00426BDA" w:rsidRDefault="00480617"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5DF1A920" w14:textId="77777777" w:rsidR="00480617" w:rsidRPr="00426BDA" w:rsidRDefault="00480617" w:rsidP="00F71A53">
            <w:pPr>
              <w:rPr>
                <w:rFonts w:cstheme="minorHAnsi"/>
                <w:b/>
                <w:sz w:val="18"/>
                <w:szCs w:val="18"/>
              </w:rPr>
            </w:pPr>
          </w:p>
        </w:tc>
      </w:tr>
      <w:tr w:rsidR="00480617" w:rsidRPr="00F44062" w14:paraId="74AE2B42" w14:textId="77777777" w:rsidTr="00F71A53">
        <w:tc>
          <w:tcPr>
            <w:tcW w:w="198" w:type="pct"/>
          </w:tcPr>
          <w:p w14:paraId="5725B3C0" w14:textId="77777777" w:rsidR="00480617" w:rsidRPr="00F44062" w:rsidRDefault="00480617" w:rsidP="00F71A53">
            <w:pPr>
              <w:rPr>
                <w:rFonts w:cstheme="minorHAnsi"/>
                <w:b/>
                <w:color w:val="BFBFBF" w:themeColor="background2" w:themeShade="BF"/>
                <w:sz w:val="18"/>
                <w:szCs w:val="18"/>
              </w:rPr>
            </w:pPr>
          </w:p>
        </w:tc>
        <w:tc>
          <w:tcPr>
            <w:tcW w:w="4802" w:type="pct"/>
            <w:gridSpan w:val="4"/>
          </w:tcPr>
          <w:p w14:paraId="5C6DA05E" w14:textId="77777777" w:rsidR="00480617" w:rsidRPr="00F44062" w:rsidRDefault="00480617" w:rsidP="00F71A53">
            <w:pPr>
              <w:spacing w:line="259" w:lineRule="auto"/>
              <w:rPr>
                <w:rFonts w:cstheme="minorHAnsi"/>
                <w:b/>
                <w:color w:val="BFBFBF" w:themeColor="background2" w:themeShade="BF"/>
              </w:rPr>
            </w:pPr>
            <w:r w:rsidRPr="005D68C2">
              <w:rPr>
                <w:rFonts w:cstheme="minorHAnsi"/>
                <w:b/>
              </w:rPr>
              <w:t>Selection bias</w:t>
            </w:r>
          </w:p>
        </w:tc>
      </w:tr>
      <w:tr w:rsidR="00480617" w:rsidRPr="00F13650" w14:paraId="77040EE9" w14:textId="77777777" w:rsidTr="00480617">
        <w:tc>
          <w:tcPr>
            <w:tcW w:w="198" w:type="pct"/>
            <w:shd w:val="clear" w:color="auto" w:fill="D9E2F3"/>
          </w:tcPr>
          <w:p w14:paraId="58BE7F82" w14:textId="77777777" w:rsidR="00480617" w:rsidRPr="00F13650" w:rsidRDefault="00480617"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1F2E73DF" w14:textId="77777777" w:rsidR="00480617" w:rsidRPr="00C11C3B" w:rsidRDefault="00480617"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541FFD17" w14:textId="77777777" w:rsidR="00480617" w:rsidRPr="00F13650" w:rsidRDefault="00480617"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A3D3558" w14:textId="77777777" w:rsidR="00480617" w:rsidRPr="00F44062" w:rsidRDefault="00480617"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49345094" w14:textId="77777777" w:rsidR="00480617" w:rsidRPr="00F13650" w:rsidRDefault="00480617" w:rsidP="00F71A53">
            <w:pPr>
              <w:spacing w:line="259" w:lineRule="auto"/>
              <w:rPr>
                <w:rFonts w:cstheme="minorHAnsi"/>
                <w:b/>
                <w:color w:val="BFBFBF" w:themeColor="background2" w:themeShade="BF"/>
                <w:sz w:val="18"/>
                <w:szCs w:val="18"/>
              </w:rPr>
            </w:pPr>
          </w:p>
        </w:tc>
      </w:tr>
      <w:tr w:rsidR="00480617" w:rsidRPr="00F13650" w14:paraId="1F5B9D4D" w14:textId="77777777" w:rsidTr="00480617">
        <w:tc>
          <w:tcPr>
            <w:tcW w:w="198" w:type="pct"/>
            <w:shd w:val="clear" w:color="auto" w:fill="D9E2F3"/>
          </w:tcPr>
          <w:p w14:paraId="71BCF5FB" w14:textId="77777777" w:rsidR="00480617" w:rsidRPr="00F13650" w:rsidRDefault="00480617"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79358967" w14:textId="77777777" w:rsidR="00480617" w:rsidRPr="00C11C3B" w:rsidRDefault="00480617"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15E531ED" w14:textId="77777777" w:rsidR="00480617" w:rsidRPr="00F13650" w:rsidRDefault="00480617"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4B90E2B" w14:textId="77777777" w:rsidR="00480617" w:rsidRPr="00F44062" w:rsidRDefault="00480617"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1A613C86" w14:textId="77777777" w:rsidR="00480617" w:rsidRPr="00F13650" w:rsidRDefault="00480617" w:rsidP="00F71A53">
            <w:pPr>
              <w:spacing w:line="259" w:lineRule="auto"/>
              <w:rPr>
                <w:rFonts w:cstheme="minorHAnsi"/>
                <w:b/>
                <w:color w:val="BFBFBF" w:themeColor="background2" w:themeShade="BF"/>
                <w:sz w:val="18"/>
                <w:szCs w:val="18"/>
              </w:rPr>
            </w:pPr>
          </w:p>
        </w:tc>
      </w:tr>
      <w:tr w:rsidR="00480617" w:rsidRPr="00970CA4" w14:paraId="51A367B9" w14:textId="77777777" w:rsidTr="00480617">
        <w:tc>
          <w:tcPr>
            <w:tcW w:w="198" w:type="pct"/>
          </w:tcPr>
          <w:p w14:paraId="18AE446E" w14:textId="77777777" w:rsidR="00480617" w:rsidRPr="00FC57FC" w:rsidRDefault="00480617" w:rsidP="00F71A53">
            <w:pPr>
              <w:rPr>
                <w:rFonts w:cstheme="minorHAnsi"/>
                <w:b/>
                <w:bCs/>
                <w:sz w:val="18"/>
                <w:szCs w:val="18"/>
              </w:rPr>
            </w:pPr>
            <w:r>
              <w:rPr>
                <w:rFonts w:cstheme="minorHAnsi"/>
                <w:b/>
                <w:bCs/>
                <w:sz w:val="18"/>
                <w:szCs w:val="18"/>
              </w:rPr>
              <w:t>3.</w:t>
            </w:r>
          </w:p>
        </w:tc>
        <w:tc>
          <w:tcPr>
            <w:tcW w:w="1116" w:type="pct"/>
          </w:tcPr>
          <w:p w14:paraId="7083DEF0" w14:textId="77777777" w:rsidR="00480617" w:rsidRDefault="00480617" w:rsidP="00F71A53">
            <w:pPr>
              <w:spacing w:line="259" w:lineRule="auto"/>
              <w:rPr>
                <w:rFonts w:cstheme="minorHAnsi"/>
                <w:sz w:val="18"/>
                <w:szCs w:val="18"/>
              </w:rPr>
            </w:pPr>
            <w:r>
              <w:rPr>
                <w:rFonts w:cstheme="minorHAnsi"/>
                <w:sz w:val="18"/>
                <w:szCs w:val="18"/>
              </w:rPr>
              <w:t>Comparison groups appropriate</w:t>
            </w:r>
          </w:p>
          <w:p w14:paraId="0E0C991F" w14:textId="77777777" w:rsidR="00480617" w:rsidRDefault="00480617" w:rsidP="00480617">
            <w:pPr>
              <w:pStyle w:val="ListParagraph"/>
              <w:numPr>
                <w:ilvl w:val="0"/>
                <w:numId w:val="41"/>
              </w:numPr>
              <w:spacing w:before="0" w:after="0" w:line="240" w:lineRule="auto"/>
              <w:rPr>
                <w:rFonts w:cstheme="minorHAnsi"/>
                <w:sz w:val="18"/>
                <w:szCs w:val="18"/>
              </w:rPr>
            </w:pPr>
            <w:r>
              <w:rPr>
                <w:rFonts w:cstheme="minorHAnsi"/>
                <w:sz w:val="18"/>
                <w:szCs w:val="18"/>
              </w:rPr>
              <w:t>Biofilm collection sites</w:t>
            </w:r>
          </w:p>
          <w:p w14:paraId="145AFE86" w14:textId="77777777" w:rsidR="00480617" w:rsidRDefault="00480617" w:rsidP="00F71A53">
            <w:pPr>
              <w:pStyle w:val="ListParagraph"/>
              <w:ind w:left="360"/>
              <w:rPr>
                <w:rFonts w:cstheme="minorHAnsi"/>
                <w:sz w:val="18"/>
                <w:szCs w:val="18"/>
              </w:rPr>
            </w:pPr>
          </w:p>
          <w:p w14:paraId="01E3205E" w14:textId="77777777" w:rsidR="00480617" w:rsidRDefault="00480617" w:rsidP="00F71A53">
            <w:pPr>
              <w:pStyle w:val="ListParagraph"/>
              <w:ind w:left="360"/>
              <w:rPr>
                <w:rFonts w:cstheme="minorHAnsi"/>
                <w:sz w:val="18"/>
                <w:szCs w:val="18"/>
              </w:rPr>
            </w:pPr>
          </w:p>
          <w:p w14:paraId="015D66C8" w14:textId="77777777" w:rsidR="00480617" w:rsidRDefault="00480617" w:rsidP="00F71A53">
            <w:pPr>
              <w:pStyle w:val="ListParagraph"/>
              <w:ind w:left="360"/>
              <w:rPr>
                <w:rFonts w:cstheme="minorHAnsi"/>
                <w:sz w:val="18"/>
                <w:szCs w:val="18"/>
              </w:rPr>
            </w:pPr>
          </w:p>
          <w:p w14:paraId="773CB5B6" w14:textId="77777777" w:rsidR="00480617" w:rsidRPr="000D48F5" w:rsidRDefault="00480617" w:rsidP="00480617">
            <w:pPr>
              <w:pStyle w:val="ListParagraph"/>
              <w:numPr>
                <w:ilvl w:val="0"/>
                <w:numId w:val="41"/>
              </w:numPr>
              <w:spacing w:before="0" w:after="0" w:line="240" w:lineRule="auto"/>
              <w:rPr>
                <w:rFonts w:cstheme="minorHAnsi"/>
                <w:sz w:val="18"/>
                <w:szCs w:val="18"/>
              </w:rPr>
            </w:pPr>
            <w:r w:rsidRPr="000D48F5">
              <w:rPr>
                <w:rFonts w:cstheme="minorHAnsi"/>
                <w:sz w:val="18"/>
                <w:szCs w:val="18"/>
              </w:rPr>
              <w:t>Controls for sequencing</w:t>
            </w:r>
          </w:p>
        </w:tc>
        <w:tc>
          <w:tcPr>
            <w:tcW w:w="366" w:type="pct"/>
          </w:tcPr>
          <w:p w14:paraId="6F13FAA6" w14:textId="77777777" w:rsidR="00480617" w:rsidRPr="0044044E" w:rsidRDefault="00480617" w:rsidP="00F71A53">
            <w:pPr>
              <w:spacing w:line="259" w:lineRule="auto"/>
              <w:jc w:val="both"/>
              <w:rPr>
                <w:rFonts w:cstheme="minorHAnsi"/>
                <w:sz w:val="18"/>
                <w:szCs w:val="18"/>
              </w:rPr>
            </w:pPr>
            <w:r>
              <w:rPr>
                <w:rFonts w:cstheme="minorHAnsi"/>
                <w:sz w:val="18"/>
                <w:szCs w:val="18"/>
              </w:rPr>
              <w:t>No</w:t>
            </w:r>
          </w:p>
        </w:tc>
        <w:tc>
          <w:tcPr>
            <w:tcW w:w="2893" w:type="pct"/>
          </w:tcPr>
          <w:p w14:paraId="6C83A2EB" w14:textId="1847B211" w:rsidR="00480617" w:rsidRDefault="00480617" w:rsidP="00F71A53">
            <w:pPr>
              <w:spacing w:line="259" w:lineRule="auto"/>
              <w:jc w:val="both"/>
              <w:rPr>
                <w:rFonts w:cstheme="minorHAnsi"/>
                <w:sz w:val="18"/>
                <w:szCs w:val="18"/>
              </w:rPr>
            </w:pPr>
            <w:r>
              <w:rPr>
                <w:rFonts w:cstheme="minorHAnsi"/>
                <w:sz w:val="18"/>
                <w:szCs w:val="18"/>
              </w:rPr>
              <w:t xml:space="preserve">Biofilm samples were collected from two DWDS sites with low chlorine residual known to harbour </w:t>
            </w:r>
            <w:r w:rsidR="002E5876" w:rsidRPr="002E5876">
              <w:rPr>
                <w:rFonts w:cstheme="minorHAnsi"/>
                <w:i/>
                <w:iCs/>
                <w:sz w:val="18"/>
                <w:szCs w:val="18"/>
              </w:rPr>
              <w:t>Naegleria fowleri</w:t>
            </w:r>
            <w:r>
              <w:rPr>
                <w:rFonts w:cstheme="minorHAnsi"/>
                <w:sz w:val="18"/>
                <w:szCs w:val="18"/>
              </w:rPr>
              <w:t xml:space="preserve"> and other amoebae that were supplied with surface water, and a pre-treatment metropolitan DWDS known to harbour </w:t>
            </w:r>
            <w:r w:rsidR="0002719A" w:rsidRPr="0002719A">
              <w:rPr>
                <w:rFonts w:cstheme="minorHAnsi"/>
                <w:i/>
                <w:iCs/>
                <w:sz w:val="18"/>
                <w:szCs w:val="18"/>
              </w:rPr>
              <w:t>Naegleria lovaniensis</w:t>
            </w:r>
            <w:r>
              <w:rPr>
                <w:rFonts w:cstheme="minorHAnsi"/>
                <w:sz w:val="18"/>
                <w:szCs w:val="18"/>
              </w:rPr>
              <w:t xml:space="preserve"> with no chlorine residual supplied with ground water. Comparison groups surface vs ground water, low chlorine vs no chlorine. Only known/positive amoebae samples collected, no samples with negative amoebae collected.</w:t>
            </w:r>
          </w:p>
          <w:p w14:paraId="110E11E0" w14:textId="77777777" w:rsidR="00480617" w:rsidRPr="00BA4D03" w:rsidRDefault="00480617" w:rsidP="00F71A53">
            <w:pPr>
              <w:spacing w:line="259" w:lineRule="auto"/>
              <w:jc w:val="both"/>
              <w:rPr>
                <w:rFonts w:cstheme="minorHAnsi"/>
                <w:sz w:val="18"/>
                <w:szCs w:val="18"/>
              </w:rPr>
            </w:pPr>
            <w:r>
              <w:rPr>
                <w:rFonts w:cstheme="minorHAnsi"/>
                <w:sz w:val="18"/>
                <w:szCs w:val="18"/>
              </w:rPr>
              <w:t>There is mention that for the diversity analyses normalised samples were used. For food source testing a negative control (RNase-free H20) was run with each reaction and positive controls (target DNA) and negative RNase-free H20 and DNA extraction blanks) were included in each qPCR experiment. Probably low risk of bias.</w:t>
            </w:r>
          </w:p>
        </w:tc>
        <w:tc>
          <w:tcPr>
            <w:tcW w:w="427" w:type="pct"/>
            <w:shd w:val="clear" w:color="auto" w:fill="CAE5C1"/>
          </w:tcPr>
          <w:p w14:paraId="63D085A1" w14:textId="77777777" w:rsidR="00480617" w:rsidRPr="00426BDA" w:rsidRDefault="00480617" w:rsidP="00F71A53">
            <w:pPr>
              <w:spacing w:line="259" w:lineRule="auto"/>
              <w:rPr>
                <w:rFonts w:cstheme="minorHAnsi"/>
                <w:b/>
                <w:sz w:val="18"/>
                <w:szCs w:val="18"/>
              </w:rPr>
            </w:pPr>
            <w:r>
              <w:rPr>
                <w:rFonts w:cstheme="minorHAnsi"/>
                <w:b/>
                <w:sz w:val="18"/>
                <w:szCs w:val="18"/>
              </w:rPr>
              <w:t>+</w:t>
            </w:r>
          </w:p>
        </w:tc>
      </w:tr>
      <w:tr w:rsidR="00480617" w:rsidRPr="00970CA4" w14:paraId="696E1116" w14:textId="77777777" w:rsidTr="00F71A53">
        <w:tc>
          <w:tcPr>
            <w:tcW w:w="198" w:type="pct"/>
            <w:shd w:val="clear" w:color="auto" w:fill="BFBFBF" w:themeFill="background1" w:themeFillShade="BF"/>
          </w:tcPr>
          <w:p w14:paraId="04CF162D" w14:textId="77777777" w:rsidR="00480617" w:rsidRPr="00FC57FC" w:rsidRDefault="00480617" w:rsidP="00F71A53">
            <w:pPr>
              <w:rPr>
                <w:rFonts w:cstheme="minorHAnsi"/>
                <w:b/>
                <w:bCs/>
                <w:sz w:val="18"/>
                <w:szCs w:val="18"/>
              </w:rPr>
            </w:pPr>
          </w:p>
        </w:tc>
        <w:tc>
          <w:tcPr>
            <w:tcW w:w="4802" w:type="pct"/>
            <w:gridSpan w:val="4"/>
            <w:shd w:val="clear" w:color="auto" w:fill="BFBFBF" w:themeFill="background1" w:themeFillShade="BF"/>
          </w:tcPr>
          <w:p w14:paraId="17927A64" w14:textId="77777777" w:rsidR="00480617" w:rsidRPr="000D7612" w:rsidRDefault="00480617" w:rsidP="00F71A53">
            <w:pPr>
              <w:spacing w:line="259" w:lineRule="auto"/>
              <w:rPr>
                <w:rFonts w:cstheme="minorHAnsi"/>
                <w:b/>
              </w:rPr>
            </w:pPr>
            <w:r w:rsidRPr="000D7612">
              <w:rPr>
                <w:rFonts w:cstheme="minorHAnsi"/>
                <w:b/>
              </w:rPr>
              <w:t>Cofounding bias</w:t>
            </w:r>
          </w:p>
        </w:tc>
      </w:tr>
      <w:tr w:rsidR="00480617" w:rsidRPr="00970CA4" w14:paraId="0A67B59C" w14:textId="77777777" w:rsidTr="00480617">
        <w:tc>
          <w:tcPr>
            <w:tcW w:w="198" w:type="pct"/>
          </w:tcPr>
          <w:p w14:paraId="3E927320" w14:textId="77777777" w:rsidR="00480617" w:rsidRPr="00FC57FC" w:rsidRDefault="00480617" w:rsidP="00F71A53">
            <w:pPr>
              <w:rPr>
                <w:rFonts w:cstheme="minorHAnsi"/>
                <w:b/>
                <w:bCs/>
                <w:sz w:val="18"/>
                <w:szCs w:val="18"/>
              </w:rPr>
            </w:pPr>
            <w:r>
              <w:rPr>
                <w:rFonts w:cstheme="minorHAnsi"/>
                <w:b/>
                <w:bCs/>
                <w:sz w:val="18"/>
                <w:szCs w:val="18"/>
              </w:rPr>
              <w:t>4.</w:t>
            </w:r>
          </w:p>
        </w:tc>
        <w:tc>
          <w:tcPr>
            <w:tcW w:w="1116" w:type="pct"/>
          </w:tcPr>
          <w:p w14:paraId="13576F50" w14:textId="77777777" w:rsidR="00480617" w:rsidRDefault="00480617" w:rsidP="00F71A53">
            <w:pPr>
              <w:spacing w:line="259" w:lineRule="auto"/>
              <w:rPr>
                <w:sz w:val="18"/>
                <w:szCs w:val="18"/>
              </w:rPr>
            </w:pPr>
            <w:r w:rsidRPr="00B62910">
              <w:rPr>
                <w:sz w:val="18"/>
                <w:szCs w:val="18"/>
              </w:rPr>
              <w:t>Confounding (design/analysis)</w:t>
            </w:r>
          </w:p>
          <w:p w14:paraId="1C561DFE" w14:textId="77777777" w:rsidR="00480617" w:rsidRPr="004F6AF3" w:rsidRDefault="00480617" w:rsidP="00480617">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2EC94927" w14:textId="77777777" w:rsidR="00480617" w:rsidRPr="0044044E" w:rsidRDefault="00480617" w:rsidP="00F71A53">
            <w:pPr>
              <w:spacing w:line="259" w:lineRule="auto"/>
              <w:jc w:val="both"/>
              <w:rPr>
                <w:rFonts w:cstheme="minorHAnsi"/>
                <w:sz w:val="18"/>
                <w:szCs w:val="18"/>
              </w:rPr>
            </w:pPr>
            <w:r>
              <w:rPr>
                <w:rFonts w:cstheme="minorHAnsi"/>
                <w:sz w:val="18"/>
                <w:szCs w:val="18"/>
              </w:rPr>
              <w:t>No</w:t>
            </w:r>
          </w:p>
        </w:tc>
        <w:tc>
          <w:tcPr>
            <w:tcW w:w="2893" w:type="pct"/>
          </w:tcPr>
          <w:p w14:paraId="7B0839A0" w14:textId="77777777" w:rsidR="00480617" w:rsidRDefault="00480617" w:rsidP="00F71A53">
            <w:pPr>
              <w:spacing w:line="259" w:lineRule="auto"/>
              <w:jc w:val="both"/>
              <w:rPr>
                <w:rFonts w:cstheme="minorHAnsi"/>
                <w:sz w:val="18"/>
                <w:szCs w:val="18"/>
              </w:rPr>
            </w:pPr>
            <w:r>
              <w:rPr>
                <w:rFonts w:cstheme="minorHAnsi"/>
                <w:sz w:val="18"/>
                <w:szCs w:val="18"/>
              </w:rPr>
              <w:t xml:space="preserve">Given the expertise of the authors and lab conditions, it is  assumed that aseptic technique would have been used. There is reference to the use of sterile solutions and loops. </w:t>
            </w:r>
          </w:p>
          <w:p w14:paraId="0597B4E0" w14:textId="77777777" w:rsidR="00480617" w:rsidRPr="00C03D80" w:rsidRDefault="00480617" w:rsidP="00F71A53">
            <w:pPr>
              <w:spacing w:line="259" w:lineRule="auto"/>
              <w:jc w:val="both"/>
              <w:rPr>
                <w:rFonts w:cstheme="minorHAnsi"/>
                <w:sz w:val="18"/>
                <w:szCs w:val="18"/>
              </w:rPr>
            </w:pPr>
            <w:r>
              <w:rPr>
                <w:rFonts w:cstheme="minorHAnsi"/>
                <w:sz w:val="18"/>
                <w:szCs w:val="18"/>
              </w:rPr>
              <w:t>The authors note environmental factors such as the chlorine residual, temperature, seasons and turbidity which may cause variation in the studies. Unsure to what extent this was compared or adjusted for in the analysis or if there was a need for this given the purpose of the study. Probably low risk of bias.</w:t>
            </w:r>
          </w:p>
        </w:tc>
        <w:tc>
          <w:tcPr>
            <w:tcW w:w="427" w:type="pct"/>
            <w:shd w:val="clear" w:color="auto" w:fill="CAE5C1"/>
          </w:tcPr>
          <w:p w14:paraId="2802B1B2" w14:textId="77777777" w:rsidR="00480617" w:rsidRPr="00BA4D03" w:rsidRDefault="00480617" w:rsidP="00F71A53">
            <w:pPr>
              <w:spacing w:line="259" w:lineRule="auto"/>
              <w:rPr>
                <w:rFonts w:cstheme="minorHAnsi"/>
                <w:sz w:val="18"/>
                <w:szCs w:val="18"/>
              </w:rPr>
            </w:pPr>
            <w:r>
              <w:rPr>
                <w:rFonts w:cstheme="minorHAnsi"/>
                <w:sz w:val="18"/>
                <w:szCs w:val="18"/>
              </w:rPr>
              <w:t>+</w:t>
            </w:r>
          </w:p>
        </w:tc>
      </w:tr>
      <w:tr w:rsidR="00480617" w:rsidRPr="00785925" w14:paraId="62D32437" w14:textId="77777777" w:rsidTr="00F71A53">
        <w:tc>
          <w:tcPr>
            <w:tcW w:w="198" w:type="pct"/>
            <w:shd w:val="clear" w:color="auto" w:fill="BFBFBF" w:themeFill="background1" w:themeFillShade="BF"/>
          </w:tcPr>
          <w:p w14:paraId="47AEE123" w14:textId="77777777" w:rsidR="00480617" w:rsidRPr="00785925" w:rsidRDefault="00480617" w:rsidP="00F71A53">
            <w:pPr>
              <w:rPr>
                <w:rFonts w:cstheme="minorHAnsi"/>
                <w:b/>
                <w:bCs/>
                <w:sz w:val="18"/>
                <w:szCs w:val="18"/>
              </w:rPr>
            </w:pPr>
          </w:p>
        </w:tc>
        <w:tc>
          <w:tcPr>
            <w:tcW w:w="4802" w:type="pct"/>
            <w:gridSpan w:val="4"/>
            <w:shd w:val="clear" w:color="auto" w:fill="BFBFBF" w:themeFill="background1" w:themeFillShade="BF"/>
          </w:tcPr>
          <w:p w14:paraId="1AFFCFC9" w14:textId="77777777" w:rsidR="00480617" w:rsidRPr="00785925" w:rsidRDefault="00480617" w:rsidP="00F71A53">
            <w:pPr>
              <w:spacing w:line="259" w:lineRule="auto"/>
              <w:rPr>
                <w:rFonts w:cstheme="minorHAnsi"/>
                <w:b/>
              </w:rPr>
            </w:pPr>
            <w:r w:rsidRPr="00785925">
              <w:rPr>
                <w:rFonts w:cstheme="minorHAnsi"/>
                <w:b/>
              </w:rPr>
              <w:t>Performance Bias</w:t>
            </w:r>
          </w:p>
        </w:tc>
      </w:tr>
      <w:tr w:rsidR="00480617" w:rsidRPr="00785925" w14:paraId="6ED237EE" w14:textId="77777777" w:rsidTr="00F71A53">
        <w:tc>
          <w:tcPr>
            <w:tcW w:w="198" w:type="pct"/>
          </w:tcPr>
          <w:p w14:paraId="592135C9" w14:textId="77777777" w:rsidR="00480617" w:rsidRPr="00785925" w:rsidRDefault="00480617" w:rsidP="00F71A53">
            <w:pPr>
              <w:rPr>
                <w:rFonts w:cstheme="minorHAnsi"/>
                <w:b/>
                <w:bCs/>
                <w:sz w:val="18"/>
                <w:szCs w:val="18"/>
              </w:rPr>
            </w:pPr>
            <w:r w:rsidRPr="00785925">
              <w:rPr>
                <w:rFonts w:cstheme="minorHAnsi"/>
                <w:b/>
                <w:bCs/>
                <w:sz w:val="18"/>
                <w:szCs w:val="18"/>
              </w:rPr>
              <w:t>5.</w:t>
            </w:r>
          </w:p>
        </w:tc>
        <w:tc>
          <w:tcPr>
            <w:tcW w:w="1116" w:type="pct"/>
          </w:tcPr>
          <w:p w14:paraId="6A1937C2" w14:textId="77777777" w:rsidR="00480617" w:rsidRDefault="00480617" w:rsidP="00F71A53">
            <w:pPr>
              <w:spacing w:line="259" w:lineRule="auto"/>
              <w:rPr>
                <w:rFonts w:cstheme="minorHAnsi"/>
                <w:b/>
                <w:bCs/>
                <w:sz w:val="18"/>
                <w:szCs w:val="18"/>
              </w:rPr>
            </w:pPr>
            <w:r w:rsidRPr="00785925">
              <w:rPr>
                <w:rFonts w:cstheme="minorHAnsi"/>
                <w:b/>
                <w:bCs/>
                <w:sz w:val="18"/>
                <w:szCs w:val="18"/>
              </w:rPr>
              <w:t>Identical experimental conditions</w:t>
            </w:r>
          </w:p>
          <w:p w14:paraId="647D0237" w14:textId="77777777" w:rsidR="00480617" w:rsidRPr="000D48F5" w:rsidRDefault="00480617" w:rsidP="00480617">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2ACAD1AC" w14:textId="77777777" w:rsidR="00480617" w:rsidRPr="0026243F" w:rsidRDefault="00480617" w:rsidP="00480617">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41DA7738" w14:textId="77777777" w:rsidR="00480617" w:rsidRPr="000D48F5" w:rsidRDefault="00480617" w:rsidP="00F71A53">
            <w:pPr>
              <w:spacing w:line="259" w:lineRule="auto"/>
              <w:jc w:val="both"/>
              <w:rPr>
                <w:rFonts w:cstheme="minorHAnsi"/>
                <w:sz w:val="18"/>
                <w:szCs w:val="18"/>
              </w:rPr>
            </w:pPr>
            <w:r w:rsidRPr="000D48F5">
              <w:rPr>
                <w:rFonts w:cstheme="minorHAnsi"/>
                <w:sz w:val="18"/>
                <w:szCs w:val="18"/>
              </w:rPr>
              <w:t>No</w:t>
            </w:r>
          </w:p>
          <w:p w14:paraId="751C80F9" w14:textId="77777777" w:rsidR="00480617" w:rsidRDefault="00480617" w:rsidP="00F71A53">
            <w:pPr>
              <w:spacing w:line="259" w:lineRule="auto"/>
              <w:jc w:val="both"/>
              <w:rPr>
                <w:rFonts w:cstheme="minorHAnsi"/>
                <w:b/>
                <w:sz w:val="18"/>
                <w:szCs w:val="18"/>
              </w:rPr>
            </w:pPr>
          </w:p>
          <w:p w14:paraId="618CC44B" w14:textId="77777777" w:rsidR="00480617" w:rsidRPr="00785925" w:rsidRDefault="00480617" w:rsidP="00F71A53">
            <w:pPr>
              <w:spacing w:line="259" w:lineRule="auto"/>
              <w:jc w:val="both"/>
              <w:rPr>
                <w:rFonts w:cstheme="minorHAnsi"/>
                <w:b/>
                <w:sz w:val="18"/>
                <w:szCs w:val="18"/>
              </w:rPr>
            </w:pPr>
          </w:p>
        </w:tc>
        <w:tc>
          <w:tcPr>
            <w:tcW w:w="2893" w:type="pct"/>
          </w:tcPr>
          <w:p w14:paraId="70536A8D" w14:textId="2009B8DB" w:rsidR="00480617" w:rsidRDefault="00480617" w:rsidP="00F71A53">
            <w:pPr>
              <w:spacing w:line="259" w:lineRule="auto"/>
              <w:jc w:val="both"/>
              <w:rPr>
                <w:rFonts w:cstheme="minorHAnsi"/>
                <w:bCs/>
                <w:sz w:val="18"/>
                <w:szCs w:val="18"/>
              </w:rPr>
            </w:pPr>
            <w:r>
              <w:rPr>
                <w:rFonts w:cstheme="minorHAnsi"/>
                <w:bCs/>
                <w:sz w:val="18"/>
                <w:szCs w:val="18"/>
              </w:rPr>
              <w:t>The methods to collect and prepare the samples was the same, noting that the conditions varied in the studies to compare different environmental factors (different water temps, time of year). The lab work and analysis was the same for all samples</w:t>
            </w:r>
            <w:r w:rsidR="008D61FD">
              <w:rPr>
                <w:rFonts w:cstheme="minorHAnsi"/>
                <w:bCs/>
                <w:sz w:val="18"/>
                <w:szCs w:val="18"/>
              </w:rPr>
              <w:t>.</w:t>
            </w:r>
          </w:p>
          <w:p w14:paraId="4B2BA659" w14:textId="131FA0D2" w:rsidR="00480617" w:rsidRPr="00785925" w:rsidRDefault="00480617" w:rsidP="00F71A53">
            <w:pPr>
              <w:spacing w:line="259" w:lineRule="auto"/>
              <w:jc w:val="both"/>
              <w:rPr>
                <w:rFonts w:cstheme="minorHAnsi"/>
                <w:bCs/>
                <w:sz w:val="18"/>
                <w:szCs w:val="18"/>
              </w:rPr>
            </w:pPr>
            <w:r w:rsidRPr="00785925">
              <w:rPr>
                <w:rFonts w:cstheme="minorHAnsi"/>
                <w:bCs/>
                <w:sz w:val="18"/>
                <w:szCs w:val="18"/>
              </w:rPr>
              <w:t>Identical experimental conditions</w:t>
            </w:r>
            <w:r>
              <w:rPr>
                <w:rFonts w:cstheme="minorHAnsi"/>
                <w:bCs/>
                <w:sz w:val="18"/>
                <w:szCs w:val="18"/>
              </w:rPr>
              <w:t xml:space="preserve"> for different samples in the lab (definitely low risk of bias)</w:t>
            </w:r>
            <w:r w:rsidR="008D61FD">
              <w:rPr>
                <w:rFonts w:cstheme="minorHAnsi"/>
                <w:bCs/>
                <w:sz w:val="18"/>
                <w:szCs w:val="18"/>
              </w:rPr>
              <w:t>.</w:t>
            </w:r>
          </w:p>
        </w:tc>
        <w:tc>
          <w:tcPr>
            <w:tcW w:w="427" w:type="pct"/>
            <w:shd w:val="clear" w:color="auto" w:fill="92D050"/>
          </w:tcPr>
          <w:p w14:paraId="64997960" w14:textId="77777777" w:rsidR="00480617" w:rsidRPr="00785925" w:rsidRDefault="00480617" w:rsidP="00F71A53">
            <w:pPr>
              <w:spacing w:line="259" w:lineRule="auto"/>
              <w:rPr>
                <w:rFonts w:cstheme="minorHAnsi"/>
                <w:b/>
                <w:sz w:val="18"/>
                <w:szCs w:val="18"/>
              </w:rPr>
            </w:pPr>
            <w:r>
              <w:rPr>
                <w:rFonts w:cstheme="minorHAnsi"/>
                <w:b/>
                <w:sz w:val="18"/>
                <w:szCs w:val="18"/>
              </w:rPr>
              <w:t>++</w:t>
            </w:r>
          </w:p>
        </w:tc>
      </w:tr>
      <w:tr w:rsidR="00480617" w:rsidRPr="00A0214F" w14:paraId="5D2CB774" w14:textId="77777777" w:rsidTr="00480617">
        <w:tc>
          <w:tcPr>
            <w:tcW w:w="198" w:type="pct"/>
          </w:tcPr>
          <w:p w14:paraId="11B8A06C" w14:textId="77777777" w:rsidR="00480617" w:rsidRPr="00A0214F" w:rsidRDefault="00480617" w:rsidP="00F71A53">
            <w:pPr>
              <w:rPr>
                <w:rFonts w:cstheme="minorHAnsi"/>
                <w:b/>
                <w:bCs/>
                <w:sz w:val="18"/>
                <w:szCs w:val="18"/>
              </w:rPr>
            </w:pPr>
            <w:r w:rsidRPr="00A0214F">
              <w:rPr>
                <w:rFonts w:cstheme="minorHAnsi"/>
                <w:b/>
                <w:bCs/>
                <w:sz w:val="18"/>
                <w:szCs w:val="18"/>
              </w:rPr>
              <w:t>6.</w:t>
            </w:r>
          </w:p>
        </w:tc>
        <w:tc>
          <w:tcPr>
            <w:tcW w:w="1116" w:type="pct"/>
          </w:tcPr>
          <w:p w14:paraId="72EF058E" w14:textId="77777777" w:rsidR="00480617" w:rsidRPr="00A0214F" w:rsidRDefault="00480617"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56B50CE0" w14:textId="77777777" w:rsidR="00480617" w:rsidRPr="000D48F5" w:rsidRDefault="00480617" w:rsidP="00F71A53">
            <w:pPr>
              <w:spacing w:line="259" w:lineRule="auto"/>
              <w:jc w:val="both"/>
              <w:rPr>
                <w:rFonts w:cstheme="minorHAnsi"/>
                <w:sz w:val="18"/>
                <w:szCs w:val="18"/>
              </w:rPr>
            </w:pPr>
            <w:r w:rsidRPr="000D48F5">
              <w:rPr>
                <w:rFonts w:cstheme="minorHAnsi"/>
                <w:sz w:val="18"/>
                <w:szCs w:val="18"/>
              </w:rPr>
              <w:t>No</w:t>
            </w:r>
          </w:p>
        </w:tc>
        <w:tc>
          <w:tcPr>
            <w:tcW w:w="2893" w:type="pct"/>
          </w:tcPr>
          <w:p w14:paraId="7ABBC39D" w14:textId="255EEBC9" w:rsidR="00480617" w:rsidRPr="00A0214F" w:rsidRDefault="00480617"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however given that the aim of the study was to uncover potential food sources for </w:t>
            </w:r>
            <w:r w:rsidR="002E5876" w:rsidRPr="002E5876">
              <w:rPr>
                <w:rFonts w:cstheme="minorHAnsi"/>
                <w:i/>
                <w:iCs/>
                <w:sz w:val="18"/>
                <w:szCs w:val="18"/>
              </w:rPr>
              <w:t>Naegleria fowleri</w:t>
            </w:r>
            <w:r>
              <w:rPr>
                <w:rFonts w:cstheme="minorHAnsi"/>
                <w:i/>
                <w:sz w:val="18"/>
                <w:szCs w:val="18"/>
              </w:rPr>
              <w:t xml:space="preserve"> </w:t>
            </w:r>
            <w:r>
              <w:rPr>
                <w:rFonts w:cstheme="minorHAnsi"/>
                <w:sz w:val="18"/>
                <w:szCs w:val="18"/>
              </w:rPr>
              <w:t xml:space="preserve">therefore it is unlikely that any bias would be introduced by not blinding to researchers. </w:t>
            </w:r>
            <w:r>
              <w:rPr>
                <w:rFonts w:cstheme="minorHAnsi"/>
                <w:bCs/>
                <w:sz w:val="18"/>
                <w:szCs w:val="18"/>
              </w:rPr>
              <w:t>Low risk of bias</w:t>
            </w:r>
          </w:p>
        </w:tc>
        <w:tc>
          <w:tcPr>
            <w:tcW w:w="427" w:type="pct"/>
            <w:shd w:val="clear" w:color="auto" w:fill="CAE5C1"/>
          </w:tcPr>
          <w:p w14:paraId="104C60DD" w14:textId="77777777" w:rsidR="00480617" w:rsidRPr="00A0214F" w:rsidRDefault="00480617" w:rsidP="00F71A53">
            <w:pPr>
              <w:spacing w:line="259" w:lineRule="auto"/>
              <w:rPr>
                <w:rFonts w:cstheme="minorHAnsi"/>
                <w:b/>
                <w:sz w:val="18"/>
                <w:szCs w:val="18"/>
              </w:rPr>
            </w:pPr>
            <w:r>
              <w:rPr>
                <w:rFonts w:cstheme="minorHAnsi"/>
                <w:b/>
                <w:sz w:val="18"/>
                <w:szCs w:val="18"/>
              </w:rPr>
              <w:t>+</w:t>
            </w:r>
          </w:p>
        </w:tc>
      </w:tr>
      <w:tr w:rsidR="00480617" w:rsidRPr="00970CA4" w14:paraId="354DDBD2" w14:textId="77777777" w:rsidTr="00F71A53">
        <w:tc>
          <w:tcPr>
            <w:tcW w:w="198" w:type="pct"/>
            <w:shd w:val="clear" w:color="auto" w:fill="BFBFBF" w:themeFill="background1" w:themeFillShade="BF"/>
          </w:tcPr>
          <w:p w14:paraId="1786CDB0" w14:textId="77777777" w:rsidR="00480617" w:rsidRPr="00FC57FC" w:rsidRDefault="00480617" w:rsidP="00F71A53">
            <w:pPr>
              <w:rPr>
                <w:rFonts w:cstheme="minorHAnsi"/>
                <w:b/>
                <w:bCs/>
                <w:sz w:val="18"/>
                <w:szCs w:val="18"/>
              </w:rPr>
            </w:pPr>
          </w:p>
        </w:tc>
        <w:tc>
          <w:tcPr>
            <w:tcW w:w="4802" w:type="pct"/>
            <w:gridSpan w:val="4"/>
            <w:shd w:val="clear" w:color="auto" w:fill="BFBFBF" w:themeFill="background1" w:themeFillShade="BF"/>
          </w:tcPr>
          <w:p w14:paraId="298D85AC" w14:textId="77777777" w:rsidR="00480617" w:rsidRPr="000D7612" w:rsidRDefault="00480617" w:rsidP="00F71A53">
            <w:pPr>
              <w:spacing w:line="259" w:lineRule="auto"/>
              <w:rPr>
                <w:rFonts w:cstheme="minorHAnsi"/>
                <w:b/>
              </w:rPr>
            </w:pPr>
            <w:r w:rsidRPr="000D7612">
              <w:rPr>
                <w:rFonts w:cstheme="minorHAnsi"/>
                <w:b/>
              </w:rPr>
              <w:t>Attrition/Exclusion Bias</w:t>
            </w:r>
          </w:p>
        </w:tc>
      </w:tr>
      <w:tr w:rsidR="00480617" w:rsidRPr="00970CA4" w14:paraId="3C5E9D06" w14:textId="77777777" w:rsidTr="00480617">
        <w:tc>
          <w:tcPr>
            <w:tcW w:w="198" w:type="pct"/>
          </w:tcPr>
          <w:p w14:paraId="06F6D3F2" w14:textId="77777777" w:rsidR="00480617" w:rsidRPr="00FC57FC" w:rsidRDefault="00480617" w:rsidP="00F71A53">
            <w:pPr>
              <w:contextualSpacing/>
              <w:rPr>
                <w:rFonts w:cstheme="minorHAnsi"/>
                <w:b/>
                <w:bCs/>
                <w:sz w:val="18"/>
                <w:szCs w:val="18"/>
              </w:rPr>
            </w:pPr>
            <w:r>
              <w:rPr>
                <w:rFonts w:cstheme="minorHAnsi"/>
                <w:b/>
                <w:bCs/>
                <w:sz w:val="18"/>
                <w:szCs w:val="18"/>
              </w:rPr>
              <w:t>7.</w:t>
            </w:r>
          </w:p>
        </w:tc>
        <w:tc>
          <w:tcPr>
            <w:tcW w:w="1116" w:type="pct"/>
          </w:tcPr>
          <w:p w14:paraId="462D976C" w14:textId="77777777" w:rsidR="00480617" w:rsidRPr="00724C83" w:rsidRDefault="00480617"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5E16E007" w14:textId="77777777" w:rsidR="00480617" w:rsidRPr="00E43FAC" w:rsidRDefault="00480617" w:rsidP="00F71A53">
            <w:pPr>
              <w:spacing w:line="259" w:lineRule="auto"/>
              <w:jc w:val="both"/>
              <w:rPr>
                <w:rFonts w:cstheme="minorHAnsi"/>
                <w:sz w:val="18"/>
                <w:szCs w:val="18"/>
              </w:rPr>
            </w:pPr>
            <w:r>
              <w:rPr>
                <w:rFonts w:cstheme="minorHAnsi"/>
                <w:sz w:val="18"/>
                <w:szCs w:val="18"/>
              </w:rPr>
              <w:t>Yes</w:t>
            </w:r>
          </w:p>
        </w:tc>
        <w:tc>
          <w:tcPr>
            <w:tcW w:w="2893" w:type="pct"/>
          </w:tcPr>
          <w:p w14:paraId="2E9D458F" w14:textId="77777777" w:rsidR="00480617" w:rsidRPr="00BA4D03" w:rsidRDefault="00480617" w:rsidP="00F71A53">
            <w:pPr>
              <w:spacing w:line="259" w:lineRule="auto"/>
              <w:jc w:val="both"/>
              <w:rPr>
                <w:rFonts w:cstheme="minorHAnsi"/>
                <w:sz w:val="18"/>
                <w:szCs w:val="18"/>
              </w:rPr>
            </w:pPr>
            <w:r>
              <w:rPr>
                <w:rFonts w:cstheme="minorHAnsi"/>
                <w:sz w:val="18"/>
                <w:szCs w:val="18"/>
              </w:rPr>
              <w:t>Unsure if all raw data is provided in the supplementary documents. Samples taken between August and October but paper only reports August data for the reader to be able to interpret the results. There is not much consideration of how temperature has impacted the results especially that this is mentioned in the introduction and then it is discussed at the end of the article. Possibly a high risk of bias.</w:t>
            </w:r>
          </w:p>
        </w:tc>
        <w:tc>
          <w:tcPr>
            <w:tcW w:w="427" w:type="pct"/>
            <w:shd w:val="clear" w:color="auto" w:fill="FF0000"/>
          </w:tcPr>
          <w:p w14:paraId="628250B2" w14:textId="77777777" w:rsidR="00480617" w:rsidRPr="00BA4D03" w:rsidRDefault="00480617" w:rsidP="00F71A53">
            <w:pPr>
              <w:spacing w:line="259" w:lineRule="auto"/>
              <w:rPr>
                <w:rFonts w:cstheme="minorHAnsi"/>
                <w:sz w:val="18"/>
                <w:szCs w:val="18"/>
              </w:rPr>
            </w:pPr>
            <w:r>
              <w:rPr>
                <w:rFonts w:cstheme="minorHAnsi"/>
                <w:sz w:val="18"/>
                <w:szCs w:val="18"/>
              </w:rPr>
              <w:t>--</w:t>
            </w:r>
          </w:p>
        </w:tc>
      </w:tr>
      <w:tr w:rsidR="00480617" w:rsidRPr="00970CA4" w14:paraId="20DD35C3" w14:textId="77777777" w:rsidTr="00F71A53">
        <w:tc>
          <w:tcPr>
            <w:tcW w:w="198" w:type="pct"/>
            <w:shd w:val="clear" w:color="auto" w:fill="BFBFBF" w:themeFill="background1" w:themeFillShade="BF"/>
          </w:tcPr>
          <w:p w14:paraId="14BAB949" w14:textId="77777777" w:rsidR="00480617" w:rsidRPr="00FC57FC" w:rsidRDefault="00480617" w:rsidP="00F71A53">
            <w:pPr>
              <w:rPr>
                <w:rFonts w:cstheme="minorHAnsi"/>
                <w:b/>
                <w:bCs/>
                <w:sz w:val="18"/>
                <w:szCs w:val="18"/>
              </w:rPr>
            </w:pPr>
          </w:p>
        </w:tc>
        <w:tc>
          <w:tcPr>
            <w:tcW w:w="4802" w:type="pct"/>
            <w:gridSpan w:val="4"/>
            <w:shd w:val="clear" w:color="auto" w:fill="BFBFBF" w:themeFill="background1" w:themeFillShade="BF"/>
          </w:tcPr>
          <w:p w14:paraId="5A62F1A5" w14:textId="77777777" w:rsidR="00480617" w:rsidRPr="000D7612" w:rsidRDefault="00480617" w:rsidP="00F71A53">
            <w:pPr>
              <w:spacing w:line="259" w:lineRule="auto"/>
              <w:rPr>
                <w:rFonts w:cstheme="minorHAnsi"/>
                <w:b/>
              </w:rPr>
            </w:pPr>
            <w:r w:rsidRPr="000D7612">
              <w:rPr>
                <w:rFonts w:cstheme="minorHAnsi"/>
                <w:b/>
              </w:rPr>
              <w:t>Detection Bias</w:t>
            </w:r>
          </w:p>
        </w:tc>
      </w:tr>
      <w:tr w:rsidR="00480617" w:rsidRPr="00970CA4" w14:paraId="50F6E3DF" w14:textId="77777777" w:rsidTr="00F71A53">
        <w:tc>
          <w:tcPr>
            <w:tcW w:w="198" w:type="pct"/>
          </w:tcPr>
          <w:p w14:paraId="6164461D" w14:textId="77777777" w:rsidR="00480617" w:rsidRPr="00FC57FC" w:rsidRDefault="00480617" w:rsidP="00F71A53">
            <w:pPr>
              <w:rPr>
                <w:rFonts w:cstheme="minorHAnsi"/>
                <w:b/>
                <w:bCs/>
                <w:sz w:val="18"/>
                <w:szCs w:val="18"/>
              </w:rPr>
            </w:pPr>
            <w:r>
              <w:rPr>
                <w:rFonts w:cstheme="minorHAnsi"/>
                <w:b/>
                <w:bCs/>
                <w:sz w:val="18"/>
                <w:szCs w:val="18"/>
              </w:rPr>
              <w:t>8.</w:t>
            </w:r>
          </w:p>
        </w:tc>
        <w:tc>
          <w:tcPr>
            <w:tcW w:w="1116" w:type="pct"/>
          </w:tcPr>
          <w:p w14:paraId="5EE2C34A" w14:textId="77777777" w:rsidR="00480617" w:rsidRPr="00724C83" w:rsidRDefault="00480617"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3C6AD848" w14:textId="77777777" w:rsidR="00480617" w:rsidRDefault="00480617" w:rsidP="00480617">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biofilm colonies – sampling/sequencing/ measurement/analysis methods</w:t>
            </w:r>
          </w:p>
          <w:p w14:paraId="69F8194C" w14:textId="77777777" w:rsidR="00480617" w:rsidRPr="00347423" w:rsidRDefault="00480617" w:rsidP="00480617">
            <w:pPr>
              <w:pStyle w:val="ListParagraph"/>
              <w:numPr>
                <w:ilvl w:val="0"/>
                <w:numId w:val="40"/>
              </w:numPr>
              <w:spacing w:before="0" w:after="0" w:line="240" w:lineRule="auto"/>
              <w:ind w:left="360"/>
              <w:rPr>
                <w:rFonts w:cstheme="minorHAnsi"/>
                <w:sz w:val="18"/>
                <w:szCs w:val="18"/>
              </w:rPr>
            </w:pPr>
            <w:r>
              <w:rPr>
                <w:rFonts w:cstheme="minorHAnsi"/>
                <w:sz w:val="18"/>
                <w:szCs w:val="18"/>
              </w:rPr>
              <w:t xml:space="preserve">Confirming presence of FLAs in water supply at point of collection </w:t>
            </w:r>
          </w:p>
        </w:tc>
        <w:tc>
          <w:tcPr>
            <w:tcW w:w="366" w:type="pct"/>
          </w:tcPr>
          <w:p w14:paraId="6DEF5BF6" w14:textId="77777777" w:rsidR="00480617" w:rsidRPr="0044044E" w:rsidRDefault="00480617" w:rsidP="00F71A53">
            <w:pPr>
              <w:spacing w:line="259" w:lineRule="auto"/>
              <w:jc w:val="both"/>
              <w:rPr>
                <w:rFonts w:cstheme="minorHAnsi"/>
                <w:sz w:val="18"/>
                <w:szCs w:val="18"/>
              </w:rPr>
            </w:pPr>
            <w:r>
              <w:rPr>
                <w:rFonts w:cstheme="minorHAnsi"/>
                <w:sz w:val="18"/>
                <w:szCs w:val="18"/>
              </w:rPr>
              <w:t>No</w:t>
            </w:r>
          </w:p>
        </w:tc>
        <w:tc>
          <w:tcPr>
            <w:tcW w:w="2893" w:type="pct"/>
          </w:tcPr>
          <w:p w14:paraId="12A7E707" w14:textId="77777777" w:rsidR="00480617" w:rsidRDefault="00480617" w:rsidP="00F71A53">
            <w:pPr>
              <w:rPr>
                <w:rFonts w:cstheme="minorHAnsi"/>
                <w:sz w:val="18"/>
                <w:szCs w:val="18"/>
              </w:rPr>
            </w:pPr>
            <w:r>
              <w:rPr>
                <w:rFonts w:cstheme="minorHAnsi"/>
                <w:sz w:val="18"/>
                <w:szCs w:val="18"/>
              </w:rPr>
              <w:t>Assuming methods used for collection and preparation of biofilm samples, sequencing, measurement and analysis were all standard and previously reported methods for this type of work and organisms.</w:t>
            </w:r>
          </w:p>
          <w:p w14:paraId="4E56B85B" w14:textId="77777777" w:rsidR="00480617" w:rsidRDefault="00480617" w:rsidP="00F71A53">
            <w:pPr>
              <w:rPr>
                <w:rFonts w:cstheme="minorHAnsi"/>
                <w:sz w:val="18"/>
                <w:szCs w:val="18"/>
              </w:rPr>
            </w:pPr>
          </w:p>
          <w:p w14:paraId="6FEB5977" w14:textId="09435BEE" w:rsidR="00480617" w:rsidRDefault="00480617" w:rsidP="00F71A53">
            <w:pPr>
              <w:rPr>
                <w:rFonts w:cstheme="minorHAnsi"/>
                <w:sz w:val="18"/>
                <w:szCs w:val="18"/>
              </w:rPr>
            </w:pPr>
            <w:r>
              <w:rPr>
                <w:rFonts w:cstheme="minorHAnsi"/>
                <w:sz w:val="18"/>
                <w:szCs w:val="18"/>
              </w:rPr>
              <w:t>Replicates, validation across panel decreases RoB</w:t>
            </w:r>
            <w:r w:rsidR="008D61FD">
              <w:rPr>
                <w:rFonts w:cstheme="minorHAnsi"/>
                <w:sz w:val="18"/>
                <w:szCs w:val="18"/>
              </w:rPr>
              <w:t>.</w:t>
            </w:r>
          </w:p>
          <w:p w14:paraId="32D42557" w14:textId="77777777" w:rsidR="00480617" w:rsidRDefault="00480617" w:rsidP="00F71A53">
            <w:pPr>
              <w:rPr>
                <w:rFonts w:cstheme="minorHAnsi"/>
                <w:sz w:val="18"/>
                <w:szCs w:val="18"/>
              </w:rPr>
            </w:pPr>
          </w:p>
          <w:p w14:paraId="0FA93EDE" w14:textId="77777777" w:rsidR="00480617" w:rsidRPr="00673E27" w:rsidRDefault="00480617" w:rsidP="00F71A53">
            <w:pPr>
              <w:rPr>
                <w:rFonts w:cstheme="minorHAnsi"/>
                <w:sz w:val="18"/>
                <w:szCs w:val="18"/>
              </w:rPr>
            </w:pPr>
            <w:r>
              <w:rPr>
                <w:rFonts w:cstheme="minorHAnsi"/>
                <w:sz w:val="18"/>
                <w:szCs w:val="18"/>
              </w:rPr>
              <w:t>Assuming methods for water sampling and analysis were undertaken using standard methods for different water characteristics measured.</w:t>
            </w:r>
          </w:p>
        </w:tc>
        <w:tc>
          <w:tcPr>
            <w:tcW w:w="427" w:type="pct"/>
            <w:shd w:val="clear" w:color="auto" w:fill="92D050"/>
          </w:tcPr>
          <w:p w14:paraId="6ADD9054" w14:textId="77777777" w:rsidR="00480617" w:rsidRPr="00435713" w:rsidRDefault="00480617" w:rsidP="00F71A53">
            <w:pPr>
              <w:spacing w:line="259" w:lineRule="auto"/>
              <w:rPr>
                <w:rFonts w:cstheme="minorHAnsi"/>
                <w:sz w:val="18"/>
                <w:szCs w:val="18"/>
              </w:rPr>
            </w:pPr>
            <w:r>
              <w:rPr>
                <w:rFonts w:cstheme="minorHAnsi"/>
                <w:sz w:val="18"/>
                <w:szCs w:val="18"/>
              </w:rPr>
              <w:t>++</w:t>
            </w:r>
          </w:p>
        </w:tc>
      </w:tr>
      <w:tr w:rsidR="00480617" w:rsidRPr="00970CA4" w14:paraId="5A24F793" w14:textId="77777777" w:rsidTr="00480617">
        <w:tc>
          <w:tcPr>
            <w:tcW w:w="198" w:type="pct"/>
          </w:tcPr>
          <w:p w14:paraId="2A90B782" w14:textId="77777777" w:rsidR="00480617" w:rsidRPr="00FC57FC" w:rsidRDefault="00480617" w:rsidP="00F71A53">
            <w:pPr>
              <w:rPr>
                <w:rFonts w:cstheme="minorHAnsi"/>
                <w:b/>
                <w:bCs/>
                <w:sz w:val="18"/>
                <w:szCs w:val="18"/>
              </w:rPr>
            </w:pPr>
            <w:r>
              <w:rPr>
                <w:rFonts w:cstheme="minorHAnsi"/>
                <w:b/>
                <w:bCs/>
                <w:sz w:val="18"/>
                <w:szCs w:val="18"/>
              </w:rPr>
              <w:t>9.</w:t>
            </w:r>
          </w:p>
        </w:tc>
        <w:tc>
          <w:tcPr>
            <w:tcW w:w="1116" w:type="pct"/>
          </w:tcPr>
          <w:p w14:paraId="0CDCB35F" w14:textId="77777777" w:rsidR="00480617" w:rsidRPr="00724C83" w:rsidRDefault="00480617" w:rsidP="00F71A53">
            <w:pPr>
              <w:spacing w:line="259" w:lineRule="auto"/>
              <w:rPr>
                <w:rFonts w:cstheme="minorHAnsi"/>
                <w:b/>
                <w:sz w:val="18"/>
                <w:szCs w:val="18"/>
              </w:rPr>
            </w:pPr>
            <w:r w:rsidRPr="00724C83">
              <w:rPr>
                <w:rFonts w:cstheme="minorHAnsi"/>
                <w:b/>
                <w:sz w:val="18"/>
                <w:szCs w:val="18"/>
              </w:rPr>
              <w:t>Outcome assessment</w:t>
            </w:r>
          </w:p>
          <w:p w14:paraId="09D9FF62" w14:textId="77777777" w:rsidR="00480617" w:rsidRPr="006A14F5" w:rsidRDefault="00480617" w:rsidP="00480617">
            <w:pPr>
              <w:pStyle w:val="ListParagraph"/>
              <w:numPr>
                <w:ilvl w:val="0"/>
                <w:numId w:val="38"/>
              </w:numPr>
              <w:spacing w:before="0" w:after="0" w:line="240" w:lineRule="auto"/>
              <w:ind w:left="360"/>
              <w:rPr>
                <w:rFonts w:cstheme="minorHAnsi"/>
                <w:sz w:val="18"/>
                <w:szCs w:val="18"/>
              </w:rPr>
            </w:pPr>
            <w:r>
              <w:rPr>
                <w:rFonts w:cstheme="minorHAnsi"/>
                <w:sz w:val="18"/>
                <w:szCs w:val="18"/>
              </w:rPr>
              <w:t>Causality (linking different bacteria/fungi/FLAs</w:t>
            </w:r>
          </w:p>
        </w:tc>
        <w:tc>
          <w:tcPr>
            <w:tcW w:w="366" w:type="pct"/>
          </w:tcPr>
          <w:p w14:paraId="0B270B1A" w14:textId="77777777" w:rsidR="00480617" w:rsidRPr="000D48F5" w:rsidRDefault="00480617" w:rsidP="00F71A53">
            <w:pPr>
              <w:spacing w:line="259" w:lineRule="auto"/>
              <w:jc w:val="both"/>
              <w:rPr>
                <w:rFonts w:cstheme="minorHAnsi"/>
                <w:sz w:val="18"/>
                <w:szCs w:val="18"/>
              </w:rPr>
            </w:pPr>
            <w:r w:rsidRPr="000D48F5">
              <w:rPr>
                <w:rFonts w:cstheme="minorHAnsi"/>
                <w:sz w:val="18"/>
                <w:szCs w:val="18"/>
              </w:rPr>
              <w:t>No</w:t>
            </w:r>
          </w:p>
        </w:tc>
        <w:tc>
          <w:tcPr>
            <w:tcW w:w="2893" w:type="pct"/>
          </w:tcPr>
          <w:p w14:paraId="73E19645" w14:textId="1F399FF7" w:rsidR="00480617" w:rsidRPr="00673E27" w:rsidRDefault="00480617" w:rsidP="00F71A53">
            <w:pPr>
              <w:jc w:val="both"/>
              <w:rPr>
                <w:rFonts w:cstheme="minorHAnsi"/>
                <w:sz w:val="18"/>
                <w:szCs w:val="18"/>
              </w:rPr>
            </w:pPr>
            <w:r>
              <w:rPr>
                <w:rFonts w:cstheme="minorHAnsi"/>
                <w:sz w:val="18"/>
                <w:szCs w:val="18"/>
              </w:rPr>
              <w:t>Discussion critically analyses findings and acknowledges uncertainty in results and areas for further research</w:t>
            </w:r>
            <w:r w:rsidR="008D61FD">
              <w:rPr>
                <w:rFonts w:cstheme="minorHAnsi"/>
                <w:sz w:val="18"/>
                <w:szCs w:val="18"/>
              </w:rPr>
              <w:t>.</w:t>
            </w:r>
          </w:p>
        </w:tc>
        <w:tc>
          <w:tcPr>
            <w:tcW w:w="427" w:type="pct"/>
            <w:shd w:val="clear" w:color="auto" w:fill="CAE5C1"/>
          </w:tcPr>
          <w:p w14:paraId="304ECD41" w14:textId="77777777" w:rsidR="00480617" w:rsidRPr="00BA4D03" w:rsidRDefault="00480617" w:rsidP="00F71A53">
            <w:pPr>
              <w:spacing w:line="259" w:lineRule="auto"/>
              <w:rPr>
                <w:rFonts w:cstheme="minorHAnsi"/>
                <w:sz w:val="18"/>
                <w:szCs w:val="18"/>
              </w:rPr>
            </w:pPr>
            <w:r>
              <w:rPr>
                <w:rFonts w:cstheme="minorHAnsi"/>
                <w:sz w:val="18"/>
                <w:szCs w:val="18"/>
              </w:rPr>
              <w:t>+</w:t>
            </w:r>
          </w:p>
        </w:tc>
      </w:tr>
      <w:tr w:rsidR="00480617" w:rsidRPr="00970CA4" w14:paraId="46652A8C" w14:textId="77777777" w:rsidTr="00F71A53">
        <w:trPr>
          <w:trHeight w:val="219"/>
        </w:trPr>
        <w:tc>
          <w:tcPr>
            <w:tcW w:w="198" w:type="pct"/>
            <w:shd w:val="clear" w:color="auto" w:fill="BFBFBF" w:themeFill="background1" w:themeFillShade="BF"/>
          </w:tcPr>
          <w:p w14:paraId="573AAEBF" w14:textId="77777777" w:rsidR="00480617" w:rsidRPr="00FC57FC" w:rsidRDefault="00480617" w:rsidP="00F71A53">
            <w:pPr>
              <w:rPr>
                <w:rFonts w:cstheme="minorHAnsi"/>
                <w:b/>
                <w:bCs/>
                <w:sz w:val="18"/>
                <w:szCs w:val="18"/>
              </w:rPr>
            </w:pPr>
          </w:p>
        </w:tc>
        <w:tc>
          <w:tcPr>
            <w:tcW w:w="4802" w:type="pct"/>
            <w:gridSpan w:val="4"/>
            <w:shd w:val="clear" w:color="auto" w:fill="BFBFBF" w:themeFill="background1" w:themeFillShade="BF"/>
          </w:tcPr>
          <w:p w14:paraId="014EC842" w14:textId="77777777" w:rsidR="00480617" w:rsidRPr="000D7612" w:rsidRDefault="00480617" w:rsidP="00F71A53">
            <w:pPr>
              <w:spacing w:line="259" w:lineRule="auto"/>
              <w:rPr>
                <w:rFonts w:cstheme="minorHAnsi"/>
              </w:rPr>
            </w:pPr>
            <w:r w:rsidRPr="000D7612">
              <w:rPr>
                <w:rFonts w:cstheme="minorHAnsi"/>
                <w:b/>
              </w:rPr>
              <w:t>Selective Reporting Bias</w:t>
            </w:r>
          </w:p>
        </w:tc>
      </w:tr>
      <w:tr w:rsidR="00480617" w:rsidRPr="00970CA4" w14:paraId="420A429E" w14:textId="77777777" w:rsidTr="00480617">
        <w:tc>
          <w:tcPr>
            <w:tcW w:w="198" w:type="pct"/>
          </w:tcPr>
          <w:p w14:paraId="321E1AE6" w14:textId="77777777" w:rsidR="00480617" w:rsidRPr="00FC57FC" w:rsidRDefault="00480617" w:rsidP="00F71A53">
            <w:pPr>
              <w:rPr>
                <w:rFonts w:cstheme="minorHAnsi"/>
                <w:b/>
                <w:bCs/>
                <w:sz w:val="18"/>
                <w:szCs w:val="18"/>
              </w:rPr>
            </w:pPr>
            <w:r>
              <w:rPr>
                <w:rFonts w:cstheme="minorHAnsi"/>
                <w:b/>
                <w:bCs/>
                <w:sz w:val="18"/>
                <w:szCs w:val="18"/>
              </w:rPr>
              <w:t>10.</w:t>
            </w:r>
          </w:p>
        </w:tc>
        <w:tc>
          <w:tcPr>
            <w:tcW w:w="1116" w:type="pct"/>
          </w:tcPr>
          <w:p w14:paraId="47FAA6EC" w14:textId="77777777" w:rsidR="00480617" w:rsidRDefault="00480617" w:rsidP="00F71A53">
            <w:pPr>
              <w:spacing w:line="259" w:lineRule="auto"/>
              <w:rPr>
                <w:rFonts w:cstheme="minorHAnsi"/>
                <w:sz w:val="18"/>
                <w:szCs w:val="18"/>
              </w:rPr>
            </w:pPr>
            <w:r>
              <w:rPr>
                <w:rFonts w:cstheme="minorHAnsi"/>
                <w:sz w:val="18"/>
                <w:szCs w:val="18"/>
              </w:rPr>
              <w:t>Outcome reporting</w:t>
            </w:r>
          </w:p>
          <w:p w14:paraId="75E27C81" w14:textId="77777777" w:rsidR="00480617" w:rsidRPr="002D4A82" w:rsidRDefault="00480617" w:rsidP="00480617">
            <w:pPr>
              <w:pStyle w:val="ListParagraph"/>
              <w:numPr>
                <w:ilvl w:val="0"/>
                <w:numId w:val="39"/>
              </w:numPr>
              <w:spacing w:before="0" w:after="0" w:line="240" w:lineRule="auto"/>
              <w:rPr>
                <w:rFonts w:cstheme="minorHAnsi"/>
                <w:sz w:val="18"/>
                <w:szCs w:val="18"/>
              </w:rPr>
            </w:pPr>
            <w:r>
              <w:rPr>
                <w:rFonts w:cstheme="minorHAnsi"/>
                <w:sz w:val="18"/>
                <w:szCs w:val="18"/>
              </w:rPr>
              <w:t>Data from exposure site</w:t>
            </w:r>
          </w:p>
        </w:tc>
        <w:tc>
          <w:tcPr>
            <w:tcW w:w="366" w:type="pct"/>
          </w:tcPr>
          <w:p w14:paraId="0CCF59BA" w14:textId="77777777" w:rsidR="00480617" w:rsidRPr="000D48F5" w:rsidRDefault="00480617" w:rsidP="00F71A53">
            <w:pPr>
              <w:spacing w:line="259" w:lineRule="auto"/>
              <w:jc w:val="both"/>
              <w:rPr>
                <w:rFonts w:cstheme="minorHAnsi"/>
                <w:sz w:val="18"/>
                <w:szCs w:val="18"/>
              </w:rPr>
            </w:pPr>
            <w:r w:rsidRPr="000D48F5">
              <w:rPr>
                <w:rFonts w:cstheme="minorHAnsi"/>
                <w:sz w:val="18"/>
                <w:szCs w:val="18"/>
              </w:rPr>
              <w:t>Yes</w:t>
            </w:r>
          </w:p>
        </w:tc>
        <w:tc>
          <w:tcPr>
            <w:tcW w:w="2893" w:type="pct"/>
          </w:tcPr>
          <w:p w14:paraId="09B1E79A" w14:textId="77777777" w:rsidR="00480617" w:rsidRDefault="00480617" w:rsidP="00F71A53">
            <w:pPr>
              <w:spacing w:line="259" w:lineRule="auto"/>
              <w:jc w:val="both"/>
              <w:rPr>
                <w:rFonts w:cstheme="minorHAnsi"/>
                <w:sz w:val="18"/>
                <w:szCs w:val="18"/>
              </w:rPr>
            </w:pPr>
          </w:p>
          <w:p w14:paraId="090EA6D0" w14:textId="77777777" w:rsidR="00480617" w:rsidRPr="00BA4D03" w:rsidRDefault="00480617" w:rsidP="00F71A53">
            <w:pPr>
              <w:spacing w:line="259" w:lineRule="auto"/>
              <w:jc w:val="both"/>
              <w:rPr>
                <w:rFonts w:cstheme="minorHAnsi"/>
                <w:sz w:val="18"/>
                <w:szCs w:val="18"/>
              </w:rPr>
            </w:pPr>
            <w:r>
              <w:rPr>
                <w:rFonts w:cstheme="minorHAnsi"/>
                <w:sz w:val="18"/>
                <w:szCs w:val="18"/>
              </w:rPr>
              <w:t>It doesn’t appear that the study reports that full analysis not undertaken on all datasets, this could contribute to selective reporting bias. Probably high risk of bias.</w:t>
            </w:r>
          </w:p>
        </w:tc>
        <w:tc>
          <w:tcPr>
            <w:tcW w:w="427" w:type="pct"/>
            <w:shd w:val="clear" w:color="auto" w:fill="F4B083"/>
          </w:tcPr>
          <w:p w14:paraId="12221EF4" w14:textId="77777777" w:rsidR="00480617" w:rsidRPr="00BA4D03" w:rsidRDefault="00480617" w:rsidP="00F71A53">
            <w:pPr>
              <w:spacing w:line="259" w:lineRule="auto"/>
              <w:rPr>
                <w:rFonts w:cstheme="minorHAnsi"/>
                <w:sz w:val="18"/>
                <w:szCs w:val="18"/>
              </w:rPr>
            </w:pPr>
            <w:r>
              <w:rPr>
                <w:rFonts w:cstheme="minorHAnsi"/>
                <w:sz w:val="18"/>
                <w:szCs w:val="18"/>
              </w:rPr>
              <w:t>-</w:t>
            </w:r>
          </w:p>
        </w:tc>
      </w:tr>
      <w:tr w:rsidR="00480617" w:rsidRPr="00970CA4" w14:paraId="667BF07D" w14:textId="77777777" w:rsidTr="00F71A53">
        <w:tc>
          <w:tcPr>
            <w:tcW w:w="198" w:type="pct"/>
            <w:shd w:val="clear" w:color="auto" w:fill="BFBFBF" w:themeFill="background1" w:themeFillShade="BF"/>
          </w:tcPr>
          <w:p w14:paraId="1EAA8848" w14:textId="77777777" w:rsidR="00480617" w:rsidRPr="00FC57FC" w:rsidRDefault="00480617" w:rsidP="00F71A53">
            <w:pPr>
              <w:rPr>
                <w:rFonts w:cstheme="minorHAnsi"/>
                <w:b/>
                <w:bCs/>
                <w:sz w:val="18"/>
                <w:szCs w:val="18"/>
              </w:rPr>
            </w:pPr>
          </w:p>
        </w:tc>
        <w:tc>
          <w:tcPr>
            <w:tcW w:w="4802" w:type="pct"/>
            <w:gridSpan w:val="4"/>
            <w:shd w:val="clear" w:color="auto" w:fill="BFBFBF" w:themeFill="background1" w:themeFillShade="BF"/>
          </w:tcPr>
          <w:p w14:paraId="0F3B06AE" w14:textId="77777777" w:rsidR="00480617" w:rsidRPr="000D7612" w:rsidRDefault="00480617" w:rsidP="00F71A53">
            <w:pPr>
              <w:spacing w:line="259" w:lineRule="auto"/>
              <w:rPr>
                <w:rFonts w:cstheme="minorHAnsi"/>
                <w:b/>
              </w:rPr>
            </w:pPr>
            <w:r w:rsidRPr="000D7612">
              <w:rPr>
                <w:rFonts w:cstheme="minorHAnsi"/>
                <w:b/>
              </w:rPr>
              <w:t>Other Sources of Bias</w:t>
            </w:r>
          </w:p>
        </w:tc>
      </w:tr>
      <w:tr w:rsidR="00480617" w:rsidRPr="00970CA4" w14:paraId="57A2E4C8" w14:textId="77777777" w:rsidTr="00480617">
        <w:tc>
          <w:tcPr>
            <w:tcW w:w="198" w:type="pct"/>
          </w:tcPr>
          <w:p w14:paraId="3BC5DCDA" w14:textId="77777777" w:rsidR="00480617" w:rsidRPr="00FC57FC" w:rsidRDefault="00480617" w:rsidP="00F71A53">
            <w:pPr>
              <w:rPr>
                <w:rFonts w:cstheme="minorHAnsi"/>
                <w:b/>
                <w:bCs/>
                <w:sz w:val="18"/>
                <w:szCs w:val="18"/>
              </w:rPr>
            </w:pPr>
            <w:r>
              <w:rPr>
                <w:rFonts w:cstheme="minorHAnsi"/>
                <w:b/>
                <w:bCs/>
                <w:sz w:val="18"/>
                <w:szCs w:val="18"/>
              </w:rPr>
              <w:t>11.</w:t>
            </w:r>
          </w:p>
        </w:tc>
        <w:tc>
          <w:tcPr>
            <w:tcW w:w="1116" w:type="pct"/>
          </w:tcPr>
          <w:p w14:paraId="30B6712F" w14:textId="77777777" w:rsidR="00480617" w:rsidRPr="00C11C3B" w:rsidRDefault="00480617" w:rsidP="00F71A53">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6220F7AE" w14:textId="77777777" w:rsidR="00480617" w:rsidRPr="000D48F5" w:rsidRDefault="00480617" w:rsidP="00F71A53">
            <w:pPr>
              <w:spacing w:line="259" w:lineRule="auto"/>
              <w:jc w:val="both"/>
              <w:rPr>
                <w:rFonts w:cstheme="minorHAnsi"/>
                <w:sz w:val="18"/>
                <w:szCs w:val="18"/>
              </w:rPr>
            </w:pPr>
            <w:r w:rsidRPr="000D48F5">
              <w:rPr>
                <w:rFonts w:cstheme="minorHAnsi"/>
                <w:sz w:val="18"/>
                <w:szCs w:val="18"/>
              </w:rPr>
              <w:t>No</w:t>
            </w:r>
          </w:p>
        </w:tc>
        <w:tc>
          <w:tcPr>
            <w:tcW w:w="2893" w:type="pct"/>
          </w:tcPr>
          <w:p w14:paraId="25CAC5B9" w14:textId="7FEA0467" w:rsidR="00480617" w:rsidRPr="00BA4D03" w:rsidRDefault="00480617" w:rsidP="00F71A53">
            <w:pPr>
              <w:spacing w:line="259" w:lineRule="auto"/>
              <w:jc w:val="both"/>
              <w:rPr>
                <w:rFonts w:cstheme="minorHAnsi"/>
                <w:sz w:val="18"/>
                <w:szCs w:val="18"/>
              </w:rPr>
            </w:pPr>
            <w:r>
              <w:rPr>
                <w:rFonts w:cstheme="minorHAnsi"/>
                <w:sz w:val="18"/>
                <w:szCs w:val="18"/>
              </w:rPr>
              <w:t>It doesn’t appear that any other threats to do with statistical methods would have introduced any further bias</w:t>
            </w:r>
            <w:r w:rsidR="008D61FD">
              <w:rPr>
                <w:rFonts w:cstheme="minorHAnsi"/>
                <w:sz w:val="18"/>
                <w:szCs w:val="18"/>
              </w:rPr>
              <w:t>.</w:t>
            </w:r>
          </w:p>
        </w:tc>
        <w:tc>
          <w:tcPr>
            <w:tcW w:w="427" w:type="pct"/>
            <w:shd w:val="clear" w:color="auto" w:fill="CAE5C1"/>
          </w:tcPr>
          <w:p w14:paraId="6F10192E" w14:textId="77777777" w:rsidR="00480617" w:rsidRPr="00BA4D03" w:rsidRDefault="00480617" w:rsidP="00F71A53">
            <w:pPr>
              <w:spacing w:line="259" w:lineRule="auto"/>
              <w:rPr>
                <w:rFonts w:cstheme="minorHAnsi"/>
                <w:sz w:val="18"/>
                <w:szCs w:val="18"/>
              </w:rPr>
            </w:pPr>
            <w:r>
              <w:rPr>
                <w:rFonts w:cstheme="minorHAnsi"/>
                <w:sz w:val="18"/>
                <w:szCs w:val="18"/>
              </w:rPr>
              <w:t>+</w:t>
            </w:r>
          </w:p>
        </w:tc>
      </w:tr>
      <w:tr w:rsidR="00480617" w:rsidRPr="002D4A82" w14:paraId="27E82773" w14:textId="77777777" w:rsidTr="00480617">
        <w:trPr>
          <w:trHeight w:val="392"/>
        </w:trPr>
        <w:tc>
          <w:tcPr>
            <w:tcW w:w="198" w:type="pct"/>
            <w:shd w:val="clear" w:color="auto" w:fill="D9D9D9" w:themeFill="background1" w:themeFillShade="D9"/>
          </w:tcPr>
          <w:p w14:paraId="1F2FBC3A" w14:textId="77777777" w:rsidR="00480617" w:rsidRPr="002D4A82" w:rsidRDefault="00480617" w:rsidP="00F71A53">
            <w:pPr>
              <w:rPr>
                <w:rFonts w:cstheme="minorHAnsi"/>
                <w:b/>
                <w:bCs/>
              </w:rPr>
            </w:pPr>
          </w:p>
        </w:tc>
        <w:tc>
          <w:tcPr>
            <w:tcW w:w="1116" w:type="pct"/>
            <w:shd w:val="clear" w:color="auto" w:fill="D9D9D9" w:themeFill="background1" w:themeFillShade="D9"/>
          </w:tcPr>
          <w:p w14:paraId="0554C24F" w14:textId="77777777" w:rsidR="00480617" w:rsidRPr="002D4A82" w:rsidRDefault="00480617"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1FAEFDE2" w14:textId="77777777" w:rsidR="00480617" w:rsidRPr="000D48F5" w:rsidRDefault="00480617" w:rsidP="00F71A53">
            <w:pPr>
              <w:jc w:val="both"/>
              <w:rPr>
                <w:rFonts w:cstheme="minorHAnsi"/>
              </w:rPr>
            </w:pPr>
            <w:r w:rsidRPr="000D48F5">
              <w:rPr>
                <w:rFonts w:cstheme="minorHAnsi"/>
              </w:rPr>
              <w:t>No</w:t>
            </w:r>
          </w:p>
        </w:tc>
        <w:tc>
          <w:tcPr>
            <w:tcW w:w="2893" w:type="pct"/>
            <w:shd w:val="clear" w:color="auto" w:fill="D9D9D9" w:themeFill="background1" w:themeFillShade="D9"/>
          </w:tcPr>
          <w:p w14:paraId="174E8EE3" w14:textId="77777777" w:rsidR="00480617" w:rsidRPr="002D4A82" w:rsidRDefault="00480617" w:rsidP="00F71A53">
            <w:pPr>
              <w:jc w:val="both"/>
              <w:rPr>
                <w:rFonts w:cstheme="minorHAnsi"/>
              </w:rPr>
            </w:pPr>
            <w:r>
              <w:rPr>
                <w:rFonts w:cstheme="minorHAnsi"/>
              </w:rPr>
              <w:t>Some risk of bias introduced when reporting on outcomes and selection of sites, but overall probably a low risk of bias.</w:t>
            </w:r>
          </w:p>
        </w:tc>
        <w:tc>
          <w:tcPr>
            <w:tcW w:w="427" w:type="pct"/>
            <w:shd w:val="clear" w:color="auto" w:fill="CAE5C1"/>
          </w:tcPr>
          <w:p w14:paraId="3BCC4E64" w14:textId="77777777" w:rsidR="00480617" w:rsidRPr="002D4A82" w:rsidRDefault="00480617" w:rsidP="00F71A53">
            <w:pPr>
              <w:rPr>
                <w:rFonts w:cstheme="minorHAnsi"/>
              </w:rPr>
            </w:pPr>
            <w:r>
              <w:rPr>
                <w:rFonts w:cstheme="minorHAnsi"/>
              </w:rPr>
              <w:t>+</w:t>
            </w:r>
          </w:p>
        </w:tc>
      </w:tr>
    </w:tbl>
    <w:p w14:paraId="48D37063" w14:textId="77777777" w:rsidR="00480617" w:rsidRPr="00121134" w:rsidRDefault="00480617" w:rsidP="00480617">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728B5A08" w14:textId="77777777" w:rsidR="00480617" w:rsidRPr="000B3CED" w:rsidRDefault="00480617" w:rsidP="00480617">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480617" w:rsidRPr="00373D5A" w14:paraId="6D2693C4" w14:textId="77777777" w:rsidTr="00F71A53">
        <w:trPr>
          <w:trHeight w:val="120"/>
        </w:trPr>
        <w:tc>
          <w:tcPr>
            <w:tcW w:w="1005" w:type="pct"/>
          </w:tcPr>
          <w:p w14:paraId="6709DD77" w14:textId="77777777" w:rsidR="00480617" w:rsidRPr="00373D5A" w:rsidRDefault="00480617" w:rsidP="00F71A53">
            <w:pPr>
              <w:spacing w:line="259" w:lineRule="auto"/>
              <w:jc w:val="both"/>
              <w:rPr>
                <w:sz w:val="16"/>
              </w:rPr>
            </w:pPr>
            <w:r w:rsidRPr="00373D5A">
              <w:rPr>
                <w:sz w:val="16"/>
              </w:rPr>
              <w:t>Definitely low risk of bias (++)</w:t>
            </w:r>
          </w:p>
        </w:tc>
        <w:tc>
          <w:tcPr>
            <w:tcW w:w="322" w:type="pct"/>
            <w:shd w:val="clear" w:color="auto" w:fill="92D050"/>
          </w:tcPr>
          <w:p w14:paraId="0082021D" w14:textId="77777777" w:rsidR="00480617" w:rsidRPr="00373D5A" w:rsidRDefault="00480617" w:rsidP="00F71A53">
            <w:pPr>
              <w:spacing w:line="259" w:lineRule="auto"/>
              <w:jc w:val="both"/>
              <w:rPr>
                <w:sz w:val="22"/>
                <w:szCs w:val="22"/>
              </w:rPr>
            </w:pPr>
            <w:r w:rsidRPr="00373D5A">
              <w:rPr>
                <w:sz w:val="22"/>
                <w:szCs w:val="22"/>
              </w:rPr>
              <w:t>++</w:t>
            </w:r>
          </w:p>
        </w:tc>
        <w:tc>
          <w:tcPr>
            <w:tcW w:w="1069" w:type="pct"/>
          </w:tcPr>
          <w:p w14:paraId="1697CAE2" w14:textId="77777777" w:rsidR="00480617" w:rsidRPr="00373D5A" w:rsidRDefault="00480617" w:rsidP="00F71A53">
            <w:pPr>
              <w:spacing w:line="259" w:lineRule="auto"/>
              <w:jc w:val="both"/>
              <w:rPr>
                <w:sz w:val="16"/>
              </w:rPr>
            </w:pPr>
            <w:r w:rsidRPr="00373D5A">
              <w:rPr>
                <w:sz w:val="16"/>
              </w:rPr>
              <w:t>Probably low risk of bias (+)</w:t>
            </w:r>
          </w:p>
        </w:tc>
        <w:tc>
          <w:tcPr>
            <w:tcW w:w="254" w:type="pct"/>
            <w:shd w:val="clear" w:color="auto" w:fill="CAE5C1"/>
          </w:tcPr>
          <w:p w14:paraId="584F0A5B" w14:textId="77777777" w:rsidR="00480617" w:rsidRPr="00373D5A" w:rsidRDefault="00480617" w:rsidP="00F71A53">
            <w:pPr>
              <w:spacing w:line="259" w:lineRule="auto"/>
              <w:jc w:val="both"/>
              <w:rPr>
                <w:sz w:val="22"/>
                <w:szCs w:val="22"/>
              </w:rPr>
            </w:pPr>
            <w:r w:rsidRPr="00373D5A">
              <w:rPr>
                <w:sz w:val="22"/>
                <w:szCs w:val="22"/>
              </w:rPr>
              <w:t>+</w:t>
            </w:r>
          </w:p>
        </w:tc>
        <w:tc>
          <w:tcPr>
            <w:tcW w:w="962" w:type="pct"/>
          </w:tcPr>
          <w:p w14:paraId="6B4D2A9F" w14:textId="77777777" w:rsidR="00480617" w:rsidRPr="00373D5A" w:rsidRDefault="00480617" w:rsidP="00F71A53">
            <w:pPr>
              <w:spacing w:line="259" w:lineRule="auto"/>
              <w:jc w:val="both"/>
              <w:rPr>
                <w:sz w:val="16"/>
              </w:rPr>
            </w:pPr>
            <w:r w:rsidRPr="00373D5A">
              <w:rPr>
                <w:sz w:val="16"/>
              </w:rPr>
              <w:t>Probably high risk of bias (-)</w:t>
            </w:r>
          </w:p>
        </w:tc>
        <w:tc>
          <w:tcPr>
            <w:tcW w:w="239" w:type="pct"/>
            <w:shd w:val="clear" w:color="auto" w:fill="F4B083"/>
          </w:tcPr>
          <w:p w14:paraId="0A690AF4" w14:textId="77777777" w:rsidR="00480617" w:rsidRPr="00373D5A" w:rsidRDefault="00480617" w:rsidP="00F71A53">
            <w:pPr>
              <w:spacing w:line="259" w:lineRule="auto"/>
              <w:jc w:val="both"/>
              <w:rPr>
                <w:sz w:val="22"/>
                <w:szCs w:val="22"/>
              </w:rPr>
            </w:pPr>
            <w:r w:rsidRPr="00373D5A">
              <w:rPr>
                <w:sz w:val="22"/>
                <w:szCs w:val="22"/>
              </w:rPr>
              <w:t>-</w:t>
            </w:r>
          </w:p>
        </w:tc>
        <w:tc>
          <w:tcPr>
            <w:tcW w:w="854" w:type="pct"/>
          </w:tcPr>
          <w:p w14:paraId="7AD5E969" w14:textId="77777777" w:rsidR="00480617" w:rsidRPr="00373D5A" w:rsidRDefault="00480617" w:rsidP="00F71A53">
            <w:pPr>
              <w:spacing w:line="259" w:lineRule="auto"/>
              <w:jc w:val="both"/>
              <w:rPr>
                <w:sz w:val="16"/>
              </w:rPr>
            </w:pPr>
            <w:r w:rsidRPr="00373D5A">
              <w:rPr>
                <w:sz w:val="16"/>
              </w:rPr>
              <w:t>Definitely high risk of bias (--)</w:t>
            </w:r>
          </w:p>
        </w:tc>
        <w:tc>
          <w:tcPr>
            <w:tcW w:w="295" w:type="pct"/>
            <w:shd w:val="clear" w:color="auto" w:fill="FF0000"/>
          </w:tcPr>
          <w:p w14:paraId="7B6858E0" w14:textId="77777777" w:rsidR="00480617" w:rsidRPr="00373D5A" w:rsidRDefault="00480617" w:rsidP="00F71A53">
            <w:pPr>
              <w:spacing w:line="259" w:lineRule="auto"/>
              <w:jc w:val="both"/>
              <w:rPr>
                <w:sz w:val="22"/>
                <w:szCs w:val="22"/>
              </w:rPr>
            </w:pPr>
            <w:r w:rsidRPr="00373D5A">
              <w:rPr>
                <w:sz w:val="22"/>
                <w:szCs w:val="22"/>
              </w:rPr>
              <w:t>--</w:t>
            </w:r>
          </w:p>
        </w:tc>
      </w:tr>
    </w:tbl>
    <w:p w14:paraId="15DE2B7D" w14:textId="77777777" w:rsidR="00121134" w:rsidRDefault="00121134" w:rsidP="00121134">
      <w:pPr>
        <w:pStyle w:val="BodyText"/>
      </w:pPr>
    </w:p>
    <w:p w14:paraId="073711C9" w14:textId="29995363" w:rsidR="00121134" w:rsidRDefault="00121134" w:rsidP="00121134">
      <w:pPr>
        <w:pStyle w:val="Heading3"/>
      </w:pPr>
      <w:r>
        <w:t>Morgan 2016 (Study ID – N26)</w:t>
      </w:r>
    </w:p>
    <w:p w14:paraId="7373441B" w14:textId="5E0A2A3B" w:rsidR="00344531" w:rsidRDefault="008E3466" w:rsidP="008E3466">
      <w:pPr>
        <w:pStyle w:val="Caption"/>
        <w:rPr>
          <w:b w:val="0"/>
          <w:bCs w:val="0"/>
        </w:rPr>
      </w:pPr>
      <w:bookmarkStart w:id="117" w:name="_Toc173935866"/>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23</w:t>
      </w:r>
      <w:r w:rsidR="00E95B7A">
        <w:rPr>
          <w:noProof/>
        </w:rPr>
        <w:fldChar w:fldCharType="end"/>
      </w:r>
      <w:r>
        <w:t xml:space="preserve"> </w:t>
      </w:r>
      <w:r w:rsidR="00F470DF" w:rsidRPr="00B67981">
        <w:t xml:space="preserve">Risk-of-bias assessment tool for </w:t>
      </w:r>
      <w:r w:rsidR="00F470DF">
        <w:t>Morgan 2016 (Study ID – N26)</w:t>
      </w:r>
      <w:r w:rsidR="00F470DF" w:rsidRPr="00B67981">
        <w:t xml:space="preserve"> adapted from OHAT RoB tool </w:t>
      </w:r>
      <w:r w:rsidR="00F470DF">
        <w:t>(</w:t>
      </w:r>
      <w:r w:rsidR="00F470DF" w:rsidRPr="00B67981">
        <w:t>Table 5 in OHAT Handbook (OHAT, 2019)</w:t>
      </w:r>
      <w:r w:rsidR="00F470DF">
        <w:t>)</w:t>
      </w:r>
      <w:bookmarkEnd w:id="117"/>
    </w:p>
    <w:tbl>
      <w:tblPr>
        <w:tblStyle w:val="TableGrid"/>
        <w:tblW w:w="5000" w:type="pct"/>
        <w:tblLook w:val="04A0" w:firstRow="1" w:lastRow="0" w:firstColumn="1" w:lastColumn="0" w:noHBand="0" w:noVBand="1"/>
      </w:tblPr>
      <w:tblGrid>
        <w:gridCol w:w="577"/>
        <w:gridCol w:w="3250"/>
        <w:gridCol w:w="1066"/>
        <w:gridCol w:w="8424"/>
        <w:gridCol w:w="1243"/>
      </w:tblGrid>
      <w:tr w:rsidR="003945C5" w:rsidRPr="002D2762" w14:paraId="4BD904B9" w14:textId="77777777" w:rsidTr="00F71A53">
        <w:tc>
          <w:tcPr>
            <w:tcW w:w="1314" w:type="pct"/>
            <w:gridSpan w:val="2"/>
          </w:tcPr>
          <w:p w14:paraId="388DA098" w14:textId="4ACF2733" w:rsidR="003945C5" w:rsidRDefault="003945C5"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Morgan 2016</w:t>
            </w:r>
            <w:r w:rsidR="0047587B">
              <w:rPr>
                <w:rFonts w:cstheme="minorHAnsi"/>
              </w:rPr>
              <w:t xml:space="preserve"> (N26)</w:t>
            </w:r>
          </w:p>
          <w:p w14:paraId="2C56BEF6" w14:textId="77777777" w:rsidR="003945C5" w:rsidRPr="002D2762" w:rsidRDefault="003945C5" w:rsidP="00F71A53">
            <w:pPr>
              <w:spacing w:line="259" w:lineRule="auto"/>
              <w:rPr>
                <w:rFonts w:cstheme="minorHAnsi"/>
                <w:b/>
              </w:rPr>
            </w:pPr>
          </w:p>
        </w:tc>
        <w:tc>
          <w:tcPr>
            <w:tcW w:w="366" w:type="pct"/>
            <w:vMerge w:val="restart"/>
            <w:shd w:val="clear" w:color="auto" w:fill="BFBFBF" w:themeFill="background1" w:themeFillShade="BF"/>
          </w:tcPr>
          <w:p w14:paraId="16E8B1BF" w14:textId="77777777" w:rsidR="003945C5" w:rsidRDefault="003945C5" w:rsidP="00F71A53">
            <w:pPr>
              <w:spacing w:line="259" w:lineRule="auto"/>
              <w:jc w:val="both"/>
              <w:rPr>
                <w:rFonts w:cstheme="minorHAnsi"/>
                <w:b/>
              </w:rPr>
            </w:pPr>
            <w:r>
              <w:rPr>
                <w:rFonts w:cstheme="minorHAnsi"/>
                <w:b/>
              </w:rPr>
              <w:t>RoB:</w:t>
            </w:r>
          </w:p>
          <w:p w14:paraId="77F79FB6" w14:textId="77777777" w:rsidR="003945C5" w:rsidRPr="002D2762" w:rsidRDefault="003945C5" w:rsidP="00F71A53">
            <w:pPr>
              <w:spacing w:line="259" w:lineRule="auto"/>
              <w:jc w:val="both"/>
              <w:rPr>
                <w:rFonts w:cstheme="minorHAnsi"/>
                <w:b/>
              </w:rPr>
            </w:pPr>
            <w:r w:rsidRPr="002D2762">
              <w:rPr>
                <w:rFonts w:cstheme="minorHAnsi"/>
                <w:b/>
              </w:rPr>
              <w:t>Yes/No</w:t>
            </w:r>
          </w:p>
          <w:p w14:paraId="71B6F337" w14:textId="77777777" w:rsidR="003945C5" w:rsidRPr="002D2762" w:rsidRDefault="003945C5" w:rsidP="00F71A53">
            <w:pPr>
              <w:spacing w:line="259" w:lineRule="auto"/>
              <w:jc w:val="both"/>
              <w:rPr>
                <w:rFonts w:cstheme="minorHAnsi"/>
                <w:b/>
              </w:rPr>
            </w:pPr>
            <w:r w:rsidRPr="002D2762">
              <w:rPr>
                <w:rFonts w:cstheme="minorHAnsi"/>
                <w:b/>
              </w:rPr>
              <w:t>Unknown</w:t>
            </w:r>
          </w:p>
          <w:p w14:paraId="129D669D" w14:textId="77777777" w:rsidR="003945C5" w:rsidRPr="002D2762" w:rsidRDefault="003945C5"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3B766296" w14:textId="77777777" w:rsidR="003945C5" w:rsidRPr="002D2762" w:rsidRDefault="003945C5" w:rsidP="00F71A53">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47B0EE42" w14:textId="77777777" w:rsidR="003945C5" w:rsidRPr="002D2762" w:rsidRDefault="003945C5" w:rsidP="00F71A53">
            <w:pPr>
              <w:spacing w:line="259" w:lineRule="auto"/>
              <w:rPr>
                <w:rFonts w:cstheme="minorHAnsi"/>
                <w:b/>
              </w:rPr>
            </w:pPr>
            <w:r w:rsidRPr="002D2762">
              <w:rPr>
                <w:rFonts w:cstheme="minorHAnsi"/>
                <w:b/>
              </w:rPr>
              <w:t>Risk of bias rating</w:t>
            </w:r>
          </w:p>
          <w:p w14:paraId="69B124AE" w14:textId="77777777" w:rsidR="003945C5" w:rsidRPr="002D2762" w:rsidRDefault="003945C5" w:rsidP="00F71A53">
            <w:pPr>
              <w:spacing w:line="259" w:lineRule="auto"/>
              <w:rPr>
                <w:rFonts w:cstheme="minorHAnsi"/>
                <w:b/>
              </w:rPr>
            </w:pPr>
            <w:r w:rsidRPr="002D2762">
              <w:rPr>
                <w:rFonts w:cstheme="minorHAnsi"/>
                <w:b/>
              </w:rPr>
              <w:t>(--/-/+/++)</w:t>
            </w:r>
          </w:p>
        </w:tc>
      </w:tr>
      <w:tr w:rsidR="003945C5" w:rsidRPr="002D2762" w14:paraId="51704874" w14:textId="77777777" w:rsidTr="00F71A53">
        <w:tc>
          <w:tcPr>
            <w:tcW w:w="1314" w:type="pct"/>
            <w:gridSpan w:val="2"/>
          </w:tcPr>
          <w:p w14:paraId="5F96FB0E" w14:textId="77777777" w:rsidR="003945C5" w:rsidRPr="00582706" w:rsidRDefault="003945C5" w:rsidP="00F71A53">
            <w:pPr>
              <w:rPr>
                <w:rFonts w:cstheme="minorHAnsi"/>
                <w:b/>
              </w:rPr>
            </w:pPr>
            <w:r w:rsidRPr="002D2762">
              <w:rPr>
                <w:rFonts w:cstheme="minorHAnsi"/>
                <w:b/>
              </w:rPr>
              <w:t>Study Type:</w:t>
            </w:r>
            <w:r>
              <w:rPr>
                <w:rFonts w:cstheme="minorHAnsi"/>
                <w:b/>
              </w:rPr>
              <w:t xml:space="preserve"> </w:t>
            </w:r>
            <w:r>
              <w:rPr>
                <w:rFonts w:cstheme="minorHAnsi"/>
              </w:rPr>
              <w:t>Quantitative observational/ correlational study</w:t>
            </w:r>
          </w:p>
        </w:tc>
        <w:tc>
          <w:tcPr>
            <w:tcW w:w="366" w:type="pct"/>
            <w:vMerge/>
            <w:shd w:val="clear" w:color="auto" w:fill="BFBFBF" w:themeFill="background1" w:themeFillShade="BF"/>
          </w:tcPr>
          <w:p w14:paraId="3E2A3DB9" w14:textId="77777777" w:rsidR="003945C5" w:rsidRPr="002D2762" w:rsidRDefault="003945C5" w:rsidP="00F71A53">
            <w:pPr>
              <w:jc w:val="both"/>
              <w:rPr>
                <w:rFonts w:cstheme="minorHAnsi"/>
                <w:b/>
              </w:rPr>
            </w:pPr>
          </w:p>
        </w:tc>
        <w:tc>
          <w:tcPr>
            <w:tcW w:w="2893" w:type="pct"/>
            <w:vMerge/>
            <w:shd w:val="clear" w:color="auto" w:fill="BFBFBF" w:themeFill="background1" w:themeFillShade="BF"/>
          </w:tcPr>
          <w:p w14:paraId="758EC2C9" w14:textId="77777777" w:rsidR="003945C5" w:rsidRPr="002D2762" w:rsidRDefault="003945C5" w:rsidP="00F71A53">
            <w:pPr>
              <w:jc w:val="both"/>
              <w:rPr>
                <w:rFonts w:cstheme="minorHAnsi"/>
                <w:b/>
              </w:rPr>
            </w:pPr>
          </w:p>
        </w:tc>
        <w:tc>
          <w:tcPr>
            <w:tcW w:w="427" w:type="pct"/>
            <w:vMerge/>
            <w:shd w:val="clear" w:color="auto" w:fill="BFBFBF" w:themeFill="background1" w:themeFillShade="BF"/>
          </w:tcPr>
          <w:p w14:paraId="00D39E65" w14:textId="77777777" w:rsidR="003945C5" w:rsidRPr="002D2762" w:rsidRDefault="003945C5" w:rsidP="00F71A53">
            <w:pPr>
              <w:rPr>
                <w:rFonts w:cstheme="minorHAnsi"/>
                <w:b/>
              </w:rPr>
            </w:pPr>
          </w:p>
        </w:tc>
      </w:tr>
      <w:tr w:rsidR="003945C5" w:rsidRPr="00970CA4" w14:paraId="566C2DE8" w14:textId="77777777" w:rsidTr="00F71A53">
        <w:tc>
          <w:tcPr>
            <w:tcW w:w="198" w:type="pct"/>
            <w:shd w:val="clear" w:color="auto" w:fill="BFBFBF" w:themeFill="background1" w:themeFillShade="BF"/>
          </w:tcPr>
          <w:p w14:paraId="5B987A15" w14:textId="77777777" w:rsidR="003945C5" w:rsidRPr="00426BDA" w:rsidRDefault="003945C5"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03906B2C" w14:textId="77777777" w:rsidR="003945C5" w:rsidRPr="00426BDA" w:rsidRDefault="003945C5" w:rsidP="00F71A53">
            <w:pPr>
              <w:rPr>
                <w:rFonts w:cstheme="minorHAnsi"/>
                <w:b/>
                <w:sz w:val="18"/>
                <w:szCs w:val="18"/>
              </w:rPr>
            </w:pPr>
          </w:p>
        </w:tc>
      </w:tr>
      <w:tr w:rsidR="003945C5" w:rsidRPr="00F44062" w14:paraId="266EA93C" w14:textId="77777777" w:rsidTr="00F71A53">
        <w:tc>
          <w:tcPr>
            <w:tcW w:w="198" w:type="pct"/>
          </w:tcPr>
          <w:p w14:paraId="0F29FC98" w14:textId="77777777" w:rsidR="003945C5" w:rsidRPr="00F44062" w:rsidRDefault="003945C5" w:rsidP="00F71A53">
            <w:pPr>
              <w:rPr>
                <w:rFonts w:cstheme="minorHAnsi"/>
                <w:b/>
                <w:color w:val="BFBFBF" w:themeColor="background2" w:themeShade="BF"/>
                <w:sz w:val="18"/>
                <w:szCs w:val="18"/>
              </w:rPr>
            </w:pPr>
          </w:p>
        </w:tc>
        <w:tc>
          <w:tcPr>
            <w:tcW w:w="4802" w:type="pct"/>
            <w:gridSpan w:val="4"/>
          </w:tcPr>
          <w:p w14:paraId="58CC087E" w14:textId="77777777" w:rsidR="003945C5" w:rsidRPr="00F44062" w:rsidRDefault="003945C5" w:rsidP="00F71A53">
            <w:pPr>
              <w:spacing w:line="259" w:lineRule="auto"/>
              <w:rPr>
                <w:rFonts w:cstheme="minorHAnsi"/>
                <w:b/>
                <w:color w:val="BFBFBF" w:themeColor="background2" w:themeShade="BF"/>
              </w:rPr>
            </w:pPr>
            <w:r w:rsidRPr="005D68C2">
              <w:rPr>
                <w:rFonts w:cstheme="minorHAnsi"/>
                <w:b/>
              </w:rPr>
              <w:t>Selection bias</w:t>
            </w:r>
          </w:p>
        </w:tc>
      </w:tr>
      <w:tr w:rsidR="003945C5" w:rsidRPr="00F13650" w14:paraId="7D35DE3C" w14:textId="77777777" w:rsidTr="003945C5">
        <w:tc>
          <w:tcPr>
            <w:tcW w:w="198" w:type="pct"/>
            <w:shd w:val="clear" w:color="auto" w:fill="D9E2F3"/>
          </w:tcPr>
          <w:p w14:paraId="7E5F2601" w14:textId="77777777" w:rsidR="003945C5" w:rsidRPr="00F13650" w:rsidRDefault="003945C5"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2341F1F2" w14:textId="77777777" w:rsidR="003945C5" w:rsidRPr="00C11C3B" w:rsidRDefault="003945C5"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33EB94E0" w14:textId="77777777" w:rsidR="003945C5" w:rsidRPr="00F13650" w:rsidRDefault="003945C5"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FBB258C" w14:textId="77777777" w:rsidR="003945C5" w:rsidRPr="00F44062" w:rsidRDefault="003945C5"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799C5355" w14:textId="77777777" w:rsidR="003945C5" w:rsidRPr="00F13650" w:rsidRDefault="003945C5" w:rsidP="00F71A53">
            <w:pPr>
              <w:spacing w:line="259" w:lineRule="auto"/>
              <w:rPr>
                <w:rFonts w:cstheme="minorHAnsi"/>
                <w:b/>
                <w:color w:val="BFBFBF" w:themeColor="background2" w:themeShade="BF"/>
                <w:sz w:val="18"/>
                <w:szCs w:val="18"/>
              </w:rPr>
            </w:pPr>
          </w:p>
        </w:tc>
      </w:tr>
      <w:tr w:rsidR="003945C5" w:rsidRPr="00F13650" w14:paraId="3904ECAD" w14:textId="77777777" w:rsidTr="003945C5">
        <w:tc>
          <w:tcPr>
            <w:tcW w:w="198" w:type="pct"/>
            <w:shd w:val="clear" w:color="auto" w:fill="D9E2F3"/>
          </w:tcPr>
          <w:p w14:paraId="169B9577" w14:textId="77777777" w:rsidR="003945C5" w:rsidRPr="00F13650" w:rsidRDefault="003945C5"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69C1BED5" w14:textId="77777777" w:rsidR="003945C5" w:rsidRPr="00C11C3B" w:rsidRDefault="003945C5"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48C2F1F5" w14:textId="77777777" w:rsidR="003945C5" w:rsidRPr="00F13650" w:rsidRDefault="003945C5"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79C91227" w14:textId="77777777" w:rsidR="003945C5" w:rsidRPr="00F44062" w:rsidRDefault="003945C5"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31CA4D51" w14:textId="77777777" w:rsidR="003945C5" w:rsidRPr="00F13650" w:rsidRDefault="003945C5" w:rsidP="00F71A53">
            <w:pPr>
              <w:spacing w:line="259" w:lineRule="auto"/>
              <w:rPr>
                <w:rFonts w:cstheme="minorHAnsi"/>
                <w:b/>
                <w:color w:val="BFBFBF" w:themeColor="background2" w:themeShade="BF"/>
                <w:sz w:val="18"/>
                <w:szCs w:val="18"/>
              </w:rPr>
            </w:pPr>
          </w:p>
        </w:tc>
      </w:tr>
      <w:tr w:rsidR="003945C5" w:rsidRPr="00970CA4" w14:paraId="302257F1" w14:textId="77777777" w:rsidTr="003945C5">
        <w:tc>
          <w:tcPr>
            <w:tcW w:w="198" w:type="pct"/>
          </w:tcPr>
          <w:p w14:paraId="0CF870EF" w14:textId="77777777" w:rsidR="003945C5" w:rsidRPr="00FC57FC" w:rsidRDefault="003945C5" w:rsidP="00F71A53">
            <w:pPr>
              <w:rPr>
                <w:rFonts w:cstheme="minorHAnsi"/>
                <w:b/>
                <w:bCs/>
                <w:sz w:val="18"/>
                <w:szCs w:val="18"/>
              </w:rPr>
            </w:pPr>
            <w:r>
              <w:rPr>
                <w:rFonts w:cstheme="minorHAnsi"/>
                <w:b/>
                <w:bCs/>
                <w:sz w:val="18"/>
                <w:szCs w:val="18"/>
              </w:rPr>
              <w:t>3.</w:t>
            </w:r>
          </w:p>
        </w:tc>
        <w:tc>
          <w:tcPr>
            <w:tcW w:w="1116" w:type="pct"/>
          </w:tcPr>
          <w:p w14:paraId="32112A43" w14:textId="77777777" w:rsidR="003945C5" w:rsidRDefault="003945C5" w:rsidP="00F71A53">
            <w:pPr>
              <w:spacing w:line="259" w:lineRule="auto"/>
              <w:rPr>
                <w:rFonts w:cstheme="minorHAnsi"/>
                <w:sz w:val="18"/>
                <w:szCs w:val="18"/>
              </w:rPr>
            </w:pPr>
            <w:r>
              <w:rPr>
                <w:rFonts w:cstheme="minorHAnsi"/>
                <w:sz w:val="18"/>
                <w:szCs w:val="18"/>
              </w:rPr>
              <w:t>Comparison groups appropriate</w:t>
            </w:r>
          </w:p>
          <w:p w14:paraId="578F10F9" w14:textId="77777777" w:rsidR="003945C5" w:rsidRPr="00E25FA0" w:rsidRDefault="003945C5" w:rsidP="003945C5">
            <w:pPr>
              <w:pStyle w:val="ListParagraph"/>
              <w:numPr>
                <w:ilvl w:val="0"/>
                <w:numId w:val="41"/>
              </w:numPr>
              <w:spacing w:before="0" w:after="0" w:line="240" w:lineRule="auto"/>
              <w:rPr>
                <w:rFonts w:cstheme="minorHAnsi"/>
                <w:sz w:val="18"/>
                <w:szCs w:val="18"/>
              </w:rPr>
            </w:pPr>
            <w:r>
              <w:rPr>
                <w:rFonts w:cstheme="minorHAnsi"/>
                <w:sz w:val="18"/>
                <w:szCs w:val="18"/>
              </w:rPr>
              <w:t>Biofilm collection sites</w:t>
            </w:r>
          </w:p>
          <w:p w14:paraId="268B08FC" w14:textId="77777777" w:rsidR="003945C5" w:rsidRPr="00276456" w:rsidRDefault="003945C5" w:rsidP="003945C5">
            <w:pPr>
              <w:pStyle w:val="ListParagraph"/>
              <w:numPr>
                <w:ilvl w:val="0"/>
                <w:numId w:val="41"/>
              </w:numPr>
              <w:spacing w:before="0" w:after="0" w:line="240" w:lineRule="auto"/>
              <w:rPr>
                <w:rFonts w:cstheme="minorHAnsi"/>
                <w:sz w:val="18"/>
                <w:szCs w:val="18"/>
              </w:rPr>
            </w:pPr>
            <w:r>
              <w:rPr>
                <w:rFonts w:cstheme="minorHAnsi"/>
                <w:sz w:val="18"/>
                <w:szCs w:val="18"/>
              </w:rPr>
              <w:t>Controls for sequencing</w:t>
            </w:r>
          </w:p>
        </w:tc>
        <w:tc>
          <w:tcPr>
            <w:tcW w:w="366" w:type="pct"/>
          </w:tcPr>
          <w:p w14:paraId="3EE46DEF" w14:textId="77777777" w:rsidR="003945C5" w:rsidRPr="00E25FA0" w:rsidRDefault="003945C5" w:rsidP="00F71A53">
            <w:pPr>
              <w:spacing w:line="259" w:lineRule="auto"/>
              <w:jc w:val="both"/>
              <w:rPr>
                <w:rFonts w:cstheme="minorHAnsi"/>
                <w:sz w:val="18"/>
                <w:szCs w:val="18"/>
              </w:rPr>
            </w:pPr>
            <w:r w:rsidRPr="00E25FA0">
              <w:rPr>
                <w:rFonts w:cstheme="minorHAnsi"/>
                <w:sz w:val="18"/>
                <w:szCs w:val="18"/>
              </w:rPr>
              <w:t>No</w:t>
            </w:r>
          </w:p>
        </w:tc>
        <w:tc>
          <w:tcPr>
            <w:tcW w:w="2893" w:type="pct"/>
          </w:tcPr>
          <w:p w14:paraId="5C5A411D" w14:textId="77777777" w:rsidR="003945C5" w:rsidRDefault="003945C5" w:rsidP="00F71A53">
            <w:pPr>
              <w:spacing w:line="259" w:lineRule="auto"/>
              <w:jc w:val="both"/>
              <w:rPr>
                <w:rFonts w:cstheme="minorHAnsi"/>
                <w:sz w:val="18"/>
                <w:szCs w:val="18"/>
              </w:rPr>
            </w:pPr>
          </w:p>
          <w:p w14:paraId="0D80E6D5" w14:textId="161EB875" w:rsidR="003945C5" w:rsidRDefault="003945C5" w:rsidP="00F71A53">
            <w:pPr>
              <w:spacing w:line="259" w:lineRule="auto"/>
              <w:jc w:val="both"/>
              <w:rPr>
                <w:rFonts w:cstheme="minorHAnsi"/>
                <w:sz w:val="18"/>
                <w:szCs w:val="18"/>
              </w:rPr>
            </w:pPr>
            <w:r>
              <w:rPr>
                <w:rFonts w:cstheme="minorHAnsi"/>
                <w:sz w:val="18"/>
                <w:szCs w:val="18"/>
              </w:rPr>
              <w:t xml:space="preserve">The authors used a DWDS pipeline that is known to be colonized by </w:t>
            </w:r>
            <w:r w:rsidR="002E5876" w:rsidRPr="002E5876">
              <w:rPr>
                <w:rFonts w:cstheme="minorHAnsi"/>
                <w:i/>
                <w:iCs/>
                <w:sz w:val="18"/>
                <w:szCs w:val="18"/>
              </w:rPr>
              <w:t>Naegleria fowleri</w:t>
            </w:r>
            <w:r>
              <w:rPr>
                <w:rFonts w:cstheme="minorHAnsi"/>
                <w:sz w:val="18"/>
                <w:szCs w:val="18"/>
              </w:rPr>
              <w:t xml:space="preserve">. </w:t>
            </w:r>
          </w:p>
          <w:p w14:paraId="25241F12" w14:textId="77777777" w:rsidR="003945C5" w:rsidRPr="00BA4D03" w:rsidRDefault="003945C5" w:rsidP="00F71A53">
            <w:pPr>
              <w:spacing w:line="259" w:lineRule="auto"/>
              <w:jc w:val="both"/>
              <w:rPr>
                <w:rFonts w:cstheme="minorHAnsi"/>
                <w:sz w:val="18"/>
                <w:szCs w:val="18"/>
              </w:rPr>
            </w:pPr>
            <w:r>
              <w:rPr>
                <w:rFonts w:cstheme="minorHAnsi"/>
                <w:sz w:val="18"/>
                <w:szCs w:val="18"/>
              </w:rPr>
              <w:t>Bulk-water samples and triplicate biofilm samples were collected at different sites along the DWDS (with decreasing chlorine residuals) four times over the year to correspond with seasons. Triplicate analysis of bulk water or biofilm were compared to freshly produced ATP standard curves at each sample time which is likely appropriate. Assume that controls are appropriate for sequencing – probably low risk of bias.</w:t>
            </w:r>
          </w:p>
        </w:tc>
        <w:tc>
          <w:tcPr>
            <w:tcW w:w="427" w:type="pct"/>
            <w:shd w:val="clear" w:color="auto" w:fill="CAE5C1"/>
          </w:tcPr>
          <w:p w14:paraId="75C8B706" w14:textId="77777777" w:rsidR="003945C5" w:rsidRPr="00426BDA" w:rsidRDefault="003945C5" w:rsidP="00F71A53">
            <w:pPr>
              <w:spacing w:line="259" w:lineRule="auto"/>
              <w:rPr>
                <w:rFonts w:cstheme="minorHAnsi"/>
                <w:b/>
                <w:sz w:val="18"/>
                <w:szCs w:val="18"/>
              </w:rPr>
            </w:pPr>
            <w:r>
              <w:rPr>
                <w:rFonts w:cstheme="minorHAnsi"/>
                <w:b/>
                <w:sz w:val="18"/>
                <w:szCs w:val="18"/>
              </w:rPr>
              <w:t>+</w:t>
            </w:r>
          </w:p>
        </w:tc>
      </w:tr>
      <w:tr w:rsidR="003945C5" w:rsidRPr="00970CA4" w14:paraId="4D6AA2DB" w14:textId="77777777" w:rsidTr="00F71A53">
        <w:tc>
          <w:tcPr>
            <w:tcW w:w="198" w:type="pct"/>
            <w:shd w:val="clear" w:color="auto" w:fill="BFBFBF" w:themeFill="background1" w:themeFillShade="BF"/>
          </w:tcPr>
          <w:p w14:paraId="30948EA5" w14:textId="77777777" w:rsidR="003945C5" w:rsidRPr="00FC57FC" w:rsidRDefault="003945C5" w:rsidP="00F71A53">
            <w:pPr>
              <w:rPr>
                <w:rFonts w:cstheme="minorHAnsi"/>
                <w:b/>
                <w:bCs/>
                <w:sz w:val="18"/>
                <w:szCs w:val="18"/>
              </w:rPr>
            </w:pPr>
          </w:p>
        </w:tc>
        <w:tc>
          <w:tcPr>
            <w:tcW w:w="4802" w:type="pct"/>
            <w:gridSpan w:val="4"/>
            <w:shd w:val="clear" w:color="auto" w:fill="BFBFBF" w:themeFill="background1" w:themeFillShade="BF"/>
          </w:tcPr>
          <w:p w14:paraId="4E311E77" w14:textId="77777777" w:rsidR="003945C5" w:rsidRPr="000D7612" w:rsidRDefault="003945C5" w:rsidP="00F71A53">
            <w:pPr>
              <w:spacing w:line="259" w:lineRule="auto"/>
              <w:rPr>
                <w:rFonts w:cstheme="minorHAnsi"/>
                <w:b/>
              </w:rPr>
            </w:pPr>
            <w:r w:rsidRPr="000D7612">
              <w:rPr>
                <w:rFonts w:cstheme="minorHAnsi"/>
                <w:b/>
              </w:rPr>
              <w:t>Cofounding bias</w:t>
            </w:r>
          </w:p>
        </w:tc>
      </w:tr>
      <w:tr w:rsidR="003945C5" w:rsidRPr="00970CA4" w14:paraId="40ECC604" w14:textId="77777777" w:rsidTr="003945C5">
        <w:tc>
          <w:tcPr>
            <w:tcW w:w="198" w:type="pct"/>
          </w:tcPr>
          <w:p w14:paraId="0EF68D6B" w14:textId="77777777" w:rsidR="003945C5" w:rsidRPr="00FC57FC" w:rsidRDefault="003945C5" w:rsidP="00F71A53">
            <w:pPr>
              <w:rPr>
                <w:rFonts w:cstheme="minorHAnsi"/>
                <w:b/>
                <w:bCs/>
                <w:sz w:val="18"/>
                <w:szCs w:val="18"/>
              </w:rPr>
            </w:pPr>
            <w:r>
              <w:rPr>
                <w:rFonts w:cstheme="minorHAnsi"/>
                <w:b/>
                <w:bCs/>
                <w:sz w:val="18"/>
                <w:szCs w:val="18"/>
              </w:rPr>
              <w:t>4.</w:t>
            </w:r>
          </w:p>
        </w:tc>
        <w:tc>
          <w:tcPr>
            <w:tcW w:w="1116" w:type="pct"/>
          </w:tcPr>
          <w:p w14:paraId="239BFDE4" w14:textId="77777777" w:rsidR="003945C5" w:rsidRDefault="003945C5" w:rsidP="00F71A53">
            <w:pPr>
              <w:spacing w:line="259" w:lineRule="auto"/>
              <w:rPr>
                <w:sz w:val="18"/>
                <w:szCs w:val="18"/>
              </w:rPr>
            </w:pPr>
            <w:r w:rsidRPr="00B62910">
              <w:rPr>
                <w:sz w:val="18"/>
                <w:szCs w:val="18"/>
              </w:rPr>
              <w:t>Confounding (design/analysis)</w:t>
            </w:r>
          </w:p>
          <w:p w14:paraId="3267DA43" w14:textId="77777777" w:rsidR="003945C5" w:rsidRPr="004F6AF3" w:rsidRDefault="003945C5" w:rsidP="003945C5">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552D0C4A" w14:textId="77777777" w:rsidR="003945C5" w:rsidRPr="00BA5654" w:rsidRDefault="003945C5" w:rsidP="00F71A53">
            <w:pPr>
              <w:spacing w:line="259" w:lineRule="auto"/>
              <w:jc w:val="both"/>
              <w:rPr>
                <w:rFonts w:cstheme="minorHAnsi"/>
                <w:sz w:val="18"/>
                <w:szCs w:val="18"/>
              </w:rPr>
            </w:pPr>
            <w:r w:rsidRPr="00E25FA0">
              <w:rPr>
                <w:rFonts w:cstheme="minorHAnsi"/>
                <w:sz w:val="18"/>
                <w:szCs w:val="18"/>
              </w:rPr>
              <w:t>No</w:t>
            </w:r>
          </w:p>
        </w:tc>
        <w:tc>
          <w:tcPr>
            <w:tcW w:w="2893" w:type="pct"/>
          </w:tcPr>
          <w:p w14:paraId="3C3D4574" w14:textId="77777777" w:rsidR="003945C5" w:rsidRDefault="003945C5" w:rsidP="00F71A53">
            <w:pPr>
              <w:spacing w:line="259" w:lineRule="auto"/>
              <w:jc w:val="both"/>
              <w:rPr>
                <w:rFonts w:cstheme="minorHAnsi"/>
                <w:sz w:val="18"/>
                <w:szCs w:val="18"/>
              </w:rPr>
            </w:pPr>
          </w:p>
          <w:p w14:paraId="159E536D" w14:textId="77777777" w:rsidR="003945C5" w:rsidRDefault="003945C5" w:rsidP="00F71A53">
            <w:pPr>
              <w:spacing w:line="259" w:lineRule="auto"/>
              <w:jc w:val="both"/>
              <w:rPr>
                <w:rFonts w:cstheme="minorHAnsi"/>
                <w:sz w:val="18"/>
                <w:szCs w:val="18"/>
              </w:rPr>
            </w:pPr>
            <w:r>
              <w:rPr>
                <w:rFonts w:cstheme="minorHAnsi"/>
                <w:sz w:val="18"/>
                <w:szCs w:val="18"/>
              </w:rPr>
              <w:t xml:space="preserve">The authors mentioned that the sample points were heat-sterilised and flushed under constant flow for 5 minutes before sample collection. A previously published method was used which is likely to limit the introduction of other microorganisms. </w:t>
            </w:r>
          </w:p>
          <w:p w14:paraId="75F33FBB" w14:textId="77777777" w:rsidR="003945C5" w:rsidRPr="00C03D80" w:rsidRDefault="003945C5" w:rsidP="00F71A53">
            <w:pPr>
              <w:spacing w:line="259" w:lineRule="auto"/>
              <w:jc w:val="both"/>
              <w:rPr>
                <w:rFonts w:cstheme="minorHAnsi"/>
                <w:sz w:val="18"/>
                <w:szCs w:val="18"/>
              </w:rPr>
            </w:pPr>
            <w:r>
              <w:rPr>
                <w:rFonts w:cstheme="minorHAnsi"/>
                <w:sz w:val="18"/>
                <w:szCs w:val="18"/>
              </w:rPr>
              <w:t>Water temperature, chlorine residuals and turbidity were all measured which helps to identity other factors that may have impacted the findings. Definitely low risk of bias.</w:t>
            </w:r>
          </w:p>
        </w:tc>
        <w:tc>
          <w:tcPr>
            <w:tcW w:w="427" w:type="pct"/>
            <w:shd w:val="clear" w:color="auto" w:fill="92D050"/>
          </w:tcPr>
          <w:p w14:paraId="0FE0DF8C" w14:textId="77777777" w:rsidR="003945C5" w:rsidRPr="00BA4D03" w:rsidRDefault="003945C5" w:rsidP="00F71A53">
            <w:pPr>
              <w:spacing w:line="259" w:lineRule="auto"/>
              <w:rPr>
                <w:rFonts w:cstheme="minorHAnsi"/>
                <w:sz w:val="18"/>
                <w:szCs w:val="18"/>
              </w:rPr>
            </w:pPr>
            <w:r>
              <w:rPr>
                <w:rFonts w:cstheme="minorHAnsi"/>
                <w:sz w:val="18"/>
                <w:szCs w:val="18"/>
              </w:rPr>
              <w:t>++</w:t>
            </w:r>
          </w:p>
        </w:tc>
      </w:tr>
      <w:tr w:rsidR="003945C5" w:rsidRPr="00785925" w14:paraId="45805A3E" w14:textId="77777777" w:rsidTr="00F71A53">
        <w:tc>
          <w:tcPr>
            <w:tcW w:w="198" w:type="pct"/>
            <w:shd w:val="clear" w:color="auto" w:fill="BFBFBF" w:themeFill="background1" w:themeFillShade="BF"/>
          </w:tcPr>
          <w:p w14:paraId="56755E38" w14:textId="77777777" w:rsidR="003945C5" w:rsidRPr="00785925" w:rsidRDefault="003945C5" w:rsidP="00F71A53">
            <w:pPr>
              <w:rPr>
                <w:rFonts w:cstheme="minorHAnsi"/>
                <w:b/>
                <w:bCs/>
                <w:sz w:val="18"/>
                <w:szCs w:val="18"/>
              </w:rPr>
            </w:pPr>
          </w:p>
        </w:tc>
        <w:tc>
          <w:tcPr>
            <w:tcW w:w="4802" w:type="pct"/>
            <w:gridSpan w:val="4"/>
            <w:shd w:val="clear" w:color="auto" w:fill="BFBFBF" w:themeFill="background1" w:themeFillShade="BF"/>
          </w:tcPr>
          <w:p w14:paraId="6FAC7138" w14:textId="77777777" w:rsidR="003945C5" w:rsidRPr="00785925" w:rsidRDefault="003945C5" w:rsidP="00F71A53">
            <w:pPr>
              <w:spacing w:line="259" w:lineRule="auto"/>
              <w:rPr>
                <w:rFonts w:cstheme="minorHAnsi"/>
                <w:b/>
              </w:rPr>
            </w:pPr>
            <w:r w:rsidRPr="00785925">
              <w:rPr>
                <w:rFonts w:cstheme="minorHAnsi"/>
                <w:b/>
              </w:rPr>
              <w:t>Performance Bias</w:t>
            </w:r>
          </w:p>
        </w:tc>
      </w:tr>
      <w:tr w:rsidR="003945C5" w:rsidRPr="00785925" w14:paraId="72C53594" w14:textId="77777777" w:rsidTr="003945C5">
        <w:tc>
          <w:tcPr>
            <w:tcW w:w="198" w:type="pct"/>
          </w:tcPr>
          <w:p w14:paraId="6812E1C0" w14:textId="77777777" w:rsidR="003945C5" w:rsidRPr="00785925" w:rsidRDefault="003945C5" w:rsidP="00F71A53">
            <w:pPr>
              <w:rPr>
                <w:rFonts w:cstheme="minorHAnsi"/>
                <w:b/>
                <w:bCs/>
                <w:sz w:val="18"/>
                <w:szCs w:val="18"/>
              </w:rPr>
            </w:pPr>
            <w:r w:rsidRPr="00785925">
              <w:rPr>
                <w:rFonts w:cstheme="minorHAnsi"/>
                <w:b/>
                <w:bCs/>
                <w:sz w:val="18"/>
                <w:szCs w:val="18"/>
              </w:rPr>
              <w:t>5.</w:t>
            </w:r>
          </w:p>
        </w:tc>
        <w:tc>
          <w:tcPr>
            <w:tcW w:w="1116" w:type="pct"/>
          </w:tcPr>
          <w:p w14:paraId="376B6BCD" w14:textId="77777777" w:rsidR="003945C5" w:rsidRDefault="003945C5" w:rsidP="00F71A53">
            <w:pPr>
              <w:spacing w:line="259" w:lineRule="auto"/>
              <w:rPr>
                <w:rFonts w:cstheme="minorHAnsi"/>
                <w:b/>
                <w:bCs/>
                <w:sz w:val="18"/>
                <w:szCs w:val="18"/>
              </w:rPr>
            </w:pPr>
            <w:r w:rsidRPr="00785925">
              <w:rPr>
                <w:rFonts w:cstheme="minorHAnsi"/>
                <w:b/>
                <w:bCs/>
                <w:sz w:val="18"/>
                <w:szCs w:val="18"/>
              </w:rPr>
              <w:t>Identical experimental conditions</w:t>
            </w:r>
          </w:p>
          <w:p w14:paraId="2F136447" w14:textId="77777777" w:rsidR="003945C5" w:rsidRDefault="003945C5" w:rsidP="003945C5">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15FAB23D" w14:textId="77777777" w:rsidR="003945C5" w:rsidRDefault="003945C5" w:rsidP="00F71A53">
            <w:pPr>
              <w:pStyle w:val="ListParagraph"/>
              <w:ind w:left="360"/>
              <w:rPr>
                <w:rFonts w:cstheme="minorHAnsi"/>
                <w:bCs/>
                <w:sz w:val="18"/>
                <w:szCs w:val="18"/>
              </w:rPr>
            </w:pPr>
          </w:p>
          <w:p w14:paraId="4D949BB6" w14:textId="77777777" w:rsidR="003945C5" w:rsidRDefault="003945C5" w:rsidP="00F71A53">
            <w:pPr>
              <w:pStyle w:val="ListParagraph"/>
              <w:ind w:left="360"/>
              <w:rPr>
                <w:rFonts w:cstheme="minorHAnsi"/>
                <w:bCs/>
                <w:sz w:val="18"/>
                <w:szCs w:val="18"/>
              </w:rPr>
            </w:pPr>
          </w:p>
          <w:p w14:paraId="59266EE1" w14:textId="77777777" w:rsidR="003945C5" w:rsidRPr="007D1A22" w:rsidRDefault="003945C5" w:rsidP="003945C5">
            <w:pPr>
              <w:pStyle w:val="ListParagraph"/>
              <w:numPr>
                <w:ilvl w:val="0"/>
                <w:numId w:val="41"/>
              </w:numPr>
              <w:spacing w:before="0" w:after="0" w:line="240" w:lineRule="auto"/>
              <w:rPr>
                <w:b/>
              </w:rPr>
            </w:pPr>
            <w:r w:rsidRPr="00E25FA0">
              <w:rPr>
                <w:sz w:val="18"/>
                <w:szCs w:val="18"/>
              </w:rPr>
              <w:t>Lab work up and analysis</w:t>
            </w:r>
          </w:p>
        </w:tc>
        <w:tc>
          <w:tcPr>
            <w:tcW w:w="366" w:type="pct"/>
          </w:tcPr>
          <w:p w14:paraId="32789ECE" w14:textId="77777777" w:rsidR="003945C5" w:rsidRPr="00E25FA0" w:rsidRDefault="003945C5" w:rsidP="00F71A53">
            <w:pPr>
              <w:spacing w:line="259" w:lineRule="auto"/>
              <w:jc w:val="both"/>
              <w:rPr>
                <w:rFonts w:cstheme="minorHAnsi"/>
                <w:sz w:val="18"/>
                <w:szCs w:val="18"/>
              </w:rPr>
            </w:pPr>
          </w:p>
          <w:p w14:paraId="58712258" w14:textId="77777777" w:rsidR="003945C5" w:rsidRPr="00E25FA0" w:rsidRDefault="003945C5" w:rsidP="00F71A53">
            <w:pPr>
              <w:spacing w:line="259" w:lineRule="auto"/>
              <w:jc w:val="both"/>
              <w:rPr>
                <w:rFonts w:cstheme="minorHAnsi"/>
                <w:sz w:val="18"/>
                <w:szCs w:val="18"/>
              </w:rPr>
            </w:pPr>
            <w:r>
              <w:rPr>
                <w:rFonts w:cstheme="minorHAnsi"/>
                <w:sz w:val="18"/>
                <w:szCs w:val="18"/>
              </w:rPr>
              <w:t>No</w:t>
            </w:r>
          </w:p>
          <w:p w14:paraId="073F7E30" w14:textId="77777777" w:rsidR="003945C5" w:rsidRPr="00E25FA0" w:rsidRDefault="003945C5" w:rsidP="00F71A53">
            <w:pPr>
              <w:spacing w:line="259" w:lineRule="auto"/>
              <w:jc w:val="both"/>
              <w:rPr>
                <w:rFonts w:cstheme="minorHAnsi"/>
                <w:sz w:val="18"/>
                <w:szCs w:val="18"/>
              </w:rPr>
            </w:pPr>
          </w:p>
        </w:tc>
        <w:tc>
          <w:tcPr>
            <w:tcW w:w="2893" w:type="pct"/>
          </w:tcPr>
          <w:p w14:paraId="29D8A05A" w14:textId="6445CBD8" w:rsidR="003945C5" w:rsidRDefault="003945C5" w:rsidP="00F71A53">
            <w:pPr>
              <w:spacing w:line="259" w:lineRule="auto"/>
              <w:jc w:val="both"/>
              <w:rPr>
                <w:rFonts w:cstheme="minorHAnsi"/>
                <w:bCs/>
                <w:sz w:val="18"/>
                <w:szCs w:val="18"/>
              </w:rPr>
            </w:pPr>
            <w:r>
              <w:rPr>
                <w:rFonts w:cstheme="minorHAnsi"/>
                <w:bCs/>
                <w:sz w:val="18"/>
                <w:szCs w:val="18"/>
              </w:rPr>
              <w:t xml:space="preserve">Separate samples were taken from six sample </w:t>
            </w:r>
            <w:r w:rsidR="00FC0119">
              <w:rPr>
                <w:rFonts w:cstheme="minorHAnsi"/>
                <w:bCs/>
                <w:sz w:val="18"/>
                <w:szCs w:val="18"/>
              </w:rPr>
              <w:t>points and</w:t>
            </w:r>
            <w:r>
              <w:rPr>
                <w:rFonts w:cstheme="minorHAnsi"/>
                <w:bCs/>
                <w:sz w:val="18"/>
                <w:szCs w:val="18"/>
              </w:rPr>
              <w:t xml:space="preserve"> were collected on four separate occasions to correspond with the seasons. Identical sample methods were performed at both the sampling and in the lab dependant on the sample type (bulk water or biofilm) and were done using previously described or by manufacture’s protocol. </w:t>
            </w:r>
          </w:p>
          <w:p w14:paraId="768C56E9" w14:textId="2430FAD0" w:rsidR="003945C5" w:rsidRPr="00785925" w:rsidRDefault="003945C5" w:rsidP="00F71A53">
            <w:pPr>
              <w:spacing w:line="259" w:lineRule="auto"/>
              <w:jc w:val="both"/>
              <w:rPr>
                <w:rFonts w:cstheme="minorHAnsi"/>
                <w:bCs/>
                <w:sz w:val="18"/>
                <w:szCs w:val="18"/>
              </w:rPr>
            </w:pPr>
            <w:r w:rsidRPr="00785925">
              <w:rPr>
                <w:rFonts w:cstheme="minorHAnsi"/>
                <w:bCs/>
                <w:sz w:val="18"/>
                <w:szCs w:val="18"/>
              </w:rPr>
              <w:t>Identical experimental conditions</w:t>
            </w:r>
            <w:r>
              <w:rPr>
                <w:rFonts w:cstheme="minorHAnsi"/>
                <w:bCs/>
                <w:sz w:val="18"/>
                <w:szCs w:val="18"/>
              </w:rPr>
              <w:t xml:space="preserve"> for different samples in the lab (low risk of bias)</w:t>
            </w:r>
            <w:r w:rsidR="008D61FD">
              <w:rPr>
                <w:rFonts w:cstheme="minorHAnsi"/>
                <w:bCs/>
                <w:sz w:val="18"/>
                <w:szCs w:val="18"/>
              </w:rPr>
              <w:t>.</w:t>
            </w:r>
          </w:p>
        </w:tc>
        <w:tc>
          <w:tcPr>
            <w:tcW w:w="427" w:type="pct"/>
            <w:shd w:val="clear" w:color="auto" w:fill="92D050"/>
          </w:tcPr>
          <w:p w14:paraId="00EF2E05" w14:textId="77777777" w:rsidR="003945C5" w:rsidRPr="00785925" w:rsidRDefault="003945C5" w:rsidP="00F71A53">
            <w:pPr>
              <w:spacing w:line="259" w:lineRule="auto"/>
              <w:rPr>
                <w:rFonts w:cstheme="minorHAnsi"/>
                <w:b/>
                <w:sz w:val="18"/>
                <w:szCs w:val="18"/>
              </w:rPr>
            </w:pPr>
            <w:r>
              <w:rPr>
                <w:rFonts w:cstheme="minorHAnsi"/>
                <w:b/>
                <w:sz w:val="18"/>
                <w:szCs w:val="18"/>
              </w:rPr>
              <w:t>++</w:t>
            </w:r>
          </w:p>
        </w:tc>
      </w:tr>
      <w:tr w:rsidR="003945C5" w:rsidRPr="00A0214F" w14:paraId="7D317C81" w14:textId="77777777" w:rsidTr="003945C5">
        <w:tc>
          <w:tcPr>
            <w:tcW w:w="198" w:type="pct"/>
          </w:tcPr>
          <w:p w14:paraId="12A55EB6" w14:textId="77777777" w:rsidR="003945C5" w:rsidRPr="00A0214F" w:rsidRDefault="003945C5" w:rsidP="00F71A53">
            <w:pPr>
              <w:rPr>
                <w:rFonts w:cstheme="minorHAnsi"/>
                <w:b/>
                <w:bCs/>
                <w:sz w:val="18"/>
                <w:szCs w:val="18"/>
              </w:rPr>
            </w:pPr>
            <w:r w:rsidRPr="00A0214F">
              <w:rPr>
                <w:rFonts w:cstheme="minorHAnsi"/>
                <w:b/>
                <w:bCs/>
                <w:sz w:val="18"/>
                <w:szCs w:val="18"/>
              </w:rPr>
              <w:t>6.</w:t>
            </w:r>
          </w:p>
        </w:tc>
        <w:tc>
          <w:tcPr>
            <w:tcW w:w="1116" w:type="pct"/>
          </w:tcPr>
          <w:p w14:paraId="6D2F395E" w14:textId="77777777" w:rsidR="003945C5" w:rsidRPr="00A0214F" w:rsidRDefault="003945C5"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47B8AF67" w14:textId="77777777" w:rsidR="003945C5" w:rsidRPr="00E25FA0" w:rsidRDefault="003945C5" w:rsidP="00F71A53">
            <w:pPr>
              <w:spacing w:line="259" w:lineRule="auto"/>
              <w:jc w:val="both"/>
              <w:rPr>
                <w:rFonts w:cstheme="minorHAnsi"/>
                <w:sz w:val="18"/>
                <w:szCs w:val="18"/>
              </w:rPr>
            </w:pPr>
            <w:r w:rsidRPr="00E25FA0">
              <w:rPr>
                <w:rFonts w:cstheme="minorHAnsi"/>
                <w:sz w:val="18"/>
                <w:szCs w:val="18"/>
              </w:rPr>
              <w:t>No</w:t>
            </w:r>
          </w:p>
        </w:tc>
        <w:tc>
          <w:tcPr>
            <w:tcW w:w="2893" w:type="pct"/>
          </w:tcPr>
          <w:p w14:paraId="132DDDC2" w14:textId="696FB14E" w:rsidR="003945C5" w:rsidRPr="00A0214F" w:rsidRDefault="003945C5" w:rsidP="00F71A53">
            <w:pPr>
              <w:spacing w:line="259" w:lineRule="auto"/>
              <w:jc w:val="both"/>
              <w:rPr>
                <w:rFonts w:cstheme="minorHAnsi"/>
                <w:bCs/>
                <w:sz w:val="18"/>
                <w:szCs w:val="18"/>
              </w:rPr>
            </w:pPr>
            <w:r>
              <w:rPr>
                <w:rFonts w:cstheme="minorHAnsi"/>
                <w:bCs/>
                <w:sz w:val="18"/>
                <w:szCs w:val="18"/>
              </w:rPr>
              <w:t>Blinding of researchers is not applicable to the nature of this study. The introduction of bias is not of concern at this point given the aim of the study/experiment type. Probably low risk of bias</w:t>
            </w:r>
            <w:r w:rsidR="008D61FD">
              <w:rPr>
                <w:rFonts w:cstheme="minorHAnsi"/>
                <w:bCs/>
                <w:sz w:val="18"/>
                <w:szCs w:val="18"/>
              </w:rPr>
              <w:t>.</w:t>
            </w:r>
          </w:p>
        </w:tc>
        <w:tc>
          <w:tcPr>
            <w:tcW w:w="427" w:type="pct"/>
            <w:shd w:val="clear" w:color="auto" w:fill="CAE5C1"/>
          </w:tcPr>
          <w:p w14:paraId="61A11F0F" w14:textId="77777777" w:rsidR="003945C5" w:rsidRPr="00A0214F" w:rsidRDefault="003945C5" w:rsidP="00F71A53">
            <w:pPr>
              <w:spacing w:line="259" w:lineRule="auto"/>
              <w:rPr>
                <w:rFonts w:cstheme="minorHAnsi"/>
                <w:b/>
                <w:sz w:val="18"/>
                <w:szCs w:val="18"/>
              </w:rPr>
            </w:pPr>
            <w:r>
              <w:rPr>
                <w:rFonts w:cstheme="minorHAnsi"/>
                <w:b/>
                <w:sz w:val="18"/>
                <w:szCs w:val="18"/>
              </w:rPr>
              <w:t>+</w:t>
            </w:r>
          </w:p>
        </w:tc>
      </w:tr>
      <w:tr w:rsidR="003945C5" w:rsidRPr="00970CA4" w14:paraId="6B6A904F" w14:textId="77777777" w:rsidTr="00F71A53">
        <w:tc>
          <w:tcPr>
            <w:tcW w:w="198" w:type="pct"/>
            <w:shd w:val="clear" w:color="auto" w:fill="BFBFBF" w:themeFill="background1" w:themeFillShade="BF"/>
          </w:tcPr>
          <w:p w14:paraId="6E825CF1" w14:textId="77777777" w:rsidR="003945C5" w:rsidRPr="00FC57FC" w:rsidRDefault="003945C5" w:rsidP="00F71A53">
            <w:pPr>
              <w:rPr>
                <w:rFonts w:cstheme="minorHAnsi"/>
                <w:b/>
                <w:bCs/>
                <w:sz w:val="18"/>
                <w:szCs w:val="18"/>
              </w:rPr>
            </w:pPr>
          </w:p>
        </w:tc>
        <w:tc>
          <w:tcPr>
            <w:tcW w:w="4802" w:type="pct"/>
            <w:gridSpan w:val="4"/>
            <w:shd w:val="clear" w:color="auto" w:fill="BFBFBF" w:themeFill="background1" w:themeFillShade="BF"/>
          </w:tcPr>
          <w:p w14:paraId="1A3481F7" w14:textId="77777777" w:rsidR="003945C5" w:rsidRPr="000D7612" w:rsidRDefault="003945C5" w:rsidP="00F71A53">
            <w:pPr>
              <w:spacing w:line="259" w:lineRule="auto"/>
              <w:rPr>
                <w:rFonts w:cstheme="minorHAnsi"/>
                <w:b/>
              </w:rPr>
            </w:pPr>
            <w:r w:rsidRPr="000D7612">
              <w:rPr>
                <w:rFonts w:cstheme="minorHAnsi"/>
                <w:b/>
              </w:rPr>
              <w:t>Attrition/Exclusion Bias</w:t>
            </w:r>
          </w:p>
        </w:tc>
      </w:tr>
      <w:tr w:rsidR="003945C5" w:rsidRPr="00970CA4" w14:paraId="0D868855" w14:textId="77777777" w:rsidTr="003945C5">
        <w:tc>
          <w:tcPr>
            <w:tcW w:w="198" w:type="pct"/>
          </w:tcPr>
          <w:p w14:paraId="722F0DA6" w14:textId="77777777" w:rsidR="003945C5" w:rsidRPr="00FC57FC" w:rsidRDefault="003945C5" w:rsidP="00F71A53">
            <w:pPr>
              <w:contextualSpacing/>
              <w:rPr>
                <w:rFonts w:cstheme="minorHAnsi"/>
                <w:b/>
                <w:bCs/>
                <w:sz w:val="18"/>
                <w:szCs w:val="18"/>
              </w:rPr>
            </w:pPr>
            <w:r>
              <w:rPr>
                <w:rFonts w:cstheme="minorHAnsi"/>
                <w:b/>
                <w:bCs/>
                <w:sz w:val="18"/>
                <w:szCs w:val="18"/>
              </w:rPr>
              <w:t>7.</w:t>
            </w:r>
          </w:p>
        </w:tc>
        <w:tc>
          <w:tcPr>
            <w:tcW w:w="1116" w:type="pct"/>
          </w:tcPr>
          <w:p w14:paraId="122B8953" w14:textId="77777777" w:rsidR="003945C5" w:rsidRPr="00724C83" w:rsidRDefault="003945C5"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2B3FFDE9" w14:textId="77777777" w:rsidR="003945C5" w:rsidRPr="00BA5654" w:rsidRDefault="003945C5" w:rsidP="00F71A53">
            <w:pPr>
              <w:spacing w:line="259" w:lineRule="auto"/>
              <w:jc w:val="both"/>
              <w:rPr>
                <w:rFonts w:cstheme="minorHAnsi"/>
                <w:sz w:val="18"/>
                <w:szCs w:val="18"/>
              </w:rPr>
            </w:pPr>
            <w:r>
              <w:rPr>
                <w:rFonts w:cstheme="minorHAnsi"/>
                <w:sz w:val="18"/>
                <w:szCs w:val="18"/>
              </w:rPr>
              <w:t>No</w:t>
            </w:r>
          </w:p>
        </w:tc>
        <w:tc>
          <w:tcPr>
            <w:tcW w:w="2893" w:type="pct"/>
          </w:tcPr>
          <w:p w14:paraId="50FC956E" w14:textId="77777777" w:rsidR="003945C5" w:rsidRPr="00BA4D03" w:rsidRDefault="003945C5" w:rsidP="00F71A53">
            <w:pPr>
              <w:spacing w:line="259" w:lineRule="auto"/>
              <w:jc w:val="both"/>
              <w:rPr>
                <w:rFonts w:cstheme="minorHAnsi"/>
                <w:sz w:val="18"/>
                <w:szCs w:val="18"/>
              </w:rPr>
            </w:pPr>
            <w:r>
              <w:rPr>
                <w:rFonts w:cstheme="minorHAnsi"/>
                <w:sz w:val="18"/>
                <w:szCs w:val="18"/>
              </w:rPr>
              <w:t>The authors provided details of all samples. There doesn’t appear to  be any characterisation missing.</w:t>
            </w:r>
          </w:p>
        </w:tc>
        <w:tc>
          <w:tcPr>
            <w:tcW w:w="427" w:type="pct"/>
            <w:shd w:val="clear" w:color="auto" w:fill="CAE5C1"/>
          </w:tcPr>
          <w:p w14:paraId="04FD893C" w14:textId="77777777" w:rsidR="003945C5" w:rsidRPr="00BA4D03" w:rsidRDefault="003945C5" w:rsidP="00F71A53">
            <w:pPr>
              <w:spacing w:line="259" w:lineRule="auto"/>
              <w:rPr>
                <w:rFonts w:cstheme="minorHAnsi"/>
                <w:sz w:val="18"/>
                <w:szCs w:val="18"/>
              </w:rPr>
            </w:pPr>
            <w:r>
              <w:rPr>
                <w:rFonts w:cstheme="minorHAnsi"/>
                <w:sz w:val="18"/>
                <w:szCs w:val="18"/>
              </w:rPr>
              <w:t>+</w:t>
            </w:r>
          </w:p>
        </w:tc>
      </w:tr>
      <w:tr w:rsidR="003945C5" w:rsidRPr="00970CA4" w14:paraId="04BDBBFD" w14:textId="77777777" w:rsidTr="00F71A53">
        <w:tc>
          <w:tcPr>
            <w:tcW w:w="198" w:type="pct"/>
            <w:shd w:val="clear" w:color="auto" w:fill="BFBFBF" w:themeFill="background1" w:themeFillShade="BF"/>
          </w:tcPr>
          <w:p w14:paraId="7D28EDEE" w14:textId="77777777" w:rsidR="003945C5" w:rsidRPr="00FC57FC" w:rsidRDefault="003945C5" w:rsidP="00F71A53">
            <w:pPr>
              <w:rPr>
                <w:rFonts w:cstheme="minorHAnsi"/>
                <w:b/>
                <w:bCs/>
                <w:sz w:val="18"/>
                <w:szCs w:val="18"/>
              </w:rPr>
            </w:pPr>
          </w:p>
        </w:tc>
        <w:tc>
          <w:tcPr>
            <w:tcW w:w="4802" w:type="pct"/>
            <w:gridSpan w:val="4"/>
            <w:shd w:val="clear" w:color="auto" w:fill="BFBFBF" w:themeFill="background1" w:themeFillShade="BF"/>
          </w:tcPr>
          <w:p w14:paraId="263CC77D" w14:textId="77777777" w:rsidR="003945C5" w:rsidRPr="000D7612" w:rsidRDefault="003945C5" w:rsidP="00F71A53">
            <w:pPr>
              <w:spacing w:line="259" w:lineRule="auto"/>
              <w:rPr>
                <w:rFonts w:cstheme="minorHAnsi"/>
                <w:b/>
              </w:rPr>
            </w:pPr>
            <w:r w:rsidRPr="000D7612">
              <w:rPr>
                <w:rFonts w:cstheme="minorHAnsi"/>
                <w:b/>
              </w:rPr>
              <w:t>Detection Bias</w:t>
            </w:r>
          </w:p>
        </w:tc>
      </w:tr>
      <w:tr w:rsidR="003945C5" w:rsidRPr="00970CA4" w14:paraId="0DAE996F" w14:textId="77777777" w:rsidTr="003945C5">
        <w:tc>
          <w:tcPr>
            <w:tcW w:w="198" w:type="pct"/>
          </w:tcPr>
          <w:p w14:paraId="7DE18783" w14:textId="77777777" w:rsidR="003945C5" w:rsidRPr="00FC57FC" w:rsidRDefault="003945C5" w:rsidP="00F71A53">
            <w:pPr>
              <w:rPr>
                <w:rFonts w:cstheme="minorHAnsi"/>
                <w:b/>
                <w:bCs/>
                <w:sz w:val="18"/>
                <w:szCs w:val="18"/>
              </w:rPr>
            </w:pPr>
            <w:r>
              <w:rPr>
                <w:rFonts w:cstheme="minorHAnsi"/>
                <w:b/>
                <w:bCs/>
                <w:sz w:val="18"/>
                <w:szCs w:val="18"/>
              </w:rPr>
              <w:t>8.</w:t>
            </w:r>
          </w:p>
        </w:tc>
        <w:tc>
          <w:tcPr>
            <w:tcW w:w="1116" w:type="pct"/>
          </w:tcPr>
          <w:p w14:paraId="5018AC0B" w14:textId="77777777" w:rsidR="003945C5" w:rsidRPr="00724C83" w:rsidRDefault="003945C5"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5D8CFAC9" w14:textId="77777777" w:rsidR="003945C5" w:rsidRDefault="003945C5" w:rsidP="003945C5">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biofilm colonies – sampling/sequencing/ measurement/analysis methods</w:t>
            </w:r>
          </w:p>
          <w:p w14:paraId="047DD43B" w14:textId="77777777" w:rsidR="003945C5" w:rsidRPr="00347423" w:rsidRDefault="003945C5" w:rsidP="003945C5">
            <w:pPr>
              <w:pStyle w:val="ListParagraph"/>
              <w:numPr>
                <w:ilvl w:val="0"/>
                <w:numId w:val="40"/>
              </w:numPr>
              <w:spacing w:before="0" w:after="0" w:line="240" w:lineRule="auto"/>
              <w:ind w:left="360"/>
              <w:rPr>
                <w:rFonts w:cstheme="minorHAnsi"/>
                <w:sz w:val="18"/>
                <w:szCs w:val="18"/>
              </w:rPr>
            </w:pPr>
            <w:r>
              <w:rPr>
                <w:rFonts w:cstheme="minorHAnsi"/>
                <w:sz w:val="18"/>
                <w:szCs w:val="18"/>
              </w:rPr>
              <w:t xml:space="preserve">Confirming presence of FLAs in water supply at point of collection </w:t>
            </w:r>
          </w:p>
        </w:tc>
        <w:tc>
          <w:tcPr>
            <w:tcW w:w="366" w:type="pct"/>
          </w:tcPr>
          <w:p w14:paraId="6A437B6D" w14:textId="77777777" w:rsidR="003945C5" w:rsidRPr="00E25FA0" w:rsidRDefault="003945C5" w:rsidP="00F71A53">
            <w:pPr>
              <w:spacing w:line="259" w:lineRule="auto"/>
              <w:jc w:val="both"/>
              <w:rPr>
                <w:rFonts w:cstheme="minorHAnsi"/>
                <w:sz w:val="18"/>
                <w:szCs w:val="18"/>
              </w:rPr>
            </w:pPr>
            <w:r>
              <w:rPr>
                <w:rFonts w:cstheme="minorHAnsi"/>
                <w:sz w:val="18"/>
                <w:szCs w:val="18"/>
              </w:rPr>
              <w:t>No</w:t>
            </w:r>
          </w:p>
        </w:tc>
        <w:tc>
          <w:tcPr>
            <w:tcW w:w="2893" w:type="pct"/>
          </w:tcPr>
          <w:p w14:paraId="39E2F3F1" w14:textId="77777777" w:rsidR="003945C5" w:rsidRPr="00673E27" w:rsidRDefault="003945C5" w:rsidP="00F71A53">
            <w:pPr>
              <w:rPr>
                <w:rFonts w:cstheme="minorHAnsi"/>
                <w:sz w:val="18"/>
                <w:szCs w:val="18"/>
              </w:rPr>
            </w:pPr>
            <w:r>
              <w:rPr>
                <w:rFonts w:cstheme="minorHAnsi"/>
                <w:sz w:val="18"/>
                <w:szCs w:val="18"/>
              </w:rPr>
              <w:t xml:space="preserve">The authors mention that most methods used were either previously published or done in accordance to the manufacture’s protocol. Where this isn’t specified it can be assumed these are standard and not novel methods. </w:t>
            </w:r>
          </w:p>
        </w:tc>
        <w:tc>
          <w:tcPr>
            <w:tcW w:w="427" w:type="pct"/>
            <w:shd w:val="clear" w:color="auto" w:fill="92D050"/>
          </w:tcPr>
          <w:p w14:paraId="52B53B3E" w14:textId="77777777" w:rsidR="003945C5" w:rsidRPr="00435713" w:rsidRDefault="003945C5" w:rsidP="00F71A53">
            <w:pPr>
              <w:spacing w:line="259" w:lineRule="auto"/>
              <w:rPr>
                <w:rFonts w:cstheme="minorHAnsi"/>
                <w:sz w:val="18"/>
                <w:szCs w:val="18"/>
              </w:rPr>
            </w:pPr>
            <w:r>
              <w:rPr>
                <w:rFonts w:cstheme="minorHAnsi"/>
                <w:sz w:val="18"/>
                <w:szCs w:val="18"/>
              </w:rPr>
              <w:t>++</w:t>
            </w:r>
          </w:p>
        </w:tc>
      </w:tr>
      <w:tr w:rsidR="003945C5" w:rsidRPr="00970CA4" w14:paraId="07F88F3E" w14:textId="77777777" w:rsidTr="003945C5">
        <w:tc>
          <w:tcPr>
            <w:tcW w:w="198" w:type="pct"/>
          </w:tcPr>
          <w:p w14:paraId="7E40FDFA" w14:textId="77777777" w:rsidR="003945C5" w:rsidRPr="00FC57FC" w:rsidRDefault="003945C5" w:rsidP="00F71A53">
            <w:pPr>
              <w:rPr>
                <w:rFonts w:cstheme="minorHAnsi"/>
                <w:b/>
                <w:bCs/>
                <w:sz w:val="18"/>
                <w:szCs w:val="18"/>
              </w:rPr>
            </w:pPr>
            <w:r>
              <w:rPr>
                <w:rFonts w:cstheme="minorHAnsi"/>
                <w:b/>
                <w:bCs/>
                <w:sz w:val="18"/>
                <w:szCs w:val="18"/>
              </w:rPr>
              <w:t>9.</w:t>
            </w:r>
          </w:p>
        </w:tc>
        <w:tc>
          <w:tcPr>
            <w:tcW w:w="1116" w:type="pct"/>
          </w:tcPr>
          <w:p w14:paraId="1E5C6B0A" w14:textId="77777777" w:rsidR="003945C5" w:rsidRPr="00724C83" w:rsidRDefault="003945C5" w:rsidP="00F71A53">
            <w:pPr>
              <w:spacing w:line="259" w:lineRule="auto"/>
              <w:rPr>
                <w:rFonts w:cstheme="minorHAnsi"/>
                <w:b/>
                <w:sz w:val="18"/>
                <w:szCs w:val="18"/>
              </w:rPr>
            </w:pPr>
            <w:r w:rsidRPr="00724C83">
              <w:rPr>
                <w:rFonts w:cstheme="minorHAnsi"/>
                <w:b/>
                <w:sz w:val="18"/>
                <w:szCs w:val="18"/>
              </w:rPr>
              <w:t>Outcome assessment</w:t>
            </w:r>
          </w:p>
          <w:p w14:paraId="5A8324FD" w14:textId="77777777" w:rsidR="003945C5" w:rsidRPr="006A14F5" w:rsidRDefault="003945C5" w:rsidP="003945C5">
            <w:pPr>
              <w:pStyle w:val="ListParagraph"/>
              <w:numPr>
                <w:ilvl w:val="0"/>
                <w:numId w:val="38"/>
              </w:numPr>
              <w:spacing w:before="0" w:after="0" w:line="240" w:lineRule="auto"/>
              <w:ind w:left="360"/>
              <w:rPr>
                <w:rFonts w:cstheme="minorHAnsi"/>
                <w:sz w:val="18"/>
                <w:szCs w:val="18"/>
              </w:rPr>
            </w:pPr>
            <w:r>
              <w:rPr>
                <w:rFonts w:cstheme="minorHAnsi"/>
                <w:sz w:val="18"/>
                <w:szCs w:val="18"/>
              </w:rPr>
              <w:t>Causality (linking different bacteria/fungi/FLAs</w:t>
            </w:r>
          </w:p>
        </w:tc>
        <w:tc>
          <w:tcPr>
            <w:tcW w:w="366" w:type="pct"/>
          </w:tcPr>
          <w:p w14:paraId="742EED40" w14:textId="77777777" w:rsidR="003945C5" w:rsidRPr="00E25FA0" w:rsidRDefault="003945C5" w:rsidP="00F71A53">
            <w:pPr>
              <w:spacing w:line="259" w:lineRule="auto"/>
              <w:jc w:val="both"/>
              <w:rPr>
                <w:rFonts w:cstheme="minorHAnsi"/>
                <w:sz w:val="18"/>
                <w:szCs w:val="18"/>
              </w:rPr>
            </w:pPr>
          </w:p>
        </w:tc>
        <w:tc>
          <w:tcPr>
            <w:tcW w:w="2893" w:type="pct"/>
          </w:tcPr>
          <w:p w14:paraId="4750AD4E" w14:textId="3F897DB6" w:rsidR="003945C5" w:rsidRDefault="003945C5" w:rsidP="00F71A53">
            <w:pPr>
              <w:jc w:val="both"/>
              <w:rPr>
                <w:rFonts w:cstheme="minorHAnsi"/>
                <w:sz w:val="18"/>
                <w:szCs w:val="18"/>
              </w:rPr>
            </w:pPr>
            <w:r>
              <w:rPr>
                <w:rFonts w:cstheme="minorHAnsi"/>
                <w:sz w:val="18"/>
                <w:szCs w:val="18"/>
              </w:rPr>
              <w:t>Discussion critically analyses findings and acknowledges uncertainty in results and areas for further research</w:t>
            </w:r>
            <w:r w:rsidR="008D61FD">
              <w:rPr>
                <w:rFonts w:cstheme="minorHAnsi"/>
                <w:sz w:val="18"/>
                <w:szCs w:val="18"/>
              </w:rPr>
              <w:t>.</w:t>
            </w:r>
          </w:p>
          <w:p w14:paraId="7D156951" w14:textId="34B2D4FA" w:rsidR="003945C5" w:rsidRPr="00273AEA" w:rsidRDefault="003945C5" w:rsidP="00F71A53">
            <w:pPr>
              <w:jc w:val="both"/>
              <w:rPr>
                <w:rFonts w:cstheme="minorHAnsi"/>
                <w:sz w:val="18"/>
                <w:szCs w:val="18"/>
              </w:rPr>
            </w:pPr>
            <w:r>
              <w:rPr>
                <w:rFonts w:cstheme="minorHAnsi"/>
                <w:sz w:val="18"/>
                <w:szCs w:val="18"/>
              </w:rPr>
              <w:t xml:space="preserve">The authors discuss that there is uncertainty whether the correlations between increased bacterial richness or abundance of specific groups is due to a causal relationship to the presence of </w:t>
            </w:r>
            <w:r w:rsidR="002E5876" w:rsidRPr="002E5876">
              <w:rPr>
                <w:rFonts w:cstheme="minorHAnsi"/>
                <w:i/>
                <w:iCs/>
                <w:sz w:val="18"/>
                <w:szCs w:val="18"/>
              </w:rPr>
              <w:t>Naegleria fowleri</w:t>
            </w:r>
            <w:r>
              <w:rPr>
                <w:rFonts w:cstheme="minorHAnsi"/>
                <w:i/>
                <w:sz w:val="18"/>
                <w:szCs w:val="18"/>
              </w:rPr>
              <w:t xml:space="preserve"> </w:t>
            </w:r>
            <w:r>
              <w:rPr>
                <w:rFonts w:cstheme="minorHAnsi"/>
                <w:sz w:val="18"/>
                <w:szCs w:val="18"/>
              </w:rPr>
              <w:t>or a due to similar underling environmental conditions that promote both microbial groups. These effects cannot be separated by the current data, and future studies are needed to clarify this relationship</w:t>
            </w:r>
            <w:r w:rsidR="008D61FD">
              <w:rPr>
                <w:rFonts w:cstheme="minorHAnsi"/>
                <w:sz w:val="18"/>
                <w:szCs w:val="18"/>
              </w:rPr>
              <w:t>.</w:t>
            </w:r>
          </w:p>
        </w:tc>
        <w:tc>
          <w:tcPr>
            <w:tcW w:w="427" w:type="pct"/>
            <w:shd w:val="clear" w:color="auto" w:fill="CAE5C1"/>
          </w:tcPr>
          <w:p w14:paraId="39763C6A" w14:textId="77777777" w:rsidR="003945C5" w:rsidRPr="00BA4D03" w:rsidRDefault="003945C5" w:rsidP="00F71A53">
            <w:pPr>
              <w:spacing w:line="259" w:lineRule="auto"/>
              <w:rPr>
                <w:rFonts w:cstheme="minorHAnsi"/>
                <w:sz w:val="18"/>
                <w:szCs w:val="18"/>
              </w:rPr>
            </w:pPr>
            <w:r>
              <w:rPr>
                <w:rFonts w:cstheme="minorHAnsi"/>
                <w:sz w:val="18"/>
                <w:szCs w:val="18"/>
              </w:rPr>
              <w:t>+</w:t>
            </w:r>
          </w:p>
        </w:tc>
      </w:tr>
      <w:tr w:rsidR="003945C5" w:rsidRPr="00970CA4" w14:paraId="65553FFE" w14:textId="77777777" w:rsidTr="00F71A53">
        <w:trPr>
          <w:trHeight w:val="219"/>
        </w:trPr>
        <w:tc>
          <w:tcPr>
            <w:tcW w:w="198" w:type="pct"/>
            <w:shd w:val="clear" w:color="auto" w:fill="BFBFBF" w:themeFill="background1" w:themeFillShade="BF"/>
          </w:tcPr>
          <w:p w14:paraId="659C041B" w14:textId="77777777" w:rsidR="003945C5" w:rsidRPr="00FC57FC" w:rsidRDefault="003945C5" w:rsidP="00F71A53">
            <w:pPr>
              <w:rPr>
                <w:rFonts w:cstheme="minorHAnsi"/>
                <w:b/>
                <w:bCs/>
                <w:sz w:val="18"/>
                <w:szCs w:val="18"/>
              </w:rPr>
            </w:pPr>
          </w:p>
        </w:tc>
        <w:tc>
          <w:tcPr>
            <w:tcW w:w="4802" w:type="pct"/>
            <w:gridSpan w:val="4"/>
            <w:shd w:val="clear" w:color="auto" w:fill="BFBFBF" w:themeFill="background1" w:themeFillShade="BF"/>
          </w:tcPr>
          <w:p w14:paraId="2D565DB2" w14:textId="77777777" w:rsidR="003945C5" w:rsidRPr="000D7612" w:rsidRDefault="003945C5" w:rsidP="00F71A53">
            <w:pPr>
              <w:spacing w:line="259" w:lineRule="auto"/>
              <w:rPr>
                <w:rFonts w:cstheme="minorHAnsi"/>
              </w:rPr>
            </w:pPr>
            <w:r w:rsidRPr="000D7612">
              <w:rPr>
                <w:rFonts w:cstheme="minorHAnsi"/>
                <w:b/>
              </w:rPr>
              <w:t>Selective Reporting Bias</w:t>
            </w:r>
          </w:p>
        </w:tc>
      </w:tr>
      <w:tr w:rsidR="003945C5" w:rsidRPr="00970CA4" w14:paraId="3381CC7B" w14:textId="77777777" w:rsidTr="003945C5">
        <w:tc>
          <w:tcPr>
            <w:tcW w:w="198" w:type="pct"/>
          </w:tcPr>
          <w:p w14:paraId="1284D44F" w14:textId="77777777" w:rsidR="003945C5" w:rsidRPr="00FC57FC" w:rsidRDefault="003945C5" w:rsidP="00F71A53">
            <w:pPr>
              <w:rPr>
                <w:rFonts w:cstheme="minorHAnsi"/>
                <w:b/>
                <w:bCs/>
                <w:sz w:val="18"/>
                <w:szCs w:val="18"/>
              </w:rPr>
            </w:pPr>
            <w:r>
              <w:rPr>
                <w:rFonts w:cstheme="minorHAnsi"/>
                <w:b/>
                <w:bCs/>
                <w:sz w:val="18"/>
                <w:szCs w:val="18"/>
              </w:rPr>
              <w:t>10.</w:t>
            </w:r>
          </w:p>
        </w:tc>
        <w:tc>
          <w:tcPr>
            <w:tcW w:w="1116" w:type="pct"/>
          </w:tcPr>
          <w:p w14:paraId="0CD196CC" w14:textId="77777777" w:rsidR="003945C5" w:rsidRDefault="003945C5" w:rsidP="00F71A53">
            <w:pPr>
              <w:spacing w:line="259" w:lineRule="auto"/>
              <w:rPr>
                <w:rFonts w:cstheme="minorHAnsi"/>
                <w:sz w:val="18"/>
                <w:szCs w:val="18"/>
              </w:rPr>
            </w:pPr>
            <w:r>
              <w:rPr>
                <w:rFonts w:cstheme="minorHAnsi"/>
                <w:sz w:val="18"/>
                <w:szCs w:val="18"/>
              </w:rPr>
              <w:t>Outcome reporting</w:t>
            </w:r>
          </w:p>
          <w:p w14:paraId="5F92B725" w14:textId="77777777" w:rsidR="003945C5" w:rsidRPr="002D4A82" w:rsidRDefault="003945C5" w:rsidP="003945C5">
            <w:pPr>
              <w:pStyle w:val="ListParagraph"/>
              <w:numPr>
                <w:ilvl w:val="0"/>
                <w:numId w:val="39"/>
              </w:numPr>
              <w:spacing w:before="0" w:after="0" w:line="240" w:lineRule="auto"/>
              <w:rPr>
                <w:rFonts w:cstheme="minorHAnsi"/>
                <w:sz w:val="18"/>
                <w:szCs w:val="18"/>
              </w:rPr>
            </w:pPr>
            <w:r>
              <w:rPr>
                <w:rFonts w:cstheme="minorHAnsi"/>
                <w:sz w:val="18"/>
                <w:szCs w:val="18"/>
              </w:rPr>
              <w:t>Data from exposure site</w:t>
            </w:r>
          </w:p>
        </w:tc>
        <w:tc>
          <w:tcPr>
            <w:tcW w:w="366" w:type="pct"/>
          </w:tcPr>
          <w:p w14:paraId="1A88F8A2" w14:textId="77777777" w:rsidR="003945C5" w:rsidRPr="00E25FA0" w:rsidRDefault="003945C5" w:rsidP="00F71A53">
            <w:pPr>
              <w:spacing w:line="259" w:lineRule="auto"/>
              <w:jc w:val="both"/>
              <w:rPr>
                <w:rFonts w:cstheme="minorHAnsi"/>
                <w:sz w:val="18"/>
                <w:szCs w:val="18"/>
              </w:rPr>
            </w:pPr>
          </w:p>
        </w:tc>
        <w:tc>
          <w:tcPr>
            <w:tcW w:w="2893" w:type="pct"/>
          </w:tcPr>
          <w:p w14:paraId="13B731CD" w14:textId="77777777" w:rsidR="003945C5" w:rsidRDefault="003945C5" w:rsidP="00F71A53">
            <w:pPr>
              <w:spacing w:line="259" w:lineRule="auto"/>
              <w:jc w:val="both"/>
              <w:rPr>
                <w:rFonts w:cstheme="minorHAnsi"/>
                <w:sz w:val="18"/>
                <w:szCs w:val="18"/>
              </w:rPr>
            </w:pPr>
          </w:p>
          <w:p w14:paraId="75FE3BDE" w14:textId="3C115346" w:rsidR="003945C5" w:rsidRPr="00BA4D03" w:rsidRDefault="003945C5" w:rsidP="00F71A53">
            <w:pPr>
              <w:spacing w:line="259" w:lineRule="auto"/>
              <w:jc w:val="both"/>
              <w:rPr>
                <w:rFonts w:cstheme="minorHAnsi"/>
                <w:sz w:val="18"/>
                <w:szCs w:val="18"/>
              </w:rPr>
            </w:pPr>
            <w:r>
              <w:rPr>
                <w:rFonts w:cstheme="minorHAnsi"/>
                <w:sz w:val="18"/>
                <w:szCs w:val="18"/>
              </w:rPr>
              <w:t>There doesn’t appear to be any issues with outcome reporting</w:t>
            </w:r>
            <w:r w:rsidR="008D61FD">
              <w:rPr>
                <w:rFonts w:cstheme="minorHAnsi"/>
                <w:sz w:val="18"/>
                <w:szCs w:val="18"/>
              </w:rPr>
              <w:t>.</w:t>
            </w:r>
          </w:p>
        </w:tc>
        <w:tc>
          <w:tcPr>
            <w:tcW w:w="427" w:type="pct"/>
            <w:shd w:val="clear" w:color="auto" w:fill="92D050"/>
          </w:tcPr>
          <w:p w14:paraId="354BAEE8" w14:textId="77777777" w:rsidR="003945C5" w:rsidRPr="00BA4D03" w:rsidRDefault="003945C5" w:rsidP="00F71A53">
            <w:pPr>
              <w:spacing w:line="259" w:lineRule="auto"/>
              <w:rPr>
                <w:rFonts w:cstheme="minorHAnsi"/>
                <w:sz w:val="18"/>
                <w:szCs w:val="18"/>
              </w:rPr>
            </w:pPr>
            <w:r>
              <w:rPr>
                <w:rFonts w:cstheme="minorHAnsi"/>
                <w:sz w:val="18"/>
                <w:szCs w:val="18"/>
              </w:rPr>
              <w:t>++</w:t>
            </w:r>
          </w:p>
        </w:tc>
      </w:tr>
      <w:tr w:rsidR="003945C5" w:rsidRPr="00970CA4" w14:paraId="3E93A386" w14:textId="77777777" w:rsidTr="00F71A53">
        <w:tc>
          <w:tcPr>
            <w:tcW w:w="198" w:type="pct"/>
            <w:shd w:val="clear" w:color="auto" w:fill="BFBFBF" w:themeFill="background1" w:themeFillShade="BF"/>
          </w:tcPr>
          <w:p w14:paraId="158E4821" w14:textId="77777777" w:rsidR="003945C5" w:rsidRPr="00FC57FC" w:rsidRDefault="003945C5" w:rsidP="00F71A53">
            <w:pPr>
              <w:rPr>
                <w:rFonts w:cstheme="minorHAnsi"/>
                <w:b/>
                <w:bCs/>
                <w:sz w:val="18"/>
                <w:szCs w:val="18"/>
              </w:rPr>
            </w:pPr>
          </w:p>
        </w:tc>
        <w:tc>
          <w:tcPr>
            <w:tcW w:w="4802" w:type="pct"/>
            <w:gridSpan w:val="4"/>
            <w:shd w:val="clear" w:color="auto" w:fill="BFBFBF" w:themeFill="background1" w:themeFillShade="BF"/>
          </w:tcPr>
          <w:p w14:paraId="0E71CB5F" w14:textId="77777777" w:rsidR="003945C5" w:rsidRPr="000D7612" w:rsidRDefault="003945C5" w:rsidP="00F71A53">
            <w:pPr>
              <w:spacing w:line="259" w:lineRule="auto"/>
              <w:rPr>
                <w:rFonts w:cstheme="minorHAnsi"/>
                <w:b/>
              </w:rPr>
            </w:pPr>
            <w:r w:rsidRPr="000D7612">
              <w:rPr>
                <w:rFonts w:cstheme="minorHAnsi"/>
                <w:b/>
              </w:rPr>
              <w:t>Other Sources of Bias</w:t>
            </w:r>
          </w:p>
        </w:tc>
      </w:tr>
      <w:tr w:rsidR="003945C5" w:rsidRPr="00970CA4" w14:paraId="3C76D752" w14:textId="77777777" w:rsidTr="003945C5">
        <w:tc>
          <w:tcPr>
            <w:tcW w:w="198" w:type="pct"/>
          </w:tcPr>
          <w:p w14:paraId="40F5255E" w14:textId="77777777" w:rsidR="003945C5" w:rsidRPr="00FC57FC" w:rsidRDefault="003945C5" w:rsidP="00F71A53">
            <w:pPr>
              <w:rPr>
                <w:rFonts w:cstheme="minorHAnsi"/>
                <w:b/>
                <w:bCs/>
                <w:sz w:val="18"/>
                <w:szCs w:val="18"/>
              </w:rPr>
            </w:pPr>
            <w:r>
              <w:rPr>
                <w:rFonts w:cstheme="minorHAnsi"/>
                <w:b/>
                <w:bCs/>
                <w:sz w:val="18"/>
                <w:szCs w:val="18"/>
              </w:rPr>
              <w:t>11.</w:t>
            </w:r>
          </w:p>
        </w:tc>
        <w:tc>
          <w:tcPr>
            <w:tcW w:w="1116" w:type="pct"/>
          </w:tcPr>
          <w:p w14:paraId="17A77140" w14:textId="77777777" w:rsidR="003945C5" w:rsidRPr="00C11C3B" w:rsidRDefault="003945C5" w:rsidP="00F71A53">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0DB05F86" w14:textId="77777777" w:rsidR="003945C5" w:rsidRPr="00E25FA0" w:rsidRDefault="003945C5" w:rsidP="00F71A53">
            <w:pPr>
              <w:spacing w:line="259" w:lineRule="auto"/>
              <w:jc w:val="both"/>
              <w:rPr>
                <w:rFonts w:cstheme="minorHAnsi"/>
                <w:sz w:val="18"/>
                <w:szCs w:val="18"/>
              </w:rPr>
            </w:pPr>
          </w:p>
        </w:tc>
        <w:tc>
          <w:tcPr>
            <w:tcW w:w="2893" w:type="pct"/>
          </w:tcPr>
          <w:p w14:paraId="424D3ECB" w14:textId="77777777" w:rsidR="003945C5" w:rsidRPr="00BA4D03" w:rsidRDefault="003945C5" w:rsidP="00F71A53">
            <w:pPr>
              <w:spacing w:line="259" w:lineRule="auto"/>
              <w:jc w:val="both"/>
              <w:rPr>
                <w:rFonts w:cstheme="minorHAnsi"/>
                <w:sz w:val="18"/>
                <w:szCs w:val="18"/>
              </w:rPr>
            </w:pPr>
            <w:r>
              <w:rPr>
                <w:rFonts w:cstheme="minorHAnsi"/>
                <w:sz w:val="18"/>
                <w:szCs w:val="18"/>
              </w:rPr>
              <w:t xml:space="preserve">There doesn’t appear to be any issues with the way the data was analysed. </w:t>
            </w:r>
          </w:p>
        </w:tc>
        <w:tc>
          <w:tcPr>
            <w:tcW w:w="427" w:type="pct"/>
            <w:shd w:val="clear" w:color="auto" w:fill="92D050"/>
          </w:tcPr>
          <w:p w14:paraId="286EC48B" w14:textId="77777777" w:rsidR="003945C5" w:rsidRPr="00BA4D03" w:rsidRDefault="003945C5" w:rsidP="00F71A53">
            <w:pPr>
              <w:spacing w:line="259" w:lineRule="auto"/>
              <w:rPr>
                <w:rFonts w:cstheme="minorHAnsi"/>
                <w:sz w:val="18"/>
                <w:szCs w:val="18"/>
              </w:rPr>
            </w:pPr>
            <w:r>
              <w:rPr>
                <w:rFonts w:cstheme="minorHAnsi"/>
                <w:sz w:val="18"/>
                <w:szCs w:val="18"/>
              </w:rPr>
              <w:t>++</w:t>
            </w:r>
          </w:p>
        </w:tc>
      </w:tr>
      <w:tr w:rsidR="003945C5" w:rsidRPr="002D4A82" w14:paraId="1D18ABF1" w14:textId="77777777" w:rsidTr="003945C5">
        <w:trPr>
          <w:trHeight w:val="392"/>
        </w:trPr>
        <w:tc>
          <w:tcPr>
            <w:tcW w:w="198" w:type="pct"/>
            <w:shd w:val="clear" w:color="auto" w:fill="D9D9D9" w:themeFill="background1" w:themeFillShade="D9"/>
          </w:tcPr>
          <w:p w14:paraId="362F41ED" w14:textId="77777777" w:rsidR="003945C5" w:rsidRPr="002D4A82" w:rsidRDefault="003945C5" w:rsidP="00F71A53">
            <w:pPr>
              <w:rPr>
                <w:rFonts w:cstheme="minorHAnsi"/>
                <w:b/>
                <w:bCs/>
              </w:rPr>
            </w:pPr>
          </w:p>
        </w:tc>
        <w:tc>
          <w:tcPr>
            <w:tcW w:w="1116" w:type="pct"/>
            <w:shd w:val="clear" w:color="auto" w:fill="D9D9D9" w:themeFill="background1" w:themeFillShade="D9"/>
          </w:tcPr>
          <w:p w14:paraId="4E00F278" w14:textId="77777777" w:rsidR="003945C5" w:rsidRPr="002D4A82" w:rsidRDefault="003945C5"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1562C97A" w14:textId="77777777" w:rsidR="003945C5" w:rsidRPr="002D4A82" w:rsidRDefault="003945C5" w:rsidP="00F71A53">
            <w:pPr>
              <w:jc w:val="both"/>
              <w:rPr>
                <w:rFonts w:cstheme="minorHAnsi"/>
                <w:b/>
              </w:rPr>
            </w:pPr>
          </w:p>
        </w:tc>
        <w:tc>
          <w:tcPr>
            <w:tcW w:w="2893" w:type="pct"/>
            <w:shd w:val="clear" w:color="auto" w:fill="D9D9D9" w:themeFill="background1" w:themeFillShade="D9"/>
          </w:tcPr>
          <w:p w14:paraId="09D805AC" w14:textId="77777777" w:rsidR="003945C5" w:rsidRPr="002D4A82" w:rsidRDefault="003945C5" w:rsidP="00F71A53">
            <w:pPr>
              <w:jc w:val="both"/>
              <w:rPr>
                <w:rFonts w:cstheme="minorHAnsi"/>
              </w:rPr>
            </w:pPr>
            <w:r>
              <w:rPr>
                <w:rFonts w:cstheme="minorHAnsi"/>
              </w:rPr>
              <w:t>Low risk of bias in this study</w:t>
            </w:r>
          </w:p>
        </w:tc>
        <w:tc>
          <w:tcPr>
            <w:tcW w:w="427" w:type="pct"/>
            <w:shd w:val="clear" w:color="auto" w:fill="92D050"/>
          </w:tcPr>
          <w:p w14:paraId="3F5E3B60" w14:textId="77777777" w:rsidR="003945C5" w:rsidRPr="002D4A82" w:rsidRDefault="003945C5" w:rsidP="00F71A53">
            <w:pPr>
              <w:rPr>
                <w:rFonts w:cstheme="minorHAnsi"/>
              </w:rPr>
            </w:pPr>
            <w:r>
              <w:rPr>
                <w:rFonts w:cstheme="minorHAnsi"/>
              </w:rPr>
              <w:t>++</w:t>
            </w:r>
          </w:p>
        </w:tc>
      </w:tr>
    </w:tbl>
    <w:p w14:paraId="110E628C" w14:textId="77777777" w:rsidR="003945C5" w:rsidRPr="00121134" w:rsidRDefault="003945C5" w:rsidP="003945C5">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6FE75346" w14:textId="77777777" w:rsidR="003945C5" w:rsidRPr="000B3CED" w:rsidRDefault="003945C5" w:rsidP="003945C5">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3945C5" w:rsidRPr="00373D5A" w14:paraId="2B58D9E4" w14:textId="77777777" w:rsidTr="00F71A53">
        <w:trPr>
          <w:trHeight w:val="120"/>
        </w:trPr>
        <w:tc>
          <w:tcPr>
            <w:tcW w:w="1005" w:type="pct"/>
          </w:tcPr>
          <w:p w14:paraId="18728A09" w14:textId="77777777" w:rsidR="003945C5" w:rsidRPr="00373D5A" w:rsidRDefault="003945C5" w:rsidP="00F71A53">
            <w:pPr>
              <w:spacing w:line="259" w:lineRule="auto"/>
              <w:jc w:val="both"/>
              <w:rPr>
                <w:sz w:val="16"/>
              </w:rPr>
            </w:pPr>
            <w:r w:rsidRPr="00373D5A">
              <w:rPr>
                <w:sz w:val="16"/>
              </w:rPr>
              <w:t>Definitely low risk of bias (++)</w:t>
            </w:r>
          </w:p>
        </w:tc>
        <w:tc>
          <w:tcPr>
            <w:tcW w:w="322" w:type="pct"/>
            <w:shd w:val="clear" w:color="auto" w:fill="92D050"/>
          </w:tcPr>
          <w:p w14:paraId="7D263A6E" w14:textId="77777777" w:rsidR="003945C5" w:rsidRPr="00373D5A" w:rsidRDefault="003945C5" w:rsidP="00F71A53">
            <w:pPr>
              <w:spacing w:line="259" w:lineRule="auto"/>
              <w:jc w:val="both"/>
              <w:rPr>
                <w:sz w:val="22"/>
                <w:szCs w:val="22"/>
              </w:rPr>
            </w:pPr>
            <w:r w:rsidRPr="00373D5A">
              <w:rPr>
                <w:sz w:val="22"/>
                <w:szCs w:val="22"/>
              </w:rPr>
              <w:t>++</w:t>
            </w:r>
          </w:p>
        </w:tc>
        <w:tc>
          <w:tcPr>
            <w:tcW w:w="1069" w:type="pct"/>
          </w:tcPr>
          <w:p w14:paraId="3E9C92E2" w14:textId="77777777" w:rsidR="003945C5" w:rsidRPr="00373D5A" w:rsidRDefault="003945C5" w:rsidP="00F71A53">
            <w:pPr>
              <w:spacing w:line="259" w:lineRule="auto"/>
              <w:jc w:val="both"/>
              <w:rPr>
                <w:sz w:val="16"/>
              </w:rPr>
            </w:pPr>
            <w:r w:rsidRPr="00373D5A">
              <w:rPr>
                <w:sz w:val="16"/>
              </w:rPr>
              <w:t>Probably low risk of bias (+)</w:t>
            </w:r>
          </w:p>
        </w:tc>
        <w:tc>
          <w:tcPr>
            <w:tcW w:w="254" w:type="pct"/>
            <w:shd w:val="clear" w:color="auto" w:fill="CAE5C1"/>
          </w:tcPr>
          <w:p w14:paraId="17BBCAEF" w14:textId="77777777" w:rsidR="003945C5" w:rsidRPr="00373D5A" w:rsidRDefault="003945C5" w:rsidP="00F71A53">
            <w:pPr>
              <w:spacing w:line="259" w:lineRule="auto"/>
              <w:jc w:val="both"/>
              <w:rPr>
                <w:sz w:val="22"/>
                <w:szCs w:val="22"/>
              </w:rPr>
            </w:pPr>
            <w:r w:rsidRPr="00373D5A">
              <w:rPr>
                <w:sz w:val="22"/>
                <w:szCs w:val="22"/>
              </w:rPr>
              <w:t>+</w:t>
            </w:r>
          </w:p>
        </w:tc>
        <w:tc>
          <w:tcPr>
            <w:tcW w:w="962" w:type="pct"/>
          </w:tcPr>
          <w:p w14:paraId="1A64FCB5" w14:textId="77777777" w:rsidR="003945C5" w:rsidRPr="00373D5A" w:rsidRDefault="003945C5" w:rsidP="00F71A53">
            <w:pPr>
              <w:spacing w:line="259" w:lineRule="auto"/>
              <w:jc w:val="both"/>
              <w:rPr>
                <w:sz w:val="16"/>
              </w:rPr>
            </w:pPr>
            <w:r w:rsidRPr="00373D5A">
              <w:rPr>
                <w:sz w:val="16"/>
              </w:rPr>
              <w:t>Probably high risk of bias (-)</w:t>
            </w:r>
          </w:p>
        </w:tc>
        <w:tc>
          <w:tcPr>
            <w:tcW w:w="239" w:type="pct"/>
            <w:shd w:val="clear" w:color="auto" w:fill="F4B083"/>
          </w:tcPr>
          <w:p w14:paraId="2F3F62FA" w14:textId="77777777" w:rsidR="003945C5" w:rsidRPr="00373D5A" w:rsidRDefault="003945C5" w:rsidP="00F71A53">
            <w:pPr>
              <w:spacing w:line="259" w:lineRule="auto"/>
              <w:jc w:val="both"/>
              <w:rPr>
                <w:sz w:val="22"/>
                <w:szCs w:val="22"/>
              </w:rPr>
            </w:pPr>
            <w:r w:rsidRPr="00373D5A">
              <w:rPr>
                <w:sz w:val="22"/>
                <w:szCs w:val="22"/>
              </w:rPr>
              <w:t>-</w:t>
            </w:r>
          </w:p>
        </w:tc>
        <w:tc>
          <w:tcPr>
            <w:tcW w:w="854" w:type="pct"/>
          </w:tcPr>
          <w:p w14:paraId="2DC4E5A4" w14:textId="77777777" w:rsidR="003945C5" w:rsidRPr="00373D5A" w:rsidRDefault="003945C5" w:rsidP="00F71A53">
            <w:pPr>
              <w:spacing w:line="259" w:lineRule="auto"/>
              <w:jc w:val="both"/>
              <w:rPr>
                <w:sz w:val="16"/>
              </w:rPr>
            </w:pPr>
            <w:r w:rsidRPr="00373D5A">
              <w:rPr>
                <w:sz w:val="16"/>
              </w:rPr>
              <w:t>Definitely high risk of bias (--)</w:t>
            </w:r>
          </w:p>
        </w:tc>
        <w:tc>
          <w:tcPr>
            <w:tcW w:w="295" w:type="pct"/>
            <w:shd w:val="clear" w:color="auto" w:fill="FF0000"/>
          </w:tcPr>
          <w:p w14:paraId="75AA8FBA" w14:textId="77777777" w:rsidR="003945C5" w:rsidRPr="00373D5A" w:rsidRDefault="003945C5" w:rsidP="00F71A53">
            <w:pPr>
              <w:spacing w:line="259" w:lineRule="auto"/>
              <w:jc w:val="both"/>
              <w:rPr>
                <w:sz w:val="22"/>
                <w:szCs w:val="22"/>
              </w:rPr>
            </w:pPr>
            <w:r w:rsidRPr="00373D5A">
              <w:rPr>
                <w:sz w:val="22"/>
                <w:szCs w:val="22"/>
              </w:rPr>
              <w:t>--</w:t>
            </w:r>
          </w:p>
        </w:tc>
      </w:tr>
    </w:tbl>
    <w:p w14:paraId="7E254D18" w14:textId="77777777" w:rsidR="00121134" w:rsidRDefault="00121134" w:rsidP="00121134">
      <w:pPr>
        <w:pStyle w:val="BodyText"/>
      </w:pPr>
    </w:p>
    <w:p w14:paraId="780B95F7" w14:textId="29BD6E3F" w:rsidR="00121134" w:rsidRDefault="00121134" w:rsidP="00121134">
      <w:pPr>
        <w:pStyle w:val="Heading3"/>
      </w:pPr>
      <w:r>
        <w:t>Moussa 2013 (Study ID – N23)</w:t>
      </w:r>
    </w:p>
    <w:p w14:paraId="61A27039" w14:textId="5229E75E" w:rsidR="00344531" w:rsidRDefault="008E3466" w:rsidP="008E3466">
      <w:pPr>
        <w:pStyle w:val="Caption"/>
        <w:rPr>
          <w:b w:val="0"/>
          <w:bCs w:val="0"/>
        </w:rPr>
      </w:pPr>
      <w:bookmarkStart w:id="118" w:name="_Toc173935867"/>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24</w:t>
      </w:r>
      <w:r w:rsidR="00E95B7A">
        <w:rPr>
          <w:noProof/>
        </w:rPr>
        <w:fldChar w:fldCharType="end"/>
      </w:r>
      <w:r>
        <w:t xml:space="preserve"> </w:t>
      </w:r>
      <w:r w:rsidR="00F470DF" w:rsidRPr="00B67981">
        <w:t xml:space="preserve">Risk-of-bias assessment tool for </w:t>
      </w:r>
      <w:r w:rsidR="00F470DF">
        <w:t>Moussa 2013 (Study ID – N23)</w:t>
      </w:r>
      <w:r w:rsidR="00F470DF" w:rsidRPr="00B67981">
        <w:t xml:space="preserve"> adapted from OHAT RoB tool </w:t>
      </w:r>
      <w:r w:rsidR="00F470DF">
        <w:t>(</w:t>
      </w:r>
      <w:r w:rsidR="00F470DF" w:rsidRPr="00B67981">
        <w:t>Table 5 in OHAT Handbook (OHAT, 2019)</w:t>
      </w:r>
      <w:r w:rsidR="00F470DF">
        <w:t>)</w:t>
      </w:r>
      <w:bookmarkEnd w:id="118"/>
    </w:p>
    <w:tbl>
      <w:tblPr>
        <w:tblStyle w:val="TableGrid"/>
        <w:tblW w:w="5000" w:type="pct"/>
        <w:tblLook w:val="04A0" w:firstRow="1" w:lastRow="0" w:firstColumn="1" w:lastColumn="0" w:noHBand="0" w:noVBand="1"/>
      </w:tblPr>
      <w:tblGrid>
        <w:gridCol w:w="577"/>
        <w:gridCol w:w="3250"/>
        <w:gridCol w:w="1066"/>
        <w:gridCol w:w="8424"/>
        <w:gridCol w:w="1243"/>
      </w:tblGrid>
      <w:tr w:rsidR="00C70AD0" w:rsidRPr="002D2762" w14:paraId="7D3E9C71" w14:textId="77777777" w:rsidTr="00F71A53">
        <w:tc>
          <w:tcPr>
            <w:tcW w:w="1314" w:type="pct"/>
            <w:gridSpan w:val="2"/>
          </w:tcPr>
          <w:p w14:paraId="45885770" w14:textId="17BA6730" w:rsidR="00C70AD0" w:rsidRDefault="00C70AD0"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Moussa 2010</w:t>
            </w:r>
            <w:r w:rsidR="0047587B">
              <w:rPr>
                <w:rFonts w:cstheme="minorHAnsi"/>
              </w:rPr>
              <w:t xml:space="preserve"> (N23)</w:t>
            </w:r>
          </w:p>
          <w:p w14:paraId="1A8F452C" w14:textId="77777777" w:rsidR="00C70AD0" w:rsidRPr="002D2762" w:rsidRDefault="00C70AD0" w:rsidP="00F71A53">
            <w:pPr>
              <w:spacing w:line="259" w:lineRule="auto"/>
              <w:rPr>
                <w:rFonts w:cstheme="minorHAnsi"/>
                <w:b/>
              </w:rPr>
            </w:pPr>
          </w:p>
        </w:tc>
        <w:tc>
          <w:tcPr>
            <w:tcW w:w="366" w:type="pct"/>
            <w:vMerge w:val="restart"/>
            <w:shd w:val="clear" w:color="auto" w:fill="BFBFBF" w:themeFill="background1" w:themeFillShade="BF"/>
          </w:tcPr>
          <w:p w14:paraId="055D6887" w14:textId="77777777" w:rsidR="00C70AD0" w:rsidRDefault="00C70AD0" w:rsidP="00F71A53">
            <w:pPr>
              <w:spacing w:line="259" w:lineRule="auto"/>
              <w:jc w:val="both"/>
              <w:rPr>
                <w:rFonts w:cstheme="minorHAnsi"/>
                <w:b/>
              </w:rPr>
            </w:pPr>
            <w:r>
              <w:rPr>
                <w:rFonts w:cstheme="minorHAnsi"/>
                <w:b/>
              </w:rPr>
              <w:t>RoB:</w:t>
            </w:r>
          </w:p>
          <w:p w14:paraId="6B7FB7B7" w14:textId="77777777" w:rsidR="00C70AD0" w:rsidRPr="002D2762" w:rsidRDefault="00C70AD0" w:rsidP="00F71A53">
            <w:pPr>
              <w:spacing w:line="259" w:lineRule="auto"/>
              <w:jc w:val="both"/>
              <w:rPr>
                <w:rFonts w:cstheme="minorHAnsi"/>
                <w:b/>
              </w:rPr>
            </w:pPr>
            <w:r w:rsidRPr="002D2762">
              <w:rPr>
                <w:rFonts w:cstheme="minorHAnsi"/>
                <w:b/>
              </w:rPr>
              <w:t>Yes/No</w:t>
            </w:r>
          </w:p>
          <w:p w14:paraId="1DB7DBEC" w14:textId="77777777" w:rsidR="00C70AD0" w:rsidRPr="002D2762" w:rsidRDefault="00C70AD0" w:rsidP="00F71A53">
            <w:pPr>
              <w:spacing w:line="259" w:lineRule="auto"/>
              <w:jc w:val="both"/>
              <w:rPr>
                <w:rFonts w:cstheme="minorHAnsi"/>
                <w:b/>
              </w:rPr>
            </w:pPr>
            <w:r w:rsidRPr="002D2762">
              <w:rPr>
                <w:rFonts w:cstheme="minorHAnsi"/>
                <w:b/>
              </w:rPr>
              <w:t>Unknown</w:t>
            </w:r>
          </w:p>
          <w:p w14:paraId="317CAAB4" w14:textId="77777777" w:rsidR="00C70AD0" w:rsidRPr="002D2762" w:rsidRDefault="00C70AD0"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16AD7730" w14:textId="77777777" w:rsidR="00C70AD0" w:rsidRPr="002D2762" w:rsidRDefault="00C70AD0" w:rsidP="00F71A53">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17C21DF8" w14:textId="77777777" w:rsidR="00C70AD0" w:rsidRPr="002D2762" w:rsidRDefault="00C70AD0" w:rsidP="00F71A53">
            <w:pPr>
              <w:spacing w:line="259" w:lineRule="auto"/>
              <w:rPr>
                <w:rFonts w:cstheme="minorHAnsi"/>
                <w:b/>
              </w:rPr>
            </w:pPr>
            <w:r w:rsidRPr="002D2762">
              <w:rPr>
                <w:rFonts w:cstheme="minorHAnsi"/>
                <w:b/>
              </w:rPr>
              <w:t>Risk of bias rating</w:t>
            </w:r>
          </w:p>
          <w:p w14:paraId="0D04690C" w14:textId="77777777" w:rsidR="00C70AD0" w:rsidRPr="002D2762" w:rsidRDefault="00C70AD0" w:rsidP="00F71A53">
            <w:pPr>
              <w:spacing w:line="259" w:lineRule="auto"/>
              <w:rPr>
                <w:rFonts w:cstheme="minorHAnsi"/>
                <w:b/>
              </w:rPr>
            </w:pPr>
            <w:r w:rsidRPr="002D2762">
              <w:rPr>
                <w:rFonts w:cstheme="minorHAnsi"/>
                <w:b/>
              </w:rPr>
              <w:t>(--/-/+/++)</w:t>
            </w:r>
          </w:p>
        </w:tc>
      </w:tr>
      <w:tr w:rsidR="00C70AD0" w:rsidRPr="002D2762" w14:paraId="0AB71202" w14:textId="77777777" w:rsidTr="00F71A53">
        <w:tc>
          <w:tcPr>
            <w:tcW w:w="1314" w:type="pct"/>
            <w:gridSpan w:val="2"/>
          </w:tcPr>
          <w:p w14:paraId="660485E6" w14:textId="77777777" w:rsidR="00C70AD0" w:rsidRPr="00582706" w:rsidRDefault="00C70AD0" w:rsidP="00F71A53">
            <w:pPr>
              <w:rPr>
                <w:rFonts w:cstheme="minorHAnsi"/>
                <w:b/>
              </w:rPr>
            </w:pPr>
            <w:r w:rsidRPr="002D2762">
              <w:rPr>
                <w:rFonts w:cstheme="minorHAnsi"/>
                <w:b/>
              </w:rPr>
              <w:t>Study Type:</w:t>
            </w:r>
            <w:r>
              <w:rPr>
                <w:rFonts w:cstheme="minorHAnsi"/>
                <w:b/>
              </w:rPr>
              <w:t xml:space="preserve"> </w:t>
            </w:r>
            <w:r w:rsidRPr="0025695C">
              <w:rPr>
                <w:rFonts w:cstheme="minorHAnsi"/>
                <w:bCs/>
              </w:rPr>
              <w:t>Observational study</w:t>
            </w:r>
          </w:p>
        </w:tc>
        <w:tc>
          <w:tcPr>
            <w:tcW w:w="366" w:type="pct"/>
            <w:vMerge/>
            <w:shd w:val="clear" w:color="auto" w:fill="BFBFBF" w:themeFill="background1" w:themeFillShade="BF"/>
          </w:tcPr>
          <w:p w14:paraId="5691A34B" w14:textId="77777777" w:rsidR="00C70AD0" w:rsidRPr="002D2762" w:rsidRDefault="00C70AD0" w:rsidP="00F71A53">
            <w:pPr>
              <w:jc w:val="both"/>
              <w:rPr>
                <w:rFonts w:cstheme="minorHAnsi"/>
                <w:b/>
              </w:rPr>
            </w:pPr>
          </w:p>
        </w:tc>
        <w:tc>
          <w:tcPr>
            <w:tcW w:w="2893" w:type="pct"/>
            <w:vMerge/>
            <w:shd w:val="clear" w:color="auto" w:fill="BFBFBF" w:themeFill="background1" w:themeFillShade="BF"/>
          </w:tcPr>
          <w:p w14:paraId="2C324CD0" w14:textId="77777777" w:rsidR="00C70AD0" w:rsidRPr="002D2762" w:rsidRDefault="00C70AD0" w:rsidP="00F71A53">
            <w:pPr>
              <w:jc w:val="both"/>
              <w:rPr>
                <w:rFonts w:cstheme="minorHAnsi"/>
                <w:b/>
              </w:rPr>
            </w:pPr>
          </w:p>
        </w:tc>
        <w:tc>
          <w:tcPr>
            <w:tcW w:w="427" w:type="pct"/>
            <w:vMerge/>
            <w:shd w:val="clear" w:color="auto" w:fill="BFBFBF" w:themeFill="background1" w:themeFillShade="BF"/>
          </w:tcPr>
          <w:p w14:paraId="20B995DD" w14:textId="77777777" w:rsidR="00C70AD0" w:rsidRPr="002D2762" w:rsidRDefault="00C70AD0" w:rsidP="00F71A53">
            <w:pPr>
              <w:rPr>
                <w:rFonts w:cstheme="minorHAnsi"/>
                <w:b/>
              </w:rPr>
            </w:pPr>
          </w:p>
        </w:tc>
      </w:tr>
      <w:tr w:rsidR="00C70AD0" w:rsidRPr="00970CA4" w14:paraId="136FF5F7" w14:textId="77777777" w:rsidTr="00F71A53">
        <w:tc>
          <w:tcPr>
            <w:tcW w:w="198" w:type="pct"/>
            <w:shd w:val="clear" w:color="auto" w:fill="BFBFBF" w:themeFill="background1" w:themeFillShade="BF"/>
          </w:tcPr>
          <w:p w14:paraId="2C3A9E96" w14:textId="77777777" w:rsidR="00C70AD0" w:rsidRPr="00426BDA" w:rsidRDefault="00C70AD0"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5FE29B62" w14:textId="77777777" w:rsidR="00C70AD0" w:rsidRPr="00426BDA" w:rsidRDefault="00C70AD0" w:rsidP="00F71A53">
            <w:pPr>
              <w:rPr>
                <w:rFonts w:cstheme="minorHAnsi"/>
                <w:b/>
                <w:sz w:val="18"/>
                <w:szCs w:val="18"/>
              </w:rPr>
            </w:pPr>
          </w:p>
        </w:tc>
      </w:tr>
      <w:tr w:rsidR="00C70AD0" w:rsidRPr="00F44062" w14:paraId="5D0B2DB2" w14:textId="77777777" w:rsidTr="00F71A53">
        <w:tc>
          <w:tcPr>
            <w:tcW w:w="198" w:type="pct"/>
          </w:tcPr>
          <w:p w14:paraId="493BC5C5" w14:textId="77777777" w:rsidR="00C70AD0" w:rsidRPr="00F44062" w:rsidRDefault="00C70AD0" w:rsidP="00F71A53">
            <w:pPr>
              <w:rPr>
                <w:rFonts w:cstheme="minorHAnsi"/>
                <w:b/>
                <w:color w:val="BFBFBF" w:themeColor="background2" w:themeShade="BF"/>
                <w:sz w:val="18"/>
                <w:szCs w:val="18"/>
              </w:rPr>
            </w:pPr>
          </w:p>
        </w:tc>
        <w:tc>
          <w:tcPr>
            <w:tcW w:w="4802" w:type="pct"/>
            <w:gridSpan w:val="4"/>
          </w:tcPr>
          <w:p w14:paraId="151EE385" w14:textId="77777777" w:rsidR="00C70AD0" w:rsidRPr="00F44062" w:rsidRDefault="00C70AD0" w:rsidP="00F71A53">
            <w:pPr>
              <w:spacing w:line="259" w:lineRule="auto"/>
              <w:rPr>
                <w:rFonts w:cstheme="minorHAnsi"/>
                <w:b/>
                <w:color w:val="BFBFBF" w:themeColor="background2" w:themeShade="BF"/>
              </w:rPr>
            </w:pPr>
            <w:r w:rsidRPr="005D68C2">
              <w:rPr>
                <w:rFonts w:cstheme="minorHAnsi"/>
                <w:b/>
              </w:rPr>
              <w:t>Selection bias</w:t>
            </w:r>
          </w:p>
        </w:tc>
      </w:tr>
      <w:tr w:rsidR="00C70AD0" w:rsidRPr="00F13650" w14:paraId="0F21CF2B" w14:textId="77777777" w:rsidTr="00C70AD0">
        <w:tc>
          <w:tcPr>
            <w:tcW w:w="198" w:type="pct"/>
            <w:shd w:val="clear" w:color="auto" w:fill="D9E2F3"/>
          </w:tcPr>
          <w:p w14:paraId="10E4F157" w14:textId="77777777" w:rsidR="00C70AD0" w:rsidRPr="00F13650" w:rsidRDefault="00C70AD0"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3A0B4AC2" w14:textId="77777777" w:rsidR="00C70AD0" w:rsidRPr="00C11C3B" w:rsidRDefault="00C70AD0"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5E3FB823" w14:textId="77777777" w:rsidR="00C70AD0" w:rsidRPr="00F13650" w:rsidRDefault="00C70AD0"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D87F161" w14:textId="77777777" w:rsidR="00C70AD0" w:rsidRPr="00F44062" w:rsidRDefault="00C70AD0"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7343E7D5" w14:textId="77777777" w:rsidR="00C70AD0" w:rsidRPr="00F13650" w:rsidRDefault="00C70AD0" w:rsidP="00F71A53">
            <w:pPr>
              <w:spacing w:line="259" w:lineRule="auto"/>
              <w:rPr>
                <w:rFonts w:cstheme="minorHAnsi"/>
                <w:b/>
                <w:color w:val="BFBFBF" w:themeColor="background2" w:themeShade="BF"/>
                <w:sz w:val="18"/>
                <w:szCs w:val="18"/>
              </w:rPr>
            </w:pPr>
          </w:p>
        </w:tc>
      </w:tr>
      <w:tr w:rsidR="00C70AD0" w:rsidRPr="00F13650" w14:paraId="42DCBD81" w14:textId="77777777" w:rsidTr="00C70AD0">
        <w:tc>
          <w:tcPr>
            <w:tcW w:w="198" w:type="pct"/>
            <w:shd w:val="clear" w:color="auto" w:fill="D9E2F3"/>
          </w:tcPr>
          <w:p w14:paraId="1F15509B" w14:textId="77777777" w:rsidR="00C70AD0" w:rsidRPr="00F13650" w:rsidRDefault="00C70AD0"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FC215B1" w14:textId="77777777" w:rsidR="00C70AD0" w:rsidRPr="00C11C3B" w:rsidRDefault="00C70AD0"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23C6D070" w14:textId="77777777" w:rsidR="00C70AD0" w:rsidRPr="00F13650" w:rsidRDefault="00C70AD0"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D3727D0" w14:textId="77777777" w:rsidR="00C70AD0" w:rsidRPr="00F44062" w:rsidRDefault="00C70AD0"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67FF2935" w14:textId="77777777" w:rsidR="00C70AD0" w:rsidRPr="00F13650" w:rsidRDefault="00C70AD0" w:rsidP="00F71A53">
            <w:pPr>
              <w:spacing w:line="259" w:lineRule="auto"/>
              <w:rPr>
                <w:rFonts w:cstheme="minorHAnsi"/>
                <w:b/>
                <w:color w:val="BFBFBF" w:themeColor="background2" w:themeShade="BF"/>
                <w:sz w:val="18"/>
                <w:szCs w:val="18"/>
              </w:rPr>
            </w:pPr>
          </w:p>
        </w:tc>
      </w:tr>
      <w:tr w:rsidR="00C70AD0" w:rsidRPr="00970CA4" w14:paraId="22466319" w14:textId="77777777" w:rsidTr="00F71A53">
        <w:tc>
          <w:tcPr>
            <w:tcW w:w="198" w:type="pct"/>
          </w:tcPr>
          <w:p w14:paraId="295EE33E" w14:textId="77777777" w:rsidR="00C70AD0" w:rsidRPr="00FC57FC" w:rsidRDefault="00C70AD0" w:rsidP="00F71A53">
            <w:pPr>
              <w:rPr>
                <w:rFonts w:cstheme="minorHAnsi"/>
                <w:b/>
                <w:bCs/>
                <w:sz w:val="18"/>
                <w:szCs w:val="18"/>
              </w:rPr>
            </w:pPr>
            <w:r>
              <w:rPr>
                <w:rFonts w:cstheme="minorHAnsi"/>
                <w:b/>
                <w:bCs/>
                <w:sz w:val="18"/>
                <w:szCs w:val="18"/>
              </w:rPr>
              <w:t>3.</w:t>
            </w:r>
          </w:p>
        </w:tc>
        <w:tc>
          <w:tcPr>
            <w:tcW w:w="1116" w:type="pct"/>
          </w:tcPr>
          <w:p w14:paraId="38409226" w14:textId="77777777" w:rsidR="00C70AD0" w:rsidRDefault="00C70AD0" w:rsidP="00F71A53">
            <w:pPr>
              <w:spacing w:line="259" w:lineRule="auto"/>
              <w:rPr>
                <w:rFonts w:cstheme="minorHAnsi"/>
                <w:sz w:val="18"/>
                <w:szCs w:val="18"/>
              </w:rPr>
            </w:pPr>
            <w:r>
              <w:rPr>
                <w:rFonts w:cstheme="minorHAnsi"/>
                <w:sz w:val="18"/>
                <w:szCs w:val="18"/>
              </w:rPr>
              <w:t>Comparison groups appropriate</w:t>
            </w:r>
          </w:p>
          <w:p w14:paraId="2033805E" w14:textId="77777777" w:rsidR="00C70AD0" w:rsidRDefault="00C70AD0" w:rsidP="00C70AD0">
            <w:pPr>
              <w:pStyle w:val="ListParagraph"/>
              <w:numPr>
                <w:ilvl w:val="0"/>
                <w:numId w:val="41"/>
              </w:numPr>
              <w:spacing w:before="0" w:after="0" w:line="240" w:lineRule="auto"/>
              <w:rPr>
                <w:rFonts w:cstheme="minorHAnsi"/>
                <w:sz w:val="18"/>
                <w:szCs w:val="18"/>
              </w:rPr>
            </w:pPr>
            <w:r>
              <w:rPr>
                <w:rFonts w:cstheme="minorHAnsi"/>
                <w:sz w:val="18"/>
                <w:szCs w:val="18"/>
              </w:rPr>
              <w:t>Water collection sites</w:t>
            </w:r>
          </w:p>
          <w:p w14:paraId="72D05157" w14:textId="77777777" w:rsidR="00C70AD0" w:rsidRDefault="00C70AD0" w:rsidP="00F71A53">
            <w:pPr>
              <w:pStyle w:val="ListParagraph"/>
              <w:ind w:left="360"/>
              <w:rPr>
                <w:rFonts w:cstheme="minorHAnsi"/>
                <w:sz w:val="18"/>
                <w:szCs w:val="18"/>
              </w:rPr>
            </w:pPr>
          </w:p>
          <w:p w14:paraId="3CCD637A" w14:textId="77777777" w:rsidR="00C70AD0" w:rsidRDefault="00C70AD0" w:rsidP="00F71A53">
            <w:pPr>
              <w:pStyle w:val="ListParagraph"/>
              <w:ind w:left="360"/>
              <w:rPr>
                <w:rFonts w:cstheme="minorHAnsi"/>
                <w:sz w:val="18"/>
                <w:szCs w:val="18"/>
              </w:rPr>
            </w:pPr>
            <w:r>
              <w:rPr>
                <w:rFonts w:cstheme="minorHAnsi"/>
                <w:sz w:val="18"/>
                <w:szCs w:val="18"/>
              </w:rPr>
              <w:t>Amoebae culturing</w:t>
            </w:r>
          </w:p>
          <w:p w14:paraId="2E6E1650" w14:textId="77777777" w:rsidR="00C70AD0" w:rsidRDefault="00C70AD0" w:rsidP="00F71A53">
            <w:pPr>
              <w:pStyle w:val="ListParagraph"/>
              <w:ind w:left="360"/>
              <w:rPr>
                <w:rFonts w:cstheme="minorHAnsi"/>
                <w:sz w:val="18"/>
                <w:szCs w:val="18"/>
              </w:rPr>
            </w:pPr>
          </w:p>
          <w:p w14:paraId="505AD07B" w14:textId="77777777" w:rsidR="00C70AD0" w:rsidRPr="000D48F5" w:rsidRDefault="00C70AD0" w:rsidP="00C70AD0">
            <w:pPr>
              <w:pStyle w:val="ListParagraph"/>
              <w:numPr>
                <w:ilvl w:val="0"/>
                <w:numId w:val="41"/>
              </w:numPr>
              <w:spacing w:before="0" w:after="0" w:line="240" w:lineRule="auto"/>
              <w:rPr>
                <w:rFonts w:cstheme="minorHAnsi"/>
                <w:sz w:val="18"/>
                <w:szCs w:val="18"/>
              </w:rPr>
            </w:pPr>
            <w:r w:rsidRPr="000D48F5">
              <w:rPr>
                <w:rFonts w:cstheme="minorHAnsi"/>
                <w:sz w:val="18"/>
                <w:szCs w:val="18"/>
              </w:rPr>
              <w:t xml:space="preserve">Controls for </w:t>
            </w:r>
            <w:r>
              <w:rPr>
                <w:rFonts w:cstheme="minorHAnsi"/>
                <w:sz w:val="18"/>
                <w:szCs w:val="18"/>
              </w:rPr>
              <w:t xml:space="preserve">PCR &amp; </w:t>
            </w:r>
            <w:r w:rsidRPr="000D48F5">
              <w:rPr>
                <w:rFonts w:cstheme="minorHAnsi"/>
                <w:sz w:val="18"/>
                <w:szCs w:val="18"/>
              </w:rPr>
              <w:t>sequencing</w:t>
            </w:r>
          </w:p>
        </w:tc>
        <w:tc>
          <w:tcPr>
            <w:tcW w:w="366" w:type="pct"/>
          </w:tcPr>
          <w:p w14:paraId="46FCDB38" w14:textId="77777777" w:rsidR="00C70AD0" w:rsidRPr="0044044E" w:rsidRDefault="00C70AD0" w:rsidP="00F71A53">
            <w:pPr>
              <w:spacing w:line="259" w:lineRule="auto"/>
              <w:jc w:val="both"/>
              <w:rPr>
                <w:rFonts w:cstheme="minorHAnsi"/>
                <w:sz w:val="18"/>
                <w:szCs w:val="18"/>
              </w:rPr>
            </w:pPr>
            <w:r>
              <w:rPr>
                <w:rFonts w:cstheme="minorHAnsi"/>
                <w:sz w:val="18"/>
                <w:szCs w:val="18"/>
              </w:rPr>
              <w:t>No</w:t>
            </w:r>
          </w:p>
        </w:tc>
        <w:tc>
          <w:tcPr>
            <w:tcW w:w="2893" w:type="pct"/>
          </w:tcPr>
          <w:p w14:paraId="6D72D9B1" w14:textId="08740E33" w:rsidR="00C70AD0" w:rsidRDefault="00C70AD0" w:rsidP="00F71A53">
            <w:pPr>
              <w:jc w:val="both"/>
              <w:rPr>
                <w:rFonts w:cstheme="minorHAnsi"/>
                <w:sz w:val="18"/>
                <w:szCs w:val="18"/>
              </w:rPr>
            </w:pPr>
            <w:r>
              <w:rPr>
                <w:rFonts w:cstheme="minorHAnsi"/>
                <w:sz w:val="18"/>
                <w:szCs w:val="18"/>
              </w:rPr>
              <w:t xml:space="preserve">Investigation of </w:t>
            </w:r>
            <w:r w:rsidR="002E5876" w:rsidRPr="002E5876">
              <w:rPr>
                <w:rFonts w:cstheme="minorHAnsi"/>
                <w:i/>
                <w:iCs/>
                <w:sz w:val="18"/>
                <w:szCs w:val="18"/>
              </w:rPr>
              <w:t>Naegleria fowleri</w:t>
            </w:r>
            <w:r>
              <w:rPr>
                <w:rFonts w:cstheme="minorHAnsi"/>
                <w:sz w:val="18"/>
                <w:szCs w:val="18"/>
              </w:rPr>
              <w:t xml:space="preserve"> presence in a geothermal recreational waters associated with previous fatal case. Water samples (73), sediments samples (48) and swab samples (54) collected from 6 sample points for the study.</w:t>
            </w:r>
          </w:p>
          <w:p w14:paraId="6A166025" w14:textId="77777777" w:rsidR="00C70AD0" w:rsidRDefault="00C70AD0" w:rsidP="00F71A53">
            <w:pPr>
              <w:jc w:val="both"/>
              <w:rPr>
                <w:rFonts w:cstheme="minorHAnsi"/>
                <w:sz w:val="18"/>
                <w:szCs w:val="18"/>
              </w:rPr>
            </w:pPr>
            <w:r>
              <w:rPr>
                <w:rFonts w:cstheme="minorHAnsi"/>
                <w:sz w:val="18"/>
                <w:szCs w:val="18"/>
              </w:rPr>
              <w:t>One to four water samples (500mL) collected using sterile containers dipped below surface. Swabs were 10cm</w:t>
            </w:r>
            <w:r w:rsidRPr="00FE0278">
              <w:rPr>
                <w:rFonts w:cstheme="minorHAnsi"/>
                <w:sz w:val="18"/>
                <w:szCs w:val="18"/>
                <w:vertAlign w:val="superscript"/>
              </w:rPr>
              <w:t>2</w:t>
            </w:r>
            <w:r>
              <w:rPr>
                <w:rFonts w:cstheme="minorHAnsi"/>
                <w:sz w:val="18"/>
                <w:szCs w:val="18"/>
              </w:rPr>
              <w:t>.  Sediment collected in 15 mL sterile tubes. from sites on 3 different sampling occasions. Samples collected in 2011 and 2012.</w:t>
            </w:r>
          </w:p>
          <w:p w14:paraId="77736D97" w14:textId="50A1D08E" w:rsidR="00C70AD0" w:rsidRDefault="00C70AD0" w:rsidP="00F71A53">
            <w:pPr>
              <w:jc w:val="both"/>
              <w:rPr>
                <w:rFonts w:cstheme="minorHAnsi"/>
                <w:sz w:val="18"/>
                <w:szCs w:val="18"/>
              </w:rPr>
            </w:pPr>
            <w:r>
              <w:rPr>
                <w:rFonts w:cstheme="minorHAnsi"/>
                <w:sz w:val="18"/>
                <w:szCs w:val="18"/>
              </w:rPr>
              <w:t>Details of amoebae isolation and culturing method listed and referenced and controls (no added food source) included</w:t>
            </w:r>
            <w:r w:rsidR="008D61FD">
              <w:rPr>
                <w:rFonts w:cstheme="minorHAnsi"/>
                <w:sz w:val="18"/>
                <w:szCs w:val="18"/>
              </w:rPr>
              <w:t>.</w:t>
            </w:r>
          </w:p>
          <w:p w14:paraId="22402741" w14:textId="77777777" w:rsidR="00C70AD0" w:rsidRPr="00BA4D03" w:rsidRDefault="00C70AD0" w:rsidP="00F71A53">
            <w:pPr>
              <w:jc w:val="both"/>
              <w:rPr>
                <w:rFonts w:cstheme="minorHAnsi"/>
                <w:sz w:val="18"/>
                <w:szCs w:val="18"/>
              </w:rPr>
            </w:pPr>
            <w:r>
              <w:rPr>
                <w:rFonts w:cstheme="minorHAnsi"/>
                <w:sz w:val="18"/>
                <w:szCs w:val="18"/>
              </w:rPr>
              <w:t>PCR amplification methods described in detail with referenced provided for methods. Definitely low risk of bias.</w:t>
            </w:r>
          </w:p>
        </w:tc>
        <w:tc>
          <w:tcPr>
            <w:tcW w:w="427" w:type="pct"/>
            <w:shd w:val="clear" w:color="auto" w:fill="92D050"/>
          </w:tcPr>
          <w:p w14:paraId="122EA396" w14:textId="77777777" w:rsidR="00C70AD0" w:rsidRPr="00426BDA" w:rsidRDefault="00C70AD0" w:rsidP="00F71A53">
            <w:pPr>
              <w:spacing w:line="259" w:lineRule="auto"/>
              <w:rPr>
                <w:rFonts w:cstheme="minorHAnsi"/>
                <w:b/>
                <w:sz w:val="18"/>
                <w:szCs w:val="18"/>
              </w:rPr>
            </w:pPr>
            <w:r>
              <w:rPr>
                <w:rFonts w:cstheme="minorHAnsi"/>
                <w:b/>
                <w:sz w:val="18"/>
                <w:szCs w:val="18"/>
              </w:rPr>
              <w:t>++</w:t>
            </w:r>
          </w:p>
        </w:tc>
      </w:tr>
      <w:tr w:rsidR="00C70AD0" w:rsidRPr="00970CA4" w14:paraId="06631F61" w14:textId="77777777" w:rsidTr="00F71A53">
        <w:tc>
          <w:tcPr>
            <w:tcW w:w="198" w:type="pct"/>
            <w:shd w:val="clear" w:color="auto" w:fill="BFBFBF" w:themeFill="background1" w:themeFillShade="BF"/>
          </w:tcPr>
          <w:p w14:paraId="01547301" w14:textId="77777777" w:rsidR="00C70AD0" w:rsidRPr="00FC57FC" w:rsidRDefault="00C70AD0" w:rsidP="00F71A53">
            <w:pPr>
              <w:rPr>
                <w:rFonts w:cstheme="minorHAnsi"/>
                <w:b/>
                <w:bCs/>
                <w:sz w:val="18"/>
                <w:szCs w:val="18"/>
              </w:rPr>
            </w:pPr>
          </w:p>
        </w:tc>
        <w:tc>
          <w:tcPr>
            <w:tcW w:w="4802" w:type="pct"/>
            <w:gridSpan w:val="4"/>
            <w:shd w:val="clear" w:color="auto" w:fill="BFBFBF" w:themeFill="background1" w:themeFillShade="BF"/>
          </w:tcPr>
          <w:p w14:paraId="1FCC9454" w14:textId="77777777" w:rsidR="00C70AD0" w:rsidRPr="000D7612" w:rsidRDefault="00C70AD0" w:rsidP="00F71A53">
            <w:pPr>
              <w:spacing w:line="259" w:lineRule="auto"/>
              <w:rPr>
                <w:rFonts w:cstheme="minorHAnsi"/>
                <w:b/>
              </w:rPr>
            </w:pPr>
            <w:r w:rsidRPr="000D7612">
              <w:rPr>
                <w:rFonts w:cstheme="minorHAnsi"/>
                <w:b/>
              </w:rPr>
              <w:t>Cofounding bias</w:t>
            </w:r>
          </w:p>
        </w:tc>
      </w:tr>
      <w:tr w:rsidR="00C70AD0" w:rsidRPr="00970CA4" w14:paraId="2FE45AE2" w14:textId="77777777" w:rsidTr="00F71A53">
        <w:tc>
          <w:tcPr>
            <w:tcW w:w="198" w:type="pct"/>
          </w:tcPr>
          <w:p w14:paraId="23B78872" w14:textId="77777777" w:rsidR="00C70AD0" w:rsidRPr="00FC57FC" w:rsidRDefault="00C70AD0" w:rsidP="00F71A53">
            <w:pPr>
              <w:rPr>
                <w:rFonts w:cstheme="minorHAnsi"/>
                <w:b/>
                <w:bCs/>
                <w:sz w:val="18"/>
                <w:szCs w:val="18"/>
              </w:rPr>
            </w:pPr>
            <w:r>
              <w:rPr>
                <w:rFonts w:cstheme="minorHAnsi"/>
                <w:b/>
                <w:bCs/>
                <w:sz w:val="18"/>
                <w:szCs w:val="18"/>
              </w:rPr>
              <w:t>4.</w:t>
            </w:r>
          </w:p>
        </w:tc>
        <w:tc>
          <w:tcPr>
            <w:tcW w:w="1116" w:type="pct"/>
          </w:tcPr>
          <w:p w14:paraId="52FA4216" w14:textId="77777777" w:rsidR="00C70AD0" w:rsidRDefault="00C70AD0" w:rsidP="00F71A53">
            <w:pPr>
              <w:spacing w:line="259" w:lineRule="auto"/>
              <w:rPr>
                <w:sz w:val="18"/>
                <w:szCs w:val="18"/>
              </w:rPr>
            </w:pPr>
            <w:r w:rsidRPr="00B62910">
              <w:rPr>
                <w:sz w:val="18"/>
                <w:szCs w:val="18"/>
              </w:rPr>
              <w:t>Confounding (design/analysis)</w:t>
            </w:r>
          </w:p>
          <w:p w14:paraId="65C61ED1" w14:textId="77777777" w:rsidR="00C70AD0" w:rsidRPr="004F6AF3" w:rsidRDefault="00C70AD0" w:rsidP="00C70AD0">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7C9931C1" w14:textId="77777777" w:rsidR="00C70AD0" w:rsidRPr="0044044E" w:rsidRDefault="00C70AD0" w:rsidP="00F71A53">
            <w:pPr>
              <w:spacing w:line="259" w:lineRule="auto"/>
              <w:jc w:val="both"/>
              <w:rPr>
                <w:rFonts w:cstheme="minorHAnsi"/>
                <w:sz w:val="18"/>
                <w:szCs w:val="18"/>
              </w:rPr>
            </w:pPr>
            <w:r>
              <w:rPr>
                <w:rFonts w:cstheme="minorHAnsi"/>
                <w:sz w:val="18"/>
                <w:szCs w:val="18"/>
              </w:rPr>
              <w:t>No</w:t>
            </w:r>
          </w:p>
        </w:tc>
        <w:tc>
          <w:tcPr>
            <w:tcW w:w="2893" w:type="pct"/>
          </w:tcPr>
          <w:p w14:paraId="1C16C6A8" w14:textId="77777777" w:rsidR="00C70AD0" w:rsidRPr="00C03D80" w:rsidRDefault="00C70AD0" w:rsidP="00F71A53">
            <w:pPr>
              <w:spacing w:line="259" w:lineRule="auto"/>
              <w:jc w:val="both"/>
              <w:rPr>
                <w:rFonts w:cstheme="minorHAnsi"/>
                <w:sz w:val="18"/>
                <w:szCs w:val="18"/>
              </w:rPr>
            </w:pPr>
            <w:r>
              <w:rPr>
                <w:rFonts w:cstheme="minorHAnsi"/>
                <w:sz w:val="18"/>
                <w:szCs w:val="18"/>
              </w:rPr>
              <w:t>Given the expertise of the authors and lab conditions, it is assumed that aseptic technique would have been used. There is reference to the use of sterile centrifuge tubes used for sample collection. Temperature and pH measured at time of sampling. Additional water sample analysed at accredited lab. DNA extraction methods described and kit listed. PCR methods listed and referenced. DNA sequencing methods listed and sequenced deposited in GenBank. Statistical analysis tools and methods described. Positive and negative controls listed for PCR experiments. Definitely low risk of bias.</w:t>
            </w:r>
          </w:p>
        </w:tc>
        <w:tc>
          <w:tcPr>
            <w:tcW w:w="427" w:type="pct"/>
            <w:shd w:val="clear" w:color="auto" w:fill="92D050"/>
          </w:tcPr>
          <w:p w14:paraId="30CFD327" w14:textId="77777777" w:rsidR="00C70AD0" w:rsidRPr="00BA4D03" w:rsidRDefault="00C70AD0" w:rsidP="00F71A53">
            <w:pPr>
              <w:spacing w:line="259" w:lineRule="auto"/>
              <w:rPr>
                <w:rFonts w:cstheme="minorHAnsi"/>
                <w:sz w:val="18"/>
                <w:szCs w:val="18"/>
              </w:rPr>
            </w:pPr>
            <w:r>
              <w:rPr>
                <w:rFonts w:cstheme="minorHAnsi"/>
                <w:sz w:val="18"/>
                <w:szCs w:val="18"/>
              </w:rPr>
              <w:t>++</w:t>
            </w:r>
          </w:p>
        </w:tc>
      </w:tr>
      <w:tr w:rsidR="00C70AD0" w:rsidRPr="00785925" w14:paraId="72465DB5" w14:textId="77777777" w:rsidTr="00F71A53">
        <w:tc>
          <w:tcPr>
            <w:tcW w:w="198" w:type="pct"/>
            <w:shd w:val="clear" w:color="auto" w:fill="BFBFBF" w:themeFill="background1" w:themeFillShade="BF"/>
          </w:tcPr>
          <w:p w14:paraId="667F502A" w14:textId="77777777" w:rsidR="00C70AD0" w:rsidRPr="00785925" w:rsidRDefault="00C70AD0" w:rsidP="00F71A53">
            <w:pPr>
              <w:rPr>
                <w:rFonts w:cstheme="minorHAnsi"/>
                <w:b/>
                <w:bCs/>
                <w:sz w:val="18"/>
                <w:szCs w:val="18"/>
              </w:rPr>
            </w:pPr>
          </w:p>
        </w:tc>
        <w:tc>
          <w:tcPr>
            <w:tcW w:w="4802" w:type="pct"/>
            <w:gridSpan w:val="4"/>
            <w:shd w:val="clear" w:color="auto" w:fill="BFBFBF" w:themeFill="background1" w:themeFillShade="BF"/>
          </w:tcPr>
          <w:p w14:paraId="3D3340B6" w14:textId="77777777" w:rsidR="00C70AD0" w:rsidRPr="00785925" w:rsidRDefault="00C70AD0" w:rsidP="00F71A53">
            <w:pPr>
              <w:spacing w:line="259" w:lineRule="auto"/>
              <w:rPr>
                <w:rFonts w:cstheme="minorHAnsi"/>
                <w:b/>
              </w:rPr>
            </w:pPr>
            <w:r w:rsidRPr="00785925">
              <w:rPr>
                <w:rFonts w:cstheme="minorHAnsi"/>
                <w:b/>
              </w:rPr>
              <w:t>Performance Bias</w:t>
            </w:r>
          </w:p>
        </w:tc>
      </w:tr>
      <w:tr w:rsidR="00C70AD0" w:rsidRPr="00785925" w14:paraId="03334774" w14:textId="77777777" w:rsidTr="00F71A53">
        <w:tc>
          <w:tcPr>
            <w:tcW w:w="198" w:type="pct"/>
          </w:tcPr>
          <w:p w14:paraId="1085CF8F" w14:textId="77777777" w:rsidR="00C70AD0" w:rsidRPr="00785925" w:rsidRDefault="00C70AD0" w:rsidP="00F71A53">
            <w:pPr>
              <w:rPr>
                <w:rFonts w:cstheme="minorHAnsi"/>
                <w:b/>
                <w:bCs/>
                <w:sz w:val="18"/>
                <w:szCs w:val="18"/>
              </w:rPr>
            </w:pPr>
            <w:r w:rsidRPr="00785925">
              <w:rPr>
                <w:rFonts w:cstheme="minorHAnsi"/>
                <w:b/>
                <w:bCs/>
                <w:sz w:val="18"/>
                <w:szCs w:val="18"/>
              </w:rPr>
              <w:t>5.</w:t>
            </w:r>
          </w:p>
        </w:tc>
        <w:tc>
          <w:tcPr>
            <w:tcW w:w="1116" w:type="pct"/>
          </w:tcPr>
          <w:p w14:paraId="78785C84" w14:textId="77777777" w:rsidR="00C70AD0" w:rsidRDefault="00C70AD0" w:rsidP="00F71A53">
            <w:pPr>
              <w:spacing w:line="259" w:lineRule="auto"/>
              <w:rPr>
                <w:rFonts w:cstheme="minorHAnsi"/>
                <w:b/>
                <w:bCs/>
                <w:sz w:val="18"/>
                <w:szCs w:val="18"/>
              </w:rPr>
            </w:pPr>
            <w:r w:rsidRPr="00785925">
              <w:rPr>
                <w:rFonts w:cstheme="minorHAnsi"/>
                <w:b/>
                <w:bCs/>
                <w:sz w:val="18"/>
                <w:szCs w:val="18"/>
              </w:rPr>
              <w:t>Identical experimental conditions</w:t>
            </w:r>
          </w:p>
          <w:p w14:paraId="3C821D4E" w14:textId="77777777" w:rsidR="00C70AD0" w:rsidRPr="000D48F5" w:rsidRDefault="00C70AD0" w:rsidP="00C70AD0">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66AAFBCC" w14:textId="77777777" w:rsidR="00C70AD0" w:rsidRPr="0026243F" w:rsidRDefault="00C70AD0" w:rsidP="00C70AD0">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488A9F5E" w14:textId="77777777" w:rsidR="00C70AD0" w:rsidRPr="000D48F5" w:rsidRDefault="00C70AD0" w:rsidP="00F71A53">
            <w:pPr>
              <w:spacing w:line="259" w:lineRule="auto"/>
              <w:jc w:val="both"/>
              <w:rPr>
                <w:rFonts w:cstheme="minorHAnsi"/>
                <w:sz w:val="18"/>
                <w:szCs w:val="18"/>
              </w:rPr>
            </w:pPr>
            <w:r w:rsidRPr="000D48F5">
              <w:rPr>
                <w:rFonts w:cstheme="minorHAnsi"/>
                <w:sz w:val="18"/>
                <w:szCs w:val="18"/>
              </w:rPr>
              <w:t>No</w:t>
            </w:r>
          </w:p>
          <w:p w14:paraId="0910C653" w14:textId="77777777" w:rsidR="00C70AD0" w:rsidRDefault="00C70AD0" w:rsidP="00F71A53">
            <w:pPr>
              <w:spacing w:line="259" w:lineRule="auto"/>
              <w:jc w:val="both"/>
              <w:rPr>
                <w:rFonts w:cstheme="minorHAnsi"/>
                <w:b/>
                <w:sz w:val="18"/>
                <w:szCs w:val="18"/>
              </w:rPr>
            </w:pPr>
          </w:p>
          <w:p w14:paraId="63950437" w14:textId="77777777" w:rsidR="00C70AD0" w:rsidRPr="00785925" w:rsidRDefault="00C70AD0" w:rsidP="00F71A53">
            <w:pPr>
              <w:spacing w:line="259" w:lineRule="auto"/>
              <w:jc w:val="both"/>
              <w:rPr>
                <w:rFonts w:cstheme="minorHAnsi"/>
                <w:b/>
                <w:sz w:val="18"/>
                <w:szCs w:val="18"/>
              </w:rPr>
            </w:pPr>
          </w:p>
        </w:tc>
        <w:tc>
          <w:tcPr>
            <w:tcW w:w="2893" w:type="pct"/>
          </w:tcPr>
          <w:p w14:paraId="66CF964F" w14:textId="77777777" w:rsidR="00C70AD0" w:rsidRPr="00785925" w:rsidRDefault="00C70AD0" w:rsidP="00F71A53">
            <w:pPr>
              <w:spacing w:line="259" w:lineRule="auto"/>
              <w:jc w:val="both"/>
              <w:rPr>
                <w:rFonts w:cstheme="minorHAnsi"/>
                <w:bCs/>
                <w:sz w:val="18"/>
                <w:szCs w:val="18"/>
              </w:rPr>
            </w:pPr>
            <w:r>
              <w:rPr>
                <w:rFonts w:cstheme="minorHAnsi"/>
                <w:bCs/>
                <w:sz w:val="18"/>
                <w:szCs w:val="18"/>
              </w:rPr>
              <w:t xml:space="preserve">All methods described in detail, references and applied across all samples. </w:t>
            </w:r>
            <w:r>
              <w:rPr>
                <w:rFonts w:cstheme="minorHAnsi"/>
                <w:sz w:val="18"/>
                <w:szCs w:val="18"/>
              </w:rPr>
              <w:t xml:space="preserve">Positive and negative controls listed for PCR experiments. Definitely </w:t>
            </w:r>
            <w:r>
              <w:rPr>
                <w:rFonts w:cstheme="minorHAnsi"/>
                <w:bCs/>
                <w:sz w:val="18"/>
                <w:szCs w:val="18"/>
              </w:rPr>
              <w:t>low risk of bias.</w:t>
            </w:r>
          </w:p>
        </w:tc>
        <w:tc>
          <w:tcPr>
            <w:tcW w:w="427" w:type="pct"/>
            <w:shd w:val="clear" w:color="auto" w:fill="92D050"/>
          </w:tcPr>
          <w:p w14:paraId="44C636DB" w14:textId="77777777" w:rsidR="00C70AD0" w:rsidRPr="00785925" w:rsidRDefault="00C70AD0" w:rsidP="00F71A53">
            <w:pPr>
              <w:spacing w:line="259" w:lineRule="auto"/>
              <w:rPr>
                <w:rFonts w:cstheme="minorHAnsi"/>
                <w:b/>
                <w:sz w:val="18"/>
                <w:szCs w:val="18"/>
              </w:rPr>
            </w:pPr>
            <w:r>
              <w:rPr>
                <w:rFonts w:cstheme="minorHAnsi"/>
                <w:b/>
                <w:sz w:val="18"/>
                <w:szCs w:val="18"/>
              </w:rPr>
              <w:t>++</w:t>
            </w:r>
          </w:p>
        </w:tc>
      </w:tr>
      <w:tr w:rsidR="00C70AD0" w:rsidRPr="00A0214F" w14:paraId="05DEBD72" w14:textId="77777777" w:rsidTr="00C70AD0">
        <w:tc>
          <w:tcPr>
            <w:tcW w:w="198" w:type="pct"/>
          </w:tcPr>
          <w:p w14:paraId="6148E316" w14:textId="77777777" w:rsidR="00C70AD0" w:rsidRPr="00A0214F" w:rsidRDefault="00C70AD0" w:rsidP="00F71A53">
            <w:pPr>
              <w:rPr>
                <w:rFonts w:cstheme="minorHAnsi"/>
                <w:b/>
                <w:bCs/>
                <w:sz w:val="18"/>
                <w:szCs w:val="18"/>
              </w:rPr>
            </w:pPr>
            <w:r w:rsidRPr="00A0214F">
              <w:rPr>
                <w:rFonts w:cstheme="minorHAnsi"/>
                <w:b/>
                <w:bCs/>
                <w:sz w:val="18"/>
                <w:szCs w:val="18"/>
              </w:rPr>
              <w:t>6.</w:t>
            </w:r>
          </w:p>
        </w:tc>
        <w:tc>
          <w:tcPr>
            <w:tcW w:w="1116" w:type="pct"/>
          </w:tcPr>
          <w:p w14:paraId="443CBACE" w14:textId="77777777" w:rsidR="00C70AD0" w:rsidRPr="00A0214F" w:rsidRDefault="00C70AD0"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68D74C52" w14:textId="77777777" w:rsidR="00C70AD0" w:rsidRPr="000D48F5" w:rsidRDefault="00C70AD0" w:rsidP="00F71A53">
            <w:pPr>
              <w:spacing w:line="259" w:lineRule="auto"/>
              <w:jc w:val="both"/>
              <w:rPr>
                <w:rFonts w:cstheme="minorHAnsi"/>
                <w:sz w:val="18"/>
                <w:szCs w:val="18"/>
              </w:rPr>
            </w:pPr>
            <w:r w:rsidRPr="000D48F5">
              <w:rPr>
                <w:rFonts w:cstheme="minorHAnsi"/>
                <w:sz w:val="18"/>
                <w:szCs w:val="18"/>
              </w:rPr>
              <w:t>No</w:t>
            </w:r>
          </w:p>
        </w:tc>
        <w:tc>
          <w:tcPr>
            <w:tcW w:w="2893" w:type="pct"/>
          </w:tcPr>
          <w:p w14:paraId="2697DDAD" w14:textId="270CAFE2" w:rsidR="00C70AD0" w:rsidRPr="00A0214F" w:rsidRDefault="00C70AD0"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was to detect the presence of </w:t>
            </w:r>
            <w:r w:rsidR="002E5876" w:rsidRPr="002E5876">
              <w:rPr>
                <w:rFonts w:cstheme="minorHAnsi"/>
                <w:bCs/>
                <w:i/>
                <w:iCs/>
                <w:sz w:val="18"/>
                <w:szCs w:val="18"/>
              </w:rPr>
              <w:t>Naegleria fowleri</w:t>
            </w:r>
            <w:r>
              <w:rPr>
                <w:rFonts w:cstheme="minorHAnsi"/>
                <w:bCs/>
                <w:sz w:val="18"/>
                <w:szCs w:val="18"/>
              </w:rPr>
              <w:t xml:space="preserve"> different locations of the geothermal waters. It is </w:t>
            </w:r>
            <w:r>
              <w:rPr>
                <w:rFonts w:cstheme="minorHAnsi"/>
                <w:sz w:val="18"/>
                <w:szCs w:val="18"/>
              </w:rPr>
              <w:t>unlikely that any bias would be introduced by not blinding to researchers. Probably l</w:t>
            </w:r>
            <w:r>
              <w:rPr>
                <w:rFonts w:cstheme="minorHAnsi"/>
                <w:bCs/>
                <w:sz w:val="18"/>
                <w:szCs w:val="18"/>
              </w:rPr>
              <w:t>ow risk of bias</w:t>
            </w:r>
            <w:r w:rsidR="008D61FD">
              <w:rPr>
                <w:rFonts w:cstheme="minorHAnsi"/>
                <w:bCs/>
                <w:sz w:val="18"/>
                <w:szCs w:val="18"/>
              </w:rPr>
              <w:t>.</w:t>
            </w:r>
          </w:p>
        </w:tc>
        <w:tc>
          <w:tcPr>
            <w:tcW w:w="427" w:type="pct"/>
            <w:shd w:val="clear" w:color="auto" w:fill="CAE5C1"/>
          </w:tcPr>
          <w:p w14:paraId="2B20014D" w14:textId="77777777" w:rsidR="00C70AD0" w:rsidRPr="00A0214F" w:rsidRDefault="00C70AD0" w:rsidP="00F71A53">
            <w:pPr>
              <w:spacing w:line="259" w:lineRule="auto"/>
              <w:rPr>
                <w:rFonts w:cstheme="minorHAnsi"/>
                <w:b/>
                <w:sz w:val="18"/>
                <w:szCs w:val="18"/>
              </w:rPr>
            </w:pPr>
            <w:r>
              <w:rPr>
                <w:rFonts w:cstheme="minorHAnsi"/>
                <w:b/>
                <w:sz w:val="18"/>
                <w:szCs w:val="18"/>
              </w:rPr>
              <w:t>+</w:t>
            </w:r>
          </w:p>
        </w:tc>
      </w:tr>
      <w:tr w:rsidR="00C70AD0" w:rsidRPr="00970CA4" w14:paraId="112F668B" w14:textId="77777777" w:rsidTr="00F71A53">
        <w:tc>
          <w:tcPr>
            <w:tcW w:w="198" w:type="pct"/>
            <w:shd w:val="clear" w:color="auto" w:fill="BFBFBF" w:themeFill="background1" w:themeFillShade="BF"/>
          </w:tcPr>
          <w:p w14:paraId="4D16630E" w14:textId="77777777" w:rsidR="00C70AD0" w:rsidRPr="00FC57FC" w:rsidRDefault="00C70AD0" w:rsidP="00F71A53">
            <w:pPr>
              <w:rPr>
                <w:rFonts w:cstheme="minorHAnsi"/>
                <w:b/>
                <w:bCs/>
                <w:sz w:val="18"/>
                <w:szCs w:val="18"/>
              </w:rPr>
            </w:pPr>
          </w:p>
        </w:tc>
        <w:tc>
          <w:tcPr>
            <w:tcW w:w="4802" w:type="pct"/>
            <w:gridSpan w:val="4"/>
            <w:shd w:val="clear" w:color="auto" w:fill="BFBFBF" w:themeFill="background1" w:themeFillShade="BF"/>
          </w:tcPr>
          <w:p w14:paraId="6EE2E31B" w14:textId="77777777" w:rsidR="00C70AD0" w:rsidRPr="000D7612" w:rsidRDefault="00C70AD0" w:rsidP="00F71A53">
            <w:pPr>
              <w:spacing w:line="259" w:lineRule="auto"/>
              <w:rPr>
                <w:rFonts w:cstheme="minorHAnsi"/>
                <w:b/>
              </w:rPr>
            </w:pPr>
            <w:r w:rsidRPr="000D7612">
              <w:rPr>
                <w:rFonts w:cstheme="minorHAnsi"/>
                <w:b/>
              </w:rPr>
              <w:t>Attrition/Exclusion Bias</w:t>
            </w:r>
          </w:p>
        </w:tc>
      </w:tr>
      <w:tr w:rsidR="00C70AD0" w:rsidRPr="00970CA4" w14:paraId="7E114BBF" w14:textId="77777777" w:rsidTr="00C70AD0">
        <w:tc>
          <w:tcPr>
            <w:tcW w:w="198" w:type="pct"/>
          </w:tcPr>
          <w:p w14:paraId="627D8CFB" w14:textId="77777777" w:rsidR="00C70AD0" w:rsidRPr="00FC57FC" w:rsidRDefault="00C70AD0" w:rsidP="00F71A53">
            <w:pPr>
              <w:contextualSpacing/>
              <w:rPr>
                <w:rFonts w:cstheme="minorHAnsi"/>
                <w:b/>
                <w:bCs/>
                <w:sz w:val="18"/>
                <w:szCs w:val="18"/>
              </w:rPr>
            </w:pPr>
            <w:r>
              <w:rPr>
                <w:rFonts w:cstheme="minorHAnsi"/>
                <w:b/>
                <w:bCs/>
                <w:sz w:val="18"/>
                <w:szCs w:val="18"/>
              </w:rPr>
              <w:t>7.</w:t>
            </w:r>
          </w:p>
        </w:tc>
        <w:tc>
          <w:tcPr>
            <w:tcW w:w="1116" w:type="pct"/>
          </w:tcPr>
          <w:p w14:paraId="059652A7" w14:textId="77777777" w:rsidR="00C70AD0" w:rsidRPr="00724C83" w:rsidRDefault="00C70AD0"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72ED7F7F" w14:textId="77777777" w:rsidR="00C70AD0" w:rsidRPr="00E43FAC" w:rsidRDefault="00C70AD0" w:rsidP="00F71A53">
            <w:pPr>
              <w:spacing w:line="259" w:lineRule="auto"/>
              <w:jc w:val="both"/>
              <w:rPr>
                <w:rFonts w:cstheme="minorHAnsi"/>
                <w:sz w:val="18"/>
                <w:szCs w:val="18"/>
              </w:rPr>
            </w:pPr>
            <w:r>
              <w:rPr>
                <w:rFonts w:cstheme="minorHAnsi"/>
                <w:sz w:val="18"/>
                <w:szCs w:val="18"/>
              </w:rPr>
              <w:t>Yes</w:t>
            </w:r>
          </w:p>
        </w:tc>
        <w:tc>
          <w:tcPr>
            <w:tcW w:w="2893" w:type="pct"/>
          </w:tcPr>
          <w:p w14:paraId="1C411922" w14:textId="77777777" w:rsidR="00C70AD0" w:rsidRPr="00BA4D03" w:rsidRDefault="00C70AD0" w:rsidP="00F71A53">
            <w:pPr>
              <w:spacing w:line="259" w:lineRule="auto"/>
              <w:jc w:val="both"/>
              <w:rPr>
                <w:rFonts w:cstheme="minorHAnsi"/>
                <w:sz w:val="18"/>
                <w:szCs w:val="18"/>
              </w:rPr>
            </w:pPr>
            <w:r>
              <w:rPr>
                <w:rFonts w:cstheme="minorHAnsi"/>
                <w:sz w:val="18"/>
                <w:szCs w:val="18"/>
              </w:rPr>
              <w:t>All data is listed in the text. Sequence accession numbers listed in text. No record of correlation analysis results or P-values for correlations. Probably l</w:t>
            </w:r>
            <w:r>
              <w:rPr>
                <w:rFonts w:cstheme="minorHAnsi"/>
                <w:bCs/>
                <w:sz w:val="18"/>
                <w:szCs w:val="18"/>
              </w:rPr>
              <w:t xml:space="preserve">ow </w:t>
            </w:r>
            <w:r>
              <w:rPr>
                <w:rFonts w:cstheme="minorHAnsi"/>
                <w:sz w:val="18"/>
                <w:szCs w:val="18"/>
              </w:rPr>
              <w:t>risk of bias.</w:t>
            </w:r>
          </w:p>
        </w:tc>
        <w:tc>
          <w:tcPr>
            <w:tcW w:w="427" w:type="pct"/>
            <w:shd w:val="clear" w:color="auto" w:fill="CAE5C1"/>
          </w:tcPr>
          <w:p w14:paraId="086DF9B5" w14:textId="77777777" w:rsidR="00C70AD0" w:rsidRPr="00BA4D03" w:rsidRDefault="00C70AD0" w:rsidP="00F71A53">
            <w:pPr>
              <w:spacing w:line="259" w:lineRule="auto"/>
              <w:rPr>
                <w:rFonts w:cstheme="minorHAnsi"/>
                <w:sz w:val="18"/>
                <w:szCs w:val="18"/>
              </w:rPr>
            </w:pPr>
            <w:r>
              <w:rPr>
                <w:rFonts w:cstheme="minorHAnsi"/>
                <w:sz w:val="18"/>
                <w:szCs w:val="18"/>
              </w:rPr>
              <w:t>+</w:t>
            </w:r>
          </w:p>
        </w:tc>
      </w:tr>
      <w:tr w:rsidR="00C70AD0" w:rsidRPr="00970CA4" w14:paraId="3498563B" w14:textId="77777777" w:rsidTr="00F71A53">
        <w:tc>
          <w:tcPr>
            <w:tcW w:w="198" w:type="pct"/>
            <w:shd w:val="clear" w:color="auto" w:fill="BFBFBF" w:themeFill="background1" w:themeFillShade="BF"/>
          </w:tcPr>
          <w:p w14:paraId="7893EB06" w14:textId="77777777" w:rsidR="00C70AD0" w:rsidRPr="00FC57FC" w:rsidRDefault="00C70AD0" w:rsidP="00F71A53">
            <w:pPr>
              <w:rPr>
                <w:rFonts w:cstheme="minorHAnsi"/>
                <w:b/>
                <w:bCs/>
                <w:sz w:val="18"/>
                <w:szCs w:val="18"/>
              </w:rPr>
            </w:pPr>
          </w:p>
        </w:tc>
        <w:tc>
          <w:tcPr>
            <w:tcW w:w="4802" w:type="pct"/>
            <w:gridSpan w:val="4"/>
            <w:shd w:val="clear" w:color="auto" w:fill="BFBFBF" w:themeFill="background1" w:themeFillShade="BF"/>
          </w:tcPr>
          <w:p w14:paraId="5DAC4322" w14:textId="77777777" w:rsidR="00C70AD0" w:rsidRPr="000D7612" w:rsidRDefault="00C70AD0" w:rsidP="00F71A53">
            <w:pPr>
              <w:spacing w:line="259" w:lineRule="auto"/>
              <w:rPr>
                <w:rFonts w:cstheme="minorHAnsi"/>
                <w:b/>
              </w:rPr>
            </w:pPr>
            <w:r w:rsidRPr="000D7612">
              <w:rPr>
                <w:rFonts w:cstheme="minorHAnsi"/>
                <w:b/>
              </w:rPr>
              <w:t>Detection Bias</w:t>
            </w:r>
          </w:p>
        </w:tc>
      </w:tr>
      <w:tr w:rsidR="00C70AD0" w:rsidRPr="00970CA4" w14:paraId="1F2BD60C" w14:textId="77777777" w:rsidTr="00C70AD0">
        <w:tc>
          <w:tcPr>
            <w:tcW w:w="198" w:type="pct"/>
          </w:tcPr>
          <w:p w14:paraId="5330D7F8" w14:textId="77777777" w:rsidR="00C70AD0" w:rsidRPr="00FC57FC" w:rsidRDefault="00C70AD0" w:rsidP="00F71A53">
            <w:pPr>
              <w:rPr>
                <w:rFonts w:cstheme="minorHAnsi"/>
                <w:b/>
                <w:bCs/>
                <w:sz w:val="18"/>
                <w:szCs w:val="18"/>
              </w:rPr>
            </w:pPr>
            <w:r>
              <w:rPr>
                <w:rFonts w:cstheme="minorHAnsi"/>
                <w:b/>
                <w:bCs/>
                <w:sz w:val="18"/>
                <w:szCs w:val="18"/>
              </w:rPr>
              <w:t>8.</w:t>
            </w:r>
          </w:p>
        </w:tc>
        <w:tc>
          <w:tcPr>
            <w:tcW w:w="1116" w:type="pct"/>
          </w:tcPr>
          <w:p w14:paraId="13DA2A53" w14:textId="77777777" w:rsidR="00C70AD0" w:rsidRPr="00724C83" w:rsidRDefault="00C70AD0"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339674D7" w14:textId="77777777" w:rsidR="00C70AD0" w:rsidRPr="00BD3B60" w:rsidRDefault="00C70AD0" w:rsidP="00C70AD0">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2E0D28E9" w14:textId="77777777" w:rsidR="00C70AD0" w:rsidRPr="0044044E" w:rsidRDefault="00C70AD0" w:rsidP="00F71A53">
            <w:pPr>
              <w:spacing w:line="259" w:lineRule="auto"/>
              <w:jc w:val="both"/>
              <w:rPr>
                <w:rFonts w:cstheme="minorHAnsi"/>
                <w:sz w:val="18"/>
                <w:szCs w:val="18"/>
              </w:rPr>
            </w:pPr>
            <w:r>
              <w:rPr>
                <w:rFonts w:cstheme="minorHAnsi"/>
                <w:sz w:val="18"/>
                <w:szCs w:val="18"/>
              </w:rPr>
              <w:t>No</w:t>
            </w:r>
          </w:p>
        </w:tc>
        <w:tc>
          <w:tcPr>
            <w:tcW w:w="2893" w:type="pct"/>
          </w:tcPr>
          <w:p w14:paraId="49E72D17" w14:textId="6974E8CC" w:rsidR="00C70AD0" w:rsidRPr="00673E27" w:rsidRDefault="00C70AD0" w:rsidP="00F71A53">
            <w:pPr>
              <w:rPr>
                <w:rFonts w:cstheme="minorHAnsi"/>
                <w:sz w:val="18"/>
                <w:szCs w:val="18"/>
              </w:rPr>
            </w:pPr>
            <w:r>
              <w:rPr>
                <w:rFonts w:cstheme="minorHAnsi"/>
                <w:sz w:val="18"/>
                <w:szCs w:val="18"/>
              </w:rPr>
              <w:t>Methods for samples characterisation listed and referenced. Positive and negative controls listed for PCR experiments. Probably low risk of bias</w:t>
            </w:r>
            <w:r w:rsidR="008D61FD">
              <w:rPr>
                <w:rFonts w:cstheme="minorHAnsi"/>
                <w:sz w:val="18"/>
                <w:szCs w:val="18"/>
              </w:rPr>
              <w:t>.</w:t>
            </w:r>
          </w:p>
        </w:tc>
        <w:tc>
          <w:tcPr>
            <w:tcW w:w="427" w:type="pct"/>
            <w:shd w:val="clear" w:color="auto" w:fill="CAE5C1"/>
          </w:tcPr>
          <w:p w14:paraId="44B998E8" w14:textId="77777777" w:rsidR="00C70AD0" w:rsidRPr="00435713" w:rsidRDefault="00C70AD0" w:rsidP="00F71A53">
            <w:pPr>
              <w:spacing w:line="259" w:lineRule="auto"/>
              <w:rPr>
                <w:rFonts w:cstheme="minorHAnsi"/>
                <w:sz w:val="18"/>
                <w:szCs w:val="18"/>
              </w:rPr>
            </w:pPr>
            <w:r>
              <w:rPr>
                <w:rFonts w:cstheme="minorHAnsi"/>
                <w:sz w:val="18"/>
                <w:szCs w:val="18"/>
              </w:rPr>
              <w:t>+</w:t>
            </w:r>
          </w:p>
        </w:tc>
      </w:tr>
      <w:tr w:rsidR="00C70AD0" w:rsidRPr="00970CA4" w14:paraId="2B0F81E6" w14:textId="77777777" w:rsidTr="00C70AD0">
        <w:tc>
          <w:tcPr>
            <w:tcW w:w="198" w:type="pct"/>
          </w:tcPr>
          <w:p w14:paraId="6FBF550F" w14:textId="77777777" w:rsidR="00C70AD0" w:rsidRPr="00FC57FC" w:rsidRDefault="00C70AD0" w:rsidP="00F71A53">
            <w:pPr>
              <w:rPr>
                <w:rFonts w:cstheme="minorHAnsi"/>
                <w:b/>
                <w:bCs/>
                <w:sz w:val="18"/>
                <w:szCs w:val="18"/>
              </w:rPr>
            </w:pPr>
            <w:r>
              <w:rPr>
                <w:rFonts w:cstheme="minorHAnsi"/>
                <w:b/>
                <w:bCs/>
                <w:sz w:val="18"/>
                <w:szCs w:val="18"/>
              </w:rPr>
              <w:t>9.</w:t>
            </w:r>
          </w:p>
        </w:tc>
        <w:tc>
          <w:tcPr>
            <w:tcW w:w="1116" w:type="pct"/>
          </w:tcPr>
          <w:p w14:paraId="1A2F2453" w14:textId="77777777" w:rsidR="00C70AD0" w:rsidRPr="00724C83" w:rsidRDefault="00C70AD0" w:rsidP="00F71A53">
            <w:pPr>
              <w:spacing w:line="259" w:lineRule="auto"/>
              <w:rPr>
                <w:rFonts w:cstheme="minorHAnsi"/>
                <w:b/>
                <w:sz w:val="18"/>
                <w:szCs w:val="18"/>
              </w:rPr>
            </w:pPr>
            <w:r w:rsidRPr="00724C83">
              <w:rPr>
                <w:rFonts w:cstheme="minorHAnsi"/>
                <w:b/>
                <w:sz w:val="18"/>
                <w:szCs w:val="18"/>
              </w:rPr>
              <w:t>Outcome assessment</w:t>
            </w:r>
          </w:p>
          <w:p w14:paraId="1D915201" w14:textId="12049076" w:rsidR="00C70AD0" w:rsidRPr="006A14F5" w:rsidRDefault="00C70AD0" w:rsidP="00C70AD0">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6B03BFA3" w14:textId="77777777" w:rsidR="00C70AD0" w:rsidRPr="000D48F5" w:rsidRDefault="00C70AD0" w:rsidP="00F71A53">
            <w:pPr>
              <w:spacing w:line="259" w:lineRule="auto"/>
              <w:jc w:val="both"/>
              <w:rPr>
                <w:rFonts w:cstheme="minorHAnsi"/>
                <w:sz w:val="18"/>
                <w:szCs w:val="18"/>
              </w:rPr>
            </w:pPr>
            <w:r w:rsidRPr="000D48F5">
              <w:rPr>
                <w:rFonts w:cstheme="minorHAnsi"/>
                <w:sz w:val="18"/>
                <w:szCs w:val="18"/>
              </w:rPr>
              <w:t>No</w:t>
            </w:r>
          </w:p>
        </w:tc>
        <w:tc>
          <w:tcPr>
            <w:tcW w:w="2893" w:type="pct"/>
          </w:tcPr>
          <w:p w14:paraId="09DBB0CD" w14:textId="18A26340" w:rsidR="00C70AD0" w:rsidRPr="00673E27" w:rsidRDefault="00C70AD0" w:rsidP="00F71A53">
            <w:pPr>
              <w:jc w:val="both"/>
              <w:rPr>
                <w:rFonts w:cstheme="minorHAnsi"/>
                <w:sz w:val="18"/>
                <w:szCs w:val="18"/>
              </w:rPr>
            </w:pPr>
            <w:r>
              <w:rPr>
                <w:rFonts w:cstheme="minorHAnsi"/>
                <w:sz w:val="18"/>
                <w:szCs w:val="18"/>
              </w:rPr>
              <w:t xml:space="preserve">Assessment focused on the presence of </w:t>
            </w:r>
            <w:r w:rsidR="002E5876" w:rsidRPr="002E5876">
              <w:rPr>
                <w:rFonts w:cstheme="minorHAnsi"/>
                <w:i/>
                <w:iCs/>
                <w:sz w:val="18"/>
                <w:szCs w:val="18"/>
              </w:rPr>
              <w:t>Naegleria fowleri</w:t>
            </w:r>
            <w:r>
              <w:rPr>
                <w:rFonts w:cstheme="minorHAnsi"/>
                <w:sz w:val="18"/>
                <w:szCs w:val="18"/>
              </w:rPr>
              <w:t xml:space="preserve"> in the geothermal recreational waters and noted that </w:t>
            </w:r>
            <w:r w:rsidR="002E5876" w:rsidRPr="002E5876">
              <w:rPr>
                <w:rFonts w:cstheme="minorHAnsi"/>
                <w:i/>
                <w:iCs/>
                <w:sz w:val="18"/>
                <w:szCs w:val="18"/>
              </w:rPr>
              <w:t>Naegleria fowleri</w:t>
            </w:r>
            <w:r>
              <w:rPr>
                <w:rFonts w:cstheme="minorHAnsi"/>
                <w:sz w:val="18"/>
                <w:szCs w:val="18"/>
              </w:rPr>
              <w:t xml:space="preserve"> was not transient at the geothermal sites. Correlation of turbidity and amoebae was found. Probably low risk of bias.</w:t>
            </w:r>
          </w:p>
        </w:tc>
        <w:tc>
          <w:tcPr>
            <w:tcW w:w="427" w:type="pct"/>
            <w:shd w:val="clear" w:color="auto" w:fill="CAE5C1"/>
          </w:tcPr>
          <w:p w14:paraId="4C1A6131" w14:textId="77777777" w:rsidR="00C70AD0" w:rsidRPr="00BA4D03" w:rsidRDefault="00C70AD0" w:rsidP="00F71A53">
            <w:pPr>
              <w:spacing w:line="259" w:lineRule="auto"/>
              <w:rPr>
                <w:rFonts w:cstheme="minorHAnsi"/>
                <w:sz w:val="18"/>
                <w:szCs w:val="18"/>
              </w:rPr>
            </w:pPr>
            <w:r>
              <w:rPr>
                <w:rFonts w:cstheme="minorHAnsi"/>
                <w:sz w:val="18"/>
                <w:szCs w:val="18"/>
              </w:rPr>
              <w:t>+</w:t>
            </w:r>
          </w:p>
        </w:tc>
      </w:tr>
      <w:tr w:rsidR="00C70AD0" w:rsidRPr="00970CA4" w14:paraId="6CB308E9" w14:textId="77777777" w:rsidTr="00F71A53">
        <w:trPr>
          <w:trHeight w:val="219"/>
        </w:trPr>
        <w:tc>
          <w:tcPr>
            <w:tcW w:w="198" w:type="pct"/>
            <w:shd w:val="clear" w:color="auto" w:fill="BFBFBF" w:themeFill="background1" w:themeFillShade="BF"/>
          </w:tcPr>
          <w:p w14:paraId="0CF71A04" w14:textId="77777777" w:rsidR="00C70AD0" w:rsidRPr="00FC57FC" w:rsidRDefault="00C70AD0" w:rsidP="00F71A53">
            <w:pPr>
              <w:rPr>
                <w:rFonts w:cstheme="minorHAnsi"/>
                <w:b/>
                <w:bCs/>
                <w:sz w:val="18"/>
                <w:szCs w:val="18"/>
              </w:rPr>
            </w:pPr>
          </w:p>
        </w:tc>
        <w:tc>
          <w:tcPr>
            <w:tcW w:w="4802" w:type="pct"/>
            <w:gridSpan w:val="4"/>
            <w:shd w:val="clear" w:color="auto" w:fill="BFBFBF" w:themeFill="background1" w:themeFillShade="BF"/>
          </w:tcPr>
          <w:p w14:paraId="7EADCD89" w14:textId="77777777" w:rsidR="00C70AD0" w:rsidRPr="000D7612" w:rsidRDefault="00C70AD0" w:rsidP="00F71A53">
            <w:pPr>
              <w:spacing w:line="259" w:lineRule="auto"/>
              <w:rPr>
                <w:rFonts w:cstheme="minorHAnsi"/>
              </w:rPr>
            </w:pPr>
            <w:r w:rsidRPr="000D7612">
              <w:rPr>
                <w:rFonts w:cstheme="minorHAnsi"/>
                <w:b/>
              </w:rPr>
              <w:t>Selective Reporting Bias</w:t>
            </w:r>
          </w:p>
        </w:tc>
      </w:tr>
      <w:tr w:rsidR="00C70AD0" w:rsidRPr="00970CA4" w14:paraId="6D141B35" w14:textId="77777777" w:rsidTr="00C70AD0">
        <w:tc>
          <w:tcPr>
            <w:tcW w:w="198" w:type="pct"/>
          </w:tcPr>
          <w:p w14:paraId="2B69D47F" w14:textId="77777777" w:rsidR="00C70AD0" w:rsidRPr="00FC57FC" w:rsidRDefault="00C70AD0" w:rsidP="00F71A53">
            <w:pPr>
              <w:rPr>
                <w:rFonts w:cstheme="minorHAnsi"/>
                <w:b/>
                <w:bCs/>
                <w:sz w:val="18"/>
                <w:szCs w:val="18"/>
              </w:rPr>
            </w:pPr>
            <w:r>
              <w:rPr>
                <w:rFonts w:cstheme="minorHAnsi"/>
                <w:b/>
                <w:bCs/>
                <w:sz w:val="18"/>
                <w:szCs w:val="18"/>
              </w:rPr>
              <w:t>10.</w:t>
            </w:r>
          </w:p>
        </w:tc>
        <w:tc>
          <w:tcPr>
            <w:tcW w:w="1116" w:type="pct"/>
          </w:tcPr>
          <w:p w14:paraId="1609DDBD" w14:textId="77777777" w:rsidR="00C70AD0" w:rsidRPr="003D7C14" w:rsidRDefault="00C70AD0" w:rsidP="00F71A53">
            <w:pPr>
              <w:spacing w:line="259" w:lineRule="auto"/>
              <w:rPr>
                <w:rFonts w:cstheme="minorHAnsi"/>
                <w:sz w:val="18"/>
                <w:szCs w:val="18"/>
              </w:rPr>
            </w:pPr>
            <w:r>
              <w:rPr>
                <w:rFonts w:cstheme="minorHAnsi"/>
                <w:sz w:val="18"/>
                <w:szCs w:val="18"/>
              </w:rPr>
              <w:t>Outcome reporting</w:t>
            </w:r>
          </w:p>
        </w:tc>
        <w:tc>
          <w:tcPr>
            <w:tcW w:w="366" w:type="pct"/>
          </w:tcPr>
          <w:p w14:paraId="138C47B9" w14:textId="77777777" w:rsidR="00C70AD0" w:rsidRPr="000D48F5" w:rsidRDefault="00C70AD0" w:rsidP="00F71A53">
            <w:pPr>
              <w:spacing w:line="259" w:lineRule="auto"/>
              <w:jc w:val="both"/>
              <w:rPr>
                <w:rFonts w:cstheme="minorHAnsi"/>
                <w:sz w:val="18"/>
                <w:szCs w:val="18"/>
              </w:rPr>
            </w:pPr>
            <w:r>
              <w:rPr>
                <w:rFonts w:cstheme="minorHAnsi"/>
                <w:sz w:val="18"/>
                <w:szCs w:val="18"/>
              </w:rPr>
              <w:t>No</w:t>
            </w:r>
          </w:p>
        </w:tc>
        <w:tc>
          <w:tcPr>
            <w:tcW w:w="2893" w:type="pct"/>
          </w:tcPr>
          <w:p w14:paraId="07A83032" w14:textId="271CBC6F" w:rsidR="00C70AD0" w:rsidRPr="00BA4D03" w:rsidRDefault="00C70AD0" w:rsidP="00F71A53">
            <w:pPr>
              <w:spacing w:line="259" w:lineRule="auto"/>
              <w:jc w:val="both"/>
              <w:rPr>
                <w:rFonts w:cstheme="minorHAnsi"/>
                <w:sz w:val="18"/>
                <w:szCs w:val="18"/>
              </w:rPr>
            </w:pPr>
            <w:r>
              <w:rPr>
                <w:rFonts w:cstheme="minorHAnsi"/>
                <w:sz w:val="18"/>
                <w:szCs w:val="18"/>
              </w:rPr>
              <w:t>All measured data was reported. Probably Low risk of bias</w:t>
            </w:r>
            <w:r w:rsidR="008D61FD">
              <w:rPr>
                <w:rFonts w:cstheme="minorHAnsi"/>
                <w:sz w:val="18"/>
                <w:szCs w:val="18"/>
              </w:rPr>
              <w:t>.</w:t>
            </w:r>
          </w:p>
        </w:tc>
        <w:tc>
          <w:tcPr>
            <w:tcW w:w="427" w:type="pct"/>
            <w:shd w:val="clear" w:color="auto" w:fill="CAE5C1"/>
          </w:tcPr>
          <w:p w14:paraId="5A4D932D" w14:textId="77777777" w:rsidR="00C70AD0" w:rsidRPr="00BA4D03" w:rsidRDefault="00C70AD0" w:rsidP="00F71A53">
            <w:pPr>
              <w:spacing w:line="259" w:lineRule="auto"/>
              <w:rPr>
                <w:rFonts w:cstheme="minorHAnsi"/>
                <w:sz w:val="18"/>
                <w:szCs w:val="18"/>
              </w:rPr>
            </w:pPr>
            <w:r>
              <w:rPr>
                <w:rFonts w:cstheme="minorHAnsi"/>
                <w:sz w:val="18"/>
                <w:szCs w:val="18"/>
              </w:rPr>
              <w:t>+</w:t>
            </w:r>
          </w:p>
        </w:tc>
      </w:tr>
      <w:tr w:rsidR="00C70AD0" w:rsidRPr="00970CA4" w14:paraId="7CFBE35E" w14:textId="77777777" w:rsidTr="00F71A53">
        <w:tc>
          <w:tcPr>
            <w:tcW w:w="198" w:type="pct"/>
            <w:shd w:val="clear" w:color="auto" w:fill="BFBFBF" w:themeFill="background1" w:themeFillShade="BF"/>
          </w:tcPr>
          <w:p w14:paraId="3764B5BE" w14:textId="77777777" w:rsidR="00C70AD0" w:rsidRPr="00FC57FC" w:rsidRDefault="00C70AD0" w:rsidP="00F71A53">
            <w:pPr>
              <w:rPr>
                <w:rFonts w:cstheme="minorHAnsi"/>
                <w:b/>
                <w:bCs/>
                <w:sz w:val="18"/>
                <w:szCs w:val="18"/>
              </w:rPr>
            </w:pPr>
          </w:p>
        </w:tc>
        <w:tc>
          <w:tcPr>
            <w:tcW w:w="4802" w:type="pct"/>
            <w:gridSpan w:val="4"/>
            <w:shd w:val="clear" w:color="auto" w:fill="BFBFBF" w:themeFill="background1" w:themeFillShade="BF"/>
          </w:tcPr>
          <w:p w14:paraId="2D9D0CAC" w14:textId="77777777" w:rsidR="00C70AD0" w:rsidRPr="000D7612" w:rsidRDefault="00C70AD0" w:rsidP="00F71A53">
            <w:pPr>
              <w:spacing w:line="259" w:lineRule="auto"/>
              <w:rPr>
                <w:rFonts w:cstheme="minorHAnsi"/>
                <w:b/>
              </w:rPr>
            </w:pPr>
            <w:r w:rsidRPr="000D7612">
              <w:rPr>
                <w:rFonts w:cstheme="minorHAnsi"/>
                <w:b/>
              </w:rPr>
              <w:t>Other Sources of Bias</w:t>
            </w:r>
          </w:p>
        </w:tc>
      </w:tr>
      <w:tr w:rsidR="00C70AD0" w:rsidRPr="00970CA4" w14:paraId="45340049" w14:textId="77777777" w:rsidTr="00C70AD0">
        <w:tc>
          <w:tcPr>
            <w:tcW w:w="198" w:type="pct"/>
          </w:tcPr>
          <w:p w14:paraId="664E98E3" w14:textId="77777777" w:rsidR="00C70AD0" w:rsidRPr="00FC57FC" w:rsidRDefault="00C70AD0" w:rsidP="00F71A53">
            <w:pPr>
              <w:rPr>
                <w:rFonts w:cstheme="minorHAnsi"/>
                <w:b/>
                <w:bCs/>
                <w:sz w:val="18"/>
                <w:szCs w:val="18"/>
              </w:rPr>
            </w:pPr>
            <w:r>
              <w:rPr>
                <w:rFonts w:cstheme="minorHAnsi"/>
                <w:b/>
                <w:bCs/>
                <w:sz w:val="18"/>
                <w:szCs w:val="18"/>
              </w:rPr>
              <w:t>11.</w:t>
            </w:r>
          </w:p>
        </w:tc>
        <w:tc>
          <w:tcPr>
            <w:tcW w:w="1116" w:type="pct"/>
          </w:tcPr>
          <w:p w14:paraId="704C3386" w14:textId="77777777" w:rsidR="00C70AD0" w:rsidRPr="00C11C3B" w:rsidRDefault="00C70AD0" w:rsidP="00F71A53">
            <w:pPr>
              <w:spacing w:line="259" w:lineRule="auto"/>
              <w:rPr>
                <w:rFonts w:cstheme="minorHAnsi"/>
                <w:sz w:val="18"/>
                <w:szCs w:val="18"/>
              </w:rPr>
            </w:pPr>
            <w:r>
              <w:rPr>
                <w:rFonts w:cstheme="minorHAnsi"/>
                <w:sz w:val="18"/>
                <w:szCs w:val="18"/>
              </w:rPr>
              <w:t>Potential impacts on sampling</w:t>
            </w:r>
          </w:p>
        </w:tc>
        <w:tc>
          <w:tcPr>
            <w:tcW w:w="366" w:type="pct"/>
          </w:tcPr>
          <w:p w14:paraId="36618D92" w14:textId="77777777" w:rsidR="00C70AD0" w:rsidRPr="000D48F5" w:rsidRDefault="00C70AD0" w:rsidP="00F71A53">
            <w:pPr>
              <w:spacing w:line="259" w:lineRule="auto"/>
              <w:jc w:val="both"/>
              <w:rPr>
                <w:rFonts w:cstheme="minorHAnsi"/>
                <w:sz w:val="18"/>
                <w:szCs w:val="18"/>
              </w:rPr>
            </w:pPr>
            <w:r w:rsidRPr="000D48F5">
              <w:rPr>
                <w:rFonts w:cstheme="minorHAnsi"/>
                <w:sz w:val="18"/>
                <w:szCs w:val="18"/>
              </w:rPr>
              <w:t>No</w:t>
            </w:r>
          </w:p>
        </w:tc>
        <w:tc>
          <w:tcPr>
            <w:tcW w:w="2893" w:type="pct"/>
          </w:tcPr>
          <w:p w14:paraId="5780F779" w14:textId="150305D7" w:rsidR="00C70AD0" w:rsidRPr="00BA4D03" w:rsidRDefault="00C70AD0" w:rsidP="00F71A53">
            <w:pPr>
              <w:spacing w:line="259" w:lineRule="auto"/>
              <w:jc w:val="both"/>
              <w:rPr>
                <w:rFonts w:cstheme="minorHAnsi"/>
                <w:sz w:val="18"/>
                <w:szCs w:val="18"/>
              </w:rPr>
            </w:pPr>
            <w:r>
              <w:rPr>
                <w:rFonts w:cstheme="minorHAnsi"/>
                <w:sz w:val="18"/>
                <w:szCs w:val="18"/>
              </w:rPr>
              <w:t>No other threats to internal validity. Probably low risk of bias</w:t>
            </w:r>
            <w:r w:rsidR="009F3A7A">
              <w:rPr>
                <w:rFonts w:cstheme="minorHAnsi"/>
                <w:sz w:val="18"/>
                <w:szCs w:val="18"/>
              </w:rPr>
              <w:t>.</w:t>
            </w:r>
          </w:p>
        </w:tc>
        <w:tc>
          <w:tcPr>
            <w:tcW w:w="427" w:type="pct"/>
            <w:shd w:val="clear" w:color="auto" w:fill="CAE5C1"/>
          </w:tcPr>
          <w:p w14:paraId="09A2CA35" w14:textId="77777777" w:rsidR="00C70AD0" w:rsidRPr="00BA4D03" w:rsidRDefault="00C70AD0" w:rsidP="00F71A53">
            <w:pPr>
              <w:spacing w:line="259" w:lineRule="auto"/>
              <w:rPr>
                <w:rFonts w:cstheme="minorHAnsi"/>
                <w:sz w:val="18"/>
                <w:szCs w:val="18"/>
              </w:rPr>
            </w:pPr>
            <w:r>
              <w:rPr>
                <w:rFonts w:cstheme="minorHAnsi"/>
                <w:sz w:val="18"/>
                <w:szCs w:val="18"/>
              </w:rPr>
              <w:t>+</w:t>
            </w:r>
          </w:p>
        </w:tc>
      </w:tr>
      <w:tr w:rsidR="00C70AD0" w:rsidRPr="002D4A82" w14:paraId="60DA636D" w14:textId="77777777" w:rsidTr="00C70AD0">
        <w:trPr>
          <w:trHeight w:val="392"/>
        </w:trPr>
        <w:tc>
          <w:tcPr>
            <w:tcW w:w="198" w:type="pct"/>
            <w:shd w:val="clear" w:color="auto" w:fill="D9D9D9" w:themeFill="background1" w:themeFillShade="D9"/>
          </w:tcPr>
          <w:p w14:paraId="76FBD0B9" w14:textId="77777777" w:rsidR="00C70AD0" w:rsidRPr="002D4A82" w:rsidRDefault="00C70AD0" w:rsidP="00F71A53">
            <w:pPr>
              <w:rPr>
                <w:rFonts w:cstheme="minorHAnsi"/>
                <w:b/>
                <w:bCs/>
              </w:rPr>
            </w:pPr>
          </w:p>
        </w:tc>
        <w:tc>
          <w:tcPr>
            <w:tcW w:w="1116" w:type="pct"/>
            <w:shd w:val="clear" w:color="auto" w:fill="D9D9D9" w:themeFill="background1" w:themeFillShade="D9"/>
          </w:tcPr>
          <w:p w14:paraId="3583521A" w14:textId="77777777" w:rsidR="00C70AD0" w:rsidRPr="002D4A82" w:rsidRDefault="00C70AD0"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09F183E5" w14:textId="77777777" w:rsidR="00C70AD0" w:rsidRPr="000D48F5" w:rsidRDefault="00C70AD0" w:rsidP="00F71A53">
            <w:pPr>
              <w:jc w:val="both"/>
              <w:rPr>
                <w:rFonts w:cstheme="minorHAnsi"/>
              </w:rPr>
            </w:pPr>
            <w:r w:rsidRPr="000D48F5">
              <w:rPr>
                <w:rFonts w:cstheme="minorHAnsi"/>
              </w:rPr>
              <w:t>No</w:t>
            </w:r>
          </w:p>
        </w:tc>
        <w:tc>
          <w:tcPr>
            <w:tcW w:w="2893" w:type="pct"/>
            <w:shd w:val="clear" w:color="auto" w:fill="D9D9D9" w:themeFill="background1" w:themeFillShade="D9"/>
          </w:tcPr>
          <w:p w14:paraId="115D9082" w14:textId="77777777" w:rsidR="00C70AD0" w:rsidRPr="002D4A82" w:rsidRDefault="00C70AD0" w:rsidP="00F71A53">
            <w:pPr>
              <w:jc w:val="both"/>
              <w:rPr>
                <w:rFonts w:cstheme="minorHAnsi"/>
              </w:rPr>
            </w:pPr>
            <w:r>
              <w:rPr>
                <w:rFonts w:cstheme="minorHAnsi"/>
              </w:rPr>
              <w:t>Methods, data and controls used for all aspects of the study. Study presents suite of environmental data at N .fowleri positive and other amoeba positive sites. . Overall probably a low risk of bias.</w:t>
            </w:r>
          </w:p>
        </w:tc>
        <w:tc>
          <w:tcPr>
            <w:tcW w:w="427" w:type="pct"/>
            <w:shd w:val="clear" w:color="auto" w:fill="CAE5C1"/>
          </w:tcPr>
          <w:p w14:paraId="4D7D7410" w14:textId="77777777" w:rsidR="00C70AD0" w:rsidRPr="002D4A82" w:rsidRDefault="00C70AD0" w:rsidP="00F71A53">
            <w:pPr>
              <w:rPr>
                <w:rFonts w:cstheme="minorHAnsi"/>
              </w:rPr>
            </w:pPr>
            <w:r>
              <w:rPr>
                <w:rFonts w:cstheme="minorHAnsi"/>
              </w:rPr>
              <w:t>+</w:t>
            </w:r>
          </w:p>
        </w:tc>
      </w:tr>
    </w:tbl>
    <w:p w14:paraId="4939D5BA" w14:textId="77777777" w:rsidR="00C70AD0" w:rsidRPr="00121134" w:rsidRDefault="00C70AD0" w:rsidP="00C70AD0">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4AC9269F" w14:textId="77777777" w:rsidR="00C70AD0" w:rsidRPr="000B3CED" w:rsidRDefault="00C70AD0" w:rsidP="00C70AD0">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C70AD0" w:rsidRPr="00373D5A" w14:paraId="77E1703B" w14:textId="77777777" w:rsidTr="00F71A53">
        <w:trPr>
          <w:trHeight w:val="120"/>
        </w:trPr>
        <w:tc>
          <w:tcPr>
            <w:tcW w:w="1005" w:type="pct"/>
          </w:tcPr>
          <w:p w14:paraId="21DB8ABD" w14:textId="77777777" w:rsidR="00C70AD0" w:rsidRPr="00373D5A" w:rsidRDefault="00C70AD0" w:rsidP="00F71A53">
            <w:pPr>
              <w:spacing w:line="259" w:lineRule="auto"/>
              <w:jc w:val="both"/>
              <w:rPr>
                <w:sz w:val="16"/>
              </w:rPr>
            </w:pPr>
            <w:r w:rsidRPr="00373D5A">
              <w:rPr>
                <w:sz w:val="16"/>
              </w:rPr>
              <w:t>Definitely low risk of bias (++)</w:t>
            </w:r>
          </w:p>
        </w:tc>
        <w:tc>
          <w:tcPr>
            <w:tcW w:w="322" w:type="pct"/>
            <w:shd w:val="clear" w:color="auto" w:fill="92D050"/>
          </w:tcPr>
          <w:p w14:paraId="7E663A7D" w14:textId="77777777" w:rsidR="00C70AD0" w:rsidRPr="00373D5A" w:rsidRDefault="00C70AD0" w:rsidP="00F71A53">
            <w:pPr>
              <w:spacing w:line="259" w:lineRule="auto"/>
              <w:jc w:val="both"/>
              <w:rPr>
                <w:sz w:val="22"/>
                <w:szCs w:val="22"/>
              </w:rPr>
            </w:pPr>
            <w:r w:rsidRPr="00373D5A">
              <w:rPr>
                <w:sz w:val="22"/>
                <w:szCs w:val="22"/>
              </w:rPr>
              <w:t>++</w:t>
            </w:r>
          </w:p>
        </w:tc>
        <w:tc>
          <w:tcPr>
            <w:tcW w:w="1069" w:type="pct"/>
          </w:tcPr>
          <w:p w14:paraId="32DED8B4" w14:textId="77777777" w:rsidR="00C70AD0" w:rsidRPr="00373D5A" w:rsidRDefault="00C70AD0" w:rsidP="00F71A53">
            <w:pPr>
              <w:spacing w:line="259" w:lineRule="auto"/>
              <w:jc w:val="both"/>
              <w:rPr>
                <w:sz w:val="16"/>
              </w:rPr>
            </w:pPr>
            <w:r w:rsidRPr="00373D5A">
              <w:rPr>
                <w:sz w:val="16"/>
              </w:rPr>
              <w:t>Probably low risk of bias (+)</w:t>
            </w:r>
          </w:p>
        </w:tc>
        <w:tc>
          <w:tcPr>
            <w:tcW w:w="254" w:type="pct"/>
            <w:shd w:val="clear" w:color="auto" w:fill="CAE5C1"/>
          </w:tcPr>
          <w:p w14:paraId="2A2C3EA5" w14:textId="77777777" w:rsidR="00C70AD0" w:rsidRPr="00373D5A" w:rsidRDefault="00C70AD0" w:rsidP="00F71A53">
            <w:pPr>
              <w:spacing w:line="259" w:lineRule="auto"/>
              <w:jc w:val="both"/>
              <w:rPr>
                <w:sz w:val="22"/>
                <w:szCs w:val="22"/>
              </w:rPr>
            </w:pPr>
            <w:r w:rsidRPr="00373D5A">
              <w:rPr>
                <w:sz w:val="22"/>
                <w:szCs w:val="22"/>
              </w:rPr>
              <w:t>+</w:t>
            </w:r>
          </w:p>
        </w:tc>
        <w:tc>
          <w:tcPr>
            <w:tcW w:w="962" w:type="pct"/>
          </w:tcPr>
          <w:p w14:paraId="7E6BFDD4" w14:textId="77777777" w:rsidR="00C70AD0" w:rsidRPr="00373D5A" w:rsidRDefault="00C70AD0" w:rsidP="00F71A53">
            <w:pPr>
              <w:spacing w:line="259" w:lineRule="auto"/>
              <w:jc w:val="both"/>
              <w:rPr>
                <w:sz w:val="16"/>
              </w:rPr>
            </w:pPr>
            <w:r w:rsidRPr="00373D5A">
              <w:rPr>
                <w:sz w:val="16"/>
              </w:rPr>
              <w:t>Probably high risk of bias (-)</w:t>
            </w:r>
          </w:p>
        </w:tc>
        <w:tc>
          <w:tcPr>
            <w:tcW w:w="239" w:type="pct"/>
            <w:shd w:val="clear" w:color="auto" w:fill="F4B083"/>
          </w:tcPr>
          <w:p w14:paraId="0FF5AF92" w14:textId="77777777" w:rsidR="00C70AD0" w:rsidRPr="00373D5A" w:rsidRDefault="00C70AD0" w:rsidP="00F71A53">
            <w:pPr>
              <w:spacing w:line="259" w:lineRule="auto"/>
              <w:jc w:val="both"/>
              <w:rPr>
                <w:sz w:val="22"/>
                <w:szCs w:val="22"/>
              </w:rPr>
            </w:pPr>
            <w:r w:rsidRPr="00373D5A">
              <w:rPr>
                <w:sz w:val="22"/>
                <w:szCs w:val="22"/>
              </w:rPr>
              <w:t>-</w:t>
            </w:r>
          </w:p>
        </w:tc>
        <w:tc>
          <w:tcPr>
            <w:tcW w:w="854" w:type="pct"/>
          </w:tcPr>
          <w:p w14:paraId="5F5D29C3" w14:textId="77777777" w:rsidR="00C70AD0" w:rsidRPr="00373D5A" w:rsidRDefault="00C70AD0" w:rsidP="00F71A53">
            <w:pPr>
              <w:spacing w:line="259" w:lineRule="auto"/>
              <w:jc w:val="both"/>
              <w:rPr>
                <w:sz w:val="16"/>
              </w:rPr>
            </w:pPr>
            <w:r w:rsidRPr="00373D5A">
              <w:rPr>
                <w:sz w:val="16"/>
              </w:rPr>
              <w:t>Definitely high risk of bias (--)</w:t>
            </w:r>
          </w:p>
        </w:tc>
        <w:tc>
          <w:tcPr>
            <w:tcW w:w="295" w:type="pct"/>
            <w:shd w:val="clear" w:color="auto" w:fill="FF0000"/>
          </w:tcPr>
          <w:p w14:paraId="141800C0" w14:textId="77777777" w:rsidR="00C70AD0" w:rsidRPr="00373D5A" w:rsidRDefault="00C70AD0" w:rsidP="00F71A53">
            <w:pPr>
              <w:spacing w:line="259" w:lineRule="auto"/>
              <w:jc w:val="both"/>
              <w:rPr>
                <w:sz w:val="22"/>
                <w:szCs w:val="22"/>
              </w:rPr>
            </w:pPr>
            <w:r w:rsidRPr="00373D5A">
              <w:rPr>
                <w:sz w:val="22"/>
                <w:szCs w:val="22"/>
              </w:rPr>
              <w:t>--</w:t>
            </w:r>
          </w:p>
        </w:tc>
      </w:tr>
    </w:tbl>
    <w:p w14:paraId="33828127" w14:textId="77777777" w:rsidR="00121134" w:rsidRDefault="00121134" w:rsidP="00121134">
      <w:pPr>
        <w:pStyle w:val="BodyText"/>
      </w:pPr>
    </w:p>
    <w:p w14:paraId="30A1753C" w14:textId="63E56D38" w:rsidR="00121134" w:rsidRDefault="00121134" w:rsidP="00121134">
      <w:pPr>
        <w:pStyle w:val="Heading3"/>
      </w:pPr>
      <w:r>
        <w:t>Nicholls 2016 (Study ID – N4)</w:t>
      </w:r>
    </w:p>
    <w:p w14:paraId="78FFEB0B" w14:textId="2339D064" w:rsidR="00344531" w:rsidRDefault="008E3466" w:rsidP="008E3466">
      <w:pPr>
        <w:pStyle w:val="Caption"/>
        <w:rPr>
          <w:b w:val="0"/>
          <w:bCs w:val="0"/>
        </w:rPr>
      </w:pPr>
      <w:bookmarkStart w:id="119" w:name="_Toc173935868"/>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25</w:t>
      </w:r>
      <w:r w:rsidR="00E95B7A">
        <w:rPr>
          <w:noProof/>
        </w:rPr>
        <w:fldChar w:fldCharType="end"/>
      </w:r>
      <w:r>
        <w:t xml:space="preserve"> </w:t>
      </w:r>
      <w:r w:rsidR="00F470DF" w:rsidRPr="00B67981">
        <w:t xml:space="preserve">Risk-of-bias assessment tool for </w:t>
      </w:r>
      <w:r w:rsidR="00F470DF">
        <w:t>Nicholls 2016 (Study ID – N4)</w:t>
      </w:r>
      <w:r w:rsidR="00F470DF" w:rsidRPr="00B67981">
        <w:t xml:space="preserve"> adapted from OHAT RoB tool </w:t>
      </w:r>
      <w:r w:rsidR="00F470DF">
        <w:t>(</w:t>
      </w:r>
      <w:r w:rsidR="00F470DF" w:rsidRPr="00B67981">
        <w:t>Table 5 in OHAT Handbook (OHAT, 2019)</w:t>
      </w:r>
      <w:r w:rsidR="00F470DF">
        <w:t>)</w:t>
      </w:r>
      <w:bookmarkEnd w:id="119"/>
    </w:p>
    <w:tbl>
      <w:tblPr>
        <w:tblStyle w:val="TableGrid"/>
        <w:tblW w:w="5000" w:type="pct"/>
        <w:tblLook w:val="04A0" w:firstRow="1" w:lastRow="0" w:firstColumn="1" w:lastColumn="0" w:noHBand="0" w:noVBand="1"/>
      </w:tblPr>
      <w:tblGrid>
        <w:gridCol w:w="577"/>
        <w:gridCol w:w="3250"/>
        <w:gridCol w:w="1066"/>
        <w:gridCol w:w="8424"/>
        <w:gridCol w:w="1243"/>
      </w:tblGrid>
      <w:tr w:rsidR="00117203" w:rsidRPr="002D2762" w14:paraId="373CA132" w14:textId="77777777" w:rsidTr="00F71A53">
        <w:tc>
          <w:tcPr>
            <w:tcW w:w="1314" w:type="pct"/>
            <w:gridSpan w:val="2"/>
          </w:tcPr>
          <w:p w14:paraId="549C085F" w14:textId="0B7826E1" w:rsidR="00117203" w:rsidRDefault="00117203"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Nicholls et al 2016</w:t>
            </w:r>
            <w:r w:rsidR="0047587B">
              <w:rPr>
                <w:rFonts w:cstheme="minorHAnsi"/>
              </w:rPr>
              <w:t xml:space="preserve"> (N4)</w:t>
            </w:r>
          </w:p>
          <w:p w14:paraId="00FA0EB0" w14:textId="77777777" w:rsidR="00117203" w:rsidRPr="002D2762" w:rsidRDefault="00117203" w:rsidP="00F71A53">
            <w:pPr>
              <w:spacing w:line="259" w:lineRule="auto"/>
              <w:rPr>
                <w:rFonts w:cstheme="minorHAnsi"/>
                <w:b/>
              </w:rPr>
            </w:pPr>
          </w:p>
        </w:tc>
        <w:tc>
          <w:tcPr>
            <w:tcW w:w="366" w:type="pct"/>
            <w:vMerge w:val="restart"/>
            <w:shd w:val="clear" w:color="auto" w:fill="BFBFBF" w:themeFill="background1" w:themeFillShade="BF"/>
          </w:tcPr>
          <w:p w14:paraId="1412382D" w14:textId="77777777" w:rsidR="00117203" w:rsidRDefault="00117203" w:rsidP="00F71A53">
            <w:pPr>
              <w:spacing w:line="259" w:lineRule="auto"/>
              <w:jc w:val="both"/>
              <w:rPr>
                <w:rFonts w:cstheme="minorHAnsi"/>
                <w:b/>
              </w:rPr>
            </w:pPr>
            <w:r>
              <w:rPr>
                <w:rFonts w:cstheme="minorHAnsi"/>
                <w:b/>
              </w:rPr>
              <w:t>RoB:</w:t>
            </w:r>
          </w:p>
          <w:p w14:paraId="1A01DFB5" w14:textId="77777777" w:rsidR="00117203" w:rsidRPr="002D2762" w:rsidRDefault="00117203" w:rsidP="00F71A53">
            <w:pPr>
              <w:spacing w:line="259" w:lineRule="auto"/>
              <w:jc w:val="both"/>
              <w:rPr>
                <w:rFonts w:cstheme="minorHAnsi"/>
                <w:b/>
              </w:rPr>
            </w:pPr>
            <w:r w:rsidRPr="002D2762">
              <w:rPr>
                <w:rFonts w:cstheme="minorHAnsi"/>
                <w:b/>
              </w:rPr>
              <w:t>Yes/No</w:t>
            </w:r>
          </w:p>
          <w:p w14:paraId="54EFDB10" w14:textId="77777777" w:rsidR="00117203" w:rsidRPr="002D2762" w:rsidRDefault="00117203" w:rsidP="00F71A53">
            <w:pPr>
              <w:spacing w:line="259" w:lineRule="auto"/>
              <w:jc w:val="both"/>
              <w:rPr>
                <w:rFonts w:cstheme="minorHAnsi"/>
                <w:b/>
              </w:rPr>
            </w:pPr>
            <w:r w:rsidRPr="002D2762">
              <w:rPr>
                <w:rFonts w:cstheme="minorHAnsi"/>
                <w:b/>
              </w:rPr>
              <w:t>Unknown</w:t>
            </w:r>
          </w:p>
          <w:p w14:paraId="10B3CEC4" w14:textId="77777777" w:rsidR="00117203" w:rsidRPr="002D2762" w:rsidRDefault="00117203"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5D0FFE2F" w14:textId="77777777" w:rsidR="00117203" w:rsidRPr="002D2762" w:rsidRDefault="00117203"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499727C4" w14:textId="77777777" w:rsidR="00117203" w:rsidRPr="002D2762" w:rsidRDefault="00117203" w:rsidP="00F71A53">
            <w:pPr>
              <w:spacing w:line="259" w:lineRule="auto"/>
              <w:rPr>
                <w:rFonts w:cstheme="minorHAnsi"/>
                <w:b/>
              </w:rPr>
            </w:pPr>
            <w:r w:rsidRPr="002D2762">
              <w:rPr>
                <w:rFonts w:cstheme="minorHAnsi"/>
                <w:b/>
              </w:rPr>
              <w:t>Risk of bias rating</w:t>
            </w:r>
          </w:p>
          <w:p w14:paraId="46DD6A1C" w14:textId="77777777" w:rsidR="00117203" w:rsidRPr="002D2762" w:rsidRDefault="00117203" w:rsidP="00F71A53">
            <w:pPr>
              <w:spacing w:line="259" w:lineRule="auto"/>
              <w:rPr>
                <w:rFonts w:cstheme="minorHAnsi"/>
                <w:b/>
              </w:rPr>
            </w:pPr>
            <w:r w:rsidRPr="002D2762">
              <w:rPr>
                <w:rFonts w:cstheme="minorHAnsi"/>
                <w:b/>
              </w:rPr>
              <w:t>(--/-/+/++)</w:t>
            </w:r>
          </w:p>
        </w:tc>
      </w:tr>
      <w:tr w:rsidR="00117203" w:rsidRPr="002D2762" w14:paraId="280289D5" w14:textId="77777777" w:rsidTr="00F71A53">
        <w:tc>
          <w:tcPr>
            <w:tcW w:w="1314" w:type="pct"/>
            <w:gridSpan w:val="2"/>
          </w:tcPr>
          <w:p w14:paraId="2C00B9A8" w14:textId="77777777" w:rsidR="00117203" w:rsidRPr="00582706" w:rsidRDefault="00117203"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r>
              <w:rPr>
                <w:rFonts w:cstheme="minorHAnsi"/>
                <w:bCs/>
              </w:rPr>
              <w:t xml:space="preserve"> and review</w:t>
            </w:r>
          </w:p>
        </w:tc>
        <w:tc>
          <w:tcPr>
            <w:tcW w:w="366" w:type="pct"/>
            <w:vMerge/>
            <w:shd w:val="clear" w:color="auto" w:fill="BFBFBF" w:themeFill="background1" w:themeFillShade="BF"/>
          </w:tcPr>
          <w:p w14:paraId="32DF283D" w14:textId="77777777" w:rsidR="00117203" w:rsidRPr="002D2762" w:rsidRDefault="00117203" w:rsidP="00F71A53">
            <w:pPr>
              <w:jc w:val="both"/>
              <w:rPr>
                <w:rFonts w:cstheme="minorHAnsi"/>
                <w:b/>
              </w:rPr>
            </w:pPr>
          </w:p>
        </w:tc>
        <w:tc>
          <w:tcPr>
            <w:tcW w:w="2893" w:type="pct"/>
            <w:vMerge/>
            <w:shd w:val="clear" w:color="auto" w:fill="BFBFBF" w:themeFill="background1" w:themeFillShade="BF"/>
          </w:tcPr>
          <w:p w14:paraId="36178D91" w14:textId="77777777" w:rsidR="00117203" w:rsidRPr="002D2762" w:rsidRDefault="00117203" w:rsidP="00F71A53">
            <w:pPr>
              <w:jc w:val="both"/>
              <w:rPr>
                <w:rFonts w:cstheme="minorHAnsi"/>
                <w:b/>
              </w:rPr>
            </w:pPr>
          </w:p>
        </w:tc>
        <w:tc>
          <w:tcPr>
            <w:tcW w:w="427" w:type="pct"/>
            <w:vMerge/>
            <w:shd w:val="clear" w:color="auto" w:fill="BFBFBF" w:themeFill="background1" w:themeFillShade="BF"/>
          </w:tcPr>
          <w:p w14:paraId="409ED29C" w14:textId="77777777" w:rsidR="00117203" w:rsidRPr="002D2762" w:rsidRDefault="00117203" w:rsidP="00F71A53">
            <w:pPr>
              <w:rPr>
                <w:rFonts w:cstheme="minorHAnsi"/>
                <w:b/>
              </w:rPr>
            </w:pPr>
          </w:p>
        </w:tc>
      </w:tr>
      <w:tr w:rsidR="00117203" w:rsidRPr="00970CA4" w14:paraId="5BE3688E" w14:textId="77777777" w:rsidTr="00F71A53">
        <w:tc>
          <w:tcPr>
            <w:tcW w:w="198" w:type="pct"/>
            <w:shd w:val="clear" w:color="auto" w:fill="BFBFBF" w:themeFill="background1" w:themeFillShade="BF"/>
          </w:tcPr>
          <w:p w14:paraId="046E7E15" w14:textId="77777777" w:rsidR="00117203" w:rsidRPr="00426BDA" w:rsidRDefault="00117203"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1DE7ACF8" w14:textId="77777777" w:rsidR="00117203" w:rsidRPr="00426BDA" w:rsidRDefault="00117203" w:rsidP="00F71A53">
            <w:pPr>
              <w:rPr>
                <w:rFonts w:cstheme="minorHAnsi"/>
                <w:b/>
                <w:sz w:val="18"/>
                <w:szCs w:val="18"/>
              </w:rPr>
            </w:pPr>
          </w:p>
        </w:tc>
      </w:tr>
      <w:tr w:rsidR="00117203" w:rsidRPr="00F44062" w14:paraId="7E8CB400" w14:textId="77777777" w:rsidTr="00F71A53">
        <w:tc>
          <w:tcPr>
            <w:tcW w:w="198" w:type="pct"/>
          </w:tcPr>
          <w:p w14:paraId="3E2EEDD9" w14:textId="77777777" w:rsidR="00117203" w:rsidRPr="00F44062" w:rsidRDefault="00117203" w:rsidP="00F71A53">
            <w:pPr>
              <w:rPr>
                <w:rFonts w:cstheme="minorHAnsi"/>
                <w:b/>
                <w:color w:val="BFBFBF" w:themeColor="background2" w:themeShade="BF"/>
                <w:sz w:val="18"/>
                <w:szCs w:val="18"/>
              </w:rPr>
            </w:pPr>
          </w:p>
        </w:tc>
        <w:tc>
          <w:tcPr>
            <w:tcW w:w="4802" w:type="pct"/>
            <w:gridSpan w:val="4"/>
          </w:tcPr>
          <w:p w14:paraId="296764A4" w14:textId="77777777" w:rsidR="00117203" w:rsidRPr="00F44062" w:rsidRDefault="00117203" w:rsidP="00F71A53">
            <w:pPr>
              <w:spacing w:line="259" w:lineRule="auto"/>
              <w:rPr>
                <w:rFonts w:cstheme="minorHAnsi"/>
                <w:b/>
                <w:color w:val="BFBFBF" w:themeColor="background2" w:themeShade="BF"/>
              </w:rPr>
            </w:pPr>
            <w:r w:rsidRPr="005D68C2">
              <w:rPr>
                <w:rFonts w:cstheme="minorHAnsi"/>
                <w:b/>
              </w:rPr>
              <w:t>Selection bias</w:t>
            </w:r>
          </w:p>
        </w:tc>
      </w:tr>
      <w:tr w:rsidR="00117203" w:rsidRPr="00F13650" w14:paraId="1FBAA79F" w14:textId="77777777" w:rsidTr="00117203">
        <w:tc>
          <w:tcPr>
            <w:tcW w:w="198" w:type="pct"/>
            <w:shd w:val="clear" w:color="auto" w:fill="D9E2F3"/>
          </w:tcPr>
          <w:p w14:paraId="76E26EB0" w14:textId="77777777" w:rsidR="00117203" w:rsidRPr="00F13650" w:rsidRDefault="00117203"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67BD5E88" w14:textId="77777777" w:rsidR="00117203" w:rsidRPr="00C11C3B" w:rsidRDefault="00117203"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66E06657" w14:textId="77777777" w:rsidR="00117203" w:rsidRPr="00F13650" w:rsidRDefault="00117203"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9C2F6C4" w14:textId="77777777" w:rsidR="00117203" w:rsidRPr="00F44062" w:rsidRDefault="00117203"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57818AE7" w14:textId="77777777" w:rsidR="00117203" w:rsidRPr="00F13650" w:rsidRDefault="00117203" w:rsidP="00F71A53">
            <w:pPr>
              <w:spacing w:line="259" w:lineRule="auto"/>
              <w:rPr>
                <w:rFonts w:cstheme="minorHAnsi"/>
                <w:b/>
                <w:color w:val="BFBFBF" w:themeColor="background2" w:themeShade="BF"/>
                <w:sz w:val="18"/>
                <w:szCs w:val="18"/>
              </w:rPr>
            </w:pPr>
          </w:p>
        </w:tc>
      </w:tr>
      <w:tr w:rsidR="00117203" w:rsidRPr="00F13650" w14:paraId="4DC288C4" w14:textId="77777777" w:rsidTr="00117203">
        <w:tc>
          <w:tcPr>
            <w:tcW w:w="198" w:type="pct"/>
            <w:shd w:val="clear" w:color="auto" w:fill="D9E2F3"/>
          </w:tcPr>
          <w:p w14:paraId="56BD4139" w14:textId="77777777" w:rsidR="00117203" w:rsidRPr="00F13650" w:rsidRDefault="00117203"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357C05F8" w14:textId="77777777" w:rsidR="00117203" w:rsidRPr="00C11C3B" w:rsidRDefault="00117203"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71FDC1E6" w14:textId="77777777" w:rsidR="00117203" w:rsidRPr="00F13650" w:rsidRDefault="00117203"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F048759" w14:textId="77777777" w:rsidR="00117203" w:rsidRPr="00F44062" w:rsidRDefault="00117203"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5BC91F4C" w14:textId="77777777" w:rsidR="00117203" w:rsidRPr="00F13650" w:rsidRDefault="00117203" w:rsidP="00F71A53">
            <w:pPr>
              <w:spacing w:line="259" w:lineRule="auto"/>
              <w:rPr>
                <w:rFonts w:cstheme="minorHAnsi"/>
                <w:b/>
                <w:color w:val="BFBFBF" w:themeColor="background2" w:themeShade="BF"/>
                <w:sz w:val="18"/>
                <w:szCs w:val="18"/>
              </w:rPr>
            </w:pPr>
          </w:p>
        </w:tc>
      </w:tr>
      <w:tr w:rsidR="00117203" w:rsidRPr="00970CA4" w14:paraId="7D6DEB6A" w14:textId="77777777" w:rsidTr="00117203">
        <w:tc>
          <w:tcPr>
            <w:tcW w:w="198" w:type="pct"/>
          </w:tcPr>
          <w:p w14:paraId="3B059F18" w14:textId="77777777" w:rsidR="00117203" w:rsidRPr="00FC57FC" w:rsidRDefault="00117203" w:rsidP="00F71A53">
            <w:pPr>
              <w:rPr>
                <w:rFonts w:cstheme="minorHAnsi"/>
                <w:b/>
                <w:bCs/>
                <w:sz w:val="18"/>
                <w:szCs w:val="18"/>
              </w:rPr>
            </w:pPr>
            <w:r>
              <w:rPr>
                <w:rFonts w:cstheme="minorHAnsi"/>
                <w:b/>
                <w:bCs/>
                <w:sz w:val="18"/>
                <w:szCs w:val="18"/>
              </w:rPr>
              <w:t>3.</w:t>
            </w:r>
          </w:p>
        </w:tc>
        <w:tc>
          <w:tcPr>
            <w:tcW w:w="1116" w:type="pct"/>
          </w:tcPr>
          <w:p w14:paraId="61B53807" w14:textId="77777777" w:rsidR="00117203" w:rsidRDefault="00117203" w:rsidP="00F71A53">
            <w:pPr>
              <w:spacing w:line="259" w:lineRule="auto"/>
              <w:rPr>
                <w:rFonts w:cstheme="minorHAnsi"/>
                <w:sz w:val="18"/>
                <w:szCs w:val="18"/>
              </w:rPr>
            </w:pPr>
            <w:r>
              <w:rPr>
                <w:rFonts w:cstheme="minorHAnsi"/>
                <w:sz w:val="18"/>
                <w:szCs w:val="18"/>
              </w:rPr>
              <w:t>Comparison groups appropriate</w:t>
            </w:r>
          </w:p>
          <w:p w14:paraId="00335C5C" w14:textId="77777777" w:rsidR="00117203" w:rsidRDefault="00117203" w:rsidP="00117203">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4D6AD38B" w14:textId="77777777" w:rsidR="00117203" w:rsidRDefault="00117203" w:rsidP="00F71A53">
            <w:pPr>
              <w:pStyle w:val="ListParagraph"/>
              <w:ind w:left="360"/>
              <w:rPr>
                <w:rFonts w:cstheme="minorHAnsi"/>
                <w:sz w:val="18"/>
                <w:szCs w:val="18"/>
              </w:rPr>
            </w:pPr>
          </w:p>
          <w:p w14:paraId="16425617" w14:textId="77777777" w:rsidR="00117203" w:rsidRDefault="00117203" w:rsidP="00F71A53">
            <w:pPr>
              <w:pStyle w:val="ListParagraph"/>
              <w:ind w:left="360"/>
              <w:rPr>
                <w:rFonts w:cstheme="minorHAnsi"/>
                <w:sz w:val="18"/>
                <w:szCs w:val="18"/>
              </w:rPr>
            </w:pPr>
            <w:r>
              <w:rPr>
                <w:rFonts w:cstheme="minorHAnsi"/>
                <w:sz w:val="18"/>
                <w:szCs w:val="18"/>
              </w:rPr>
              <w:t>Exposure</w:t>
            </w:r>
          </w:p>
          <w:p w14:paraId="09ED6303" w14:textId="77777777" w:rsidR="00117203" w:rsidRPr="00C1649F" w:rsidRDefault="00117203" w:rsidP="00F71A53">
            <w:pPr>
              <w:rPr>
                <w:rFonts w:cstheme="minorHAnsi"/>
                <w:sz w:val="18"/>
                <w:szCs w:val="18"/>
              </w:rPr>
            </w:pPr>
          </w:p>
        </w:tc>
        <w:tc>
          <w:tcPr>
            <w:tcW w:w="366" w:type="pct"/>
          </w:tcPr>
          <w:p w14:paraId="72FC1578" w14:textId="77777777" w:rsidR="00117203" w:rsidRPr="0044044E" w:rsidRDefault="00117203" w:rsidP="00F71A53">
            <w:pPr>
              <w:spacing w:line="259" w:lineRule="auto"/>
              <w:jc w:val="both"/>
              <w:rPr>
                <w:rFonts w:cstheme="minorHAnsi"/>
                <w:sz w:val="18"/>
                <w:szCs w:val="18"/>
              </w:rPr>
            </w:pPr>
            <w:r>
              <w:rPr>
                <w:rFonts w:cstheme="minorHAnsi"/>
                <w:sz w:val="18"/>
                <w:szCs w:val="18"/>
              </w:rPr>
              <w:t>No</w:t>
            </w:r>
          </w:p>
        </w:tc>
        <w:tc>
          <w:tcPr>
            <w:tcW w:w="2893" w:type="pct"/>
          </w:tcPr>
          <w:p w14:paraId="4BD0A350" w14:textId="5A00C1AA" w:rsidR="00117203" w:rsidRDefault="00117203" w:rsidP="00F71A53">
            <w:pPr>
              <w:spacing w:line="259" w:lineRule="auto"/>
              <w:jc w:val="both"/>
              <w:rPr>
                <w:rFonts w:cstheme="minorHAnsi"/>
                <w:sz w:val="18"/>
                <w:szCs w:val="18"/>
              </w:rPr>
            </w:pPr>
            <w:r>
              <w:rPr>
                <w:rFonts w:cstheme="minorHAnsi"/>
                <w:sz w:val="18"/>
                <w:szCs w:val="18"/>
              </w:rPr>
              <w:t xml:space="preserve">Australian cases, North Queensland. Infected individual (Female aged 18 months old and Male aged 12 months). Treatments for infection listed and performed by medical professionals. Treatments infective resulting in death. Naegleria like amoebae noted in CSF of female case and </w:t>
            </w:r>
            <w:r w:rsidR="002E5876" w:rsidRPr="002E5876">
              <w:rPr>
                <w:rFonts w:cstheme="minorHAnsi"/>
                <w:i/>
                <w:iCs/>
                <w:sz w:val="18"/>
                <w:szCs w:val="18"/>
              </w:rPr>
              <w:t>Naegleria fowleri</w:t>
            </w:r>
            <w:r>
              <w:rPr>
                <w:rFonts w:cstheme="minorHAnsi"/>
                <w:sz w:val="18"/>
                <w:szCs w:val="18"/>
              </w:rPr>
              <w:t xml:space="preserve"> confirmed </w:t>
            </w:r>
            <w:r w:rsidR="00FC0119">
              <w:rPr>
                <w:rFonts w:cstheme="minorHAnsi"/>
                <w:sz w:val="18"/>
                <w:szCs w:val="18"/>
              </w:rPr>
              <w:t>postmortem</w:t>
            </w:r>
            <w:r>
              <w:rPr>
                <w:rFonts w:cstheme="minorHAnsi"/>
                <w:sz w:val="18"/>
                <w:szCs w:val="18"/>
              </w:rPr>
              <w:t xml:space="preserve"> in the CSF by PCR in the male case</w:t>
            </w:r>
            <w:r w:rsidR="009F3A7A">
              <w:rPr>
                <w:rFonts w:cstheme="minorHAnsi"/>
                <w:sz w:val="18"/>
                <w:szCs w:val="18"/>
              </w:rPr>
              <w:t>.</w:t>
            </w:r>
          </w:p>
          <w:p w14:paraId="1E1624AF" w14:textId="77777777" w:rsidR="00117203" w:rsidRDefault="00117203" w:rsidP="00F71A53">
            <w:pPr>
              <w:spacing w:line="259" w:lineRule="auto"/>
              <w:jc w:val="both"/>
              <w:rPr>
                <w:rFonts w:cstheme="minorHAnsi"/>
                <w:sz w:val="18"/>
                <w:szCs w:val="18"/>
              </w:rPr>
            </w:pPr>
          </w:p>
          <w:p w14:paraId="528A0146" w14:textId="2ECB2FD4" w:rsidR="00117203" w:rsidRDefault="002E5876" w:rsidP="00F71A53">
            <w:pPr>
              <w:spacing w:line="259" w:lineRule="auto"/>
              <w:jc w:val="both"/>
              <w:rPr>
                <w:rFonts w:cstheme="minorHAnsi"/>
                <w:sz w:val="18"/>
                <w:szCs w:val="18"/>
              </w:rPr>
            </w:pPr>
            <w:r w:rsidRPr="002E5876">
              <w:rPr>
                <w:rFonts w:cstheme="minorHAnsi"/>
                <w:i/>
                <w:iCs/>
                <w:sz w:val="18"/>
                <w:szCs w:val="18"/>
              </w:rPr>
              <w:t>Naegleria fowleri</w:t>
            </w:r>
            <w:r w:rsidR="00117203">
              <w:rPr>
                <w:rFonts w:cstheme="minorHAnsi"/>
                <w:sz w:val="18"/>
                <w:szCs w:val="18"/>
              </w:rPr>
              <w:t xml:space="preserve"> exposures potentially from untreated and unfiltered domestic water during waterplay or bathing on rural property.</w:t>
            </w:r>
          </w:p>
          <w:p w14:paraId="135FC102" w14:textId="77777777" w:rsidR="00117203" w:rsidRDefault="00117203" w:rsidP="00F71A53">
            <w:pPr>
              <w:spacing w:line="259" w:lineRule="auto"/>
              <w:jc w:val="both"/>
              <w:rPr>
                <w:rFonts w:cstheme="minorHAnsi"/>
                <w:sz w:val="18"/>
                <w:szCs w:val="18"/>
              </w:rPr>
            </w:pPr>
          </w:p>
          <w:p w14:paraId="5B7C36C0" w14:textId="6979A296" w:rsidR="00117203" w:rsidRPr="00BA4D03" w:rsidRDefault="00117203" w:rsidP="00F71A53">
            <w:pPr>
              <w:spacing w:line="259" w:lineRule="auto"/>
              <w:jc w:val="both"/>
              <w:rPr>
                <w:rFonts w:cstheme="minorHAnsi"/>
                <w:sz w:val="18"/>
                <w:szCs w:val="18"/>
              </w:rPr>
            </w:pPr>
            <w:r>
              <w:rPr>
                <w:rFonts w:cstheme="minorHAnsi"/>
                <w:sz w:val="18"/>
                <w:szCs w:val="18"/>
              </w:rPr>
              <w:t xml:space="preserve">Review of literature for </w:t>
            </w:r>
            <w:r w:rsidR="002E5876" w:rsidRPr="002E5876">
              <w:rPr>
                <w:rFonts w:cstheme="minorHAnsi"/>
                <w:i/>
                <w:iCs/>
                <w:sz w:val="18"/>
                <w:szCs w:val="18"/>
              </w:rPr>
              <w:t>Naegleria fowleri</w:t>
            </w:r>
            <w:r>
              <w:rPr>
                <w:rFonts w:cstheme="minorHAnsi"/>
                <w:sz w:val="18"/>
                <w:szCs w:val="18"/>
              </w:rPr>
              <w:t xml:space="preserve"> Pathophysiology, Epidemiology, clinical challenges (distance between remote towns and hospital noted), diagnostic challenges (PCR method by CDC mentioned and referenced), treatment. </w:t>
            </w:r>
          </w:p>
        </w:tc>
        <w:tc>
          <w:tcPr>
            <w:tcW w:w="427" w:type="pct"/>
            <w:shd w:val="clear" w:color="auto" w:fill="CAE5C1"/>
          </w:tcPr>
          <w:p w14:paraId="474D5976" w14:textId="77777777" w:rsidR="00117203" w:rsidRPr="00426BDA" w:rsidRDefault="00117203" w:rsidP="00F71A53">
            <w:pPr>
              <w:spacing w:line="259" w:lineRule="auto"/>
              <w:rPr>
                <w:rFonts w:cstheme="minorHAnsi"/>
                <w:b/>
                <w:sz w:val="18"/>
                <w:szCs w:val="18"/>
              </w:rPr>
            </w:pPr>
            <w:r>
              <w:rPr>
                <w:rFonts w:cstheme="minorHAnsi"/>
                <w:b/>
                <w:sz w:val="18"/>
                <w:szCs w:val="18"/>
              </w:rPr>
              <w:t>+</w:t>
            </w:r>
          </w:p>
        </w:tc>
      </w:tr>
      <w:tr w:rsidR="00117203" w:rsidRPr="00970CA4" w14:paraId="32472D30" w14:textId="77777777" w:rsidTr="00F71A53">
        <w:tc>
          <w:tcPr>
            <w:tcW w:w="198" w:type="pct"/>
            <w:shd w:val="clear" w:color="auto" w:fill="BFBFBF" w:themeFill="background1" w:themeFillShade="BF"/>
          </w:tcPr>
          <w:p w14:paraId="7CED42C1" w14:textId="77777777" w:rsidR="00117203" w:rsidRPr="00FC57FC" w:rsidRDefault="00117203" w:rsidP="00F71A53">
            <w:pPr>
              <w:rPr>
                <w:rFonts w:cstheme="minorHAnsi"/>
                <w:b/>
                <w:bCs/>
                <w:sz w:val="18"/>
                <w:szCs w:val="18"/>
              </w:rPr>
            </w:pPr>
          </w:p>
        </w:tc>
        <w:tc>
          <w:tcPr>
            <w:tcW w:w="4802" w:type="pct"/>
            <w:gridSpan w:val="4"/>
            <w:shd w:val="clear" w:color="auto" w:fill="BFBFBF" w:themeFill="background1" w:themeFillShade="BF"/>
          </w:tcPr>
          <w:p w14:paraId="3526F30E" w14:textId="77777777" w:rsidR="00117203" w:rsidRPr="000D7612" w:rsidRDefault="00117203" w:rsidP="00F71A53">
            <w:pPr>
              <w:spacing w:line="259" w:lineRule="auto"/>
              <w:rPr>
                <w:rFonts w:cstheme="minorHAnsi"/>
                <w:b/>
              </w:rPr>
            </w:pPr>
            <w:r w:rsidRPr="000D7612">
              <w:rPr>
                <w:rFonts w:cstheme="minorHAnsi"/>
                <w:b/>
              </w:rPr>
              <w:t>Cofounding bias</w:t>
            </w:r>
          </w:p>
        </w:tc>
      </w:tr>
      <w:tr w:rsidR="00117203" w:rsidRPr="00970CA4" w14:paraId="2A8495ED" w14:textId="77777777" w:rsidTr="00117203">
        <w:tc>
          <w:tcPr>
            <w:tcW w:w="198" w:type="pct"/>
          </w:tcPr>
          <w:p w14:paraId="6F9D60C1" w14:textId="77777777" w:rsidR="00117203" w:rsidRPr="00FC57FC" w:rsidRDefault="00117203" w:rsidP="00F71A53">
            <w:pPr>
              <w:rPr>
                <w:rFonts w:cstheme="minorHAnsi"/>
                <w:b/>
                <w:bCs/>
                <w:sz w:val="18"/>
                <w:szCs w:val="18"/>
              </w:rPr>
            </w:pPr>
            <w:r>
              <w:rPr>
                <w:rFonts w:cstheme="minorHAnsi"/>
                <w:b/>
                <w:bCs/>
                <w:sz w:val="18"/>
                <w:szCs w:val="18"/>
              </w:rPr>
              <w:t>4.</w:t>
            </w:r>
          </w:p>
        </w:tc>
        <w:tc>
          <w:tcPr>
            <w:tcW w:w="1116" w:type="pct"/>
          </w:tcPr>
          <w:p w14:paraId="0395AF8C" w14:textId="77777777" w:rsidR="00117203" w:rsidRDefault="00117203" w:rsidP="00F71A53">
            <w:pPr>
              <w:spacing w:line="259" w:lineRule="auto"/>
              <w:rPr>
                <w:sz w:val="18"/>
                <w:szCs w:val="18"/>
              </w:rPr>
            </w:pPr>
            <w:r w:rsidRPr="00B62910">
              <w:rPr>
                <w:sz w:val="18"/>
                <w:szCs w:val="18"/>
              </w:rPr>
              <w:t>Confounding (design/analysis)</w:t>
            </w:r>
          </w:p>
          <w:p w14:paraId="207C42D6" w14:textId="77777777" w:rsidR="00117203" w:rsidRPr="004F6AF3" w:rsidRDefault="00117203" w:rsidP="00117203">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5A1CCF54" w14:textId="77777777" w:rsidR="00117203" w:rsidRPr="0044044E" w:rsidRDefault="00117203" w:rsidP="00F71A53">
            <w:pPr>
              <w:spacing w:line="259" w:lineRule="auto"/>
              <w:jc w:val="both"/>
              <w:rPr>
                <w:rFonts w:cstheme="minorHAnsi"/>
                <w:sz w:val="18"/>
                <w:szCs w:val="18"/>
              </w:rPr>
            </w:pPr>
            <w:r>
              <w:rPr>
                <w:rFonts w:cstheme="minorHAnsi"/>
                <w:sz w:val="18"/>
                <w:szCs w:val="18"/>
              </w:rPr>
              <w:t>Yes</w:t>
            </w:r>
          </w:p>
        </w:tc>
        <w:tc>
          <w:tcPr>
            <w:tcW w:w="2893" w:type="pct"/>
          </w:tcPr>
          <w:p w14:paraId="1E4A9D37" w14:textId="77777777" w:rsidR="00117203" w:rsidRDefault="00117203" w:rsidP="00F71A53">
            <w:pPr>
              <w:jc w:val="both"/>
              <w:rPr>
                <w:rFonts w:cstheme="minorHAnsi"/>
                <w:sz w:val="18"/>
                <w:szCs w:val="18"/>
              </w:rPr>
            </w:pPr>
            <w:r>
              <w:rPr>
                <w:rFonts w:cstheme="minorHAnsi"/>
                <w:sz w:val="18"/>
                <w:szCs w:val="18"/>
              </w:rPr>
              <w:t xml:space="preserve">Given the expertise of the authors and medical professional, it is assumed that aseptic technique would have been used. </w:t>
            </w:r>
          </w:p>
          <w:p w14:paraId="2F7DF656" w14:textId="55800AA2" w:rsidR="00117203" w:rsidRDefault="00117203" w:rsidP="00F71A53">
            <w:pPr>
              <w:jc w:val="both"/>
              <w:rPr>
                <w:rFonts w:cstheme="minorHAnsi"/>
                <w:sz w:val="18"/>
                <w:szCs w:val="18"/>
              </w:rPr>
            </w:pPr>
            <w:r>
              <w:rPr>
                <w:rFonts w:cstheme="minorHAnsi"/>
                <w:sz w:val="18"/>
                <w:szCs w:val="18"/>
              </w:rPr>
              <w:t>Clinical sampling methods only described. CSF used for detect</w:t>
            </w:r>
            <w:r w:rsidR="00975C2B">
              <w:rPr>
                <w:rFonts w:cstheme="minorHAnsi"/>
                <w:sz w:val="18"/>
                <w:szCs w:val="18"/>
              </w:rPr>
              <w:t>ion</w:t>
            </w:r>
            <w:r>
              <w:rPr>
                <w:rFonts w:cstheme="minorHAnsi"/>
                <w:sz w:val="18"/>
                <w:szCs w:val="18"/>
              </w:rPr>
              <w:t xml:space="preserve"> by microscopy and additionally PCR in the male case. Method used for PCR in Queensland is the CDC method as stated in the text. </w:t>
            </w:r>
          </w:p>
          <w:p w14:paraId="0E60134B" w14:textId="30E02049" w:rsidR="00117203" w:rsidRDefault="00117203" w:rsidP="00F71A53">
            <w:pPr>
              <w:jc w:val="both"/>
              <w:rPr>
                <w:rFonts w:cstheme="minorHAnsi"/>
                <w:sz w:val="18"/>
                <w:szCs w:val="18"/>
              </w:rPr>
            </w:pPr>
            <w:r>
              <w:rPr>
                <w:rFonts w:cstheme="minorHAnsi"/>
                <w:sz w:val="18"/>
                <w:szCs w:val="18"/>
              </w:rPr>
              <w:t xml:space="preserve">Public health investigation detected </w:t>
            </w:r>
            <w:r w:rsidR="002E5876" w:rsidRPr="002E5876">
              <w:rPr>
                <w:rFonts w:cstheme="minorHAnsi"/>
                <w:i/>
                <w:iCs/>
                <w:sz w:val="18"/>
                <w:szCs w:val="18"/>
              </w:rPr>
              <w:t>Naegleria fowleri</w:t>
            </w:r>
            <w:r>
              <w:rPr>
                <w:rFonts w:cstheme="minorHAnsi"/>
                <w:sz w:val="18"/>
                <w:szCs w:val="18"/>
              </w:rPr>
              <w:t xml:space="preserve"> at patient’s home, but no sampling methods listed. </w:t>
            </w:r>
          </w:p>
          <w:p w14:paraId="16D0D3C1" w14:textId="77777777" w:rsidR="00117203" w:rsidRPr="00C03D80" w:rsidRDefault="00117203" w:rsidP="00F71A53">
            <w:pPr>
              <w:jc w:val="both"/>
              <w:rPr>
                <w:rFonts w:cstheme="minorHAnsi"/>
                <w:sz w:val="18"/>
                <w:szCs w:val="18"/>
              </w:rPr>
            </w:pPr>
            <w:r>
              <w:rPr>
                <w:rFonts w:cstheme="minorHAnsi"/>
                <w:sz w:val="18"/>
                <w:szCs w:val="18"/>
              </w:rPr>
              <w:t>Source water was noted as bore water stored in a surface dam before piping hundreds of meters to the house. Probably high risk of bias.</w:t>
            </w:r>
          </w:p>
        </w:tc>
        <w:tc>
          <w:tcPr>
            <w:tcW w:w="427" w:type="pct"/>
            <w:shd w:val="clear" w:color="auto" w:fill="F4B083"/>
          </w:tcPr>
          <w:p w14:paraId="64584CBB" w14:textId="77777777" w:rsidR="00117203" w:rsidRPr="00BA4D03" w:rsidRDefault="00117203" w:rsidP="00F71A53">
            <w:pPr>
              <w:spacing w:line="259" w:lineRule="auto"/>
              <w:rPr>
                <w:rFonts w:cstheme="minorHAnsi"/>
                <w:sz w:val="18"/>
                <w:szCs w:val="18"/>
              </w:rPr>
            </w:pPr>
            <w:r>
              <w:rPr>
                <w:rFonts w:cstheme="minorHAnsi"/>
                <w:sz w:val="18"/>
                <w:szCs w:val="18"/>
              </w:rPr>
              <w:t>-</w:t>
            </w:r>
          </w:p>
        </w:tc>
      </w:tr>
      <w:tr w:rsidR="00117203" w:rsidRPr="00785925" w14:paraId="76B1AD3B" w14:textId="77777777" w:rsidTr="00F71A53">
        <w:tc>
          <w:tcPr>
            <w:tcW w:w="198" w:type="pct"/>
            <w:shd w:val="clear" w:color="auto" w:fill="BFBFBF" w:themeFill="background1" w:themeFillShade="BF"/>
          </w:tcPr>
          <w:p w14:paraId="3B785F78" w14:textId="77777777" w:rsidR="00117203" w:rsidRPr="00785925" w:rsidRDefault="00117203" w:rsidP="00F71A53">
            <w:pPr>
              <w:rPr>
                <w:rFonts w:cstheme="minorHAnsi"/>
                <w:b/>
                <w:bCs/>
                <w:sz w:val="18"/>
                <w:szCs w:val="18"/>
              </w:rPr>
            </w:pPr>
          </w:p>
        </w:tc>
        <w:tc>
          <w:tcPr>
            <w:tcW w:w="4802" w:type="pct"/>
            <w:gridSpan w:val="4"/>
            <w:shd w:val="clear" w:color="auto" w:fill="BFBFBF" w:themeFill="background1" w:themeFillShade="BF"/>
          </w:tcPr>
          <w:p w14:paraId="13F3452E" w14:textId="77777777" w:rsidR="00117203" w:rsidRPr="00785925" w:rsidRDefault="00117203" w:rsidP="00F71A53">
            <w:pPr>
              <w:spacing w:line="259" w:lineRule="auto"/>
              <w:rPr>
                <w:rFonts w:cstheme="minorHAnsi"/>
                <w:b/>
              </w:rPr>
            </w:pPr>
            <w:r w:rsidRPr="00785925">
              <w:rPr>
                <w:rFonts w:cstheme="minorHAnsi"/>
                <w:b/>
              </w:rPr>
              <w:t>Performance Bias</w:t>
            </w:r>
          </w:p>
        </w:tc>
      </w:tr>
      <w:tr w:rsidR="00117203" w:rsidRPr="00785925" w14:paraId="16407E6C" w14:textId="77777777" w:rsidTr="00117203">
        <w:tc>
          <w:tcPr>
            <w:tcW w:w="198" w:type="pct"/>
          </w:tcPr>
          <w:p w14:paraId="194FA121" w14:textId="77777777" w:rsidR="00117203" w:rsidRPr="00785925" w:rsidRDefault="00117203" w:rsidP="00F71A53">
            <w:pPr>
              <w:rPr>
                <w:rFonts w:cstheme="minorHAnsi"/>
                <w:b/>
                <w:bCs/>
                <w:sz w:val="18"/>
                <w:szCs w:val="18"/>
              </w:rPr>
            </w:pPr>
            <w:r w:rsidRPr="00785925">
              <w:rPr>
                <w:rFonts w:cstheme="minorHAnsi"/>
                <w:b/>
                <w:bCs/>
                <w:sz w:val="18"/>
                <w:szCs w:val="18"/>
              </w:rPr>
              <w:t>5.</w:t>
            </w:r>
          </w:p>
        </w:tc>
        <w:tc>
          <w:tcPr>
            <w:tcW w:w="1116" w:type="pct"/>
          </w:tcPr>
          <w:p w14:paraId="1EE529A9" w14:textId="77777777" w:rsidR="00117203" w:rsidRDefault="00117203" w:rsidP="00F71A53">
            <w:pPr>
              <w:spacing w:line="259" w:lineRule="auto"/>
              <w:rPr>
                <w:rFonts w:cstheme="minorHAnsi"/>
                <w:b/>
                <w:bCs/>
                <w:sz w:val="18"/>
                <w:szCs w:val="18"/>
              </w:rPr>
            </w:pPr>
            <w:r w:rsidRPr="00785925">
              <w:rPr>
                <w:rFonts w:cstheme="minorHAnsi"/>
                <w:b/>
                <w:bCs/>
                <w:sz w:val="18"/>
                <w:szCs w:val="18"/>
              </w:rPr>
              <w:t>Identical experimental conditions</w:t>
            </w:r>
          </w:p>
          <w:p w14:paraId="587BF47C" w14:textId="77777777" w:rsidR="00117203" w:rsidRPr="000D48F5" w:rsidRDefault="00117203" w:rsidP="00117203">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265F2CD0" w14:textId="77777777" w:rsidR="00117203" w:rsidRPr="0026243F" w:rsidRDefault="00117203" w:rsidP="00117203">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2C46F364" w14:textId="77777777" w:rsidR="00117203" w:rsidRPr="000D48F5" w:rsidRDefault="00117203" w:rsidP="00F71A53">
            <w:pPr>
              <w:spacing w:line="259" w:lineRule="auto"/>
              <w:jc w:val="both"/>
              <w:rPr>
                <w:rFonts w:cstheme="minorHAnsi"/>
                <w:sz w:val="18"/>
                <w:szCs w:val="18"/>
              </w:rPr>
            </w:pPr>
            <w:r>
              <w:rPr>
                <w:rFonts w:cstheme="minorHAnsi"/>
                <w:sz w:val="18"/>
                <w:szCs w:val="18"/>
              </w:rPr>
              <w:t>Yes</w:t>
            </w:r>
          </w:p>
          <w:p w14:paraId="38F41646" w14:textId="77777777" w:rsidR="00117203" w:rsidRDefault="00117203" w:rsidP="00F71A53">
            <w:pPr>
              <w:spacing w:line="259" w:lineRule="auto"/>
              <w:jc w:val="both"/>
              <w:rPr>
                <w:rFonts w:cstheme="minorHAnsi"/>
                <w:b/>
                <w:sz w:val="18"/>
                <w:szCs w:val="18"/>
              </w:rPr>
            </w:pPr>
          </w:p>
          <w:p w14:paraId="07075832" w14:textId="77777777" w:rsidR="00117203" w:rsidRPr="00785925" w:rsidRDefault="00117203" w:rsidP="00F71A53">
            <w:pPr>
              <w:spacing w:line="259" w:lineRule="auto"/>
              <w:jc w:val="both"/>
              <w:rPr>
                <w:rFonts w:cstheme="minorHAnsi"/>
                <w:b/>
                <w:sz w:val="18"/>
                <w:szCs w:val="18"/>
              </w:rPr>
            </w:pPr>
          </w:p>
        </w:tc>
        <w:tc>
          <w:tcPr>
            <w:tcW w:w="2893" w:type="pct"/>
          </w:tcPr>
          <w:p w14:paraId="3FCF24B2" w14:textId="77777777" w:rsidR="00117203" w:rsidRDefault="00117203" w:rsidP="00F71A53">
            <w:pPr>
              <w:jc w:val="both"/>
              <w:rPr>
                <w:rFonts w:cstheme="minorHAnsi"/>
                <w:bCs/>
                <w:sz w:val="18"/>
                <w:szCs w:val="18"/>
              </w:rPr>
            </w:pPr>
            <w:r>
              <w:rPr>
                <w:rFonts w:cstheme="minorHAnsi"/>
                <w:bCs/>
                <w:sz w:val="18"/>
                <w:szCs w:val="18"/>
              </w:rPr>
              <w:t xml:space="preserve">Clinical samples were taken from patient’s CSF. No description of how environmental samples were collected and the volumes of samples or is biofilm was also collected. PCR method referenced but not described. </w:t>
            </w:r>
          </w:p>
          <w:p w14:paraId="08BF92CA" w14:textId="77777777" w:rsidR="00117203" w:rsidRPr="00785925" w:rsidRDefault="00117203" w:rsidP="00F71A53">
            <w:pPr>
              <w:spacing w:line="259" w:lineRule="auto"/>
              <w:jc w:val="both"/>
              <w:rPr>
                <w:rFonts w:cstheme="minorHAnsi"/>
                <w:bCs/>
                <w:sz w:val="18"/>
                <w:szCs w:val="18"/>
              </w:rPr>
            </w:pPr>
            <w:r>
              <w:rPr>
                <w:rFonts w:cstheme="minorHAnsi"/>
                <w:sz w:val="18"/>
                <w:szCs w:val="18"/>
              </w:rPr>
              <w:t>Probably high risk of bias.</w:t>
            </w:r>
          </w:p>
        </w:tc>
        <w:tc>
          <w:tcPr>
            <w:tcW w:w="427" w:type="pct"/>
            <w:shd w:val="clear" w:color="auto" w:fill="F4B083"/>
          </w:tcPr>
          <w:p w14:paraId="386F05DB" w14:textId="77777777" w:rsidR="00117203" w:rsidRPr="00785925" w:rsidRDefault="00117203" w:rsidP="00F71A53">
            <w:pPr>
              <w:spacing w:line="259" w:lineRule="auto"/>
              <w:rPr>
                <w:rFonts w:cstheme="minorHAnsi"/>
                <w:b/>
                <w:sz w:val="18"/>
                <w:szCs w:val="18"/>
              </w:rPr>
            </w:pPr>
            <w:r>
              <w:rPr>
                <w:rFonts w:cstheme="minorHAnsi"/>
                <w:b/>
                <w:sz w:val="18"/>
                <w:szCs w:val="18"/>
              </w:rPr>
              <w:t>-</w:t>
            </w:r>
          </w:p>
        </w:tc>
      </w:tr>
      <w:tr w:rsidR="00117203" w:rsidRPr="00A0214F" w14:paraId="21605261" w14:textId="77777777" w:rsidTr="00117203">
        <w:tc>
          <w:tcPr>
            <w:tcW w:w="198" w:type="pct"/>
          </w:tcPr>
          <w:p w14:paraId="433EC33C" w14:textId="77777777" w:rsidR="00117203" w:rsidRPr="00A0214F" w:rsidRDefault="00117203" w:rsidP="00F71A53">
            <w:pPr>
              <w:rPr>
                <w:rFonts w:cstheme="minorHAnsi"/>
                <w:b/>
                <w:bCs/>
                <w:sz w:val="18"/>
                <w:szCs w:val="18"/>
              </w:rPr>
            </w:pPr>
            <w:r w:rsidRPr="00A0214F">
              <w:rPr>
                <w:rFonts w:cstheme="minorHAnsi"/>
                <w:b/>
                <w:bCs/>
                <w:sz w:val="18"/>
                <w:szCs w:val="18"/>
              </w:rPr>
              <w:t>6.</w:t>
            </w:r>
          </w:p>
        </w:tc>
        <w:tc>
          <w:tcPr>
            <w:tcW w:w="1116" w:type="pct"/>
          </w:tcPr>
          <w:p w14:paraId="59D4B202" w14:textId="77777777" w:rsidR="00117203" w:rsidRPr="00A0214F" w:rsidRDefault="00117203"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4FBDCF11" w14:textId="77777777" w:rsidR="00117203" w:rsidRPr="000D48F5" w:rsidRDefault="00117203" w:rsidP="00F71A53">
            <w:pPr>
              <w:spacing w:line="259" w:lineRule="auto"/>
              <w:jc w:val="both"/>
              <w:rPr>
                <w:rFonts w:cstheme="minorHAnsi"/>
                <w:sz w:val="18"/>
                <w:szCs w:val="18"/>
              </w:rPr>
            </w:pPr>
            <w:r w:rsidRPr="000D48F5">
              <w:rPr>
                <w:rFonts w:cstheme="minorHAnsi"/>
                <w:sz w:val="18"/>
                <w:szCs w:val="18"/>
              </w:rPr>
              <w:t>No</w:t>
            </w:r>
          </w:p>
        </w:tc>
        <w:tc>
          <w:tcPr>
            <w:tcW w:w="2893" w:type="pct"/>
          </w:tcPr>
          <w:p w14:paraId="3FBD9EEF" w14:textId="77777777" w:rsidR="00117203" w:rsidRPr="00A0214F" w:rsidRDefault="00117203"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PAM infection and fatality. It is </w:t>
            </w:r>
            <w:r>
              <w:rPr>
                <w:rFonts w:cstheme="minorHAnsi"/>
                <w:sz w:val="18"/>
                <w:szCs w:val="18"/>
              </w:rPr>
              <w:t>unlikely that any bias would be introduced by not blinding to researchers. Probably low risk of bias.</w:t>
            </w:r>
          </w:p>
        </w:tc>
        <w:tc>
          <w:tcPr>
            <w:tcW w:w="427" w:type="pct"/>
            <w:shd w:val="clear" w:color="auto" w:fill="CAE5C1"/>
          </w:tcPr>
          <w:p w14:paraId="688715E8" w14:textId="77777777" w:rsidR="00117203" w:rsidRPr="00A0214F" w:rsidRDefault="00117203" w:rsidP="00F71A53">
            <w:pPr>
              <w:spacing w:line="259" w:lineRule="auto"/>
              <w:rPr>
                <w:rFonts w:cstheme="minorHAnsi"/>
                <w:b/>
                <w:sz w:val="18"/>
                <w:szCs w:val="18"/>
              </w:rPr>
            </w:pPr>
            <w:r>
              <w:rPr>
                <w:rFonts w:cstheme="minorHAnsi"/>
                <w:sz w:val="18"/>
                <w:szCs w:val="18"/>
              </w:rPr>
              <w:t>+</w:t>
            </w:r>
          </w:p>
        </w:tc>
      </w:tr>
      <w:tr w:rsidR="00117203" w:rsidRPr="00970CA4" w14:paraId="78883350" w14:textId="77777777" w:rsidTr="00F71A53">
        <w:tc>
          <w:tcPr>
            <w:tcW w:w="198" w:type="pct"/>
            <w:shd w:val="clear" w:color="auto" w:fill="BFBFBF" w:themeFill="background1" w:themeFillShade="BF"/>
          </w:tcPr>
          <w:p w14:paraId="074518B3" w14:textId="77777777" w:rsidR="00117203" w:rsidRPr="00FC57FC" w:rsidRDefault="00117203" w:rsidP="00F71A53">
            <w:pPr>
              <w:rPr>
                <w:rFonts w:cstheme="minorHAnsi"/>
                <w:b/>
                <w:bCs/>
                <w:sz w:val="18"/>
                <w:szCs w:val="18"/>
              </w:rPr>
            </w:pPr>
          </w:p>
        </w:tc>
        <w:tc>
          <w:tcPr>
            <w:tcW w:w="4802" w:type="pct"/>
            <w:gridSpan w:val="4"/>
            <w:shd w:val="clear" w:color="auto" w:fill="BFBFBF" w:themeFill="background1" w:themeFillShade="BF"/>
          </w:tcPr>
          <w:p w14:paraId="00D14D1E" w14:textId="77777777" w:rsidR="00117203" w:rsidRPr="000D7612" w:rsidRDefault="00117203" w:rsidP="00F71A53">
            <w:pPr>
              <w:spacing w:line="259" w:lineRule="auto"/>
              <w:rPr>
                <w:rFonts w:cstheme="minorHAnsi"/>
                <w:b/>
              </w:rPr>
            </w:pPr>
            <w:r w:rsidRPr="000D7612">
              <w:rPr>
                <w:rFonts w:cstheme="minorHAnsi"/>
                <w:b/>
              </w:rPr>
              <w:t>Attrition/Exclusion Bias</w:t>
            </w:r>
          </w:p>
        </w:tc>
      </w:tr>
      <w:tr w:rsidR="00117203" w:rsidRPr="00970CA4" w14:paraId="109663D3" w14:textId="77777777" w:rsidTr="00117203">
        <w:tc>
          <w:tcPr>
            <w:tcW w:w="198" w:type="pct"/>
          </w:tcPr>
          <w:p w14:paraId="1C2585D8" w14:textId="77777777" w:rsidR="00117203" w:rsidRPr="00FC57FC" w:rsidRDefault="00117203" w:rsidP="00F71A53">
            <w:pPr>
              <w:contextualSpacing/>
              <w:rPr>
                <w:rFonts w:cstheme="minorHAnsi"/>
                <w:b/>
                <w:bCs/>
                <w:sz w:val="18"/>
                <w:szCs w:val="18"/>
              </w:rPr>
            </w:pPr>
            <w:r>
              <w:rPr>
                <w:rFonts w:cstheme="minorHAnsi"/>
                <w:b/>
                <w:bCs/>
                <w:sz w:val="18"/>
                <w:szCs w:val="18"/>
              </w:rPr>
              <w:t>7.</w:t>
            </w:r>
          </w:p>
        </w:tc>
        <w:tc>
          <w:tcPr>
            <w:tcW w:w="1116" w:type="pct"/>
          </w:tcPr>
          <w:p w14:paraId="668C5F32" w14:textId="77777777" w:rsidR="00117203" w:rsidRPr="00724C83" w:rsidRDefault="00117203"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322CF60E" w14:textId="77777777" w:rsidR="00117203" w:rsidRPr="00E43FAC" w:rsidRDefault="00117203" w:rsidP="00F71A53">
            <w:pPr>
              <w:spacing w:line="259" w:lineRule="auto"/>
              <w:jc w:val="both"/>
              <w:rPr>
                <w:rFonts w:cstheme="minorHAnsi"/>
                <w:sz w:val="18"/>
                <w:szCs w:val="18"/>
              </w:rPr>
            </w:pPr>
            <w:r>
              <w:rPr>
                <w:rFonts w:cstheme="minorHAnsi"/>
                <w:sz w:val="18"/>
                <w:szCs w:val="18"/>
              </w:rPr>
              <w:t>No</w:t>
            </w:r>
          </w:p>
        </w:tc>
        <w:tc>
          <w:tcPr>
            <w:tcW w:w="2893" w:type="pct"/>
          </w:tcPr>
          <w:p w14:paraId="01E8385A" w14:textId="77777777" w:rsidR="00117203" w:rsidRPr="00BA4D03" w:rsidRDefault="00117203" w:rsidP="00F71A53">
            <w:pPr>
              <w:spacing w:line="259" w:lineRule="auto"/>
              <w:jc w:val="both"/>
              <w:rPr>
                <w:rFonts w:cstheme="minorHAnsi"/>
                <w:sz w:val="18"/>
                <w:szCs w:val="18"/>
              </w:rPr>
            </w:pPr>
            <w:r>
              <w:rPr>
                <w:rFonts w:cstheme="minorHAnsi"/>
                <w:sz w:val="18"/>
                <w:szCs w:val="18"/>
              </w:rPr>
              <w:t>Microscopy images of amoebae and PCR data described in text. Clinical analysis in table. Probably low risk of bias.</w:t>
            </w:r>
          </w:p>
        </w:tc>
        <w:tc>
          <w:tcPr>
            <w:tcW w:w="427" w:type="pct"/>
            <w:shd w:val="clear" w:color="auto" w:fill="CAE5C1"/>
          </w:tcPr>
          <w:p w14:paraId="44C69030" w14:textId="77777777" w:rsidR="00117203" w:rsidRPr="00BA4D03" w:rsidRDefault="00117203" w:rsidP="00F71A53">
            <w:pPr>
              <w:spacing w:line="259" w:lineRule="auto"/>
              <w:rPr>
                <w:rFonts w:cstheme="minorHAnsi"/>
                <w:sz w:val="18"/>
                <w:szCs w:val="18"/>
              </w:rPr>
            </w:pPr>
            <w:r>
              <w:rPr>
                <w:rFonts w:cstheme="minorHAnsi"/>
                <w:sz w:val="18"/>
                <w:szCs w:val="18"/>
              </w:rPr>
              <w:t>+</w:t>
            </w:r>
          </w:p>
        </w:tc>
      </w:tr>
      <w:tr w:rsidR="00117203" w:rsidRPr="00970CA4" w14:paraId="665E2FAF" w14:textId="77777777" w:rsidTr="00F71A53">
        <w:tc>
          <w:tcPr>
            <w:tcW w:w="198" w:type="pct"/>
            <w:shd w:val="clear" w:color="auto" w:fill="BFBFBF" w:themeFill="background1" w:themeFillShade="BF"/>
          </w:tcPr>
          <w:p w14:paraId="74804CB9" w14:textId="77777777" w:rsidR="00117203" w:rsidRPr="00FC57FC" w:rsidRDefault="00117203" w:rsidP="00F71A53">
            <w:pPr>
              <w:rPr>
                <w:rFonts w:cstheme="minorHAnsi"/>
                <w:b/>
                <w:bCs/>
                <w:sz w:val="18"/>
                <w:szCs w:val="18"/>
              </w:rPr>
            </w:pPr>
          </w:p>
        </w:tc>
        <w:tc>
          <w:tcPr>
            <w:tcW w:w="4802" w:type="pct"/>
            <w:gridSpan w:val="4"/>
            <w:shd w:val="clear" w:color="auto" w:fill="BFBFBF" w:themeFill="background1" w:themeFillShade="BF"/>
          </w:tcPr>
          <w:p w14:paraId="790C4273" w14:textId="77777777" w:rsidR="00117203" w:rsidRPr="000D7612" w:rsidRDefault="00117203" w:rsidP="00F71A53">
            <w:pPr>
              <w:spacing w:line="259" w:lineRule="auto"/>
              <w:rPr>
                <w:rFonts w:cstheme="minorHAnsi"/>
                <w:b/>
              </w:rPr>
            </w:pPr>
            <w:r w:rsidRPr="000D7612">
              <w:rPr>
                <w:rFonts w:cstheme="minorHAnsi"/>
                <w:b/>
              </w:rPr>
              <w:t>Detection Bias</w:t>
            </w:r>
          </w:p>
        </w:tc>
      </w:tr>
      <w:tr w:rsidR="00117203" w:rsidRPr="00970CA4" w14:paraId="42ADDC30" w14:textId="77777777" w:rsidTr="00117203">
        <w:tc>
          <w:tcPr>
            <w:tcW w:w="198" w:type="pct"/>
          </w:tcPr>
          <w:p w14:paraId="46583ACB" w14:textId="77777777" w:rsidR="00117203" w:rsidRPr="00FC57FC" w:rsidRDefault="00117203" w:rsidP="00F71A53">
            <w:pPr>
              <w:rPr>
                <w:rFonts w:cstheme="minorHAnsi"/>
                <w:b/>
                <w:bCs/>
                <w:sz w:val="18"/>
                <w:szCs w:val="18"/>
              </w:rPr>
            </w:pPr>
            <w:r>
              <w:rPr>
                <w:rFonts w:cstheme="minorHAnsi"/>
                <w:b/>
                <w:bCs/>
                <w:sz w:val="18"/>
                <w:szCs w:val="18"/>
              </w:rPr>
              <w:t>8.</w:t>
            </w:r>
          </w:p>
        </w:tc>
        <w:tc>
          <w:tcPr>
            <w:tcW w:w="1116" w:type="pct"/>
          </w:tcPr>
          <w:p w14:paraId="41D45F01" w14:textId="77777777" w:rsidR="00117203" w:rsidRPr="00724C83" w:rsidRDefault="00117203"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0B4D7A5D" w14:textId="77777777" w:rsidR="00117203" w:rsidRPr="00BD3B60" w:rsidRDefault="00117203" w:rsidP="00117203">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365C02D3" w14:textId="77777777" w:rsidR="00117203" w:rsidRPr="0044044E" w:rsidRDefault="00117203" w:rsidP="00F71A53">
            <w:pPr>
              <w:spacing w:line="259" w:lineRule="auto"/>
              <w:jc w:val="both"/>
              <w:rPr>
                <w:rFonts w:cstheme="minorHAnsi"/>
                <w:sz w:val="18"/>
                <w:szCs w:val="18"/>
              </w:rPr>
            </w:pPr>
            <w:r>
              <w:rPr>
                <w:rFonts w:cstheme="minorHAnsi"/>
                <w:sz w:val="18"/>
                <w:szCs w:val="18"/>
              </w:rPr>
              <w:t>Yes</w:t>
            </w:r>
          </w:p>
        </w:tc>
        <w:tc>
          <w:tcPr>
            <w:tcW w:w="2893" w:type="pct"/>
          </w:tcPr>
          <w:p w14:paraId="02E5259C" w14:textId="2F23C1D3" w:rsidR="00117203" w:rsidRPr="00673E27" w:rsidRDefault="00117203" w:rsidP="00F71A53">
            <w:pPr>
              <w:rPr>
                <w:rFonts w:cstheme="minorHAnsi"/>
                <w:sz w:val="18"/>
                <w:szCs w:val="18"/>
              </w:rPr>
            </w:pPr>
            <w:r>
              <w:rPr>
                <w:rFonts w:cstheme="minorHAnsi"/>
                <w:sz w:val="18"/>
                <w:szCs w:val="18"/>
              </w:rPr>
              <w:t xml:space="preserve">Details of clinical samples provided. No characterisation of water samples at the homestead where </w:t>
            </w:r>
            <w:r w:rsidR="002E5876" w:rsidRPr="002E5876">
              <w:rPr>
                <w:rFonts w:cstheme="minorHAnsi"/>
                <w:i/>
                <w:iCs/>
                <w:sz w:val="18"/>
                <w:szCs w:val="18"/>
              </w:rPr>
              <w:t>Naegleria fowleri</w:t>
            </w:r>
            <w:r>
              <w:rPr>
                <w:rFonts w:cstheme="minorHAnsi"/>
                <w:sz w:val="18"/>
                <w:szCs w:val="18"/>
              </w:rPr>
              <w:t xml:space="preserve"> was detected. Probably high risk of bias.</w:t>
            </w:r>
          </w:p>
          <w:p w14:paraId="2BE073B1" w14:textId="77777777" w:rsidR="00117203" w:rsidRPr="00673E27" w:rsidRDefault="00117203" w:rsidP="00F71A53">
            <w:pPr>
              <w:rPr>
                <w:rFonts w:cstheme="minorHAnsi"/>
                <w:sz w:val="18"/>
                <w:szCs w:val="18"/>
              </w:rPr>
            </w:pPr>
          </w:p>
        </w:tc>
        <w:tc>
          <w:tcPr>
            <w:tcW w:w="427" w:type="pct"/>
            <w:shd w:val="clear" w:color="auto" w:fill="F4B083"/>
          </w:tcPr>
          <w:p w14:paraId="5CC3129C" w14:textId="77777777" w:rsidR="00117203" w:rsidRPr="00435713" w:rsidRDefault="00117203" w:rsidP="00F71A53">
            <w:pPr>
              <w:spacing w:line="259" w:lineRule="auto"/>
              <w:rPr>
                <w:rFonts w:cstheme="minorHAnsi"/>
                <w:sz w:val="18"/>
                <w:szCs w:val="18"/>
              </w:rPr>
            </w:pPr>
            <w:r>
              <w:rPr>
                <w:rFonts w:cstheme="minorHAnsi"/>
                <w:sz w:val="18"/>
                <w:szCs w:val="18"/>
              </w:rPr>
              <w:t>-</w:t>
            </w:r>
          </w:p>
        </w:tc>
      </w:tr>
      <w:tr w:rsidR="00117203" w:rsidRPr="00970CA4" w14:paraId="55AF2CDA" w14:textId="77777777" w:rsidTr="00117203">
        <w:tc>
          <w:tcPr>
            <w:tcW w:w="198" w:type="pct"/>
          </w:tcPr>
          <w:p w14:paraId="22E4FE66" w14:textId="77777777" w:rsidR="00117203" w:rsidRPr="00FC57FC" w:rsidRDefault="00117203" w:rsidP="00F71A53">
            <w:pPr>
              <w:rPr>
                <w:rFonts w:cstheme="minorHAnsi"/>
                <w:b/>
                <w:bCs/>
                <w:sz w:val="18"/>
                <w:szCs w:val="18"/>
              </w:rPr>
            </w:pPr>
            <w:r>
              <w:rPr>
                <w:rFonts w:cstheme="minorHAnsi"/>
                <w:b/>
                <w:bCs/>
                <w:sz w:val="18"/>
                <w:szCs w:val="18"/>
              </w:rPr>
              <w:t>9.</w:t>
            </w:r>
          </w:p>
        </w:tc>
        <w:tc>
          <w:tcPr>
            <w:tcW w:w="1116" w:type="pct"/>
          </w:tcPr>
          <w:p w14:paraId="4600442E" w14:textId="77777777" w:rsidR="00117203" w:rsidRPr="00724C83" w:rsidRDefault="00117203" w:rsidP="00F71A53">
            <w:pPr>
              <w:spacing w:line="259" w:lineRule="auto"/>
              <w:rPr>
                <w:rFonts w:cstheme="minorHAnsi"/>
                <w:b/>
                <w:sz w:val="18"/>
                <w:szCs w:val="18"/>
              </w:rPr>
            </w:pPr>
            <w:r w:rsidRPr="00724C83">
              <w:rPr>
                <w:rFonts w:cstheme="minorHAnsi"/>
                <w:b/>
                <w:sz w:val="18"/>
                <w:szCs w:val="18"/>
              </w:rPr>
              <w:t>Outcome assessment</w:t>
            </w:r>
          </w:p>
          <w:p w14:paraId="13446A3C" w14:textId="78C135CF" w:rsidR="00117203" w:rsidRPr="006A14F5" w:rsidRDefault="00117203" w:rsidP="00117203">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42AC4B40" w14:textId="77777777" w:rsidR="00117203" w:rsidRPr="000D48F5" w:rsidRDefault="00117203" w:rsidP="00F71A53">
            <w:pPr>
              <w:spacing w:line="259" w:lineRule="auto"/>
              <w:jc w:val="both"/>
              <w:rPr>
                <w:rFonts w:cstheme="minorHAnsi"/>
                <w:sz w:val="18"/>
                <w:szCs w:val="18"/>
              </w:rPr>
            </w:pPr>
            <w:r w:rsidRPr="000D48F5">
              <w:rPr>
                <w:rFonts w:cstheme="minorHAnsi"/>
                <w:sz w:val="18"/>
                <w:szCs w:val="18"/>
              </w:rPr>
              <w:t>No</w:t>
            </w:r>
          </w:p>
        </w:tc>
        <w:tc>
          <w:tcPr>
            <w:tcW w:w="2893" w:type="pct"/>
          </w:tcPr>
          <w:p w14:paraId="66CFACB7" w14:textId="7FF6C2D2" w:rsidR="00117203" w:rsidRPr="00011060" w:rsidRDefault="00117203" w:rsidP="00F71A53">
            <w:pPr>
              <w:jc w:val="both"/>
              <w:rPr>
                <w:rFonts w:cstheme="minorHAnsi"/>
                <w:sz w:val="18"/>
                <w:szCs w:val="18"/>
              </w:rPr>
            </w:pPr>
            <w:r>
              <w:rPr>
                <w:rFonts w:cstheme="minorHAnsi"/>
                <w:sz w:val="18"/>
                <w:szCs w:val="18"/>
              </w:rPr>
              <w:t xml:space="preserve">Assessment confirmed the presence of </w:t>
            </w:r>
            <w:r w:rsidR="002E5876" w:rsidRPr="002E5876">
              <w:rPr>
                <w:rFonts w:cstheme="minorHAnsi"/>
                <w:i/>
                <w:iCs/>
                <w:sz w:val="18"/>
                <w:szCs w:val="18"/>
              </w:rPr>
              <w:t>Naegleria fowleri</w:t>
            </w:r>
            <w:r>
              <w:rPr>
                <w:rFonts w:cstheme="minorHAnsi"/>
                <w:sz w:val="18"/>
                <w:szCs w:val="18"/>
              </w:rPr>
              <w:t xml:space="preserve"> in both patient and water at property</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4821D9D9" w14:textId="77777777" w:rsidR="00117203" w:rsidRPr="00BA4D03" w:rsidRDefault="00117203" w:rsidP="00F71A53">
            <w:pPr>
              <w:spacing w:line="259" w:lineRule="auto"/>
              <w:rPr>
                <w:rFonts w:cstheme="minorHAnsi"/>
                <w:sz w:val="18"/>
                <w:szCs w:val="18"/>
              </w:rPr>
            </w:pPr>
            <w:r>
              <w:rPr>
                <w:rFonts w:cstheme="minorHAnsi"/>
                <w:sz w:val="18"/>
                <w:szCs w:val="18"/>
              </w:rPr>
              <w:t>+</w:t>
            </w:r>
          </w:p>
        </w:tc>
      </w:tr>
      <w:tr w:rsidR="00117203" w:rsidRPr="00970CA4" w14:paraId="5D9B1B82" w14:textId="77777777" w:rsidTr="00F71A53">
        <w:trPr>
          <w:trHeight w:val="219"/>
        </w:trPr>
        <w:tc>
          <w:tcPr>
            <w:tcW w:w="198" w:type="pct"/>
            <w:shd w:val="clear" w:color="auto" w:fill="BFBFBF" w:themeFill="background1" w:themeFillShade="BF"/>
          </w:tcPr>
          <w:p w14:paraId="3C588AED" w14:textId="77777777" w:rsidR="00117203" w:rsidRPr="00FC57FC" w:rsidRDefault="00117203" w:rsidP="00F71A53">
            <w:pPr>
              <w:rPr>
                <w:rFonts w:cstheme="minorHAnsi"/>
                <w:b/>
                <w:bCs/>
                <w:sz w:val="18"/>
                <w:szCs w:val="18"/>
              </w:rPr>
            </w:pPr>
          </w:p>
        </w:tc>
        <w:tc>
          <w:tcPr>
            <w:tcW w:w="4802" w:type="pct"/>
            <w:gridSpan w:val="4"/>
            <w:shd w:val="clear" w:color="auto" w:fill="BFBFBF" w:themeFill="background1" w:themeFillShade="BF"/>
          </w:tcPr>
          <w:p w14:paraId="2BD676DF" w14:textId="77777777" w:rsidR="00117203" w:rsidRPr="000D7612" w:rsidRDefault="00117203" w:rsidP="00F71A53">
            <w:pPr>
              <w:spacing w:line="259" w:lineRule="auto"/>
              <w:rPr>
                <w:rFonts w:cstheme="minorHAnsi"/>
              </w:rPr>
            </w:pPr>
            <w:r w:rsidRPr="000D7612">
              <w:rPr>
                <w:rFonts w:cstheme="minorHAnsi"/>
                <w:b/>
              </w:rPr>
              <w:t>Selective Reporting Bias</w:t>
            </w:r>
          </w:p>
        </w:tc>
      </w:tr>
      <w:tr w:rsidR="00117203" w:rsidRPr="00970CA4" w14:paraId="119B0067" w14:textId="77777777" w:rsidTr="00F71A53">
        <w:tc>
          <w:tcPr>
            <w:tcW w:w="198" w:type="pct"/>
          </w:tcPr>
          <w:p w14:paraId="227B238B" w14:textId="77777777" w:rsidR="00117203" w:rsidRPr="00FC57FC" w:rsidRDefault="00117203" w:rsidP="00F71A53">
            <w:pPr>
              <w:rPr>
                <w:rFonts w:cstheme="minorHAnsi"/>
                <w:b/>
                <w:bCs/>
                <w:sz w:val="18"/>
                <w:szCs w:val="18"/>
              </w:rPr>
            </w:pPr>
            <w:r>
              <w:rPr>
                <w:rFonts w:cstheme="minorHAnsi"/>
                <w:b/>
                <w:bCs/>
                <w:sz w:val="18"/>
                <w:szCs w:val="18"/>
              </w:rPr>
              <w:t>10.</w:t>
            </w:r>
          </w:p>
        </w:tc>
        <w:tc>
          <w:tcPr>
            <w:tcW w:w="1116" w:type="pct"/>
          </w:tcPr>
          <w:p w14:paraId="690F52C0" w14:textId="77777777" w:rsidR="00117203" w:rsidRPr="003D7C14" w:rsidRDefault="00117203" w:rsidP="00F71A53">
            <w:pPr>
              <w:spacing w:line="259" w:lineRule="auto"/>
              <w:rPr>
                <w:rFonts w:cstheme="minorHAnsi"/>
                <w:sz w:val="18"/>
                <w:szCs w:val="18"/>
              </w:rPr>
            </w:pPr>
            <w:r>
              <w:rPr>
                <w:rFonts w:cstheme="minorHAnsi"/>
                <w:sz w:val="18"/>
                <w:szCs w:val="18"/>
              </w:rPr>
              <w:t>Outcome reporting</w:t>
            </w:r>
          </w:p>
        </w:tc>
        <w:tc>
          <w:tcPr>
            <w:tcW w:w="366" w:type="pct"/>
          </w:tcPr>
          <w:p w14:paraId="0BE685FE" w14:textId="77777777" w:rsidR="00117203" w:rsidRPr="000D48F5" w:rsidRDefault="00117203" w:rsidP="00F71A53">
            <w:pPr>
              <w:spacing w:line="259" w:lineRule="auto"/>
              <w:jc w:val="both"/>
              <w:rPr>
                <w:rFonts w:cstheme="minorHAnsi"/>
                <w:sz w:val="18"/>
                <w:szCs w:val="18"/>
              </w:rPr>
            </w:pPr>
            <w:r>
              <w:rPr>
                <w:rFonts w:cstheme="minorHAnsi"/>
                <w:sz w:val="18"/>
                <w:szCs w:val="18"/>
              </w:rPr>
              <w:t>Yes</w:t>
            </w:r>
          </w:p>
        </w:tc>
        <w:tc>
          <w:tcPr>
            <w:tcW w:w="2893" w:type="pct"/>
          </w:tcPr>
          <w:p w14:paraId="25AF0684" w14:textId="752CDED4" w:rsidR="00117203" w:rsidRPr="00BA4D03" w:rsidRDefault="00117203" w:rsidP="00F71A53">
            <w:pPr>
              <w:rPr>
                <w:rFonts w:cstheme="minorHAnsi"/>
                <w:sz w:val="18"/>
                <w:szCs w:val="18"/>
              </w:rPr>
            </w:pPr>
            <w:r>
              <w:rPr>
                <w:rFonts w:cstheme="minorHAnsi"/>
                <w:sz w:val="18"/>
                <w:szCs w:val="18"/>
              </w:rPr>
              <w:t xml:space="preserve">No description of where within homestead </w:t>
            </w:r>
            <w:r w:rsidR="002E5876" w:rsidRPr="002E5876">
              <w:rPr>
                <w:rFonts w:cstheme="minorHAnsi"/>
                <w:i/>
                <w:iCs/>
                <w:sz w:val="18"/>
                <w:szCs w:val="18"/>
              </w:rPr>
              <w:t>Naegleria fowleri</w:t>
            </w:r>
            <w:r>
              <w:rPr>
                <w:rFonts w:cstheme="minorHAnsi"/>
                <w:sz w:val="18"/>
                <w:szCs w:val="18"/>
              </w:rPr>
              <w:t xml:space="preserve"> was detected or not detected to connect to route of infection. Probably high risk of bias.</w:t>
            </w:r>
          </w:p>
        </w:tc>
        <w:tc>
          <w:tcPr>
            <w:tcW w:w="427" w:type="pct"/>
            <w:shd w:val="clear" w:color="auto" w:fill="FF0000"/>
          </w:tcPr>
          <w:p w14:paraId="4699B3FE" w14:textId="77777777" w:rsidR="00117203" w:rsidRPr="00BA4D03" w:rsidRDefault="00117203" w:rsidP="00F71A53">
            <w:pPr>
              <w:spacing w:line="259" w:lineRule="auto"/>
              <w:rPr>
                <w:rFonts w:cstheme="minorHAnsi"/>
                <w:sz w:val="18"/>
                <w:szCs w:val="18"/>
              </w:rPr>
            </w:pPr>
            <w:r>
              <w:rPr>
                <w:rFonts w:cstheme="minorHAnsi"/>
                <w:sz w:val="18"/>
                <w:szCs w:val="18"/>
              </w:rPr>
              <w:t>--</w:t>
            </w:r>
          </w:p>
        </w:tc>
      </w:tr>
      <w:tr w:rsidR="00117203" w:rsidRPr="00970CA4" w14:paraId="72498288" w14:textId="77777777" w:rsidTr="00F71A53">
        <w:tc>
          <w:tcPr>
            <w:tcW w:w="198" w:type="pct"/>
            <w:shd w:val="clear" w:color="auto" w:fill="BFBFBF" w:themeFill="background1" w:themeFillShade="BF"/>
          </w:tcPr>
          <w:p w14:paraId="026B1CD4" w14:textId="77777777" w:rsidR="00117203" w:rsidRPr="00FC57FC" w:rsidRDefault="00117203" w:rsidP="00F71A53">
            <w:pPr>
              <w:rPr>
                <w:rFonts w:cstheme="minorHAnsi"/>
                <w:b/>
                <w:bCs/>
                <w:sz w:val="18"/>
                <w:szCs w:val="18"/>
              </w:rPr>
            </w:pPr>
          </w:p>
        </w:tc>
        <w:tc>
          <w:tcPr>
            <w:tcW w:w="4802" w:type="pct"/>
            <w:gridSpan w:val="4"/>
            <w:shd w:val="clear" w:color="auto" w:fill="BFBFBF" w:themeFill="background1" w:themeFillShade="BF"/>
          </w:tcPr>
          <w:p w14:paraId="623DA756" w14:textId="77777777" w:rsidR="00117203" w:rsidRPr="000D7612" w:rsidRDefault="00117203" w:rsidP="00F71A53">
            <w:pPr>
              <w:spacing w:line="259" w:lineRule="auto"/>
              <w:rPr>
                <w:rFonts w:cstheme="minorHAnsi"/>
                <w:b/>
              </w:rPr>
            </w:pPr>
            <w:r w:rsidRPr="000D7612">
              <w:rPr>
                <w:rFonts w:cstheme="minorHAnsi"/>
                <w:b/>
              </w:rPr>
              <w:t>Other Sources of Bias</w:t>
            </w:r>
          </w:p>
        </w:tc>
      </w:tr>
      <w:tr w:rsidR="00117203" w:rsidRPr="00970CA4" w14:paraId="5FFC03C7" w14:textId="77777777" w:rsidTr="00F71A53">
        <w:tc>
          <w:tcPr>
            <w:tcW w:w="198" w:type="pct"/>
          </w:tcPr>
          <w:p w14:paraId="092188A8" w14:textId="77777777" w:rsidR="00117203" w:rsidRPr="00FC57FC" w:rsidRDefault="00117203" w:rsidP="00F71A53">
            <w:pPr>
              <w:rPr>
                <w:rFonts w:cstheme="minorHAnsi"/>
                <w:b/>
                <w:bCs/>
                <w:sz w:val="18"/>
                <w:szCs w:val="18"/>
              </w:rPr>
            </w:pPr>
            <w:r>
              <w:rPr>
                <w:rFonts w:cstheme="minorHAnsi"/>
                <w:b/>
                <w:bCs/>
                <w:sz w:val="18"/>
                <w:szCs w:val="18"/>
              </w:rPr>
              <w:t>11.</w:t>
            </w:r>
          </w:p>
        </w:tc>
        <w:tc>
          <w:tcPr>
            <w:tcW w:w="1116" w:type="pct"/>
          </w:tcPr>
          <w:p w14:paraId="66844236" w14:textId="77777777" w:rsidR="00117203" w:rsidRPr="00C11C3B" w:rsidRDefault="00117203" w:rsidP="00F71A53">
            <w:pPr>
              <w:spacing w:line="259" w:lineRule="auto"/>
              <w:rPr>
                <w:rFonts w:cstheme="minorHAnsi"/>
                <w:sz w:val="18"/>
                <w:szCs w:val="18"/>
              </w:rPr>
            </w:pPr>
            <w:r>
              <w:rPr>
                <w:rFonts w:cstheme="minorHAnsi"/>
                <w:sz w:val="18"/>
                <w:szCs w:val="18"/>
              </w:rPr>
              <w:t>Potential impacts on sampling</w:t>
            </w:r>
          </w:p>
        </w:tc>
        <w:tc>
          <w:tcPr>
            <w:tcW w:w="366" w:type="pct"/>
          </w:tcPr>
          <w:p w14:paraId="7AECFFC2" w14:textId="77777777" w:rsidR="00117203" w:rsidRPr="000D48F5" w:rsidRDefault="00117203" w:rsidP="00F71A53">
            <w:pPr>
              <w:spacing w:line="259" w:lineRule="auto"/>
              <w:jc w:val="both"/>
              <w:rPr>
                <w:rFonts w:cstheme="minorHAnsi"/>
                <w:sz w:val="18"/>
                <w:szCs w:val="18"/>
              </w:rPr>
            </w:pPr>
            <w:r w:rsidRPr="000D48F5">
              <w:rPr>
                <w:rFonts w:cstheme="minorHAnsi"/>
                <w:sz w:val="18"/>
                <w:szCs w:val="18"/>
              </w:rPr>
              <w:t>N</w:t>
            </w:r>
            <w:r>
              <w:rPr>
                <w:rFonts w:cstheme="minorHAnsi"/>
                <w:sz w:val="18"/>
                <w:szCs w:val="18"/>
              </w:rPr>
              <w:t>/A</w:t>
            </w:r>
          </w:p>
        </w:tc>
        <w:tc>
          <w:tcPr>
            <w:tcW w:w="2893" w:type="pct"/>
          </w:tcPr>
          <w:p w14:paraId="711CB620" w14:textId="77777777" w:rsidR="00117203" w:rsidRPr="00BA4D03" w:rsidRDefault="00117203" w:rsidP="00F71A53">
            <w:pPr>
              <w:spacing w:line="259" w:lineRule="auto"/>
              <w:jc w:val="both"/>
              <w:rPr>
                <w:rFonts w:cstheme="minorHAnsi"/>
                <w:sz w:val="18"/>
                <w:szCs w:val="18"/>
              </w:rPr>
            </w:pPr>
          </w:p>
        </w:tc>
        <w:tc>
          <w:tcPr>
            <w:tcW w:w="427" w:type="pct"/>
          </w:tcPr>
          <w:p w14:paraId="7583E52E" w14:textId="77777777" w:rsidR="00117203" w:rsidRPr="00BA4D03" w:rsidRDefault="00117203" w:rsidP="00F71A53">
            <w:pPr>
              <w:spacing w:line="259" w:lineRule="auto"/>
              <w:rPr>
                <w:rFonts w:cstheme="minorHAnsi"/>
                <w:sz w:val="18"/>
                <w:szCs w:val="18"/>
              </w:rPr>
            </w:pPr>
          </w:p>
        </w:tc>
      </w:tr>
      <w:tr w:rsidR="00117203" w:rsidRPr="002D4A82" w14:paraId="14E33364" w14:textId="77777777" w:rsidTr="00117203">
        <w:trPr>
          <w:trHeight w:val="392"/>
        </w:trPr>
        <w:tc>
          <w:tcPr>
            <w:tcW w:w="198" w:type="pct"/>
            <w:shd w:val="clear" w:color="auto" w:fill="D9D9D9" w:themeFill="background1" w:themeFillShade="D9"/>
          </w:tcPr>
          <w:p w14:paraId="6229E30D" w14:textId="77777777" w:rsidR="00117203" w:rsidRPr="002D4A82" w:rsidRDefault="00117203" w:rsidP="00F71A53">
            <w:pPr>
              <w:rPr>
                <w:rFonts w:cstheme="minorHAnsi"/>
                <w:b/>
                <w:bCs/>
              </w:rPr>
            </w:pPr>
          </w:p>
        </w:tc>
        <w:tc>
          <w:tcPr>
            <w:tcW w:w="1116" w:type="pct"/>
            <w:shd w:val="clear" w:color="auto" w:fill="D9D9D9" w:themeFill="background1" w:themeFillShade="D9"/>
          </w:tcPr>
          <w:p w14:paraId="7BF849ED" w14:textId="77777777" w:rsidR="00117203" w:rsidRPr="002D4A82" w:rsidRDefault="00117203"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7F3911FD" w14:textId="77777777" w:rsidR="00117203" w:rsidRPr="000D48F5" w:rsidRDefault="00117203" w:rsidP="00F71A53">
            <w:pPr>
              <w:jc w:val="both"/>
              <w:rPr>
                <w:rFonts w:cstheme="minorHAnsi"/>
              </w:rPr>
            </w:pPr>
            <w:r w:rsidRPr="000D48F5">
              <w:rPr>
                <w:rFonts w:cstheme="minorHAnsi"/>
              </w:rPr>
              <w:t>No</w:t>
            </w:r>
          </w:p>
        </w:tc>
        <w:tc>
          <w:tcPr>
            <w:tcW w:w="2893" w:type="pct"/>
            <w:shd w:val="clear" w:color="auto" w:fill="D9D9D9" w:themeFill="background1" w:themeFillShade="D9"/>
          </w:tcPr>
          <w:p w14:paraId="4B7411B8" w14:textId="617AB7E1" w:rsidR="00117203" w:rsidRPr="002D4A82" w:rsidRDefault="002E5876" w:rsidP="00F71A53">
            <w:pPr>
              <w:jc w:val="both"/>
              <w:rPr>
                <w:rFonts w:cstheme="minorHAnsi"/>
              </w:rPr>
            </w:pPr>
            <w:r w:rsidRPr="002E5876">
              <w:rPr>
                <w:rFonts w:cstheme="minorHAnsi"/>
                <w:i/>
                <w:iCs/>
              </w:rPr>
              <w:t>Naegleria fowleri</w:t>
            </w:r>
            <w:r w:rsidR="00117203">
              <w:rPr>
                <w:rFonts w:cstheme="minorHAnsi"/>
              </w:rPr>
              <w:t xml:space="preserve"> confirmed in both source water and patient. Overall probably a low risk of bias.</w:t>
            </w:r>
          </w:p>
        </w:tc>
        <w:tc>
          <w:tcPr>
            <w:tcW w:w="427" w:type="pct"/>
            <w:shd w:val="clear" w:color="auto" w:fill="CAE5C1"/>
          </w:tcPr>
          <w:p w14:paraId="3ED88E98" w14:textId="77777777" w:rsidR="00117203" w:rsidRPr="002D4A82" w:rsidRDefault="00117203" w:rsidP="00F71A53">
            <w:pPr>
              <w:rPr>
                <w:rFonts w:cstheme="minorHAnsi"/>
              </w:rPr>
            </w:pPr>
            <w:r>
              <w:rPr>
                <w:rFonts w:cstheme="minorHAnsi"/>
              </w:rPr>
              <w:t>+</w:t>
            </w:r>
          </w:p>
        </w:tc>
      </w:tr>
    </w:tbl>
    <w:p w14:paraId="439A9C11" w14:textId="77777777" w:rsidR="00117203" w:rsidRPr="00121134" w:rsidRDefault="00117203" w:rsidP="00117203">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1D621670" w14:textId="77777777" w:rsidR="00117203" w:rsidRPr="000B3CED" w:rsidRDefault="00117203" w:rsidP="00117203">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117203" w:rsidRPr="00373D5A" w14:paraId="3287A0D4" w14:textId="77777777" w:rsidTr="00F71A53">
        <w:trPr>
          <w:trHeight w:val="120"/>
        </w:trPr>
        <w:tc>
          <w:tcPr>
            <w:tcW w:w="1005" w:type="pct"/>
          </w:tcPr>
          <w:p w14:paraId="57038D7E" w14:textId="77777777" w:rsidR="00117203" w:rsidRPr="00373D5A" w:rsidRDefault="00117203" w:rsidP="00F71A53">
            <w:pPr>
              <w:spacing w:line="259" w:lineRule="auto"/>
              <w:jc w:val="both"/>
              <w:rPr>
                <w:sz w:val="16"/>
              </w:rPr>
            </w:pPr>
            <w:r w:rsidRPr="00373D5A">
              <w:rPr>
                <w:sz w:val="16"/>
              </w:rPr>
              <w:t>Definitely low risk of bias (++)</w:t>
            </w:r>
          </w:p>
        </w:tc>
        <w:tc>
          <w:tcPr>
            <w:tcW w:w="322" w:type="pct"/>
            <w:shd w:val="clear" w:color="auto" w:fill="92D050"/>
          </w:tcPr>
          <w:p w14:paraId="3E580D90" w14:textId="77777777" w:rsidR="00117203" w:rsidRPr="00373D5A" w:rsidRDefault="00117203" w:rsidP="00F71A53">
            <w:pPr>
              <w:spacing w:line="259" w:lineRule="auto"/>
              <w:jc w:val="both"/>
              <w:rPr>
                <w:sz w:val="22"/>
                <w:szCs w:val="22"/>
              </w:rPr>
            </w:pPr>
            <w:r w:rsidRPr="00373D5A">
              <w:rPr>
                <w:sz w:val="22"/>
                <w:szCs w:val="22"/>
              </w:rPr>
              <w:t>++</w:t>
            </w:r>
          </w:p>
        </w:tc>
        <w:tc>
          <w:tcPr>
            <w:tcW w:w="1069" w:type="pct"/>
          </w:tcPr>
          <w:p w14:paraId="530D31A4" w14:textId="77777777" w:rsidR="00117203" w:rsidRPr="00373D5A" w:rsidRDefault="00117203" w:rsidP="00F71A53">
            <w:pPr>
              <w:spacing w:line="259" w:lineRule="auto"/>
              <w:jc w:val="both"/>
              <w:rPr>
                <w:sz w:val="16"/>
              </w:rPr>
            </w:pPr>
            <w:r w:rsidRPr="00373D5A">
              <w:rPr>
                <w:sz w:val="16"/>
              </w:rPr>
              <w:t>Probably low risk of bias (+)</w:t>
            </w:r>
          </w:p>
        </w:tc>
        <w:tc>
          <w:tcPr>
            <w:tcW w:w="254" w:type="pct"/>
            <w:shd w:val="clear" w:color="auto" w:fill="CAE5C1"/>
          </w:tcPr>
          <w:p w14:paraId="3C3642BC" w14:textId="77777777" w:rsidR="00117203" w:rsidRPr="00373D5A" w:rsidRDefault="00117203" w:rsidP="00F71A53">
            <w:pPr>
              <w:spacing w:line="259" w:lineRule="auto"/>
              <w:jc w:val="both"/>
              <w:rPr>
                <w:sz w:val="22"/>
                <w:szCs w:val="22"/>
              </w:rPr>
            </w:pPr>
            <w:r w:rsidRPr="00373D5A">
              <w:rPr>
                <w:sz w:val="22"/>
                <w:szCs w:val="22"/>
              </w:rPr>
              <w:t>+</w:t>
            </w:r>
          </w:p>
        </w:tc>
        <w:tc>
          <w:tcPr>
            <w:tcW w:w="962" w:type="pct"/>
          </w:tcPr>
          <w:p w14:paraId="08AAFE31" w14:textId="77777777" w:rsidR="00117203" w:rsidRPr="00373D5A" w:rsidRDefault="00117203" w:rsidP="00F71A53">
            <w:pPr>
              <w:spacing w:line="259" w:lineRule="auto"/>
              <w:jc w:val="both"/>
              <w:rPr>
                <w:sz w:val="16"/>
              </w:rPr>
            </w:pPr>
            <w:r w:rsidRPr="00373D5A">
              <w:rPr>
                <w:sz w:val="16"/>
              </w:rPr>
              <w:t>Probably high risk of bias (-)</w:t>
            </w:r>
          </w:p>
        </w:tc>
        <w:tc>
          <w:tcPr>
            <w:tcW w:w="239" w:type="pct"/>
            <w:shd w:val="clear" w:color="auto" w:fill="F4B083"/>
          </w:tcPr>
          <w:p w14:paraId="22E653C0" w14:textId="77777777" w:rsidR="00117203" w:rsidRPr="00373D5A" w:rsidRDefault="00117203" w:rsidP="00F71A53">
            <w:pPr>
              <w:spacing w:line="259" w:lineRule="auto"/>
              <w:jc w:val="both"/>
              <w:rPr>
                <w:sz w:val="22"/>
                <w:szCs w:val="22"/>
              </w:rPr>
            </w:pPr>
            <w:r w:rsidRPr="00373D5A">
              <w:rPr>
                <w:sz w:val="22"/>
                <w:szCs w:val="22"/>
              </w:rPr>
              <w:t>-</w:t>
            </w:r>
          </w:p>
        </w:tc>
        <w:tc>
          <w:tcPr>
            <w:tcW w:w="854" w:type="pct"/>
          </w:tcPr>
          <w:p w14:paraId="7927BE32" w14:textId="77777777" w:rsidR="00117203" w:rsidRPr="00373D5A" w:rsidRDefault="00117203" w:rsidP="00F71A53">
            <w:pPr>
              <w:spacing w:line="259" w:lineRule="auto"/>
              <w:jc w:val="both"/>
              <w:rPr>
                <w:sz w:val="16"/>
              </w:rPr>
            </w:pPr>
            <w:r w:rsidRPr="00373D5A">
              <w:rPr>
                <w:sz w:val="16"/>
              </w:rPr>
              <w:t>Definitely high risk of bias (--)</w:t>
            </w:r>
          </w:p>
        </w:tc>
        <w:tc>
          <w:tcPr>
            <w:tcW w:w="295" w:type="pct"/>
            <w:shd w:val="clear" w:color="auto" w:fill="FF0000"/>
          </w:tcPr>
          <w:p w14:paraId="04B86F04" w14:textId="77777777" w:rsidR="00117203" w:rsidRPr="00373D5A" w:rsidRDefault="00117203" w:rsidP="00F71A53">
            <w:pPr>
              <w:spacing w:line="259" w:lineRule="auto"/>
              <w:jc w:val="both"/>
              <w:rPr>
                <w:sz w:val="22"/>
                <w:szCs w:val="22"/>
              </w:rPr>
            </w:pPr>
            <w:r w:rsidRPr="00373D5A">
              <w:rPr>
                <w:sz w:val="22"/>
                <w:szCs w:val="22"/>
              </w:rPr>
              <w:t>--</w:t>
            </w:r>
          </w:p>
        </w:tc>
      </w:tr>
    </w:tbl>
    <w:p w14:paraId="6B48654E" w14:textId="77777777" w:rsidR="00121134" w:rsidRDefault="00121134" w:rsidP="00121134">
      <w:pPr>
        <w:pStyle w:val="BodyText"/>
      </w:pPr>
    </w:p>
    <w:p w14:paraId="536359BF" w14:textId="62502427" w:rsidR="00121134" w:rsidRDefault="00121134" w:rsidP="00121134">
      <w:pPr>
        <w:pStyle w:val="Heading3"/>
      </w:pPr>
      <w:r>
        <w:t>Phu 2013 (Study ID – N10)</w:t>
      </w:r>
    </w:p>
    <w:p w14:paraId="391D7057" w14:textId="30D58DC4" w:rsidR="00344531" w:rsidRDefault="008E3466" w:rsidP="008E3466">
      <w:pPr>
        <w:pStyle w:val="Caption"/>
        <w:rPr>
          <w:b w:val="0"/>
          <w:bCs w:val="0"/>
        </w:rPr>
      </w:pPr>
      <w:bookmarkStart w:id="120" w:name="_Toc173935869"/>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26</w:t>
      </w:r>
      <w:r w:rsidR="00E95B7A">
        <w:rPr>
          <w:noProof/>
        </w:rPr>
        <w:fldChar w:fldCharType="end"/>
      </w:r>
      <w:r>
        <w:t xml:space="preserve"> </w:t>
      </w:r>
      <w:r w:rsidR="00F470DF" w:rsidRPr="00B67981">
        <w:t xml:space="preserve">Risk-of-bias assessment tool for </w:t>
      </w:r>
      <w:r w:rsidR="00F470DF">
        <w:t>Phu 2013 (Study ID – N10)</w:t>
      </w:r>
      <w:r w:rsidR="00F470DF" w:rsidRPr="00B67981">
        <w:t xml:space="preserve"> adapted from OHAT RoB tool </w:t>
      </w:r>
      <w:r w:rsidR="00F470DF">
        <w:t>(</w:t>
      </w:r>
      <w:r w:rsidR="00F470DF" w:rsidRPr="00B67981">
        <w:t>Table 5 in OHAT Handbook (OHAT, 2019)</w:t>
      </w:r>
      <w:r w:rsidR="00F470DF">
        <w:t>)</w:t>
      </w:r>
      <w:bookmarkEnd w:id="120"/>
    </w:p>
    <w:tbl>
      <w:tblPr>
        <w:tblStyle w:val="TableGrid"/>
        <w:tblW w:w="5000" w:type="pct"/>
        <w:tblLook w:val="04A0" w:firstRow="1" w:lastRow="0" w:firstColumn="1" w:lastColumn="0" w:noHBand="0" w:noVBand="1"/>
      </w:tblPr>
      <w:tblGrid>
        <w:gridCol w:w="577"/>
        <w:gridCol w:w="3250"/>
        <w:gridCol w:w="1066"/>
        <w:gridCol w:w="8424"/>
        <w:gridCol w:w="1243"/>
      </w:tblGrid>
      <w:tr w:rsidR="007C5C78" w:rsidRPr="002D2762" w14:paraId="2A3D74DD" w14:textId="77777777" w:rsidTr="00F71A53">
        <w:tc>
          <w:tcPr>
            <w:tcW w:w="1314" w:type="pct"/>
            <w:gridSpan w:val="2"/>
          </w:tcPr>
          <w:p w14:paraId="5B2F70B6" w14:textId="3FA70F91" w:rsidR="007C5C78" w:rsidRDefault="007C5C78"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Phu et al 2013</w:t>
            </w:r>
            <w:r w:rsidR="0047587B">
              <w:rPr>
                <w:rFonts w:cstheme="minorHAnsi"/>
              </w:rPr>
              <w:t xml:space="preserve"> (N10)</w:t>
            </w:r>
          </w:p>
          <w:p w14:paraId="4603ED1A" w14:textId="77777777" w:rsidR="007C5C78" w:rsidRPr="002D2762" w:rsidRDefault="007C5C78" w:rsidP="00F71A53">
            <w:pPr>
              <w:spacing w:line="259" w:lineRule="auto"/>
              <w:rPr>
                <w:rFonts w:cstheme="minorHAnsi"/>
                <w:b/>
              </w:rPr>
            </w:pPr>
          </w:p>
        </w:tc>
        <w:tc>
          <w:tcPr>
            <w:tcW w:w="366" w:type="pct"/>
            <w:vMerge w:val="restart"/>
            <w:shd w:val="clear" w:color="auto" w:fill="BFBFBF" w:themeFill="background1" w:themeFillShade="BF"/>
          </w:tcPr>
          <w:p w14:paraId="1FABE95F" w14:textId="77777777" w:rsidR="007C5C78" w:rsidRDefault="007C5C78" w:rsidP="00F71A53">
            <w:pPr>
              <w:spacing w:line="259" w:lineRule="auto"/>
              <w:jc w:val="both"/>
              <w:rPr>
                <w:rFonts w:cstheme="minorHAnsi"/>
                <w:b/>
              </w:rPr>
            </w:pPr>
            <w:r>
              <w:rPr>
                <w:rFonts w:cstheme="minorHAnsi"/>
                <w:b/>
              </w:rPr>
              <w:t>RoB:</w:t>
            </w:r>
          </w:p>
          <w:p w14:paraId="21249CB5" w14:textId="77777777" w:rsidR="007C5C78" w:rsidRPr="002D2762" w:rsidRDefault="007C5C78" w:rsidP="00F71A53">
            <w:pPr>
              <w:spacing w:line="259" w:lineRule="auto"/>
              <w:jc w:val="both"/>
              <w:rPr>
                <w:rFonts w:cstheme="minorHAnsi"/>
                <w:b/>
              </w:rPr>
            </w:pPr>
            <w:r w:rsidRPr="002D2762">
              <w:rPr>
                <w:rFonts w:cstheme="minorHAnsi"/>
                <w:b/>
              </w:rPr>
              <w:t>Yes/No</w:t>
            </w:r>
          </w:p>
          <w:p w14:paraId="149C9244" w14:textId="77777777" w:rsidR="007C5C78" w:rsidRPr="002D2762" w:rsidRDefault="007C5C78" w:rsidP="00F71A53">
            <w:pPr>
              <w:spacing w:line="259" w:lineRule="auto"/>
              <w:jc w:val="both"/>
              <w:rPr>
                <w:rFonts w:cstheme="minorHAnsi"/>
                <w:b/>
              </w:rPr>
            </w:pPr>
            <w:r w:rsidRPr="002D2762">
              <w:rPr>
                <w:rFonts w:cstheme="minorHAnsi"/>
                <w:b/>
              </w:rPr>
              <w:t>Unknown</w:t>
            </w:r>
          </w:p>
          <w:p w14:paraId="55A3EB41" w14:textId="77777777" w:rsidR="007C5C78" w:rsidRPr="002D2762" w:rsidRDefault="007C5C78"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0C85116E" w14:textId="77777777" w:rsidR="007C5C78" w:rsidRPr="002D2762" w:rsidRDefault="007C5C78"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67FA6341" w14:textId="77777777" w:rsidR="007C5C78" w:rsidRPr="002D2762" w:rsidRDefault="007C5C78" w:rsidP="00F71A53">
            <w:pPr>
              <w:spacing w:line="259" w:lineRule="auto"/>
              <w:rPr>
                <w:rFonts w:cstheme="minorHAnsi"/>
                <w:b/>
              </w:rPr>
            </w:pPr>
            <w:r w:rsidRPr="002D2762">
              <w:rPr>
                <w:rFonts w:cstheme="minorHAnsi"/>
                <w:b/>
              </w:rPr>
              <w:t>Risk of bias rating</w:t>
            </w:r>
          </w:p>
          <w:p w14:paraId="0BBE9A98" w14:textId="77777777" w:rsidR="007C5C78" w:rsidRPr="002D2762" w:rsidRDefault="007C5C78" w:rsidP="00F71A53">
            <w:pPr>
              <w:spacing w:line="259" w:lineRule="auto"/>
              <w:rPr>
                <w:rFonts w:cstheme="minorHAnsi"/>
                <w:b/>
              </w:rPr>
            </w:pPr>
            <w:r w:rsidRPr="002D2762">
              <w:rPr>
                <w:rFonts w:cstheme="minorHAnsi"/>
                <w:b/>
              </w:rPr>
              <w:t>(--/-/+/++)</w:t>
            </w:r>
          </w:p>
        </w:tc>
      </w:tr>
      <w:tr w:rsidR="007C5C78" w:rsidRPr="002D2762" w14:paraId="7A92CA98" w14:textId="77777777" w:rsidTr="00F71A53">
        <w:tc>
          <w:tcPr>
            <w:tcW w:w="1314" w:type="pct"/>
            <w:gridSpan w:val="2"/>
          </w:tcPr>
          <w:p w14:paraId="12B90C3E" w14:textId="77777777" w:rsidR="007C5C78" w:rsidRPr="00582706" w:rsidRDefault="007C5C78"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601764B6" w14:textId="77777777" w:rsidR="007C5C78" w:rsidRPr="002D2762" w:rsidRDefault="007C5C78" w:rsidP="00F71A53">
            <w:pPr>
              <w:jc w:val="both"/>
              <w:rPr>
                <w:rFonts w:cstheme="minorHAnsi"/>
                <w:b/>
              </w:rPr>
            </w:pPr>
          </w:p>
        </w:tc>
        <w:tc>
          <w:tcPr>
            <w:tcW w:w="2893" w:type="pct"/>
            <w:vMerge/>
            <w:shd w:val="clear" w:color="auto" w:fill="BFBFBF" w:themeFill="background1" w:themeFillShade="BF"/>
          </w:tcPr>
          <w:p w14:paraId="7C7F912D" w14:textId="77777777" w:rsidR="007C5C78" w:rsidRPr="002D2762" w:rsidRDefault="007C5C78" w:rsidP="00F71A53">
            <w:pPr>
              <w:jc w:val="both"/>
              <w:rPr>
                <w:rFonts w:cstheme="minorHAnsi"/>
                <w:b/>
              </w:rPr>
            </w:pPr>
          </w:p>
        </w:tc>
        <w:tc>
          <w:tcPr>
            <w:tcW w:w="427" w:type="pct"/>
            <w:vMerge/>
            <w:shd w:val="clear" w:color="auto" w:fill="BFBFBF" w:themeFill="background1" w:themeFillShade="BF"/>
          </w:tcPr>
          <w:p w14:paraId="44F15D3D" w14:textId="77777777" w:rsidR="007C5C78" w:rsidRPr="002D2762" w:rsidRDefault="007C5C78" w:rsidP="00F71A53">
            <w:pPr>
              <w:rPr>
                <w:rFonts w:cstheme="minorHAnsi"/>
                <w:b/>
              </w:rPr>
            </w:pPr>
          </w:p>
        </w:tc>
      </w:tr>
      <w:tr w:rsidR="007C5C78" w:rsidRPr="00970CA4" w14:paraId="09D7E827" w14:textId="77777777" w:rsidTr="00F71A53">
        <w:tc>
          <w:tcPr>
            <w:tcW w:w="198" w:type="pct"/>
            <w:shd w:val="clear" w:color="auto" w:fill="BFBFBF" w:themeFill="background1" w:themeFillShade="BF"/>
          </w:tcPr>
          <w:p w14:paraId="6C731676" w14:textId="77777777" w:rsidR="007C5C78" w:rsidRPr="00426BDA" w:rsidRDefault="007C5C78"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1631A6C7" w14:textId="77777777" w:rsidR="007C5C78" w:rsidRPr="00426BDA" w:rsidRDefault="007C5C78" w:rsidP="00F71A53">
            <w:pPr>
              <w:rPr>
                <w:rFonts w:cstheme="minorHAnsi"/>
                <w:b/>
                <w:sz w:val="18"/>
                <w:szCs w:val="18"/>
              </w:rPr>
            </w:pPr>
          </w:p>
        </w:tc>
      </w:tr>
      <w:tr w:rsidR="007C5C78" w:rsidRPr="00F44062" w14:paraId="6D4A7D99" w14:textId="77777777" w:rsidTr="00F71A53">
        <w:tc>
          <w:tcPr>
            <w:tcW w:w="198" w:type="pct"/>
          </w:tcPr>
          <w:p w14:paraId="3AF1DB10" w14:textId="77777777" w:rsidR="007C5C78" w:rsidRPr="00F44062" w:rsidRDefault="007C5C78" w:rsidP="00F71A53">
            <w:pPr>
              <w:rPr>
                <w:rFonts w:cstheme="minorHAnsi"/>
                <w:b/>
                <w:color w:val="BFBFBF" w:themeColor="background2" w:themeShade="BF"/>
                <w:sz w:val="18"/>
                <w:szCs w:val="18"/>
              </w:rPr>
            </w:pPr>
          </w:p>
        </w:tc>
        <w:tc>
          <w:tcPr>
            <w:tcW w:w="4802" w:type="pct"/>
            <w:gridSpan w:val="4"/>
          </w:tcPr>
          <w:p w14:paraId="6B6DC5CF" w14:textId="77777777" w:rsidR="007C5C78" w:rsidRPr="00F44062" w:rsidRDefault="007C5C78" w:rsidP="00F71A53">
            <w:pPr>
              <w:spacing w:line="259" w:lineRule="auto"/>
              <w:rPr>
                <w:rFonts w:cstheme="minorHAnsi"/>
                <w:b/>
                <w:color w:val="BFBFBF" w:themeColor="background2" w:themeShade="BF"/>
              </w:rPr>
            </w:pPr>
            <w:r w:rsidRPr="005D68C2">
              <w:rPr>
                <w:rFonts w:cstheme="minorHAnsi"/>
                <w:b/>
              </w:rPr>
              <w:t>Selection bias</w:t>
            </w:r>
          </w:p>
        </w:tc>
      </w:tr>
      <w:tr w:rsidR="007C5C78" w:rsidRPr="00F13650" w14:paraId="0C9ECC8D" w14:textId="77777777" w:rsidTr="00E316DE">
        <w:tc>
          <w:tcPr>
            <w:tcW w:w="198" w:type="pct"/>
            <w:shd w:val="clear" w:color="auto" w:fill="D9E2F3"/>
          </w:tcPr>
          <w:p w14:paraId="5DC149E5" w14:textId="77777777" w:rsidR="007C5C78" w:rsidRPr="00F13650" w:rsidRDefault="007C5C78"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5B3CC502" w14:textId="77777777" w:rsidR="007C5C78" w:rsidRPr="00C11C3B" w:rsidRDefault="007C5C78"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455ED05E" w14:textId="77777777" w:rsidR="007C5C78" w:rsidRPr="00F13650" w:rsidRDefault="007C5C78"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16C7C8A" w14:textId="77777777" w:rsidR="007C5C78" w:rsidRPr="00F44062" w:rsidRDefault="007C5C78"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19F2A489" w14:textId="77777777" w:rsidR="007C5C78" w:rsidRPr="00F13650" w:rsidRDefault="007C5C78" w:rsidP="00F71A53">
            <w:pPr>
              <w:spacing w:line="259" w:lineRule="auto"/>
              <w:rPr>
                <w:rFonts w:cstheme="minorHAnsi"/>
                <w:b/>
                <w:color w:val="BFBFBF" w:themeColor="background2" w:themeShade="BF"/>
                <w:sz w:val="18"/>
                <w:szCs w:val="18"/>
              </w:rPr>
            </w:pPr>
          </w:p>
        </w:tc>
      </w:tr>
      <w:tr w:rsidR="007C5C78" w:rsidRPr="00F13650" w14:paraId="008B4FB6" w14:textId="77777777" w:rsidTr="00E316DE">
        <w:tc>
          <w:tcPr>
            <w:tcW w:w="198" w:type="pct"/>
            <w:shd w:val="clear" w:color="auto" w:fill="D9E2F3"/>
          </w:tcPr>
          <w:p w14:paraId="4319FA37" w14:textId="77777777" w:rsidR="007C5C78" w:rsidRPr="00F13650" w:rsidRDefault="007C5C78"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56A0E446" w14:textId="77777777" w:rsidR="007C5C78" w:rsidRPr="00C11C3B" w:rsidRDefault="007C5C78"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75623887" w14:textId="77777777" w:rsidR="007C5C78" w:rsidRPr="00F13650" w:rsidRDefault="007C5C78"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541F90D9" w14:textId="77777777" w:rsidR="007C5C78" w:rsidRPr="00F44062" w:rsidRDefault="007C5C78"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5A04ADC5" w14:textId="77777777" w:rsidR="007C5C78" w:rsidRPr="00F13650" w:rsidRDefault="007C5C78" w:rsidP="00F71A53">
            <w:pPr>
              <w:spacing w:line="259" w:lineRule="auto"/>
              <w:rPr>
                <w:rFonts w:cstheme="minorHAnsi"/>
                <w:b/>
                <w:color w:val="BFBFBF" w:themeColor="background2" w:themeShade="BF"/>
                <w:sz w:val="18"/>
                <w:szCs w:val="18"/>
              </w:rPr>
            </w:pPr>
          </w:p>
        </w:tc>
      </w:tr>
      <w:tr w:rsidR="007C5C78" w:rsidRPr="00970CA4" w14:paraId="019A2DA6" w14:textId="77777777" w:rsidTr="00E316DE">
        <w:tc>
          <w:tcPr>
            <w:tcW w:w="198" w:type="pct"/>
          </w:tcPr>
          <w:p w14:paraId="7B7DB73B" w14:textId="77777777" w:rsidR="007C5C78" w:rsidRPr="00FC57FC" w:rsidRDefault="007C5C78" w:rsidP="00F71A53">
            <w:pPr>
              <w:rPr>
                <w:rFonts w:cstheme="minorHAnsi"/>
                <w:b/>
                <w:bCs/>
                <w:sz w:val="18"/>
                <w:szCs w:val="18"/>
              </w:rPr>
            </w:pPr>
            <w:r>
              <w:rPr>
                <w:rFonts w:cstheme="minorHAnsi"/>
                <w:b/>
                <w:bCs/>
                <w:sz w:val="18"/>
                <w:szCs w:val="18"/>
              </w:rPr>
              <w:t>3.</w:t>
            </w:r>
          </w:p>
        </w:tc>
        <w:tc>
          <w:tcPr>
            <w:tcW w:w="1116" w:type="pct"/>
          </w:tcPr>
          <w:p w14:paraId="20EB4288" w14:textId="77777777" w:rsidR="007C5C78" w:rsidRDefault="007C5C78" w:rsidP="00F71A53">
            <w:pPr>
              <w:spacing w:line="259" w:lineRule="auto"/>
              <w:rPr>
                <w:rFonts w:cstheme="minorHAnsi"/>
                <w:sz w:val="18"/>
                <w:szCs w:val="18"/>
              </w:rPr>
            </w:pPr>
            <w:r>
              <w:rPr>
                <w:rFonts w:cstheme="minorHAnsi"/>
                <w:sz w:val="18"/>
                <w:szCs w:val="18"/>
              </w:rPr>
              <w:t>Comparison groups appropriate</w:t>
            </w:r>
          </w:p>
          <w:p w14:paraId="7C64103A" w14:textId="77777777" w:rsidR="007C5C78" w:rsidRDefault="007C5C78" w:rsidP="007C5C78">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25CF8373" w14:textId="77777777" w:rsidR="007C5C78" w:rsidRDefault="007C5C78" w:rsidP="00F71A53">
            <w:pPr>
              <w:pStyle w:val="ListParagraph"/>
              <w:ind w:left="360"/>
              <w:rPr>
                <w:rFonts w:cstheme="minorHAnsi"/>
                <w:sz w:val="18"/>
                <w:szCs w:val="18"/>
              </w:rPr>
            </w:pPr>
          </w:p>
          <w:p w14:paraId="24F2885A" w14:textId="77777777" w:rsidR="007C5C78" w:rsidRDefault="007C5C78" w:rsidP="00F71A53">
            <w:pPr>
              <w:pStyle w:val="ListParagraph"/>
              <w:ind w:left="360"/>
              <w:rPr>
                <w:rFonts w:cstheme="minorHAnsi"/>
                <w:sz w:val="18"/>
                <w:szCs w:val="18"/>
              </w:rPr>
            </w:pPr>
            <w:r>
              <w:rPr>
                <w:rFonts w:cstheme="minorHAnsi"/>
                <w:sz w:val="18"/>
                <w:szCs w:val="18"/>
              </w:rPr>
              <w:t>Exposure</w:t>
            </w:r>
          </w:p>
          <w:p w14:paraId="0765B9AB" w14:textId="77777777" w:rsidR="007C5C78" w:rsidRPr="00C1649F" w:rsidRDefault="007C5C78" w:rsidP="00F71A53">
            <w:pPr>
              <w:rPr>
                <w:rFonts w:cstheme="minorHAnsi"/>
                <w:sz w:val="18"/>
                <w:szCs w:val="18"/>
              </w:rPr>
            </w:pPr>
          </w:p>
        </w:tc>
        <w:tc>
          <w:tcPr>
            <w:tcW w:w="366" w:type="pct"/>
          </w:tcPr>
          <w:p w14:paraId="649087D8" w14:textId="77777777" w:rsidR="007C5C78" w:rsidRPr="0044044E" w:rsidRDefault="007C5C78" w:rsidP="00F71A53">
            <w:pPr>
              <w:spacing w:line="259" w:lineRule="auto"/>
              <w:jc w:val="both"/>
              <w:rPr>
                <w:rFonts w:cstheme="minorHAnsi"/>
                <w:sz w:val="18"/>
                <w:szCs w:val="18"/>
              </w:rPr>
            </w:pPr>
            <w:r>
              <w:rPr>
                <w:rFonts w:cstheme="minorHAnsi"/>
                <w:sz w:val="18"/>
                <w:szCs w:val="18"/>
              </w:rPr>
              <w:t>No</w:t>
            </w:r>
          </w:p>
        </w:tc>
        <w:tc>
          <w:tcPr>
            <w:tcW w:w="2893" w:type="pct"/>
          </w:tcPr>
          <w:p w14:paraId="17B8688D" w14:textId="681018D5" w:rsidR="007C5C78" w:rsidRDefault="007C5C78" w:rsidP="00F71A53">
            <w:pPr>
              <w:spacing w:line="259" w:lineRule="auto"/>
              <w:jc w:val="both"/>
              <w:rPr>
                <w:rFonts w:cstheme="minorHAnsi"/>
                <w:sz w:val="18"/>
                <w:szCs w:val="18"/>
              </w:rPr>
            </w:pPr>
            <w:r>
              <w:rPr>
                <w:rFonts w:cstheme="minorHAnsi"/>
                <w:sz w:val="18"/>
                <w:szCs w:val="18"/>
              </w:rPr>
              <w:t xml:space="preserve">Infected individual (Male aged 25 years). Treatments for infection listed and performed by medical professionals. Treatments infective resulting in death. Naegleria like amoebae noted in CSF and confirmed </w:t>
            </w:r>
            <w:r w:rsidR="00975C2B">
              <w:rPr>
                <w:rFonts w:cstheme="minorHAnsi"/>
                <w:sz w:val="18"/>
                <w:szCs w:val="18"/>
              </w:rPr>
              <w:t>postmortem</w:t>
            </w:r>
            <w:r>
              <w:rPr>
                <w:rFonts w:cstheme="minorHAnsi"/>
                <w:sz w:val="18"/>
                <w:szCs w:val="18"/>
              </w:rPr>
              <w:t xml:space="preserve"> in the CSF by PCR and DNA sequencing.</w:t>
            </w:r>
          </w:p>
          <w:p w14:paraId="188F9F19" w14:textId="77777777" w:rsidR="007C5C78" w:rsidRDefault="007C5C78" w:rsidP="00F71A53">
            <w:pPr>
              <w:spacing w:line="259" w:lineRule="auto"/>
              <w:jc w:val="both"/>
              <w:rPr>
                <w:rFonts w:cstheme="minorHAnsi"/>
                <w:sz w:val="18"/>
                <w:szCs w:val="18"/>
              </w:rPr>
            </w:pPr>
          </w:p>
          <w:p w14:paraId="58D74C8F" w14:textId="13865338" w:rsidR="007C5C78" w:rsidRDefault="002E5876" w:rsidP="00F71A53">
            <w:pPr>
              <w:spacing w:line="259" w:lineRule="auto"/>
              <w:jc w:val="both"/>
              <w:rPr>
                <w:rFonts w:cstheme="minorHAnsi"/>
                <w:sz w:val="18"/>
                <w:szCs w:val="18"/>
              </w:rPr>
            </w:pPr>
            <w:r w:rsidRPr="002E5876">
              <w:rPr>
                <w:rFonts w:cstheme="minorHAnsi"/>
                <w:i/>
                <w:iCs/>
                <w:sz w:val="18"/>
                <w:szCs w:val="18"/>
              </w:rPr>
              <w:t>Naegleria fowleri</w:t>
            </w:r>
            <w:r w:rsidR="007C5C78">
              <w:rPr>
                <w:rFonts w:cstheme="minorHAnsi"/>
                <w:sz w:val="18"/>
                <w:szCs w:val="18"/>
              </w:rPr>
              <w:t xml:space="preserve"> exposure from recreational water activity in a freshwater lake (pearl diving).</w:t>
            </w:r>
          </w:p>
          <w:p w14:paraId="56A0F8EB" w14:textId="77777777" w:rsidR="007C5C78" w:rsidRPr="00BA4D03" w:rsidRDefault="007C5C78" w:rsidP="00F71A53">
            <w:pPr>
              <w:spacing w:line="259" w:lineRule="auto"/>
              <w:jc w:val="both"/>
              <w:rPr>
                <w:rFonts w:cstheme="minorHAnsi"/>
                <w:sz w:val="18"/>
                <w:szCs w:val="18"/>
              </w:rPr>
            </w:pPr>
            <w:r>
              <w:rPr>
                <w:rFonts w:cstheme="minorHAnsi"/>
                <w:sz w:val="18"/>
                <w:szCs w:val="18"/>
              </w:rPr>
              <w:t xml:space="preserve"> </w:t>
            </w:r>
          </w:p>
        </w:tc>
        <w:tc>
          <w:tcPr>
            <w:tcW w:w="427" w:type="pct"/>
            <w:shd w:val="clear" w:color="auto" w:fill="CAE5C1"/>
          </w:tcPr>
          <w:p w14:paraId="787A2995" w14:textId="77777777" w:rsidR="007C5C78" w:rsidRPr="00426BDA" w:rsidRDefault="007C5C78" w:rsidP="00F71A53">
            <w:pPr>
              <w:spacing w:line="259" w:lineRule="auto"/>
              <w:rPr>
                <w:rFonts w:cstheme="minorHAnsi"/>
                <w:b/>
                <w:sz w:val="18"/>
                <w:szCs w:val="18"/>
              </w:rPr>
            </w:pPr>
            <w:r>
              <w:rPr>
                <w:rFonts w:cstheme="minorHAnsi"/>
                <w:b/>
                <w:sz w:val="18"/>
                <w:szCs w:val="18"/>
              </w:rPr>
              <w:t>+</w:t>
            </w:r>
          </w:p>
        </w:tc>
      </w:tr>
      <w:tr w:rsidR="007C5C78" w:rsidRPr="00970CA4" w14:paraId="03CF5806" w14:textId="77777777" w:rsidTr="00F71A53">
        <w:tc>
          <w:tcPr>
            <w:tcW w:w="198" w:type="pct"/>
            <w:shd w:val="clear" w:color="auto" w:fill="BFBFBF" w:themeFill="background1" w:themeFillShade="BF"/>
          </w:tcPr>
          <w:p w14:paraId="12D5D7CE" w14:textId="77777777" w:rsidR="007C5C78" w:rsidRPr="00FC57FC" w:rsidRDefault="007C5C78" w:rsidP="00F71A53">
            <w:pPr>
              <w:rPr>
                <w:rFonts w:cstheme="minorHAnsi"/>
                <w:b/>
                <w:bCs/>
                <w:sz w:val="18"/>
                <w:szCs w:val="18"/>
              </w:rPr>
            </w:pPr>
          </w:p>
        </w:tc>
        <w:tc>
          <w:tcPr>
            <w:tcW w:w="4802" w:type="pct"/>
            <w:gridSpan w:val="4"/>
            <w:shd w:val="clear" w:color="auto" w:fill="BFBFBF" w:themeFill="background1" w:themeFillShade="BF"/>
          </w:tcPr>
          <w:p w14:paraId="30C4AA8B" w14:textId="77777777" w:rsidR="007C5C78" w:rsidRPr="000D7612" w:rsidRDefault="007C5C78" w:rsidP="00F71A53">
            <w:pPr>
              <w:spacing w:line="259" w:lineRule="auto"/>
              <w:rPr>
                <w:rFonts w:cstheme="minorHAnsi"/>
                <w:b/>
              </w:rPr>
            </w:pPr>
            <w:r w:rsidRPr="000D7612">
              <w:rPr>
                <w:rFonts w:cstheme="minorHAnsi"/>
                <w:b/>
              </w:rPr>
              <w:t>Cofounding bias</w:t>
            </w:r>
          </w:p>
        </w:tc>
      </w:tr>
      <w:tr w:rsidR="007C5C78" w:rsidRPr="00970CA4" w14:paraId="78BAEE79" w14:textId="77777777" w:rsidTr="00E316DE">
        <w:tc>
          <w:tcPr>
            <w:tcW w:w="198" w:type="pct"/>
          </w:tcPr>
          <w:p w14:paraId="44709EE1" w14:textId="77777777" w:rsidR="007C5C78" w:rsidRPr="00FC57FC" w:rsidRDefault="007C5C78" w:rsidP="00F71A53">
            <w:pPr>
              <w:rPr>
                <w:rFonts w:cstheme="minorHAnsi"/>
                <w:b/>
                <w:bCs/>
                <w:sz w:val="18"/>
                <w:szCs w:val="18"/>
              </w:rPr>
            </w:pPr>
            <w:r>
              <w:rPr>
                <w:rFonts w:cstheme="minorHAnsi"/>
                <w:b/>
                <w:bCs/>
                <w:sz w:val="18"/>
                <w:szCs w:val="18"/>
              </w:rPr>
              <w:t>4.</w:t>
            </w:r>
          </w:p>
        </w:tc>
        <w:tc>
          <w:tcPr>
            <w:tcW w:w="1116" w:type="pct"/>
          </w:tcPr>
          <w:p w14:paraId="2F8C04E1" w14:textId="77777777" w:rsidR="007C5C78" w:rsidRDefault="007C5C78" w:rsidP="00F71A53">
            <w:pPr>
              <w:spacing w:line="259" w:lineRule="auto"/>
              <w:rPr>
                <w:sz w:val="18"/>
                <w:szCs w:val="18"/>
              </w:rPr>
            </w:pPr>
            <w:r w:rsidRPr="00B62910">
              <w:rPr>
                <w:sz w:val="18"/>
                <w:szCs w:val="18"/>
              </w:rPr>
              <w:t>Confounding (design/analysis)</w:t>
            </w:r>
          </w:p>
          <w:p w14:paraId="29A3F385" w14:textId="77777777" w:rsidR="007C5C78" w:rsidRPr="004F6AF3" w:rsidRDefault="007C5C78" w:rsidP="007C5C78">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11C20F9C" w14:textId="77777777" w:rsidR="007C5C78" w:rsidRPr="0044044E" w:rsidRDefault="007C5C78" w:rsidP="00F71A53">
            <w:pPr>
              <w:spacing w:line="259" w:lineRule="auto"/>
              <w:jc w:val="both"/>
              <w:rPr>
                <w:rFonts w:cstheme="minorHAnsi"/>
                <w:sz w:val="18"/>
                <w:szCs w:val="18"/>
              </w:rPr>
            </w:pPr>
            <w:r>
              <w:rPr>
                <w:rFonts w:cstheme="minorHAnsi"/>
                <w:sz w:val="18"/>
                <w:szCs w:val="18"/>
              </w:rPr>
              <w:t>No</w:t>
            </w:r>
          </w:p>
        </w:tc>
        <w:tc>
          <w:tcPr>
            <w:tcW w:w="2893" w:type="pct"/>
          </w:tcPr>
          <w:p w14:paraId="5CDD826D" w14:textId="77777777" w:rsidR="007C5C78" w:rsidRDefault="007C5C78" w:rsidP="00F71A53">
            <w:pPr>
              <w:jc w:val="both"/>
              <w:rPr>
                <w:rFonts w:cstheme="minorHAnsi"/>
                <w:sz w:val="18"/>
                <w:szCs w:val="18"/>
              </w:rPr>
            </w:pPr>
            <w:r>
              <w:rPr>
                <w:rFonts w:cstheme="minorHAnsi"/>
                <w:sz w:val="18"/>
                <w:szCs w:val="18"/>
              </w:rPr>
              <w:t xml:space="preserve">Given the expertise of the authors and medical professional, it is assumed that aseptic technique would have been used for clinical work. </w:t>
            </w:r>
          </w:p>
          <w:p w14:paraId="38E176A0" w14:textId="77777777" w:rsidR="007C5C78" w:rsidRDefault="007C5C78" w:rsidP="00F71A53">
            <w:pPr>
              <w:jc w:val="both"/>
              <w:rPr>
                <w:rFonts w:cstheme="minorHAnsi"/>
                <w:sz w:val="18"/>
                <w:szCs w:val="18"/>
              </w:rPr>
            </w:pPr>
            <w:r>
              <w:rPr>
                <w:rFonts w:cstheme="minorHAnsi"/>
                <w:sz w:val="18"/>
                <w:szCs w:val="18"/>
              </w:rPr>
              <w:t>Clinical sampling methods described and used microscopy of CSF to detect amoebae. PCR of 18S gene (CDC method referenced) listed as target and DNA sequencing to confirm N fowleri.</w:t>
            </w:r>
          </w:p>
          <w:p w14:paraId="3C90A899" w14:textId="77777777" w:rsidR="007C5C78" w:rsidRPr="00C03D80" w:rsidRDefault="007C5C78" w:rsidP="00F71A53">
            <w:pPr>
              <w:jc w:val="both"/>
              <w:rPr>
                <w:rFonts w:cstheme="minorHAnsi"/>
                <w:sz w:val="18"/>
                <w:szCs w:val="18"/>
              </w:rPr>
            </w:pPr>
            <w:r>
              <w:rPr>
                <w:rFonts w:cstheme="minorHAnsi"/>
                <w:sz w:val="18"/>
                <w:szCs w:val="18"/>
              </w:rPr>
              <w:t>Probably low risk of bias.</w:t>
            </w:r>
          </w:p>
        </w:tc>
        <w:tc>
          <w:tcPr>
            <w:tcW w:w="427" w:type="pct"/>
            <w:shd w:val="clear" w:color="auto" w:fill="CAE5C1"/>
          </w:tcPr>
          <w:p w14:paraId="14A0D292" w14:textId="77777777" w:rsidR="007C5C78" w:rsidRPr="00BA4D03" w:rsidRDefault="007C5C78" w:rsidP="00F71A53">
            <w:pPr>
              <w:spacing w:line="259" w:lineRule="auto"/>
              <w:rPr>
                <w:rFonts w:cstheme="minorHAnsi"/>
                <w:sz w:val="18"/>
                <w:szCs w:val="18"/>
              </w:rPr>
            </w:pPr>
            <w:r>
              <w:rPr>
                <w:rFonts w:cstheme="minorHAnsi"/>
                <w:sz w:val="18"/>
                <w:szCs w:val="18"/>
              </w:rPr>
              <w:t>+</w:t>
            </w:r>
          </w:p>
        </w:tc>
      </w:tr>
      <w:tr w:rsidR="007C5C78" w:rsidRPr="00785925" w14:paraId="04F84F3E" w14:textId="77777777" w:rsidTr="00F71A53">
        <w:tc>
          <w:tcPr>
            <w:tcW w:w="198" w:type="pct"/>
            <w:shd w:val="clear" w:color="auto" w:fill="BFBFBF" w:themeFill="background1" w:themeFillShade="BF"/>
          </w:tcPr>
          <w:p w14:paraId="365B8414" w14:textId="77777777" w:rsidR="007C5C78" w:rsidRPr="00785925" w:rsidRDefault="007C5C78" w:rsidP="00F71A53">
            <w:pPr>
              <w:rPr>
                <w:rFonts w:cstheme="minorHAnsi"/>
                <w:b/>
                <w:bCs/>
                <w:sz w:val="18"/>
                <w:szCs w:val="18"/>
              </w:rPr>
            </w:pPr>
          </w:p>
        </w:tc>
        <w:tc>
          <w:tcPr>
            <w:tcW w:w="4802" w:type="pct"/>
            <w:gridSpan w:val="4"/>
            <w:shd w:val="clear" w:color="auto" w:fill="BFBFBF" w:themeFill="background1" w:themeFillShade="BF"/>
          </w:tcPr>
          <w:p w14:paraId="6FE6D14C" w14:textId="77777777" w:rsidR="007C5C78" w:rsidRPr="00785925" w:rsidRDefault="007C5C78" w:rsidP="00F71A53">
            <w:pPr>
              <w:spacing w:line="259" w:lineRule="auto"/>
              <w:rPr>
                <w:rFonts w:cstheme="minorHAnsi"/>
                <w:b/>
              </w:rPr>
            </w:pPr>
            <w:r w:rsidRPr="00785925">
              <w:rPr>
                <w:rFonts w:cstheme="minorHAnsi"/>
                <w:b/>
              </w:rPr>
              <w:t>Performance Bias</w:t>
            </w:r>
          </w:p>
        </w:tc>
      </w:tr>
      <w:tr w:rsidR="007C5C78" w:rsidRPr="00785925" w14:paraId="612D97A2" w14:textId="77777777" w:rsidTr="00E316DE">
        <w:tc>
          <w:tcPr>
            <w:tcW w:w="198" w:type="pct"/>
          </w:tcPr>
          <w:p w14:paraId="4504B01A" w14:textId="77777777" w:rsidR="007C5C78" w:rsidRPr="00785925" w:rsidRDefault="007C5C78" w:rsidP="00F71A53">
            <w:pPr>
              <w:rPr>
                <w:rFonts w:cstheme="minorHAnsi"/>
                <w:b/>
                <w:bCs/>
                <w:sz w:val="18"/>
                <w:szCs w:val="18"/>
              </w:rPr>
            </w:pPr>
            <w:r w:rsidRPr="00785925">
              <w:rPr>
                <w:rFonts w:cstheme="minorHAnsi"/>
                <w:b/>
                <w:bCs/>
                <w:sz w:val="18"/>
                <w:szCs w:val="18"/>
              </w:rPr>
              <w:t>5.</w:t>
            </w:r>
          </w:p>
        </w:tc>
        <w:tc>
          <w:tcPr>
            <w:tcW w:w="1116" w:type="pct"/>
          </w:tcPr>
          <w:p w14:paraId="5FE4A039" w14:textId="77777777" w:rsidR="007C5C78" w:rsidRDefault="007C5C78" w:rsidP="00F71A53">
            <w:pPr>
              <w:spacing w:line="259" w:lineRule="auto"/>
              <w:rPr>
                <w:rFonts w:cstheme="minorHAnsi"/>
                <w:b/>
                <w:bCs/>
                <w:sz w:val="18"/>
                <w:szCs w:val="18"/>
              </w:rPr>
            </w:pPr>
            <w:r w:rsidRPr="00785925">
              <w:rPr>
                <w:rFonts w:cstheme="minorHAnsi"/>
                <w:b/>
                <w:bCs/>
                <w:sz w:val="18"/>
                <w:szCs w:val="18"/>
              </w:rPr>
              <w:t>Identical experimental conditions</w:t>
            </w:r>
          </w:p>
          <w:p w14:paraId="60E38F2F" w14:textId="77777777" w:rsidR="007C5C78" w:rsidRPr="000D48F5" w:rsidRDefault="007C5C78" w:rsidP="007C5C78">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14F8EE2B" w14:textId="77777777" w:rsidR="007C5C78" w:rsidRPr="0026243F" w:rsidRDefault="007C5C78" w:rsidP="007C5C78">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2CD5B745" w14:textId="77777777" w:rsidR="007C5C78" w:rsidRPr="000D48F5" w:rsidRDefault="007C5C78" w:rsidP="00F71A53">
            <w:pPr>
              <w:spacing w:line="259" w:lineRule="auto"/>
              <w:jc w:val="both"/>
              <w:rPr>
                <w:rFonts w:cstheme="minorHAnsi"/>
                <w:sz w:val="18"/>
                <w:szCs w:val="18"/>
              </w:rPr>
            </w:pPr>
            <w:r>
              <w:rPr>
                <w:rFonts w:cstheme="minorHAnsi"/>
                <w:sz w:val="18"/>
                <w:szCs w:val="18"/>
              </w:rPr>
              <w:t>No</w:t>
            </w:r>
          </w:p>
          <w:p w14:paraId="1DE4AF21" w14:textId="77777777" w:rsidR="007C5C78" w:rsidRDefault="007C5C78" w:rsidP="00F71A53">
            <w:pPr>
              <w:spacing w:line="259" w:lineRule="auto"/>
              <w:jc w:val="both"/>
              <w:rPr>
                <w:rFonts w:cstheme="minorHAnsi"/>
                <w:b/>
                <w:sz w:val="18"/>
                <w:szCs w:val="18"/>
              </w:rPr>
            </w:pPr>
          </w:p>
          <w:p w14:paraId="691F4F64" w14:textId="77777777" w:rsidR="007C5C78" w:rsidRPr="00785925" w:rsidRDefault="007C5C78" w:rsidP="00F71A53">
            <w:pPr>
              <w:spacing w:line="259" w:lineRule="auto"/>
              <w:jc w:val="both"/>
              <w:rPr>
                <w:rFonts w:cstheme="minorHAnsi"/>
                <w:b/>
                <w:sz w:val="18"/>
                <w:szCs w:val="18"/>
              </w:rPr>
            </w:pPr>
          </w:p>
        </w:tc>
        <w:tc>
          <w:tcPr>
            <w:tcW w:w="2893" w:type="pct"/>
          </w:tcPr>
          <w:p w14:paraId="71359753" w14:textId="77777777" w:rsidR="007C5C78" w:rsidRDefault="007C5C78" w:rsidP="00F71A53">
            <w:pPr>
              <w:jc w:val="both"/>
              <w:rPr>
                <w:rFonts w:cstheme="minorHAnsi"/>
                <w:bCs/>
                <w:sz w:val="18"/>
                <w:szCs w:val="18"/>
              </w:rPr>
            </w:pPr>
            <w:r>
              <w:rPr>
                <w:rFonts w:cstheme="minorHAnsi"/>
                <w:bCs/>
                <w:sz w:val="18"/>
                <w:szCs w:val="18"/>
              </w:rPr>
              <w:t xml:space="preserve">Clinical samples were taken from patient’s CSF. PCR method referenced and sequencing to confirm. No mention of method used to confirm sequence just match of 100% homology. No environmental water samples collected or analysed. </w:t>
            </w:r>
          </w:p>
          <w:p w14:paraId="2FFB4FDA" w14:textId="77777777" w:rsidR="007C5C78" w:rsidRPr="00785925" w:rsidRDefault="007C5C78" w:rsidP="00F71A53">
            <w:pPr>
              <w:spacing w:line="259" w:lineRule="auto"/>
              <w:jc w:val="both"/>
              <w:rPr>
                <w:rFonts w:cstheme="minorHAnsi"/>
                <w:bCs/>
                <w:sz w:val="18"/>
                <w:szCs w:val="18"/>
              </w:rPr>
            </w:pPr>
            <w:r>
              <w:rPr>
                <w:rFonts w:cstheme="minorHAnsi"/>
                <w:sz w:val="18"/>
                <w:szCs w:val="18"/>
              </w:rPr>
              <w:t>Probably low risk of bias.</w:t>
            </w:r>
          </w:p>
        </w:tc>
        <w:tc>
          <w:tcPr>
            <w:tcW w:w="427" w:type="pct"/>
            <w:shd w:val="clear" w:color="auto" w:fill="CAE5C1"/>
          </w:tcPr>
          <w:p w14:paraId="57332C0B" w14:textId="77777777" w:rsidR="007C5C78" w:rsidRPr="00785925" w:rsidRDefault="007C5C78" w:rsidP="00F71A53">
            <w:pPr>
              <w:spacing w:line="259" w:lineRule="auto"/>
              <w:rPr>
                <w:rFonts w:cstheme="minorHAnsi"/>
                <w:b/>
                <w:sz w:val="18"/>
                <w:szCs w:val="18"/>
              </w:rPr>
            </w:pPr>
            <w:r>
              <w:rPr>
                <w:rFonts w:cstheme="minorHAnsi"/>
                <w:b/>
                <w:sz w:val="18"/>
                <w:szCs w:val="18"/>
              </w:rPr>
              <w:t>+</w:t>
            </w:r>
          </w:p>
        </w:tc>
      </w:tr>
      <w:tr w:rsidR="007C5C78" w:rsidRPr="00A0214F" w14:paraId="5B227972" w14:textId="77777777" w:rsidTr="00E316DE">
        <w:tc>
          <w:tcPr>
            <w:tcW w:w="198" w:type="pct"/>
          </w:tcPr>
          <w:p w14:paraId="2D1F0270" w14:textId="77777777" w:rsidR="007C5C78" w:rsidRPr="00A0214F" w:rsidRDefault="007C5C78" w:rsidP="00F71A53">
            <w:pPr>
              <w:rPr>
                <w:rFonts w:cstheme="minorHAnsi"/>
                <w:b/>
                <w:bCs/>
                <w:sz w:val="18"/>
                <w:szCs w:val="18"/>
              </w:rPr>
            </w:pPr>
            <w:r w:rsidRPr="00A0214F">
              <w:rPr>
                <w:rFonts w:cstheme="minorHAnsi"/>
                <w:b/>
                <w:bCs/>
                <w:sz w:val="18"/>
                <w:szCs w:val="18"/>
              </w:rPr>
              <w:t>6.</w:t>
            </w:r>
          </w:p>
        </w:tc>
        <w:tc>
          <w:tcPr>
            <w:tcW w:w="1116" w:type="pct"/>
          </w:tcPr>
          <w:p w14:paraId="19AD3B56" w14:textId="77777777" w:rsidR="007C5C78" w:rsidRPr="00A0214F" w:rsidRDefault="007C5C78"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25CA1202" w14:textId="77777777" w:rsidR="007C5C78" w:rsidRPr="000D48F5" w:rsidRDefault="007C5C78" w:rsidP="00F71A53">
            <w:pPr>
              <w:spacing w:line="259" w:lineRule="auto"/>
              <w:jc w:val="both"/>
              <w:rPr>
                <w:rFonts w:cstheme="minorHAnsi"/>
                <w:sz w:val="18"/>
                <w:szCs w:val="18"/>
              </w:rPr>
            </w:pPr>
            <w:r w:rsidRPr="000D48F5">
              <w:rPr>
                <w:rFonts w:cstheme="minorHAnsi"/>
                <w:sz w:val="18"/>
                <w:szCs w:val="18"/>
              </w:rPr>
              <w:t>No</w:t>
            </w:r>
          </w:p>
        </w:tc>
        <w:tc>
          <w:tcPr>
            <w:tcW w:w="2893" w:type="pct"/>
          </w:tcPr>
          <w:p w14:paraId="5421A04E" w14:textId="77777777" w:rsidR="007C5C78" w:rsidRPr="00A0214F" w:rsidRDefault="007C5C78"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PAM infection and fatality. It is </w:t>
            </w:r>
            <w:r>
              <w:rPr>
                <w:rFonts w:cstheme="minorHAnsi"/>
                <w:sz w:val="18"/>
                <w:szCs w:val="18"/>
              </w:rPr>
              <w:t>unlikely that any bias would be introduced by not blinding to researchers. Probably low risk of bias.</w:t>
            </w:r>
          </w:p>
        </w:tc>
        <w:tc>
          <w:tcPr>
            <w:tcW w:w="427" w:type="pct"/>
            <w:shd w:val="clear" w:color="auto" w:fill="CAE5C1"/>
          </w:tcPr>
          <w:p w14:paraId="290FB86A" w14:textId="77777777" w:rsidR="007C5C78" w:rsidRPr="00A0214F" w:rsidRDefault="007C5C78" w:rsidP="00F71A53">
            <w:pPr>
              <w:spacing w:line="259" w:lineRule="auto"/>
              <w:rPr>
                <w:rFonts w:cstheme="minorHAnsi"/>
                <w:b/>
                <w:sz w:val="18"/>
                <w:szCs w:val="18"/>
              </w:rPr>
            </w:pPr>
            <w:r>
              <w:rPr>
                <w:rFonts w:cstheme="minorHAnsi"/>
                <w:b/>
                <w:sz w:val="18"/>
                <w:szCs w:val="18"/>
              </w:rPr>
              <w:t>+</w:t>
            </w:r>
          </w:p>
        </w:tc>
      </w:tr>
      <w:tr w:rsidR="007C5C78" w:rsidRPr="00970CA4" w14:paraId="7316308B" w14:textId="77777777" w:rsidTr="00F71A53">
        <w:tc>
          <w:tcPr>
            <w:tcW w:w="198" w:type="pct"/>
            <w:shd w:val="clear" w:color="auto" w:fill="BFBFBF" w:themeFill="background1" w:themeFillShade="BF"/>
          </w:tcPr>
          <w:p w14:paraId="5499FA6E" w14:textId="77777777" w:rsidR="007C5C78" w:rsidRPr="00FC57FC" w:rsidRDefault="007C5C78" w:rsidP="00F71A53">
            <w:pPr>
              <w:rPr>
                <w:rFonts w:cstheme="minorHAnsi"/>
                <w:b/>
                <w:bCs/>
                <w:sz w:val="18"/>
                <w:szCs w:val="18"/>
              </w:rPr>
            </w:pPr>
          </w:p>
        </w:tc>
        <w:tc>
          <w:tcPr>
            <w:tcW w:w="4802" w:type="pct"/>
            <w:gridSpan w:val="4"/>
            <w:shd w:val="clear" w:color="auto" w:fill="BFBFBF" w:themeFill="background1" w:themeFillShade="BF"/>
          </w:tcPr>
          <w:p w14:paraId="32293D01" w14:textId="77777777" w:rsidR="007C5C78" w:rsidRPr="000D7612" w:rsidRDefault="007C5C78" w:rsidP="00F71A53">
            <w:pPr>
              <w:spacing w:line="259" w:lineRule="auto"/>
              <w:rPr>
                <w:rFonts w:cstheme="minorHAnsi"/>
                <w:b/>
              </w:rPr>
            </w:pPr>
            <w:r w:rsidRPr="000D7612">
              <w:rPr>
                <w:rFonts w:cstheme="minorHAnsi"/>
                <w:b/>
              </w:rPr>
              <w:t>Attrition/Exclusion Bias</w:t>
            </w:r>
          </w:p>
        </w:tc>
      </w:tr>
      <w:tr w:rsidR="007C5C78" w:rsidRPr="00970CA4" w14:paraId="606CDD75" w14:textId="77777777" w:rsidTr="00E316DE">
        <w:tc>
          <w:tcPr>
            <w:tcW w:w="198" w:type="pct"/>
          </w:tcPr>
          <w:p w14:paraId="355134E4" w14:textId="77777777" w:rsidR="007C5C78" w:rsidRPr="00FC57FC" w:rsidRDefault="007C5C78" w:rsidP="00F71A53">
            <w:pPr>
              <w:contextualSpacing/>
              <w:rPr>
                <w:rFonts w:cstheme="minorHAnsi"/>
                <w:b/>
                <w:bCs/>
                <w:sz w:val="18"/>
                <w:szCs w:val="18"/>
              </w:rPr>
            </w:pPr>
            <w:r>
              <w:rPr>
                <w:rFonts w:cstheme="minorHAnsi"/>
                <w:b/>
                <w:bCs/>
                <w:sz w:val="18"/>
                <w:szCs w:val="18"/>
              </w:rPr>
              <w:t>7.</w:t>
            </w:r>
          </w:p>
        </w:tc>
        <w:tc>
          <w:tcPr>
            <w:tcW w:w="1116" w:type="pct"/>
          </w:tcPr>
          <w:p w14:paraId="0766D3FE" w14:textId="77777777" w:rsidR="007C5C78" w:rsidRPr="00724C83" w:rsidRDefault="007C5C78"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0EDF5D7D" w14:textId="77777777" w:rsidR="007C5C78" w:rsidRPr="00E43FAC" w:rsidRDefault="007C5C78" w:rsidP="00F71A53">
            <w:pPr>
              <w:spacing w:line="259" w:lineRule="auto"/>
              <w:jc w:val="both"/>
              <w:rPr>
                <w:rFonts w:cstheme="minorHAnsi"/>
                <w:sz w:val="18"/>
                <w:szCs w:val="18"/>
              </w:rPr>
            </w:pPr>
            <w:r>
              <w:rPr>
                <w:rFonts w:cstheme="minorHAnsi"/>
                <w:sz w:val="18"/>
                <w:szCs w:val="18"/>
              </w:rPr>
              <w:t>No</w:t>
            </w:r>
          </w:p>
        </w:tc>
        <w:tc>
          <w:tcPr>
            <w:tcW w:w="2893" w:type="pct"/>
          </w:tcPr>
          <w:p w14:paraId="2A125050" w14:textId="77777777" w:rsidR="007C5C78" w:rsidRPr="00BA4D03" w:rsidRDefault="007C5C78" w:rsidP="00F71A53">
            <w:pPr>
              <w:spacing w:line="259" w:lineRule="auto"/>
              <w:jc w:val="both"/>
              <w:rPr>
                <w:rFonts w:cstheme="minorHAnsi"/>
                <w:sz w:val="18"/>
                <w:szCs w:val="18"/>
              </w:rPr>
            </w:pPr>
            <w:r>
              <w:rPr>
                <w:rFonts w:cstheme="minorHAnsi"/>
                <w:sz w:val="18"/>
                <w:szCs w:val="18"/>
              </w:rPr>
              <w:t>Data described in text. Probably low risk of bias.</w:t>
            </w:r>
          </w:p>
        </w:tc>
        <w:tc>
          <w:tcPr>
            <w:tcW w:w="427" w:type="pct"/>
            <w:shd w:val="clear" w:color="auto" w:fill="CAE5C1"/>
          </w:tcPr>
          <w:p w14:paraId="1B9FE6FB" w14:textId="77777777" w:rsidR="007C5C78" w:rsidRPr="00BA4D03" w:rsidRDefault="007C5C78" w:rsidP="00F71A53">
            <w:pPr>
              <w:spacing w:line="259" w:lineRule="auto"/>
              <w:rPr>
                <w:rFonts w:cstheme="minorHAnsi"/>
                <w:sz w:val="18"/>
                <w:szCs w:val="18"/>
              </w:rPr>
            </w:pPr>
            <w:r>
              <w:rPr>
                <w:rFonts w:cstheme="minorHAnsi"/>
                <w:sz w:val="18"/>
                <w:szCs w:val="18"/>
              </w:rPr>
              <w:t>+</w:t>
            </w:r>
          </w:p>
        </w:tc>
      </w:tr>
      <w:tr w:rsidR="007C5C78" w:rsidRPr="00970CA4" w14:paraId="02C799A9" w14:textId="77777777" w:rsidTr="00F71A53">
        <w:tc>
          <w:tcPr>
            <w:tcW w:w="198" w:type="pct"/>
            <w:shd w:val="clear" w:color="auto" w:fill="BFBFBF" w:themeFill="background1" w:themeFillShade="BF"/>
          </w:tcPr>
          <w:p w14:paraId="4B78CD23" w14:textId="77777777" w:rsidR="007C5C78" w:rsidRPr="00FC57FC" w:rsidRDefault="007C5C78" w:rsidP="00F71A53">
            <w:pPr>
              <w:rPr>
                <w:rFonts w:cstheme="minorHAnsi"/>
                <w:b/>
                <w:bCs/>
                <w:sz w:val="18"/>
                <w:szCs w:val="18"/>
              </w:rPr>
            </w:pPr>
          </w:p>
        </w:tc>
        <w:tc>
          <w:tcPr>
            <w:tcW w:w="4802" w:type="pct"/>
            <w:gridSpan w:val="4"/>
            <w:shd w:val="clear" w:color="auto" w:fill="BFBFBF" w:themeFill="background1" w:themeFillShade="BF"/>
          </w:tcPr>
          <w:p w14:paraId="74628650" w14:textId="77777777" w:rsidR="007C5C78" w:rsidRPr="000D7612" w:rsidRDefault="007C5C78" w:rsidP="00F71A53">
            <w:pPr>
              <w:spacing w:line="259" w:lineRule="auto"/>
              <w:rPr>
                <w:rFonts w:cstheme="minorHAnsi"/>
                <w:b/>
              </w:rPr>
            </w:pPr>
            <w:r w:rsidRPr="000D7612">
              <w:rPr>
                <w:rFonts w:cstheme="minorHAnsi"/>
                <w:b/>
              </w:rPr>
              <w:t>Detection Bias</w:t>
            </w:r>
          </w:p>
        </w:tc>
      </w:tr>
      <w:tr w:rsidR="007C5C78" w:rsidRPr="00970CA4" w14:paraId="621E23FA" w14:textId="77777777" w:rsidTr="00E316DE">
        <w:tc>
          <w:tcPr>
            <w:tcW w:w="198" w:type="pct"/>
          </w:tcPr>
          <w:p w14:paraId="3E5E9FC4" w14:textId="77777777" w:rsidR="007C5C78" w:rsidRPr="00FC57FC" w:rsidRDefault="007C5C78" w:rsidP="00F71A53">
            <w:pPr>
              <w:rPr>
                <w:rFonts w:cstheme="minorHAnsi"/>
                <w:b/>
                <w:bCs/>
                <w:sz w:val="18"/>
                <w:szCs w:val="18"/>
              </w:rPr>
            </w:pPr>
            <w:r>
              <w:rPr>
                <w:rFonts w:cstheme="minorHAnsi"/>
                <w:b/>
                <w:bCs/>
                <w:sz w:val="18"/>
                <w:szCs w:val="18"/>
              </w:rPr>
              <w:t>8.</w:t>
            </w:r>
          </w:p>
        </w:tc>
        <w:tc>
          <w:tcPr>
            <w:tcW w:w="1116" w:type="pct"/>
          </w:tcPr>
          <w:p w14:paraId="4F2404F6" w14:textId="77777777" w:rsidR="007C5C78" w:rsidRPr="00724C83" w:rsidRDefault="007C5C78"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33DF2B48" w14:textId="77777777" w:rsidR="007C5C78" w:rsidRPr="00BD3B60" w:rsidRDefault="007C5C78" w:rsidP="007C5C78">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138C41CD" w14:textId="77777777" w:rsidR="007C5C78" w:rsidRPr="0044044E" w:rsidRDefault="007C5C78" w:rsidP="00F71A53">
            <w:pPr>
              <w:spacing w:line="259" w:lineRule="auto"/>
              <w:jc w:val="both"/>
              <w:rPr>
                <w:rFonts w:cstheme="minorHAnsi"/>
                <w:sz w:val="18"/>
                <w:szCs w:val="18"/>
              </w:rPr>
            </w:pPr>
            <w:r>
              <w:rPr>
                <w:rFonts w:cstheme="minorHAnsi"/>
                <w:sz w:val="18"/>
                <w:szCs w:val="18"/>
              </w:rPr>
              <w:t>No</w:t>
            </w:r>
          </w:p>
        </w:tc>
        <w:tc>
          <w:tcPr>
            <w:tcW w:w="2893" w:type="pct"/>
          </w:tcPr>
          <w:p w14:paraId="06C50462" w14:textId="77777777" w:rsidR="007C5C78" w:rsidRPr="00673E27" w:rsidRDefault="007C5C78" w:rsidP="00F71A53">
            <w:pPr>
              <w:rPr>
                <w:rFonts w:cstheme="minorHAnsi"/>
                <w:sz w:val="18"/>
                <w:szCs w:val="18"/>
              </w:rPr>
            </w:pPr>
            <w:r>
              <w:rPr>
                <w:rFonts w:cstheme="minorHAnsi"/>
                <w:sz w:val="18"/>
                <w:szCs w:val="18"/>
              </w:rPr>
              <w:t>Details of case study provided in text for patient. No water characterisation was conducted. Probably low risk of bias.</w:t>
            </w:r>
          </w:p>
          <w:p w14:paraId="4F45CBD6" w14:textId="77777777" w:rsidR="007C5C78" w:rsidRPr="00673E27" w:rsidRDefault="007C5C78" w:rsidP="00F71A53">
            <w:pPr>
              <w:rPr>
                <w:rFonts w:cstheme="minorHAnsi"/>
                <w:sz w:val="18"/>
                <w:szCs w:val="18"/>
              </w:rPr>
            </w:pPr>
          </w:p>
        </w:tc>
        <w:tc>
          <w:tcPr>
            <w:tcW w:w="427" w:type="pct"/>
            <w:shd w:val="clear" w:color="auto" w:fill="CAE5C1"/>
          </w:tcPr>
          <w:p w14:paraId="43A9BF56" w14:textId="77777777" w:rsidR="007C5C78" w:rsidRPr="00435713" w:rsidRDefault="007C5C78" w:rsidP="00F71A53">
            <w:pPr>
              <w:spacing w:line="259" w:lineRule="auto"/>
              <w:rPr>
                <w:rFonts w:cstheme="minorHAnsi"/>
                <w:sz w:val="18"/>
                <w:szCs w:val="18"/>
              </w:rPr>
            </w:pPr>
            <w:r>
              <w:rPr>
                <w:rFonts w:cstheme="minorHAnsi"/>
                <w:sz w:val="18"/>
                <w:szCs w:val="18"/>
              </w:rPr>
              <w:t>+</w:t>
            </w:r>
          </w:p>
        </w:tc>
      </w:tr>
      <w:tr w:rsidR="007C5C78" w:rsidRPr="00970CA4" w14:paraId="58FE6A21" w14:textId="77777777" w:rsidTr="00E316DE">
        <w:tc>
          <w:tcPr>
            <w:tcW w:w="198" w:type="pct"/>
          </w:tcPr>
          <w:p w14:paraId="39571094" w14:textId="77777777" w:rsidR="007C5C78" w:rsidRPr="00FC57FC" w:rsidRDefault="007C5C78" w:rsidP="00F71A53">
            <w:pPr>
              <w:rPr>
                <w:rFonts w:cstheme="minorHAnsi"/>
                <w:b/>
                <w:bCs/>
                <w:sz w:val="18"/>
                <w:szCs w:val="18"/>
              </w:rPr>
            </w:pPr>
            <w:r>
              <w:rPr>
                <w:rFonts w:cstheme="minorHAnsi"/>
                <w:b/>
                <w:bCs/>
                <w:sz w:val="18"/>
                <w:szCs w:val="18"/>
              </w:rPr>
              <w:t>9.</w:t>
            </w:r>
          </w:p>
        </w:tc>
        <w:tc>
          <w:tcPr>
            <w:tcW w:w="1116" w:type="pct"/>
          </w:tcPr>
          <w:p w14:paraId="5C23C0AD" w14:textId="77777777" w:rsidR="007C5C78" w:rsidRPr="00724C83" w:rsidRDefault="007C5C78" w:rsidP="00F71A53">
            <w:pPr>
              <w:spacing w:line="259" w:lineRule="auto"/>
              <w:rPr>
                <w:rFonts w:cstheme="minorHAnsi"/>
                <w:b/>
                <w:sz w:val="18"/>
                <w:szCs w:val="18"/>
              </w:rPr>
            </w:pPr>
            <w:r w:rsidRPr="00724C83">
              <w:rPr>
                <w:rFonts w:cstheme="minorHAnsi"/>
                <w:b/>
                <w:sz w:val="18"/>
                <w:szCs w:val="18"/>
              </w:rPr>
              <w:t>Outcome assessment</w:t>
            </w:r>
          </w:p>
          <w:p w14:paraId="62A38E8D" w14:textId="0353898E" w:rsidR="007C5C78" w:rsidRPr="006A14F5" w:rsidRDefault="007C5C78" w:rsidP="007C5C78">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37A0B208" w14:textId="77777777" w:rsidR="007C5C78" w:rsidRPr="000D48F5" w:rsidRDefault="007C5C78" w:rsidP="00F71A53">
            <w:pPr>
              <w:spacing w:line="259" w:lineRule="auto"/>
              <w:jc w:val="both"/>
              <w:rPr>
                <w:rFonts w:cstheme="minorHAnsi"/>
                <w:sz w:val="18"/>
                <w:szCs w:val="18"/>
              </w:rPr>
            </w:pPr>
            <w:r w:rsidRPr="000D48F5">
              <w:rPr>
                <w:rFonts w:cstheme="minorHAnsi"/>
                <w:sz w:val="18"/>
                <w:szCs w:val="18"/>
              </w:rPr>
              <w:t>No</w:t>
            </w:r>
          </w:p>
        </w:tc>
        <w:tc>
          <w:tcPr>
            <w:tcW w:w="2893" w:type="pct"/>
          </w:tcPr>
          <w:p w14:paraId="2ADAAB95" w14:textId="01E091EE" w:rsidR="007C5C78" w:rsidRPr="00011060" w:rsidRDefault="007C5C78" w:rsidP="00F71A53">
            <w:pPr>
              <w:jc w:val="both"/>
              <w:rPr>
                <w:rFonts w:cstheme="minorHAnsi"/>
                <w:sz w:val="18"/>
                <w:szCs w:val="18"/>
              </w:rPr>
            </w:pPr>
            <w:r>
              <w:rPr>
                <w:rFonts w:cstheme="minorHAnsi"/>
                <w:bCs/>
                <w:sz w:val="18"/>
                <w:szCs w:val="18"/>
              </w:rPr>
              <w:t xml:space="preserve">PCR method referenced and sequencing to confirm </w:t>
            </w:r>
            <w:r w:rsidR="002E5876" w:rsidRPr="002E5876">
              <w:rPr>
                <w:rFonts w:cstheme="minorHAnsi"/>
                <w:bCs/>
                <w:i/>
                <w:iCs/>
                <w:sz w:val="18"/>
                <w:szCs w:val="18"/>
              </w:rPr>
              <w:t>Naegleria fowleri</w:t>
            </w:r>
            <w:r>
              <w:rPr>
                <w:rFonts w:cstheme="minorHAnsi"/>
                <w:bCs/>
                <w:sz w:val="18"/>
                <w:szCs w:val="18"/>
              </w:rPr>
              <w:t>. No mention of method used to confirm sequence just match of 100% homology</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21F54255" w14:textId="77777777" w:rsidR="007C5C78" w:rsidRPr="00BA4D03" w:rsidRDefault="007C5C78" w:rsidP="00F71A53">
            <w:pPr>
              <w:spacing w:line="259" w:lineRule="auto"/>
              <w:rPr>
                <w:rFonts w:cstheme="minorHAnsi"/>
                <w:sz w:val="18"/>
                <w:szCs w:val="18"/>
              </w:rPr>
            </w:pPr>
            <w:r>
              <w:rPr>
                <w:rFonts w:cstheme="minorHAnsi"/>
                <w:sz w:val="18"/>
                <w:szCs w:val="18"/>
              </w:rPr>
              <w:t>+</w:t>
            </w:r>
          </w:p>
        </w:tc>
      </w:tr>
      <w:tr w:rsidR="007C5C78" w:rsidRPr="00970CA4" w14:paraId="395876C5" w14:textId="77777777" w:rsidTr="00F71A53">
        <w:trPr>
          <w:trHeight w:val="219"/>
        </w:trPr>
        <w:tc>
          <w:tcPr>
            <w:tcW w:w="198" w:type="pct"/>
            <w:shd w:val="clear" w:color="auto" w:fill="BFBFBF" w:themeFill="background1" w:themeFillShade="BF"/>
          </w:tcPr>
          <w:p w14:paraId="333A571F" w14:textId="77777777" w:rsidR="007C5C78" w:rsidRPr="00FC57FC" w:rsidRDefault="007C5C78" w:rsidP="00F71A53">
            <w:pPr>
              <w:rPr>
                <w:rFonts w:cstheme="minorHAnsi"/>
                <w:b/>
                <w:bCs/>
                <w:sz w:val="18"/>
                <w:szCs w:val="18"/>
              </w:rPr>
            </w:pPr>
          </w:p>
        </w:tc>
        <w:tc>
          <w:tcPr>
            <w:tcW w:w="4802" w:type="pct"/>
            <w:gridSpan w:val="4"/>
            <w:shd w:val="clear" w:color="auto" w:fill="BFBFBF" w:themeFill="background1" w:themeFillShade="BF"/>
          </w:tcPr>
          <w:p w14:paraId="602CFFA6" w14:textId="77777777" w:rsidR="007C5C78" w:rsidRPr="000D7612" w:rsidRDefault="007C5C78" w:rsidP="00F71A53">
            <w:pPr>
              <w:spacing w:line="259" w:lineRule="auto"/>
              <w:rPr>
                <w:rFonts w:cstheme="minorHAnsi"/>
              </w:rPr>
            </w:pPr>
            <w:r w:rsidRPr="000D7612">
              <w:rPr>
                <w:rFonts w:cstheme="minorHAnsi"/>
                <w:b/>
              </w:rPr>
              <w:t>Selective Reporting Bias</w:t>
            </w:r>
          </w:p>
        </w:tc>
      </w:tr>
      <w:tr w:rsidR="007C5C78" w:rsidRPr="00970CA4" w14:paraId="5F13E5AE" w14:textId="77777777" w:rsidTr="00E316DE">
        <w:tc>
          <w:tcPr>
            <w:tcW w:w="198" w:type="pct"/>
          </w:tcPr>
          <w:p w14:paraId="11D139E3" w14:textId="77777777" w:rsidR="007C5C78" w:rsidRPr="00FC57FC" w:rsidRDefault="007C5C78" w:rsidP="00F71A53">
            <w:pPr>
              <w:rPr>
                <w:rFonts w:cstheme="minorHAnsi"/>
                <w:b/>
                <w:bCs/>
                <w:sz w:val="18"/>
                <w:szCs w:val="18"/>
              </w:rPr>
            </w:pPr>
            <w:r>
              <w:rPr>
                <w:rFonts w:cstheme="minorHAnsi"/>
                <w:b/>
                <w:bCs/>
                <w:sz w:val="18"/>
                <w:szCs w:val="18"/>
              </w:rPr>
              <w:t>10.</w:t>
            </w:r>
          </w:p>
        </w:tc>
        <w:tc>
          <w:tcPr>
            <w:tcW w:w="1116" w:type="pct"/>
          </w:tcPr>
          <w:p w14:paraId="22A67689" w14:textId="77777777" w:rsidR="007C5C78" w:rsidRPr="003D7C14" w:rsidRDefault="007C5C78" w:rsidP="00F71A53">
            <w:pPr>
              <w:spacing w:line="259" w:lineRule="auto"/>
              <w:rPr>
                <w:rFonts w:cstheme="minorHAnsi"/>
                <w:sz w:val="18"/>
                <w:szCs w:val="18"/>
              </w:rPr>
            </w:pPr>
            <w:r>
              <w:rPr>
                <w:rFonts w:cstheme="minorHAnsi"/>
                <w:sz w:val="18"/>
                <w:szCs w:val="18"/>
              </w:rPr>
              <w:t>Outcome reporting</w:t>
            </w:r>
          </w:p>
        </w:tc>
        <w:tc>
          <w:tcPr>
            <w:tcW w:w="366" w:type="pct"/>
          </w:tcPr>
          <w:p w14:paraId="671E1AAB" w14:textId="77777777" w:rsidR="007C5C78" w:rsidRPr="000D48F5" w:rsidRDefault="007C5C78" w:rsidP="00F71A53">
            <w:pPr>
              <w:spacing w:line="259" w:lineRule="auto"/>
              <w:jc w:val="both"/>
              <w:rPr>
                <w:rFonts w:cstheme="minorHAnsi"/>
                <w:sz w:val="18"/>
                <w:szCs w:val="18"/>
              </w:rPr>
            </w:pPr>
            <w:r>
              <w:rPr>
                <w:rFonts w:cstheme="minorHAnsi"/>
                <w:sz w:val="18"/>
                <w:szCs w:val="18"/>
              </w:rPr>
              <w:t>No</w:t>
            </w:r>
          </w:p>
        </w:tc>
        <w:tc>
          <w:tcPr>
            <w:tcW w:w="2893" w:type="pct"/>
          </w:tcPr>
          <w:p w14:paraId="08F1F51B" w14:textId="1CC16CEF" w:rsidR="007C5C78" w:rsidRPr="00BA4D03" w:rsidRDefault="007C5C78" w:rsidP="00F71A53">
            <w:pPr>
              <w:rPr>
                <w:rFonts w:cstheme="minorHAnsi"/>
                <w:sz w:val="18"/>
                <w:szCs w:val="18"/>
              </w:rPr>
            </w:pPr>
            <w:r>
              <w:rPr>
                <w:rFonts w:cstheme="minorHAnsi"/>
                <w:sz w:val="18"/>
                <w:szCs w:val="18"/>
              </w:rPr>
              <w:t xml:space="preserve">Fatality confirmed as caused by </w:t>
            </w:r>
            <w:r w:rsidR="002E5876" w:rsidRPr="002E5876">
              <w:rPr>
                <w:rFonts w:cstheme="minorHAnsi"/>
                <w:i/>
                <w:iCs/>
                <w:sz w:val="18"/>
                <w:szCs w:val="18"/>
              </w:rPr>
              <w:t>Naegleria fowleri</w:t>
            </w:r>
            <w:r>
              <w:rPr>
                <w:rFonts w:cstheme="minorHAnsi"/>
                <w:sz w:val="18"/>
                <w:szCs w:val="18"/>
              </w:rPr>
              <w:t>. Probably low risk of bias.</w:t>
            </w:r>
          </w:p>
        </w:tc>
        <w:tc>
          <w:tcPr>
            <w:tcW w:w="427" w:type="pct"/>
            <w:shd w:val="clear" w:color="auto" w:fill="CAE5C1"/>
          </w:tcPr>
          <w:p w14:paraId="4554BE43" w14:textId="77777777" w:rsidR="007C5C78" w:rsidRPr="00BA4D03" w:rsidRDefault="007C5C78" w:rsidP="00F71A53">
            <w:pPr>
              <w:spacing w:line="259" w:lineRule="auto"/>
              <w:rPr>
                <w:rFonts w:cstheme="minorHAnsi"/>
                <w:sz w:val="18"/>
                <w:szCs w:val="18"/>
              </w:rPr>
            </w:pPr>
            <w:r>
              <w:rPr>
                <w:rFonts w:cstheme="minorHAnsi"/>
                <w:sz w:val="18"/>
                <w:szCs w:val="18"/>
              </w:rPr>
              <w:t>+</w:t>
            </w:r>
          </w:p>
        </w:tc>
      </w:tr>
      <w:tr w:rsidR="007C5C78" w:rsidRPr="00970CA4" w14:paraId="268BF256" w14:textId="77777777" w:rsidTr="00F71A53">
        <w:tc>
          <w:tcPr>
            <w:tcW w:w="198" w:type="pct"/>
            <w:shd w:val="clear" w:color="auto" w:fill="BFBFBF" w:themeFill="background1" w:themeFillShade="BF"/>
          </w:tcPr>
          <w:p w14:paraId="195F4025" w14:textId="77777777" w:rsidR="007C5C78" w:rsidRPr="00FC57FC" w:rsidRDefault="007C5C78" w:rsidP="00F71A53">
            <w:pPr>
              <w:rPr>
                <w:rFonts w:cstheme="minorHAnsi"/>
                <w:b/>
                <w:bCs/>
                <w:sz w:val="18"/>
                <w:szCs w:val="18"/>
              </w:rPr>
            </w:pPr>
          </w:p>
        </w:tc>
        <w:tc>
          <w:tcPr>
            <w:tcW w:w="4802" w:type="pct"/>
            <w:gridSpan w:val="4"/>
            <w:shd w:val="clear" w:color="auto" w:fill="BFBFBF" w:themeFill="background1" w:themeFillShade="BF"/>
          </w:tcPr>
          <w:p w14:paraId="762C8F8C" w14:textId="77777777" w:rsidR="007C5C78" w:rsidRPr="000D7612" w:rsidRDefault="007C5C78" w:rsidP="00F71A53">
            <w:pPr>
              <w:spacing w:line="259" w:lineRule="auto"/>
              <w:rPr>
                <w:rFonts w:cstheme="minorHAnsi"/>
                <w:b/>
              </w:rPr>
            </w:pPr>
            <w:r w:rsidRPr="000D7612">
              <w:rPr>
                <w:rFonts w:cstheme="minorHAnsi"/>
                <w:b/>
              </w:rPr>
              <w:t>Other Sources of Bias</w:t>
            </w:r>
          </w:p>
        </w:tc>
      </w:tr>
      <w:tr w:rsidR="007C5C78" w:rsidRPr="00970CA4" w14:paraId="76D9109C" w14:textId="77777777" w:rsidTr="00F71A53">
        <w:tc>
          <w:tcPr>
            <w:tcW w:w="198" w:type="pct"/>
          </w:tcPr>
          <w:p w14:paraId="61DC861C" w14:textId="77777777" w:rsidR="007C5C78" w:rsidRPr="00FC57FC" w:rsidRDefault="007C5C78" w:rsidP="00F71A53">
            <w:pPr>
              <w:rPr>
                <w:rFonts w:cstheme="minorHAnsi"/>
                <w:b/>
                <w:bCs/>
                <w:sz w:val="18"/>
                <w:szCs w:val="18"/>
              </w:rPr>
            </w:pPr>
            <w:r>
              <w:rPr>
                <w:rFonts w:cstheme="minorHAnsi"/>
                <w:b/>
                <w:bCs/>
                <w:sz w:val="18"/>
                <w:szCs w:val="18"/>
              </w:rPr>
              <w:t>11.</w:t>
            </w:r>
          </w:p>
        </w:tc>
        <w:tc>
          <w:tcPr>
            <w:tcW w:w="1116" w:type="pct"/>
          </w:tcPr>
          <w:p w14:paraId="6411DB34" w14:textId="77777777" w:rsidR="007C5C78" w:rsidRPr="00C11C3B" w:rsidRDefault="007C5C78" w:rsidP="00F71A53">
            <w:pPr>
              <w:spacing w:line="259" w:lineRule="auto"/>
              <w:rPr>
                <w:rFonts w:cstheme="minorHAnsi"/>
                <w:sz w:val="18"/>
                <w:szCs w:val="18"/>
              </w:rPr>
            </w:pPr>
            <w:r>
              <w:rPr>
                <w:rFonts w:cstheme="minorHAnsi"/>
                <w:sz w:val="18"/>
                <w:szCs w:val="18"/>
              </w:rPr>
              <w:t>Potential impacts on sampling</w:t>
            </w:r>
          </w:p>
        </w:tc>
        <w:tc>
          <w:tcPr>
            <w:tcW w:w="366" w:type="pct"/>
          </w:tcPr>
          <w:p w14:paraId="1C133D79" w14:textId="77777777" w:rsidR="007C5C78" w:rsidRPr="000D48F5" w:rsidRDefault="007C5C78" w:rsidP="00F71A53">
            <w:pPr>
              <w:spacing w:line="259" w:lineRule="auto"/>
              <w:jc w:val="both"/>
              <w:rPr>
                <w:rFonts w:cstheme="minorHAnsi"/>
                <w:sz w:val="18"/>
                <w:szCs w:val="18"/>
              </w:rPr>
            </w:pPr>
            <w:r w:rsidRPr="000D48F5">
              <w:rPr>
                <w:rFonts w:cstheme="minorHAnsi"/>
                <w:sz w:val="18"/>
                <w:szCs w:val="18"/>
              </w:rPr>
              <w:t>N</w:t>
            </w:r>
            <w:r>
              <w:rPr>
                <w:rFonts w:cstheme="minorHAnsi"/>
                <w:sz w:val="18"/>
                <w:szCs w:val="18"/>
              </w:rPr>
              <w:t>/A</w:t>
            </w:r>
          </w:p>
        </w:tc>
        <w:tc>
          <w:tcPr>
            <w:tcW w:w="2893" w:type="pct"/>
          </w:tcPr>
          <w:p w14:paraId="292A0DCB" w14:textId="77777777" w:rsidR="007C5C78" w:rsidRPr="00BA4D03" w:rsidRDefault="007C5C78" w:rsidP="00F71A53">
            <w:pPr>
              <w:spacing w:line="259" w:lineRule="auto"/>
              <w:jc w:val="both"/>
              <w:rPr>
                <w:rFonts w:cstheme="minorHAnsi"/>
                <w:sz w:val="18"/>
                <w:szCs w:val="18"/>
              </w:rPr>
            </w:pPr>
          </w:p>
        </w:tc>
        <w:tc>
          <w:tcPr>
            <w:tcW w:w="427" w:type="pct"/>
          </w:tcPr>
          <w:p w14:paraId="4D5FFF7C" w14:textId="77777777" w:rsidR="007C5C78" w:rsidRPr="00BA4D03" w:rsidRDefault="007C5C78" w:rsidP="00F71A53">
            <w:pPr>
              <w:spacing w:line="259" w:lineRule="auto"/>
              <w:rPr>
                <w:rFonts w:cstheme="minorHAnsi"/>
                <w:sz w:val="18"/>
                <w:szCs w:val="18"/>
              </w:rPr>
            </w:pPr>
          </w:p>
        </w:tc>
      </w:tr>
      <w:tr w:rsidR="007C5C78" w:rsidRPr="002D4A82" w14:paraId="638CB750" w14:textId="77777777" w:rsidTr="00E316DE">
        <w:trPr>
          <w:trHeight w:val="392"/>
        </w:trPr>
        <w:tc>
          <w:tcPr>
            <w:tcW w:w="198" w:type="pct"/>
            <w:shd w:val="clear" w:color="auto" w:fill="D9D9D9" w:themeFill="background1" w:themeFillShade="D9"/>
          </w:tcPr>
          <w:p w14:paraId="005F2557" w14:textId="77777777" w:rsidR="007C5C78" w:rsidRPr="002D4A82" w:rsidRDefault="007C5C78" w:rsidP="00F71A53">
            <w:pPr>
              <w:rPr>
                <w:rFonts w:cstheme="minorHAnsi"/>
                <w:b/>
                <w:bCs/>
              </w:rPr>
            </w:pPr>
          </w:p>
        </w:tc>
        <w:tc>
          <w:tcPr>
            <w:tcW w:w="1116" w:type="pct"/>
            <w:shd w:val="clear" w:color="auto" w:fill="D9D9D9" w:themeFill="background1" w:themeFillShade="D9"/>
          </w:tcPr>
          <w:p w14:paraId="5D282709" w14:textId="77777777" w:rsidR="007C5C78" w:rsidRPr="002D4A82" w:rsidRDefault="007C5C78"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686E7975" w14:textId="77777777" w:rsidR="007C5C78" w:rsidRPr="000D48F5" w:rsidRDefault="007C5C78" w:rsidP="00F71A53">
            <w:pPr>
              <w:jc w:val="both"/>
              <w:rPr>
                <w:rFonts w:cstheme="minorHAnsi"/>
              </w:rPr>
            </w:pPr>
            <w:r w:rsidRPr="000D48F5">
              <w:rPr>
                <w:rFonts w:cstheme="minorHAnsi"/>
              </w:rPr>
              <w:t>No</w:t>
            </w:r>
          </w:p>
        </w:tc>
        <w:tc>
          <w:tcPr>
            <w:tcW w:w="2893" w:type="pct"/>
            <w:shd w:val="clear" w:color="auto" w:fill="D9D9D9" w:themeFill="background1" w:themeFillShade="D9"/>
          </w:tcPr>
          <w:p w14:paraId="71366906" w14:textId="4290BF2B" w:rsidR="007C5C78" w:rsidRPr="002D4A82" w:rsidRDefault="007C5C78" w:rsidP="00F71A53">
            <w:pPr>
              <w:jc w:val="both"/>
              <w:rPr>
                <w:rFonts w:cstheme="minorHAnsi"/>
              </w:rPr>
            </w:pPr>
            <w:r>
              <w:rPr>
                <w:rFonts w:cstheme="minorHAnsi"/>
              </w:rPr>
              <w:t xml:space="preserve">Exposure of </w:t>
            </w:r>
            <w:r w:rsidR="002E5876" w:rsidRPr="002E5876">
              <w:rPr>
                <w:rFonts w:cstheme="minorHAnsi"/>
                <w:i/>
                <w:iCs/>
              </w:rPr>
              <w:t>Naegleria fowleri</w:t>
            </w:r>
            <w:r>
              <w:rPr>
                <w:rFonts w:cstheme="minorHAnsi"/>
              </w:rPr>
              <w:t xml:space="preserve"> via recreational water activity. </w:t>
            </w:r>
            <w:r w:rsidR="002E5876" w:rsidRPr="002E5876">
              <w:rPr>
                <w:rFonts w:cstheme="minorHAnsi"/>
                <w:i/>
                <w:iCs/>
              </w:rPr>
              <w:t>Naegleria fowleri</w:t>
            </w:r>
            <w:r>
              <w:rPr>
                <w:rFonts w:cstheme="minorHAnsi"/>
              </w:rPr>
              <w:t xml:space="preserve"> confirmed in patient. </w:t>
            </w:r>
            <w:r w:rsidR="009F3A7A">
              <w:rPr>
                <w:rFonts w:cstheme="minorHAnsi"/>
              </w:rPr>
              <w:t>Overall,</w:t>
            </w:r>
            <w:r>
              <w:rPr>
                <w:rFonts w:cstheme="minorHAnsi"/>
              </w:rPr>
              <w:t xml:space="preserve"> probably a low risk of bias.</w:t>
            </w:r>
          </w:p>
        </w:tc>
        <w:tc>
          <w:tcPr>
            <w:tcW w:w="427" w:type="pct"/>
            <w:shd w:val="clear" w:color="auto" w:fill="CAE5C1"/>
          </w:tcPr>
          <w:p w14:paraId="4F67FE1E" w14:textId="77777777" w:rsidR="007C5C78" w:rsidRPr="002D4A82" w:rsidRDefault="007C5C78" w:rsidP="00F71A53">
            <w:pPr>
              <w:rPr>
                <w:rFonts w:cstheme="minorHAnsi"/>
              </w:rPr>
            </w:pPr>
            <w:r>
              <w:rPr>
                <w:rFonts w:cstheme="minorHAnsi"/>
              </w:rPr>
              <w:t>+</w:t>
            </w:r>
          </w:p>
        </w:tc>
      </w:tr>
    </w:tbl>
    <w:p w14:paraId="598A0AE6" w14:textId="77777777" w:rsidR="00E316DE" w:rsidRPr="00121134" w:rsidRDefault="00E316DE" w:rsidP="00E316DE">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1FD1012F" w14:textId="77777777" w:rsidR="00E316DE" w:rsidRPr="000B3CED" w:rsidRDefault="00E316DE" w:rsidP="00E316DE">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E316DE" w:rsidRPr="00373D5A" w14:paraId="0BBB1C79" w14:textId="77777777" w:rsidTr="00F71A53">
        <w:trPr>
          <w:trHeight w:val="120"/>
        </w:trPr>
        <w:tc>
          <w:tcPr>
            <w:tcW w:w="1005" w:type="pct"/>
          </w:tcPr>
          <w:p w14:paraId="30272392" w14:textId="77777777" w:rsidR="00E316DE" w:rsidRPr="00373D5A" w:rsidRDefault="00E316DE" w:rsidP="00F71A53">
            <w:pPr>
              <w:spacing w:line="259" w:lineRule="auto"/>
              <w:jc w:val="both"/>
              <w:rPr>
                <w:sz w:val="16"/>
              </w:rPr>
            </w:pPr>
            <w:r w:rsidRPr="00373D5A">
              <w:rPr>
                <w:sz w:val="16"/>
              </w:rPr>
              <w:t>Definitely low risk of bias (++)</w:t>
            </w:r>
          </w:p>
        </w:tc>
        <w:tc>
          <w:tcPr>
            <w:tcW w:w="322" w:type="pct"/>
            <w:shd w:val="clear" w:color="auto" w:fill="92D050"/>
          </w:tcPr>
          <w:p w14:paraId="688C540E" w14:textId="77777777" w:rsidR="00E316DE" w:rsidRPr="00373D5A" w:rsidRDefault="00E316DE" w:rsidP="00F71A53">
            <w:pPr>
              <w:spacing w:line="259" w:lineRule="auto"/>
              <w:jc w:val="both"/>
              <w:rPr>
                <w:sz w:val="22"/>
                <w:szCs w:val="22"/>
              </w:rPr>
            </w:pPr>
            <w:r w:rsidRPr="00373D5A">
              <w:rPr>
                <w:sz w:val="22"/>
                <w:szCs w:val="22"/>
              </w:rPr>
              <w:t>++</w:t>
            </w:r>
          </w:p>
        </w:tc>
        <w:tc>
          <w:tcPr>
            <w:tcW w:w="1069" w:type="pct"/>
          </w:tcPr>
          <w:p w14:paraId="6A8189E1" w14:textId="77777777" w:rsidR="00E316DE" w:rsidRPr="00373D5A" w:rsidRDefault="00E316DE" w:rsidP="00F71A53">
            <w:pPr>
              <w:spacing w:line="259" w:lineRule="auto"/>
              <w:jc w:val="both"/>
              <w:rPr>
                <w:sz w:val="16"/>
              </w:rPr>
            </w:pPr>
            <w:r w:rsidRPr="00373D5A">
              <w:rPr>
                <w:sz w:val="16"/>
              </w:rPr>
              <w:t>Probably low risk of bias (+)</w:t>
            </w:r>
          </w:p>
        </w:tc>
        <w:tc>
          <w:tcPr>
            <w:tcW w:w="254" w:type="pct"/>
            <w:shd w:val="clear" w:color="auto" w:fill="CAE5C1"/>
          </w:tcPr>
          <w:p w14:paraId="0693730E" w14:textId="77777777" w:rsidR="00E316DE" w:rsidRPr="00373D5A" w:rsidRDefault="00E316DE" w:rsidP="00F71A53">
            <w:pPr>
              <w:spacing w:line="259" w:lineRule="auto"/>
              <w:jc w:val="both"/>
              <w:rPr>
                <w:sz w:val="22"/>
                <w:szCs w:val="22"/>
              </w:rPr>
            </w:pPr>
            <w:r w:rsidRPr="00373D5A">
              <w:rPr>
                <w:sz w:val="22"/>
                <w:szCs w:val="22"/>
              </w:rPr>
              <w:t>+</w:t>
            </w:r>
          </w:p>
        </w:tc>
        <w:tc>
          <w:tcPr>
            <w:tcW w:w="962" w:type="pct"/>
          </w:tcPr>
          <w:p w14:paraId="61B18C4B" w14:textId="77777777" w:rsidR="00E316DE" w:rsidRPr="00373D5A" w:rsidRDefault="00E316DE" w:rsidP="00F71A53">
            <w:pPr>
              <w:spacing w:line="259" w:lineRule="auto"/>
              <w:jc w:val="both"/>
              <w:rPr>
                <w:sz w:val="16"/>
              </w:rPr>
            </w:pPr>
            <w:r w:rsidRPr="00373D5A">
              <w:rPr>
                <w:sz w:val="16"/>
              </w:rPr>
              <w:t>Probably high risk of bias (-)</w:t>
            </w:r>
          </w:p>
        </w:tc>
        <w:tc>
          <w:tcPr>
            <w:tcW w:w="239" w:type="pct"/>
            <w:shd w:val="clear" w:color="auto" w:fill="F4B083"/>
          </w:tcPr>
          <w:p w14:paraId="735FF987" w14:textId="77777777" w:rsidR="00E316DE" w:rsidRPr="00373D5A" w:rsidRDefault="00E316DE" w:rsidP="00F71A53">
            <w:pPr>
              <w:spacing w:line="259" w:lineRule="auto"/>
              <w:jc w:val="both"/>
              <w:rPr>
                <w:sz w:val="22"/>
                <w:szCs w:val="22"/>
              </w:rPr>
            </w:pPr>
            <w:r w:rsidRPr="00373D5A">
              <w:rPr>
                <w:sz w:val="22"/>
                <w:szCs w:val="22"/>
              </w:rPr>
              <w:t>-</w:t>
            </w:r>
          </w:p>
        </w:tc>
        <w:tc>
          <w:tcPr>
            <w:tcW w:w="854" w:type="pct"/>
          </w:tcPr>
          <w:p w14:paraId="43F4998B" w14:textId="77777777" w:rsidR="00E316DE" w:rsidRPr="00373D5A" w:rsidRDefault="00E316DE" w:rsidP="00F71A53">
            <w:pPr>
              <w:spacing w:line="259" w:lineRule="auto"/>
              <w:jc w:val="both"/>
              <w:rPr>
                <w:sz w:val="16"/>
              </w:rPr>
            </w:pPr>
            <w:r w:rsidRPr="00373D5A">
              <w:rPr>
                <w:sz w:val="16"/>
              </w:rPr>
              <w:t>Definitely high risk of bias (--)</w:t>
            </w:r>
          </w:p>
        </w:tc>
        <w:tc>
          <w:tcPr>
            <w:tcW w:w="295" w:type="pct"/>
            <w:shd w:val="clear" w:color="auto" w:fill="FF0000"/>
          </w:tcPr>
          <w:p w14:paraId="19B339BF" w14:textId="77777777" w:rsidR="00E316DE" w:rsidRPr="00373D5A" w:rsidRDefault="00E316DE" w:rsidP="00F71A53">
            <w:pPr>
              <w:spacing w:line="259" w:lineRule="auto"/>
              <w:jc w:val="both"/>
              <w:rPr>
                <w:sz w:val="22"/>
                <w:szCs w:val="22"/>
              </w:rPr>
            </w:pPr>
            <w:r w:rsidRPr="00373D5A">
              <w:rPr>
                <w:sz w:val="22"/>
                <w:szCs w:val="22"/>
              </w:rPr>
              <w:t>--</w:t>
            </w:r>
          </w:p>
        </w:tc>
      </w:tr>
    </w:tbl>
    <w:p w14:paraId="73ED90E0" w14:textId="77777777" w:rsidR="00121134" w:rsidRDefault="00121134" w:rsidP="00121134">
      <w:pPr>
        <w:pStyle w:val="BodyText"/>
      </w:pPr>
    </w:p>
    <w:p w14:paraId="7BDBE2B3" w14:textId="3FACE0FC" w:rsidR="00121134" w:rsidRDefault="00121134" w:rsidP="00121134">
      <w:pPr>
        <w:pStyle w:val="Heading3"/>
      </w:pPr>
      <w:r>
        <w:t>Puzon 2017 (Study ID – N27)</w:t>
      </w:r>
    </w:p>
    <w:p w14:paraId="0858CE64" w14:textId="501D4D31" w:rsidR="00344531" w:rsidRDefault="008E3466" w:rsidP="008E3466">
      <w:pPr>
        <w:pStyle w:val="Caption"/>
        <w:rPr>
          <w:b w:val="0"/>
          <w:bCs w:val="0"/>
        </w:rPr>
      </w:pPr>
      <w:bookmarkStart w:id="121" w:name="_Toc173935870"/>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27</w:t>
      </w:r>
      <w:r w:rsidR="00E95B7A">
        <w:rPr>
          <w:noProof/>
        </w:rPr>
        <w:fldChar w:fldCharType="end"/>
      </w:r>
      <w:r>
        <w:t xml:space="preserve"> </w:t>
      </w:r>
      <w:r w:rsidR="00F470DF" w:rsidRPr="00B67981">
        <w:t xml:space="preserve">Risk-of-bias assessment tool for </w:t>
      </w:r>
      <w:r w:rsidR="00F470DF">
        <w:t>Puzon 2017 (Study ID – N27)</w:t>
      </w:r>
      <w:r w:rsidR="00F470DF" w:rsidRPr="00B67981">
        <w:t xml:space="preserve"> adapted from OHAT RoB tool </w:t>
      </w:r>
      <w:r w:rsidR="00F470DF">
        <w:t>(</w:t>
      </w:r>
      <w:r w:rsidR="00F470DF" w:rsidRPr="00B67981">
        <w:t>Table 5 in OHAT Handbook (OHAT, 2019)</w:t>
      </w:r>
      <w:r w:rsidR="00F470DF">
        <w:t>)</w:t>
      </w:r>
      <w:bookmarkEnd w:id="121"/>
    </w:p>
    <w:tbl>
      <w:tblPr>
        <w:tblStyle w:val="TableGrid"/>
        <w:tblW w:w="5000" w:type="pct"/>
        <w:tblLook w:val="04A0" w:firstRow="1" w:lastRow="0" w:firstColumn="1" w:lastColumn="0" w:noHBand="0" w:noVBand="1"/>
      </w:tblPr>
      <w:tblGrid>
        <w:gridCol w:w="577"/>
        <w:gridCol w:w="3250"/>
        <w:gridCol w:w="1066"/>
        <w:gridCol w:w="8424"/>
        <w:gridCol w:w="1243"/>
      </w:tblGrid>
      <w:tr w:rsidR="00D43D16" w:rsidRPr="002D2762" w14:paraId="373A5223" w14:textId="77777777" w:rsidTr="00F71A53">
        <w:tc>
          <w:tcPr>
            <w:tcW w:w="1314" w:type="pct"/>
            <w:gridSpan w:val="2"/>
          </w:tcPr>
          <w:p w14:paraId="6DA493FA" w14:textId="7493C2D4" w:rsidR="00D43D16" w:rsidRDefault="00D43D16" w:rsidP="00F71A53">
            <w:pPr>
              <w:spacing w:line="259" w:lineRule="auto"/>
              <w:rPr>
                <w:rFonts w:cstheme="minorHAnsi"/>
                <w:b/>
              </w:rPr>
            </w:pPr>
            <w:r w:rsidRPr="002D2762">
              <w:rPr>
                <w:rFonts w:cstheme="minorHAnsi"/>
                <w:b/>
              </w:rPr>
              <w:t>Study ID:</w:t>
            </w:r>
            <w:r w:rsidRPr="00475E95">
              <w:rPr>
                <w:rFonts w:cstheme="minorHAnsi"/>
              </w:rPr>
              <w:t xml:space="preserve"> Puzon 2017</w:t>
            </w:r>
            <w:r w:rsidR="0047587B">
              <w:rPr>
                <w:rFonts w:cstheme="minorHAnsi"/>
              </w:rPr>
              <w:t xml:space="preserve"> (N27)</w:t>
            </w:r>
          </w:p>
          <w:p w14:paraId="5DCDCBF7" w14:textId="77777777" w:rsidR="00D43D16" w:rsidRPr="002D2762" w:rsidRDefault="00D43D16" w:rsidP="00F71A53">
            <w:pPr>
              <w:spacing w:line="259" w:lineRule="auto"/>
              <w:rPr>
                <w:rFonts w:cstheme="minorHAnsi"/>
                <w:b/>
              </w:rPr>
            </w:pPr>
          </w:p>
        </w:tc>
        <w:tc>
          <w:tcPr>
            <w:tcW w:w="366" w:type="pct"/>
            <w:vMerge w:val="restart"/>
            <w:shd w:val="clear" w:color="auto" w:fill="BFBFBF" w:themeFill="background1" w:themeFillShade="BF"/>
          </w:tcPr>
          <w:p w14:paraId="3B169D2B" w14:textId="77777777" w:rsidR="00D43D16" w:rsidRDefault="00D43D16" w:rsidP="00F71A53">
            <w:pPr>
              <w:spacing w:line="259" w:lineRule="auto"/>
              <w:jc w:val="both"/>
              <w:rPr>
                <w:rFonts w:cstheme="minorHAnsi"/>
                <w:b/>
              </w:rPr>
            </w:pPr>
            <w:r>
              <w:rPr>
                <w:rFonts w:cstheme="minorHAnsi"/>
                <w:b/>
              </w:rPr>
              <w:t>RoB:</w:t>
            </w:r>
          </w:p>
          <w:p w14:paraId="6D985DAD" w14:textId="77777777" w:rsidR="00D43D16" w:rsidRPr="002D2762" w:rsidRDefault="00D43D16" w:rsidP="00F71A53">
            <w:pPr>
              <w:spacing w:line="259" w:lineRule="auto"/>
              <w:jc w:val="both"/>
              <w:rPr>
                <w:rFonts w:cstheme="minorHAnsi"/>
                <w:b/>
              </w:rPr>
            </w:pPr>
            <w:r w:rsidRPr="002D2762">
              <w:rPr>
                <w:rFonts w:cstheme="minorHAnsi"/>
                <w:b/>
              </w:rPr>
              <w:t>Yes/No</w:t>
            </w:r>
          </w:p>
          <w:p w14:paraId="094E94A3" w14:textId="77777777" w:rsidR="00D43D16" w:rsidRPr="002D2762" w:rsidRDefault="00D43D16" w:rsidP="00F71A53">
            <w:pPr>
              <w:spacing w:line="259" w:lineRule="auto"/>
              <w:jc w:val="both"/>
              <w:rPr>
                <w:rFonts w:cstheme="minorHAnsi"/>
                <w:b/>
              </w:rPr>
            </w:pPr>
            <w:r w:rsidRPr="002D2762">
              <w:rPr>
                <w:rFonts w:cstheme="minorHAnsi"/>
                <w:b/>
              </w:rPr>
              <w:t>Unknown</w:t>
            </w:r>
          </w:p>
          <w:p w14:paraId="26A8DC27" w14:textId="77777777" w:rsidR="00D43D16" w:rsidRPr="002D2762" w:rsidRDefault="00D43D16"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37127AB7" w14:textId="77777777" w:rsidR="00D43D16" w:rsidRPr="002D2762" w:rsidRDefault="00D43D16" w:rsidP="00F71A53">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5AFAA14F" w14:textId="77777777" w:rsidR="00D43D16" w:rsidRPr="002D2762" w:rsidRDefault="00D43D16" w:rsidP="00F71A53">
            <w:pPr>
              <w:spacing w:line="259" w:lineRule="auto"/>
              <w:rPr>
                <w:rFonts w:cstheme="minorHAnsi"/>
                <w:b/>
              </w:rPr>
            </w:pPr>
            <w:r w:rsidRPr="002D2762">
              <w:rPr>
                <w:rFonts w:cstheme="minorHAnsi"/>
                <w:b/>
              </w:rPr>
              <w:t>Risk of bias rating</w:t>
            </w:r>
          </w:p>
          <w:p w14:paraId="5C0B43F1" w14:textId="77777777" w:rsidR="00D43D16" w:rsidRPr="002D2762" w:rsidRDefault="00D43D16" w:rsidP="00F71A53">
            <w:pPr>
              <w:spacing w:line="259" w:lineRule="auto"/>
              <w:rPr>
                <w:rFonts w:cstheme="minorHAnsi"/>
                <w:b/>
              </w:rPr>
            </w:pPr>
            <w:r w:rsidRPr="002D2762">
              <w:rPr>
                <w:rFonts w:cstheme="minorHAnsi"/>
                <w:b/>
              </w:rPr>
              <w:t>(--/-/+/++)</w:t>
            </w:r>
          </w:p>
        </w:tc>
      </w:tr>
      <w:tr w:rsidR="00D43D16" w:rsidRPr="002D2762" w14:paraId="1FD908E8" w14:textId="77777777" w:rsidTr="00F71A53">
        <w:tc>
          <w:tcPr>
            <w:tcW w:w="1314" w:type="pct"/>
            <w:gridSpan w:val="2"/>
          </w:tcPr>
          <w:p w14:paraId="536DDD88" w14:textId="77777777" w:rsidR="00D43D16" w:rsidRPr="00582706" w:rsidRDefault="00D43D16" w:rsidP="00F71A53">
            <w:pPr>
              <w:rPr>
                <w:rFonts w:cstheme="minorHAnsi"/>
                <w:b/>
              </w:rPr>
            </w:pPr>
            <w:r w:rsidRPr="002D2762">
              <w:rPr>
                <w:rFonts w:cstheme="minorHAnsi"/>
                <w:b/>
              </w:rPr>
              <w:t>Study Type:</w:t>
            </w:r>
            <w:r>
              <w:rPr>
                <w:rFonts w:cstheme="minorHAnsi"/>
                <w:b/>
              </w:rPr>
              <w:t xml:space="preserve"> </w:t>
            </w:r>
            <w:r>
              <w:rPr>
                <w:rFonts w:cstheme="minorHAnsi"/>
              </w:rPr>
              <w:t>Quantitative observational/ correlational study</w:t>
            </w:r>
          </w:p>
        </w:tc>
        <w:tc>
          <w:tcPr>
            <w:tcW w:w="366" w:type="pct"/>
            <w:vMerge/>
            <w:shd w:val="clear" w:color="auto" w:fill="BFBFBF" w:themeFill="background1" w:themeFillShade="BF"/>
          </w:tcPr>
          <w:p w14:paraId="38D89BEC" w14:textId="77777777" w:rsidR="00D43D16" w:rsidRPr="002D2762" w:rsidRDefault="00D43D16" w:rsidP="00F71A53">
            <w:pPr>
              <w:jc w:val="both"/>
              <w:rPr>
                <w:rFonts w:cstheme="minorHAnsi"/>
                <w:b/>
              </w:rPr>
            </w:pPr>
          </w:p>
        </w:tc>
        <w:tc>
          <w:tcPr>
            <w:tcW w:w="2893" w:type="pct"/>
            <w:vMerge/>
            <w:shd w:val="clear" w:color="auto" w:fill="BFBFBF" w:themeFill="background1" w:themeFillShade="BF"/>
          </w:tcPr>
          <w:p w14:paraId="68E28DB0" w14:textId="77777777" w:rsidR="00D43D16" w:rsidRPr="002D2762" w:rsidRDefault="00D43D16" w:rsidP="00F71A53">
            <w:pPr>
              <w:jc w:val="both"/>
              <w:rPr>
                <w:rFonts w:cstheme="minorHAnsi"/>
                <w:b/>
              </w:rPr>
            </w:pPr>
          </w:p>
        </w:tc>
        <w:tc>
          <w:tcPr>
            <w:tcW w:w="427" w:type="pct"/>
            <w:vMerge/>
            <w:shd w:val="clear" w:color="auto" w:fill="BFBFBF" w:themeFill="background1" w:themeFillShade="BF"/>
          </w:tcPr>
          <w:p w14:paraId="56629ACA" w14:textId="77777777" w:rsidR="00D43D16" w:rsidRPr="002D2762" w:rsidRDefault="00D43D16" w:rsidP="00F71A53">
            <w:pPr>
              <w:rPr>
                <w:rFonts w:cstheme="minorHAnsi"/>
                <w:b/>
              </w:rPr>
            </w:pPr>
          </w:p>
        </w:tc>
      </w:tr>
      <w:tr w:rsidR="00D43D16" w:rsidRPr="00970CA4" w14:paraId="7AC35334" w14:textId="77777777" w:rsidTr="00F71A53">
        <w:tc>
          <w:tcPr>
            <w:tcW w:w="198" w:type="pct"/>
            <w:shd w:val="clear" w:color="auto" w:fill="BFBFBF" w:themeFill="background1" w:themeFillShade="BF"/>
          </w:tcPr>
          <w:p w14:paraId="643777BB" w14:textId="77777777" w:rsidR="00D43D16" w:rsidRPr="00426BDA" w:rsidRDefault="00D43D16"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3EF93DC4" w14:textId="77777777" w:rsidR="00D43D16" w:rsidRPr="00426BDA" w:rsidRDefault="00D43D16" w:rsidP="00F71A53">
            <w:pPr>
              <w:rPr>
                <w:rFonts w:cstheme="minorHAnsi"/>
                <w:b/>
                <w:sz w:val="18"/>
                <w:szCs w:val="18"/>
              </w:rPr>
            </w:pPr>
          </w:p>
        </w:tc>
      </w:tr>
      <w:tr w:rsidR="00D43D16" w:rsidRPr="00F44062" w14:paraId="26A1B5AB" w14:textId="77777777" w:rsidTr="00F71A53">
        <w:tc>
          <w:tcPr>
            <w:tcW w:w="198" w:type="pct"/>
          </w:tcPr>
          <w:p w14:paraId="325BEB47" w14:textId="77777777" w:rsidR="00D43D16" w:rsidRPr="00F44062" w:rsidRDefault="00D43D16" w:rsidP="00F71A53">
            <w:pPr>
              <w:rPr>
                <w:rFonts w:cstheme="minorHAnsi"/>
                <w:b/>
                <w:color w:val="BFBFBF" w:themeColor="background2" w:themeShade="BF"/>
                <w:sz w:val="18"/>
                <w:szCs w:val="18"/>
              </w:rPr>
            </w:pPr>
          </w:p>
        </w:tc>
        <w:tc>
          <w:tcPr>
            <w:tcW w:w="4802" w:type="pct"/>
            <w:gridSpan w:val="4"/>
          </w:tcPr>
          <w:p w14:paraId="0B5DC02A" w14:textId="77777777" w:rsidR="00D43D16" w:rsidRPr="00F44062" w:rsidRDefault="00D43D16" w:rsidP="00F71A53">
            <w:pPr>
              <w:spacing w:line="259" w:lineRule="auto"/>
              <w:rPr>
                <w:rFonts w:cstheme="minorHAnsi"/>
                <w:b/>
                <w:color w:val="BFBFBF" w:themeColor="background2" w:themeShade="BF"/>
              </w:rPr>
            </w:pPr>
            <w:r w:rsidRPr="005D68C2">
              <w:rPr>
                <w:rFonts w:cstheme="minorHAnsi"/>
                <w:b/>
              </w:rPr>
              <w:t>Selection bias</w:t>
            </w:r>
          </w:p>
        </w:tc>
      </w:tr>
      <w:tr w:rsidR="00D43D16" w:rsidRPr="00F13650" w14:paraId="05BAFFF6" w14:textId="77777777" w:rsidTr="00D43D16">
        <w:tc>
          <w:tcPr>
            <w:tcW w:w="198" w:type="pct"/>
            <w:shd w:val="clear" w:color="auto" w:fill="D9E2F3"/>
          </w:tcPr>
          <w:p w14:paraId="24C3339E" w14:textId="77777777" w:rsidR="00D43D16" w:rsidRPr="00F13650" w:rsidRDefault="00D43D16"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6FA00DB6" w14:textId="77777777" w:rsidR="00D43D16" w:rsidRPr="00C11C3B" w:rsidRDefault="00D43D16"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6A3AECBC" w14:textId="77777777" w:rsidR="00D43D16" w:rsidRPr="00F13650" w:rsidRDefault="00D43D16"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7198DE9B" w14:textId="77777777" w:rsidR="00D43D16" w:rsidRPr="00F44062" w:rsidRDefault="00D43D16"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10A0D93F" w14:textId="77777777" w:rsidR="00D43D16" w:rsidRPr="00F13650" w:rsidRDefault="00D43D16" w:rsidP="00F71A53">
            <w:pPr>
              <w:spacing w:line="259" w:lineRule="auto"/>
              <w:rPr>
                <w:rFonts w:cstheme="minorHAnsi"/>
                <w:b/>
                <w:color w:val="BFBFBF" w:themeColor="background2" w:themeShade="BF"/>
                <w:sz w:val="18"/>
                <w:szCs w:val="18"/>
              </w:rPr>
            </w:pPr>
          </w:p>
        </w:tc>
      </w:tr>
      <w:tr w:rsidR="00D43D16" w:rsidRPr="00F13650" w14:paraId="21705020" w14:textId="77777777" w:rsidTr="00D43D16">
        <w:tc>
          <w:tcPr>
            <w:tcW w:w="198" w:type="pct"/>
            <w:shd w:val="clear" w:color="auto" w:fill="D9E2F3"/>
          </w:tcPr>
          <w:p w14:paraId="71FA2B13" w14:textId="77777777" w:rsidR="00D43D16" w:rsidRPr="00F13650" w:rsidRDefault="00D43D16"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25536646" w14:textId="77777777" w:rsidR="00D43D16" w:rsidRPr="00C11C3B" w:rsidRDefault="00D43D16"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0B875457" w14:textId="77777777" w:rsidR="00D43D16" w:rsidRPr="00F13650" w:rsidRDefault="00D43D16"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1BB36F7" w14:textId="77777777" w:rsidR="00D43D16" w:rsidRPr="00F44062" w:rsidRDefault="00D43D16"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663885C2" w14:textId="77777777" w:rsidR="00D43D16" w:rsidRPr="00F13650" w:rsidRDefault="00D43D16" w:rsidP="00F71A53">
            <w:pPr>
              <w:spacing w:line="259" w:lineRule="auto"/>
              <w:rPr>
                <w:rFonts w:cstheme="minorHAnsi"/>
                <w:b/>
                <w:color w:val="BFBFBF" w:themeColor="background2" w:themeShade="BF"/>
                <w:sz w:val="18"/>
                <w:szCs w:val="18"/>
              </w:rPr>
            </w:pPr>
          </w:p>
        </w:tc>
      </w:tr>
      <w:tr w:rsidR="00D43D16" w:rsidRPr="00970CA4" w14:paraId="663DC02C" w14:textId="77777777" w:rsidTr="00D43D16">
        <w:tc>
          <w:tcPr>
            <w:tcW w:w="198" w:type="pct"/>
          </w:tcPr>
          <w:p w14:paraId="6CBE9DA2" w14:textId="77777777" w:rsidR="00D43D16" w:rsidRPr="00FC57FC" w:rsidRDefault="00D43D16" w:rsidP="00F71A53">
            <w:pPr>
              <w:rPr>
                <w:rFonts w:cstheme="minorHAnsi"/>
                <w:b/>
                <w:bCs/>
                <w:sz w:val="18"/>
                <w:szCs w:val="18"/>
              </w:rPr>
            </w:pPr>
            <w:r>
              <w:rPr>
                <w:rFonts w:cstheme="minorHAnsi"/>
                <w:b/>
                <w:bCs/>
                <w:sz w:val="18"/>
                <w:szCs w:val="18"/>
              </w:rPr>
              <w:t>3.</w:t>
            </w:r>
          </w:p>
        </w:tc>
        <w:tc>
          <w:tcPr>
            <w:tcW w:w="1116" w:type="pct"/>
          </w:tcPr>
          <w:p w14:paraId="67B25107" w14:textId="77777777" w:rsidR="00D43D16" w:rsidRDefault="00D43D16" w:rsidP="00F71A53">
            <w:pPr>
              <w:spacing w:line="259" w:lineRule="auto"/>
              <w:rPr>
                <w:rFonts w:cstheme="minorHAnsi"/>
                <w:sz w:val="18"/>
                <w:szCs w:val="18"/>
              </w:rPr>
            </w:pPr>
            <w:r>
              <w:rPr>
                <w:rFonts w:cstheme="minorHAnsi"/>
                <w:sz w:val="18"/>
                <w:szCs w:val="18"/>
              </w:rPr>
              <w:t>Comparison groups appropriate</w:t>
            </w:r>
          </w:p>
          <w:p w14:paraId="3EDB5914" w14:textId="77777777" w:rsidR="00D43D16" w:rsidRDefault="00D43D16" w:rsidP="00D43D16">
            <w:pPr>
              <w:pStyle w:val="ListParagraph"/>
              <w:numPr>
                <w:ilvl w:val="0"/>
                <w:numId w:val="41"/>
              </w:numPr>
              <w:spacing w:before="0" w:after="0" w:line="240" w:lineRule="auto"/>
              <w:rPr>
                <w:rFonts w:cstheme="minorHAnsi"/>
                <w:sz w:val="18"/>
                <w:szCs w:val="18"/>
              </w:rPr>
            </w:pPr>
            <w:r>
              <w:rPr>
                <w:rFonts w:cstheme="minorHAnsi"/>
                <w:sz w:val="18"/>
                <w:szCs w:val="18"/>
              </w:rPr>
              <w:t>Biofilm collection sites</w:t>
            </w:r>
          </w:p>
          <w:p w14:paraId="7FF51E71" w14:textId="77777777" w:rsidR="00D43D16" w:rsidRPr="00276456" w:rsidRDefault="00D43D16" w:rsidP="00D43D16">
            <w:pPr>
              <w:pStyle w:val="ListParagraph"/>
              <w:numPr>
                <w:ilvl w:val="0"/>
                <w:numId w:val="41"/>
              </w:numPr>
              <w:spacing w:before="0" w:after="0" w:line="240" w:lineRule="auto"/>
              <w:rPr>
                <w:rFonts w:cstheme="minorHAnsi"/>
                <w:sz w:val="18"/>
                <w:szCs w:val="18"/>
              </w:rPr>
            </w:pPr>
            <w:r>
              <w:rPr>
                <w:rFonts w:cstheme="minorHAnsi"/>
                <w:sz w:val="18"/>
                <w:szCs w:val="18"/>
              </w:rPr>
              <w:t>Controls for sequencing</w:t>
            </w:r>
          </w:p>
        </w:tc>
        <w:tc>
          <w:tcPr>
            <w:tcW w:w="366" w:type="pct"/>
          </w:tcPr>
          <w:p w14:paraId="799DCE82" w14:textId="77777777" w:rsidR="00D43D16" w:rsidRPr="0044044E" w:rsidRDefault="00D43D16" w:rsidP="00F71A53">
            <w:pPr>
              <w:spacing w:line="259" w:lineRule="auto"/>
              <w:jc w:val="both"/>
              <w:rPr>
                <w:rFonts w:cstheme="minorHAnsi"/>
                <w:sz w:val="18"/>
                <w:szCs w:val="18"/>
              </w:rPr>
            </w:pPr>
            <w:r>
              <w:rPr>
                <w:rFonts w:cstheme="minorHAnsi"/>
                <w:sz w:val="18"/>
                <w:szCs w:val="18"/>
              </w:rPr>
              <w:t>Maybe</w:t>
            </w:r>
          </w:p>
        </w:tc>
        <w:tc>
          <w:tcPr>
            <w:tcW w:w="2893" w:type="pct"/>
          </w:tcPr>
          <w:p w14:paraId="36083C00" w14:textId="1D1F909A" w:rsidR="00D43D16" w:rsidRDefault="00D43D16" w:rsidP="00F71A53">
            <w:pPr>
              <w:spacing w:line="259" w:lineRule="auto"/>
              <w:jc w:val="both"/>
              <w:rPr>
                <w:rFonts w:cstheme="minorHAnsi"/>
                <w:sz w:val="18"/>
                <w:szCs w:val="18"/>
              </w:rPr>
            </w:pPr>
            <w:r>
              <w:rPr>
                <w:rFonts w:cstheme="minorHAnsi"/>
                <w:sz w:val="18"/>
                <w:szCs w:val="18"/>
              </w:rPr>
              <w:t xml:space="preserve">Selection of positive sample sites appropriate (known zones with </w:t>
            </w:r>
            <w:r w:rsidR="002E5876" w:rsidRPr="002E5876">
              <w:rPr>
                <w:rFonts w:cstheme="minorHAnsi"/>
                <w:i/>
                <w:iCs/>
                <w:sz w:val="18"/>
                <w:szCs w:val="18"/>
              </w:rPr>
              <w:t>Naegleria fowleri</w:t>
            </w:r>
            <w:r>
              <w:rPr>
                <w:rFonts w:cstheme="minorHAnsi"/>
                <w:sz w:val="18"/>
                <w:szCs w:val="18"/>
              </w:rPr>
              <w:t xml:space="preserve"> outbreaks) but were sites with definitely no FLA (negative control) also measured or set up with biofilms? Could introduce some bias by not comparing to negative control. Study design focuses on positive sites to compare similarities and differences in biodiversity.</w:t>
            </w:r>
          </w:p>
          <w:p w14:paraId="74F29FB1" w14:textId="77777777" w:rsidR="00D43D16" w:rsidRDefault="00D43D16" w:rsidP="00F71A53">
            <w:pPr>
              <w:spacing w:line="259" w:lineRule="auto"/>
              <w:jc w:val="both"/>
              <w:rPr>
                <w:rFonts w:cstheme="minorHAnsi"/>
                <w:sz w:val="18"/>
                <w:szCs w:val="18"/>
              </w:rPr>
            </w:pPr>
          </w:p>
          <w:p w14:paraId="1AE54562" w14:textId="7E77BD8C" w:rsidR="00D43D16" w:rsidRPr="00BA4D03" w:rsidRDefault="00D43D16" w:rsidP="00F71A53">
            <w:pPr>
              <w:spacing w:line="259" w:lineRule="auto"/>
              <w:jc w:val="both"/>
              <w:rPr>
                <w:rFonts w:cstheme="minorHAnsi"/>
                <w:sz w:val="18"/>
                <w:szCs w:val="18"/>
              </w:rPr>
            </w:pPr>
            <w:r>
              <w:rPr>
                <w:rFonts w:cstheme="minorHAnsi"/>
                <w:sz w:val="18"/>
                <w:szCs w:val="18"/>
              </w:rPr>
              <w:t>Assume that controls are appropriate for sequencing – low RoB</w:t>
            </w:r>
            <w:r w:rsidR="009F3A7A">
              <w:rPr>
                <w:rFonts w:cstheme="minorHAnsi"/>
                <w:sz w:val="18"/>
                <w:szCs w:val="18"/>
              </w:rPr>
              <w:t>.</w:t>
            </w:r>
          </w:p>
        </w:tc>
        <w:tc>
          <w:tcPr>
            <w:tcW w:w="427" w:type="pct"/>
            <w:shd w:val="clear" w:color="auto" w:fill="F4B083"/>
          </w:tcPr>
          <w:p w14:paraId="68A392A5" w14:textId="77777777" w:rsidR="00D43D16" w:rsidRPr="00426BDA" w:rsidRDefault="00D43D16" w:rsidP="00F71A53">
            <w:pPr>
              <w:spacing w:line="259" w:lineRule="auto"/>
              <w:rPr>
                <w:rFonts w:cstheme="minorHAnsi"/>
                <w:b/>
                <w:sz w:val="18"/>
                <w:szCs w:val="18"/>
              </w:rPr>
            </w:pPr>
            <w:r>
              <w:rPr>
                <w:rFonts w:cstheme="minorHAnsi"/>
                <w:b/>
                <w:sz w:val="18"/>
                <w:szCs w:val="18"/>
              </w:rPr>
              <w:t>-</w:t>
            </w:r>
          </w:p>
        </w:tc>
      </w:tr>
      <w:tr w:rsidR="00D43D16" w:rsidRPr="00970CA4" w14:paraId="4E515D93" w14:textId="77777777" w:rsidTr="00F71A53">
        <w:tc>
          <w:tcPr>
            <w:tcW w:w="198" w:type="pct"/>
            <w:shd w:val="clear" w:color="auto" w:fill="BFBFBF" w:themeFill="background1" w:themeFillShade="BF"/>
          </w:tcPr>
          <w:p w14:paraId="6A0237F7" w14:textId="77777777" w:rsidR="00D43D16" w:rsidRPr="00FC57FC" w:rsidRDefault="00D43D16" w:rsidP="00F71A53">
            <w:pPr>
              <w:rPr>
                <w:rFonts w:cstheme="minorHAnsi"/>
                <w:b/>
                <w:bCs/>
                <w:sz w:val="18"/>
                <w:szCs w:val="18"/>
              </w:rPr>
            </w:pPr>
          </w:p>
        </w:tc>
        <w:tc>
          <w:tcPr>
            <w:tcW w:w="4802" w:type="pct"/>
            <w:gridSpan w:val="4"/>
            <w:shd w:val="clear" w:color="auto" w:fill="BFBFBF" w:themeFill="background1" w:themeFillShade="BF"/>
          </w:tcPr>
          <w:p w14:paraId="7229F2B7" w14:textId="77777777" w:rsidR="00D43D16" w:rsidRPr="000D7612" w:rsidRDefault="00D43D16" w:rsidP="00F71A53">
            <w:pPr>
              <w:spacing w:line="259" w:lineRule="auto"/>
              <w:rPr>
                <w:rFonts w:cstheme="minorHAnsi"/>
                <w:b/>
              </w:rPr>
            </w:pPr>
            <w:r w:rsidRPr="000D7612">
              <w:rPr>
                <w:rFonts w:cstheme="minorHAnsi"/>
                <w:b/>
              </w:rPr>
              <w:t>Cofounding bias</w:t>
            </w:r>
          </w:p>
        </w:tc>
      </w:tr>
      <w:tr w:rsidR="00D43D16" w:rsidRPr="00970CA4" w14:paraId="42F9C571" w14:textId="77777777" w:rsidTr="00D43D16">
        <w:tc>
          <w:tcPr>
            <w:tcW w:w="198" w:type="pct"/>
          </w:tcPr>
          <w:p w14:paraId="227FBD6D" w14:textId="77777777" w:rsidR="00D43D16" w:rsidRPr="00FC57FC" w:rsidRDefault="00D43D16" w:rsidP="00F71A53">
            <w:pPr>
              <w:rPr>
                <w:rFonts w:cstheme="minorHAnsi"/>
                <w:b/>
                <w:bCs/>
                <w:sz w:val="18"/>
                <w:szCs w:val="18"/>
              </w:rPr>
            </w:pPr>
            <w:r>
              <w:rPr>
                <w:rFonts w:cstheme="minorHAnsi"/>
                <w:b/>
                <w:bCs/>
                <w:sz w:val="18"/>
                <w:szCs w:val="18"/>
              </w:rPr>
              <w:t>4.</w:t>
            </w:r>
          </w:p>
        </w:tc>
        <w:tc>
          <w:tcPr>
            <w:tcW w:w="1116" w:type="pct"/>
          </w:tcPr>
          <w:p w14:paraId="1992BD17" w14:textId="77777777" w:rsidR="00D43D16" w:rsidRDefault="00D43D16" w:rsidP="00F71A53">
            <w:pPr>
              <w:spacing w:line="259" w:lineRule="auto"/>
              <w:rPr>
                <w:sz w:val="18"/>
                <w:szCs w:val="18"/>
              </w:rPr>
            </w:pPr>
            <w:r w:rsidRPr="00B62910">
              <w:rPr>
                <w:sz w:val="18"/>
                <w:szCs w:val="18"/>
              </w:rPr>
              <w:t>Confounding (design/analysis)</w:t>
            </w:r>
          </w:p>
          <w:p w14:paraId="2D6CE191" w14:textId="77777777" w:rsidR="00D43D16" w:rsidRPr="004F6AF3" w:rsidRDefault="00D43D16" w:rsidP="00D43D16">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451632B8" w14:textId="77777777" w:rsidR="00D43D16" w:rsidRPr="0044044E" w:rsidRDefault="00D43D16" w:rsidP="00F71A53">
            <w:pPr>
              <w:spacing w:line="259" w:lineRule="auto"/>
              <w:jc w:val="both"/>
              <w:rPr>
                <w:rFonts w:cstheme="minorHAnsi"/>
                <w:sz w:val="18"/>
                <w:szCs w:val="18"/>
              </w:rPr>
            </w:pPr>
            <w:r>
              <w:rPr>
                <w:rFonts w:cstheme="minorHAnsi"/>
                <w:sz w:val="18"/>
                <w:szCs w:val="18"/>
              </w:rPr>
              <w:t>No</w:t>
            </w:r>
          </w:p>
        </w:tc>
        <w:tc>
          <w:tcPr>
            <w:tcW w:w="2893" w:type="pct"/>
          </w:tcPr>
          <w:p w14:paraId="7FA49BC6" w14:textId="638B2A36" w:rsidR="00D43D16" w:rsidRDefault="00D43D16" w:rsidP="00F71A53">
            <w:pPr>
              <w:spacing w:line="259" w:lineRule="auto"/>
              <w:jc w:val="both"/>
              <w:rPr>
                <w:rFonts w:cstheme="minorHAnsi"/>
                <w:sz w:val="18"/>
                <w:szCs w:val="18"/>
              </w:rPr>
            </w:pPr>
            <w:r>
              <w:rPr>
                <w:rFonts w:cstheme="minorHAnsi"/>
                <w:sz w:val="18"/>
                <w:szCs w:val="18"/>
              </w:rPr>
              <w:t>Study design wants to examine biodiversity and has an open ended design regarding possible findings. Possibility of confounding of measured results with sample transfer/preparation through leaking and contamination – noted and checked to confirm that this did not occur</w:t>
            </w:r>
            <w:r w:rsidR="009F3A7A">
              <w:rPr>
                <w:rFonts w:cstheme="minorHAnsi"/>
                <w:sz w:val="18"/>
                <w:szCs w:val="18"/>
              </w:rPr>
              <w:t>.</w:t>
            </w:r>
          </w:p>
          <w:p w14:paraId="68F90073" w14:textId="77777777" w:rsidR="00D43D16" w:rsidRDefault="00D43D16" w:rsidP="00F71A53">
            <w:pPr>
              <w:spacing w:line="259" w:lineRule="auto"/>
              <w:jc w:val="both"/>
              <w:rPr>
                <w:rFonts w:cstheme="minorHAnsi"/>
                <w:sz w:val="18"/>
                <w:szCs w:val="18"/>
              </w:rPr>
            </w:pPr>
          </w:p>
          <w:p w14:paraId="33932FFE" w14:textId="385CB3CE" w:rsidR="00D43D16" w:rsidRPr="00C03D80" w:rsidRDefault="00D43D16" w:rsidP="00F71A53">
            <w:pPr>
              <w:spacing w:line="259" w:lineRule="auto"/>
              <w:jc w:val="both"/>
              <w:rPr>
                <w:rFonts w:cstheme="minorHAnsi"/>
                <w:sz w:val="18"/>
                <w:szCs w:val="18"/>
              </w:rPr>
            </w:pPr>
            <w:r>
              <w:rPr>
                <w:rFonts w:cstheme="minorHAnsi"/>
                <w:sz w:val="18"/>
                <w:szCs w:val="18"/>
              </w:rPr>
              <w:t>Water sampling conducted at site to measure other factors that might impact findings (e.g. chlorine residual, microbial, chemical, temperature, turbidity)</w:t>
            </w:r>
            <w:r w:rsidR="009F3A7A">
              <w:rPr>
                <w:rFonts w:cstheme="minorHAnsi"/>
                <w:sz w:val="18"/>
                <w:szCs w:val="18"/>
              </w:rPr>
              <w:t>.</w:t>
            </w:r>
          </w:p>
        </w:tc>
        <w:tc>
          <w:tcPr>
            <w:tcW w:w="427" w:type="pct"/>
            <w:shd w:val="clear" w:color="auto" w:fill="CAE5C1"/>
          </w:tcPr>
          <w:p w14:paraId="30A4F28D" w14:textId="77777777" w:rsidR="00D43D16" w:rsidRPr="00BA4D03" w:rsidRDefault="00D43D16" w:rsidP="00F71A53">
            <w:pPr>
              <w:spacing w:line="259" w:lineRule="auto"/>
              <w:rPr>
                <w:rFonts w:cstheme="minorHAnsi"/>
                <w:sz w:val="18"/>
                <w:szCs w:val="18"/>
              </w:rPr>
            </w:pPr>
            <w:r>
              <w:rPr>
                <w:rFonts w:cstheme="minorHAnsi"/>
                <w:sz w:val="18"/>
                <w:szCs w:val="18"/>
              </w:rPr>
              <w:t>+</w:t>
            </w:r>
          </w:p>
        </w:tc>
      </w:tr>
      <w:tr w:rsidR="00D43D16" w:rsidRPr="00785925" w14:paraId="7C66FF58" w14:textId="77777777" w:rsidTr="00F71A53">
        <w:tc>
          <w:tcPr>
            <w:tcW w:w="198" w:type="pct"/>
            <w:shd w:val="clear" w:color="auto" w:fill="BFBFBF" w:themeFill="background1" w:themeFillShade="BF"/>
          </w:tcPr>
          <w:p w14:paraId="03185F10" w14:textId="77777777" w:rsidR="00D43D16" w:rsidRPr="00785925" w:rsidRDefault="00D43D16" w:rsidP="00F71A53">
            <w:pPr>
              <w:rPr>
                <w:rFonts w:cstheme="minorHAnsi"/>
                <w:b/>
                <w:bCs/>
                <w:sz w:val="18"/>
                <w:szCs w:val="18"/>
              </w:rPr>
            </w:pPr>
          </w:p>
        </w:tc>
        <w:tc>
          <w:tcPr>
            <w:tcW w:w="4802" w:type="pct"/>
            <w:gridSpan w:val="4"/>
            <w:shd w:val="clear" w:color="auto" w:fill="BFBFBF" w:themeFill="background1" w:themeFillShade="BF"/>
          </w:tcPr>
          <w:p w14:paraId="5903A893" w14:textId="77777777" w:rsidR="00D43D16" w:rsidRPr="00785925" w:rsidRDefault="00D43D16" w:rsidP="00F71A53">
            <w:pPr>
              <w:spacing w:line="259" w:lineRule="auto"/>
              <w:rPr>
                <w:rFonts w:cstheme="minorHAnsi"/>
                <w:b/>
              </w:rPr>
            </w:pPr>
            <w:r w:rsidRPr="00785925">
              <w:rPr>
                <w:rFonts w:cstheme="minorHAnsi"/>
                <w:b/>
              </w:rPr>
              <w:t>Performance Bias</w:t>
            </w:r>
          </w:p>
        </w:tc>
      </w:tr>
      <w:tr w:rsidR="00D43D16" w:rsidRPr="00785925" w14:paraId="2AD284CA" w14:textId="77777777" w:rsidTr="00D43D16">
        <w:tc>
          <w:tcPr>
            <w:tcW w:w="198" w:type="pct"/>
          </w:tcPr>
          <w:p w14:paraId="165ED20D" w14:textId="77777777" w:rsidR="00D43D16" w:rsidRPr="00785925" w:rsidRDefault="00D43D16" w:rsidP="00F71A53">
            <w:pPr>
              <w:rPr>
                <w:rFonts w:cstheme="minorHAnsi"/>
                <w:b/>
                <w:bCs/>
                <w:sz w:val="18"/>
                <w:szCs w:val="18"/>
              </w:rPr>
            </w:pPr>
            <w:r w:rsidRPr="00785925">
              <w:rPr>
                <w:rFonts w:cstheme="minorHAnsi"/>
                <w:b/>
                <w:bCs/>
                <w:sz w:val="18"/>
                <w:szCs w:val="18"/>
              </w:rPr>
              <w:t>5.</w:t>
            </w:r>
          </w:p>
        </w:tc>
        <w:tc>
          <w:tcPr>
            <w:tcW w:w="1116" w:type="pct"/>
          </w:tcPr>
          <w:p w14:paraId="4EACF298" w14:textId="77777777" w:rsidR="00D43D16" w:rsidRDefault="00D43D16" w:rsidP="00F71A53">
            <w:pPr>
              <w:spacing w:line="259" w:lineRule="auto"/>
              <w:rPr>
                <w:rFonts w:cstheme="minorHAnsi"/>
                <w:b/>
                <w:bCs/>
                <w:sz w:val="18"/>
                <w:szCs w:val="18"/>
              </w:rPr>
            </w:pPr>
            <w:r w:rsidRPr="00785925">
              <w:rPr>
                <w:rFonts w:cstheme="minorHAnsi"/>
                <w:b/>
                <w:bCs/>
                <w:sz w:val="18"/>
                <w:szCs w:val="18"/>
              </w:rPr>
              <w:t>Identical experimental conditions</w:t>
            </w:r>
          </w:p>
          <w:p w14:paraId="5BE3A20F" w14:textId="77777777" w:rsidR="00D43D16" w:rsidRDefault="00D43D16" w:rsidP="00D43D16">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46CD086B" w14:textId="77777777" w:rsidR="00D43D16" w:rsidRDefault="00D43D16" w:rsidP="00F71A53">
            <w:pPr>
              <w:pStyle w:val="ListParagraph"/>
              <w:ind w:left="360"/>
              <w:rPr>
                <w:rFonts w:cstheme="minorHAnsi"/>
                <w:bCs/>
                <w:sz w:val="18"/>
                <w:szCs w:val="18"/>
              </w:rPr>
            </w:pPr>
          </w:p>
          <w:p w14:paraId="42C8CB16" w14:textId="77777777" w:rsidR="00D43D16" w:rsidRDefault="00D43D16" w:rsidP="00F71A53">
            <w:pPr>
              <w:pStyle w:val="ListParagraph"/>
              <w:ind w:left="360"/>
              <w:rPr>
                <w:rFonts w:cstheme="minorHAnsi"/>
                <w:bCs/>
                <w:sz w:val="18"/>
                <w:szCs w:val="18"/>
              </w:rPr>
            </w:pPr>
          </w:p>
          <w:p w14:paraId="2C23D925" w14:textId="77777777" w:rsidR="00D43D16" w:rsidRPr="0026243F" w:rsidRDefault="00D43D16" w:rsidP="00F71A53">
            <w:pPr>
              <w:pStyle w:val="ListParagraph"/>
              <w:ind w:left="360"/>
              <w:rPr>
                <w:rFonts w:cstheme="minorHAnsi"/>
                <w:bCs/>
                <w:sz w:val="18"/>
                <w:szCs w:val="18"/>
              </w:rPr>
            </w:pPr>
          </w:p>
          <w:p w14:paraId="764E2539" w14:textId="77777777" w:rsidR="00D43D16" w:rsidRPr="0026243F" w:rsidRDefault="00D43D16" w:rsidP="00D43D16">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2EF6F22C" w14:textId="77777777" w:rsidR="00D43D16" w:rsidRDefault="00D43D16" w:rsidP="00F71A53">
            <w:pPr>
              <w:spacing w:line="259" w:lineRule="auto"/>
              <w:jc w:val="both"/>
              <w:rPr>
                <w:rFonts w:cstheme="minorHAnsi"/>
                <w:b/>
                <w:sz w:val="18"/>
                <w:szCs w:val="18"/>
              </w:rPr>
            </w:pPr>
          </w:p>
          <w:p w14:paraId="52B53C34" w14:textId="77777777" w:rsidR="00D43D16" w:rsidRPr="00835747" w:rsidRDefault="00D43D16" w:rsidP="00F71A53">
            <w:pPr>
              <w:spacing w:line="259" w:lineRule="auto"/>
              <w:jc w:val="both"/>
              <w:rPr>
                <w:rFonts w:cstheme="minorHAnsi"/>
                <w:sz w:val="18"/>
                <w:szCs w:val="18"/>
              </w:rPr>
            </w:pPr>
            <w:r>
              <w:rPr>
                <w:rFonts w:cstheme="minorHAnsi"/>
                <w:sz w:val="18"/>
                <w:szCs w:val="18"/>
              </w:rPr>
              <w:t>No</w:t>
            </w:r>
          </w:p>
          <w:p w14:paraId="0DD375E7" w14:textId="77777777" w:rsidR="00D43D16" w:rsidRPr="00835747" w:rsidRDefault="00D43D16" w:rsidP="00F71A53">
            <w:pPr>
              <w:spacing w:line="259" w:lineRule="auto"/>
              <w:jc w:val="both"/>
              <w:rPr>
                <w:rFonts w:cstheme="minorHAnsi"/>
                <w:sz w:val="18"/>
                <w:szCs w:val="18"/>
              </w:rPr>
            </w:pPr>
          </w:p>
          <w:p w14:paraId="045EDEB0" w14:textId="77777777" w:rsidR="00D43D16" w:rsidRPr="00835747" w:rsidRDefault="00D43D16" w:rsidP="00F71A53">
            <w:pPr>
              <w:spacing w:line="259" w:lineRule="auto"/>
              <w:jc w:val="both"/>
              <w:rPr>
                <w:rFonts w:cstheme="minorHAnsi"/>
                <w:sz w:val="18"/>
                <w:szCs w:val="18"/>
              </w:rPr>
            </w:pPr>
          </w:p>
          <w:p w14:paraId="4691A927" w14:textId="77777777" w:rsidR="00D43D16" w:rsidRPr="00835747" w:rsidRDefault="00D43D16" w:rsidP="00F71A53">
            <w:pPr>
              <w:spacing w:line="259" w:lineRule="auto"/>
              <w:jc w:val="both"/>
              <w:rPr>
                <w:rFonts w:cstheme="minorHAnsi"/>
                <w:sz w:val="18"/>
                <w:szCs w:val="18"/>
              </w:rPr>
            </w:pPr>
          </w:p>
          <w:p w14:paraId="5D13253E" w14:textId="77777777" w:rsidR="00D43D16" w:rsidRPr="00785925" w:rsidRDefault="00D43D16" w:rsidP="00F71A53">
            <w:pPr>
              <w:spacing w:line="259" w:lineRule="auto"/>
              <w:jc w:val="both"/>
              <w:rPr>
                <w:rFonts w:cstheme="minorHAnsi"/>
                <w:b/>
                <w:sz w:val="18"/>
                <w:szCs w:val="18"/>
              </w:rPr>
            </w:pPr>
            <w:r>
              <w:rPr>
                <w:rFonts w:cstheme="minorHAnsi"/>
                <w:sz w:val="18"/>
                <w:szCs w:val="18"/>
              </w:rPr>
              <w:t>No</w:t>
            </w:r>
          </w:p>
        </w:tc>
        <w:tc>
          <w:tcPr>
            <w:tcW w:w="2893" w:type="pct"/>
          </w:tcPr>
          <w:p w14:paraId="4288A0D4" w14:textId="77777777" w:rsidR="00D43D16" w:rsidRDefault="00D43D16" w:rsidP="00F71A53">
            <w:pPr>
              <w:spacing w:line="259" w:lineRule="auto"/>
              <w:jc w:val="both"/>
              <w:rPr>
                <w:rFonts w:cstheme="minorHAnsi"/>
                <w:bCs/>
                <w:sz w:val="18"/>
                <w:szCs w:val="18"/>
              </w:rPr>
            </w:pPr>
          </w:p>
          <w:p w14:paraId="0E8EAEAC" w14:textId="6CB85DCD" w:rsidR="00D43D16" w:rsidRDefault="00D43D16" w:rsidP="00F71A53">
            <w:pPr>
              <w:spacing w:line="259" w:lineRule="auto"/>
              <w:jc w:val="both"/>
              <w:rPr>
                <w:rFonts w:cstheme="minorHAnsi"/>
                <w:bCs/>
                <w:sz w:val="18"/>
                <w:szCs w:val="18"/>
              </w:rPr>
            </w:pPr>
            <w:r>
              <w:rPr>
                <w:rFonts w:cstheme="minorHAnsi"/>
                <w:bCs/>
                <w:sz w:val="18"/>
                <w:szCs w:val="18"/>
              </w:rPr>
              <w:t>Two separate samples taken from each different site in distribution network with different water conditions (but methods for sample collection and preparation the same). Study is designed to assess biodiversity of different sites (probably low risk of bias)</w:t>
            </w:r>
            <w:r w:rsidR="009F3A7A">
              <w:rPr>
                <w:rFonts w:cstheme="minorHAnsi"/>
                <w:bCs/>
                <w:sz w:val="18"/>
                <w:szCs w:val="18"/>
              </w:rPr>
              <w:t>.</w:t>
            </w:r>
          </w:p>
          <w:p w14:paraId="12CFC52B" w14:textId="77777777" w:rsidR="00D43D16" w:rsidRDefault="00D43D16" w:rsidP="00F71A53">
            <w:pPr>
              <w:spacing w:line="259" w:lineRule="auto"/>
              <w:jc w:val="both"/>
              <w:rPr>
                <w:rFonts w:cstheme="minorHAnsi"/>
                <w:bCs/>
                <w:sz w:val="18"/>
                <w:szCs w:val="18"/>
              </w:rPr>
            </w:pPr>
          </w:p>
          <w:p w14:paraId="47CBBD71" w14:textId="3C601C1A" w:rsidR="00D43D16" w:rsidRPr="00785925" w:rsidRDefault="00D43D16" w:rsidP="00F71A53">
            <w:pPr>
              <w:spacing w:line="259" w:lineRule="auto"/>
              <w:jc w:val="both"/>
              <w:rPr>
                <w:rFonts w:cstheme="minorHAnsi"/>
                <w:bCs/>
                <w:sz w:val="18"/>
                <w:szCs w:val="18"/>
              </w:rPr>
            </w:pPr>
            <w:r w:rsidRPr="00785925">
              <w:rPr>
                <w:rFonts w:cstheme="minorHAnsi"/>
                <w:bCs/>
                <w:sz w:val="18"/>
                <w:szCs w:val="18"/>
              </w:rPr>
              <w:t>Identical experimental conditions</w:t>
            </w:r>
            <w:r>
              <w:rPr>
                <w:rFonts w:cstheme="minorHAnsi"/>
                <w:bCs/>
                <w:sz w:val="18"/>
                <w:szCs w:val="18"/>
              </w:rPr>
              <w:t xml:space="preserve"> for different samples in the lab (definitely low risk of bias)</w:t>
            </w:r>
            <w:r w:rsidR="009F3A7A">
              <w:rPr>
                <w:rFonts w:cstheme="minorHAnsi"/>
                <w:bCs/>
                <w:sz w:val="18"/>
                <w:szCs w:val="18"/>
              </w:rPr>
              <w:t>.</w:t>
            </w:r>
          </w:p>
        </w:tc>
        <w:tc>
          <w:tcPr>
            <w:tcW w:w="427" w:type="pct"/>
            <w:shd w:val="clear" w:color="auto" w:fill="CAE5C1"/>
          </w:tcPr>
          <w:p w14:paraId="6E2F6214" w14:textId="77777777" w:rsidR="00D43D16" w:rsidRPr="00785925" w:rsidRDefault="00D43D16" w:rsidP="00F71A53">
            <w:pPr>
              <w:spacing w:line="259" w:lineRule="auto"/>
              <w:rPr>
                <w:rFonts w:cstheme="minorHAnsi"/>
                <w:b/>
                <w:sz w:val="18"/>
                <w:szCs w:val="18"/>
              </w:rPr>
            </w:pPr>
            <w:r>
              <w:rPr>
                <w:rFonts w:cstheme="minorHAnsi"/>
                <w:b/>
                <w:sz w:val="18"/>
                <w:szCs w:val="18"/>
              </w:rPr>
              <w:t>+</w:t>
            </w:r>
          </w:p>
        </w:tc>
      </w:tr>
      <w:tr w:rsidR="00D43D16" w:rsidRPr="00A0214F" w14:paraId="68749D3D" w14:textId="77777777" w:rsidTr="00D43D16">
        <w:tc>
          <w:tcPr>
            <w:tcW w:w="198" w:type="pct"/>
          </w:tcPr>
          <w:p w14:paraId="693D0608" w14:textId="77777777" w:rsidR="00D43D16" w:rsidRPr="00A0214F" w:rsidRDefault="00D43D16" w:rsidP="00F71A53">
            <w:pPr>
              <w:rPr>
                <w:rFonts w:cstheme="minorHAnsi"/>
                <w:b/>
                <w:bCs/>
                <w:sz w:val="18"/>
                <w:szCs w:val="18"/>
              </w:rPr>
            </w:pPr>
            <w:r w:rsidRPr="00A0214F">
              <w:rPr>
                <w:rFonts w:cstheme="minorHAnsi"/>
                <w:b/>
                <w:bCs/>
                <w:sz w:val="18"/>
                <w:szCs w:val="18"/>
              </w:rPr>
              <w:t>6.</w:t>
            </w:r>
          </w:p>
        </w:tc>
        <w:tc>
          <w:tcPr>
            <w:tcW w:w="1116" w:type="pct"/>
          </w:tcPr>
          <w:p w14:paraId="651D5A23" w14:textId="77777777" w:rsidR="00D43D16" w:rsidRPr="00A0214F" w:rsidRDefault="00D43D16"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3217ECDF" w14:textId="77777777" w:rsidR="00D43D16" w:rsidRPr="00835747" w:rsidRDefault="00D43D16" w:rsidP="00F71A53">
            <w:pPr>
              <w:spacing w:line="259" w:lineRule="auto"/>
              <w:jc w:val="both"/>
              <w:rPr>
                <w:rFonts w:cstheme="minorHAnsi"/>
                <w:sz w:val="18"/>
                <w:szCs w:val="18"/>
              </w:rPr>
            </w:pPr>
            <w:r w:rsidRPr="00835747">
              <w:rPr>
                <w:rFonts w:cstheme="minorHAnsi"/>
                <w:sz w:val="18"/>
                <w:szCs w:val="18"/>
              </w:rPr>
              <w:t>No</w:t>
            </w:r>
          </w:p>
        </w:tc>
        <w:tc>
          <w:tcPr>
            <w:tcW w:w="2893" w:type="pct"/>
          </w:tcPr>
          <w:p w14:paraId="5AE70006" w14:textId="77777777" w:rsidR="00D43D16" w:rsidRPr="00A0214F" w:rsidRDefault="00D43D16" w:rsidP="00F71A53">
            <w:pPr>
              <w:spacing w:line="259" w:lineRule="auto"/>
              <w:jc w:val="both"/>
              <w:rPr>
                <w:rFonts w:cstheme="minorHAnsi"/>
                <w:bCs/>
                <w:sz w:val="18"/>
                <w:szCs w:val="18"/>
              </w:rPr>
            </w:pPr>
            <w:r w:rsidRPr="00A0214F">
              <w:rPr>
                <w:rFonts w:cstheme="minorHAnsi"/>
                <w:bCs/>
                <w:sz w:val="18"/>
                <w:szCs w:val="18"/>
              </w:rPr>
              <w:t>Blind</w:t>
            </w:r>
            <w:r>
              <w:rPr>
                <w:rFonts w:cstheme="minorHAnsi"/>
                <w:bCs/>
                <w:sz w:val="18"/>
                <w:szCs w:val="18"/>
              </w:rPr>
              <w:t>ing of researchers not applicable during sample collection. Not reported during sample prep and lab work up/ analysis of results but also not expected to introduce bias given the open-ended nature of experiment.</w:t>
            </w:r>
          </w:p>
        </w:tc>
        <w:tc>
          <w:tcPr>
            <w:tcW w:w="427" w:type="pct"/>
            <w:shd w:val="clear" w:color="auto" w:fill="CAE5C1"/>
          </w:tcPr>
          <w:p w14:paraId="6AF8DE4A" w14:textId="77777777" w:rsidR="00D43D16" w:rsidRPr="00A0214F" w:rsidRDefault="00D43D16" w:rsidP="00F71A53">
            <w:pPr>
              <w:spacing w:line="259" w:lineRule="auto"/>
              <w:rPr>
                <w:rFonts w:cstheme="minorHAnsi"/>
                <w:b/>
                <w:sz w:val="18"/>
                <w:szCs w:val="18"/>
              </w:rPr>
            </w:pPr>
            <w:r>
              <w:rPr>
                <w:rFonts w:cstheme="minorHAnsi"/>
                <w:b/>
                <w:sz w:val="18"/>
                <w:szCs w:val="18"/>
              </w:rPr>
              <w:t>+</w:t>
            </w:r>
          </w:p>
        </w:tc>
      </w:tr>
      <w:tr w:rsidR="00D43D16" w:rsidRPr="00970CA4" w14:paraId="582BCAA2" w14:textId="77777777" w:rsidTr="00F71A53">
        <w:tc>
          <w:tcPr>
            <w:tcW w:w="198" w:type="pct"/>
            <w:shd w:val="clear" w:color="auto" w:fill="BFBFBF" w:themeFill="background1" w:themeFillShade="BF"/>
          </w:tcPr>
          <w:p w14:paraId="5CC11DC7" w14:textId="77777777" w:rsidR="00D43D16" w:rsidRPr="00FC57FC" w:rsidRDefault="00D43D16" w:rsidP="00F71A53">
            <w:pPr>
              <w:rPr>
                <w:rFonts w:cstheme="minorHAnsi"/>
                <w:b/>
                <w:bCs/>
                <w:sz w:val="18"/>
                <w:szCs w:val="18"/>
              </w:rPr>
            </w:pPr>
          </w:p>
        </w:tc>
        <w:tc>
          <w:tcPr>
            <w:tcW w:w="4802" w:type="pct"/>
            <w:gridSpan w:val="4"/>
            <w:shd w:val="clear" w:color="auto" w:fill="BFBFBF" w:themeFill="background1" w:themeFillShade="BF"/>
          </w:tcPr>
          <w:p w14:paraId="77A0355B" w14:textId="77777777" w:rsidR="00D43D16" w:rsidRPr="000D7612" w:rsidRDefault="00D43D16" w:rsidP="00F71A53">
            <w:pPr>
              <w:spacing w:line="259" w:lineRule="auto"/>
              <w:rPr>
                <w:rFonts w:cstheme="minorHAnsi"/>
                <w:b/>
              </w:rPr>
            </w:pPr>
            <w:r w:rsidRPr="000D7612">
              <w:rPr>
                <w:rFonts w:cstheme="minorHAnsi"/>
                <w:b/>
              </w:rPr>
              <w:t>Attrition/Exclusion Bias</w:t>
            </w:r>
          </w:p>
        </w:tc>
      </w:tr>
      <w:tr w:rsidR="00D43D16" w:rsidRPr="00970CA4" w14:paraId="470F50DF" w14:textId="77777777" w:rsidTr="00D43D16">
        <w:tc>
          <w:tcPr>
            <w:tcW w:w="198" w:type="pct"/>
          </w:tcPr>
          <w:p w14:paraId="23099C51" w14:textId="77777777" w:rsidR="00D43D16" w:rsidRPr="00FC57FC" w:rsidRDefault="00D43D16" w:rsidP="00F71A53">
            <w:pPr>
              <w:contextualSpacing/>
              <w:rPr>
                <w:rFonts w:cstheme="minorHAnsi"/>
                <w:b/>
                <w:bCs/>
                <w:sz w:val="18"/>
                <w:szCs w:val="18"/>
              </w:rPr>
            </w:pPr>
            <w:r>
              <w:rPr>
                <w:rFonts w:cstheme="minorHAnsi"/>
                <w:b/>
                <w:bCs/>
                <w:sz w:val="18"/>
                <w:szCs w:val="18"/>
              </w:rPr>
              <w:t>7.</w:t>
            </w:r>
          </w:p>
        </w:tc>
        <w:tc>
          <w:tcPr>
            <w:tcW w:w="1116" w:type="pct"/>
          </w:tcPr>
          <w:p w14:paraId="42BEA5BE" w14:textId="77777777" w:rsidR="00D43D16" w:rsidRPr="00724C83" w:rsidRDefault="00D43D16"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26E94D75" w14:textId="77777777" w:rsidR="00D43D16" w:rsidRPr="00E43FAC" w:rsidRDefault="00D43D16" w:rsidP="00F71A53">
            <w:pPr>
              <w:spacing w:line="259" w:lineRule="auto"/>
              <w:jc w:val="both"/>
              <w:rPr>
                <w:rFonts w:cstheme="minorHAnsi"/>
                <w:sz w:val="18"/>
                <w:szCs w:val="18"/>
              </w:rPr>
            </w:pPr>
            <w:r>
              <w:rPr>
                <w:rFonts w:cstheme="minorHAnsi"/>
                <w:sz w:val="18"/>
                <w:szCs w:val="18"/>
              </w:rPr>
              <w:t>Unsure</w:t>
            </w:r>
          </w:p>
        </w:tc>
        <w:tc>
          <w:tcPr>
            <w:tcW w:w="2893" w:type="pct"/>
          </w:tcPr>
          <w:p w14:paraId="5F4D3667" w14:textId="58C667DE" w:rsidR="00D43D16" w:rsidRPr="00BA4D03" w:rsidRDefault="00D43D16" w:rsidP="00F71A53">
            <w:pPr>
              <w:spacing w:line="259" w:lineRule="auto"/>
              <w:jc w:val="both"/>
              <w:rPr>
                <w:rFonts w:cstheme="minorHAnsi"/>
                <w:sz w:val="18"/>
                <w:szCs w:val="18"/>
              </w:rPr>
            </w:pPr>
            <w:r>
              <w:rPr>
                <w:rFonts w:cstheme="minorHAnsi"/>
                <w:sz w:val="18"/>
                <w:szCs w:val="18"/>
              </w:rPr>
              <w:t>Full characterisation not completed for several samples – noted in the results section</w:t>
            </w:r>
            <w:r w:rsidR="009F3A7A">
              <w:rPr>
                <w:rFonts w:cstheme="minorHAnsi"/>
                <w:sz w:val="18"/>
                <w:szCs w:val="18"/>
              </w:rPr>
              <w:t>.</w:t>
            </w:r>
          </w:p>
        </w:tc>
        <w:tc>
          <w:tcPr>
            <w:tcW w:w="427" w:type="pct"/>
            <w:shd w:val="clear" w:color="auto" w:fill="F4B083"/>
          </w:tcPr>
          <w:p w14:paraId="302CF066" w14:textId="77777777" w:rsidR="00D43D16" w:rsidRPr="00BA4D03" w:rsidRDefault="00D43D16" w:rsidP="00F71A53">
            <w:pPr>
              <w:spacing w:line="259" w:lineRule="auto"/>
              <w:rPr>
                <w:rFonts w:cstheme="minorHAnsi"/>
                <w:sz w:val="18"/>
                <w:szCs w:val="18"/>
              </w:rPr>
            </w:pPr>
            <w:r>
              <w:rPr>
                <w:rFonts w:cstheme="minorHAnsi"/>
                <w:sz w:val="18"/>
                <w:szCs w:val="18"/>
              </w:rPr>
              <w:t>-</w:t>
            </w:r>
          </w:p>
        </w:tc>
      </w:tr>
      <w:tr w:rsidR="00D43D16" w:rsidRPr="00970CA4" w14:paraId="67EF4C99" w14:textId="77777777" w:rsidTr="00F71A53">
        <w:tc>
          <w:tcPr>
            <w:tcW w:w="198" w:type="pct"/>
            <w:shd w:val="clear" w:color="auto" w:fill="BFBFBF" w:themeFill="background1" w:themeFillShade="BF"/>
          </w:tcPr>
          <w:p w14:paraId="319E505B" w14:textId="77777777" w:rsidR="00D43D16" w:rsidRPr="00FC57FC" w:rsidRDefault="00D43D16" w:rsidP="00F71A53">
            <w:pPr>
              <w:rPr>
                <w:rFonts w:cstheme="minorHAnsi"/>
                <w:b/>
                <w:bCs/>
                <w:sz w:val="18"/>
                <w:szCs w:val="18"/>
              </w:rPr>
            </w:pPr>
          </w:p>
        </w:tc>
        <w:tc>
          <w:tcPr>
            <w:tcW w:w="4802" w:type="pct"/>
            <w:gridSpan w:val="4"/>
            <w:shd w:val="clear" w:color="auto" w:fill="BFBFBF" w:themeFill="background1" w:themeFillShade="BF"/>
          </w:tcPr>
          <w:p w14:paraId="217D88A1" w14:textId="77777777" w:rsidR="00D43D16" w:rsidRPr="000D7612" w:rsidRDefault="00D43D16" w:rsidP="00F71A53">
            <w:pPr>
              <w:spacing w:line="259" w:lineRule="auto"/>
              <w:rPr>
                <w:rFonts w:cstheme="minorHAnsi"/>
                <w:b/>
              </w:rPr>
            </w:pPr>
            <w:r w:rsidRPr="000D7612">
              <w:rPr>
                <w:rFonts w:cstheme="minorHAnsi"/>
                <w:b/>
              </w:rPr>
              <w:t>Detection Bias</w:t>
            </w:r>
          </w:p>
        </w:tc>
      </w:tr>
      <w:tr w:rsidR="00D43D16" w:rsidRPr="00970CA4" w14:paraId="1C22D10C" w14:textId="77777777" w:rsidTr="00F71A53">
        <w:tc>
          <w:tcPr>
            <w:tcW w:w="198" w:type="pct"/>
          </w:tcPr>
          <w:p w14:paraId="625A67B1" w14:textId="77777777" w:rsidR="00D43D16" w:rsidRPr="00FC57FC" w:rsidRDefault="00D43D16" w:rsidP="00F71A53">
            <w:pPr>
              <w:rPr>
                <w:rFonts w:cstheme="minorHAnsi"/>
                <w:b/>
                <w:bCs/>
                <w:sz w:val="18"/>
                <w:szCs w:val="18"/>
              </w:rPr>
            </w:pPr>
            <w:r>
              <w:rPr>
                <w:rFonts w:cstheme="minorHAnsi"/>
                <w:b/>
                <w:bCs/>
                <w:sz w:val="18"/>
                <w:szCs w:val="18"/>
              </w:rPr>
              <w:t>8.</w:t>
            </w:r>
          </w:p>
        </w:tc>
        <w:tc>
          <w:tcPr>
            <w:tcW w:w="1116" w:type="pct"/>
          </w:tcPr>
          <w:p w14:paraId="4148D089" w14:textId="77777777" w:rsidR="00D43D16" w:rsidRPr="00724C83" w:rsidRDefault="00D43D16"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2174EC71" w14:textId="77777777" w:rsidR="00D43D16" w:rsidRDefault="00D43D16" w:rsidP="00D43D16">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biofilm colonies – sampling/sequencing/ measurement/analysis methods</w:t>
            </w:r>
          </w:p>
          <w:p w14:paraId="1D9F6845" w14:textId="77777777" w:rsidR="00D43D16" w:rsidRPr="00347423" w:rsidRDefault="00D43D16" w:rsidP="00D43D16">
            <w:pPr>
              <w:pStyle w:val="ListParagraph"/>
              <w:numPr>
                <w:ilvl w:val="0"/>
                <w:numId w:val="40"/>
              </w:numPr>
              <w:spacing w:before="0" w:after="0" w:line="240" w:lineRule="auto"/>
              <w:ind w:left="360"/>
              <w:rPr>
                <w:rFonts w:cstheme="minorHAnsi"/>
                <w:sz w:val="18"/>
                <w:szCs w:val="18"/>
              </w:rPr>
            </w:pPr>
            <w:r>
              <w:rPr>
                <w:rFonts w:cstheme="minorHAnsi"/>
                <w:sz w:val="18"/>
                <w:szCs w:val="18"/>
              </w:rPr>
              <w:t xml:space="preserve">Confirming presence of FLAs in water supply at point of collection </w:t>
            </w:r>
          </w:p>
        </w:tc>
        <w:tc>
          <w:tcPr>
            <w:tcW w:w="366" w:type="pct"/>
          </w:tcPr>
          <w:p w14:paraId="076FE1E8" w14:textId="77777777" w:rsidR="00D43D16" w:rsidRPr="0044044E" w:rsidRDefault="00D43D16" w:rsidP="00F71A53">
            <w:pPr>
              <w:spacing w:line="259" w:lineRule="auto"/>
              <w:jc w:val="both"/>
              <w:rPr>
                <w:rFonts w:cstheme="minorHAnsi"/>
                <w:sz w:val="18"/>
                <w:szCs w:val="18"/>
              </w:rPr>
            </w:pPr>
            <w:r>
              <w:rPr>
                <w:rFonts w:cstheme="minorHAnsi"/>
                <w:sz w:val="18"/>
                <w:szCs w:val="18"/>
              </w:rPr>
              <w:t>No</w:t>
            </w:r>
          </w:p>
        </w:tc>
        <w:tc>
          <w:tcPr>
            <w:tcW w:w="2893" w:type="pct"/>
          </w:tcPr>
          <w:p w14:paraId="6A3A35A7" w14:textId="77777777" w:rsidR="00D43D16" w:rsidRDefault="00D43D16" w:rsidP="00F71A53">
            <w:pPr>
              <w:rPr>
                <w:rFonts w:cstheme="minorHAnsi"/>
                <w:sz w:val="18"/>
                <w:szCs w:val="18"/>
              </w:rPr>
            </w:pPr>
            <w:r>
              <w:rPr>
                <w:rFonts w:cstheme="minorHAnsi"/>
                <w:sz w:val="18"/>
                <w:szCs w:val="18"/>
              </w:rPr>
              <w:t>Assuming methods used for collection and preparation of biofilm samples, sequencing, measurement and analysis were all standard and previously reported methods for this type of work and organisms.</w:t>
            </w:r>
          </w:p>
          <w:p w14:paraId="56294698" w14:textId="77777777" w:rsidR="00D43D16" w:rsidRDefault="00D43D16" w:rsidP="00F71A53">
            <w:pPr>
              <w:rPr>
                <w:rFonts w:cstheme="minorHAnsi"/>
                <w:sz w:val="18"/>
                <w:szCs w:val="18"/>
              </w:rPr>
            </w:pPr>
          </w:p>
          <w:p w14:paraId="088629E3" w14:textId="3375AEDB" w:rsidR="00D43D16" w:rsidRDefault="00D43D16" w:rsidP="00F71A53">
            <w:pPr>
              <w:rPr>
                <w:rFonts w:cstheme="minorHAnsi"/>
                <w:sz w:val="18"/>
                <w:szCs w:val="18"/>
              </w:rPr>
            </w:pPr>
            <w:r>
              <w:rPr>
                <w:rFonts w:cstheme="minorHAnsi"/>
                <w:sz w:val="18"/>
                <w:szCs w:val="18"/>
              </w:rPr>
              <w:t>Replicates, validation across panel decreases RoB</w:t>
            </w:r>
            <w:r w:rsidR="009F3A7A">
              <w:rPr>
                <w:rFonts w:cstheme="minorHAnsi"/>
                <w:sz w:val="18"/>
                <w:szCs w:val="18"/>
              </w:rPr>
              <w:t>.</w:t>
            </w:r>
          </w:p>
          <w:p w14:paraId="1E0195D3" w14:textId="77777777" w:rsidR="00D43D16" w:rsidRDefault="00D43D16" w:rsidP="00F71A53">
            <w:pPr>
              <w:rPr>
                <w:rFonts w:cstheme="minorHAnsi"/>
                <w:sz w:val="18"/>
                <w:szCs w:val="18"/>
              </w:rPr>
            </w:pPr>
          </w:p>
          <w:p w14:paraId="3DDD8782" w14:textId="77777777" w:rsidR="00D43D16" w:rsidRPr="00673E27" w:rsidRDefault="00D43D16" w:rsidP="00F71A53">
            <w:pPr>
              <w:rPr>
                <w:rFonts w:cstheme="minorHAnsi"/>
                <w:sz w:val="18"/>
                <w:szCs w:val="18"/>
              </w:rPr>
            </w:pPr>
            <w:r>
              <w:rPr>
                <w:rFonts w:cstheme="minorHAnsi"/>
                <w:sz w:val="18"/>
                <w:szCs w:val="18"/>
              </w:rPr>
              <w:t>Assuming methods for water sampling and analysis were undertaken using standard methods for different water characteristics measured.</w:t>
            </w:r>
          </w:p>
        </w:tc>
        <w:tc>
          <w:tcPr>
            <w:tcW w:w="427" w:type="pct"/>
            <w:shd w:val="clear" w:color="auto" w:fill="92D050"/>
          </w:tcPr>
          <w:p w14:paraId="76A4677B" w14:textId="77777777" w:rsidR="00D43D16" w:rsidRPr="00435713" w:rsidRDefault="00D43D16" w:rsidP="00F71A53">
            <w:pPr>
              <w:spacing w:line="259" w:lineRule="auto"/>
              <w:rPr>
                <w:rFonts w:cstheme="minorHAnsi"/>
                <w:sz w:val="18"/>
                <w:szCs w:val="18"/>
              </w:rPr>
            </w:pPr>
            <w:r>
              <w:rPr>
                <w:rFonts w:cstheme="minorHAnsi"/>
                <w:sz w:val="18"/>
                <w:szCs w:val="18"/>
              </w:rPr>
              <w:t>++</w:t>
            </w:r>
          </w:p>
        </w:tc>
      </w:tr>
      <w:tr w:rsidR="00D43D16" w:rsidRPr="00970CA4" w14:paraId="18642542" w14:textId="77777777" w:rsidTr="00D43D16">
        <w:tc>
          <w:tcPr>
            <w:tcW w:w="198" w:type="pct"/>
          </w:tcPr>
          <w:p w14:paraId="7EBA7A78" w14:textId="77777777" w:rsidR="00D43D16" w:rsidRPr="00FC57FC" w:rsidRDefault="00D43D16" w:rsidP="00F71A53">
            <w:pPr>
              <w:rPr>
                <w:rFonts w:cstheme="minorHAnsi"/>
                <w:b/>
                <w:bCs/>
                <w:sz w:val="18"/>
                <w:szCs w:val="18"/>
              </w:rPr>
            </w:pPr>
            <w:r>
              <w:rPr>
                <w:rFonts w:cstheme="minorHAnsi"/>
                <w:b/>
                <w:bCs/>
                <w:sz w:val="18"/>
                <w:szCs w:val="18"/>
              </w:rPr>
              <w:t>9.</w:t>
            </w:r>
          </w:p>
        </w:tc>
        <w:tc>
          <w:tcPr>
            <w:tcW w:w="1116" w:type="pct"/>
          </w:tcPr>
          <w:p w14:paraId="52F947E0" w14:textId="77777777" w:rsidR="00D43D16" w:rsidRPr="00724C83" w:rsidRDefault="00D43D16" w:rsidP="00F71A53">
            <w:pPr>
              <w:spacing w:line="259" w:lineRule="auto"/>
              <w:rPr>
                <w:rFonts w:cstheme="minorHAnsi"/>
                <w:b/>
                <w:sz w:val="18"/>
                <w:szCs w:val="18"/>
              </w:rPr>
            </w:pPr>
            <w:r w:rsidRPr="00724C83">
              <w:rPr>
                <w:rFonts w:cstheme="minorHAnsi"/>
                <w:b/>
                <w:sz w:val="18"/>
                <w:szCs w:val="18"/>
              </w:rPr>
              <w:t>Outcome assessment</w:t>
            </w:r>
          </w:p>
          <w:p w14:paraId="40474700" w14:textId="77777777" w:rsidR="00D43D16" w:rsidRPr="006A14F5" w:rsidRDefault="00D43D16" w:rsidP="00D43D16">
            <w:pPr>
              <w:pStyle w:val="ListParagraph"/>
              <w:numPr>
                <w:ilvl w:val="0"/>
                <w:numId w:val="38"/>
              </w:numPr>
              <w:spacing w:before="0" w:after="0" w:line="240" w:lineRule="auto"/>
              <w:ind w:left="360"/>
              <w:rPr>
                <w:rFonts w:cstheme="minorHAnsi"/>
                <w:sz w:val="18"/>
                <w:szCs w:val="18"/>
              </w:rPr>
            </w:pPr>
            <w:r>
              <w:rPr>
                <w:rFonts w:cstheme="minorHAnsi"/>
                <w:sz w:val="18"/>
                <w:szCs w:val="18"/>
              </w:rPr>
              <w:t>Causality (linking different bacteria/fungi/FLAs</w:t>
            </w:r>
          </w:p>
        </w:tc>
        <w:tc>
          <w:tcPr>
            <w:tcW w:w="366" w:type="pct"/>
          </w:tcPr>
          <w:p w14:paraId="097B90B0" w14:textId="77777777" w:rsidR="00D43D16" w:rsidRPr="00835747" w:rsidRDefault="00D43D16" w:rsidP="00F71A53">
            <w:pPr>
              <w:spacing w:line="259" w:lineRule="auto"/>
              <w:jc w:val="both"/>
              <w:rPr>
                <w:rFonts w:cstheme="minorHAnsi"/>
                <w:sz w:val="18"/>
                <w:szCs w:val="18"/>
              </w:rPr>
            </w:pPr>
            <w:r w:rsidRPr="00835747">
              <w:rPr>
                <w:rFonts w:cstheme="minorHAnsi"/>
                <w:sz w:val="18"/>
                <w:szCs w:val="18"/>
              </w:rPr>
              <w:t>No</w:t>
            </w:r>
          </w:p>
        </w:tc>
        <w:tc>
          <w:tcPr>
            <w:tcW w:w="2893" w:type="pct"/>
          </w:tcPr>
          <w:p w14:paraId="646A6090" w14:textId="29D9D895" w:rsidR="00D43D16" w:rsidRPr="00673E27" w:rsidRDefault="00D43D16" w:rsidP="00F71A53">
            <w:pPr>
              <w:jc w:val="both"/>
              <w:rPr>
                <w:rFonts w:cstheme="minorHAnsi"/>
                <w:sz w:val="18"/>
                <w:szCs w:val="18"/>
              </w:rPr>
            </w:pPr>
            <w:r w:rsidRPr="00673E27">
              <w:rPr>
                <w:rFonts w:cstheme="minorHAnsi"/>
                <w:sz w:val="18"/>
                <w:szCs w:val="18"/>
              </w:rPr>
              <w:t xml:space="preserve"> </w:t>
            </w:r>
            <w:r>
              <w:rPr>
                <w:rFonts w:cstheme="minorHAnsi"/>
                <w:sz w:val="18"/>
                <w:szCs w:val="18"/>
              </w:rPr>
              <w:t>Discussion critically analyses findings and acknowledges uncertainty in results and areas for further research</w:t>
            </w:r>
            <w:r w:rsidR="009F3A7A">
              <w:rPr>
                <w:rFonts w:cstheme="minorHAnsi"/>
                <w:sz w:val="18"/>
                <w:szCs w:val="18"/>
              </w:rPr>
              <w:t>.</w:t>
            </w:r>
          </w:p>
        </w:tc>
        <w:tc>
          <w:tcPr>
            <w:tcW w:w="427" w:type="pct"/>
            <w:shd w:val="clear" w:color="auto" w:fill="CAE5C1"/>
          </w:tcPr>
          <w:p w14:paraId="60077018" w14:textId="77777777" w:rsidR="00D43D16" w:rsidRPr="00BA4D03" w:rsidRDefault="00D43D16" w:rsidP="00F71A53">
            <w:pPr>
              <w:spacing w:line="259" w:lineRule="auto"/>
              <w:rPr>
                <w:rFonts w:cstheme="minorHAnsi"/>
                <w:sz w:val="18"/>
                <w:szCs w:val="18"/>
              </w:rPr>
            </w:pPr>
            <w:r>
              <w:rPr>
                <w:rFonts w:cstheme="minorHAnsi"/>
                <w:sz w:val="18"/>
                <w:szCs w:val="18"/>
              </w:rPr>
              <w:t>+</w:t>
            </w:r>
          </w:p>
        </w:tc>
      </w:tr>
      <w:tr w:rsidR="00D43D16" w:rsidRPr="00970CA4" w14:paraId="31B9E7B2" w14:textId="77777777" w:rsidTr="00F71A53">
        <w:trPr>
          <w:trHeight w:val="219"/>
        </w:trPr>
        <w:tc>
          <w:tcPr>
            <w:tcW w:w="198" w:type="pct"/>
            <w:shd w:val="clear" w:color="auto" w:fill="BFBFBF" w:themeFill="background1" w:themeFillShade="BF"/>
          </w:tcPr>
          <w:p w14:paraId="54F614F7" w14:textId="77777777" w:rsidR="00D43D16" w:rsidRPr="00FC57FC" w:rsidRDefault="00D43D16" w:rsidP="00F71A53">
            <w:pPr>
              <w:rPr>
                <w:rFonts w:cstheme="minorHAnsi"/>
                <w:b/>
                <w:bCs/>
                <w:sz w:val="18"/>
                <w:szCs w:val="18"/>
              </w:rPr>
            </w:pPr>
          </w:p>
        </w:tc>
        <w:tc>
          <w:tcPr>
            <w:tcW w:w="4802" w:type="pct"/>
            <w:gridSpan w:val="4"/>
            <w:shd w:val="clear" w:color="auto" w:fill="BFBFBF" w:themeFill="background1" w:themeFillShade="BF"/>
          </w:tcPr>
          <w:p w14:paraId="7F8F2636" w14:textId="77777777" w:rsidR="00D43D16" w:rsidRPr="000D7612" w:rsidRDefault="00D43D16" w:rsidP="00F71A53">
            <w:pPr>
              <w:spacing w:line="259" w:lineRule="auto"/>
              <w:rPr>
                <w:rFonts w:cstheme="minorHAnsi"/>
              </w:rPr>
            </w:pPr>
            <w:r w:rsidRPr="000D7612">
              <w:rPr>
                <w:rFonts w:cstheme="minorHAnsi"/>
                <w:b/>
              </w:rPr>
              <w:t>Selective Reporting Bias</w:t>
            </w:r>
          </w:p>
        </w:tc>
      </w:tr>
      <w:tr w:rsidR="00D43D16" w:rsidRPr="00970CA4" w14:paraId="4992C5CF" w14:textId="77777777" w:rsidTr="00D43D16">
        <w:tc>
          <w:tcPr>
            <w:tcW w:w="198" w:type="pct"/>
          </w:tcPr>
          <w:p w14:paraId="43FA57BA" w14:textId="77777777" w:rsidR="00D43D16" w:rsidRPr="00FC57FC" w:rsidRDefault="00D43D16" w:rsidP="00F71A53">
            <w:pPr>
              <w:rPr>
                <w:rFonts w:cstheme="minorHAnsi"/>
                <w:b/>
                <w:bCs/>
                <w:sz w:val="18"/>
                <w:szCs w:val="18"/>
              </w:rPr>
            </w:pPr>
            <w:r>
              <w:rPr>
                <w:rFonts w:cstheme="minorHAnsi"/>
                <w:b/>
                <w:bCs/>
                <w:sz w:val="18"/>
                <w:szCs w:val="18"/>
              </w:rPr>
              <w:t>10.</w:t>
            </w:r>
          </w:p>
        </w:tc>
        <w:tc>
          <w:tcPr>
            <w:tcW w:w="1116" w:type="pct"/>
          </w:tcPr>
          <w:p w14:paraId="76046005" w14:textId="77777777" w:rsidR="00D43D16" w:rsidRDefault="00D43D16" w:rsidP="00F71A53">
            <w:pPr>
              <w:spacing w:line="259" w:lineRule="auto"/>
              <w:rPr>
                <w:rFonts w:cstheme="minorHAnsi"/>
                <w:sz w:val="18"/>
                <w:szCs w:val="18"/>
              </w:rPr>
            </w:pPr>
            <w:r>
              <w:rPr>
                <w:rFonts w:cstheme="minorHAnsi"/>
                <w:sz w:val="18"/>
                <w:szCs w:val="18"/>
              </w:rPr>
              <w:t>Outcome reporting</w:t>
            </w:r>
          </w:p>
          <w:p w14:paraId="20E49DC6" w14:textId="77777777" w:rsidR="00D43D16" w:rsidRPr="002D4A82" w:rsidRDefault="00D43D16" w:rsidP="00D43D16">
            <w:pPr>
              <w:pStyle w:val="ListParagraph"/>
              <w:numPr>
                <w:ilvl w:val="0"/>
                <w:numId w:val="39"/>
              </w:numPr>
              <w:spacing w:before="0" w:after="0" w:line="240" w:lineRule="auto"/>
              <w:rPr>
                <w:rFonts w:cstheme="minorHAnsi"/>
                <w:sz w:val="18"/>
                <w:szCs w:val="18"/>
              </w:rPr>
            </w:pPr>
            <w:r>
              <w:rPr>
                <w:rFonts w:cstheme="minorHAnsi"/>
                <w:sz w:val="18"/>
                <w:szCs w:val="18"/>
              </w:rPr>
              <w:t>Data from exposure site</w:t>
            </w:r>
          </w:p>
        </w:tc>
        <w:tc>
          <w:tcPr>
            <w:tcW w:w="366" w:type="pct"/>
          </w:tcPr>
          <w:p w14:paraId="7D857571" w14:textId="77777777" w:rsidR="00D43D16" w:rsidRPr="00835747" w:rsidRDefault="00D43D16" w:rsidP="00F71A53">
            <w:pPr>
              <w:spacing w:line="259" w:lineRule="auto"/>
              <w:jc w:val="both"/>
              <w:rPr>
                <w:rFonts w:cstheme="minorHAnsi"/>
                <w:sz w:val="18"/>
                <w:szCs w:val="18"/>
              </w:rPr>
            </w:pPr>
            <w:r>
              <w:rPr>
                <w:rFonts w:cstheme="minorHAnsi"/>
                <w:sz w:val="18"/>
                <w:szCs w:val="18"/>
              </w:rPr>
              <w:t>Yes</w:t>
            </w:r>
          </w:p>
        </w:tc>
        <w:tc>
          <w:tcPr>
            <w:tcW w:w="2893" w:type="pct"/>
          </w:tcPr>
          <w:p w14:paraId="03F758F4" w14:textId="77777777" w:rsidR="00D43D16" w:rsidRDefault="00D43D16" w:rsidP="00F71A53">
            <w:pPr>
              <w:spacing w:line="259" w:lineRule="auto"/>
              <w:jc w:val="both"/>
              <w:rPr>
                <w:rFonts w:cstheme="minorHAnsi"/>
                <w:sz w:val="18"/>
                <w:szCs w:val="18"/>
              </w:rPr>
            </w:pPr>
          </w:p>
          <w:p w14:paraId="431C4781" w14:textId="4711F9B2" w:rsidR="00D43D16" w:rsidRPr="00BA4D03" w:rsidRDefault="00D43D16" w:rsidP="00F71A53">
            <w:pPr>
              <w:spacing w:line="259" w:lineRule="auto"/>
              <w:jc w:val="both"/>
              <w:rPr>
                <w:rFonts w:cstheme="minorHAnsi"/>
                <w:sz w:val="18"/>
                <w:szCs w:val="18"/>
              </w:rPr>
            </w:pPr>
            <w:r>
              <w:rPr>
                <w:rFonts w:cstheme="minorHAnsi"/>
                <w:sz w:val="18"/>
                <w:szCs w:val="18"/>
              </w:rPr>
              <w:t>Study reports that full analysis not undertaken on all datasets</w:t>
            </w:r>
            <w:r w:rsidR="009F3A7A">
              <w:rPr>
                <w:rFonts w:cstheme="minorHAnsi"/>
                <w:sz w:val="18"/>
                <w:szCs w:val="18"/>
              </w:rPr>
              <w:t>.</w:t>
            </w:r>
          </w:p>
        </w:tc>
        <w:tc>
          <w:tcPr>
            <w:tcW w:w="427" w:type="pct"/>
            <w:shd w:val="clear" w:color="auto" w:fill="F4B083"/>
          </w:tcPr>
          <w:p w14:paraId="2EF008EA" w14:textId="77777777" w:rsidR="00D43D16" w:rsidRPr="00BA4D03" w:rsidRDefault="00D43D16" w:rsidP="00F71A53">
            <w:pPr>
              <w:spacing w:line="259" w:lineRule="auto"/>
              <w:rPr>
                <w:rFonts w:cstheme="minorHAnsi"/>
                <w:sz w:val="18"/>
                <w:szCs w:val="18"/>
              </w:rPr>
            </w:pPr>
            <w:r>
              <w:rPr>
                <w:rFonts w:cstheme="minorHAnsi"/>
                <w:sz w:val="18"/>
                <w:szCs w:val="18"/>
              </w:rPr>
              <w:t>-</w:t>
            </w:r>
          </w:p>
        </w:tc>
      </w:tr>
      <w:tr w:rsidR="00D43D16" w:rsidRPr="00970CA4" w14:paraId="31C15E8F" w14:textId="77777777" w:rsidTr="00F71A53">
        <w:tc>
          <w:tcPr>
            <w:tcW w:w="198" w:type="pct"/>
            <w:shd w:val="clear" w:color="auto" w:fill="BFBFBF" w:themeFill="background1" w:themeFillShade="BF"/>
          </w:tcPr>
          <w:p w14:paraId="1EBB7702" w14:textId="77777777" w:rsidR="00D43D16" w:rsidRPr="00FC57FC" w:rsidRDefault="00D43D16" w:rsidP="00F71A53">
            <w:pPr>
              <w:rPr>
                <w:rFonts w:cstheme="minorHAnsi"/>
                <w:b/>
                <w:bCs/>
                <w:sz w:val="18"/>
                <w:szCs w:val="18"/>
              </w:rPr>
            </w:pPr>
          </w:p>
        </w:tc>
        <w:tc>
          <w:tcPr>
            <w:tcW w:w="4802" w:type="pct"/>
            <w:gridSpan w:val="4"/>
            <w:shd w:val="clear" w:color="auto" w:fill="BFBFBF" w:themeFill="background1" w:themeFillShade="BF"/>
          </w:tcPr>
          <w:p w14:paraId="18D15548" w14:textId="77777777" w:rsidR="00D43D16" w:rsidRPr="000D7612" w:rsidRDefault="00D43D16" w:rsidP="00F71A53">
            <w:pPr>
              <w:spacing w:line="259" w:lineRule="auto"/>
              <w:rPr>
                <w:rFonts w:cstheme="minorHAnsi"/>
                <w:b/>
              </w:rPr>
            </w:pPr>
            <w:r w:rsidRPr="000D7612">
              <w:rPr>
                <w:rFonts w:cstheme="minorHAnsi"/>
                <w:b/>
              </w:rPr>
              <w:t>Other Sources of Bias</w:t>
            </w:r>
          </w:p>
        </w:tc>
      </w:tr>
      <w:tr w:rsidR="00D43D16" w:rsidRPr="00970CA4" w14:paraId="6DD60D14" w14:textId="77777777" w:rsidTr="00D43D16">
        <w:tc>
          <w:tcPr>
            <w:tcW w:w="198" w:type="pct"/>
          </w:tcPr>
          <w:p w14:paraId="62555EA7" w14:textId="77777777" w:rsidR="00D43D16" w:rsidRPr="00FC57FC" w:rsidRDefault="00D43D16" w:rsidP="00F71A53">
            <w:pPr>
              <w:rPr>
                <w:rFonts w:cstheme="minorHAnsi"/>
                <w:b/>
                <w:bCs/>
                <w:sz w:val="18"/>
                <w:szCs w:val="18"/>
              </w:rPr>
            </w:pPr>
            <w:r>
              <w:rPr>
                <w:rFonts w:cstheme="minorHAnsi"/>
                <w:b/>
                <w:bCs/>
                <w:sz w:val="18"/>
                <w:szCs w:val="18"/>
              </w:rPr>
              <w:t>11.</w:t>
            </w:r>
          </w:p>
        </w:tc>
        <w:tc>
          <w:tcPr>
            <w:tcW w:w="1116" w:type="pct"/>
          </w:tcPr>
          <w:p w14:paraId="001D0A2F" w14:textId="77777777" w:rsidR="00D43D16" w:rsidRPr="00C11C3B" w:rsidRDefault="00D43D16" w:rsidP="00F71A53">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751C548F" w14:textId="77777777" w:rsidR="00D43D16" w:rsidRPr="00835747" w:rsidRDefault="00D43D16" w:rsidP="00F71A53">
            <w:pPr>
              <w:spacing w:line="259" w:lineRule="auto"/>
              <w:jc w:val="both"/>
              <w:rPr>
                <w:rFonts w:cstheme="minorHAnsi"/>
                <w:sz w:val="18"/>
                <w:szCs w:val="18"/>
              </w:rPr>
            </w:pPr>
            <w:r w:rsidRPr="00835747">
              <w:rPr>
                <w:rFonts w:cstheme="minorHAnsi"/>
                <w:sz w:val="18"/>
                <w:szCs w:val="18"/>
              </w:rPr>
              <w:t>No</w:t>
            </w:r>
          </w:p>
        </w:tc>
        <w:tc>
          <w:tcPr>
            <w:tcW w:w="2893" w:type="pct"/>
          </w:tcPr>
          <w:p w14:paraId="5AE4E796" w14:textId="3C710725" w:rsidR="00D43D16" w:rsidRPr="00BA4D03" w:rsidRDefault="00D43D16" w:rsidP="00F71A53">
            <w:pPr>
              <w:spacing w:line="259" w:lineRule="auto"/>
              <w:jc w:val="both"/>
              <w:rPr>
                <w:rFonts w:cstheme="minorHAnsi"/>
                <w:sz w:val="18"/>
                <w:szCs w:val="18"/>
              </w:rPr>
            </w:pPr>
            <w:r>
              <w:rPr>
                <w:rFonts w:cstheme="minorHAnsi"/>
                <w:sz w:val="18"/>
                <w:szCs w:val="18"/>
              </w:rPr>
              <w:t>Sampling and sequencing biases addressed through diversity analyses and other standard methods to validate datasets</w:t>
            </w:r>
            <w:r w:rsidR="009F3A7A">
              <w:rPr>
                <w:rFonts w:cstheme="minorHAnsi"/>
                <w:sz w:val="18"/>
                <w:szCs w:val="18"/>
              </w:rPr>
              <w:t>.</w:t>
            </w:r>
          </w:p>
        </w:tc>
        <w:tc>
          <w:tcPr>
            <w:tcW w:w="427" w:type="pct"/>
            <w:shd w:val="clear" w:color="auto" w:fill="CAE5C1"/>
          </w:tcPr>
          <w:p w14:paraId="1A955477" w14:textId="77777777" w:rsidR="00D43D16" w:rsidRPr="00BA4D03" w:rsidRDefault="00D43D16" w:rsidP="00F71A53">
            <w:pPr>
              <w:spacing w:line="259" w:lineRule="auto"/>
              <w:rPr>
                <w:rFonts w:cstheme="minorHAnsi"/>
                <w:sz w:val="18"/>
                <w:szCs w:val="18"/>
              </w:rPr>
            </w:pPr>
            <w:r>
              <w:rPr>
                <w:rFonts w:cstheme="minorHAnsi"/>
                <w:sz w:val="18"/>
                <w:szCs w:val="18"/>
              </w:rPr>
              <w:t>+</w:t>
            </w:r>
          </w:p>
        </w:tc>
      </w:tr>
      <w:tr w:rsidR="00D43D16" w:rsidRPr="002D4A82" w14:paraId="141EEE11" w14:textId="77777777" w:rsidTr="00D43D16">
        <w:trPr>
          <w:trHeight w:val="392"/>
        </w:trPr>
        <w:tc>
          <w:tcPr>
            <w:tcW w:w="198" w:type="pct"/>
            <w:shd w:val="clear" w:color="auto" w:fill="D9D9D9" w:themeFill="background1" w:themeFillShade="D9"/>
          </w:tcPr>
          <w:p w14:paraId="47C0ACC7" w14:textId="77777777" w:rsidR="00D43D16" w:rsidRPr="002D4A82" w:rsidRDefault="00D43D16" w:rsidP="00F71A53">
            <w:pPr>
              <w:rPr>
                <w:rFonts w:cstheme="minorHAnsi"/>
                <w:b/>
                <w:bCs/>
              </w:rPr>
            </w:pPr>
          </w:p>
        </w:tc>
        <w:tc>
          <w:tcPr>
            <w:tcW w:w="1116" w:type="pct"/>
            <w:shd w:val="clear" w:color="auto" w:fill="D9D9D9" w:themeFill="background1" w:themeFillShade="D9"/>
          </w:tcPr>
          <w:p w14:paraId="45B13984" w14:textId="77777777" w:rsidR="00D43D16" w:rsidRPr="002D4A82" w:rsidRDefault="00D43D16"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3AF85405" w14:textId="77777777" w:rsidR="00D43D16" w:rsidRPr="00835747" w:rsidRDefault="00D43D16" w:rsidP="00F71A53">
            <w:pPr>
              <w:jc w:val="both"/>
              <w:rPr>
                <w:rFonts w:cstheme="minorHAnsi"/>
              </w:rPr>
            </w:pPr>
            <w:r w:rsidRPr="00835747">
              <w:rPr>
                <w:rFonts w:cstheme="minorHAnsi"/>
              </w:rPr>
              <w:t>No</w:t>
            </w:r>
          </w:p>
        </w:tc>
        <w:tc>
          <w:tcPr>
            <w:tcW w:w="2893" w:type="pct"/>
            <w:shd w:val="clear" w:color="auto" w:fill="D9D9D9" w:themeFill="background1" w:themeFillShade="D9"/>
          </w:tcPr>
          <w:p w14:paraId="63BC2033" w14:textId="5FF68581" w:rsidR="00D43D16" w:rsidRPr="002D4A82" w:rsidRDefault="00D43D16" w:rsidP="00F71A53">
            <w:pPr>
              <w:jc w:val="both"/>
              <w:rPr>
                <w:rFonts w:cstheme="minorHAnsi"/>
              </w:rPr>
            </w:pPr>
            <w:r>
              <w:rPr>
                <w:rFonts w:cstheme="minorHAnsi"/>
              </w:rPr>
              <w:t xml:space="preserve">Some risk of bias regarding site selection and some uncertainty noted in outcomes but lab based work is definitely low risk of bias. </w:t>
            </w:r>
            <w:r w:rsidR="009F3A7A">
              <w:rPr>
                <w:rFonts w:cstheme="minorHAnsi"/>
              </w:rPr>
              <w:t>Overall,</w:t>
            </w:r>
            <w:r>
              <w:rPr>
                <w:rFonts w:cstheme="minorHAnsi"/>
              </w:rPr>
              <w:t xml:space="preserve"> probably low risk of bias.</w:t>
            </w:r>
          </w:p>
        </w:tc>
        <w:tc>
          <w:tcPr>
            <w:tcW w:w="427" w:type="pct"/>
            <w:shd w:val="clear" w:color="auto" w:fill="CAE5C1"/>
          </w:tcPr>
          <w:p w14:paraId="432C434E" w14:textId="77777777" w:rsidR="00D43D16" w:rsidRPr="002D4A82" w:rsidRDefault="00D43D16" w:rsidP="00F71A53">
            <w:pPr>
              <w:rPr>
                <w:rFonts w:cstheme="minorHAnsi"/>
              </w:rPr>
            </w:pPr>
            <w:r>
              <w:rPr>
                <w:rFonts w:cstheme="minorHAnsi"/>
              </w:rPr>
              <w:t>+</w:t>
            </w:r>
          </w:p>
        </w:tc>
      </w:tr>
    </w:tbl>
    <w:p w14:paraId="754AAD92" w14:textId="77777777" w:rsidR="00D43D16" w:rsidRPr="00121134" w:rsidRDefault="00D43D16" w:rsidP="00D43D16">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4CF19F31" w14:textId="77777777" w:rsidR="00D43D16" w:rsidRPr="000B3CED" w:rsidRDefault="00D43D16" w:rsidP="00D43D16">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D43D16" w:rsidRPr="00373D5A" w14:paraId="59D50961" w14:textId="77777777" w:rsidTr="00F71A53">
        <w:trPr>
          <w:trHeight w:val="120"/>
        </w:trPr>
        <w:tc>
          <w:tcPr>
            <w:tcW w:w="1005" w:type="pct"/>
          </w:tcPr>
          <w:p w14:paraId="6C74FD08" w14:textId="77777777" w:rsidR="00D43D16" w:rsidRPr="00373D5A" w:rsidRDefault="00D43D16" w:rsidP="00F71A53">
            <w:pPr>
              <w:spacing w:line="259" w:lineRule="auto"/>
              <w:jc w:val="both"/>
              <w:rPr>
                <w:sz w:val="16"/>
              </w:rPr>
            </w:pPr>
            <w:r w:rsidRPr="00373D5A">
              <w:rPr>
                <w:sz w:val="16"/>
              </w:rPr>
              <w:t>Definitely low risk of bias (++)</w:t>
            </w:r>
          </w:p>
        </w:tc>
        <w:tc>
          <w:tcPr>
            <w:tcW w:w="322" w:type="pct"/>
            <w:shd w:val="clear" w:color="auto" w:fill="92D050"/>
          </w:tcPr>
          <w:p w14:paraId="5F1BFAC4" w14:textId="77777777" w:rsidR="00D43D16" w:rsidRPr="00373D5A" w:rsidRDefault="00D43D16" w:rsidP="00F71A53">
            <w:pPr>
              <w:spacing w:line="259" w:lineRule="auto"/>
              <w:jc w:val="both"/>
              <w:rPr>
                <w:sz w:val="22"/>
                <w:szCs w:val="22"/>
              </w:rPr>
            </w:pPr>
            <w:r w:rsidRPr="00373D5A">
              <w:rPr>
                <w:sz w:val="22"/>
                <w:szCs w:val="22"/>
              </w:rPr>
              <w:t>++</w:t>
            </w:r>
          </w:p>
        </w:tc>
        <w:tc>
          <w:tcPr>
            <w:tcW w:w="1069" w:type="pct"/>
          </w:tcPr>
          <w:p w14:paraId="4F70098B" w14:textId="77777777" w:rsidR="00D43D16" w:rsidRPr="00373D5A" w:rsidRDefault="00D43D16" w:rsidP="00F71A53">
            <w:pPr>
              <w:spacing w:line="259" w:lineRule="auto"/>
              <w:jc w:val="both"/>
              <w:rPr>
                <w:sz w:val="16"/>
              </w:rPr>
            </w:pPr>
            <w:r w:rsidRPr="00373D5A">
              <w:rPr>
                <w:sz w:val="16"/>
              </w:rPr>
              <w:t>Probably low risk of bias (+)</w:t>
            </w:r>
          </w:p>
        </w:tc>
        <w:tc>
          <w:tcPr>
            <w:tcW w:w="254" w:type="pct"/>
            <w:shd w:val="clear" w:color="auto" w:fill="CAE5C1"/>
          </w:tcPr>
          <w:p w14:paraId="182AF942" w14:textId="77777777" w:rsidR="00D43D16" w:rsidRPr="00373D5A" w:rsidRDefault="00D43D16" w:rsidP="00F71A53">
            <w:pPr>
              <w:spacing w:line="259" w:lineRule="auto"/>
              <w:jc w:val="both"/>
              <w:rPr>
                <w:sz w:val="22"/>
                <w:szCs w:val="22"/>
              </w:rPr>
            </w:pPr>
            <w:r w:rsidRPr="00373D5A">
              <w:rPr>
                <w:sz w:val="22"/>
                <w:szCs w:val="22"/>
              </w:rPr>
              <w:t>+</w:t>
            </w:r>
          </w:p>
        </w:tc>
        <w:tc>
          <w:tcPr>
            <w:tcW w:w="962" w:type="pct"/>
          </w:tcPr>
          <w:p w14:paraId="43A911B3" w14:textId="77777777" w:rsidR="00D43D16" w:rsidRPr="00373D5A" w:rsidRDefault="00D43D16" w:rsidP="00F71A53">
            <w:pPr>
              <w:spacing w:line="259" w:lineRule="auto"/>
              <w:jc w:val="both"/>
              <w:rPr>
                <w:sz w:val="16"/>
              </w:rPr>
            </w:pPr>
            <w:r w:rsidRPr="00373D5A">
              <w:rPr>
                <w:sz w:val="16"/>
              </w:rPr>
              <w:t>Probably high risk of bias (-)</w:t>
            </w:r>
          </w:p>
        </w:tc>
        <w:tc>
          <w:tcPr>
            <w:tcW w:w="239" w:type="pct"/>
            <w:shd w:val="clear" w:color="auto" w:fill="F4B083"/>
          </w:tcPr>
          <w:p w14:paraId="4818C6C2" w14:textId="77777777" w:rsidR="00D43D16" w:rsidRPr="00373D5A" w:rsidRDefault="00D43D16" w:rsidP="00F71A53">
            <w:pPr>
              <w:spacing w:line="259" w:lineRule="auto"/>
              <w:jc w:val="both"/>
              <w:rPr>
                <w:sz w:val="22"/>
                <w:szCs w:val="22"/>
              </w:rPr>
            </w:pPr>
            <w:r w:rsidRPr="00373D5A">
              <w:rPr>
                <w:sz w:val="22"/>
                <w:szCs w:val="22"/>
              </w:rPr>
              <w:t>-</w:t>
            </w:r>
          </w:p>
        </w:tc>
        <w:tc>
          <w:tcPr>
            <w:tcW w:w="854" w:type="pct"/>
          </w:tcPr>
          <w:p w14:paraId="798DEC4C" w14:textId="77777777" w:rsidR="00D43D16" w:rsidRPr="00373D5A" w:rsidRDefault="00D43D16" w:rsidP="00F71A53">
            <w:pPr>
              <w:spacing w:line="259" w:lineRule="auto"/>
              <w:jc w:val="both"/>
              <w:rPr>
                <w:sz w:val="16"/>
              </w:rPr>
            </w:pPr>
            <w:r w:rsidRPr="00373D5A">
              <w:rPr>
                <w:sz w:val="16"/>
              </w:rPr>
              <w:t>Definitely high risk of bias (--)</w:t>
            </w:r>
          </w:p>
        </w:tc>
        <w:tc>
          <w:tcPr>
            <w:tcW w:w="295" w:type="pct"/>
            <w:shd w:val="clear" w:color="auto" w:fill="FF0000"/>
          </w:tcPr>
          <w:p w14:paraId="54AF080F" w14:textId="77777777" w:rsidR="00D43D16" w:rsidRPr="00373D5A" w:rsidRDefault="00D43D16" w:rsidP="00F71A53">
            <w:pPr>
              <w:spacing w:line="259" w:lineRule="auto"/>
              <w:jc w:val="both"/>
              <w:rPr>
                <w:sz w:val="22"/>
                <w:szCs w:val="22"/>
              </w:rPr>
            </w:pPr>
            <w:r w:rsidRPr="00373D5A">
              <w:rPr>
                <w:sz w:val="22"/>
                <w:szCs w:val="22"/>
              </w:rPr>
              <w:t>--</w:t>
            </w:r>
          </w:p>
        </w:tc>
      </w:tr>
    </w:tbl>
    <w:p w14:paraId="5F8A12D2" w14:textId="77777777" w:rsidR="00121134" w:rsidRDefault="00121134" w:rsidP="00121134">
      <w:pPr>
        <w:pStyle w:val="BodyText"/>
      </w:pPr>
    </w:p>
    <w:p w14:paraId="332CD0F5" w14:textId="2EFD72CE" w:rsidR="00675F50" w:rsidRDefault="00675F50" w:rsidP="00121134">
      <w:pPr>
        <w:pStyle w:val="Heading3"/>
      </w:pPr>
      <w:r>
        <w:t>Sifuentes 2014 (Study ID – N42)</w:t>
      </w:r>
    </w:p>
    <w:p w14:paraId="6CA6F5B1" w14:textId="3C0180FA" w:rsidR="00675F50" w:rsidRDefault="00675F50" w:rsidP="00675F50">
      <w:pPr>
        <w:pStyle w:val="Caption"/>
      </w:pPr>
      <w:bookmarkStart w:id="122" w:name="_Toc173935871"/>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28</w:t>
      </w:r>
      <w:r w:rsidR="00E95B7A">
        <w:rPr>
          <w:noProof/>
        </w:rPr>
        <w:fldChar w:fldCharType="end"/>
      </w:r>
      <w:r>
        <w:t xml:space="preserve"> </w:t>
      </w:r>
      <w:r w:rsidRPr="00B67981">
        <w:t xml:space="preserve">Risk-of-bias assessment tool for </w:t>
      </w:r>
      <w:r w:rsidR="001A5638">
        <w:t>Sifuentes 2014</w:t>
      </w:r>
      <w:r>
        <w:t xml:space="preserve"> (Study ID – N</w:t>
      </w:r>
      <w:r w:rsidR="001A5638">
        <w:t>42</w:t>
      </w:r>
      <w:r>
        <w:t>)</w:t>
      </w:r>
      <w:r w:rsidRPr="00B67981">
        <w:t xml:space="preserve"> adapted from OHAT RoB tool </w:t>
      </w:r>
      <w:r>
        <w:t>(</w:t>
      </w:r>
      <w:r w:rsidRPr="00B67981">
        <w:t>Table 5 in OHAT Handbook (OHAT, 2019)</w:t>
      </w:r>
      <w:r>
        <w:t>)</w:t>
      </w:r>
      <w:bookmarkEnd w:id="122"/>
    </w:p>
    <w:tbl>
      <w:tblPr>
        <w:tblStyle w:val="TableGrid"/>
        <w:tblW w:w="5000" w:type="pct"/>
        <w:tblLook w:val="04A0" w:firstRow="1" w:lastRow="0" w:firstColumn="1" w:lastColumn="0" w:noHBand="0" w:noVBand="1"/>
      </w:tblPr>
      <w:tblGrid>
        <w:gridCol w:w="577"/>
        <w:gridCol w:w="3250"/>
        <w:gridCol w:w="1066"/>
        <w:gridCol w:w="8424"/>
        <w:gridCol w:w="1243"/>
      </w:tblGrid>
      <w:tr w:rsidR="005323FC" w:rsidRPr="002D2762" w14:paraId="33725C9B" w14:textId="77777777" w:rsidTr="00CA20DD">
        <w:tc>
          <w:tcPr>
            <w:tcW w:w="1314" w:type="pct"/>
            <w:gridSpan w:val="2"/>
          </w:tcPr>
          <w:p w14:paraId="259A60DD" w14:textId="77777777" w:rsidR="005323FC" w:rsidRDefault="005323FC" w:rsidP="00CA20DD">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Sifuentes et al 2014 (N42)</w:t>
            </w:r>
          </w:p>
          <w:p w14:paraId="2E82B210" w14:textId="77777777" w:rsidR="005323FC" w:rsidRPr="002D2762" w:rsidRDefault="005323FC" w:rsidP="00CA20DD">
            <w:pPr>
              <w:spacing w:line="259" w:lineRule="auto"/>
              <w:rPr>
                <w:rFonts w:cstheme="minorHAnsi"/>
                <w:b/>
              </w:rPr>
            </w:pPr>
          </w:p>
        </w:tc>
        <w:tc>
          <w:tcPr>
            <w:tcW w:w="366" w:type="pct"/>
            <w:vMerge w:val="restart"/>
            <w:shd w:val="clear" w:color="auto" w:fill="BFBFBF" w:themeFill="background1" w:themeFillShade="BF"/>
          </w:tcPr>
          <w:p w14:paraId="66F5D6FE" w14:textId="77777777" w:rsidR="005323FC" w:rsidRDefault="005323FC" w:rsidP="00CA20DD">
            <w:pPr>
              <w:spacing w:line="259" w:lineRule="auto"/>
              <w:jc w:val="both"/>
              <w:rPr>
                <w:rFonts w:cstheme="minorHAnsi"/>
                <w:b/>
              </w:rPr>
            </w:pPr>
            <w:r>
              <w:rPr>
                <w:rFonts w:cstheme="minorHAnsi"/>
                <w:b/>
              </w:rPr>
              <w:t>RoB:</w:t>
            </w:r>
          </w:p>
          <w:p w14:paraId="0045BD8C" w14:textId="77777777" w:rsidR="005323FC" w:rsidRPr="002D2762" w:rsidRDefault="005323FC" w:rsidP="00CA20DD">
            <w:pPr>
              <w:spacing w:line="259" w:lineRule="auto"/>
              <w:jc w:val="both"/>
              <w:rPr>
                <w:rFonts w:cstheme="minorHAnsi"/>
                <w:b/>
              </w:rPr>
            </w:pPr>
            <w:r w:rsidRPr="002D2762">
              <w:rPr>
                <w:rFonts w:cstheme="minorHAnsi"/>
                <w:b/>
              </w:rPr>
              <w:t>Yes/No</w:t>
            </w:r>
          </w:p>
          <w:p w14:paraId="0E854D39" w14:textId="77777777" w:rsidR="005323FC" w:rsidRPr="002D2762" w:rsidRDefault="005323FC" w:rsidP="00CA20DD">
            <w:pPr>
              <w:spacing w:line="259" w:lineRule="auto"/>
              <w:jc w:val="both"/>
              <w:rPr>
                <w:rFonts w:cstheme="minorHAnsi"/>
                <w:b/>
              </w:rPr>
            </w:pPr>
            <w:r w:rsidRPr="002D2762">
              <w:rPr>
                <w:rFonts w:cstheme="minorHAnsi"/>
                <w:b/>
              </w:rPr>
              <w:t>Unknown</w:t>
            </w:r>
          </w:p>
          <w:p w14:paraId="2AF04160" w14:textId="77777777" w:rsidR="005323FC" w:rsidRPr="002D2762" w:rsidRDefault="005323FC" w:rsidP="00CA20DD">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5E08D486" w14:textId="77777777" w:rsidR="005323FC" w:rsidRPr="002D2762" w:rsidRDefault="005323FC" w:rsidP="00CA20DD">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13CE0421" w14:textId="77777777" w:rsidR="005323FC" w:rsidRPr="002D2762" w:rsidRDefault="005323FC" w:rsidP="00CA20DD">
            <w:pPr>
              <w:spacing w:line="259" w:lineRule="auto"/>
              <w:rPr>
                <w:rFonts w:cstheme="minorHAnsi"/>
                <w:b/>
              </w:rPr>
            </w:pPr>
            <w:r w:rsidRPr="002D2762">
              <w:rPr>
                <w:rFonts w:cstheme="minorHAnsi"/>
                <w:b/>
              </w:rPr>
              <w:t>Risk of bias rating</w:t>
            </w:r>
          </w:p>
          <w:p w14:paraId="61812B98" w14:textId="77777777" w:rsidR="005323FC" w:rsidRPr="002D2762" w:rsidRDefault="005323FC" w:rsidP="00CA20DD">
            <w:pPr>
              <w:spacing w:line="259" w:lineRule="auto"/>
              <w:rPr>
                <w:rFonts w:cstheme="minorHAnsi"/>
                <w:b/>
              </w:rPr>
            </w:pPr>
            <w:r w:rsidRPr="002D2762">
              <w:rPr>
                <w:rFonts w:cstheme="minorHAnsi"/>
                <w:b/>
              </w:rPr>
              <w:t>(--/-/+/++)</w:t>
            </w:r>
          </w:p>
        </w:tc>
      </w:tr>
      <w:tr w:rsidR="005323FC" w:rsidRPr="002D2762" w14:paraId="7E8FDA3E" w14:textId="77777777" w:rsidTr="00CA20DD">
        <w:tc>
          <w:tcPr>
            <w:tcW w:w="1314" w:type="pct"/>
            <w:gridSpan w:val="2"/>
          </w:tcPr>
          <w:p w14:paraId="45577FD9" w14:textId="77777777" w:rsidR="005323FC" w:rsidRPr="00582706" w:rsidRDefault="005323FC" w:rsidP="00CA20DD">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Observational </w:t>
            </w:r>
            <w:r w:rsidRPr="0025695C">
              <w:rPr>
                <w:rFonts w:cstheme="minorHAnsi"/>
                <w:bCs/>
              </w:rPr>
              <w:t>study</w:t>
            </w:r>
          </w:p>
        </w:tc>
        <w:tc>
          <w:tcPr>
            <w:tcW w:w="366" w:type="pct"/>
            <w:vMerge/>
            <w:shd w:val="clear" w:color="auto" w:fill="BFBFBF" w:themeFill="background1" w:themeFillShade="BF"/>
          </w:tcPr>
          <w:p w14:paraId="48D083FE" w14:textId="77777777" w:rsidR="005323FC" w:rsidRPr="002D2762" w:rsidRDefault="005323FC" w:rsidP="00CA20DD">
            <w:pPr>
              <w:jc w:val="both"/>
              <w:rPr>
                <w:rFonts w:cstheme="minorHAnsi"/>
                <w:b/>
              </w:rPr>
            </w:pPr>
          </w:p>
        </w:tc>
        <w:tc>
          <w:tcPr>
            <w:tcW w:w="2893" w:type="pct"/>
            <w:vMerge/>
            <w:shd w:val="clear" w:color="auto" w:fill="BFBFBF" w:themeFill="background1" w:themeFillShade="BF"/>
          </w:tcPr>
          <w:p w14:paraId="02649127" w14:textId="77777777" w:rsidR="005323FC" w:rsidRPr="002D2762" w:rsidRDefault="005323FC" w:rsidP="00CA20DD">
            <w:pPr>
              <w:jc w:val="both"/>
              <w:rPr>
                <w:rFonts w:cstheme="minorHAnsi"/>
                <w:b/>
              </w:rPr>
            </w:pPr>
          </w:p>
        </w:tc>
        <w:tc>
          <w:tcPr>
            <w:tcW w:w="427" w:type="pct"/>
            <w:vMerge/>
            <w:shd w:val="clear" w:color="auto" w:fill="BFBFBF" w:themeFill="background1" w:themeFillShade="BF"/>
          </w:tcPr>
          <w:p w14:paraId="67212B87" w14:textId="77777777" w:rsidR="005323FC" w:rsidRPr="002D2762" w:rsidRDefault="005323FC" w:rsidP="00CA20DD">
            <w:pPr>
              <w:rPr>
                <w:rFonts w:cstheme="minorHAnsi"/>
                <w:b/>
              </w:rPr>
            </w:pPr>
          </w:p>
        </w:tc>
      </w:tr>
      <w:tr w:rsidR="005323FC" w:rsidRPr="00970CA4" w14:paraId="45DE9336" w14:textId="77777777" w:rsidTr="00CA20DD">
        <w:tc>
          <w:tcPr>
            <w:tcW w:w="198" w:type="pct"/>
            <w:shd w:val="clear" w:color="auto" w:fill="BFBFBF" w:themeFill="background1" w:themeFillShade="BF"/>
          </w:tcPr>
          <w:p w14:paraId="6FB48B8F" w14:textId="77777777" w:rsidR="005323FC" w:rsidRPr="00426BDA" w:rsidRDefault="005323FC" w:rsidP="00CA20DD">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7C5AE3B5" w14:textId="77777777" w:rsidR="005323FC" w:rsidRPr="00426BDA" w:rsidRDefault="005323FC" w:rsidP="00CA20DD">
            <w:pPr>
              <w:rPr>
                <w:rFonts w:cstheme="minorHAnsi"/>
                <w:b/>
                <w:sz w:val="18"/>
                <w:szCs w:val="18"/>
              </w:rPr>
            </w:pPr>
          </w:p>
        </w:tc>
      </w:tr>
      <w:tr w:rsidR="005323FC" w:rsidRPr="00F44062" w14:paraId="4AC35623" w14:textId="77777777" w:rsidTr="00CA20DD">
        <w:tc>
          <w:tcPr>
            <w:tcW w:w="198" w:type="pct"/>
          </w:tcPr>
          <w:p w14:paraId="06C24D39" w14:textId="77777777" w:rsidR="005323FC" w:rsidRPr="00F44062" w:rsidRDefault="005323FC" w:rsidP="00CA20DD">
            <w:pPr>
              <w:rPr>
                <w:rFonts w:cstheme="minorHAnsi"/>
                <w:b/>
                <w:color w:val="BFBFBF" w:themeColor="background2" w:themeShade="BF"/>
                <w:sz w:val="18"/>
                <w:szCs w:val="18"/>
              </w:rPr>
            </w:pPr>
          </w:p>
        </w:tc>
        <w:tc>
          <w:tcPr>
            <w:tcW w:w="4802" w:type="pct"/>
            <w:gridSpan w:val="4"/>
          </w:tcPr>
          <w:p w14:paraId="67192593" w14:textId="77777777" w:rsidR="005323FC" w:rsidRPr="00F44062" w:rsidRDefault="005323FC" w:rsidP="00CA20DD">
            <w:pPr>
              <w:spacing w:line="259" w:lineRule="auto"/>
              <w:rPr>
                <w:rFonts w:cstheme="minorHAnsi"/>
                <w:b/>
                <w:color w:val="BFBFBF" w:themeColor="background2" w:themeShade="BF"/>
              </w:rPr>
            </w:pPr>
            <w:r w:rsidRPr="005D68C2">
              <w:rPr>
                <w:rFonts w:cstheme="minorHAnsi"/>
                <w:b/>
              </w:rPr>
              <w:t>Selection bias</w:t>
            </w:r>
          </w:p>
        </w:tc>
      </w:tr>
      <w:tr w:rsidR="005323FC" w:rsidRPr="00F13650" w14:paraId="4E257855" w14:textId="77777777" w:rsidTr="005323FC">
        <w:tc>
          <w:tcPr>
            <w:tcW w:w="198" w:type="pct"/>
            <w:shd w:val="clear" w:color="auto" w:fill="D9E2F3"/>
          </w:tcPr>
          <w:p w14:paraId="42CC5F78" w14:textId="77777777" w:rsidR="005323FC" w:rsidRPr="00F13650" w:rsidRDefault="005323FC" w:rsidP="00CA20DD">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357767DE" w14:textId="77777777" w:rsidR="005323FC" w:rsidRPr="00C11C3B" w:rsidRDefault="005323FC" w:rsidP="00CA20DD">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40D8915B" w14:textId="77777777" w:rsidR="005323FC" w:rsidRPr="00F13650" w:rsidRDefault="005323FC" w:rsidP="00CA20DD">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F4D2481" w14:textId="77777777" w:rsidR="005323FC" w:rsidRPr="00F44062" w:rsidRDefault="005323FC" w:rsidP="00CA20DD">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5D7E3789" w14:textId="77777777" w:rsidR="005323FC" w:rsidRPr="00F13650" w:rsidRDefault="005323FC" w:rsidP="00CA20DD">
            <w:pPr>
              <w:spacing w:line="259" w:lineRule="auto"/>
              <w:rPr>
                <w:rFonts w:cstheme="minorHAnsi"/>
                <w:b/>
                <w:color w:val="BFBFBF" w:themeColor="background2" w:themeShade="BF"/>
                <w:sz w:val="18"/>
                <w:szCs w:val="18"/>
              </w:rPr>
            </w:pPr>
          </w:p>
        </w:tc>
      </w:tr>
      <w:tr w:rsidR="005323FC" w:rsidRPr="00F13650" w14:paraId="79C46C7F" w14:textId="77777777" w:rsidTr="005323FC">
        <w:tc>
          <w:tcPr>
            <w:tcW w:w="198" w:type="pct"/>
            <w:shd w:val="clear" w:color="auto" w:fill="D9E2F3"/>
          </w:tcPr>
          <w:p w14:paraId="0E862E7F" w14:textId="77777777" w:rsidR="005323FC" w:rsidRPr="00F13650" w:rsidRDefault="005323FC" w:rsidP="00CA20DD">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4CB27AE7" w14:textId="77777777" w:rsidR="005323FC" w:rsidRPr="00C11C3B" w:rsidRDefault="005323FC" w:rsidP="00CA20DD">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7621D5AB" w14:textId="77777777" w:rsidR="005323FC" w:rsidRPr="00F13650" w:rsidRDefault="005323FC" w:rsidP="00CA20DD">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B0EF497" w14:textId="77777777" w:rsidR="005323FC" w:rsidRPr="00F44062" w:rsidRDefault="005323FC" w:rsidP="00CA20DD">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57C9F4E2" w14:textId="77777777" w:rsidR="005323FC" w:rsidRPr="00F13650" w:rsidRDefault="005323FC" w:rsidP="00CA20DD">
            <w:pPr>
              <w:spacing w:line="259" w:lineRule="auto"/>
              <w:rPr>
                <w:rFonts w:cstheme="minorHAnsi"/>
                <w:b/>
                <w:color w:val="BFBFBF" w:themeColor="background2" w:themeShade="BF"/>
                <w:sz w:val="18"/>
                <w:szCs w:val="18"/>
              </w:rPr>
            </w:pPr>
          </w:p>
        </w:tc>
      </w:tr>
      <w:tr w:rsidR="005323FC" w:rsidRPr="00970CA4" w14:paraId="475375C9" w14:textId="77777777" w:rsidTr="00CA20DD">
        <w:tc>
          <w:tcPr>
            <w:tcW w:w="198" w:type="pct"/>
          </w:tcPr>
          <w:p w14:paraId="7F8341A3" w14:textId="77777777" w:rsidR="005323FC" w:rsidRPr="00FC57FC" w:rsidRDefault="005323FC" w:rsidP="00CA20DD">
            <w:pPr>
              <w:rPr>
                <w:rFonts w:cstheme="minorHAnsi"/>
                <w:b/>
                <w:bCs/>
                <w:sz w:val="18"/>
                <w:szCs w:val="18"/>
              </w:rPr>
            </w:pPr>
            <w:r>
              <w:rPr>
                <w:rFonts w:cstheme="minorHAnsi"/>
                <w:b/>
                <w:bCs/>
                <w:sz w:val="18"/>
                <w:szCs w:val="18"/>
              </w:rPr>
              <w:t>3.</w:t>
            </w:r>
          </w:p>
        </w:tc>
        <w:tc>
          <w:tcPr>
            <w:tcW w:w="1116" w:type="pct"/>
          </w:tcPr>
          <w:p w14:paraId="697A1401" w14:textId="77777777" w:rsidR="005323FC" w:rsidRDefault="005323FC" w:rsidP="00CA20DD">
            <w:pPr>
              <w:spacing w:line="259" w:lineRule="auto"/>
              <w:rPr>
                <w:rFonts w:cstheme="minorHAnsi"/>
                <w:sz w:val="18"/>
                <w:szCs w:val="18"/>
              </w:rPr>
            </w:pPr>
            <w:r>
              <w:rPr>
                <w:rFonts w:cstheme="minorHAnsi"/>
                <w:sz w:val="18"/>
                <w:szCs w:val="18"/>
              </w:rPr>
              <w:t>Comparison groups appropriate</w:t>
            </w:r>
          </w:p>
          <w:p w14:paraId="0B5E6C11" w14:textId="77777777" w:rsidR="005323FC" w:rsidRDefault="005323FC" w:rsidP="005323FC">
            <w:pPr>
              <w:pStyle w:val="ListParagraph"/>
              <w:numPr>
                <w:ilvl w:val="0"/>
                <w:numId w:val="41"/>
              </w:numPr>
              <w:spacing w:before="0" w:after="0" w:line="240" w:lineRule="auto"/>
              <w:rPr>
                <w:rFonts w:cstheme="minorHAnsi"/>
                <w:sz w:val="18"/>
                <w:szCs w:val="18"/>
              </w:rPr>
            </w:pPr>
            <w:r>
              <w:rPr>
                <w:rFonts w:cstheme="minorHAnsi"/>
                <w:sz w:val="18"/>
                <w:szCs w:val="18"/>
              </w:rPr>
              <w:t>Water collection sites</w:t>
            </w:r>
          </w:p>
          <w:p w14:paraId="40648BC3" w14:textId="77777777" w:rsidR="005323FC" w:rsidRDefault="005323FC" w:rsidP="00CA20DD">
            <w:pPr>
              <w:pStyle w:val="ListParagraph"/>
              <w:ind w:left="360"/>
              <w:rPr>
                <w:rFonts w:cstheme="minorHAnsi"/>
                <w:sz w:val="18"/>
                <w:szCs w:val="18"/>
              </w:rPr>
            </w:pPr>
          </w:p>
          <w:p w14:paraId="6C528B88" w14:textId="77777777" w:rsidR="005323FC" w:rsidRDefault="005323FC" w:rsidP="00CA20DD">
            <w:pPr>
              <w:pStyle w:val="ListParagraph"/>
              <w:ind w:left="360"/>
              <w:rPr>
                <w:rFonts w:cstheme="minorHAnsi"/>
                <w:sz w:val="18"/>
                <w:szCs w:val="18"/>
              </w:rPr>
            </w:pPr>
            <w:r>
              <w:rPr>
                <w:rFonts w:cstheme="minorHAnsi"/>
                <w:sz w:val="18"/>
                <w:szCs w:val="18"/>
              </w:rPr>
              <w:t>Pathogenicity test</w:t>
            </w:r>
          </w:p>
          <w:p w14:paraId="35BFDC7D" w14:textId="77777777" w:rsidR="005323FC" w:rsidRDefault="005323FC" w:rsidP="00CA20DD">
            <w:pPr>
              <w:pStyle w:val="ListParagraph"/>
              <w:ind w:left="360"/>
              <w:rPr>
                <w:rFonts w:cstheme="minorHAnsi"/>
                <w:sz w:val="18"/>
                <w:szCs w:val="18"/>
              </w:rPr>
            </w:pPr>
          </w:p>
          <w:p w14:paraId="1C7A7976" w14:textId="77777777" w:rsidR="005323FC" w:rsidRDefault="005323FC" w:rsidP="00CA20DD">
            <w:pPr>
              <w:pStyle w:val="ListParagraph"/>
              <w:ind w:left="360"/>
              <w:rPr>
                <w:rFonts w:cstheme="minorHAnsi"/>
                <w:sz w:val="18"/>
                <w:szCs w:val="18"/>
              </w:rPr>
            </w:pPr>
            <w:r>
              <w:rPr>
                <w:rFonts w:cstheme="minorHAnsi"/>
                <w:sz w:val="18"/>
                <w:szCs w:val="18"/>
              </w:rPr>
              <w:t>Amoebae culturing</w:t>
            </w:r>
          </w:p>
          <w:p w14:paraId="21925360" w14:textId="77777777" w:rsidR="005323FC" w:rsidRDefault="005323FC" w:rsidP="00CA20DD">
            <w:pPr>
              <w:pStyle w:val="ListParagraph"/>
              <w:ind w:left="360"/>
              <w:rPr>
                <w:rFonts w:cstheme="minorHAnsi"/>
                <w:sz w:val="18"/>
                <w:szCs w:val="18"/>
              </w:rPr>
            </w:pPr>
          </w:p>
          <w:p w14:paraId="05954380" w14:textId="77777777" w:rsidR="005323FC" w:rsidRPr="000D48F5" w:rsidRDefault="005323FC" w:rsidP="005323FC">
            <w:pPr>
              <w:pStyle w:val="ListParagraph"/>
              <w:numPr>
                <w:ilvl w:val="0"/>
                <w:numId w:val="41"/>
              </w:numPr>
              <w:spacing w:before="0" w:after="0" w:line="240" w:lineRule="auto"/>
              <w:rPr>
                <w:rFonts w:cstheme="minorHAnsi"/>
                <w:sz w:val="18"/>
                <w:szCs w:val="18"/>
              </w:rPr>
            </w:pPr>
            <w:r w:rsidRPr="000D48F5">
              <w:rPr>
                <w:rFonts w:cstheme="minorHAnsi"/>
                <w:sz w:val="18"/>
                <w:szCs w:val="18"/>
              </w:rPr>
              <w:t xml:space="preserve">Controls for </w:t>
            </w:r>
            <w:r>
              <w:rPr>
                <w:rFonts w:cstheme="minorHAnsi"/>
                <w:sz w:val="18"/>
                <w:szCs w:val="18"/>
              </w:rPr>
              <w:t xml:space="preserve">PCR &amp; </w:t>
            </w:r>
            <w:r w:rsidRPr="000D48F5">
              <w:rPr>
                <w:rFonts w:cstheme="minorHAnsi"/>
                <w:sz w:val="18"/>
                <w:szCs w:val="18"/>
              </w:rPr>
              <w:t>sequencing</w:t>
            </w:r>
          </w:p>
        </w:tc>
        <w:tc>
          <w:tcPr>
            <w:tcW w:w="366" w:type="pct"/>
          </w:tcPr>
          <w:p w14:paraId="4A4B2CC3" w14:textId="77777777" w:rsidR="005323FC" w:rsidRPr="0044044E" w:rsidRDefault="005323FC" w:rsidP="00CA20DD">
            <w:pPr>
              <w:spacing w:line="259" w:lineRule="auto"/>
              <w:jc w:val="both"/>
              <w:rPr>
                <w:rFonts w:cstheme="minorHAnsi"/>
                <w:sz w:val="18"/>
                <w:szCs w:val="18"/>
              </w:rPr>
            </w:pPr>
            <w:r>
              <w:rPr>
                <w:rFonts w:cstheme="minorHAnsi"/>
                <w:sz w:val="18"/>
                <w:szCs w:val="18"/>
              </w:rPr>
              <w:t>No</w:t>
            </w:r>
          </w:p>
        </w:tc>
        <w:tc>
          <w:tcPr>
            <w:tcW w:w="2893" w:type="pct"/>
          </w:tcPr>
          <w:p w14:paraId="41011593" w14:textId="66A0C3A6" w:rsidR="005323FC" w:rsidRDefault="005323FC" w:rsidP="00CA20DD">
            <w:pPr>
              <w:spacing w:line="259" w:lineRule="auto"/>
              <w:jc w:val="both"/>
              <w:rPr>
                <w:rFonts w:cstheme="minorHAnsi"/>
                <w:sz w:val="18"/>
                <w:szCs w:val="18"/>
              </w:rPr>
            </w:pPr>
            <w:r>
              <w:rPr>
                <w:rFonts w:cstheme="minorHAnsi"/>
                <w:sz w:val="18"/>
                <w:szCs w:val="18"/>
              </w:rPr>
              <w:t xml:space="preserve">Personnel are highly skilled in collecting samples and analysing samples for </w:t>
            </w:r>
            <w:r w:rsidR="002E5876" w:rsidRPr="002E5876">
              <w:rPr>
                <w:rFonts w:cstheme="minorHAnsi"/>
                <w:i/>
                <w:iCs/>
                <w:sz w:val="18"/>
                <w:szCs w:val="18"/>
              </w:rPr>
              <w:t>Naegleria fowleri</w:t>
            </w:r>
            <w:r>
              <w:rPr>
                <w:rFonts w:cstheme="minorHAnsi"/>
                <w:sz w:val="18"/>
                <w:szCs w:val="18"/>
              </w:rPr>
              <w:t xml:space="preserve">. </w:t>
            </w:r>
          </w:p>
          <w:p w14:paraId="61A56EFC" w14:textId="77777777" w:rsidR="005323FC" w:rsidRDefault="005323FC" w:rsidP="00CA20DD">
            <w:pPr>
              <w:spacing w:line="259" w:lineRule="auto"/>
              <w:jc w:val="both"/>
              <w:rPr>
                <w:rFonts w:cstheme="minorHAnsi"/>
                <w:sz w:val="18"/>
                <w:szCs w:val="18"/>
              </w:rPr>
            </w:pPr>
            <w:r>
              <w:rPr>
                <w:rFonts w:cstheme="minorHAnsi"/>
                <w:sz w:val="18"/>
                <w:szCs w:val="18"/>
              </w:rPr>
              <w:t xml:space="preserve">Water samples collected from known recreational surface water sites. </w:t>
            </w:r>
          </w:p>
          <w:p w14:paraId="229F976F" w14:textId="77777777" w:rsidR="005323FC" w:rsidRDefault="005323FC" w:rsidP="00CA20DD">
            <w:pPr>
              <w:spacing w:line="259" w:lineRule="auto"/>
              <w:jc w:val="both"/>
              <w:rPr>
                <w:rFonts w:cstheme="minorHAnsi"/>
                <w:sz w:val="18"/>
                <w:szCs w:val="18"/>
              </w:rPr>
            </w:pPr>
            <w:r>
              <w:rPr>
                <w:rFonts w:cstheme="minorHAnsi"/>
                <w:sz w:val="18"/>
                <w:szCs w:val="18"/>
              </w:rPr>
              <w:t xml:space="preserve">Samples were collected in replicate at each site using sterile containers. </w:t>
            </w:r>
          </w:p>
          <w:p w14:paraId="5F8147A7" w14:textId="77777777" w:rsidR="005323FC" w:rsidRDefault="005323FC" w:rsidP="00CA20DD">
            <w:pPr>
              <w:spacing w:line="259" w:lineRule="auto"/>
              <w:jc w:val="both"/>
              <w:rPr>
                <w:rFonts w:cstheme="minorHAnsi"/>
                <w:sz w:val="18"/>
                <w:szCs w:val="18"/>
              </w:rPr>
            </w:pPr>
            <w:r>
              <w:rPr>
                <w:rFonts w:cstheme="minorHAnsi"/>
                <w:sz w:val="18"/>
                <w:szCs w:val="18"/>
              </w:rPr>
              <w:t>Water quality measurements listed and references.</w:t>
            </w:r>
          </w:p>
          <w:p w14:paraId="7DA6B2B2" w14:textId="77777777" w:rsidR="005323FC" w:rsidRDefault="005323FC" w:rsidP="00CA20DD">
            <w:pPr>
              <w:spacing w:line="259" w:lineRule="auto"/>
              <w:jc w:val="both"/>
              <w:rPr>
                <w:rFonts w:cstheme="minorHAnsi"/>
                <w:sz w:val="18"/>
                <w:szCs w:val="18"/>
              </w:rPr>
            </w:pPr>
            <w:r>
              <w:rPr>
                <w:rFonts w:cstheme="minorHAnsi"/>
                <w:sz w:val="18"/>
                <w:szCs w:val="18"/>
              </w:rPr>
              <w:t>Filtration and cultivation methods including incubation temperature and food source (</w:t>
            </w:r>
            <w:r w:rsidRPr="00215266">
              <w:rPr>
                <w:rFonts w:cstheme="minorHAnsi"/>
                <w:i/>
                <w:iCs/>
                <w:sz w:val="18"/>
                <w:szCs w:val="18"/>
              </w:rPr>
              <w:t>E. coli</w:t>
            </w:r>
            <w:r>
              <w:rPr>
                <w:rFonts w:cstheme="minorHAnsi"/>
                <w:sz w:val="18"/>
                <w:szCs w:val="18"/>
              </w:rPr>
              <w:t>) listed.</w:t>
            </w:r>
          </w:p>
          <w:p w14:paraId="7F225F7B" w14:textId="77777777" w:rsidR="005323FC" w:rsidRDefault="005323FC" w:rsidP="00CA20DD">
            <w:pPr>
              <w:spacing w:line="259" w:lineRule="auto"/>
              <w:jc w:val="both"/>
              <w:rPr>
                <w:rFonts w:cstheme="minorHAnsi"/>
                <w:sz w:val="18"/>
                <w:szCs w:val="18"/>
              </w:rPr>
            </w:pPr>
            <w:r>
              <w:rPr>
                <w:rFonts w:cstheme="minorHAnsi"/>
                <w:sz w:val="18"/>
                <w:szCs w:val="18"/>
              </w:rPr>
              <w:t xml:space="preserve">DNA extraction method referenced but not listed. No mention of DNA extraction controls included. </w:t>
            </w:r>
          </w:p>
          <w:p w14:paraId="64B5E599" w14:textId="541158E9" w:rsidR="005323FC" w:rsidRDefault="005323FC" w:rsidP="00CA20DD">
            <w:pPr>
              <w:spacing w:line="259" w:lineRule="auto"/>
              <w:jc w:val="both"/>
              <w:rPr>
                <w:rFonts w:cstheme="minorHAnsi"/>
                <w:sz w:val="18"/>
                <w:szCs w:val="18"/>
              </w:rPr>
            </w:pPr>
            <w:r>
              <w:rPr>
                <w:rFonts w:cstheme="minorHAnsi"/>
                <w:sz w:val="18"/>
                <w:szCs w:val="18"/>
              </w:rPr>
              <w:t xml:space="preserve">Positive and negative controls were included in each PCR experiment. PCR primers, </w:t>
            </w:r>
            <w:r w:rsidR="002E5876" w:rsidRPr="002E5876">
              <w:rPr>
                <w:rFonts w:cstheme="minorHAnsi"/>
                <w:i/>
                <w:iCs/>
                <w:sz w:val="18"/>
                <w:szCs w:val="18"/>
              </w:rPr>
              <w:t>Naegleria fowleri</w:t>
            </w:r>
            <w:r>
              <w:rPr>
                <w:rFonts w:cstheme="minorHAnsi"/>
                <w:sz w:val="18"/>
                <w:szCs w:val="18"/>
              </w:rPr>
              <w:t xml:space="preserve"> control strain and method referenced.</w:t>
            </w:r>
          </w:p>
          <w:p w14:paraId="3135F86C" w14:textId="77777777" w:rsidR="005323FC" w:rsidRDefault="005323FC" w:rsidP="00CA20DD">
            <w:pPr>
              <w:spacing w:line="259" w:lineRule="auto"/>
              <w:jc w:val="both"/>
              <w:rPr>
                <w:rFonts w:cstheme="minorHAnsi"/>
                <w:sz w:val="18"/>
                <w:szCs w:val="18"/>
              </w:rPr>
            </w:pPr>
            <w:r>
              <w:rPr>
                <w:rFonts w:cstheme="minorHAnsi"/>
                <w:sz w:val="18"/>
                <w:szCs w:val="18"/>
              </w:rPr>
              <w:t>No DNA sequencing done.</w:t>
            </w:r>
          </w:p>
          <w:p w14:paraId="7E8818E7" w14:textId="77777777" w:rsidR="005323FC" w:rsidRPr="00BA4D03" w:rsidRDefault="005323FC" w:rsidP="00CA20DD">
            <w:pPr>
              <w:spacing w:line="259" w:lineRule="auto"/>
              <w:jc w:val="both"/>
              <w:rPr>
                <w:rFonts w:cstheme="minorHAnsi"/>
                <w:sz w:val="18"/>
                <w:szCs w:val="18"/>
              </w:rPr>
            </w:pPr>
            <w:r>
              <w:rPr>
                <w:rFonts w:cstheme="minorHAnsi"/>
                <w:sz w:val="18"/>
                <w:szCs w:val="18"/>
              </w:rPr>
              <w:t>Definitely low risk of bias.</w:t>
            </w:r>
          </w:p>
        </w:tc>
        <w:tc>
          <w:tcPr>
            <w:tcW w:w="427" w:type="pct"/>
            <w:shd w:val="clear" w:color="auto" w:fill="92D050"/>
          </w:tcPr>
          <w:p w14:paraId="463055AC" w14:textId="77777777" w:rsidR="005323FC" w:rsidRPr="00426BDA" w:rsidRDefault="005323FC" w:rsidP="00CA20DD">
            <w:pPr>
              <w:spacing w:line="259" w:lineRule="auto"/>
              <w:rPr>
                <w:rFonts w:cstheme="minorHAnsi"/>
                <w:b/>
                <w:sz w:val="18"/>
                <w:szCs w:val="18"/>
              </w:rPr>
            </w:pPr>
            <w:r>
              <w:rPr>
                <w:rFonts w:cstheme="minorHAnsi"/>
                <w:b/>
                <w:sz w:val="18"/>
                <w:szCs w:val="18"/>
              </w:rPr>
              <w:t>++</w:t>
            </w:r>
          </w:p>
        </w:tc>
      </w:tr>
      <w:tr w:rsidR="005323FC" w:rsidRPr="00970CA4" w14:paraId="77585AFE" w14:textId="77777777" w:rsidTr="00CA20DD">
        <w:tc>
          <w:tcPr>
            <w:tcW w:w="198" w:type="pct"/>
            <w:shd w:val="clear" w:color="auto" w:fill="BFBFBF" w:themeFill="background1" w:themeFillShade="BF"/>
          </w:tcPr>
          <w:p w14:paraId="67DA72BD" w14:textId="77777777" w:rsidR="005323FC" w:rsidRPr="00FC57FC" w:rsidRDefault="005323FC" w:rsidP="00CA20DD">
            <w:pPr>
              <w:rPr>
                <w:rFonts w:cstheme="minorHAnsi"/>
                <w:b/>
                <w:bCs/>
                <w:sz w:val="18"/>
                <w:szCs w:val="18"/>
              </w:rPr>
            </w:pPr>
          </w:p>
        </w:tc>
        <w:tc>
          <w:tcPr>
            <w:tcW w:w="4802" w:type="pct"/>
            <w:gridSpan w:val="4"/>
            <w:shd w:val="clear" w:color="auto" w:fill="BFBFBF" w:themeFill="background1" w:themeFillShade="BF"/>
          </w:tcPr>
          <w:p w14:paraId="4270AAE1" w14:textId="77777777" w:rsidR="005323FC" w:rsidRPr="000D7612" w:rsidRDefault="005323FC" w:rsidP="00CA20DD">
            <w:pPr>
              <w:spacing w:line="259" w:lineRule="auto"/>
              <w:rPr>
                <w:rFonts w:cstheme="minorHAnsi"/>
                <w:b/>
              </w:rPr>
            </w:pPr>
            <w:r w:rsidRPr="000D7612">
              <w:rPr>
                <w:rFonts w:cstheme="minorHAnsi"/>
                <w:b/>
              </w:rPr>
              <w:t>Cofounding bias</w:t>
            </w:r>
          </w:p>
        </w:tc>
      </w:tr>
      <w:tr w:rsidR="005323FC" w:rsidRPr="00970CA4" w14:paraId="336FD6D7" w14:textId="77777777" w:rsidTr="00CA20DD">
        <w:tc>
          <w:tcPr>
            <w:tcW w:w="198" w:type="pct"/>
          </w:tcPr>
          <w:p w14:paraId="13A7B9A3" w14:textId="77777777" w:rsidR="005323FC" w:rsidRPr="00FC57FC" w:rsidRDefault="005323FC" w:rsidP="00CA20DD">
            <w:pPr>
              <w:rPr>
                <w:rFonts w:cstheme="minorHAnsi"/>
                <w:b/>
                <w:bCs/>
                <w:sz w:val="18"/>
                <w:szCs w:val="18"/>
              </w:rPr>
            </w:pPr>
            <w:r>
              <w:rPr>
                <w:rFonts w:cstheme="minorHAnsi"/>
                <w:b/>
                <w:bCs/>
                <w:sz w:val="18"/>
                <w:szCs w:val="18"/>
              </w:rPr>
              <w:t>4.</w:t>
            </w:r>
          </w:p>
        </w:tc>
        <w:tc>
          <w:tcPr>
            <w:tcW w:w="1116" w:type="pct"/>
          </w:tcPr>
          <w:p w14:paraId="24896354" w14:textId="77777777" w:rsidR="005323FC" w:rsidRDefault="005323FC" w:rsidP="00CA20DD">
            <w:pPr>
              <w:spacing w:line="259" w:lineRule="auto"/>
              <w:rPr>
                <w:sz w:val="18"/>
                <w:szCs w:val="18"/>
              </w:rPr>
            </w:pPr>
            <w:r w:rsidRPr="00B62910">
              <w:rPr>
                <w:sz w:val="18"/>
                <w:szCs w:val="18"/>
              </w:rPr>
              <w:t>Confounding (design/analysis)</w:t>
            </w:r>
          </w:p>
          <w:p w14:paraId="45B4616F" w14:textId="77777777" w:rsidR="005323FC" w:rsidRPr="004F6AF3" w:rsidRDefault="005323FC" w:rsidP="005323FC">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340AC9F3" w14:textId="77777777" w:rsidR="005323FC" w:rsidRPr="0044044E" w:rsidRDefault="005323FC" w:rsidP="00CA20DD">
            <w:pPr>
              <w:spacing w:line="259" w:lineRule="auto"/>
              <w:jc w:val="both"/>
              <w:rPr>
                <w:rFonts w:cstheme="minorHAnsi"/>
                <w:sz w:val="18"/>
                <w:szCs w:val="18"/>
              </w:rPr>
            </w:pPr>
            <w:r>
              <w:rPr>
                <w:rFonts w:cstheme="minorHAnsi"/>
                <w:sz w:val="18"/>
                <w:szCs w:val="18"/>
              </w:rPr>
              <w:t>No</w:t>
            </w:r>
          </w:p>
        </w:tc>
        <w:tc>
          <w:tcPr>
            <w:tcW w:w="2893" w:type="pct"/>
          </w:tcPr>
          <w:p w14:paraId="1CF234F7" w14:textId="77777777" w:rsidR="005323FC" w:rsidRPr="00C03D80" w:rsidRDefault="005323FC" w:rsidP="00CA20DD">
            <w:pPr>
              <w:jc w:val="both"/>
              <w:rPr>
                <w:rFonts w:cstheme="minorHAnsi"/>
                <w:sz w:val="18"/>
                <w:szCs w:val="18"/>
              </w:rPr>
            </w:pPr>
            <w:r>
              <w:rPr>
                <w:rFonts w:cstheme="minorHAnsi"/>
                <w:sz w:val="18"/>
                <w:szCs w:val="18"/>
              </w:rPr>
              <w:t>Given the expertise of the authors and lab conditions, it is assumed that aseptic technique would have been used. There are references to the methods used for the cultivation and molecular work. Probably low risk of bias.</w:t>
            </w:r>
          </w:p>
        </w:tc>
        <w:tc>
          <w:tcPr>
            <w:tcW w:w="427" w:type="pct"/>
            <w:shd w:val="clear" w:color="auto" w:fill="CAE5C1"/>
          </w:tcPr>
          <w:p w14:paraId="12E6985D" w14:textId="77777777" w:rsidR="005323FC" w:rsidRPr="00BA4D03" w:rsidRDefault="005323FC" w:rsidP="00CA20DD">
            <w:pPr>
              <w:spacing w:line="259" w:lineRule="auto"/>
              <w:rPr>
                <w:rFonts w:cstheme="minorHAnsi"/>
                <w:sz w:val="18"/>
                <w:szCs w:val="18"/>
              </w:rPr>
            </w:pPr>
            <w:r>
              <w:rPr>
                <w:rFonts w:cstheme="minorHAnsi"/>
                <w:sz w:val="18"/>
                <w:szCs w:val="18"/>
              </w:rPr>
              <w:t>+</w:t>
            </w:r>
          </w:p>
        </w:tc>
      </w:tr>
      <w:tr w:rsidR="005323FC" w:rsidRPr="00785925" w14:paraId="544B5FF2" w14:textId="77777777" w:rsidTr="00CA20DD">
        <w:tc>
          <w:tcPr>
            <w:tcW w:w="198" w:type="pct"/>
            <w:shd w:val="clear" w:color="auto" w:fill="BFBFBF" w:themeFill="background1" w:themeFillShade="BF"/>
          </w:tcPr>
          <w:p w14:paraId="6491D2A4" w14:textId="77777777" w:rsidR="005323FC" w:rsidRPr="00785925" w:rsidRDefault="005323FC" w:rsidP="00CA20DD">
            <w:pPr>
              <w:rPr>
                <w:rFonts w:cstheme="minorHAnsi"/>
                <w:b/>
                <w:bCs/>
                <w:sz w:val="18"/>
                <w:szCs w:val="18"/>
              </w:rPr>
            </w:pPr>
          </w:p>
        </w:tc>
        <w:tc>
          <w:tcPr>
            <w:tcW w:w="4802" w:type="pct"/>
            <w:gridSpan w:val="4"/>
            <w:shd w:val="clear" w:color="auto" w:fill="BFBFBF" w:themeFill="background1" w:themeFillShade="BF"/>
          </w:tcPr>
          <w:p w14:paraId="494AC3EE" w14:textId="77777777" w:rsidR="005323FC" w:rsidRPr="00785925" w:rsidRDefault="005323FC" w:rsidP="00CA20DD">
            <w:pPr>
              <w:spacing w:line="259" w:lineRule="auto"/>
              <w:rPr>
                <w:rFonts w:cstheme="minorHAnsi"/>
                <w:b/>
              </w:rPr>
            </w:pPr>
            <w:r w:rsidRPr="00785925">
              <w:rPr>
                <w:rFonts w:cstheme="minorHAnsi"/>
                <w:b/>
              </w:rPr>
              <w:t>Performance Bias</w:t>
            </w:r>
          </w:p>
        </w:tc>
      </w:tr>
      <w:tr w:rsidR="005323FC" w:rsidRPr="00785925" w14:paraId="2C86E31C" w14:textId="77777777" w:rsidTr="00CA20DD">
        <w:tc>
          <w:tcPr>
            <w:tcW w:w="198" w:type="pct"/>
          </w:tcPr>
          <w:p w14:paraId="6AACA2A0" w14:textId="77777777" w:rsidR="005323FC" w:rsidRPr="00785925" w:rsidRDefault="005323FC" w:rsidP="00CA20DD">
            <w:pPr>
              <w:rPr>
                <w:rFonts w:cstheme="minorHAnsi"/>
                <w:b/>
                <w:bCs/>
                <w:sz w:val="18"/>
                <w:szCs w:val="18"/>
              </w:rPr>
            </w:pPr>
            <w:r w:rsidRPr="00785925">
              <w:rPr>
                <w:rFonts w:cstheme="minorHAnsi"/>
                <w:b/>
                <w:bCs/>
                <w:sz w:val="18"/>
                <w:szCs w:val="18"/>
              </w:rPr>
              <w:t>5.</w:t>
            </w:r>
          </w:p>
        </w:tc>
        <w:tc>
          <w:tcPr>
            <w:tcW w:w="1116" w:type="pct"/>
          </w:tcPr>
          <w:p w14:paraId="7BE7BA8C" w14:textId="77777777" w:rsidR="005323FC" w:rsidRDefault="005323FC" w:rsidP="00CA20DD">
            <w:pPr>
              <w:spacing w:line="259" w:lineRule="auto"/>
              <w:rPr>
                <w:rFonts w:cstheme="minorHAnsi"/>
                <w:b/>
                <w:bCs/>
                <w:sz w:val="18"/>
                <w:szCs w:val="18"/>
              </w:rPr>
            </w:pPr>
            <w:r w:rsidRPr="00785925">
              <w:rPr>
                <w:rFonts w:cstheme="minorHAnsi"/>
                <w:b/>
                <w:bCs/>
                <w:sz w:val="18"/>
                <w:szCs w:val="18"/>
              </w:rPr>
              <w:t>Identical experimental conditions</w:t>
            </w:r>
          </w:p>
          <w:p w14:paraId="03EC98AE" w14:textId="77777777" w:rsidR="005323FC" w:rsidRPr="000D48F5" w:rsidRDefault="005323FC" w:rsidP="005323FC">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26A9FC97" w14:textId="77777777" w:rsidR="005323FC" w:rsidRPr="0026243F" w:rsidRDefault="005323FC" w:rsidP="005323FC">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624BFB3B" w14:textId="77777777" w:rsidR="005323FC" w:rsidRPr="000D48F5" w:rsidRDefault="005323FC" w:rsidP="00CA20DD">
            <w:pPr>
              <w:spacing w:line="259" w:lineRule="auto"/>
              <w:jc w:val="both"/>
              <w:rPr>
                <w:rFonts w:cstheme="minorHAnsi"/>
                <w:sz w:val="18"/>
                <w:szCs w:val="18"/>
              </w:rPr>
            </w:pPr>
            <w:r w:rsidRPr="000D48F5">
              <w:rPr>
                <w:rFonts w:cstheme="minorHAnsi"/>
                <w:sz w:val="18"/>
                <w:szCs w:val="18"/>
              </w:rPr>
              <w:t>No</w:t>
            </w:r>
          </w:p>
          <w:p w14:paraId="17F1E020" w14:textId="77777777" w:rsidR="005323FC" w:rsidRDefault="005323FC" w:rsidP="00CA20DD">
            <w:pPr>
              <w:spacing w:line="259" w:lineRule="auto"/>
              <w:jc w:val="both"/>
              <w:rPr>
                <w:rFonts w:cstheme="minorHAnsi"/>
                <w:b/>
                <w:sz w:val="18"/>
                <w:szCs w:val="18"/>
              </w:rPr>
            </w:pPr>
          </w:p>
          <w:p w14:paraId="352FEF5C" w14:textId="77777777" w:rsidR="005323FC" w:rsidRPr="00785925" w:rsidRDefault="005323FC" w:rsidP="00CA20DD">
            <w:pPr>
              <w:spacing w:line="259" w:lineRule="auto"/>
              <w:jc w:val="both"/>
              <w:rPr>
                <w:rFonts w:cstheme="minorHAnsi"/>
                <w:b/>
                <w:sz w:val="18"/>
                <w:szCs w:val="18"/>
              </w:rPr>
            </w:pPr>
          </w:p>
        </w:tc>
        <w:tc>
          <w:tcPr>
            <w:tcW w:w="2893" w:type="pct"/>
          </w:tcPr>
          <w:p w14:paraId="0AFE7E0F" w14:textId="77777777" w:rsidR="005323FC" w:rsidRPr="00785925" w:rsidRDefault="005323FC" w:rsidP="00CA20DD">
            <w:pPr>
              <w:spacing w:line="259" w:lineRule="auto"/>
              <w:jc w:val="both"/>
              <w:rPr>
                <w:rFonts w:cstheme="minorHAnsi"/>
                <w:bCs/>
                <w:sz w:val="18"/>
                <w:szCs w:val="18"/>
              </w:rPr>
            </w:pPr>
            <w:r>
              <w:rPr>
                <w:rFonts w:cstheme="minorHAnsi"/>
                <w:bCs/>
                <w:sz w:val="18"/>
                <w:szCs w:val="18"/>
              </w:rPr>
              <w:t>Identical location of sampling sites by using GPS coordinates. Samples volumes identical. Laboratory processing and analysis of samples done with identical techniques and included both positive and negative controls. Transport of samples on ice, which is not ideal for thermophilic amoeba. Probably low risk of bias.</w:t>
            </w:r>
          </w:p>
        </w:tc>
        <w:tc>
          <w:tcPr>
            <w:tcW w:w="427" w:type="pct"/>
            <w:shd w:val="clear" w:color="auto" w:fill="CAE5C1"/>
          </w:tcPr>
          <w:p w14:paraId="6036AC8F" w14:textId="77777777" w:rsidR="005323FC" w:rsidRPr="00785925" w:rsidRDefault="005323FC" w:rsidP="00CA20DD">
            <w:pPr>
              <w:spacing w:line="259" w:lineRule="auto"/>
              <w:rPr>
                <w:rFonts w:cstheme="minorHAnsi"/>
                <w:b/>
                <w:sz w:val="18"/>
                <w:szCs w:val="18"/>
              </w:rPr>
            </w:pPr>
            <w:r>
              <w:rPr>
                <w:rFonts w:cstheme="minorHAnsi"/>
                <w:b/>
                <w:sz w:val="18"/>
                <w:szCs w:val="18"/>
              </w:rPr>
              <w:t>+</w:t>
            </w:r>
          </w:p>
        </w:tc>
      </w:tr>
      <w:tr w:rsidR="005323FC" w:rsidRPr="00A0214F" w14:paraId="2BE40789" w14:textId="77777777" w:rsidTr="00CA20DD">
        <w:tc>
          <w:tcPr>
            <w:tcW w:w="198" w:type="pct"/>
          </w:tcPr>
          <w:p w14:paraId="4DC377FF" w14:textId="77777777" w:rsidR="005323FC" w:rsidRPr="00A0214F" w:rsidRDefault="005323FC" w:rsidP="00CA20DD">
            <w:pPr>
              <w:rPr>
                <w:rFonts w:cstheme="minorHAnsi"/>
                <w:b/>
                <w:bCs/>
                <w:sz w:val="18"/>
                <w:szCs w:val="18"/>
              </w:rPr>
            </w:pPr>
            <w:r w:rsidRPr="00A0214F">
              <w:rPr>
                <w:rFonts w:cstheme="minorHAnsi"/>
                <w:b/>
                <w:bCs/>
                <w:sz w:val="18"/>
                <w:szCs w:val="18"/>
              </w:rPr>
              <w:t>6.</w:t>
            </w:r>
          </w:p>
        </w:tc>
        <w:tc>
          <w:tcPr>
            <w:tcW w:w="1116" w:type="pct"/>
          </w:tcPr>
          <w:p w14:paraId="5EDF4EC5" w14:textId="77777777" w:rsidR="005323FC" w:rsidRPr="00A0214F" w:rsidRDefault="005323FC" w:rsidP="00CA20DD">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37DDD34D" w14:textId="77777777" w:rsidR="005323FC" w:rsidRPr="000D48F5" w:rsidRDefault="005323FC" w:rsidP="00CA20DD">
            <w:pPr>
              <w:spacing w:line="259" w:lineRule="auto"/>
              <w:jc w:val="both"/>
              <w:rPr>
                <w:rFonts w:cstheme="minorHAnsi"/>
                <w:sz w:val="18"/>
                <w:szCs w:val="18"/>
              </w:rPr>
            </w:pPr>
            <w:r w:rsidRPr="000D48F5">
              <w:rPr>
                <w:rFonts w:cstheme="minorHAnsi"/>
                <w:sz w:val="18"/>
                <w:szCs w:val="18"/>
              </w:rPr>
              <w:t>No</w:t>
            </w:r>
          </w:p>
        </w:tc>
        <w:tc>
          <w:tcPr>
            <w:tcW w:w="2893" w:type="pct"/>
          </w:tcPr>
          <w:p w14:paraId="540014DA" w14:textId="2E6642D1" w:rsidR="005323FC" w:rsidRPr="00A0214F" w:rsidRDefault="005323FC" w:rsidP="00CA20DD">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was to detect the presence of </w:t>
            </w:r>
            <w:r w:rsidR="002E5876" w:rsidRPr="002E5876">
              <w:rPr>
                <w:rFonts w:cstheme="minorHAnsi"/>
                <w:bCs/>
                <w:i/>
                <w:iCs/>
                <w:sz w:val="18"/>
                <w:szCs w:val="18"/>
              </w:rPr>
              <w:t>Naegleria fowleri</w:t>
            </w:r>
            <w:r>
              <w:rPr>
                <w:rFonts w:cstheme="minorHAnsi"/>
                <w:bCs/>
                <w:sz w:val="18"/>
                <w:szCs w:val="18"/>
              </w:rPr>
              <w:t xml:space="preserve"> at multiple recreational water sites, including two locations with </w:t>
            </w:r>
            <w:r w:rsidR="002E5876" w:rsidRPr="002E5876">
              <w:rPr>
                <w:rFonts w:cstheme="minorHAnsi"/>
                <w:bCs/>
                <w:i/>
                <w:iCs/>
                <w:sz w:val="18"/>
                <w:szCs w:val="18"/>
              </w:rPr>
              <w:t>Naegleria fowleri</w:t>
            </w:r>
            <w:r>
              <w:rPr>
                <w:rFonts w:cstheme="minorHAnsi"/>
                <w:bCs/>
                <w:i/>
                <w:iCs/>
                <w:sz w:val="18"/>
                <w:szCs w:val="18"/>
              </w:rPr>
              <w:t>-</w:t>
            </w:r>
            <w:r>
              <w:rPr>
                <w:rFonts w:cstheme="minorHAnsi"/>
                <w:bCs/>
                <w:sz w:val="18"/>
                <w:szCs w:val="18"/>
              </w:rPr>
              <w:t xml:space="preserve">linked death. It is </w:t>
            </w:r>
            <w:r>
              <w:rPr>
                <w:rFonts w:cstheme="minorHAnsi"/>
                <w:sz w:val="18"/>
                <w:szCs w:val="18"/>
              </w:rPr>
              <w:t xml:space="preserve">unlikely that any bias would be introduced by not blinding to researchers. </w:t>
            </w:r>
            <w:r>
              <w:rPr>
                <w:rFonts w:cstheme="minorHAnsi"/>
                <w:bCs/>
                <w:sz w:val="18"/>
                <w:szCs w:val="18"/>
              </w:rPr>
              <w:t>Low risk of bias</w:t>
            </w:r>
          </w:p>
        </w:tc>
        <w:tc>
          <w:tcPr>
            <w:tcW w:w="427" w:type="pct"/>
            <w:shd w:val="clear" w:color="auto" w:fill="CAE5C1"/>
          </w:tcPr>
          <w:p w14:paraId="222CCDE8" w14:textId="77777777" w:rsidR="005323FC" w:rsidRPr="00A0214F" w:rsidRDefault="005323FC" w:rsidP="00CA20DD">
            <w:pPr>
              <w:spacing w:line="259" w:lineRule="auto"/>
              <w:rPr>
                <w:rFonts w:cstheme="minorHAnsi"/>
                <w:b/>
                <w:sz w:val="18"/>
                <w:szCs w:val="18"/>
              </w:rPr>
            </w:pPr>
            <w:r>
              <w:rPr>
                <w:rFonts w:cstheme="minorHAnsi"/>
                <w:b/>
                <w:sz w:val="18"/>
                <w:szCs w:val="18"/>
              </w:rPr>
              <w:t>+</w:t>
            </w:r>
          </w:p>
        </w:tc>
      </w:tr>
      <w:tr w:rsidR="005323FC" w:rsidRPr="00970CA4" w14:paraId="383DBD08" w14:textId="77777777" w:rsidTr="00CA20DD">
        <w:tc>
          <w:tcPr>
            <w:tcW w:w="198" w:type="pct"/>
            <w:shd w:val="clear" w:color="auto" w:fill="BFBFBF" w:themeFill="background1" w:themeFillShade="BF"/>
          </w:tcPr>
          <w:p w14:paraId="6601ECD5" w14:textId="77777777" w:rsidR="005323FC" w:rsidRPr="00FC57FC" w:rsidRDefault="005323FC" w:rsidP="00CA20DD">
            <w:pPr>
              <w:rPr>
                <w:rFonts w:cstheme="minorHAnsi"/>
                <w:b/>
                <w:bCs/>
                <w:sz w:val="18"/>
                <w:szCs w:val="18"/>
              </w:rPr>
            </w:pPr>
          </w:p>
        </w:tc>
        <w:tc>
          <w:tcPr>
            <w:tcW w:w="4802" w:type="pct"/>
            <w:gridSpan w:val="4"/>
            <w:shd w:val="clear" w:color="auto" w:fill="BFBFBF" w:themeFill="background1" w:themeFillShade="BF"/>
          </w:tcPr>
          <w:p w14:paraId="72E78DF4" w14:textId="77777777" w:rsidR="005323FC" w:rsidRPr="000D7612" w:rsidRDefault="005323FC" w:rsidP="00CA20DD">
            <w:pPr>
              <w:spacing w:line="259" w:lineRule="auto"/>
              <w:rPr>
                <w:rFonts w:cstheme="minorHAnsi"/>
                <w:b/>
              </w:rPr>
            </w:pPr>
            <w:r w:rsidRPr="000D7612">
              <w:rPr>
                <w:rFonts w:cstheme="minorHAnsi"/>
                <w:b/>
              </w:rPr>
              <w:t>Attrition/Exclusion Bias</w:t>
            </w:r>
          </w:p>
        </w:tc>
      </w:tr>
      <w:tr w:rsidR="005323FC" w:rsidRPr="00970CA4" w14:paraId="2436E3EE" w14:textId="77777777" w:rsidTr="00CA20DD">
        <w:tc>
          <w:tcPr>
            <w:tcW w:w="198" w:type="pct"/>
          </w:tcPr>
          <w:p w14:paraId="3389AB42" w14:textId="77777777" w:rsidR="005323FC" w:rsidRPr="00FC57FC" w:rsidRDefault="005323FC" w:rsidP="00CA20DD">
            <w:pPr>
              <w:contextualSpacing/>
              <w:rPr>
                <w:rFonts w:cstheme="minorHAnsi"/>
                <w:b/>
                <w:bCs/>
                <w:sz w:val="18"/>
                <w:szCs w:val="18"/>
              </w:rPr>
            </w:pPr>
            <w:r>
              <w:rPr>
                <w:rFonts w:cstheme="minorHAnsi"/>
                <w:b/>
                <w:bCs/>
                <w:sz w:val="18"/>
                <w:szCs w:val="18"/>
              </w:rPr>
              <w:t>7.</w:t>
            </w:r>
          </w:p>
        </w:tc>
        <w:tc>
          <w:tcPr>
            <w:tcW w:w="1116" w:type="pct"/>
          </w:tcPr>
          <w:p w14:paraId="437BC42A" w14:textId="77777777" w:rsidR="005323FC" w:rsidRPr="00724C83" w:rsidRDefault="005323FC" w:rsidP="00CA20DD">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7E215A24" w14:textId="77777777" w:rsidR="005323FC" w:rsidRPr="00E43FAC" w:rsidRDefault="005323FC" w:rsidP="00CA20DD">
            <w:pPr>
              <w:spacing w:line="259" w:lineRule="auto"/>
              <w:jc w:val="both"/>
              <w:rPr>
                <w:rFonts w:cstheme="minorHAnsi"/>
                <w:sz w:val="18"/>
                <w:szCs w:val="18"/>
              </w:rPr>
            </w:pPr>
            <w:r>
              <w:rPr>
                <w:rFonts w:cstheme="minorHAnsi"/>
                <w:sz w:val="18"/>
                <w:szCs w:val="18"/>
              </w:rPr>
              <w:t>No</w:t>
            </w:r>
          </w:p>
        </w:tc>
        <w:tc>
          <w:tcPr>
            <w:tcW w:w="2893" w:type="pct"/>
          </w:tcPr>
          <w:p w14:paraId="608C23F1" w14:textId="31C15737" w:rsidR="005323FC" w:rsidRPr="00BA4D03" w:rsidRDefault="005323FC" w:rsidP="00CA20DD">
            <w:pPr>
              <w:spacing w:line="259" w:lineRule="auto"/>
              <w:rPr>
                <w:rFonts w:cstheme="minorHAnsi"/>
                <w:sz w:val="18"/>
                <w:szCs w:val="18"/>
              </w:rPr>
            </w:pPr>
            <w:r>
              <w:rPr>
                <w:rFonts w:cstheme="minorHAnsi"/>
                <w:sz w:val="18"/>
                <w:szCs w:val="18"/>
              </w:rPr>
              <w:t xml:space="preserve">No DNA sequencing of samples, but target sequence is specific to </w:t>
            </w:r>
            <w:r w:rsidR="002E5876" w:rsidRPr="002E5876">
              <w:rPr>
                <w:rFonts w:cstheme="minorHAnsi"/>
                <w:i/>
                <w:iCs/>
                <w:sz w:val="18"/>
                <w:szCs w:val="18"/>
              </w:rPr>
              <w:t>Naegleria fowleri</w:t>
            </w:r>
            <w:r>
              <w:rPr>
                <w:rFonts w:cstheme="minorHAnsi"/>
                <w:sz w:val="18"/>
                <w:szCs w:val="18"/>
              </w:rPr>
              <w:t xml:space="preserve"> and both positive and negative controls included in all PCR assays. Low risk of bias.</w:t>
            </w:r>
          </w:p>
        </w:tc>
        <w:tc>
          <w:tcPr>
            <w:tcW w:w="427" w:type="pct"/>
            <w:shd w:val="clear" w:color="auto" w:fill="CAE5C1"/>
          </w:tcPr>
          <w:p w14:paraId="7B4BC0F8" w14:textId="77777777" w:rsidR="005323FC" w:rsidRPr="00BA4D03" w:rsidRDefault="005323FC" w:rsidP="00CA20DD">
            <w:pPr>
              <w:spacing w:line="259" w:lineRule="auto"/>
              <w:rPr>
                <w:rFonts w:cstheme="minorHAnsi"/>
                <w:sz w:val="18"/>
                <w:szCs w:val="18"/>
              </w:rPr>
            </w:pPr>
            <w:r>
              <w:rPr>
                <w:rFonts w:cstheme="minorHAnsi"/>
                <w:sz w:val="18"/>
                <w:szCs w:val="18"/>
              </w:rPr>
              <w:t>+</w:t>
            </w:r>
          </w:p>
        </w:tc>
      </w:tr>
      <w:tr w:rsidR="005323FC" w:rsidRPr="00970CA4" w14:paraId="632561A1" w14:textId="77777777" w:rsidTr="00CA20DD">
        <w:tc>
          <w:tcPr>
            <w:tcW w:w="198" w:type="pct"/>
            <w:shd w:val="clear" w:color="auto" w:fill="BFBFBF" w:themeFill="background1" w:themeFillShade="BF"/>
          </w:tcPr>
          <w:p w14:paraId="68D2E26C" w14:textId="77777777" w:rsidR="005323FC" w:rsidRPr="00FC57FC" w:rsidRDefault="005323FC" w:rsidP="00CA20DD">
            <w:pPr>
              <w:rPr>
                <w:rFonts w:cstheme="minorHAnsi"/>
                <w:b/>
                <w:bCs/>
                <w:sz w:val="18"/>
                <w:szCs w:val="18"/>
              </w:rPr>
            </w:pPr>
          </w:p>
        </w:tc>
        <w:tc>
          <w:tcPr>
            <w:tcW w:w="4802" w:type="pct"/>
            <w:gridSpan w:val="4"/>
            <w:shd w:val="clear" w:color="auto" w:fill="BFBFBF" w:themeFill="background1" w:themeFillShade="BF"/>
          </w:tcPr>
          <w:p w14:paraId="7D453594" w14:textId="77777777" w:rsidR="005323FC" w:rsidRPr="000D7612" w:rsidRDefault="005323FC" w:rsidP="00CA20DD">
            <w:pPr>
              <w:spacing w:line="259" w:lineRule="auto"/>
              <w:rPr>
                <w:rFonts w:cstheme="minorHAnsi"/>
                <w:b/>
              </w:rPr>
            </w:pPr>
            <w:r w:rsidRPr="000D7612">
              <w:rPr>
                <w:rFonts w:cstheme="minorHAnsi"/>
                <w:b/>
              </w:rPr>
              <w:t>Detection Bias</w:t>
            </w:r>
          </w:p>
        </w:tc>
      </w:tr>
      <w:tr w:rsidR="005323FC" w:rsidRPr="00970CA4" w14:paraId="54E6B34D" w14:textId="77777777" w:rsidTr="00CA20DD">
        <w:tc>
          <w:tcPr>
            <w:tcW w:w="198" w:type="pct"/>
          </w:tcPr>
          <w:p w14:paraId="2C1F48DD" w14:textId="77777777" w:rsidR="005323FC" w:rsidRPr="00FC57FC" w:rsidRDefault="005323FC" w:rsidP="00CA20DD">
            <w:pPr>
              <w:rPr>
                <w:rFonts w:cstheme="minorHAnsi"/>
                <w:b/>
                <w:bCs/>
                <w:sz w:val="18"/>
                <w:szCs w:val="18"/>
              </w:rPr>
            </w:pPr>
            <w:r>
              <w:rPr>
                <w:rFonts w:cstheme="minorHAnsi"/>
                <w:b/>
                <w:bCs/>
                <w:sz w:val="18"/>
                <w:szCs w:val="18"/>
              </w:rPr>
              <w:t>8.</w:t>
            </w:r>
          </w:p>
        </w:tc>
        <w:tc>
          <w:tcPr>
            <w:tcW w:w="1116" w:type="pct"/>
          </w:tcPr>
          <w:p w14:paraId="473B04ED" w14:textId="77777777" w:rsidR="005323FC" w:rsidRPr="00724C83" w:rsidRDefault="005323FC" w:rsidP="00CA20DD">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3E38CC3E" w14:textId="77777777" w:rsidR="005323FC" w:rsidRPr="00BD3B60" w:rsidRDefault="005323FC" w:rsidP="005323FC">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24003FB1" w14:textId="77777777" w:rsidR="005323FC" w:rsidRPr="0044044E" w:rsidRDefault="005323FC" w:rsidP="00CA20DD">
            <w:pPr>
              <w:spacing w:line="259" w:lineRule="auto"/>
              <w:jc w:val="both"/>
              <w:rPr>
                <w:rFonts w:cstheme="minorHAnsi"/>
                <w:sz w:val="18"/>
                <w:szCs w:val="18"/>
              </w:rPr>
            </w:pPr>
            <w:r>
              <w:rPr>
                <w:rFonts w:cstheme="minorHAnsi"/>
                <w:sz w:val="18"/>
                <w:szCs w:val="18"/>
              </w:rPr>
              <w:t>No</w:t>
            </w:r>
          </w:p>
        </w:tc>
        <w:tc>
          <w:tcPr>
            <w:tcW w:w="2893" w:type="pct"/>
          </w:tcPr>
          <w:p w14:paraId="3898229F" w14:textId="77777777" w:rsidR="005323FC" w:rsidRPr="00673E27" w:rsidRDefault="005323FC" w:rsidP="00CA20DD">
            <w:pPr>
              <w:rPr>
                <w:rFonts w:cstheme="minorHAnsi"/>
                <w:sz w:val="18"/>
                <w:szCs w:val="18"/>
              </w:rPr>
            </w:pPr>
            <w:r>
              <w:rPr>
                <w:rFonts w:cstheme="minorHAnsi"/>
                <w:sz w:val="18"/>
                <w:szCs w:val="18"/>
              </w:rPr>
              <w:t>Sterile methods used for collection. Samples process and cultivated identically. PCR, and statistical analysis methods listed and references provided. Positive and negative controls included for PCR. Probably low risk of bias.</w:t>
            </w:r>
          </w:p>
          <w:p w14:paraId="3F7505E1" w14:textId="77777777" w:rsidR="005323FC" w:rsidRPr="00673E27" w:rsidRDefault="005323FC" w:rsidP="00CA20DD">
            <w:pPr>
              <w:rPr>
                <w:rFonts w:cstheme="minorHAnsi"/>
                <w:sz w:val="18"/>
                <w:szCs w:val="18"/>
              </w:rPr>
            </w:pPr>
          </w:p>
        </w:tc>
        <w:tc>
          <w:tcPr>
            <w:tcW w:w="427" w:type="pct"/>
            <w:shd w:val="clear" w:color="auto" w:fill="CAE5C1"/>
          </w:tcPr>
          <w:p w14:paraId="076F5398" w14:textId="77777777" w:rsidR="005323FC" w:rsidRPr="00435713" w:rsidRDefault="005323FC" w:rsidP="00CA20DD">
            <w:pPr>
              <w:spacing w:line="259" w:lineRule="auto"/>
              <w:rPr>
                <w:rFonts w:cstheme="minorHAnsi"/>
                <w:sz w:val="18"/>
                <w:szCs w:val="18"/>
              </w:rPr>
            </w:pPr>
            <w:r>
              <w:rPr>
                <w:rFonts w:cstheme="minorHAnsi"/>
                <w:sz w:val="18"/>
                <w:szCs w:val="18"/>
              </w:rPr>
              <w:t>+</w:t>
            </w:r>
          </w:p>
        </w:tc>
      </w:tr>
      <w:tr w:rsidR="005323FC" w:rsidRPr="00970CA4" w14:paraId="3F251BF0" w14:textId="77777777" w:rsidTr="00CA20DD">
        <w:tc>
          <w:tcPr>
            <w:tcW w:w="198" w:type="pct"/>
          </w:tcPr>
          <w:p w14:paraId="31797CF2" w14:textId="77777777" w:rsidR="005323FC" w:rsidRPr="00FC57FC" w:rsidRDefault="005323FC" w:rsidP="00CA20DD">
            <w:pPr>
              <w:rPr>
                <w:rFonts w:cstheme="minorHAnsi"/>
                <w:b/>
                <w:bCs/>
                <w:sz w:val="18"/>
                <w:szCs w:val="18"/>
              </w:rPr>
            </w:pPr>
            <w:r>
              <w:rPr>
                <w:rFonts w:cstheme="minorHAnsi"/>
                <w:b/>
                <w:bCs/>
                <w:sz w:val="18"/>
                <w:szCs w:val="18"/>
              </w:rPr>
              <w:t>9.</w:t>
            </w:r>
          </w:p>
        </w:tc>
        <w:tc>
          <w:tcPr>
            <w:tcW w:w="1116" w:type="pct"/>
          </w:tcPr>
          <w:p w14:paraId="1CBB1FF1" w14:textId="77777777" w:rsidR="005323FC" w:rsidRPr="00724C83" w:rsidRDefault="005323FC" w:rsidP="00CA20DD">
            <w:pPr>
              <w:spacing w:line="259" w:lineRule="auto"/>
              <w:rPr>
                <w:rFonts w:cstheme="minorHAnsi"/>
                <w:b/>
                <w:sz w:val="18"/>
                <w:szCs w:val="18"/>
              </w:rPr>
            </w:pPr>
            <w:r w:rsidRPr="00724C83">
              <w:rPr>
                <w:rFonts w:cstheme="minorHAnsi"/>
                <w:b/>
                <w:sz w:val="18"/>
                <w:szCs w:val="18"/>
              </w:rPr>
              <w:t>Outcome assessment</w:t>
            </w:r>
          </w:p>
          <w:p w14:paraId="51C513BA" w14:textId="48A166F9" w:rsidR="005323FC" w:rsidRPr="006A14F5" w:rsidRDefault="005323FC" w:rsidP="005323FC">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1092A2BC" w14:textId="77777777" w:rsidR="005323FC" w:rsidRPr="000D48F5" w:rsidRDefault="005323FC" w:rsidP="00CA20DD">
            <w:pPr>
              <w:spacing w:line="259" w:lineRule="auto"/>
              <w:jc w:val="both"/>
              <w:rPr>
                <w:rFonts w:cstheme="minorHAnsi"/>
                <w:sz w:val="18"/>
                <w:szCs w:val="18"/>
              </w:rPr>
            </w:pPr>
            <w:r w:rsidRPr="000D48F5">
              <w:rPr>
                <w:rFonts w:cstheme="minorHAnsi"/>
                <w:sz w:val="18"/>
                <w:szCs w:val="18"/>
              </w:rPr>
              <w:t>No</w:t>
            </w:r>
          </w:p>
        </w:tc>
        <w:tc>
          <w:tcPr>
            <w:tcW w:w="2893" w:type="pct"/>
          </w:tcPr>
          <w:p w14:paraId="6479C9CE" w14:textId="364FBBE5" w:rsidR="005323FC" w:rsidRPr="00673E27" w:rsidRDefault="005323FC" w:rsidP="00CA20DD">
            <w:pPr>
              <w:jc w:val="both"/>
              <w:rPr>
                <w:rFonts w:cstheme="minorHAnsi"/>
                <w:sz w:val="18"/>
                <w:szCs w:val="18"/>
              </w:rPr>
            </w:pPr>
            <w:r>
              <w:rPr>
                <w:rFonts w:cstheme="minorHAnsi"/>
                <w:sz w:val="18"/>
                <w:szCs w:val="18"/>
              </w:rPr>
              <w:t xml:space="preserve">Discussion focused on the seasonal presence of </w:t>
            </w:r>
            <w:r w:rsidR="002E5876" w:rsidRPr="002E5876">
              <w:rPr>
                <w:rFonts w:cstheme="minorHAnsi"/>
                <w:i/>
                <w:iCs/>
                <w:sz w:val="18"/>
                <w:szCs w:val="18"/>
              </w:rPr>
              <w:t>Naegleria fowleri</w:t>
            </w:r>
            <w:r>
              <w:rPr>
                <w:rFonts w:cstheme="minorHAnsi"/>
                <w:sz w:val="18"/>
                <w:szCs w:val="18"/>
              </w:rPr>
              <w:t xml:space="preserve"> in waters and analysis of associated factors. Low risk of bias</w:t>
            </w:r>
          </w:p>
        </w:tc>
        <w:tc>
          <w:tcPr>
            <w:tcW w:w="427" w:type="pct"/>
            <w:shd w:val="clear" w:color="auto" w:fill="CAE5C1"/>
          </w:tcPr>
          <w:p w14:paraId="2F3FD6ED" w14:textId="77777777" w:rsidR="005323FC" w:rsidRPr="00BA4D03" w:rsidRDefault="005323FC" w:rsidP="00CA20DD">
            <w:pPr>
              <w:spacing w:line="259" w:lineRule="auto"/>
              <w:rPr>
                <w:rFonts w:cstheme="minorHAnsi"/>
                <w:sz w:val="18"/>
                <w:szCs w:val="18"/>
              </w:rPr>
            </w:pPr>
            <w:r>
              <w:rPr>
                <w:rFonts w:cstheme="minorHAnsi"/>
                <w:sz w:val="18"/>
                <w:szCs w:val="18"/>
              </w:rPr>
              <w:t>+</w:t>
            </w:r>
          </w:p>
        </w:tc>
      </w:tr>
      <w:tr w:rsidR="005323FC" w:rsidRPr="00970CA4" w14:paraId="568A4749" w14:textId="77777777" w:rsidTr="00CA20DD">
        <w:trPr>
          <w:trHeight w:val="219"/>
        </w:trPr>
        <w:tc>
          <w:tcPr>
            <w:tcW w:w="198" w:type="pct"/>
            <w:shd w:val="clear" w:color="auto" w:fill="BFBFBF" w:themeFill="background1" w:themeFillShade="BF"/>
          </w:tcPr>
          <w:p w14:paraId="0DAD97DD" w14:textId="77777777" w:rsidR="005323FC" w:rsidRPr="00FC57FC" w:rsidRDefault="005323FC" w:rsidP="00CA20DD">
            <w:pPr>
              <w:rPr>
                <w:rFonts w:cstheme="minorHAnsi"/>
                <w:b/>
                <w:bCs/>
                <w:sz w:val="18"/>
                <w:szCs w:val="18"/>
              </w:rPr>
            </w:pPr>
          </w:p>
        </w:tc>
        <w:tc>
          <w:tcPr>
            <w:tcW w:w="4802" w:type="pct"/>
            <w:gridSpan w:val="4"/>
            <w:shd w:val="clear" w:color="auto" w:fill="BFBFBF" w:themeFill="background1" w:themeFillShade="BF"/>
          </w:tcPr>
          <w:p w14:paraId="57A7AC4F" w14:textId="77777777" w:rsidR="005323FC" w:rsidRPr="000D7612" w:rsidRDefault="005323FC" w:rsidP="00CA20DD">
            <w:pPr>
              <w:spacing w:line="259" w:lineRule="auto"/>
              <w:rPr>
                <w:rFonts w:cstheme="minorHAnsi"/>
              </w:rPr>
            </w:pPr>
            <w:r w:rsidRPr="000D7612">
              <w:rPr>
                <w:rFonts w:cstheme="minorHAnsi"/>
                <w:b/>
              </w:rPr>
              <w:t>Selective Reporting Bias</w:t>
            </w:r>
          </w:p>
        </w:tc>
      </w:tr>
      <w:tr w:rsidR="005323FC" w:rsidRPr="00970CA4" w14:paraId="254B6009" w14:textId="77777777" w:rsidTr="00CA20DD">
        <w:tc>
          <w:tcPr>
            <w:tcW w:w="198" w:type="pct"/>
          </w:tcPr>
          <w:p w14:paraId="11DDADA3" w14:textId="77777777" w:rsidR="005323FC" w:rsidRPr="00FC57FC" w:rsidRDefault="005323FC" w:rsidP="00CA20DD">
            <w:pPr>
              <w:rPr>
                <w:rFonts w:cstheme="minorHAnsi"/>
                <w:b/>
                <w:bCs/>
                <w:sz w:val="18"/>
                <w:szCs w:val="18"/>
              </w:rPr>
            </w:pPr>
            <w:r>
              <w:rPr>
                <w:rFonts w:cstheme="minorHAnsi"/>
                <w:b/>
                <w:bCs/>
                <w:sz w:val="18"/>
                <w:szCs w:val="18"/>
              </w:rPr>
              <w:t>10.</w:t>
            </w:r>
          </w:p>
        </w:tc>
        <w:tc>
          <w:tcPr>
            <w:tcW w:w="1116" w:type="pct"/>
          </w:tcPr>
          <w:p w14:paraId="005B1232" w14:textId="77777777" w:rsidR="005323FC" w:rsidRPr="003D7C14" w:rsidRDefault="005323FC" w:rsidP="00CA20DD">
            <w:pPr>
              <w:spacing w:line="259" w:lineRule="auto"/>
              <w:rPr>
                <w:rFonts w:cstheme="minorHAnsi"/>
                <w:sz w:val="18"/>
                <w:szCs w:val="18"/>
              </w:rPr>
            </w:pPr>
            <w:r>
              <w:rPr>
                <w:rFonts w:cstheme="minorHAnsi"/>
                <w:sz w:val="18"/>
                <w:szCs w:val="18"/>
              </w:rPr>
              <w:t>Outcome reporting</w:t>
            </w:r>
          </w:p>
        </w:tc>
        <w:tc>
          <w:tcPr>
            <w:tcW w:w="366" w:type="pct"/>
          </w:tcPr>
          <w:p w14:paraId="40D5C2AF" w14:textId="77777777" w:rsidR="005323FC" w:rsidRPr="000D48F5" w:rsidRDefault="005323FC" w:rsidP="00CA20DD">
            <w:pPr>
              <w:spacing w:line="259" w:lineRule="auto"/>
              <w:jc w:val="both"/>
              <w:rPr>
                <w:rFonts w:cstheme="minorHAnsi"/>
                <w:sz w:val="18"/>
                <w:szCs w:val="18"/>
              </w:rPr>
            </w:pPr>
            <w:r>
              <w:rPr>
                <w:rFonts w:cstheme="minorHAnsi"/>
                <w:sz w:val="18"/>
                <w:szCs w:val="18"/>
              </w:rPr>
              <w:t>No</w:t>
            </w:r>
          </w:p>
        </w:tc>
        <w:tc>
          <w:tcPr>
            <w:tcW w:w="2893" w:type="pct"/>
          </w:tcPr>
          <w:p w14:paraId="639A8818" w14:textId="77777777" w:rsidR="005323FC" w:rsidRPr="00BA4D03" w:rsidRDefault="005323FC" w:rsidP="00CA20DD">
            <w:pPr>
              <w:spacing w:line="259" w:lineRule="auto"/>
              <w:jc w:val="both"/>
              <w:rPr>
                <w:rFonts w:cstheme="minorHAnsi"/>
                <w:sz w:val="18"/>
                <w:szCs w:val="18"/>
              </w:rPr>
            </w:pPr>
            <w:r>
              <w:rPr>
                <w:rFonts w:cstheme="minorHAnsi"/>
                <w:sz w:val="18"/>
                <w:szCs w:val="18"/>
              </w:rPr>
              <w:t>All measured data was reported. Low risk of bias</w:t>
            </w:r>
          </w:p>
        </w:tc>
        <w:tc>
          <w:tcPr>
            <w:tcW w:w="427" w:type="pct"/>
            <w:shd w:val="clear" w:color="auto" w:fill="CAE5C1"/>
          </w:tcPr>
          <w:p w14:paraId="3A63E4C0" w14:textId="77777777" w:rsidR="005323FC" w:rsidRPr="00BA4D03" w:rsidRDefault="005323FC" w:rsidP="00CA20DD">
            <w:pPr>
              <w:spacing w:line="259" w:lineRule="auto"/>
              <w:rPr>
                <w:rFonts w:cstheme="minorHAnsi"/>
                <w:sz w:val="18"/>
                <w:szCs w:val="18"/>
              </w:rPr>
            </w:pPr>
            <w:r>
              <w:rPr>
                <w:rFonts w:cstheme="minorHAnsi"/>
                <w:sz w:val="18"/>
                <w:szCs w:val="18"/>
              </w:rPr>
              <w:t>+</w:t>
            </w:r>
          </w:p>
        </w:tc>
      </w:tr>
      <w:tr w:rsidR="005323FC" w:rsidRPr="00970CA4" w14:paraId="7F9BB0A0" w14:textId="77777777" w:rsidTr="00CA20DD">
        <w:tc>
          <w:tcPr>
            <w:tcW w:w="198" w:type="pct"/>
            <w:shd w:val="clear" w:color="auto" w:fill="BFBFBF" w:themeFill="background1" w:themeFillShade="BF"/>
          </w:tcPr>
          <w:p w14:paraId="57AFFB48" w14:textId="77777777" w:rsidR="005323FC" w:rsidRPr="00FC57FC" w:rsidRDefault="005323FC" w:rsidP="00CA20DD">
            <w:pPr>
              <w:rPr>
                <w:rFonts w:cstheme="minorHAnsi"/>
                <w:b/>
                <w:bCs/>
                <w:sz w:val="18"/>
                <w:szCs w:val="18"/>
              </w:rPr>
            </w:pPr>
          </w:p>
        </w:tc>
        <w:tc>
          <w:tcPr>
            <w:tcW w:w="4802" w:type="pct"/>
            <w:gridSpan w:val="4"/>
            <w:shd w:val="clear" w:color="auto" w:fill="BFBFBF" w:themeFill="background1" w:themeFillShade="BF"/>
          </w:tcPr>
          <w:p w14:paraId="1547D3F9" w14:textId="77777777" w:rsidR="005323FC" w:rsidRPr="000D7612" w:rsidRDefault="005323FC" w:rsidP="00CA20DD">
            <w:pPr>
              <w:spacing w:line="259" w:lineRule="auto"/>
              <w:rPr>
                <w:rFonts w:cstheme="minorHAnsi"/>
                <w:b/>
              </w:rPr>
            </w:pPr>
            <w:r w:rsidRPr="000D7612">
              <w:rPr>
                <w:rFonts w:cstheme="minorHAnsi"/>
                <w:b/>
              </w:rPr>
              <w:t>Other Sources of Bias</w:t>
            </w:r>
          </w:p>
        </w:tc>
      </w:tr>
      <w:tr w:rsidR="005323FC" w:rsidRPr="00970CA4" w14:paraId="767EA410" w14:textId="77777777" w:rsidTr="00CA20DD">
        <w:tc>
          <w:tcPr>
            <w:tcW w:w="198" w:type="pct"/>
          </w:tcPr>
          <w:p w14:paraId="12D3DAAC" w14:textId="77777777" w:rsidR="005323FC" w:rsidRPr="00FC57FC" w:rsidRDefault="005323FC" w:rsidP="00CA20DD">
            <w:pPr>
              <w:rPr>
                <w:rFonts w:cstheme="minorHAnsi"/>
                <w:b/>
                <w:bCs/>
                <w:sz w:val="18"/>
                <w:szCs w:val="18"/>
              </w:rPr>
            </w:pPr>
            <w:r>
              <w:rPr>
                <w:rFonts w:cstheme="minorHAnsi"/>
                <w:b/>
                <w:bCs/>
                <w:sz w:val="18"/>
                <w:szCs w:val="18"/>
              </w:rPr>
              <w:t>11.</w:t>
            </w:r>
          </w:p>
        </w:tc>
        <w:tc>
          <w:tcPr>
            <w:tcW w:w="1116" w:type="pct"/>
          </w:tcPr>
          <w:p w14:paraId="6478A55D" w14:textId="77777777" w:rsidR="005323FC" w:rsidRPr="00C11C3B" w:rsidRDefault="005323FC" w:rsidP="00CA20DD">
            <w:pPr>
              <w:spacing w:line="259" w:lineRule="auto"/>
              <w:rPr>
                <w:rFonts w:cstheme="minorHAnsi"/>
                <w:sz w:val="18"/>
                <w:szCs w:val="18"/>
              </w:rPr>
            </w:pPr>
            <w:r>
              <w:rPr>
                <w:rFonts w:cstheme="minorHAnsi"/>
                <w:sz w:val="18"/>
                <w:szCs w:val="18"/>
              </w:rPr>
              <w:t>Potential impacts on sampling</w:t>
            </w:r>
          </w:p>
        </w:tc>
        <w:tc>
          <w:tcPr>
            <w:tcW w:w="366" w:type="pct"/>
          </w:tcPr>
          <w:p w14:paraId="036CD96C" w14:textId="77777777" w:rsidR="005323FC" w:rsidRPr="000D48F5" w:rsidRDefault="005323FC" w:rsidP="00CA20DD">
            <w:pPr>
              <w:spacing w:line="259" w:lineRule="auto"/>
              <w:jc w:val="both"/>
              <w:rPr>
                <w:rFonts w:cstheme="minorHAnsi"/>
                <w:sz w:val="18"/>
                <w:szCs w:val="18"/>
              </w:rPr>
            </w:pPr>
            <w:r>
              <w:rPr>
                <w:rFonts w:cstheme="minorHAnsi"/>
                <w:sz w:val="18"/>
                <w:szCs w:val="18"/>
              </w:rPr>
              <w:t>Yes</w:t>
            </w:r>
          </w:p>
        </w:tc>
        <w:tc>
          <w:tcPr>
            <w:tcW w:w="2893" w:type="pct"/>
          </w:tcPr>
          <w:p w14:paraId="01DDC8A6" w14:textId="02F92E0C" w:rsidR="005323FC" w:rsidRPr="00BA4D03" w:rsidRDefault="005323FC" w:rsidP="00CA20DD">
            <w:pPr>
              <w:spacing w:line="259" w:lineRule="auto"/>
              <w:jc w:val="both"/>
              <w:rPr>
                <w:rFonts w:cstheme="minorHAnsi"/>
                <w:sz w:val="18"/>
                <w:szCs w:val="18"/>
              </w:rPr>
            </w:pPr>
            <w:r>
              <w:rPr>
                <w:rFonts w:cstheme="minorHAnsi"/>
                <w:sz w:val="18"/>
                <w:szCs w:val="18"/>
              </w:rPr>
              <w:t xml:space="preserve">Potential impact on viable </w:t>
            </w:r>
            <w:r w:rsidR="002E5876" w:rsidRPr="002E5876">
              <w:rPr>
                <w:rFonts w:cstheme="minorHAnsi"/>
                <w:i/>
                <w:iCs/>
                <w:sz w:val="18"/>
                <w:szCs w:val="18"/>
              </w:rPr>
              <w:t>Naegleria fowleri</w:t>
            </w:r>
            <w:r>
              <w:rPr>
                <w:rFonts w:cstheme="minorHAnsi"/>
                <w:sz w:val="18"/>
                <w:szCs w:val="18"/>
              </w:rPr>
              <w:t xml:space="preserve"> due to transport on ice. Probably high risk of bias.</w:t>
            </w:r>
          </w:p>
        </w:tc>
        <w:tc>
          <w:tcPr>
            <w:tcW w:w="427" w:type="pct"/>
            <w:shd w:val="clear" w:color="auto" w:fill="F4B083"/>
          </w:tcPr>
          <w:p w14:paraId="34673590" w14:textId="77777777" w:rsidR="005323FC" w:rsidRPr="00BA4D03" w:rsidRDefault="005323FC" w:rsidP="00CA20DD">
            <w:pPr>
              <w:spacing w:line="259" w:lineRule="auto"/>
              <w:rPr>
                <w:rFonts w:cstheme="minorHAnsi"/>
                <w:sz w:val="18"/>
                <w:szCs w:val="18"/>
              </w:rPr>
            </w:pPr>
            <w:r>
              <w:rPr>
                <w:rFonts w:cstheme="minorHAnsi"/>
                <w:sz w:val="18"/>
                <w:szCs w:val="18"/>
              </w:rPr>
              <w:t>-</w:t>
            </w:r>
          </w:p>
        </w:tc>
      </w:tr>
      <w:tr w:rsidR="005323FC" w:rsidRPr="002D4A82" w14:paraId="7455200A" w14:textId="77777777" w:rsidTr="00CA20DD">
        <w:trPr>
          <w:trHeight w:val="392"/>
        </w:trPr>
        <w:tc>
          <w:tcPr>
            <w:tcW w:w="198" w:type="pct"/>
            <w:shd w:val="clear" w:color="auto" w:fill="D9D9D9" w:themeFill="background1" w:themeFillShade="D9"/>
          </w:tcPr>
          <w:p w14:paraId="7368E6FB" w14:textId="77777777" w:rsidR="005323FC" w:rsidRPr="002D4A82" w:rsidRDefault="005323FC" w:rsidP="00CA20DD">
            <w:pPr>
              <w:rPr>
                <w:rFonts w:cstheme="minorHAnsi"/>
                <w:b/>
                <w:bCs/>
              </w:rPr>
            </w:pPr>
          </w:p>
        </w:tc>
        <w:tc>
          <w:tcPr>
            <w:tcW w:w="1116" w:type="pct"/>
            <w:shd w:val="clear" w:color="auto" w:fill="D9D9D9" w:themeFill="background1" w:themeFillShade="D9"/>
          </w:tcPr>
          <w:p w14:paraId="1A721E0D" w14:textId="77777777" w:rsidR="005323FC" w:rsidRPr="002D4A82" w:rsidRDefault="005323FC" w:rsidP="00CA20DD">
            <w:pPr>
              <w:rPr>
                <w:rFonts w:cstheme="minorHAnsi"/>
                <w:b/>
              </w:rPr>
            </w:pPr>
            <w:r w:rsidRPr="002D4A82">
              <w:rPr>
                <w:rFonts w:cstheme="minorHAnsi"/>
                <w:b/>
              </w:rPr>
              <w:t>Overall risk of bias rating:</w:t>
            </w:r>
          </w:p>
        </w:tc>
        <w:tc>
          <w:tcPr>
            <w:tcW w:w="366" w:type="pct"/>
            <w:shd w:val="clear" w:color="auto" w:fill="D9D9D9" w:themeFill="background1" w:themeFillShade="D9"/>
          </w:tcPr>
          <w:p w14:paraId="26F79DBC" w14:textId="77777777" w:rsidR="005323FC" w:rsidRPr="000D48F5" w:rsidRDefault="005323FC" w:rsidP="00CA20DD">
            <w:pPr>
              <w:jc w:val="both"/>
              <w:rPr>
                <w:rFonts w:cstheme="minorHAnsi"/>
              </w:rPr>
            </w:pPr>
            <w:r w:rsidRPr="000D48F5">
              <w:rPr>
                <w:rFonts w:cstheme="minorHAnsi"/>
              </w:rPr>
              <w:t>No</w:t>
            </w:r>
          </w:p>
        </w:tc>
        <w:tc>
          <w:tcPr>
            <w:tcW w:w="2893" w:type="pct"/>
            <w:shd w:val="clear" w:color="auto" w:fill="D9D9D9" w:themeFill="background1" w:themeFillShade="D9"/>
          </w:tcPr>
          <w:p w14:paraId="046AF3F1" w14:textId="77777777" w:rsidR="005323FC" w:rsidRPr="002D4A82" w:rsidRDefault="005323FC" w:rsidP="00CA20DD">
            <w:pPr>
              <w:jc w:val="both"/>
              <w:rPr>
                <w:rFonts w:cstheme="minorHAnsi"/>
              </w:rPr>
            </w:pPr>
            <w:r>
              <w:rPr>
                <w:rFonts w:cstheme="minorHAnsi"/>
              </w:rPr>
              <w:t>Techniques and methods listed in detail will all data provided. Both positive and negative controls included in the study with replication of sampling and use of identical sample locations on a seasonal basis. Potential issue with sample transport conditions. Probably a low risk of bias.</w:t>
            </w:r>
          </w:p>
        </w:tc>
        <w:tc>
          <w:tcPr>
            <w:tcW w:w="427" w:type="pct"/>
            <w:shd w:val="clear" w:color="auto" w:fill="CAE5C1"/>
          </w:tcPr>
          <w:p w14:paraId="161D1256" w14:textId="77777777" w:rsidR="005323FC" w:rsidRPr="002D4A82" w:rsidRDefault="005323FC" w:rsidP="00CA20DD">
            <w:pPr>
              <w:rPr>
                <w:rFonts w:cstheme="minorHAnsi"/>
              </w:rPr>
            </w:pPr>
            <w:r>
              <w:rPr>
                <w:rFonts w:cstheme="minorHAnsi"/>
              </w:rPr>
              <w:t>+</w:t>
            </w:r>
          </w:p>
        </w:tc>
      </w:tr>
    </w:tbl>
    <w:p w14:paraId="4D31A9A2" w14:textId="77777777" w:rsidR="00516F2A" w:rsidRDefault="00516F2A" w:rsidP="00516F2A">
      <w:pPr>
        <w:spacing w:after="160"/>
        <w:jc w:val="both"/>
        <w:rPr>
          <w:b/>
          <w:sz w:val="20"/>
          <w:szCs w:val="20"/>
        </w:rPr>
      </w:pPr>
    </w:p>
    <w:p w14:paraId="56754988" w14:textId="77777777" w:rsidR="00516F2A" w:rsidRPr="00121134" w:rsidRDefault="00516F2A" w:rsidP="00516F2A">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6C92D453" w14:textId="77777777" w:rsidR="00516F2A" w:rsidRPr="000B3CED" w:rsidRDefault="00516F2A" w:rsidP="00516F2A">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516F2A" w:rsidRPr="00373D5A" w14:paraId="73BDBBEE" w14:textId="77777777" w:rsidTr="00CA20DD">
        <w:trPr>
          <w:trHeight w:val="120"/>
        </w:trPr>
        <w:tc>
          <w:tcPr>
            <w:tcW w:w="1005" w:type="pct"/>
          </w:tcPr>
          <w:p w14:paraId="57E85FE6" w14:textId="77777777" w:rsidR="00516F2A" w:rsidRPr="00373D5A" w:rsidRDefault="00516F2A" w:rsidP="00CA20DD">
            <w:pPr>
              <w:spacing w:line="259" w:lineRule="auto"/>
              <w:jc w:val="both"/>
              <w:rPr>
                <w:sz w:val="16"/>
              </w:rPr>
            </w:pPr>
            <w:r w:rsidRPr="00373D5A">
              <w:rPr>
                <w:sz w:val="16"/>
              </w:rPr>
              <w:t>Definitely low risk of bias (++)</w:t>
            </w:r>
          </w:p>
        </w:tc>
        <w:tc>
          <w:tcPr>
            <w:tcW w:w="322" w:type="pct"/>
            <w:shd w:val="clear" w:color="auto" w:fill="92D050"/>
          </w:tcPr>
          <w:p w14:paraId="08B3DC31" w14:textId="77777777" w:rsidR="00516F2A" w:rsidRPr="00373D5A" w:rsidRDefault="00516F2A" w:rsidP="00CA20DD">
            <w:pPr>
              <w:spacing w:line="259" w:lineRule="auto"/>
              <w:jc w:val="both"/>
              <w:rPr>
                <w:sz w:val="22"/>
                <w:szCs w:val="22"/>
              </w:rPr>
            </w:pPr>
            <w:r w:rsidRPr="00373D5A">
              <w:rPr>
                <w:sz w:val="22"/>
                <w:szCs w:val="22"/>
              </w:rPr>
              <w:t>++</w:t>
            </w:r>
          </w:p>
        </w:tc>
        <w:tc>
          <w:tcPr>
            <w:tcW w:w="1069" w:type="pct"/>
          </w:tcPr>
          <w:p w14:paraId="7712EAE9" w14:textId="77777777" w:rsidR="00516F2A" w:rsidRPr="00373D5A" w:rsidRDefault="00516F2A" w:rsidP="00CA20DD">
            <w:pPr>
              <w:spacing w:line="259" w:lineRule="auto"/>
              <w:jc w:val="both"/>
              <w:rPr>
                <w:sz w:val="16"/>
              </w:rPr>
            </w:pPr>
            <w:r w:rsidRPr="00373D5A">
              <w:rPr>
                <w:sz w:val="16"/>
              </w:rPr>
              <w:t>Probably low risk of bias (+)</w:t>
            </w:r>
          </w:p>
        </w:tc>
        <w:tc>
          <w:tcPr>
            <w:tcW w:w="254" w:type="pct"/>
            <w:shd w:val="clear" w:color="auto" w:fill="CAE5C1"/>
          </w:tcPr>
          <w:p w14:paraId="2BCAE5CE" w14:textId="77777777" w:rsidR="00516F2A" w:rsidRPr="00373D5A" w:rsidRDefault="00516F2A" w:rsidP="00CA20DD">
            <w:pPr>
              <w:spacing w:line="259" w:lineRule="auto"/>
              <w:jc w:val="both"/>
              <w:rPr>
                <w:sz w:val="22"/>
                <w:szCs w:val="22"/>
              </w:rPr>
            </w:pPr>
            <w:r w:rsidRPr="00373D5A">
              <w:rPr>
                <w:sz w:val="22"/>
                <w:szCs w:val="22"/>
              </w:rPr>
              <w:t>+</w:t>
            </w:r>
          </w:p>
        </w:tc>
        <w:tc>
          <w:tcPr>
            <w:tcW w:w="962" w:type="pct"/>
          </w:tcPr>
          <w:p w14:paraId="21DEDEBD" w14:textId="77777777" w:rsidR="00516F2A" w:rsidRPr="00373D5A" w:rsidRDefault="00516F2A" w:rsidP="00CA20DD">
            <w:pPr>
              <w:spacing w:line="259" w:lineRule="auto"/>
              <w:jc w:val="both"/>
              <w:rPr>
                <w:sz w:val="16"/>
              </w:rPr>
            </w:pPr>
            <w:r w:rsidRPr="00373D5A">
              <w:rPr>
                <w:sz w:val="16"/>
              </w:rPr>
              <w:t>Probably high risk of bias (-)</w:t>
            </w:r>
          </w:p>
        </w:tc>
        <w:tc>
          <w:tcPr>
            <w:tcW w:w="239" w:type="pct"/>
            <w:shd w:val="clear" w:color="auto" w:fill="F4B083"/>
          </w:tcPr>
          <w:p w14:paraId="7E13B666" w14:textId="77777777" w:rsidR="00516F2A" w:rsidRPr="00373D5A" w:rsidRDefault="00516F2A" w:rsidP="00CA20DD">
            <w:pPr>
              <w:spacing w:line="259" w:lineRule="auto"/>
              <w:jc w:val="both"/>
              <w:rPr>
                <w:sz w:val="22"/>
                <w:szCs w:val="22"/>
              </w:rPr>
            </w:pPr>
            <w:r w:rsidRPr="00373D5A">
              <w:rPr>
                <w:sz w:val="22"/>
                <w:szCs w:val="22"/>
              </w:rPr>
              <w:t>-</w:t>
            </w:r>
          </w:p>
        </w:tc>
        <w:tc>
          <w:tcPr>
            <w:tcW w:w="854" w:type="pct"/>
          </w:tcPr>
          <w:p w14:paraId="55495AAB" w14:textId="77777777" w:rsidR="00516F2A" w:rsidRPr="00373D5A" w:rsidRDefault="00516F2A" w:rsidP="00CA20DD">
            <w:pPr>
              <w:spacing w:line="259" w:lineRule="auto"/>
              <w:jc w:val="both"/>
              <w:rPr>
                <w:sz w:val="16"/>
              </w:rPr>
            </w:pPr>
            <w:r w:rsidRPr="00373D5A">
              <w:rPr>
                <w:sz w:val="16"/>
              </w:rPr>
              <w:t>Definitely high risk of bias (--)</w:t>
            </w:r>
          </w:p>
        </w:tc>
        <w:tc>
          <w:tcPr>
            <w:tcW w:w="295" w:type="pct"/>
            <w:shd w:val="clear" w:color="auto" w:fill="FF0000"/>
          </w:tcPr>
          <w:p w14:paraId="7A283672" w14:textId="77777777" w:rsidR="00516F2A" w:rsidRPr="00373D5A" w:rsidRDefault="00516F2A" w:rsidP="00CA20DD">
            <w:pPr>
              <w:spacing w:line="259" w:lineRule="auto"/>
              <w:jc w:val="both"/>
              <w:rPr>
                <w:sz w:val="22"/>
                <w:szCs w:val="22"/>
              </w:rPr>
            </w:pPr>
            <w:r w:rsidRPr="00373D5A">
              <w:rPr>
                <w:sz w:val="22"/>
                <w:szCs w:val="22"/>
              </w:rPr>
              <w:t>--</w:t>
            </w:r>
          </w:p>
        </w:tc>
      </w:tr>
    </w:tbl>
    <w:p w14:paraId="723B81E3" w14:textId="77777777" w:rsidR="001A5638" w:rsidRPr="001A5638" w:rsidRDefault="001A5638" w:rsidP="001A5638">
      <w:pPr>
        <w:pStyle w:val="BodyText"/>
      </w:pPr>
    </w:p>
    <w:p w14:paraId="7E78AF99" w14:textId="5AEC37FD" w:rsidR="00121134" w:rsidRDefault="00121134" w:rsidP="00121134">
      <w:pPr>
        <w:pStyle w:val="Heading3"/>
      </w:pPr>
      <w:r>
        <w:t>Stowe</w:t>
      </w:r>
      <w:r w:rsidR="00F470DF">
        <w:t xml:space="preserve"> </w:t>
      </w:r>
      <w:r>
        <w:t>2017 (Study ID – N11)</w:t>
      </w:r>
    </w:p>
    <w:p w14:paraId="027AD7CD" w14:textId="5E05C41A" w:rsidR="00344531" w:rsidRPr="00F470DF" w:rsidRDefault="008E3466" w:rsidP="008E3466">
      <w:pPr>
        <w:pStyle w:val="Caption"/>
        <w:rPr>
          <w:b w:val="0"/>
          <w:bCs w:val="0"/>
        </w:rPr>
      </w:pPr>
      <w:bookmarkStart w:id="123" w:name="_Toc173935872"/>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29</w:t>
      </w:r>
      <w:r w:rsidR="00E95B7A">
        <w:rPr>
          <w:noProof/>
        </w:rPr>
        <w:fldChar w:fldCharType="end"/>
      </w:r>
      <w:r>
        <w:t xml:space="preserve"> </w:t>
      </w:r>
      <w:r w:rsidR="00F470DF" w:rsidRPr="00B67981">
        <w:t xml:space="preserve">Risk-of-bias assessment tool for </w:t>
      </w:r>
      <w:r w:rsidR="00F470DF">
        <w:t>Stowe 2017 (Study ID – N11)</w:t>
      </w:r>
      <w:r w:rsidR="00F470DF" w:rsidRPr="00B67981">
        <w:t xml:space="preserve"> adapted from OHAT RoB tool </w:t>
      </w:r>
      <w:r w:rsidR="00F470DF">
        <w:t>(</w:t>
      </w:r>
      <w:r w:rsidR="00F470DF" w:rsidRPr="00B67981">
        <w:t>Table 5 in OHAT Handbook (OHAT, 2019)</w:t>
      </w:r>
      <w:r w:rsidR="00F470DF">
        <w:t>)</w:t>
      </w:r>
      <w:bookmarkEnd w:id="123"/>
    </w:p>
    <w:tbl>
      <w:tblPr>
        <w:tblStyle w:val="TableGrid"/>
        <w:tblW w:w="5000" w:type="pct"/>
        <w:tblLook w:val="04A0" w:firstRow="1" w:lastRow="0" w:firstColumn="1" w:lastColumn="0" w:noHBand="0" w:noVBand="1"/>
      </w:tblPr>
      <w:tblGrid>
        <w:gridCol w:w="577"/>
        <w:gridCol w:w="3250"/>
        <w:gridCol w:w="1066"/>
        <w:gridCol w:w="8424"/>
        <w:gridCol w:w="1243"/>
      </w:tblGrid>
      <w:tr w:rsidR="00A01079" w:rsidRPr="002D2762" w14:paraId="0B3BE2D3" w14:textId="77777777" w:rsidTr="00F71A53">
        <w:tc>
          <w:tcPr>
            <w:tcW w:w="1314" w:type="pct"/>
            <w:gridSpan w:val="2"/>
          </w:tcPr>
          <w:p w14:paraId="6CD4CCF4" w14:textId="6F01F3C8" w:rsidR="00A01079" w:rsidRDefault="00A01079"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Stowe et al 2017</w:t>
            </w:r>
            <w:r w:rsidR="0047587B">
              <w:rPr>
                <w:rFonts w:cstheme="minorHAnsi"/>
              </w:rPr>
              <w:t xml:space="preserve"> (N11)</w:t>
            </w:r>
          </w:p>
          <w:p w14:paraId="3AC7B11D" w14:textId="77777777" w:rsidR="00A01079" w:rsidRPr="002D2762" w:rsidRDefault="00A01079" w:rsidP="00F71A53">
            <w:pPr>
              <w:spacing w:line="259" w:lineRule="auto"/>
              <w:rPr>
                <w:rFonts w:cstheme="minorHAnsi"/>
                <w:b/>
              </w:rPr>
            </w:pPr>
          </w:p>
        </w:tc>
        <w:tc>
          <w:tcPr>
            <w:tcW w:w="366" w:type="pct"/>
            <w:vMerge w:val="restart"/>
            <w:shd w:val="clear" w:color="auto" w:fill="BFBFBF" w:themeFill="background1" w:themeFillShade="BF"/>
          </w:tcPr>
          <w:p w14:paraId="19E284C6" w14:textId="77777777" w:rsidR="00A01079" w:rsidRDefault="00A01079" w:rsidP="00F71A53">
            <w:pPr>
              <w:spacing w:line="259" w:lineRule="auto"/>
              <w:jc w:val="both"/>
              <w:rPr>
                <w:rFonts w:cstheme="minorHAnsi"/>
                <w:b/>
              </w:rPr>
            </w:pPr>
            <w:r>
              <w:rPr>
                <w:rFonts w:cstheme="minorHAnsi"/>
                <w:b/>
              </w:rPr>
              <w:t>RoB:</w:t>
            </w:r>
          </w:p>
          <w:p w14:paraId="220C4E3D" w14:textId="77777777" w:rsidR="00A01079" w:rsidRPr="002D2762" w:rsidRDefault="00A01079" w:rsidP="00F71A53">
            <w:pPr>
              <w:spacing w:line="259" w:lineRule="auto"/>
              <w:jc w:val="both"/>
              <w:rPr>
                <w:rFonts w:cstheme="minorHAnsi"/>
                <w:b/>
              </w:rPr>
            </w:pPr>
            <w:r w:rsidRPr="002D2762">
              <w:rPr>
                <w:rFonts w:cstheme="minorHAnsi"/>
                <w:b/>
              </w:rPr>
              <w:t>Yes/No</w:t>
            </w:r>
          </w:p>
          <w:p w14:paraId="4D223760" w14:textId="77777777" w:rsidR="00A01079" w:rsidRPr="002D2762" w:rsidRDefault="00A01079" w:rsidP="00F71A53">
            <w:pPr>
              <w:spacing w:line="259" w:lineRule="auto"/>
              <w:jc w:val="both"/>
              <w:rPr>
                <w:rFonts w:cstheme="minorHAnsi"/>
                <w:b/>
              </w:rPr>
            </w:pPr>
            <w:r w:rsidRPr="002D2762">
              <w:rPr>
                <w:rFonts w:cstheme="minorHAnsi"/>
                <w:b/>
              </w:rPr>
              <w:t>Unknown</w:t>
            </w:r>
          </w:p>
          <w:p w14:paraId="34B34713" w14:textId="77777777" w:rsidR="00A01079" w:rsidRPr="002D2762" w:rsidRDefault="00A01079"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5CBA7EA4" w14:textId="77777777" w:rsidR="00A01079" w:rsidRPr="002D2762" w:rsidRDefault="00A01079"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79993224" w14:textId="77777777" w:rsidR="00A01079" w:rsidRPr="002D2762" w:rsidRDefault="00A01079" w:rsidP="00F71A53">
            <w:pPr>
              <w:spacing w:line="259" w:lineRule="auto"/>
              <w:rPr>
                <w:rFonts w:cstheme="minorHAnsi"/>
                <w:b/>
              </w:rPr>
            </w:pPr>
            <w:r w:rsidRPr="002D2762">
              <w:rPr>
                <w:rFonts w:cstheme="minorHAnsi"/>
                <w:b/>
              </w:rPr>
              <w:t>Risk of bias rating</w:t>
            </w:r>
          </w:p>
          <w:p w14:paraId="052583BF" w14:textId="77777777" w:rsidR="00A01079" w:rsidRPr="002D2762" w:rsidRDefault="00A01079" w:rsidP="00F71A53">
            <w:pPr>
              <w:spacing w:line="259" w:lineRule="auto"/>
              <w:rPr>
                <w:rFonts w:cstheme="minorHAnsi"/>
                <w:b/>
              </w:rPr>
            </w:pPr>
            <w:r w:rsidRPr="002D2762">
              <w:rPr>
                <w:rFonts w:cstheme="minorHAnsi"/>
                <w:b/>
              </w:rPr>
              <w:t>(--/-/+/++)</w:t>
            </w:r>
          </w:p>
        </w:tc>
      </w:tr>
      <w:tr w:rsidR="00A01079" w:rsidRPr="002D2762" w14:paraId="3F3B3166" w14:textId="77777777" w:rsidTr="00F71A53">
        <w:tc>
          <w:tcPr>
            <w:tcW w:w="1314" w:type="pct"/>
            <w:gridSpan w:val="2"/>
          </w:tcPr>
          <w:p w14:paraId="1379611E" w14:textId="77777777" w:rsidR="00A01079" w:rsidRPr="00582706" w:rsidRDefault="00A01079"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r>
              <w:rPr>
                <w:rFonts w:cstheme="minorHAnsi"/>
                <w:bCs/>
              </w:rPr>
              <w:t xml:space="preserve"> and review</w:t>
            </w:r>
          </w:p>
        </w:tc>
        <w:tc>
          <w:tcPr>
            <w:tcW w:w="366" w:type="pct"/>
            <w:vMerge/>
            <w:shd w:val="clear" w:color="auto" w:fill="BFBFBF" w:themeFill="background1" w:themeFillShade="BF"/>
          </w:tcPr>
          <w:p w14:paraId="328F72AC" w14:textId="77777777" w:rsidR="00A01079" w:rsidRPr="002D2762" w:rsidRDefault="00A01079" w:rsidP="00F71A53">
            <w:pPr>
              <w:jc w:val="both"/>
              <w:rPr>
                <w:rFonts w:cstheme="minorHAnsi"/>
                <w:b/>
              </w:rPr>
            </w:pPr>
          </w:p>
        </w:tc>
        <w:tc>
          <w:tcPr>
            <w:tcW w:w="2893" w:type="pct"/>
            <w:vMerge/>
            <w:shd w:val="clear" w:color="auto" w:fill="BFBFBF" w:themeFill="background1" w:themeFillShade="BF"/>
          </w:tcPr>
          <w:p w14:paraId="442F01DB" w14:textId="77777777" w:rsidR="00A01079" w:rsidRPr="002D2762" w:rsidRDefault="00A01079" w:rsidP="00F71A53">
            <w:pPr>
              <w:jc w:val="both"/>
              <w:rPr>
                <w:rFonts w:cstheme="minorHAnsi"/>
                <w:b/>
              </w:rPr>
            </w:pPr>
          </w:p>
        </w:tc>
        <w:tc>
          <w:tcPr>
            <w:tcW w:w="427" w:type="pct"/>
            <w:vMerge/>
            <w:shd w:val="clear" w:color="auto" w:fill="BFBFBF" w:themeFill="background1" w:themeFillShade="BF"/>
          </w:tcPr>
          <w:p w14:paraId="5A671270" w14:textId="77777777" w:rsidR="00A01079" w:rsidRPr="002D2762" w:rsidRDefault="00A01079" w:rsidP="00F71A53">
            <w:pPr>
              <w:rPr>
                <w:rFonts w:cstheme="minorHAnsi"/>
                <w:b/>
              </w:rPr>
            </w:pPr>
          </w:p>
        </w:tc>
      </w:tr>
      <w:tr w:rsidR="00A01079" w:rsidRPr="00970CA4" w14:paraId="2AC3EF6B" w14:textId="77777777" w:rsidTr="00F71A53">
        <w:tc>
          <w:tcPr>
            <w:tcW w:w="198" w:type="pct"/>
            <w:shd w:val="clear" w:color="auto" w:fill="BFBFBF" w:themeFill="background1" w:themeFillShade="BF"/>
          </w:tcPr>
          <w:p w14:paraId="5CE2E04F" w14:textId="77777777" w:rsidR="00A01079" w:rsidRPr="00426BDA" w:rsidRDefault="00A01079"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06C410C4" w14:textId="77777777" w:rsidR="00A01079" w:rsidRPr="00426BDA" w:rsidRDefault="00A01079" w:rsidP="00F71A53">
            <w:pPr>
              <w:rPr>
                <w:rFonts w:cstheme="minorHAnsi"/>
                <w:b/>
                <w:sz w:val="18"/>
                <w:szCs w:val="18"/>
              </w:rPr>
            </w:pPr>
          </w:p>
        </w:tc>
      </w:tr>
      <w:tr w:rsidR="00A01079" w:rsidRPr="00F44062" w14:paraId="632FDB78" w14:textId="77777777" w:rsidTr="00F71A53">
        <w:tc>
          <w:tcPr>
            <w:tcW w:w="198" w:type="pct"/>
          </w:tcPr>
          <w:p w14:paraId="39C4A8E6" w14:textId="77777777" w:rsidR="00A01079" w:rsidRPr="00F44062" w:rsidRDefault="00A01079" w:rsidP="00F71A53">
            <w:pPr>
              <w:rPr>
                <w:rFonts w:cstheme="minorHAnsi"/>
                <w:b/>
                <w:color w:val="BFBFBF" w:themeColor="background2" w:themeShade="BF"/>
                <w:sz w:val="18"/>
                <w:szCs w:val="18"/>
              </w:rPr>
            </w:pPr>
          </w:p>
        </w:tc>
        <w:tc>
          <w:tcPr>
            <w:tcW w:w="4802" w:type="pct"/>
            <w:gridSpan w:val="4"/>
          </w:tcPr>
          <w:p w14:paraId="48904EE7" w14:textId="77777777" w:rsidR="00A01079" w:rsidRPr="00F44062" w:rsidRDefault="00A01079" w:rsidP="00F71A53">
            <w:pPr>
              <w:spacing w:line="259" w:lineRule="auto"/>
              <w:rPr>
                <w:rFonts w:cstheme="minorHAnsi"/>
                <w:b/>
                <w:color w:val="BFBFBF" w:themeColor="background2" w:themeShade="BF"/>
              </w:rPr>
            </w:pPr>
            <w:r w:rsidRPr="005D68C2">
              <w:rPr>
                <w:rFonts w:cstheme="minorHAnsi"/>
                <w:b/>
              </w:rPr>
              <w:t>Selection bias</w:t>
            </w:r>
          </w:p>
        </w:tc>
      </w:tr>
      <w:tr w:rsidR="00A01079" w:rsidRPr="00F13650" w14:paraId="2C4B1C75" w14:textId="77777777" w:rsidTr="00A01079">
        <w:tc>
          <w:tcPr>
            <w:tcW w:w="198" w:type="pct"/>
            <w:shd w:val="clear" w:color="auto" w:fill="D9E2F3"/>
          </w:tcPr>
          <w:p w14:paraId="3E03657B" w14:textId="77777777" w:rsidR="00A01079" w:rsidRPr="00F13650" w:rsidRDefault="00A01079"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23590630" w14:textId="77777777" w:rsidR="00A01079" w:rsidRPr="00C11C3B" w:rsidRDefault="00A01079"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294F257F" w14:textId="77777777" w:rsidR="00A01079" w:rsidRPr="00F13650" w:rsidRDefault="00A01079"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5C5E4C9B" w14:textId="77777777" w:rsidR="00A01079" w:rsidRPr="00F44062" w:rsidRDefault="00A01079"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28ADBD7D" w14:textId="77777777" w:rsidR="00A01079" w:rsidRPr="00F13650" w:rsidRDefault="00A01079" w:rsidP="00F71A53">
            <w:pPr>
              <w:spacing w:line="259" w:lineRule="auto"/>
              <w:rPr>
                <w:rFonts w:cstheme="minorHAnsi"/>
                <w:b/>
                <w:color w:val="BFBFBF" w:themeColor="background2" w:themeShade="BF"/>
                <w:sz w:val="18"/>
                <w:szCs w:val="18"/>
              </w:rPr>
            </w:pPr>
          </w:p>
        </w:tc>
      </w:tr>
      <w:tr w:rsidR="00A01079" w:rsidRPr="00F13650" w14:paraId="237196D6" w14:textId="77777777" w:rsidTr="00A01079">
        <w:tc>
          <w:tcPr>
            <w:tcW w:w="198" w:type="pct"/>
            <w:shd w:val="clear" w:color="auto" w:fill="D9E2F3"/>
          </w:tcPr>
          <w:p w14:paraId="588F893F" w14:textId="77777777" w:rsidR="00A01079" w:rsidRPr="00F13650" w:rsidRDefault="00A01079"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15912070" w14:textId="77777777" w:rsidR="00A01079" w:rsidRPr="00C11C3B" w:rsidRDefault="00A01079"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7B962766" w14:textId="77777777" w:rsidR="00A01079" w:rsidRPr="00F13650" w:rsidRDefault="00A01079"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A727588" w14:textId="77777777" w:rsidR="00A01079" w:rsidRPr="00F44062" w:rsidRDefault="00A01079"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2413B774" w14:textId="77777777" w:rsidR="00A01079" w:rsidRPr="00F13650" w:rsidRDefault="00A01079" w:rsidP="00F71A53">
            <w:pPr>
              <w:spacing w:line="259" w:lineRule="auto"/>
              <w:rPr>
                <w:rFonts w:cstheme="minorHAnsi"/>
                <w:b/>
                <w:color w:val="BFBFBF" w:themeColor="background2" w:themeShade="BF"/>
                <w:sz w:val="18"/>
                <w:szCs w:val="18"/>
              </w:rPr>
            </w:pPr>
          </w:p>
        </w:tc>
      </w:tr>
      <w:tr w:rsidR="00A01079" w:rsidRPr="00970CA4" w14:paraId="14A714F1" w14:textId="77777777" w:rsidTr="00A01079">
        <w:tc>
          <w:tcPr>
            <w:tcW w:w="198" w:type="pct"/>
          </w:tcPr>
          <w:p w14:paraId="57B46456" w14:textId="77777777" w:rsidR="00A01079" w:rsidRPr="00FC57FC" w:rsidRDefault="00A01079" w:rsidP="00F71A53">
            <w:pPr>
              <w:rPr>
                <w:rFonts w:cstheme="minorHAnsi"/>
                <w:b/>
                <w:bCs/>
                <w:sz w:val="18"/>
                <w:szCs w:val="18"/>
              </w:rPr>
            </w:pPr>
            <w:r>
              <w:rPr>
                <w:rFonts w:cstheme="minorHAnsi"/>
                <w:b/>
                <w:bCs/>
                <w:sz w:val="18"/>
                <w:szCs w:val="18"/>
              </w:rPr>
              <w:t>3.</w:t>
            </w:r>
          </w:p>
        </w:tc>
        <w:tc>
          <w:tcPr>
            <w:tcW w:w="1116" w:type="pct"/>
          </w:tcPr>
          <w:p w14:paraId="3E7A13DB" w14:textId="77777777" w:rsidR="00A01079" w:rsidRDefault="00A01079" w:rsidP="00F71A53">
            <w:pPr>
              <w:spacing w:line="259" w:lineRule="auto"/>
              <w:rPr>
                <w:rFonts w:cstheme="minorHAnsi"/>
                <w:sz w:val="18"/>
                <w:szCs w:val="18"/>
              </w:rPr>
            </w:pPr>
            <w:r>
              <w:rPr>
                <w:rFonts w:cstheme="minorHAnsi"/>
                <w:sz w:val="18"/>
                <w:szCs w:val="18"/>
              </w:rPr>
              <w:t>Comparison groups appropriate</w:t>
            </w:r>
          </w:p>
          <w:p w14:paraId="6C587F83" w14:textId="77777777" w:rsidR="00A01079" w:rsidRDefault="00A01079" w:rsidP="00A01079">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1A20C552" w14:textId="77777777" w:rsidR="00A01079" w:rsidRDefault="00A01079" w:rsidP="00F71A53">
            <w:pPr>
              <w:pStyle w:val="ListParagraph"/>
              <w:ind w:left="360"/>
              <w:rPr>
                <w:rFonts w:cstheme="minorHAnsi"/>
                <w:sz w:val="18"/>
                <w:szCs w:val="18"/>
              </w:rPr>
            </w:pPr>
          </w:p>
          <w:p w14:paraId="763E90A9" w14:textId="77777777" w:rsidR="00A01079" w:rsidRDefault="00A01079" w:rsidP="00F71A53">
            <w:pPr>
              <w:pStyle w:val="ListParagraph"/>
              <w:ind w:left="360"/>
              <w:rPr>
                <w:rFonts w:cstheme="minorHAnsi"/>
                <w:sz w:val="18"/>
                <w:szCs w:val="18"/>
              </w:rPr>
            </w:pPr>
            <w:r>
              <w:rPr>
                <w:rFonts w:cstheme="minorHAnsi"/>
                <w:sz w:val="18"/>
                <w:szCs w:val="18"/>
              </w:rPr>
              <w:t>Exposure</w:t>
            </w:r>
          </w:p>
          <w:p w14:paraId="5940943C" w14:textId="77777777" w:rsidR="00A01079" w:rsidRPr="00C1649F" w:rsidRDefault="00A01079" w:rsidP="00F71A53">
            <w:pPr>
              <w:rPr>
                <w:rFonts w:cstheme="minorHAnsi"/>
                <w:sz w:val="18"/>
                <w:szCs w:val="18"/>
              </w:rPr>
            </w:pPr>
          </w:p>
        </w:tc>
        <w:tc>
          <w:tcPr>
            <w:tcW w:w="366" w:type="pct"/>
          </w:tcPr>
          <w:p w14:paraId="1D83B0EB" w14:textId="77777777" w:rsidR="00A01079" w:rsidRPr="0044044E" w:rsidRDefault="00A01079" w:rsidP="00F71A53">
            <w:pPr>
              <w:spacing w:line="259" w:lineRule="auto"/>
              <w:jc w:val="both"/>
              <w:rPr>
                <w:rFonts w:cstheme="minorHAnsi"/>
                <w:sz w:val="18"/>
                <w:szCs w:val="18"/>
              </w:rPr>
            </w:pPr>
            <w:r>
              <w:rPr>
                <w:rFonts w:cstheme="minorHAnsi"/>
                <w:sz w:val="18"/>
                <w:szCs w:val="18"/>
              </w:rPr>
              <w:t>No</w:t>
            </w:r>
          </w:p>
        </w:tc>
        <w:tc>
          <w:tcPr>
            <w:tcW w:w="2893" w:type="pct"/>
          </w:tcPr>
          <w:p w14:paraId="6026E928" w14:textId="3450AB24" w:rsidR="00A01079" w:rsidRDefault="00A01079" w:rsidP="00F71A53">
            <w:pPr>
              <w:spacing w:line="259" w:lineRule="auto"/>
              <w:jc w:val="both"/>
              <w:rPr>
                <w:rFonts w:cstheme="minorHAnsi"/>
                <w:sz w:val="18"/>
                <w:szCs w:val="18"/>
              </w:rPr>
            </w:pPr>
            <w:r>
              <w:rPr>
                <w:rFonts w:cstheme="minorHAnsi"/>
                <w:sz w:val="18"/>
                <w:szCs w:val="18"/>
              </w:rPr>
              <w:t xml:space="preserve">Infected individual (Male aged 4, and Male aged 14). Treatments for infection listed and performed by medical professionals. Clinical symptoms listed. Miltefosine used in treatment. Infection resulted in death. Amoebae noted in wet mount of CSF. </w:t>
            </w:r>
            <w:r w:rsidR="002E5876" w:rsidRPr="002E5876">
              <w:rPr>
                <w:rFonts w:cstheme="minorHAnsi"/>
                <w:i/>
                <w:iCs/>
                <w:sz w:val="18"/>
                <w:szCs w:val="18"/>
              </w:rPr>
              <w:t>Naegleria fowleri</w:t>
            </w:r>
            <w:r>
              <w:rPr>
                <w:rFonts w:cstheme="minorHAnsi"/>
                <w:sz w:val="18"/>
                <w:szCs w:val="18"/>
              </w:rPr>
              <w:t xml:space="preserve"> confirmed </w:t>
            </w:r>
            <w:r w:rsidR="00975C2B">
              <w:rPr>
                <w:rFonts w:cstheme="minorHAnsi"/>
                <w:sz w:val="18"/>
                <w:szCs w:val="18"/>
              </w:rPr>
              <w:t>postmortem</w:t>
            </w:r>
            <w:r>
              <w:rPr>
                <w:rFonts w:cstheme="minorHAnsi"/>
                <w:sz w:val="18"/>
                <w:szCs w:val="18"/>
              </w:rPr>
              <w:t xml:space="preserve"> in the CSF by PCR by the CDC</w:t>
            </w:r>
          </w:p>
          <w:p w14:paraId="4FCB8FCD" w14:textId="77777777" w:rsidR="00A01079" w:rsidRDefault="00A01079" w:rsidP="00F71A53">
            <w:pPr>
              <w:spacing w:line="259" w:lineRule="auto"/>
              <w:jc w:val="both"/>
              <w:rPr>
                <w:rFonts w:cstheme="minorHAnsi"/>
                <w:sz w:val="18"/>
                <w:szCs w:val="18"/>
              </w:rPr>
            </w:pPr>
          </w:p>
          <w:p w14:paraId="4F58975E" w14:textId="5D99A688" w:rsidR="00A01079" w:rsidRDefault="00A01079" w:rsidP="00F71A53">
            <w:pPr>
              <w:spacing w:line="259" w:lineRule="auto"/>
              <w:jc w:val="both"/>
              <w:rPr>
                <w:rFonts w:cstheme="minorHAnsi"/>
                <w:sz w:val="18"/>
                <w:szCs w:val="18"/>
              </w:rPr>
            </w:pPr>
            <w:r>
              <w:rPr>
                <w:rFonts w:cstheme="minorHAnsi"/>
                <w:sz w:val="18"/>
                <w:szCs w:val="18"/>
              </w:rPr>
              <w:t xml:space="preserve">Both patients swam in a </w:t>
            </w:r>
            <w:r w:rsidR="00975C2B">
              <w:rPr>
                <w:rFonts w:cstheme="minorHAnsi"/>
                <w:sz w:val="18"/>
                <w:szCs w:val="18"/>
              </w:rPr>
              <w:t xml:space="preserve">lake </w:t>
            </w:r>
            <w:r>
              <w:rPr>
                <w:rFonts w:cstheme="minorHAnsi"/>
                <w:sz w:val="18"/>
                <w:szCs w:val="18"/>
              </w:rPr>
              <w:t xml:space="preserve">8 days prior to symptoms developing. </w:t>
            </w:r>
            <w:r w:rsidR="002E5876" w:rsidRPr="002E5876">
              <w:rPr>
                <w:rFonts w:cstheme="minorHAnsi"/>
                <w:i/>
                <w:iCs/>
                <w:sz w:val="18"/>
                <w:szCs w:val="18"/>
              </w:rPr>
              <w:t>Naegleria fowleri</w:t>
            </w:r>
            <w:r>
              <w:rPr>
                <w:rFonts w:cstheme="minorHAnsi"/>
                <w:sz w:val="18"/>
                <w:szCs w:val="18"/>
              </w:rPr>
              <w:t xml:space="preserve"> exposures from swimming in a lake.</w:t>
            </w:r>
          </w:p>
          <w:p w14:paraId="14B3E092" w14:textId="0603A36C" w:rsidR="00A01079" w:rsidRDefault="00A01079" w:rsidP="00F71A53">
            <w:pPr>
              <w:spacing w:line="259" w:lineRule="auto"/>
              <w:jc w:val="both"/>
              <w:rPr>
                <w:rFonts w:cstheme="minorHAnsi"/>
                <w:sz w:val="18"/>
                <w:szCs w:val="18"/>
              </w:rPr>
            </w:pPr>
            <w:r>
              <w:rPr>
                <w:rFonts w:cstheme="minorHAnsi"/>
                <w:sz w:val="18"/>
                <w:szCs w:val="18"/>
              </w:rPr>
              <w:t xml:space="preserve">Brief review of cases </w:t>
            </w:r>
            <w:r w:rsidR="00B21F16">
              <w:rPr>
                <w:rFonts w:cstheme="minorHAnsi"/>
                <w:sz w:val="18"/>
                <w:szCs w:val="18"/>
              </w:rPr>
              <w:t>globally</w:t>
            </w:r>
            <w:r>
              <w:rPr>
                <w:rFonts w:cstheme="minorHAnsi"/>
                <w:sz w:val="18"/>
                <w:szCs w:val="18"/>
              </w:rPr>
              <w:t>.</w:t>
            </w:r>
          </w:p>
          <w:p w14:paraId="53BAF856" w14:textId="77777777" w:rsidR="00A01079" w:rsidRPr="00BA4D03" w:rsidRDefault="00A01079" w:rsidP="00F71A53">
            <w:pPr>
              <w:spacing w:line="259" w:lineRule="auto"/>
              <w:jc w:val="both"/>
              <w:rPr>
                <w:rFonts w:cstheme="minorHAnsi"/>
                <w:sz w:val="18"/>
                <w:szCs w:val="18"/>
              </w:rPr>
            </w:pPr>
            <w:r>
              <w:rPr>
                <w:rFonts w:cstheme="minorHAnsi"/>
                <w:sz w:val="18"/>
                <w:szCs w:val="18"/>
              </w:rPr>
              <w:t>Probably low risk of bias</w:t>
            </w:r>
          </w:p>
        </w:tc>
        <w:tc>
          <w:tcPr>
            <w:tcW w:w="427" w:type="pct"/>
            <w:shd w:val="clear" w:color="auto" w:fill="CAE5C1"/>
          </w:tcPr>
          <w:p w14:paraId="46D5D707" w14:textId="77777777" w:rsidR="00A01079" w:rsidRPr="00426BDA" w:rsidRDefault="00A01079" w:rsidP="00F71A53">
            <w:pPr>
              <w:spacing w:line="259" w:lineRule="auto"/>
              <w:rPr>
                <w:rFonts w:cstheme="minorHAnsi"/>
                <w:b/>
                <w:sz w:val="18"/>
                <w:szCs w:val="18"/>
              </w:rPr>
            </w:pPr>
            <w:r>
              <w:rPr>
                <w:rFonts w:cstheme="minorHAnsi"/>
                <w:b/>
                <w:sz w:val="18"/>
                <w:szCs w:val="18"/>
              </w:rPr>
              <w:t>+</w:t>
            </w:r>
          </w:p>
        </w:tc>
      </w:tr>
      <w:tr w:rsidR="00A01079" w:rsidRPr="00970CA4" w14:paraId="4F189770" w14:textId="77777777" w:rsidTr="00F71A53">
        <w:tc>
          <w:tcPr>
            <w:tcW w:w="198" w:type="pct"/>
            <w:shd w:val="clear" w:color="auto" w:fill="BFBFBF" w:themeFill="background1" w:themeFillShade="BF"/>
          </w:tcPr>
          <w:p w14:paraId="68DB1C84" w14:textId="77777777" w:rsidR="00A01079" w:rsidRPr="00FC57FC" w:rsidRDefault="00A01079" w:rsidP="00F71A53">
            <w:pPr>
              <w:rPr>
                <w:rFonts w:cstheme="minorHAnsi"/>
                <w:b/>
                <w:bCs/>
                <w:sz w:val="18"/>
                <w:szCs w:val="18"/>
              </w:rPr>
            </w:pPr>
          </w:p>
        </w:tc>
        <w:tc>
          <w:tcPr>
            <w:tcW w:w="4802" w:type="pct"/>
            <w:gridSpan w:val="4"/>
            <w:shd w:val="clear" w:color="auto" w:fill="BFBFBF" w:themeFill="background1" w:themeFillShade="BF"/>
          </w:tcPr>
          <w:p w14:paraId="38E1F248" w14:textId="77777777" w:rsidR="00A01079" w:rsidRPr="000D7612" w:rsidRDefault="00A01079" w:rsidP="00F71A53">
            <w:pPr>
              <w:spacing w:line="259" w:lineRule="auto"/>
              <w:rPr>
                <w:rFonts w:cstheme="minorHAnsi"/>
                <w:b/>
              </w:rPr>
            </w:pPr>
            <w:r w:rsidRPr="000D7612">
              <w:rPr>
                <w:rFonts w:cstheme="minorHAnsi"/>
                <w:b/>
              </w:rPr>
              <w:t>Cofounding bias</w:t>
            </w:r>
          </w:p>
        </w:tc>
      </w:tr>
      <w:tr w:rsidR="00A01079" w:rsidRPr="00970CA4" w14:paraId="575AE0FD" w14:textId="77777777" w:rsidTr="00A01079">
        <w:tc>
          <w:tcPr>
            <w:tcW w:w="198" w:type="pct"/>
          </w:tcPr>
          <w:p w14:paraId="7D767103" w14:textId="77777777" w:rsidR="00A01079" w:rsidRPr="00FC57FC" w:rsidRDefault="00A01079" w:rsidP="00F71A53">
            <w:pPr>
              <w:rPr>
                <w:rFonts w:cstheme="minorHAnsi"/>
                <w:b/>
                <w:bCs/>
                <w:sz w:val="18"/>
                <w:szCs w:val="18"/>
              </w:rPr>
            </w:pPr>
            <w:r>
              <w:rPr>
                <w:rFonts w:cstheme="minorHAnsi"/>
                <w:b/>
                <w:bCs/>
                <w:sz w:val="18"/>
                <w:szCs w:val="18"/>
              </w:rPr>
              <w:t>4.</w:t>
            </w:r>
          </w:p>
        </w:tc>
        <w:tc>
          <w:tcPr>
            <w:tcW w:w="1116" w:type="pct"/>
          </w:tcPr>
          <w:p w14:paraId="43DA6B50" w14:textId="77777777" w:rsidR="00A01079" w:rsidRDefault="00A01079" w:rsidP="00F71A53">
            <w:pPr>
              <w:spacing w:line="259" w:lineRule="auto"/>
              <w:rPr>
                <w:sz w:val="18"/>
                <w:szCs w:val="18"/>
              </w:rPr>
            </w:pPr>
            <w:r w:rsidRPr="00B62910">
              <w:rPr>
                <w:sz w:val="18"/>
                <w:szCs w:val="18"/>
              </w:rPr>
              <w:t>Confounding (design/analysis)</w:t>
            </w:r>
          </w:p>
          <w:p w14:paraId="2D53B335" w14:textId="77777777" w:rsidR="00A01079" w:rsidRPr="004F6AF3" w:rsidRDefault="00A01079" w:rsidP="00A01079">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7F0EB53E" w14:textId="77777777" w:rsidR="00A01079" w:rsidRPr="0044044E" w:rsidRDefault="00A01079" w:rsidP="00F71A53">
            <w:pPr>
              <w:spacing w:line="259" w:lineRule="auto"/>
              <w:jc w:val="both"/>
              <w:rPr>
                <w:rFonts w:cstheme="minorHAnsi"/>
                <w:sz w:val="18"/>
                <w:szCs w:val="18"/>
              </w:rPr>
            </w:pPr>
            <w:r>
              <w:rPr>
                <w:rFonts w:cstheme="minorHAnsi"/>
                <w:sz w:val="18"/>
                <w:szCs w:val="18"/>
              </w:rPr>
              <w:t>No</w:t>
            </w:r>
          </w:p>
        </w:tc>
        <w:tc>
          <w:tcPr>
            <w:tcW w:w="2893" w:type="pct"/>
          </w:tcPr>
          <w:p w14:paraId="724C062E" w14:textId="77777777" w:rsidR="00A01079" w:rsidRDefault="00A01079" w:rsidP="00F71A53">
            <w:pPr>
              <w:jc w:val="both"/>
              <w:rPr>
                <w:rFonts w:cstheme="minorHAnsi"/>
                <w:sz w:val="18"/>
                <w:szCs w:val="18"/>
              </w:rPr>
            </w:pPr>
            <w:r>
              <w:rPr>
                <w:rFonts w:cstheme="minorHAnsi"/>
                <w:sz w:val="18"/>
                <w:szCs w:val="18"/>
              </w:rPr>
              <w:t xml:space="preserve">Given the expertise of the authors and medical professional, it is assumed that aseptic technique would have been used. </w:t>
            </w:r>
          </w:p>
          <w:p w14:paraId="6995F9E3" w14:textId="1046A91D" w:rsidR="00A01079" w:rsidRPr="00C03D80" w:rsidRDefault="00A01079" w:rsidP="00F71A53">
            <w:pPr>
              <w:jc w:val="both"/>
              <w:rPr>
                <w:rFonts w:cstheme="minorHAnsi"/>
                <w:sz w:val="18"/>
                <w:szCs w:val="18"/>
              </w:rPr>
            </w:pPr>
            <w:r>
              <w:rPr>
                <w:rFonts w:cstheme="minorHAnsi"/>
                <w:sz w:val="18"/>
                <w:szCs w:val="18"/>
              </w:rPr>
              <w:t xml:space="preserve">Clinical sampling methods only described. CSF used for </w:t>
            </w:r>
            <w:r w:rsidR="00975C2B">
              <w:rPr>
                <w:rFonts w:cstheme="minorHAnsi"/>
                <w:sz w:val="18"/>
                <w:szCs w:val="18"/>
              </w:rPr>
              <w:t>detecting</w:t>
            </w:r>
            <w:r>
              <w:rPr>
                <w:rFonts w:cstheme="minorHAnsi"/>
                <w:sz w:val="18"/>
                <w:szCs w:val="18"/>
              </w:rPr>
              <w:t xml:space="preserve"> by microscopy and additionally PCR detection by CDC methods. Probably low risk of bias.</w:t>
            </w:r>
          </w:p>
        </w:tc>
        <w:tc>
          <w:tcPr>
            <w:tcW w:w="427" w:type="pct"/>
            <w:shd w:val="clear" w:color="auto" w:fill="CAE5C1"/>
          </w:tcPr>
          <w:p w14:paraId="39A057F3" w14:textId="77777777" w:rsidR="00A01079" w:rsidRPr="00BA4D03" w:rsidRDefault="00A01079" w:rsidP="00F71A53">
            <w:pPr>
              <w:spacing w:line="259" w:lineRule="auto"/>
              <w:rPr>
                <w:rFonts w:cstheme="minorHAnsi"/>
                <w:sz w:val="18"/>
                <w:szCs w:val="18"/>
              </w:rPr>
            </w:pPr>
            <w:r>
              <w:rPr>
                <w:rFonts w:cstheme="minorHAnsi"/>
                <w:sz w:val="18"/>
                <w:szCs w:val="18"/>
              </w:rPr>
              <w:t>+</w:t>
            </w:r>
          </w:p>
        </w:tc>
      </w:tr>
      <w:tr w:rsidR="00A01079" w:rsidRPr="00785925" w14:paraId="2970DC42" w14:textId="77777777" w:rsidTr="00F71A53">
        <w:tc>
          <w:tcPr>
            <w:tcW w:w="198" w:type="pct"/>
            <w:shd w:val="clear" w:color="auto" w:fill="BFBFBF" w:themeFill="background1" w:themeFillShade="BF"/>
          </w:tcPr>
          <w:p w14:paraId="54763056" w14:textId="77777777" w:rsidR="00A01079" w:rsidRPr="00785925" w:rsidRDefault="00A01079" w:rsidP="00F71A53">
            <w:pPr>
              <w:rPr>
                <w:rFonts w:cstheme="minorHAnsi"/>
                <w:b/>
                <w:bCs/>
                <w:sz w:val="18"/>
                <w:szCs w:val="18"/>
              </w:rPr>
            </w:pPr>
          </w:p>
        </w:tc>
        <w:tc>
          <w:tcPr>
            <w:tcW w:w="4802" w:type="pct"/>
            <w:gridSpan w:val="4"/>
            <w:shd w:val="clear" w:color="auto" w:fill="BFBFBF" w:themeFill="background1" w:themeFillShade="BF"/>
          </w:tcPr>
          <w:p w14:paraId="552938B2" w14:textId="77777777" w:rsidR="00A01079" w:rsidRPr="00785925" w:rsidRDefault="00A01079" w:rsidP="00F71A53">
            <w:pPr>
              <w:spacing w:line="259" w:lineRule="auto"/>
              <w:rPr>
                <w:rFonts w:cstheme="minorHAnsi"/>
                <w:b/>
              </w:rPr>
            </w:pPr>
            <w:r w:rsidRPr="00785925">
              <w:rPr>
                <w:rFonts w:cstheme="minorHAnsi"/>
                <w:b/>
              </w:rPr>
              <w:t>Performance Bias</w:t>
            </w:r>
          </w:p>
        </w:tc>
      </w:tr>
      <w:tr w:rsidR="00A01079" w:rsidRPr="00785925" w14:paraId="0921777B" w14:textId="77777777" w:rsidTr="00A01079">
        <w:tc>
          <w:tcPr>
            <w:tcW w:w="198" w:type="pct"/>
          </w:tcPr>
          <w:p w14:paraId="69BE906A" w14:textId="77777777" w:rsidR="00A01079" w:rsidRPr="00785925" w:rsidRDefault="00A01079" w:rsidP="00F71A53">
            <w:pPr>
              <w:rPr>
                <w:rFonts w:cstheme="minorHAnsi"/>
                <w:b/>
                <w:bCs/>
                <w:sz w:val="18"/>
                <w:szCs w:val="18"/>
              </w:rPr>
            </w:pPr>
            <w:r w:rsidRPr="00785925">
              <w:rPr>
                <w:rFonts w:cstheme="minorHAnsi"/>
                <w:b/>
                <w:bCs/>
                <w:sz w:val="18"/>
                <w:szCs w:val="18"/>
              </w:rPr>
              <w:t>5.</w:t>
            </w:r>
          </w:p>
        </w:tc>
        <w:tc>
          <w:tcPr>
            <w:tcW w:w="1116" w:type="pct"/>
          </w:tcPr>
          <w:p w14:paraId="4EB71470" w14:textId="77777777" w:rsidR="00A01079" w:rsidRDefault="00A01079" w:rsidP="00F71A53">
            <w:pPr>
              <w:spacing w:line="259" w:lineRule="auto"/>
              <w:rPr>
                <w:rFonts w:cstheme="minorHAnsi"/>
                <w:b/>
                <w:bCs/>
                <w:sz w:val="18"/>
                <w:szCs w:val="18"/>
              </w:rPr>
            </w:pPr>
            <w:r w:rsidRPr="00785925">
              <w:rPr>
                <w:rFonts w:cstheme="minorHAnsi"/>
                <w:b/>
                <w:bCs/>
                <w:sz w:val="18"/>
                <w:szCs w:val="18"/>
              </w:rPr>
              <w:t>Identical experimental conditions</w:t>
            </w:r>
          </w:p>
          <w:p w14:paraId="6097F609" w14:textId="77777777" w:rsidR="00A01079" w:rsidRPr="000D48F5" w:rsidRDefault="00A01079" w:rsidP="00A01079">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40C69FF2" w14:textId="77777777" w:rsidR="00A01079" w:rsidRPr="0026243F" w:rsidRDefault="00A01079" w:rsidP="00A01079">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1EF2D73D" w14:textId="77777777" w:rsidR="00A01079" w:rsidRPr="000D48F5" w:rsidRDefault="00A01079" w:rsidP="00F71A53">
            <w:pPr>
              <w:spacing w:line="259" w:lineRule="auto"/>
              <w:jc w:val="both"/>
              <w:rPr>
                <w:rFonts w:cstheme="minorHAnsi"/>
                <w:sz w:val="18"/>
                <w:szCs w:val="18"/>
              </w:rPr>
            </w:pPr>
            <w:r>
              <w:rPr>
                <w:rFonts w:cstheme="minorHAnsi"/>
                <w:sz w:val="18"/>
                <w:szCs w:val="18"/>
              </w:rPr>
              <w:t>No</w:t>
            </w:r>
          </w:p>
          <w:p w14:paraId="65380E35" w14:textId="77777777" w:rsidR="00A01079" w:rsidRDefault="00A01079" w:rsidP="00F71A53">
            <w:pPr>
              <w:spacing w:line="259" w:lineRule="auto"/>
              <w:jc w:val="both"/>
              <w:rPr>
                <w:rFonts w:cstheme="minorHAnsi"/>
                <w:b/>
                <w:sz w:val="18"/>
                <w:szCs w:val="18"/>
              </w:rPr>
            </w:pPr>
          </w:p>
          <w:p w14:paraId="3285F94C" w14:textId="77777777" w:rsidR="00A01079" w:rsidRPr="00785925" w:rsidRDefault="00A01079" w:rsidP="00F71A53">
            <w:pPr>
              <w:spacing w:line="259" w:lineRule="auto"/>
              <w:jc w:val="both"/>
              <w:rPr>
                <w:rFonts w:cstheme="minorHAnsi"/>
                <w:b/>
                <w:sz w:val="18"/>
                <w:szCs w:val="18"/>
              </w:rPr>
            </w:pPr>
          </w:p>
        </w:tc>
        <w:tc>
          <w:tcPr>
            <w:tcW w:w="2893" w:type="pct"/>
          </w:tcPr>
          <w:p w14:paraId="58B99D9E" w14:textId="77777777" w:rsidR="00A01079" w:rsidRDefault="00A01079" w:rsidP="00F71A53">
            <w:pPr>
              <w:jc w:val="both"/>
              <w:rPr>
                <w:rFonts w:cstheme="minorHAnsi"/>
                <w:bCs/>
                <w:sz w:val="18"/>
                <w:szCs w:val="18"/>
              </w:rPr>
            </w:pPr>
            <w:r>
              <w:rPr>
                <w:rFonts w:cstheme="minorHAnsi"/>
                <w:bCs/>
                <w:sz w:val="18"/>
                <w:szCs w:val="18"/>
              </w:rPr>
              <w:t xml:space="preserve">Clinical samples were taken from patient’s CSF. PCR method referenced as CDC but not described. No sampling of environmental water sources to confirm exposure site. </w:t>
            </w:r>
          </w:p>
          <w:p w14:paraId="63E09B66" w14:textId="77777777" w:rsidR="00A01079" w:rsidRPr="00785925" w:rsidRDefault="00A01079" w:rsidP="00F71A53">
            <w:pPr>
              <w:spacing w:line="259" w:lineRule="auto"/>
              <w:jc w:val="both"/>
              <w:rPr>
                <w:rFonts w:cstheme="minorHAnsi"/>
                <w:bCs/>
                <w:sz w:val="18"/>
                <w:szCs w:val="18"/>
              </w:rPr>
            </w:pPr>
            <w:r>
              <w:rPr>
                <w:rFonts w:cstheme="minorHAnsi"/>
                <w:sz w:val="18"/>
                <w:szCs w:val="18"/>
              </w:rPr>
              <w:t>Probably low risk of bias.</w:t>
            </w:r>
          </w:p>
        </w:tc>
        <w:tc>
          <w:tcPr>
            <w:tcW w:w="427" w:type="pct"/>
            <w:shd w:val="clear" w:color="auto" w:fill="CAE5C1"/>
          </w:tcPr>
          <w:p w14:paraId="3AB69290" w14:textId="77777777" w:rsidR="00A01079" w:rsidRPr="00785925" w:rsidRDefault="00A01079" w:rsidP="00F71A53">
            <w:pPr>
              <w:spacing w:line="259" w:lineRule="auto"/>
              <w:rPr>
                <w:rFonts w:cstheme="minorHAnsi"/>
                <w:b/>
                <w:sz w:val="18"/>
                <w:szCs w:val="18"/>
              </w:rPr>
            </w:pPr>
            <w:r>
              <w:rPr>
                <w:rFonts w:cstheme="minorHAnsi"/>
                <w:b/>
                <w:sz w:val="18"/>
                <w:szCs w:val="18"/>
              </w:rPr>
              <w:t>+</w:t>
            </w:r>
          </w:p>
        </w:tc>
      </w:tr>
      <w:tr w:rsidR="00A01079" w:rsidRPr="00A0214F" w14:paraId="6E3FB2A9" w14:textId="77777777" w:rsidTr="00A01079">
        <w:tc>
          <w:tcPr>
            <w:tcW w:w="198" w:type="pct"/>
          </w:tcPr>
          <w:p w14:paraId="63F16300" w14:textId="77777777" w:rsidR="00A01079" w:rsidRPr="00A0214F" w:rsidRDefault="00A01079" w:rsidP="00F71A53">
            <w:pPr>
              <w:rPr>
                <w:rFonts w:cstheme="minorHAnsi"/>
                <w:b/>
                <w:bCs/>
                <w:sz w:val="18"/>
                <w:szCs w:val="18"/>
              </w:rPr>
            </w:pPr>
            <w:r w:rsidRPr="00A0214F">
              <w:rPr>
                <w:rFonts w:cstheme="minorHAnsi"/>
                <w:b/>
                <w:bCs/>
                <w:sz w:val="18"/>
                <w:szCs w:val="18"/>
              </w:rPr>
              <w:t>6.</w:t>
            </w:r>
          </w:p>
        </w:tc>
        <w:tc>
          <w:tcPr>
            <w:tcW w:w="1116" w:type="pct"/>
          </w:tcPr>
          <w:p w14:paraId="3E6FF57B" w14:textId="77777777" w:rsidR="00A01079" w:rsidRPr="00A0214F" w:rsidRDefault="00A01079"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68293A89" w14:textId="77777777" w:rsidR="00A01079" w:rsidRPr="000D48F5" w:rsidRDefault="00A01079" w:rsidP="00F71A53">
            <w:pPr>
              <w:spacing w:line="259" w:lineRule="auto"/>
              <w:jc w:val="both"/>
              <w:rPr>
                <w:rFonts w:cstheme="minorHAnsi"/>
                <w:sz w:val="18"/>
                <w:szCs w:val="18"/>
              </w:rPr>
            </w:pPr>
            <w:r w:rsidRPr="000D48F5">
              <w:rPr>
                <w:rFonts w:cstheme="minorHAnsi"/>
                <w:sz w:val="18"/>
                <w:szCs w:val="18"/>
              </w:rPr>
              <w:t>No</w:t>
            </w:r>
          </w:p>
        </w:tc>
        <w:tc>
          <w:tcPr>
            <w:tcW w:w="2893" w:type="pct"/>
          </w:tcPr>
          <w:p w14:paraId="10B78538" w14:textId="77777777" w:rsidR="00A01079" w:rsidRPr="00A0214F" w:rsidRDefault="00A01079"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PAM infection and fatality. It is </w:t>
            </w:r>
            <w:r>
              <w:rPr>
                <w:rFonts w:cstheme="minorHAnsi"/>
                <w:sz w:val="18"/>
                <w:szCs w:val="18"/>
              </w:rPr>
              <w:t>unlikely that any bias would be introduced by not blinding to researchers. Probably low risk of bias.</w:t>
            </w:r>
          </w:p>
        </w:tc>
        <w:tc>
          <w:tcPr>
            <w:tcW w:w="427" w:type="pct"/>
            <w:shd w:val="clear" w:color="auto" w:fill="CAE5C1"/>
          </w:tcPr>
          <w:p w14:paraId="6B7E7AF3" w14:textId="77777777" w:rsidR="00A01079" w:rsidRPr="00A0214F" w:rsidRDefault="00A01079" w:rsidP="00F71A53">
            <w:pPr>
              <w:spacing w:line="259" w:lineRule="auto"/>
              <w:rPr>
                <w:rFonts w:cstheme="minorHAnsi"/>
                <w:b/>
                <w:sz w:val="18"/>
                <w:szCs w:val="18"/>
              </w:rPr>
            </w:pPr>
            <w:r>
              <w:rPr>
                <w:rFonts w:cstheme="minorHAnsi"/>
                <w:b/>
                <w:sz w:val="18"/>
                <w:szCs w:val="18"/>
              </w:rPr>
              <w:t>+</w:t>
            </w:r>
          </w:p>
        </w:tc>
      </w:tr>
      <w:tr w:rsidR="00A01079" w:rsidRPr="00970CA4" w14:paraId="3602D750" w14:textId="77777777" w:rsidTr="00F71A53">
        <w:tc>
          <w:tcPr>
            <w:tcW w:w="198" w:type="pct"/>
            <w:shd w:val="clear" w:color="auto" w:fill="BFBFBF" w:themeFill="background1" w:themeFillShade="BF"/>
          </w:tcPr>
          <w:p w14:paraId="1CB5FD4D" w14:textId="77777777" w:rsidR="00A01079" w:rsidRPr="00FC57FC" w:rsidRDefault="00A01079" w:rsidP="00F71A53">
            <w:pPr>
              <w:rPr>
                <w:rFonts w:cstheme="minorHAnsi"/>
                <w:b/>
                <w:bCs/>
                <w:sz w:val="18"/>
                <w:szCs w:val="18"/>
              </w:rPr>
            </w:pPr>
          </w:p>
        </w:tc>
        <w:tc>
          <w:tcPr>
            <w:tcW w:w="4802" w:type="pct"/>
            <w:gridSpan w:val="4"/>
            <w:shd w:val="clear" w:color="auto" w:fill="BFBFBF" w:themeFill="background1" w:themeFillShade="BF"/>
          </w:tcPr>
          <w:p w14:paraId="0CC328D9" w14:textId="77777777" w:rsidR="00A01079" w:rsidRPr="000D7612" w:rsidRDefault="00A01079" w:rsidP="00F71A53">
            <w:pPr>
              <w:spacing w:line="259" w:lineRule="auto"/>
              <w:rPr>
                <w:rFonts w:cstheme="minorHAnsi"/>
                <w:b/>
              </w:rPr>
            </w:pPr>
            <w:r w:rsidRPr="000D7612">
              <w:rPr>
                <w:rFonts w:cstheme="minorHAnsi"/>
                <w:b/>
              </w:rPr>
              <w:t>Attrition/Exclusion Bias</w:t>
            </w:r>
          </w:p>
        </w:tc>
      </w:tr>
      <w:tr w:rsidR="00A01079" w:rsidRPr="00970CA4" w14:paraId="25456F61" w14:textId="77777777" w:rsidTr="00A01079">
        <w:tc>
          <w:tcPr>
            <w:tcW w:w="198" w:type="pct"/>
          </w:tcPr>
          <w:p w14:paraId="260AE0AC" w14:textId="77777777" w:rsidR="00A01079" w:rsidRPr="00FC57FC" w:rsidRDefault="00A01079" w:rsidP="00F71A53">
            <w:pPr>
              <w:contextualSpacing/>
              <w:rPr>
                <w:rFonts w:cstheme="minorHAnsi"/>
                <w:b/>
                <w:bCs/>
                <w:sz w:val="18"/>
                <w:szCs w:val="18"/>
              </w:rPr>
            </w:pPr>
            <w:r>
              <w:rPr>
                <w:rFonts w:cstheme="minorHAnsi"/>
                <w:b/>
                <w:bCs/>
                <w:sz w:val="18"/>
                <w:szCs w:val="18"/>
              </w:rPr>
              <w:t>7.</w:t>
            </w:r>
          </w:p>
        </w:tc>
        <w:tc>
          <w:tcPr>
            <w:tcW w:w="1116" w:type="pct"/>
          </w:tcPr>
          <w:p w14:paraId="0A59DA57" w14:textId="77777777" w:rsidR="00A01079" w:rsidRPr="00724C83" w:rsidRDefault="00A01079"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3419E365" w14:textId="77777777" w:rsidR="00A01079" w:rsidRPr="00E43FAC" w:rsidRDefault="00A01079" w:rsidP="00F71A53">
            <w:pPr>
              <w:spacing w:line="259" w:lineRule="auto"/>
              <w:jc w:val="both"/>
              <w:rPr>
                <w:rFonts w:cstheme="minorHAnsi"/>
                <w:sz w:val="18"/>
                <w:szCs w:val="18"/>
              </w:rPr>
            </w:pPr>
            <w:r>
              <w:rPr>
                <w:rFonts w:cstheme="minorHAnsi"/>
                <w:sz w:val="18"/>
                <w:szCs w:val="18"/>
              </w:rPr>
              <w:t>No</w:t>
            </w:r>
          </w:p>
        </w:tc>
        <w:tc>
          <w:tcPr>
            <w:tcW w:w="2893" w:type="pct"/>
          </w:tcPr>
          <w:p w14:paraId="60355E79" w14:textId="77777777" w:rsidR="00A01079" w:rsidRPr="00BA4D03" w:rsidRDefault="00A01079" w:rsidP="00F71A53">
            <w:pPr>
              <w:spacing w:line="259" w:lineRule="auto"/>
              <w:jc w:val="both"/>
              <w:rPr>
                <w:rFonts w:cstheme="minorHAnsi"/>
                <w:sz w:val="18"/>
                <w:szCs w:val="18"/>
              </w:rPr>
            </w:pPr>
            <w:r>
              <w:rPr>
                <w:rFonts w:cstheme="minorHAnsi"/>
                <w:sz w:val="18"/>
                <w:szCs w:val="18"/>
              </w:rPr>
              <w:t>Microscopy images of amoebae and PCR confirmation described in text. Probably low risk of bias.</w:t>
            </w:r>
          </w:p>
        </w:tc>
        <w:tc>
          <w:tcPr>
            <w:tcW w:w="427" w:type="pct"/>
            <w:shd w:val="clear" w:color="auto" w:fill="CAE5C1"/>
          </w:tcPr>
          <w:p w14:paraId="7A763E6A" w14:textId="77777777" w:rsidR="00A01079" w:rsidRPr="00BA4D03" w:rsidRDefault="00A01079" w:rsidP="00F71A53">
            <w:pPr>
              <w:spacing w:line="259" w:lineRule="auto"/>
              <w:rPr>
                <w:rFonts w:cstheme="minorHAnsi"/>
                <w:sz w:val="18"/>
                <w:szCs w:val="18"/>
              </w:rPr>
            </w:pPr>
            <w:r>
              <w:rPr>
                <w:rFonts w:cstheme="minorHAnsi"/>
                <w:sz w:val="18"/>
                <w:szCs w:val="18"/>
              </w:rPr>
              <w:t>+</w:t>
            </w:r>
          </w:p>
        </w:tc>
      </w:tr>
      <w:tr w:rsidR="00A01079" w:rsidRPr="00970CA4" w14:paraId="45E0595A" w14:textId="77777777" w:rsidTr="00F71A53">
        <w:tc>
          <w:tcPr>
            <w:tcW w:w="198" w:type="pct"/>
            <w:shd w:val="clear" w:color="auto" w:fill="BFBFBF" w:themeFill="background1" w:themeFillShade="BF"/>
          </w:tcPr>
          <w:p w14:paraId="73CEB447" w14:textId="77777777" w:rsidR="00A01079" w:rsidRPr="00FC57FC" w:rsidRDefault="00A01079" w:rsidP="00F71A53">
            <w:pPr>
              <w:rPr>
                <w:rFonts w:cstheme="minorHAnsi"/>
                <w:b/>
                <w:bCs/>
                <w:sz w:val="18"/>
                <w:szCs w:val="18"/>
              </w:rPr>
            </w:pPr>
          </w:p>
        </w:tc>
        <w:tc>
          <w:tcPr>
            <w:tcW w:w="4802" w:type="pct"/>
            <w:gridSpan w:val="4"/>
            <w:shd w:val="clear" w:color="auto" w:fill="BFBFBF" w:themeFill="background1" w:themeFillShade="BF"/>
          </w:tcPr>
          <w:p w14:paraId="5BE6F20A" w14:textId="77777777" w:rsidR="00A01079" w:rsidRPr="000D7612" w:rsidRDefault="00A01079" w:rsidP="00F71A53">
            <w:pPr>
              <w:spacing w:line="259" w:lineRule="auto"/>
              <w:rPr>
                <w:rFonts w:cstheme="minorHAnsi"/>
                <w:b/>
              </w:rPr>
            </w:pPr>
            <w:r w:rsidRPr="000D7612">
              <w:rPr>
                <w:rFonts w:cstheme="minorHAnsi"/>
                <w:b/>
              </w:rPr>
              <w:t>Detection Bias</w:t>
            </w:r>
          </w:p>
        </w:tc>
      </w:tr>
      <w:tr w:rsidR="00A01079" w:rsidRPr="00970CA4" w14:paraId="709D2294" w14:textId="77777777" w:rsidTr="00A01079">
        <w:tc>
          <w:tcPr>
            <w:tcW w:w="198" w:type="pct"/>
          </w:tcPr>
          <w:p w14:paraId="4AD0A4DE" w14:textId="77777777" w:rsidR="00A01079" w:rsidRPr="00FC57FC" w:rsidRDefault="00A01079" w:rsidP="00F71A53">
            <w:pPr>
              <w:rPr>
                <w:rFonts w:cstheme="minorHAnsi"/>
                <w:b/>
                <w:bCs/>
                <w:sz w:val="18"/>
                <w:szCs w:val="18"/>
              </w:rPr>
            </w:pPr>
            <w:r>
              <w:rPr>
                <w:rFonts w:cstheme="minorHAnsi"/>
                <w:b/>
                <w:bCs/>
                <w:sz w:val="18"/>
                <w:szCs w:val="18"/>
              </w:rPr>
              <w:t>8.</w:t>
            </w:r>
          </w:p>
        </w:tc>
        <w:tc>
          <w:tcPr>
            <w:tcW w:w="1116" w:type="pct"/>
          </w:tcPr>
          <w:p w14:paraId="4151A3F4" w14:textId="77777777" w:rsidR="00A01079" w:rsidRPr="00724C83" w:rsidRDefault="00A01079"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740B902B" w14:textId="77777777" w:rsidR="00A01079" w:rsidRPr="00BD3B60" w:rsidRDefault="00A01079" w:rsidP="00A01079">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7AA6BB3A" w14:textId="77777777" w:rsidR="00A01079" w:rsidRPr="0044044E" w:rsidRDefault="00A01079" w:rsidP="00F71A53">
            <w:pPr>
              <w:spacing w:line="259" w:lineRule="auto"/>
              <w:jc w:val="both"/>
              <w:rPr>
                <w:rFonts w:cstheme="minorHAnsi"/>
                <w:sz w:val="18"/>
                <w:szCs w:val="18"/>
              </w:rPr>
            </w:pPr>
            <w:r>
              <w:rPr>
                <w:rFonts w:cstheme="minorHAnsi"/>
                <w:sz w:val="18"/>
                <w:szCs w:val="18"/>
              </w:rPr>
              <w:t>No</w:t>
            </w:r>
          </w:p>
        </w:tc>
        <w:tc>
          <w:tcPr>
            <w:tcW w:w="2893" w:type="pct"/>
          </w:tcPr>
          <w:p w14:paraId="696998C7" w14:textId="77777777" w:rsidR="00A01079" w:rsidRPr="00673E27" w:rsidRDefault="00A01079" w:rsidP="00F71A53">
            <w:pPr>
              <w:rPr>
                <w:rFonts w:cstheme="minorHAnsi"/>
                <w:sz w:val="18"/>
                <w:szCs w:val="18"/>
              </w:rPr>
            </w:pPr>
            <w:r>
              <w:rPr>
                <w:rFonts w:cstheme="minorHAnsi"/>
                <w:sz w:val="18"/>
                <w:szCs w:val="18"/>
              </w:rPr>
              <w:t>Details of clinical samples provided. No attempts to characterise environmental samples. Miltefosine used in treatment but case still fatal. Probably low risk of bias.</w:t>
            </w:r>
          </w:p>
          <w:p w14:paraId="1316FC1D" w14:textId="77777777" w:rsidR="00A01079" w:rsidRPr="00673E27" w:rsidRDefault="00A01079" w:rsidP="00F71A53">
            <w:pPr>
              <w:rPr>
                <w:rFonts w:cstheme="minorHAnsi"/>
                <w:sz w:val="18"/>
                <w:szCs w:val="18"/>
              </w:rPr>
            </w:pPr>
          </w:p>
        </w:tc>
        <w:tc>
          <w:tcPr>
            <w:tcW w:w="427" w:type="pct"/>
            <w:shd w:val="clear" w:color="auto" w:fill="CAE5C1"/>
          </w:tcPr>
          <w:p w14:paraId="73D294A3" w14:textId="77777777" w:rsidR="00A01079" w:rsidRPr="00435713" w:rsidRDefault="00A01079" w:rsidP="00F71A53">
            <w:pPr>
              <w:spacing w:line="259" w:lineRule="auto"/>
              <w:rPr>
                <w:rFonts w:cstheme="minorHAnsi"/>
                <w:sz w:val="18"/>
                <w:szCs w:val="18"/>
              </w:rPr>
            </w:pPr>
            <w:r>
              <w:rPr>
                <w:rFonts w:cstheme="minorHAnsi"/>
                <w:sz w:val="18"/>
                <w:szCs w:val="18"/>
              </w:rPr>
              <w:t>+</w:t>
            </w:r>
          </w:p>
        </w:tc>
      </w:tr>
      <w:tr w:rsidR="00A01079" w:rsidRPr="00970CA4" w14:paraId="1536EE5D" w14:textId="77777777" w:rsidTr="00A01079">
        <w:tc>
          <w:tcPr>
            <w:tcW w:w="198" w:type="pct"/>
          </w:tcPr>
          <w:p w14:paraId="57448139" w14:textId="77777777" w:rsidR="00A01079" w:rsidRPr="00FC57FC" w:rsidRDefault="00A01079" w:rsidP="00F71A53">
            <w:pPr>
              <w:rPr>
                <w:rFonts w:cstheme="minorHAnsi"/>
                <w:b/>
                <w:bCs/>
                <w:sz w:val="18"/>
                <w:szCs w:val="18"/>
              </w:rPr>
            </w:pPr>
            <w:r>
              <w:rPr>
                <w:rFonts w:cstheme="minorHAnsi"/>
                <w:b/>
                <w:bCs/>
                <w:sz w:val="18"/>
                <w:szCs w:val="18"/>
              </w:rPr>
              <w:t>9.</w:t>
            </w:r>
          </w:p>
        </w:tc>
        <w:tc>
          <w:tcPr>
            <w:tcW w:w="1116" w:type="pct"/>
          </w:tcPr>
          <w:p w14:paraId="7A1E527A" w14:textId="77777777" w:rsidR="00A01079" w:rsidRPr="00724C83" w:rsidRDefault="00A01079" w:rsidP="00F71A53">
            <w:pPr>
              <w:spacing w:line="259" w:lineRule="auto"/>
              <w:rPr>
                <w:rFonts w:cstheme="minorHAnsi"/>
                <w:b/>
                <w:sz w:val="18"/>
                <w:szCs w:val="18"/>
              </w:rPr>
            </w:pPr>
            <w:r w:rsidRPr="00724C83">
              <w:rPr>
                <w:rFonts w:cstheme="minorHAnsi"/>
                <w:b/>
                <w:sz w:val="18"/>
                <w:szCs w:val="18"/>
              </w:rPr>
              <w:t>Outcome assessment</w:t>
            </w:r>
          </w:p>
          <w:p w14:paraId="784F0C4D" w14:textId="2E918B3D" w:rsidR="00A01079" w:rsidRPr="006A14F5" w:rsidRDefault="00A01079" w:rsidP="00A01079">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0B97DB17" w14:textId="77777777" w:rsidR="00A01079" w:rsidRPr="000D48F5" w:rsidRDefault="00A01079" w:rsidP="00F71A53">
            <w:pPr>
              <w:spacing w:line="259" w:lineRule="auto"/>
              <w:jc w:val="both"/>
              <w:rPr>
                <w:rFonts w:cstheme="minorHAnsi"/>
                <w:sz w:val="18"/>
                <w:szCs w:val="18"/>
              </w:rPr>
            </w:pPr>
            <w:r w:rsidRPr="000D48F5">
              <w:rPr>
                <w:rFonts w:cstheme="minorHAnsi"/>
                <w:sz w:val="18"/>
                <w:szCs w:val="18"/>
              </w:rPr>
              <w:t>No</w:t>
            </w:r>
          </w:p>
        </w:tc>
        <w:tc>
          <w:tcPr>
            <w:tcW w:w="2893" w:type="pct"/>
          </w:tcPr>
          <w:p w14:paraId="5BBCB13C" w14:textId="6B8CBE3C" w:rsidR="00A01079" w:rsidRPr="00011060" w:rsidRDefault="00A01079" w:rsidP="00F71A53">
            <w:pPr>
              <w:jc w:val="both"/>
              <w:rPr>
                <w:rFonts w:cstheme="minorHAnsi"/>
                <w:sz w:val="18"/>
                <w:szCs w:val="18"/>
              </w:rPr>
            </w:pPr>
            <w:r>
              <w:rPr>
                <w:rFonts w:cstheme="minorHAnsi"/>
                <w:sz w:val="18"/>
                <w:szCs w:val="18"/>
              </w:rPr>
              <w:t xml:space="preserve">Assessment confirmed the presence of </w:t>
            </w:r>
            <w:r w:rsidR="002E5876" w:rsidRPr="002E5876">
              <w:rPr>
                <w:rFonts w:cstheme="minorHAnsi"/>
                <w:i/>
                <w:iCs/>
                <w:sz w:val="18"/>
                <w:szCs w:val="18"/>
              </w:rPr>
              <w:t>Naegleria fowleri</w:t>
            </w:r>
            <w:r>
              <w:rPr>
                <w:rFonts w:cstheme="minorHAnsi"/>
                <w:sz w:val="18"/>
                <w:szCs w:val="18"/>
              </w:rPr>
              <w:t xml:space="preserve"> in both patients</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70E82741" w14:textId="77777777" w:rsidR="00A01079" w:rsidRPr="00BA4D03" w:rsidRDefault="00A01079" w:rsidP="00F71A53">
            <w:pPr>
              <w:spacing w:line="259" w:lineRule="auto"/>
              <w:rPr>
                <w:rFonts w:cstheme="minorHAnsi"/>
                <w:sz w:val="18"/>
                <w:szCs w:val="18"/>
              </w:rPr>
            </w:pPr>
            <w:r>
              <w:rPr>
                <w:rFonts w:cstheme="minorHAnsi"/>
                <w:sz w:val="18"/>
                <w:szCs w:val="18"/>
              </w:rPr>
              <w:t>+</w:t>
            </w:r>
          </w:p>
        </w:tc>
      </w:tr>
      <w:tr w:rsidR="00A01079" w:rsidRPr="00970CA4" w14:paraId="38BBA894" w14:textId="77777777" w:rsidTr="00F71A53">
        <w:trPr>
          <w:trHeight w:val="219"/>
        </w:trPr>
        <w:tc>
          <w:tcPr>
            <w:tcW w:w="198" w:type="pct"/>
            <w:shd w:val="clear" w:color="auto" w:fill="BFBFBF" w:themeFill="background1" w:themeFillShade="BF"/>
          </w:tcPr>
          <w:p w14:paraId="77632219" w14:textId="77777777" w:rsidR="00A01079" w:rsidRPr="00FC57FC" w:rsidRDefault="00A01079" w:rsidP="00F71A53">
            <w:pPr>
              <w:rPr>
                <w:rFonts w:cstheme="minorHAnsi"/>
                <w:b/>
                <w:bCs/>
                <w:sz w:val="18"/>
                <w:szCs w:val="18"/>
              </w:rPr>
            </w:pPr>
          </w:p>
        </w:tc>
        <w:tc>
          <w:tcPr>
            <w:tcW w:w="4802" w:type="pct"/>
            <w:gridSpan w:val="4"/>
            <w:shd w:val="clear" w:color="auto" w:fill="BFBFBF" w:themeFill="background1" w:themeFillShade="BF"/>
          </w:tcPr>
          <w:p w14:paraId="312021C1" w14:textId="77777777" w:rsidR="00A01079" w:rsidRPr="000D7612" w:rsidRDefault="00A01079" w:rsidP="00F71A53">
            <w:pPr>
              <w:spacing w:line="259" w:lineRule="auto"/>
              <w:rPr>
                <w:rFonts w:cstheme="minorHAnsi"/>
              </w:rPr>
            </w:pPr>
            <w:r w:rsidRPr="000D7612">
              <w:rPr>
                <w:rFonts w:cstheme="minorHAnsi"/>
                <w:b/>
              </w:rPr>
              <w:t>Selective Reporting Bias</w:t>
            </w:r>
          </w:p>
        </w:tc>
      </w:tr>
      <w:tr w:rsidR="00A01079" w:rsidRPr="00970CA4" w14:paraId="40CB1BB4" w14:textId="77777777" w:rsidTr="00A01079">
        <w:tc>
          <w:tcPr>
            <w:tcW w:w="198" w:type="pct"/>
          </w:tcPr>
          <w:p w14:paraId="123F09D7" w14:textId="77777777" w:rsidR="00A01079" w:rsidRPr="00FC57FC" w:rsidRDefault="00A01079" w:rsidP="00F71A53">
            <w:pPr>
              <w:rPr>
                <w:rFonts w:cstheme="minorHAnsi"/>
                <w:b/>
                <w:bCs/>
                <w:sz w:val="18"/>
                <w:szCs w:val="18"/>
              </w:rPr>
            </w:pPr>
            <w:r>
              <w:rPr>
                <w:rFonts w:cstheme="minorHAnsi"/>
                <w:b/>
                <w:bCs/>
                <w:sz w:val="18"/>
                <w:szCs w:val="18"/>
              </w:rPr>
              <w:t>10.</w:t>
            </w:r>
          </w:p>
        </w:tc>
        <w:tc>
          <w:tcPr>
            <w:tcW w:w="1116" w:type="pct"/>
          </w:tcPr>
          <w:p w14:paraId="176928F1" w14:textId="77777777" w:rsidR="00A01079" w:rsidRPr="003D7C14" w:rsidRDefault="00A01079" w:rsidP="00F71A53">
            <w:pPr>
              <w:spacing w:line="259" w:lineRule="auto"/>
              <w:rPr>
                <w:rFonts w:cstheme="minorHAnsi"/>
                <w:sz w:val="18"/>
                <w:szCs w:val="18"/>
              </w:rPr>
            </w:pPr>
            <w:r>
              <w:rPr>
                <w:rFonts w:cstheme="minorHAnsi"/>
                <w:sz w:val="18"/>
                <w:szCs w:val="18"/>
              </w:rPr>
              <w:t>Outcome reporting</w:t>
            </w:r>
          </w:p>
        </w:tc>
        <w:tc>
          <w:tcPr>
            <w:tcW w:w="366" w:type="pct"/>
          </w:tcPr>
          <w:p w14:paraId="385462FE" w14:textId="77777777" w:rsidR="00A01079" w:rsidRPr="000D48F5" w:rsidRDefault="00A01079" w:rsidP="00F71A53">
            <w:pPr>
              <w:spacing w:line="259" w:lineRule="auto"/>
              <w:jc w:val="both"/>
              <w:rPr>
                <w:rFonts w:cstheme="minorHAnsi"/>
                <w:sz w:val="18"/>
                <w:szCs w:val="18"/>
              </w:rPr>
            </w:pPr>
            <w:r>
              <w:rPr>
                <w:rFonts w:cstheme="minorHAnsi"/>
                <w:sz w:val="18"/>
                <w:szCs w:val="18"/>
              </w:rPr>
              <w:t>No</w:t>
            </w:r>
          </w:p>
        </w:tc>
        <w:tc>
          <w:tcPr>
            <w:tcW w:w="2893" w:type="pct"/>
          </w:tcPr>
          <w:p w14:paraId="18668204" w14:textId="4ED084FD" w:rsidR="00A01079" w:rsidRPr="00BA4D03" w:rsidRDefault="00A01079" w:rsidP="00F71A53">
            <w:pPr>
              <w:rPr>
                <w:rFonts w:cstheme="minorHAnsi"/>
                <w:sz w:val="18"/>
                <w:szCs w:val="18"/>
              </w:rPr>
            </w:pPr>
            <w:r>
              <w:rPr>
                <w:rFonts w:cstheme="minorHAnsi"/>
                <w:sz w:val="18"/>
                <w:szCs w:val="18"/>
              </w:rPr>
              <w:t xml:space="preserve">No missing clinical data or corresponding </w:t>
            </w:r>
            <w:r w:rsidR="002E5876" w:rsidRPr="002E5876">
              <w:rPr>
                <w:rFonts w:cstheme="minorHAnsi"/>
                <w:i/>
                <w:iCs/>
                <w:sz w:val="18"/>
                <w:szCs w:val="18"/>
              </w:rPr>
              <w:t>Naegleria fowleri</w:t>
            </w:r>
            <w:r>
              <w:rPr>
                <w:rFonts w:cstheme="minorHAnsi"/>
                <w:sz w:val="18"/>
                <w:szCs w:val="18"/>
              </w:rPr>
              <w:t xml:space="preserve"> detection Probably low risk of bias.</w:t>
            </w:r>
          </w:p>
        </w:tc>
        <w:tc>
          <w:tcPr>
            <w:tcW w:w="427" w:type="pct"/>
            <w:shd w:val="clear" w:color="auto" w:fill="CAE5C1"/>
          </w:tcPr>
          <w:p w14:paraId="2F96A1D4" w14:textId="77777777" w:rsidR="00A01079" w:rsidRPr="00BA4D03" w:rsidRDefault="00A01079" w:rsidP="00F71A53">
            <w:pPr>
              <w:spacing w:line="259" w:lineRule="auto"/>
              <w:rPr>
                <w:rFonts w:cstheme="minorHAnsi"/>
                <w:sz w:val="18"/>
                <w:szCs w:val="18"/>
              </w:rPr>
            </w:pPr>
            <w:r>
              <w:rPr>
                <w:rFonts w:cstheme="minorHAnsi"/>
                <w:sz w:val="18"/>
                <w:szCs w:val="18"/>
              </w:rPr>
              <w:t>+</w:t>
            </w:r>
          </w:p>
        </w:tc>
      </w:tr>
      <w:tr w:rsidR="00A01079" w:rsidRPr="00970CA4" w14:paraId="7AD03E78" w14:textId="77777777" w:rsidTr="00F71A53">
        <w:tc>
          <w:tcPr>
            <w:tcW w:w="198" w:type="pct"/>
            <w:shd w:val="clear" w:color="auto" w:fill="BFBFBF" w:themeFill="background1" w:themeFillShade="BF"/>
          </w:tcPr>
          <w:p w14:paraId="4AF2B27D" w14:textId="77777777" w:rsidR="00A01079" w:rsidRPr="00FC57FC" w:rsidRDefault="00A01079" w:rsidP="00F71A53">
            <w:pPr>
              <w:rPr>
                <w:rFonts w:cstheme="minorHAnsi"/>
                <w:b/>
                <w:bCs/>
                <w:sz w:val="18"/>
                <w:szCs w:val="18"/>
              </w:rPr>
            </w:pPr>
          </w:p>
        </w:tc>
        <w:tc>
          <w:tcPr>
            <w:tcW w:w="4802" w:type="pct"/>
            <w:gridSpan w:val="4"/>
            <w:shd w:val="clear" w:color="auto" w:fill="BFBFBF" w:themeFill="background1" w:themeFillShade="BF"/>
          </w:tcPr>
          <w:p w14:paraId="5BB6470A" w14:textId="77777777" w:rsidR="00A01079" w:rsidRPr="000D7612" w:rsidRDefault="00A01079" w:rsidP="00F71A53">
            <w:pPr>
              <w:spacing w:line="259" w:lineRule="auto"/>
              <w:rPr>
                <w:rFonts w:cstheme="minorHAnsi"/>
                <w:b/>
              </w:rPr>
            </w:pPr>
            <w:r w:rsidRPr="000D7612">
              <w:rPr>
                <w:rFonts w:cstheme="minorHAnsi"/>
                <w:b/>
              </w:rPr>
              <w:t>Other Sources of Bias</w:t>
            </w:r>
          </w:p>
        </w:tc>
      </w:tr>
      <w:tr w:rsidR="00A01079" w:rsidRPr="00970CA4" w14:paraId="02673508" w14:textId="77777777" w:rsidTr="00F71A53">
        <w:tc>
          <w:tcPr>
            <w:tcW w:w="198" w:type="pct"/>
          </w:tcPr>
          <w:p w14:paraId="21F97AC1" w14:textId="77777777" w:rsidR="00A01079" w:rsidRPr="00FC57FC" w:rsidRDefault="00A01079" w:rsidP="00F71A53">
            <w:pPr>
              <w:rPr>
                <w:rFonts w:cstheme="minorHAnsi"/>
                <w:b/>
                <w:bCs/>
                <w:sz w:val="18"/>
                <w:szCs w:val="18"/>
              </w:rPr>
            </w:pPr>
            <w:r>
              <w:rPr>
                <w:rFonts w:cstheme="minorHAnsi"/>
                <w:b/>
                <w:bCs/>
                <w:sz w:val="18"/>
                <w:szCs w:val="18"/>
              </w:rPr>
              <w:t>11.</w:t>
            </w:r>
          </w:p>
        </w:tc>
        <w:tc>
          <w:tcPr>
            <w:tcW w:w="1116" w:type="pct"/>
          </w:tcPr>
          <w:p w14:paraId="7AE70D02" w14:textId="77777777" w:rsidR="00A01079" w:rsidRPr="00C11C3B" w:rsidRDefault="00A01079" w:rsidP="00F71A53">
            <w:pPr>
              <w:spacing w:line="259" w:lineRule="auto"/>
              <w:rPr>
                <w:rFonts w:cstheme="minorHAnsi"/>
                <w:sz w:val="18"/>
                <w:szCs w:val="18"/>
              </w:rPr>
            </w:pPr>
            <w:r>
              <w:rPr>
                <w:rFonts w:cstheme="minorHAnsi"/>
                <w:sz w:val="18"/>
                <w:szCs w:val="18"/>
              </w:rPr>
              <w:t>Potential impacts on sampling</w:t>
            </w:r>
          </w:p>
        </w:tc>
        <w:tc>
          <w:tcPr>
            <w:tcW w:w="366" w:type="pct"/>
          </w:tcPr>
          <w:p w14:paraId="0CEB1033" w14:textId="77777777" w:rsidR="00A01079" w:rsidRPr="000D48F5" w:rsidRDefault="00A01079" w:rsidP="00F71A53">
            <w:pPr>
              <w:spacing w:line="259" w:lineRule="auto"/>
              <w:jc w:val="both"/>
              <w:rPr>
                <w:rFonts w:cstheme="minorHAnsi"/>
                <w:sz w:val="18"/>
                <w:szCs w:val="18"/>
              </w:rPr>
            </w:pPr>
            <w:r w:rsidRPr="000D48F5">
              <w:rPr>
                <w:rFonts w:cstheme="minorHAnsi"/>
                <w:sz w:val="18"/>
                <w:szCs w:val="18"/>
              </w:rPr>
              <w:t>N</w:t>
            </w:r>
            <w:r>
              <w:rPr>
                <w:rFonts w:cstheme="minorHAnsi"/>
                <w:sz w:val="18"/>
                <w:szCs w:val="18"/>
              </w:rPr>
              <w:t>/A</w:t>
            </w:r>
          </w:p>
        </w:tc>
        <w:tc>
          <w:tcPr>
            <w:tcW w:w="2893" w:type="pct"/>
          </w:tcPr>
          <w:p w14:paraId="30D91B6B" w14:textId="77777777" w:rsidR="00A01079" w:rsidRPr="00BA4D03" w:rsidRDefault="00A01079" w:rsidP="00F71A53">
            <w:pPr>
              <w:spacing w:line="259" w:lineRule="auto"/>
              <w:jc w:val="both"/>
              <w:rPr>
                <w:rFonts w:cstheme="minorHAnsi"/>
                <w:sz w:val="18"/>
                <w:szCs w:val="18"/>
              </w:rPr>
            </w:pPr>
          </w:p>
        </w:tc>
        <w:tc>
          <w:tcPr>
            <w:tcW w:w="427" w:type="pct"/>
          </w:tcPr>
          <w:p w14:paraId="13FD95C4" w14:textId="77777777" w:rsidR="00A01079" w:rsidRPr="00BA4D03" w:rsidRDefault="00A01079" w:rsidP="00F71A53">
            <w:pPr>
              <w:spacing w:line="259" w:lineRule="auto"/>
              <w:rPr>
                <w:rFonts w:cstheme="minorHAnsi"/>
                <w:sz w:val="18"/>
                <w:szCs w:val="18"/>
              </w:rPr>
            </w:pPr>
          </w:p>
        </w:tc>
      </w:tr>
      <w:tr w:rsidR="00A01079" w:rsidRPr="002D4A82" w14:paraId="5F442544" w14:textId="77777777" w:rsidTr="00A01079">
        <w:trPr>
          <w:trHeight w:val="392"/>
        </w:trPr>
        <w:tc>
          <w:tcPr>
            <w:tcW w:w="198" w:type="pct"/>
            <w:shd w:val="clear" w:color="auto" w:fill="D9D9D9" w:themeFill="background1" w:themeFillShade="D9"/>
          </w:tcPr>
          <w:p w14:paraId="4C6A298E" w14:textId="77777777" w:rsidR="00A01079" w:rsidRPr="002D4A82" w:rsidRDefault="00A01079" w:rsidP="00F71A53">
            <w:pPr>
              <w:rPr>
                <w:rFonts w:cstheme="minorHAnsi"/>
                <w:b/>
                <w:bCs/>
              </w:rPr>
            </w:pPr>
          </w:p>
        </w:tc>
        <w:tc>
          <w:tcPr>
            <w:tcW w:w="1116" w:type="pct"/>
            <w:shd w:val="clear" w:color="auto" w:fill="D9D9D9" w:themeFill="background1" w:themeFillShade="D9"/>
          </w:tcPr>
          <w:p w14:paraId="1FC90887" w14:textId="77777777" w:rsidR="00A01079" w:rsidRPr="002D4A82" w:rsidRDefault="00A01079"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7E58E8A6" w14:textId="77777777" w:rsidR="00A01079" w:rsidRPr="000D48F5" w:rsidRDefault="00A01079" w:rsidP="00F71A53">
            <w:pPr>
              <w:jc w:val="both"/>
              <w:rPr>
                <w:rFonts w:cstheme="minorHAnsi"/>
              </w:rPr>
            </w:pPr>
            <w:r w:rsidRPr="000D48F5">
              <w:rPr>
                <w:rFonts w:cstheme="minorHAnsi"/>
              </w:rPr>
              <w:t>No</w:t>
            </w:r>
          </w:p>
        </w:tc>
        <w:tc>
          <w:tcPr>
            <w:tcW w:w="2893" w:type="pct"/>
            <w:shd w:val="clear" w:color="auto" w:fill="D9D9D9" w:themeFill="background1" w:themeFillShade="D9"/>
          </w:tcPr>
          <w:p w14:paraId="33E21EB1" w14:textId="299276F8" w:rsidR="00A01079" w:rsidRPr="002D4A82" w:rsidRDefault="002E5876" w:rsidP="00F71A53">
            <w:pPr>
              <w:jc w:val="both"/>
              <w:rPr>
                <w:rFonts w:cstheme="minorHAnsi"/>
              </w:rPr>
            </w:pPr>
            <w:r w:rsidRPr="002E5876">
              <w:rPr>
                <w:rFonts w:cstheme="minorHAnsi"/>
                <w:i/>
                <w:iCs/>
              </w:rPr>
              <w:t>Naegleria fowleri</w:t>
            </w:r>
            <w:r w:rsidR="00A01079">
              <w:rPr>
                <w:rFonts w:cstheme="minorHAnsi"/>
              </w:rPr>
              <w:t xml:space="preserve"> confirmed in both patients. Both patients noted to have recreational water interaction prior to onset of symptoms. </w:t>
            </w:r>
            <w:r w:rsidR="00C753A3">
              <w:rPr>
                <w:rFonts w:cstheme="minorHAnsi"/>
              </w:rPr>
              <w:t>Overall,</w:t>
            </w:r>
            <w:r w:rsidR="00A01079">
              <w:rPr>
                <w:rFonts w:cstheme="minorHAnsi"/>
              </w:rPr>
              <w:t xml:space="preserve"> probably a low risk of bias.</w:t>
            </w:r>
          </w:p>
        </w:tc>
        <w:tc>
          <w:tcPr>
            <w:tcW w:w="427" w:type="pct"/>
            <w:shd w:val="clear" w:color="auto" w:fill="CAE5C1"/>
          </w:tcPr>
          <w:p w14:paraId="04C045D8" w14:textId="77777777" w:rsidR="00A01079" w:rsidRPr="002D4A82" w:rsidRDefault="00A01079" w:rsidP="00F71A53">
            <w:pPr>
              <w:rPr>
                <w:rFonts w:cstheme="minorHAnsi"/>
              </w:rPr>
            </w:pPr>
            <w:r>
              <w:rPr>
                <w:rFonts w:cstheme="minorHAnsi"/>
              </w:rPr>
              <w:t>+</w:t>
            </w:r>
          </w:p>
        </w:tc>
      </w:tr>
    </w:tbl>
    <w:p w14:paraId="095DD93B" w14:textId="77777777" w:rsidR="00A01079" w:rsidRPr="00121134" w:rsidRDefault="00A01079" w:rsidP="00A01079">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706357D0" w14:textId="77777777" w:rsidR="00A01079" w:rsidRPr="000B3CED" w:rsidRDefault="00A01079" w:rsidP="00A01079">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A01079" w:rsidRPr="00373D5A" w14:paraId="73BE97F2" w14:textId="77777777" w:rsidTr="00F71A53">
        <w:trPr>
          <w:trHeight w:val="120"/>
        </w:trPr>
        <w:tc>
          <w:tcPr>
            <w:tcW w:w="1005" w:type="pct"/>
          </w:tcPr>
          <w:p w14:paraId="2E2CCD49" w14:textId="77777777" w:rsidR="00A01079" w:rsidRPr="00373D5A" w:rsidRDefault="00A01079" w:rsidP="00F71A53">
            <w:pPr>
              <w:spacing w:line="259" w:lineRule="auto"/>
              <w:jc w:val="both"/>
              <w:rPr>
                <w:sz w:val="16"/>
              </w:rPr>
            </w:pPr>
            <w:r w:rsidRPr="00373D5A">
              <w:rPr>
                <w:sz w:val="16"/>
              </w:rPr>
              <w:t>Definitely low risk of bias (++)</w:t>
            </w:r>
          </w:p>
        </w:tc>
        <w:tc>
          <w:tcPr>
            <w:tcW w:w="322" w:type="pct"/>
            <w:shd w:val="clear" w:color="auto" w:fill="92D050"/>
          </w:tcPr>
          <w:p w14:paraId="07CC33C7" w14:textId="77777777" w:rsidR="00A01079" w:rsidRPr="00373D5A" w:rsidRDefault="00A01079" w:rsidP="00F71A53">
            <w:pPr>
              <w:spacing w:line="259" w:lineRule="auto"/>
              <w:jc w:val="both"/>
              <w:rPr>
                <w:sz w:val="22"/>
                <w:szCs w:val="22"/>
              </w:rPr>
            </w:pPr>
            <w:r w:rsidRPr="00373D5A">
              <w:rPr>
                <w:sz w:val="22"/>
                <w:szCs w:val="22"/>
              </w:rPr>
              <w:t>++</w:t>
            </w:r>
          </w:p>
        </w:tc>
        <w:tc>
          <w:tcPr>
            <w:tcW w:w="1069" w:type="pct"/>
          </w:tcPr>
          <w:p w14:paraId="3FEB0CFE" w14:textId="77777777" w:rsidR="00A01079" w:rsidRPr="00373D5A" w:rsidRDefault="00A01079" w:rsidP="00F71A53">
            <w:pPr>
              <w:spacing w:line="259" w:lineRule="auto"/>
              <w:jc w:val="both"/>
              <w:rPr>
                <w:sz w:val="16"/>
              </w:rPr>
            </w:pPr>
            <w:r w:rsidRPr="00373D5A">
              <w:rPr>
                <w:sz w:val="16"/>
              </w:rPr>
              <w:t>Probably low risk of bias (+)</w:t>
            </w:r>
          </w:p>
        </w:tc>
        <w:tc>
          <w:tcPr>
            <w:tcW w:w="254" w:type="pct"/>
            <w:shd w:val="clear" w:color="auto" w:fill="CAE5C1"/>
          </w:tcPr>
          <w:p w14:paraId="375E52DA" w14:textId="77777777" w:rsidR="00A01079" w:rsidRPr="00373D5A" w:rsidRDefault="00A01079" w:rsidP="00F71A53">
            <w:pPr>
              <w:spacing w:line="259" w:lineRule="auto"/>
              <w:jc w:val="both"/>
              <w:rPr>
                <w:sz w:val="22"/>
                <w:szCs w:val="22"/>
              </w:rPr>
            </w:pPr>
            <w:r w:rsidRPr="00373D5A">
              <w:rPr>
                <w:sz w:val="22"/>
                <w:szCs w:val="22"/>
              </w:rPr>
              <w:t>+</w:t>
            </w:r>
          </w:p>
        </w:tc>
        <w:tc>
          <w:tcPr>
            <w:tcW w:w="962" w:type="pct"/>
          </w:tcPr>
          <w:p w14:paraId="389D4239" w14:textId="77777777" w:rsidR="00A01079" w:rsidRPr="00373D5A" w:rsidRDefault="00A01079" w:rsidP="00F71A53">
            <w:pPr>
              <w:spacing w:line="259" w:lineRule="auto"/>
              <w:jc w:val="both"/>
              <w:rPr>
                <w:sz w:val="16"/>
              </w:rPr>
            </w:pPr>
            <w:r w:rsidRPr="00373D5A">
              <w:rPr>
                <w:sz w:val="16"/>
              </w:rPr>
              <w:t>Probably high risk of bias (-)</w:t>
            </w:r>
          </w:p>
        </w:tc>
        <w:tc>
          <w:tcPr>
            <w:tcW w:w="239" w:type="pct"/>
            <w:shd w:val="clear" w:color="auto" w:fill="F4B083"/>
          </w:tcPr>
          <w:p w14:paraId="0402540F" w14:textId="77777777" w:rsidR="00A01079" w:rsidRPr="00373D5A" w:rsidRDefault="00A01079" w:rsidP="00F71A53">
            <w:pPr>
              <w:spacing w:line="259" w:lineRule="auto"/>
              <w:jc w:val="both"/>
              <w:rPr>
                <w:sz w:val="22"/>
                <w:szCs w:val="22"/>
              </w:rPr>
            </w:pPr>
            <w:r w:rsidRPr="00373D5A">
              <w:rPr>
                <w:sz w:val="22"/>
                <w:szCs w:val="22"/>
              </w:rPr>
              <w:t>-</w:t>
            </w:r>
          </w:p>
        </w:tc>
        <w:tc>
          <w:tcPr>
            <w:tcW w:w="854" w:type="pct"/>
          </w:tcPr>
          <w:p w14:paraId="685F84A2" w14:textId="77777777" w:rsidR="00A01079" w:rsidRPr="00373D5A" w:rsidRDefault="00A01079" w:rsidP="00F71A53">
            <w:pPr>
              <w:spacing w:line="259" w:lineRule="auto"/>
              <w:jc w:val="both"/>
              <w:rPr>
                <w:sz w:val="16"/>
              </w:rPr>
            </w:pPr>
            <w:r w:rsidRPr="00373D5A">
              <w:rPr>
                <w:sz w:val="16"/>
              </w:rPr>
              <w:t>Definitely high risk of bias (--)</w:t>
            </w:r>
          </w:p>
        </w:tc>
        <w:tc>
          <w:tcPr>
            <w:tcW w:w="295" w:type="pct"/>
            <w:shd w:val="clear" w:color="auto" w:fill="FF0000"/>
          </w:tcPr>
          <w:p w14:paraId="33703C1B" w14:textId="77777777" w:rsidR="00A01079" w:rsidRPr="00373D5A" w:rsidRDefault="00A01079" w:rsidP="00F71A53">
            <w:pPr>
              <w:spacing w:line="259" w:lineRule="auto"/>
              <w:jc w:val="both"/>
              <w:rPr>
                <w:sz w:val="22"/>
                <w:szCs w:val="22"/>
              </w:rPr>
            </w:pPr>
            <w:r w:rsidRPr="00373D5A">
              <w:rPr>
                <w:sz w:val="22"/>
                <w:szCs w:val="22"/>
              </w:rPr>
              <w:t>--</w:t>
            </w:r>
          </w:p>
        </w:tc>
      </w:tr>
    </w:tbl>
    <w:p w14:paraId="0F67BBB9" w14:textId="77777777" w:rsidR="00121134" w:rsidRDefault="00121134" w:rsidP="00121134">
      <w:pPr>
        <w:pStyle w:val="BodyText"/>
      </w:pPr>
    </w:p>
    <w:p w14:paraId="19994FD9" w14:textId="6ECC76F6" w:rsidR="00121134" w:rsidRDefault="00121134" w:rsidP="00121134">
      <w:pPr>
        <w:pStyle w:val="Heading3"/>
      </w:pPr>
      <w:r>
        <w:t>Su 2013 (Study ID – N5)</w:t>
      </w:r>
    </w:p>
    <w:p w14:paraId="32C7B62C" w14:textId="114BE6F4" w:rsidR="00344531" w:rsidRDefault="008E3466" w:rsidP="008E3466">
      <w:pPr>
        <w:pStyle w:val="Caption"/>
        <w:rPr>
          <w:b w:val="0"/>
          <w:bCs w:val="0"/>
        </w:rPr>
      </w:pPr>
      <w:bookmarkStart w:id="124" w:name="_Toc173935873"/>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30</w:t>
      </w:r>
      <w:r w:rsidR="00E95B7A">
        <w:rPr>
          <w:noProof/>
        </w:rPr>
        <w:fldChar w:fldCharType="end"/>
      </w:r>
      <w:r>
        <w:t xml:space="preserve"> </w:t>
      </w:r>
      <w:r w:rsidR="00F470DF" w:rsidRPr="00B67981">
        <w:t xml:space="preserve">Risk-of-bias assessment tool for </w:t>
      </w:r>
      <w:r w:rsidR="00F470DF">
        <w:t>Su 2013 (Study ID – N5)</w:t>
      </w:r>
      <w:r w:rsidR="00F470DF" w:rsidRPr="00B67981">
        <w:t xml:space="preserve"> adapted from OHAT RoB tool </w:t>
      </w:r>
      <w:r w:rsidR="00F470DF">
        <w:t>(</w:t>
      </w:r>
      <w:r w:rsidR="00F470DF" w:rsidRPr="00B67981">
        <w:t>Table 5 in OHAT Handbook (OHAT, 2019)</w:t>
      </w:r>
      <w:r w:rsidR="00F470DF">
        <w:t>)</w:t>
      </w:r>
      <w:bookmarkEnd w:id="124"/>
    </w:p>
    <w:tbl>
      <w:tblPr>
        <w:tblStyle w:val="TableGrid"/>
        <w:tblW w:w="5000" w:type="pct"/>
        <w:tblLook w:val="04A0" w:firstRow="1" w:lastRow="0" w:firstColumn="1" w:lastColumn="0" w:noHBand="0" w:noVBand="1"/>
      </w:tblPr>
      <w:tblGrid>
        <w:gridCol w:w="577"/>
        <w:gridCol w:w="3250"/>
        <w:gridCol w:w="1066"/>
        <w:gridCol w:w="8424"/>
        <w:gridCol w:w="1243"/>
      </w:tblGrid>
      <w:tr w:rsidR="00634B1A" w:rsidRPr="002D2762" w14:paraId="413EA592" w14:textId="77777777" w:rsidTr="00F71A53">
        <w:tc>
          <w:tcPr>
            <w:tcW w:w="1314" w:type="pct"/>
            <w:gridSpan w:val="2"/>
          </w:tcPr>
          <w:p w14:paraId="0430DB3E" w14:textId="5914FE16" w:rsidR="00634B1A" w:rsidRDefault="00634B1A"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Su et al 2013</w:t>
            </w:r>
            <w:r w:rsidR="0047587B">
              <w:rPr>
                <w:rFonts w:cstheme="minorHAnsi"/>
              </w:rPr>
              <w:t xml:space="preserve"> (N5)</w:t>
            </w:r>
          </w:p>
          <w:p w14:paraId="61577D6A" w14:textId="77777777" w:rsidR="00634B1A" w:rsidRPr="002D2762" w:rsidRDefault="00634B1A" w:rsidP="00F71A53">
            <w:pPr>
              <w:spacing w:line="259" w:lineRule="auto"/>
              <w:rPr>
                <w:rFonts w:cstheme="minorHAnsi"/>
                <w:b/>
              </w:rPr>
            </w:pPr>
          </w:p>
        </w:tc>
        <w:tc>
          <w:tcPr>
            <w:tcW w:w="366" w:type="pct"/>
            <w:vMerge w:val="restart"/>
            <w:shd w:val="clear" w:color="auto" w:fill="BFBFBF" w:themeFill="background1" w:themeFillShade="BF"/>
          </w:tcPr>
          <w:p w14:paraId="74732592" w14:textId="77777777" w:rsidR="00634B1A" w:rsidRDefault="00634B1A" w:rsidP="00F71A53">
            <w:pPr>
              <w:spacing w:line="259" w:lineRule="auto"/>
              <w:jc w:val="both"/>
              <w:rPr>
                <w:rFonts w:cstheme="minorHAnsi"/>
                <w:b/>
              </w:rPr>
            </w:pPr>
            <w:r>
              <w:rPr>
                <w:rFonts w:cstheme="minorHAnsi"/>
                <w:b/>
              </w:rPr>
              <w:t>RoB:</w:t>
            </w:r>
          </w:p>
          <w:p w14:paraId="0075389F" w14:textId="77777777" w:rsidR="00634B1A" w:rsidRPr="002D2762" w:rsidRDefault="00634B1A" w:rsidP="00F71A53">
            <w:pPr>
              <w:spacing w:line="259" w:lineRule="auto"/>
              <w:jc w:val="both"/>
              <w:rPr>
                <w:rFonts w:cstheme="minorHAnsi"/>
                <w:b/>
              </w:rPr>
            </w:pPr>
            <w:r w:rsidRPr="002D2762">
              <w:rPr>
                <w:rFonts w:cstheme="minorHAnsi"/>
                <w:b/>
              </w:rPr>
              <w:t>Yes/No</w:t>
            </w:r>
          </w:p>
          <w:p w14:paraId="2C09D280" w14:textId="77777777" w:rsidR="00634B1A" w:rsidRPr="002D2762" w:rsidRDefault="00634B1A" w:rsidP="00F71A53">
            <w:pPr>
              <w:spacing w:line="259" w:lineRule="auto"/>
              <w:jc w:val="both"/>
              <w:rPr>
                <w:rFonts w:cstheme="minorHAnsi"/>
                <w:b/>
              </w:rPr>
            </w:pPr>
            <w:r w:rsidRPr="002D2762">
              <w:rPr>
                <w:rFonts w:cstheme="minorHAnsi"/>
                <w:b/>
              </w:rPr>
              <w:t>Unknown</w:t>
            </w:r>
          </w:p>
          <w:p w14:paraId="0FDD4ED2" w14:textId="77777777" w:rsidR="00634B1A" w:rsidRPr="002D2762" w:rsidRDefault="00634B1A"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382596DC" w14:textId="77777777" w:rsidR="00634B1A" w:rsidRPr="002D2762" w:rsidRDefault="00634B1A"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15193979" w14:textId="77777777" w:rsidR="00634B1A" w:rsidRPr="002D2762" w:rsidRDefault="00634B1A" w:rsidP="00F71A53">
            <w:pPr>
              <w:spacing w:line="259" w:lineRule="auto"/>
              <w:rPr>
                <w:rFonts w:cstheme="minorHAnsi"/>
                <w:b/>
              </w:rPr>
            </w:pPr>
            <w:r w:rsidRPr="002D2762">
              <w:rPr>
                <w:rFonts w:cstheme="minorHAnsi"/>
                <w:b/>
              </w:rPr>
              <w:t>Risk of bias rating</w:t>
            </w:r>
          </w:p>
          <w:p w14:paraId="03BE93F4" w14:textId="77777777" w:rsidR="00634B1A" w:rsidRPr="002D2762" w:rsidRDefault="00634B1A" w:rsidP="00F71A53">
            <w:pPr>
              <w:spacing w:line="259" w:lineRule="auto"/>
              <w:rPr>
                <w:rFonts w:cstheme="minorHAnsi"/>
                <w:b/>
              </w:rPr>
            </w:pPr>
            <w:r w:rsidRPr="002D2762">
              <w:rPr>
                <w:rFonts w:cstheme="minorHAnsi"/>
                <w:b/>
              </w:rPr>
              <w:t>(--/-/+/++)</w:t>
            </w:r>
          </w:p>
        </w:tc>
      </w:tr>
      <w:tr w:rsidR="00634B1A" w:rsidRPr="002D2762" w14:paraId="48DF10B4" w14:textId="77777777" w:rsidTr="00F71A53">
        <w:tc>
          <w:tcPr>
            <w:tcW w:w="1314" w:type="pct"/>
            <w:gridSpan w:val="2"/>
          </w:tcPr>
          <w:p w14:paraId="1B62B925" w14:textId="77777777" w:rsidR="00634B1A" w:rsidRPr="00582706" w:rsidRDefault="00634B1A"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35657185" w14:textId="77777777" w:rsidR="00634B1A" w:rsidRPr="002D2762" w:rsidRDefault="00634B1A" w:rsidP="00F71A53">
            <w:pPr>
              <w:jc w:val="both"/>
              <w:rPr>
                <w:rFonts w:cstheme="minorHAnsi"/>
                <w:b/>
              </w:rPr>
            </w:pPr>
          </w:p>
        </w:tc>
        <w:tc>
          <w:tcPr>
            <w:tcW w:w="2893" w:type="pct"/>
            <w:vMerge/>
            <w:shd w:val="clear" w:color="auto" w:fill="BFBFBF" w:themeFill="background1" w:themeFillShade="BF"/>
          </w:tcPr>
          <w:p w14:paraId="0FC0D42F" w14:textId="77777777" w:rsidR="00634B1A" w:rsidRPr="002D2762" w:rsidRDefault="00634B1A" w:rsidP="00F71A53">
            <w:pPr>
              <w:jc w:val="both"/>
              <w:rPr>
                <w:rFonts w:cstheme="minorHAnsi"/>
                <w:b/>
              </w:rPr>
            </w:pPr>
          </w:p>
        </w:tc>
        <w:tc>
          <w:tcPr>
            <w:tcW w:w="427" w:type="pct"/>
            <w:vMerge/>
            <w:shd w:val="clear" w:color="auto" w:fill="BFBFBF" w:themeFill="background1" w:themeFillShade="BF"/>
          </w:tcPr>
          <w:p w14:paraId="7398D2E2" w14:textId="77777777" w:rsidR="00634B1A" w:rsidRPr="002D2762" w:rsidRDefault="00634B1A" w:rsidP="00F71A53">
            <w:pPr>
              <w:rPr>
                <w:rFonts w:cstheme="minorHAnsi"/>
                <w:b/>
              </w:rPr>
            </w:pPr>
          </w:p>
        </w:tc>
      </w:tr>
      <w:tr w:rsidR="00634B1A" w:rsidRPr="00970CA4" w14:paraId="6B694540" w14:textId="77777777" w:rsidTr="00F71A53">
        <w:tc>
          <w:tcPr>
            <w:tcW w:w="198" w:type="pct"/>
            <w:shd w:val="clear" w:color="auto" w:fill="BFBFBF" w:themeFill="background1" w:themeFillShade="BF"/>
          </w:tcPr>
          <w:p w14:paraId="309092BF" w14:textId="77777777" w:rsidR="00634B1A" w:rsidRPr="00426BDA" w:rsidRDefault="00634B1A"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355A7C8F" w14:textId="77777777" w:rsidR="00634B1A" w:rsidRPr="00426BDA" w:rsidRDefault="00634B1A" w:rsidP="00F71A53">
            <w:pPr>
              <w:rPr>
                <w:rFonts w:cstheme="minorHAnsi"/>
                <w:b/>
                <w:sz w:val="18"/>
                <w:szCs w:val="18"/>
              </w:rPr>
            </w:pPr>
          </w:p>
        </w:tc>
      </w:tr>
      <w:tr w:rsidR="00634B1A" w:rsidRPr="00F44062" w14:paraId="405AE736" w14:textId="77777777" w:rsidTr="00F71A53">
        <w:tc>
          <w:tcPr>
            <w:tcW w:w="198" w:type="pct"/>
          </w:tcPr>
          <w:p w14:paraId="40929725" w14:textId="77777777" w:rsidR="00634B1A" w:rsidRPr="00F44062" w:rsidRDefault="00634B1A" w:rsidP="00F71A53">
            <w:pPr>
              <w:rPr>
                <w:rFonts w:cstheme="minorHAnsi"/>
                <w:b/>
                <w:color w:val="BFBFBF" w:themeColor="background2" w:themeShade="BF"/>
                <w:sz w:val="18"/>
                <w:szCs w:val="18"/>
              </w:rPr>
            </w:pPr>
          </w:p>
        </w:tc>
        <w:tc>
          <w:tcPr>
            <w:tcW w:w="4802" w:type="pct"/>
            <w:gridSpan w:val="4"/>
          </w:tcPr>
          <w:p w14:paraId="52BD39B0" w14:textId="77777777" w:rsidR="00634B1A" w:rsidRPr="00F44062" w:rsidRDefault="00634B1A" w:rsidP="00F71A53">
            <w:pPr>
              <w:spacing w:line="259" w:lineRule="auto"/>
              <w:rPr>
                <w:rFonts w:cstheme="minorHAnsi"/>
                <w:b/>
                <w:color w:val="BFBFBF" w:themeColor="background2" w:themeShade="BF"/>
              </w:rPr>
            </w:pPr>
            <w:r w:rsidRPr="005D68C2">
              <w:rPr>
                <w:rFonts w:cstheme="minorHAnsi"/>
                <w:b/>
              </w:rPr>
              <w:t>Selection bias</w:t>
            </w:r>
          </w:p>
        </w:tc>
      </w:tr>
      <w:tr w:rsidR="00634B1A" w:rsidRPr="00F13650" w14:paraId="68EEF9D1" w14:textId="77777777" w:rsidTr="00634B1A">
        <w:tc>
          <w:tcPr>
            <w:tcW w:w="198" w:type="pct"/>
            <w:shd w:val="clear" w:color="auto" w:fill="D9E2F3"/>
          </w:tcPr>
          <w:p w14:paraId="7A64C706" w14:textId="77777777" w:rsidR="00634B1A" w:rsidRPr="00F13650" w:rsidRDefault="00634B1A"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07342B2B" w14:textId="77777777" w:rsidR="00634B1A" w:rsidRPr="00C11C3B" w:rsidRDefault="00634B1A"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7768B901" w14:textId="77777777" w:rsidR="00634B1A" w:rsidRPr="00F13650" w:rsidRDefault="00634B1A"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78E57E6" w14:textId="77777777" w:rsidR="00634B1A" w:rsidRPr="00F44062" w:rsidRDefault="00634B1A"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7ACEC1D5" w14:textId="77777777" w:rsidR="00634B1A" w:rsidRPr="00F13650" w:rsidRDefault="00634B1A" w:rsidP="00F71A53">
            <w:pPr>
              <w:spacing w:line="259" w:lineRule="auto"/>
              <w:rPr>
                <w:rFonts w:cstheme="minorHAnsi"/>
                <w:b/>
                <w:color w:val="BFBFBF" w:themeColor="background2" w:themeShade="BF"/>
                <w:sz w:val="18"/>
                <w:szCs w:val="18"/>
              </w:rPr>
            </w:pPr>
          </w:p>
        </w:tc>
      </w:tr>
      <w:tr w:rsidR="00634B1A" w:rsidRPr="00F13650" w14:paraId="2D61AD30" w14:textId="77777777" w:rsidTr="00634B1A">
        <w:tc>
          <w:tcPr>
            <w:tcW w:w="198" w:type="pct"/>
            <w:shd w:val="clear" w:color="auto" w:fill="D9E2F3"/>
          </w:tcPr>
          <w:p w14:paraId="32F2C76E" w14:textId="77777777" w:rsidR="00634B1A" w:rsidRPr="00F13650" w:rsidRDefault="00634B1A"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26D98E25" w14:textId="77777777" w:rsidR="00634B1A" w:rsidRPr="00C11C3B" w:rsidRDefault="00634B1A"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032EEA5A" w14:textId="77777777" w:rsidR="00634B1A" w:rsidRPr="00F13650" w:rsidRDefault="00634B1A"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39E1280E" w14:textId="77777777" w:rsidR="00634B1A" w:rsidRPr="00F44062" w:rsidRDefault="00634B1A"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0DCA851F" w14:textId="77777777" w:rsidR="00634B1A" w:rsidRPr="00F13650" w:rsidRDefault="00634B1A" w:rsidP="00F71A53">
            <w:pPr>
              <w:spacing w:line="259" w:lineRule="auto"/>
              <w:rPr>
                <w:rFonts w:cstheme="minorHAnsi"/>
                <w:b/>
                <w:color w:val="BFBFBF" w:themeColor="background2" w:themeShade="BF"/>
                <w:sz w:val="18"/>
                <w:szCs w:val="18"/>
              </w:rPr>
            </w:pPr>
          </w:p>
        </w:tc>
      </w:tr>
      <w:tr w:rsidR="00634B1A" w:rsidRPr="00970CA4" w14:paraId="20E9B73E" w14:textId="77777777" w:rsidTr="00634B1A">
        <w:tc>
          <w:tcPr>
            <w:tcW w:w="198" w:type="pct"/>
          </w:tcPr>
          <w:p w14:paraId="173DC363" w14:textId="77777777" w:rsidR="00634B1A" w:rsidRPr="00FC57FC" w:rsidRDefault="00634B1A" w:rsidP="00F71A53">
            <w:pPr>
              <w:rPr>
                <w:rFonts w:cstheme="minorHAnsi"/>
                <w:b/>
                <w:bCs/>
                <w:sz w:val="18"/>
                <w:szCs w:val="18"/>
              </w:rPr>
            </w:pPr>
            <w:r>
              <w:rPr>
                <w:rFonts w:cstheme="minorHAnsi"/>
                <w:b/>
                <w:bCs/>
                <w:sz w:val="18"/>
                <w:szCs w:val="18"/>
              </w:rPr>
              <w:t>3.</w:t>
            </w:r>
          </w:p>
        </w:tc>
        <w:tc>
          <w:tcPr>
            <w:tcW w:w="1116" w:type="pct"/>
          </w:tcPr>
          <w:p w14:paraId="377D623D" w14:textId="77777777" w:rsidR="00634B1A" w:rsidRDefault="00634B1A" w:rsidP="00F71A53">
            <w:pPr>
              <w:spacing w:line="259" w:lineRule="auto"/>
              <w:rPr>
                <w:rFonts w:cstheme="minorHAnsi"/>
                <w:sz w:val="18"/>
                <w:szCs w:val="18"/>
              </w:rPr>
            </w:pPr>
            <w:r>
              <w:rPr>
                <w:rFonts w:cstheme="minorHAnsi"/>
                <w:sz w:val="18"/>
                <w:szCs w:val="18"/>
              </w:rPr>
              <w:t>Comparison groups appropriate</w:t>
            </w:r>
          </w:p>
          <w:p w14:paraId="602E9D9E" w14:textId="77777777" w:rsidR="00634B1A" w:rsidRDefault="00634B1A" w:rsidP="00634B1A">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77619FF8" w14:textId="77777777" w:rsidR="00634B1A" w:rsidRDefault="00634B1A" w:rsidP="00F71A53">
            <w:pPr>
              <w:pStyle w:val="ListParagraph"/>
              <w:ind w:left="360"/>
              <w:rPr>
                <w:rFonts w:cstheme="minorHAnsi"/>
                <w:sz w:val="18"/>
                <w:szCs w:val="18"/>
              </w:rPr>
            </w:pPr>
          </w:p>
          <w:p w14:paraId="7742EAAC" w14:textId="77777777" w:rsidR="00634B1A" w:rsidRDefault="00634B1A" w:rsidP="00F71A53">
            <w:pPr>
              <w:pStyle w:val="ListParagraph"/>
              <w:ind w:left="360"/>
              <w:rPr>
                <w:rFonts w:cstheme="minorHAnsi"/>
                <w:sz w:val="18"/>
                <w:szCs w:val="18"/>
              </w:rPr>
            </w:pPr>
            <w:r>
              <w:rPr>
                <w:rFonts w:cstheme="minorHAnsi"/>
                <w:sz w:val="18"/>
                <w:szCs w:val="18"/>
              </w:rPr>
              <w:t>Exposure</w:t>
            </w:r>
          </w:p>
          <w:p w14:paraId="5D31B2CE" w14:textId="77777777" w:rsidR="00634B1A" w:rsidRPr="00C1649F" w:rsidRDefault="00634B1A" w:rsidP="00F71A53">
            <w:pPr>
              <w:rPr>
                <w:rFonts w:cstheme="minorHAnsi"/>
                <w:sz w:val="18"/>
                <w:szCs w:val="18"/>
              </w:rPr>
            </w:pPr>
          </w:p>
        </w:tc>
        <w:tc>
          <w:tcPr>
            <w:tcW w:w="366" w:type="pct"/>
          </w:tcPr>
          <w:p w14:paraId="56A57F72" w14:textId="77777777" w:rsidR="00634B1A" w:rsidRPr="0044044E" w:rsidRDefault="00634B1A" w:rsidP="00F71A53">
            <w:pPr>
              <w:spacing w:line="259" w:lineRule="auto"/>
              <w:jc w:val="both"/>
              <w:rPr>
                <w:rFonts w:cstheme="minorHAnsi"/>
                <w:sz w:val="18"/>
                <w:szCs w:val="18"/>
              </w:rPr>
            </w:pPr>
            <w:r>
              <w:rPr>
                <w:rFonts w:cstheme="minorHAnsi"/>
                <w:sz w:val="18"/>
                <w:szCs w:val="18"/>
              </w:rPr>
              <w:t>No</w:t>
            </w:r>
          </w:p>
        </w:tc>
        <w:tc>
          <w:tcPr>
            <w:tcW w:w="2893" w:type="pct"/>
          </w:tcPr>
          <w:p w14:paraId="261726DC" w14:textId="315B5B4B" w:rsidR="00634B1A" w:rsidRDefault="00634B1A" w:rsidP="00F71A53">
            <w:pPr>
              <w:spacing w:line="259" w:lineRule="auto"/>
              <w:jc w:val="both"/>
              <w:rPr>
                <w:rFonts w:cstheme="minorHAnsi"/>
                <w:sz w:val="18"/>
                <w:szCs w:val="18"/>
              </w:rPr>
            </w:pPr>
            <w:r>
              <w:rPr>
                <w:rFonts w:cstheme="minorHAnsi"/>
                <w:sz w:val="18"/>
                <w:szCs w:val="18"/>
              </w:rPr>
              <w:t xml:space="preserve">Infected individual (Male aged 75). Diagnosis and treatment for infection listed and performed by medical professionals. Clinical symptoms listed. Amphotericin B used in treatment. Infection resulted in death. Amoebae noted in wet mount of CSF. </w:t>
            </w:r>
            <w:r w:rsidR="002E5876" w:rsidRPr="002E5876">
              <w:rPr>
                <w:rFonts w:cstheme="minorHAnsi"/>
                <w:i/>
                <w:iCs/>
                <w:sz w:val="18"/>
                <w:szCs w:val="18"/>
              </w:rPr>
              <w:t>Naegleria fowleri</w:t>
            </w:r>
            <w:r>
              <w:rPr>
                <w:rFonts w:cstheme="minorHAnsi"/>
                <w:sz w:val="18"/>
                <w:szCs w:val="18"/>
              </w:rPr>
              <w:t xml:space="preserve"> confirmed </w:t>
            </w:r>
            <w:r w:rsidR="00975C2B">
              <w:rPr>
                <w:rFonts w:cstheme="minorHAnsi"/>
                <w:sz w:val="18"/>
                <w:szCs w:val="18"/>
              </w:rPr>
              <w:t>postmortem</w:t>
            </w:r>
            <w:r>
              <w:rPr>
                <w:rFonts w:cstheme="minorHAnsi"/>
                <w:sz w:val="18"/>
                <w:szCs w:val="18"/>
              </w:rPr>
              <w:t xml:space="preserve"> in the CSF by PCR and DNA sequencing.</w:t>
            </w:r>
          </w:p>
          <w:p w14:paraId="613A95B8" w14:textId="1A5B3740" w:rsidR="00634B1A" w:rsidRDefault="00634B1A" w:rsidP="00F71A53">
            <w:pPr>
              <w:spacing w:line="259" w:lineRule="auto"/>
              <w:jc w:val="both"/>
              <w:rPr>
                <w:rFonts w:cstheme="minorHAnsi"/>
                <w:sz w:val="18"/>
                <w:szCs w:val="18"/>
              </w:rPr>
            </w:pPr>
            <w:r>
              <w:rPr>
                <w:rFonts w:cstheme="minorHAnsi"/>
                <w:sz w:val="18"/>
                <w:szCs w:val="18"/>
              </w:rPr>
              <w:t xml:space="preserve">Patient used hot springs prior to symptoms developing. </w:t>
            </w:r>
            <w:r w:rsidR="002E5876" w:rsidRPr="002E5876">
              <w:rPr>
                <w:rFonts w:cstheme="minorHAnsi"/>
                <w:i/>
                <w:iCs/>
                <w:sz w:val="18"/>
                <w:szCs w:val="18"/>
              </w:rPr>
              <w:t>Naegleria fowleri</w:t>
            </w:r>
            <w:r>
              <w:rPr>
                <w:rFonts w:cstheme="minorHAnsi"/>
                <w:sz w:val="18"/>
                <w:szCs w:val="18"/>
              </w:rPr>
              <w:t xml:space="preserve"> confirmed in hot spring.</w:t>
            </w:r>
          </w:p>
          <w:p w14:paraId="1F8E9ED8" w14:textId="684F7755" w:rsidR="00634B1A" w:rsidRPr="00BA4D03" w:rsidRDefault="00634B1A" w:rsidP="00F71A53">
            <w:pPr>
              <w:spacing w:line="259" w:lineRule="auto"/>
              <w:jc w:val="both"/>
              <w:rPr>
                <w:rFonts w:cstheme="minorHAnsi"/>
                <w:sz w:val="18"/>
                <w:szCs w:val="18"/>
              </w:rPr>
            </w:pPr>
            <w:r>
              <w:rPr>
                <w:rFonts w:cstheme="minorHAnsi"/>
                <w:sz w:val="18"/>
                <w:szCs w:val="18"/>
              </w:rPr>
              <w:t>Probably low risk of bias</w:t>
            </w:r>
            <w:r w:rsidR="00C753A3">
              <w:rPr>
                <w:rFonts w:cstheme="minorHAnsi"/>
                <w:sz w:val="18"/>
                <w:szCs w:val="18"/>
              </w:rPr>
              <w:t>.</w:t>
            </w:r>
          </w:p>
        </w:tc>
        <w:tc>
          <w:tcPr>
            <w:tcW w:w="427" w:type="pct"/>
            <w:shd w:val="clear" w:color="auto" w:fill="CAE5C1"/>
          </w:tcPr>
          <w:p w14:paraId="3D7086A2" w14:textId="77777777" w:rsidR="00634B1A" w:rsidRPr="00426BDA" w:rsidRDefault="00634B1A" w:rsidP="00F71A53">
            <w:pPr>
              <w:spacing w:line="259" w:lineRule="auto"/>
              <w:rPr>
                <w:rFonts w:cstheme="minorHAnsi"/>
                <w:b/>
                <w:sz w:val="18"/>
                <w:szCs w:val="18"/>
              </w:rPr>
            </w:pPr>
            <w:r>
              <w:rPr>
                <w:rFonts w:cstheme="minorHAnsi"/>
                <w:b/>
                <w:sz w:val="18"/>
                <w:szCs w:val="18"/>
              </w:rPr>
              <w:t>+</w:t>
            </w:r>
          </w:p>
        </w:tc>
      </w:tr>
      <w:tr w:rsidR="00634B1A" w:rsidRPr="00970CA4" w14:paraId="43CD7D97" w14:textId="77777777" w:rsidTr="00F71A53">
        <w:tc>
          <w:tcPr>
            <w:tcW w:w="198" w:type="pct"/>
            <w:shd w:val="clear" w:color="auto" w:fill="BFBFBF" w:themeFill="background1" w:themeFillShade="BF"/>
          </w:tcPr>
          <w:p w14:paraId="41277674" w14:textId="77777777" w:rsidR="00634B1A" w:rsidRPr="00FC57FC" w:rsidRDefault="00634B1A" w:rsidP="00F71A53">
            <w:pPr>
              <w:rPr>
                <w:rFonts w:cstheme="minorHAnsi"/>
                <w:b/>
                <w:bCs/>
                <w:sz w:val="18"/>
                <w:szCs w:val="18"/>
              </w:rPr>
            </w:pPr>
          </w:p>
        </w:tc>
        <w:tc>
          <w:tcPr>
            <w:tcW w:w="4802" w:type="pct"/>
            <w:gridSpan w:val="4"/>
            <w:shd w:val="clear" w:color="auto" w:fill="BFBFBF" w:themeFill="background1" w:themeFillShade="BF"/>
          </w:tcPr>
          <w:p w14:paraId="21F80B12" w14:textId="77777777" w:rsidR="00634B1A" w:rsidRPr="000D7612" w:rsidRDefault="00634B1A" w:rsidP="00F71A53">
            <w:pPr>
              <w:spacing w:line="259" w:lineRule="auto"/>
              <w:rPr>
                <w:rFonts w:cstheme="minorHAnsi"/>
                <w:b/>
              </w:rPr>
            </w:pPr>
            <w:r w:rsidRPr="000D7612">
              <w:rPr>
                <w:rFonts w:cstheme="minorHAnsi"/>
                <w:b/>
              </w:rPr>
              <w:t>Cofounding bias</w:t>
            </w:r>
          </w:p>
        </w:tc>
      </w:tr>
      <w:tr w:rsidR="00634B1A" w:rsidRPr="00970CA4" w14:paraId="2D2D0391" w14:textId="77777777" w:rsidTr="00634B1A">
        <w:tc>
          <w:tcPr>
            <w:tcW w:w="198" w:type="pct"/>
          </w:tcPr>
          <w:p w14:paraId="3D57F1B5" w14:textId="77777777" w:rsidR="00634B1A" w:rsidRPr="00FC57FC" w:rsidRDefault="00634B1A" w:rsidP="00F71A53">
            <w:pPr>
              <w:rPr>
                <w:rFonts w:cstheme="minorHAnsi"/>
                <w:b/>
                <w:bCs/>
                <w:sz w:val="18"/>
                <w:szCs w:val="18"/>
              </w:rPr>
            </w:pPr>
            <w:r>
              <w:rPr>
                <w:rFonts w:cstheme="minorHAnsi"/>
                <w:b/>
                <w:bCs/>
                <w:sz w:val="18"/>
                <w:szCs w:val="18"/>
              </w:rPr>
              <w:t>4.</w:t>
            </w:r>
          </w:p>
        </w:tc>
        <w:tc>
          <w:tcPr>
            <w:tcW w:w="1116" w:type="pct"/>
          </w:tcPr>
          <w:p w14:paraId="71E07D26" w14:textId="77777777" w:rsidR="00634B1A" w:rsidRDefault="00634B1A" w:rsidP="00F71A53">
            <w:pPr>
              <w:spacing w:line="259" w:lineRule="auto"/>
              <w:rPr>
                <w:sz w:val="18"/>
                <w:szCs w:val="18"/>
              </w:rPr>
            </w:pPr>
            <w:r w:rsidRPr="00B62910">
              <w:rPr>
                <w:sz w:val="18"/>
                <w:szCs w:val="18"/>
              </w:rPr>
              <w:t>Confounding (design/analysis)</w:t>
            </w:r>
          </w:p>
          <w:p w14:paraId="4C2E172F" w14:textId="77777777" w:rsidR="00634B1A" w:rsidRPr="004F6AF3" w:rsidRDefault="00634B1A" w:rsidP="00634B1A">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1F3C53FF" w14:textId="77777777" w:rsidR="00634B1A" w:rsidRPr="0044044E" w:rsidRDefault="00634B1A" w:rsidP="00F71A53">
            <w:pPr>
              <w:spacing w:line="259" w:lineRule="auto"/>
              <w:jc w:val="both"/>
              <w:rPr>
                <w:rFonts w:cstheme="minorHAnsi"/>
                <w:sz w:val="18"/>
                <w:szCs w:val="18"/>
              </w:rPr>
            </w:pPr>
            <w:r>
              <w:rPr>
                <w:rFonts w:cstheme="minorHAnsi"/>
                <w:sz w:val="18"/>
                <w:szCs w:val="18"/>
              </w:rPr>
              <w:t>No</w:t>
            </w:r>
          </w:p>
        </w:tc>
        <w:tc>
          <w:tcPr>
            <w:tcW w:w="2893" w:type="pct"/>
          </w:tcPr>
          <w:p w14:paraId="686F2305" w14:textId="77777777" w:rsidR="00634B1A" w:rsidRDefault="00634B1A" w:rsidP="00F71A53">
            <w:pPr>
              <w:jc w:val="both"/>
              <w:rPr>
                <w:rFonts w:cstheme="minorHAnsi"/>
                <w:sz w:val="18"/>
                <w:szCs w:val="18"/>
              </w:rPr>
            </w:pPr>
            <w:r>
              <w:rPr>
                <w:rFonts w:cstheme="minorHAnsi"/>
                <w:sz w:val="18"/>
                <w:szCs w:val="18"/>
              </w:rPr>
              <w:t xml:space="preserve">Given the expertise of the authors and medical professional, it is assumed that aseptic technique would have been used. </w:t>
            </w:r>
          </w:p>
          <w:p w14:paraId="0A9F584D" w14:textId="37093ACD" w:rsidR="00634B1A" w:rsidRDefault="00634B1A" w:rsidP="00F71A53">
            <w:pPr>
              <w:jc w:val="both"/>
              <w:rPr>
                <w:rFonts w:cstheme="minorHAnsi"/>
                <w:sz w:val="18"/>
                <w:szCs w:val="18"/>
              </w:rPr>
            </w:pPr>
            <w:r>
              <w:rPr>
                <w:rFonts w:cstheme="minorHAnsi"/>
                <w:sz w:val="18"/>
                <w:szCs w:val="18"/>
              </w:rPr>
              <w:t xml:space="preserve">Clinical sampling methods only described. CSF used for </w:t>
            </w:r>
            <w:r w:rsidR="00975C2B">
              <w:rPr>
                <w:rFonts w:cstheme="minorHAnsi"/>
                <w:sz w:val="18"/>
                <w:szCs w:val="18"/>
              </w:rPr>
              <w:t>detecting</w:t>
            </w:r>
            <w:r>
              <w:rPr>
                <w:rFonts w:cstheme="minorHAnsi"/>
                <w:sz w:val="18"/>
                <w:szCs w:val="18"/>
              </w:rPr>
              <w:t xml:space="preserve"> by microscopy and additionally PCR detection methods listed in the text along with primers and PCR conditions (referenced). Inclusion of controls listed.</w:t>
            </w:r>
          </w:p>
          <w:p w14:paraId="1E0B4184" w14:textId="548D95B2" w:rsidR="00634B1A" w:rsidRPr="00C03D80" w:rsidRDefault="00634B1A" w:rsidP="00F71A53">
            <w:pPr>
              <w:jc w:val="both"/>
              <w:rPr>
                <w:rFonts w:cstheme="minorHAnsi"/>
                <w:sz w:val="18"/>
                <w:szCs w:val="18"/>
              </w:rPr>
            </w:pPr>
            <w:r>
              <w:rPr>
                <w:rFonts w:cstheme="minorHAnsi"/>
                <w:sz w:val="18"/>
                <w:szCs w:val="18"/>
              </w:rPr>
              <w:t xml:space="preserve">Environmental sample detection was confirmed </w:t>
            </w:r>
            <w:r w:rsidR="002E5876" w:rsidRPr="002E5876">
              <w:rPr>
                <w:rFonts w:cstheme="minorHAnsi"/>
                <w:i/>
                <w:iCs/>
                <w:sz w:val="18"/>
                <w:szCs w:val="18"/>
              </w:rPr>
              <w:t>Naegleria fowleri</w:t>
            </w:r>
            <w:r>
              <w:rPr>
                <w:rFonts w:cstheme="minorHAnsi"/>
                <w:sz w:val="18"/>
                <w:szCs w:val="18"/>
              </w:rPr>
              <w:t xml:space="preserve"> presence in hot springs but no methods listed (assumed PCR identical) but no sequence comparison Probably low risk of bias.</w:t>
            </w:r>
          </w:p>
        </w:tc>
        <w:tc>
          <w:tcPr>
            <w:tcW w:w="427" w:type="pct"/>
            <w:shd w:val="clear" w:color="auto" w:fill="CAE5C1"/>
          </w:tcPr>
          <w:p w14:paraId="30DD19A1" w14:textId="77777777" w:rsidR="00634B1A" w:rsidRPr="00BA4D03" w:rsidRDefault="00634B1A" w:rsidP="00F71A53">
            <w:pPr>
              <w:spacing w:line="259" w:lineRule="auto"/>
              <w:rPr>
                <w:rFonts w:cstheme="minorHAnsi"/>
                <w:sz w:val="18"/>
                <w:szCs w:val="18"/>
              </w:rPr>
            </w:pPr>
            <w:r>
              <w:rPr>
                <w:rFonts w:cstheme="minorHAnsi"/>
                <w:sz w:val="18"/>
                <w:szCs w:val="18"/>
              </w:rPr>
              <w:t>+</w:t>
            </w:r>
          </w:p>
        </w:tc>
      </w:tr>
      <w:tr w:rsidR="00634B1A" w:rsidRPr="00785925" w14:paraId="7876F867" w14:textId="77777777" w:rsidTr="00F71A53">
        <w:tc>
          <w:tcPr>
            <w:tcW w:w="198" w:type="pct"/>
            <w:shd w:val="clear" w:color="auto" w:fill="BFBFBF" w:themeFill="background1" w:themeFillShade="BF"/>
          </w:tcPr>
          <w:p w14:paraId="32EE8F7E" w14:textId="77777777" w:rsidR="00634B1A" w:rsidRPr="00785925" w:rsidRDefault="00634B1A" w:rsidP="00F71A53">
            <w:pPr>
              <w:rPr>
                <w:rFonts w:cstheme="minorHAnsi"/>
                <w:b/>
                <w:bCs/>
                <w:sz w:val="18"/>
                <w:szCs w:val="18"/>
              </w:rPr>
            </w:pPr>
          </w:p>
        </w:tc>
        <w:tc>
          <w:tcPr>
            <w:tcW w:w="4802" w:type="pct"/>
            <w:gridSpan w:val="4"/>
            <w:shd w:val="clear" w:color="auto" w:fill="BFBFBF" w:themeFill="background1" w:themeFillShade="BF"/>
          </w:tcPr>
          <w:p w14:paraId="0503A8FF" w14:textId="77777777" w:rsidR="00634B1A" w:rsidRPr="00785925" w:rsidRDefault="00634B1A" w:rsidP="00F71A53">
            <w:pPr>
              <w:spacing w:line="259" w:lineRule="auto"/>
              <w:rPr>
                <w:rFonts w:cstheme="minorHAnsi"/>
                <w:b/>
              </w:rPr>
            </w:pPr>
            <w:r w:rsidRPr="00785925">
              <w:rPr>
                <w:rFonts w:cstheme="minorHAnsi"/>
                <w:b/>
              </w:rPr>
              <w:t>Performance Bias</w:t>
            </w:r>
          </w:p>
        </w:tc>
      </w:tr>
      <w:tr w:rsidR="00634B1A" w:rsidRPr="00785925" w14:paraId="7AB84782" w14:textId="77777777" w:rsidTr="00634B1A">
        <w:tc>
          <w:tcPr>
            <w:tcW w:w="198" w:type="pct"/>
          </w:tcPr>
          <w:p w14:paraId="07248959" w14:textId="77777777" w:rsidR="00634B1A" w:rsidRPr="00785925" w:rsidRDefault="00634B1A" w:rsidP="00F71A53">
            <w:pPr>
              <w:rPr>
                <w:rFonts w:cstheme="minorHAnsi"/>
                <w:b/>
                <w:bCs/>
                <w:sz w:val="18"/>
                <w:szCs w:val="18"/>
              </w:rPr>
            </w:pPr>
            <w:r w:rsidRPr="00785925">
              <w:rPr>
                <w:rFonts w:cstheme="minorHAnsi"/>
                <w:b/>
                <w:bCs/>
                <w:sz w:val="18"/>
                <w:szCs w:val="18"/>
              </w:rPr>
              <w:t>5.</w:t>
            </w:r>
          </w:p>
        </w:tc>
        <w:tc>
          <w:tcPr>
            <w:tcW w:w="1116" w:type="pct"/>
          </w:tcPr>
          <w:p w14:paraId="1FB5CD9C" w14:textId="77777777" w:rsidR="00634B1A" w:rsidRDefault="00634B1A" w:rsidP="00F71A53">
            <w:pPr>
              <w:spacing w:line="259" w:lineRule="auto"/>
              <w:rPr>
                <w:rFonts w:cstheme="minorHAnsi"/>
                <w:b/>
                <w:bCs/>
                <w:sz w:val="18"/>
                <w:szCs w:val="18"/>
              </w:rPr>
            </w:pPr>
            <w:r w:rsidRPr="00785925">
              <w:rPr>
                <w:rFonts w:cstheme="minorHAnsi"/>
                <w:b/>
                <w:bCs/>
                <w:sz w:val="18"/>
                <w:szCs w:val="18"/>
              </w:rPr>
              <w:t>Identical experimental conditions</w:t>
            </w:r>
          </w:p>
          <w:p w14:paraId="1C9DAEF1" w14:textId="77777777" w:rsidR="00634B1A" w:rsidRPr="000D48F5" w:rsidRDefault="00634B1A" w:rsidP="00634B1A">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684D2226" w14:textId="77777777" w:rsidR="00634B1A" w:rsidRPr="0026243F" w:rsidRDefault="00634B1A" w:rsidP="00634B1A">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7223FA65" w14:textId="77777777" w:rsidR="00634B1A" w:rsidRPr="000D48F5" w:rsidRDefault="00634B1A" w:rsidP="00F71A53">
            <w:pPr>
              <w:spacing w:line="259" w:lineRule="auto"/>
              <w:jc w:val="both"/>
              <w:rPr>
                <w:rFonts w:cstheme="minorHAnsi"/>
                <w:sz w:val="18"/>
                <w:szCs w:val="18"/>
              </w:rPr>
            </w:pPr>
            <w:r>
              <w:rPr>
                <w:rFonts w:cstheme="minorHAnsi"/>
                <w:sz w:val="18"/>
                <w:szCs w:val="18"/>
              </w:rPr>
              <w:t>No</w:t>
            </w:r>
          </w:p>
          <w:p w14:paraId="6949F8CA" w14:textId="77777777" w:rsidR="00634B1A" w:rsidRDefault="00634B1A" w:rsidP="00F71A53">
            <w:pPr>
              <w:spacing w:line="259" w:lineRule="auto"/>
              <w:jc w:val="both"/>
              <w:rPr>
                <w:rFonts w:cstheme="minorHAnsi"/>
                <w:b/>
                <w:sz w:val="18"/>
                <w:szCs w:val="18"/>
              </w:rPr>
            </w:pPr>
          </w:p>
          <w:p w14:paraId="55DA4036" w14:textId="77777777" w:rsidR="00634B1A" w:rsidRPr="00785925" w:rsidRDefault="00634B1A" w:rsidP="00F71A53">
            <w:pPr>
              <w:spacing w:line="259" w:lineRule="auto"/>
              <w:jc w:val="both"/>
              <w:rPr>
                <w:rFonts w:cstheme="minorHAnsi"/>
                <w:b/>
                <w:sz w:val="18"/>
                <w:szCs w:val="18"/>
              </w:rPr>
            </w:pPr>
          </w:p>
        </w:tc>
        <w:tc>
          <w:tcPr>
            <w:tcW w:w="2893" w:type="pct"/>
          </w:tcPr>
          <w:p w14:paraId="30DE47DC" w14:textId="77777777" w:rsidR="00634B1A" w:rsidRDefault="00634B1A" w:rsidP="00F71A53">
            <w:pPr>
              <w:jc w:val="both"/>
              <w:rPr>
                <w:rFonts w:cstheme="minorHAnsi"/>
                <w:bCs/>
                <w:sz w:val="18"/>
                <w:szCs w:val="18"/>
              </w:rPr>
            </w:pPr>
            <w:r>
              <w:rPr>
                <w:rFonts w:cstheme="minorHAnsi"/>
                <w:bCs/>
                <w:sz w:val="18"/>
                <w:szCs w:val="18"/>
              </w:rPr>
              <w:t xml:space="preserve">Clinical samples were taken from patient’s CSF. PCR method described in detail, referenced and sequences compared to database to confirm. No sampling of environmental water sources to confirm exposure site. </w:t>
            </w:r>
          </w:p>
          <w:p w14:paraId="5A77A082" w14:textId="77777777" w:rsidR="00634B1A" w:rsidRPr="00785925" w:rsidRDefault="00634B1A" w:rsidP="00F71A53">
            <w:pPr>
              <w:spacing w:line="259" w:lineRule="auto"/>
              <w:jc w:val="both"/>
              <w:rPr>
                <w:rFonts w:cstheme="minorHAnsi"/>
                <w:bCs/>
                <w:sz w:val="18"/>
                <w:szCs w:val="18"/>
              </w:rPr>
            </w:pPr>
            <w:r>
              <w:rPr>
                <w:rFonts w:cstheme="minorHAnsi"/>
                <w:sz w:val="18"/>
                <w:szCs w:val="18"/>
              </w:rPr>
              <w:t>Probably low risk of bias.</w:t>
            </w:r>
          </w:p>
        </w:tc>
        <w:tc>
          <w:tcPr>
            <w:tcW w:w="427" w:type="pct"/>
            <w:shd w:val="clear" w:color="auto" w:fill="CAE5C1"/>
          </w:tcPr>
          <w:p w14:paraId="3A55700C" w14:textId="77777777" w:rsidR="00634B1A" w:rsidRPr="00785925" w:rsidRDefault="00634B1A" w:rsidP="00F71A53">
            <w:pPr>
              <w:spacing w:line="259" w:lineRule="auto"/>
              <w:rPr>
                <w:rFonts w:cstheme="minorHAnsi"/>
                <w:b/>
                <w:sz w:val="18"/>
                <w:szCs w:val="18"/>
              </w:rPr>
            </w:pPr>
            <w:r>
              <w:rPr>
                <w:rFonts w:cstheme="minorHAnsi"/>
                <w:b/>
                <w:sz w:val="18"/>
                <w:szCs w:val="18"/>
              </w:rPr>
              <w:t>+</w:t>
            </w:r>
          </w:p>
        </w:tc>
      </w:tr>
      <w:tr w:rsidR="00634B1A" w:rsidRPr="00A0214F" w14:paraId="2BBA73B1" w14:textId="77777777" w:rsidTr="00634B1A">
        <w:tc>
          <w:tcPr>
            <w:tcW w:w="198" w:type="pct"/>
          </w:tcPr>
          <w:p w14:paraId="0A9C4D8D" w14:textId="77777777" w:rsidR="00634B1A" w:rsidRPr="00A0214F" w:rsidRDefault="00634B1A" w:rsidP="00F71A53">
            <w:pPr>
              <w:rPr>
                <w:rFonts w:cstheme="minorHAnsi"/>
                <w:b/>
                <w:bCs/>
                <w:sz w:val="18"/>
                <w:szCs w:val="18"/>
              </w:rPr>
            </w:pPr>
            <w:r w:rsidRPr="00A0214F">
              <w:rPr>
                <w:rFonts w:cstheme="minorHAnsi"/>
                <w:b/>
                <w:bCs/>
                <w:sz w:val="18"/>
                <w:szCs w:val="18"/>
              </w:rPr>
              <w:t>6.</w:t>
            </w:r>
          </w:p>
        </w:tc>
        <w:tc>
          <w:tcPr>
            <w:tcW w:w="1116" w:type="pct"/>
          </w:tcPr>
          <w:p w14:paraId="2957CF80" w14:textId="77777777" w:rsidR="00634B1A" w:rsidRPr="00A0214F" w:rsidRDefault="00634B1A"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28C01A99" w14:textId="77777777" w:rsidR="00634B1A" w:rsidRPr="000D48F5" w:rsidRDefault="00634B1A" w:rsidP="00F71A53">
            <w:pPr>
              <w:spacing w:line="259" w:lineRule="auto"/>
              <w:jc w:val="both"/>
              <w:rPr>
                <w:rFonts w:cstheme="minorHAnsi"/>
                <w:sz w:val="18"/>
                <w:szCs w:val="18"/>
              </w:rPr>
            </w:pPr>
            <w:r w:rsidRPr="000D48F5">
              <w:rPr>
                <w:rFonts w:cstheme="minorHAnsi"/>
                <w:sz w:val="18"/>
                <w:szCs w:val="18"/>
              </w:rPr>
              <w:t>No</w:t>
            </w:r>
          </w:p>
        </w:tc>
        <w:tc>
          <w:tcPr>
            <w:tcW w:w="2893" w:type="pct"/>
          </w:tcPr>
          <w:p w14:paraId="6CC922CA" w14:textId="77777777" w:rsidR="00634B1A" w:rsidRPr="00A0214F" w:rsidRDefault="00634B1A"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PAM infection and fatality. It is </w:t>
            </w:r>
            <w:r>
              <w:rPr>
                <w:rFonts w:cstheme="minorHAnsi"/>
                <w:sz w:val="18"/>
                <w:szCs w:val="18"/>
              </w:rPr>
              <w:t>unlikely that any bias would be introduced by not blinding to researchers. Probably low risk of bias.</w:t>
            </w:r>
          </w:p>
        </w:tc>
        <w:tc>
          <w:tcPr>
            <w:tcW w:w="427" w:type="pct"/>
            <w:shd w:val="clear" w:color="auto" w:fill="CAE5C1"/>
          </w:tcPr>
          <w:p w14:paraId="7B489CF6" w14:textId="77777777" w:rsidR="00634B1A" w:rsidRPr="00A0214F" w:rsidRDefault="00634B1A" w:rsidP="00F71A53">
            <w:pPr>
              <w:spacing w:line="259" w:lineRule="auto"/>
              <w:rPr>
                <w:rFonts w:cstheme="minorHAnsi"/>
                <w:b/>
                <w:sz w:val="18"/>
                <w:szCs w:val="18"/>
              </w:rPr>
            </w:pPr>
            <w:r>
              <w:rPr>
                <w:rFonts w:cstheme="minorHAnsi"/>
                <w:b/>
                <w:sz w:val="18"/>
                <w:szCs w:val="18"/>
              </w:rPr>
              <w:t>+</w:t>
            </w:r>
          </w:p>
        </w:tc>
      </w:tr>
      <w:tr w:rsidR="00634B1A" w:rsidRPr="00970CA4" w14:paraId="52DCEA22" w14:textId="77777777" w:rsidTr="00F71A53">
        <w:tc>
          <w:tcPr>
            <w:tcW w:w="198" w:type="pct"/>
            <w:shd w:val="clear" w:color="auto" w:fill="BFBFBF" w:themeFill="background1" w:themeFillShade="BF"/>
          </w:tcPr>
          <w:p w14:paraId="2AF51D8D" w14:textId="77777777" w:rsidR="00634B1A" w:rsidRPr="00FC57FC" w:rsidRDefault="00634B1A" w:rsidP="00F71A53">
            <w:pPr>
              <w:rPr>
                <w:rFonts w:cstheme="minorHAnsi"/>
                <w:b/>
                <w:bCs/>
                <w:sz w:val="18"/>
                <w:szCs w:val="18"/>
              </w:rPr>
            </w:pPr>
          </w:p>
        </w:tc>
        <w:tc>
          <w:tcPr>
            <w:tcW w:w="4802" w:type="pct"/>
            <w:gridSpan w:val="4"/>
            <w:shd w:val="clear" w:color="auto" w:fill="BFBFBF" w:themeFill="background1" w:themeFillShade="BF"/>
          </w:tcPr>
          <w:p w14:paraId="187B724E" w14:textId="77777777" w:rsidR="00634B1A" w:rsidRPr="000D7612" w:rsidRDefault="00634B1A" w:rsidP="00F71A53">
            <w:pPr>
              <w:spacing w:line="259" w:lineRule="auto"/>
              <w:rPr>
                <w:rFonts w:cstheme="minorHAnsi"/>
                <w:b/>
              </w:rPr>
            </w:pPr>
            <w:r w:rsidRPr="000D7612">
              <w:rPr>
                <w:rFonts w:cstheme="minorHAnsi"/>
                <w:b/>
              </w:rPr>
              <w:t>Attrition/Exclusion Bias</w:t>
            </w:r>
          </w:p>
        </w:tc>
      </w:tr>
      <w:tr w:rsidR="00634B1A" w:rsidRPr="00970CA4" w14:paraId="7A5F240A" w14:textId="77777777" w:rsidTr="00634B1A">
        <w:tc>
          <w:tcPr>
            <w:tcW w:w="198" w:type="pct"/>
          </w:tcPr>
          <w:p w14:paraId="000F055A" w14:textId="77777777" w:rsidR="00634B1A" w:rsidRPr="00FC57FC" w:rsidRDefault="00634B1A" w:rsidP="00F71A53">
            <w:pPr>
              <w:contextualSpacing/>
              <w:rPr>
                <w:rFonts w:cstheme="minorHAnsi"/>
                <w:b/>
                <w:bCs/>
                <w:sz w:val="18"/>
                <w:szCs w:val="18"/>
              </w:rPr>
            </w:pPr>
            <w:r>
              <w:rPr>
                <w:rFonts w:cstheme="minorHAnsi"/>
                <w:b/>
                <w:bCs/>
                <w:sz w:val="18"/>
                <w:szCs w:val="18"/>
              </w:rPr>
              <w:t>7.</w:t>
            </w:r>
          </w:p>
        </w:tc>
        <w:tc>
          <w:tcPr>
            <w:tcW w:w="1116" w:type="pct"/>
          </w:tcPr>
          <w:p w14:paraId="5B4D0FDB" w14:textId="77777777" w:rsidR="00634B1A" w:rsidRPr="00724C83" w:rsidRDefault="00634B1A"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36662D50" w14:textId="77777777" w:rsidR="00634B1A" w:rsidRPr="00E43FAC" w:rsidRDefault="00634B1A" w:rsidP="00F71A53">
            <w:pPr>
              <w:spacing w:line="259" w:lineRule="auto"/>
              <w:jc w:val="both"/>
              <w:rPr>
                <w:rFonts w:cstheme="minorHAnsi"/>
                <w:sz w:val="18"/>
                <w:szCs w:val="18"/>
              </w:rPr>
            </w:pPr>
            <w:r>
              <w:rPr>
                <w:rFonts w:cstheme="minorHAnsi"/>
                <w:sz w:val="18"/>
                <w:szCs w:val="18"/>
              </w:rPr>
              <w:t>Yes</w:t>
            </w:r>
          </w:p>
        </w:tc>
        <w:tc>
          <w:tcPr>
            <w:tcW w:w="2893" w:type="pct"/>
          </w:tcPr>
          <w:p w14:paraId="08E514A2" w14:textId="77777777" w:rsidR="00634B1A" w:rsidRPr="00BA4D03" w:rsidRDefault="00634B1A" w:rsidP="00F71A53">
            <w:pPr>
              <w:spacing w:line="259" w:lineRule="auto"/>
              <w:jc w:val="both"/>
              <w:rPr>
                <w:rFonts w:cstheme="minorHAnsi"/>
                <w:sz w:val="18"/>
                <w:szCs w:val="18"/>
              </w:rPr>
            </w:pPr>
            <w:r>
              <w:rPr>
                <w:rFonts w:cstheme="minorHAnsi"/>
                <w:sz w:val="18"/>
                <w:szCs w:val="18"/>
              </w:rPr>
              <w:t>Microscopy images of amoebae and PCR confirmation described in text and referenced. No methods or data presented for the corresponding hot spring sampling and analysis. Probably high risk of bias.</w:t>
            </w:r>
          </w:p>
        </w:tc>
        <w:tc>
          <w:tcPr>
            <w:tcW w:w="427" w:type="pct"/>
            <w:shd w:val="clear" w:color="auto" w:fill="F4B083"/>
          </w:tcPr>
          <w:p w14:paraId="575531AA" w14:textId="77777777" w:rsidR="00634B1A" w:rsidRPr="00BA4D03" w:rsidRDefault="00634B1A" w:rsidP="00F71A53">
            <w:pPr>
              <w:spacing w:line="259" w:lineRule="auto"/>
              <w:rPr>
                <w:rFonts w:cstheme="minorHAnsi"/>
                <w:sz w:val="18"/>
                <w:szCs w:val="18"/>
              </w:rPr>
            </w:pPr>
            <w:r>
              <w:rPr>
                <w:rFonts w:cstheme="minorHAnsi"/>
                <w:sz w:val="18"/>
                <w:szCs w:val="18"/>
              </w:rPr>
              <w:t>-</w:t>
            </w:r>
          </w:p>
        </w:tc>
      </w:tr>
      <w:tr w:rsidR="00634B1A" w:rsidRPr="00970CA4" w14:paraId="2D51CFEB" w14:textId="77777777" w:rsidTr="00F71A53">
        <w:tc>
          <w:tcPr>
            <w:tcW w:w="198" w:type="pct"/>
            <w:shd w:val="clear" w:color="auto" w:fill="BFBFBF" w:themeFill="background1" w:themeFillShade="BF"/>
          </w:tcPr>
          <w:p w14:paraId="2EF6994E" w14:textId="77777777" w:rsidR="00634B1A" w:rsidRPr="00FC57FC" w:rsidRDefault="00634B1A" w:rsidP="00F71A53">
            <w:pPr>
              <w:rPr>
                <w:rFonts w:cstheme="minorHAnsi"/>
                <w:b/>
                <w:bCs/>
                <w:sz w:val="18"/>
                <w:szCs w:val="18"/>
              </w:rPr>
            </w:pPr>
          </w:p>
        </w:tc>
        <w:tc>
          <w:tcPr>
            <w:tcW w:w="4802" w:type="pct"/>
            <w:gridSpan w:val="4"/>
            <w:shd w:val="clear" w:color="auto" w:fill="BFBFBF" w:themeFill="background1" w:themeFillShade="BF"/>
          </w:tcPr>
          <w:p w14:paraId="456420F9" w14:textId="77777777" w:rsidR="00634B1A" w:rsidRPr="000D7612" w:rsidRDefault="00634B1A" w:rsidP="00F71A53">
            <w:pPr>
              <w:spacing w:line="259" w:lineRule="auto"/>
              <w:rPr>
                <w:rFonts w:cstheme="minorHAnsi"/>
                <w:b/>
              </w:rPr>
            </w:pPr>
            <w:r w:rsidRPr="000D7612">
              <w:rPr>
                <w:rFonts w:cstheme="minorHAnsi"/>
                <w:b/>
              </w:rPr>
              <w:t>Detection Bias</w:t>
            </w:r>
          </w:p>
        </w:tc>
      </w:tr>
      <w:tr w:rsidR="00634B1A" w:rsidRPr="00970CA4" w14:paraId="1CCE7110" w14:textId="77777777" w:rsidTr="00634B1A">
        <w:tc>
          <w:tcPr>
            <w:tcW w:w="198" w:type="pct"/>
          </w:tcPr>
          <w:p w14:paraId="36A22D95" w14:textId="77777777" w:rsidR="00634B1A" w:rsidRPr="00FC57FC" w:rsidRDefault="00634B1A" w:rsidP="00F71A53">
            <w:pPr>
              <w:rPr>
                <w:rFonts w:cstheme="minorHAnsi"/>
                <w:b/>
                <w:bCs/>
                <w:sz w:val="18"/>
                <w:szCs w:val="18"/>
              </w:rPr>
            </w:pPr>
            <w:r>
              <w:rPr>
                <w:rFonts w:cstheme="minorHAnsi"/>
                <w:b/>
                <w:bCs/>
                <w:sz w:val="18"/>
                <w:szCs w:val="18"/>
              </w:rPr>
              <w:t>8.</w:t>
            </w:r>
          </w:p>
        </w:tc>
        <w:tc>
          <w:tcPr>
            <w:tcW w:w="1116" w:type="pct"/>
          </w:tcPr>
          <w:p w14:paraId="06BB8459" w14:textId="77777777" w:rsidR="00634B1A" w:rsidRPr="00724C83" w:rsidRDefault="00634B1A"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62D10E4A" w14:textId="77777777" w:rsidR="00634B1A" w:rsidRPr="00BD3B60" w:rsidRDefault="00634B1A" w:rsidP="00634B1A">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091E236C" w14:textId="77777777" w:rsidR="00634B1A" w:rsidRPr="0044044E" w:rsidRDefault="00634B1A" w:rsidP="00F71A53">
            <w:pPr>
              <w:spacing w:line="259" w:lineRule="auto"/>
              <w:jc w:val="both"/>
              <w:rPr>
                <w:rFonts w:cstheme="minorHAnsi"/>
                <w:sz w:val="18"/>
                <w:szCs w:val="18"/>
              </w:rPr>
            </w:pPr>
            <w:r>
              <w:rPr>
                <w:rFonts w:cstheme="minorHAnsi"/>
                <w:sz w:val="18"/>
                <w:szCs w:val="18"/>
              </w:rPr>
              <w:t>Yes</w:t>
            </w:r>
          </w:p>
        </w:tc>
        <w:tc>
          <w:tcPr>
            <w:tcW w:w="2893" w:type="pct"/>
          </w:tcPr>
          <w:p w14:paraId="6441A758" w14:textId="72C44A9C" w:rsidR="00634B1A" w:rsidRPr="00673E27" w:rsidRDefault="00634B1A" w:rsidP="00F71A53">
            <w:pPr>
              <w:rPr>
                <w:rFonts w:cstheme="minorHAnsi"/>
                <w:sz w:val="18"/>
                <w:szCs w:val="18"/>
              </w:rPr>
            </w:pPr>
            <w:r>
              <w:rPr>
                <w:rFonts w:cstheme="minorHAnsi"/>
                <w:sz w:val="18"/>
                <w:szCs w:val="18"/>
              </w:rPr>
              <w:t xml:space="preserve">Details of clinical samples provided. No attempts to characterise environmental conditions </w:t>
            </w:r>
            <w:r w:rsidR="00AB100C">
              <w:rPr>
                <w:rFonts w:cstheme="minorHAnsi"/>
                <w:sz w:val="18"/>
                <w:szCs w:val="18"/>
              </w:rPr>
              <w:t>even though</w:t>
            </w:r>
            <w:r>
              <w:rPr>
                <w:rFonts w:cstheme="minorHAnsi"/>
                <w:sz w:val="18"/>
                <w:szCs w:val="18"/>
              </w:rPr>
              <w:t xml:space="preserve"> samples were also </w:t>
            </w:r>
            <w:r w:rsidR="002E5876" w:rsidRPr="002E5876">
              <w:rPr>
                <w:rFonts w:cstheme="minorHAnsi"/>
                <w:i/>
                <w:iCs/>
                <w:sz w:val="18"/>
                <w:szCs w:val="18"/>
              </w:rPr>
              <w:t>Naegleria fowleri</w:t>
            </w:r>
            <w:r>
              <w:rPr>
                <w:rFonts w:cstheme="minorHAnsi"/>
                <w:sz w:val="18"/>
                <w:szCs w:val="18"/>
              </w:rPr>
              <w:t xml:space="preserve"> positive. No gel image of environmental </w:t>
            </w:r>
            <w:r w:rsidR="002E5876" w:rsidRPr="002E5876">
              <w:rPr>
                <w:rFonts w:cstheme="minorHAnsi"/>
                <w:i/>
                <w:iCs/>
                <w:sz w:val="18"/>
                <w:szCs w:val="18"/>
              </w:rPr>
              <w:t>Naegleria fowleri</w:t>
            </w:r>
            <w:r>
              <w:rPr>
                <w:rFonts w:cstheme="minorHAnsi"/>
                <w:sz w:val="18"/>
                <w:szCs w:val="18"/>
              </w:rPr>
              <w:t>. Amphotericin B used in treatment but case still fatal. Probably high risk of bias.</w:t>
            </w:r>
          </w:p>
          <w:p w14:paraId="45BDD540" w14:textId="77777777" w:rsidR="00634B1A" w:rsidRPr="00673E27" w:rsidRDefault="00634B1A" w:rsidP="00F71A53">
            <w:pPr>
              <w:rPr>
                <w:rFonts w:cstheme="minorHAnsi"/>
                <w:sz w:val="18"/>
                <w:szCs w:val="18"/>
              </w:rPr>
            </w:pPr>
          </w:p>
        </w:tc>
        <w:tc>
          <w:tcPr>
            <w:tcW w:w="427" w:type="pct"/>
            <w:shd w:val="clear" w:color="auto" w:fill="F4B083"/>
          </w:tcPr>
          <w:p w14:paraId="1EAAE2E0" w14:textId="77777777" w:rsidR="00634B1A" w:rsidRPr="00435713" w:rsidRDefault="00634B1A" w:rsidP="00F71A53">
            <w:pPr>
              <w:spacing w:line="259" w:lineRule="auto"/>
              <w:rPr>
                <w:rFonts w:cstheme="minorHAnsi"/>
                <w:sz w:val="18"/>
                <w:szCs w:val="18"/>
              </w:rPr>
            </w:pPr>
            <w:r>
              <w:rPr>
                <w:rFonts w:cstheme="minorHAnsi"/>
                <w:sz w:val="18"/>
                <w:szCs w:val="18"/>
              </w:rPr>
              <w:t>-</w:t>
            </w:r>
          </w:p>
        </w:tc>
      </w:tr>
      <w:tr w:rsidR="00634B1A" w:rsidRPr="00970CA4" w14:paraId="7D045F99" w14:textId="77777777" w:rsidTr="00634B1A">
        <w:tc>
          <w:tcPr>
            <w:tcW w:w="198" w:type="pct"/>
          </w:tcPr>
          <w:p w14:paraId="36D42371" w14:textId="77777777" w:rsidR="00634B1A" w:rsidRPr="00FC57FC" w:rsidRDefault="00634B1A" w:rsidP="00F71A53">
            <w:pPr>
              <w:rPr>
                <w:rFonts w:cstheme="minorHAnsi"/>
                <w:b/>
                <w:bCs/>
                <w:sz w:val="18"/>
                <w:szCs w:val="18"/>
              </w:rPr>
            </w:pPr>
            <w:r>
              <w:rPr>
                <w:rFonts w:cstheme="minorHAnsi"/>
                <w:b/>
                <w:bCs/>
                <w:sz w:val="18"/>
                <w:szCs w:val="18"/>
              </w:rPr>
              <w:t>9.</w:t>
            </w:r>
          </w:p>
        </w:tc>
        <w:tc>
          <w:tcPr>
            <w:tcW w:w="1116" w:type="pct"/>
          </w:tcPr>
          <w:p w14:paraId="03607B79" w14:textId="77777777" w:rsidR="00634B1A" w:rsidRPr="00724C83" w:rsidRDefault="00634B1A" w:rsidP="00F71A53">
            <w:pPr>
              <w:spacing w:line="259" w:lineRule="auto"/>
              <w:rPr>
                <w:rFonts w:cstheme="minorHAnsi"/>
                <w:b/>
                <w:sz w:val="18"/>
                <w:szCs w:val="18"/>
              </w:rPr>
            </w:pPr>
            <w:r w:rsidRPr="00724C83">
              <w:rPr>
                <w:rFonts w:cstheme="minorHAnsi"/>
                <w:b/>
                <w:sz w:val="18"/>
                <w:szCs w:val="18"/>
              </w:rPr>
              <w:t>Outcome assessment</w:t>
            </w:r>
          </w:p>
          <w:p w14:paraId="276D8722" w14:textId="16ED2529" w:rsidR="00634B1A" w:rsidRPr="006A14F5" w:rsidRDefault="00634B1A" w:rsidP="00634B1A">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2FE5E357" w14:textId="77777777" w:rsidR="00634B1A" w:rsidRPr="000D48F5" w:rsidRDefault="00634B1A" w:rsidP="00F71A53">
            <w:pPr>
              <w:spacing w:line="259" w:lineRule="auto"/>
              <w:jc w:val="both"/>
              <w:rPr>
                <w:rFonts w:cstheme="minorHAnsi"/>
                <w:sz w:val="18"/>
                <w:szCs w:val="18"/>
              </w:rPr>
            </w:pPr>
            <w:r w:rsidRPr="000D48F5">
              <w:rPr>
                <w:rFonts w:cstheme="minorHAnsi"/>
                <w:sz w:val="18"/>
                <w:szCs w:val="18"/>
              </w:rPr>
              <w:t>No</w:t>
            </w:r>
          </w:p>
        </w:tc>
        <w:tc>
          <w:tcPr>
            <w:tcW w:w="2893" w:type="pct"/>
          </w:tcPr>
          <w:p w14:paraId="214F5F18" w14:textId="6FAB6EF8" w:rsidR="00634B1A" w:rsidRPr="00011060" w:rsidRDefault="00634B1A" w:rsidP="00F71A53">
            <w:pPr>
              <w:jc w:val="both"/>
              <w:rPr>
                <w:rFonts w:cstheme="minorHAnsi"/>
                <w:sz w:val="18"/>
                <w:szCs w:val="18"/>
              </w:rPr>
            </w:pPr>
            <w:r>
              <w:rPr>
                <w:rFonts w:cstheme="minorHAnsi"/>
                <w:sz w:val="18"/>
                <w:szCs w:val="18"/>
              </w:rPr>
              <w:t xml:space="preserve">Assessment confirmed the presence of </w:t>
            </w:r>
            <w:r w:rsidR="002E5876" w:rsidRPr="002E5876">
              <w:rPr>
                <w:rFonts w:cstheme="minorHAnsi"/>
                <w:i/>
                <w:iCs/>
                <w:sz w:val="18"/>
                <w:szCs w:val="18"/>
              </w:rPr>
              <w:t>Naegleria fowleri</w:t>
            </w:r>
            <w:r>
              <w:rPr>
                <w:rFonts w:cstheme="minorHAnsi"/>
                <w:sz w:val="18"/>
                <w:szCs w:val="18"/>
              </w:rPr>
              <w:t xml:space="preserve"> in patients</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7CFFD110" w14:textId="77777777" w:rsidR="00634B1A" w:rsidRPr="00BA4D03" w:rsidRDefault="00634B1A" w:rsidP="00F71A53">
            <w:pPr>
              <w:spacing w:line="259" w:lineRule="auto"/>
              <w:rPr>
                <w:rFonts w:cstheme="minorHAnsi"/>
                <w:sz w:val="18"/>
                <w:szCs w:val="18"/>
              </w:rPr>
            </w:pPr>
            <w:r>
              <w:rPr>
                <w:rFonts w:cstheme="minorHAnsi"/>
                <w:sz w:val="18"/>
                <w:szCs w:val="18"/>
              </w:rPr>
              <w:t>+</w:t>
            </w:r>
          </w:p>
        </w:tc>
      </w:tr>
      <w:tr w:rsidR="00634B1A" w:rsidRPr="00970CA4" w14:paraId="5CC7E681" w14:textId="77777777" w:rsidTr="00F71A53">
        <w:trPr>
          <w:trHeight w:val="219"/>
        </w:trPr>
        <w:tc>
          <w:tcPr>
            <w:tcW w:w="198" w:type="pct"/>
            <w:shd w:val="clear" w:color="auto" w:fill="BFBFBF" w:themeFill="background1" w:themeFillShade="BF"/>
          </w:tcPr>
          <w:p w14:paraId="2BD47C7A" w14:textId="77777777" w:rsidR="00634B1A" w:rsidRPr="00FC57FC" w:rsidRDefault="00634B1A" w:rsidP="00F71A53">
            <w:pPr>
              <w:rPr>
                <w:rFonts w:cstheme="minorHAnsi"/>
                <w:b/>
                <w:bCs/>
                <w:sz w:val="18"/>
                <w:szCs w:val="18"/>
              </w:rPr>
            </w:pPr>
          </w:p>
        </w:tc>
        <w:tc>
          <w:tcPr>
            <w:tcW w:w="4802" w:type="pct"/>
            <w:gridSpan w:val="4"/>
            <w:shd w:val="clear" w:color="auto" w:fill="BFBFBF" w:themeFill="background1" w:themeFillShade="BF"/>
          </w:tcPr>
          <w:p w14:paraId="11B80C98" w14:textId="77777777" w:rsidR="00634B1A" w:rsidRPr="000D7612" w:rsidRDefault="00634B1A" w:rsidP="00F71A53">
            <w:pPr>
              <w:spacing w:line="259" w:lineRule="auto"/>
              <w:rPr>
                <w:rFonts w:cstheme="minorHAnsi"/>
              </w:rPr>
            </w:pPr>
            <w:r w:rsidRPr="000D7612">
              <w:rPr>
                <w:rFonts w:cstheme="minorHAnsi"/>
                <w:b/>
              </w:rPr>
              <w:t>Selective Reporting Bias</w:t>
            </w:r>
          </w:p>
        </w:tc>
      </w:tr>
      <w:tr w:rsidR="00634B1A" w:rsidRPr="00970CA4" w14:paraId="6E5C0037" w14:textId="77777777" w:rsidTr="00634B1A">
        <w:tc>
          <w:tcPr>
            <w:tcW w:w="198" w:type="pct"/>
          </w:tcPr>
          <w:p w14:paraId="7BE2C10B" w14:textId="77777777" w:rsidR="00634B1A" w:rsidRPr="00FC57FC" w:rsidRDefault="00634B1A" w:rsidP="00F71A53">
            <w:pPr>
              <w:rPr>
                <w:rFonts w:cstheme="minorHAnsi"/>
                <w:b/>
                <w:bCs/>
                <w:sz w:val="18"/>
                <w:szCs w:val="18"/>
              </w:rPr>
            </w:pPr>
            <w:r>
              <w:rPr>
                <w:rFonts w:cstheme="minorHAnsi"/>
                <w:b/>
                <w:bCs/>
                <w:sz w:val="18"/>
                <w:szCs w:val="18"/>
              </w:rPr>
              <w:t>10.</w:t>
            </w:r>
          </w:p>
        </w:tc>
        <w:tc>
          <w:tcPr>
            <w:tcW w:w="1116" w:type="pct"/>
          </w:tcPr>
          <w:p w14:paraId="4514CF90" w14:textId="77777777" w:rsidR="00634B1A" w:rsidRPr="003D7C14" w:rsidRDefault="00634B1A" w:rsidP="00F71A53">
            <w:pPr>
              <w:spacing w:line="259" w:lineRule="auto"/>
              <w:rPr>
                <w:rFonts w:cstheme="minorHAnsi"/>
                <w:sz w:val="18"/>
                <w:szCs w:val="18"/>
              </w:rPr>
            </w:pPr>
            <w:r>
              <w:rPr>
                <w:rFonts w:cstheme="minorHAnsi"/>
                <w:sz w:val="18"/>
                <w:szCs w:val="18"/>
              </w:rPr>
              <w:t>Outcome reporting</w:t>
            </w:r>
          </w:p>
        </w:tc>
        <w:tc>
          <w:tcPr>
            <w:tcW w:w="366" w:type="pct"/>
          </w:tcPr>
          <w:p w14:paraId="4A6B97DC" w14:textId="77777777" w:rsidR="00634B1A" w:rsidRPr="000D48F5" w:rsidRDefault="00634B1A" w:rsidP="00F71A53">
            <w:pPr>
              <w:spacing w:line="259" w:lineRule="auto"/>
              <w:jc w:val="both"/>
              <w:rPr>
                <w:rFonts w:cstheme="minorHAnsi"/>
                <w:sz w:val="18"/>
                <w:szCs w:val="18"/>
              </w:rPr>
            </w:pPr>
            <w:r>
              <w:rPr>
                <w:rFonts w:cstheme="minorHAnsi"/>
                <w:sz w:val="18"/>
                <w:szCs w:val="18"/>
              </w:rPr>
              <w:t>Yes</w:t>
            </w:r>
          </w:p>
        </w:tc>
        <w:tc>
          <w:tcPr>
            <w:tcW w:w="2893" w:type="pct"/>
          </w:tcPr>
          <w:p w14:paraId="1CADB6E1" w14:textId="3DD89B4E" w:rsidR="00634B1A" w:rsidRPr="00BA4D03" w:rsidRDefault="00634B1A" w:rsidP="00F71A53">
            <w:pPr>
              <w:rPr>
                <w:rFonts w:cstheme="minorHAnsi"/>
                <w:sz w:val="18"/>
                <w:szCs w:val="18"/>
              </w:rPr>
            </w:pPr>
            <w:r>
              <w:rPr>
                <w:rFonts w:cstheme="minorHAnsi"/>
                <w:sz w:val="18"/>
                <w:szCs w:val="18"/>
              </w:rPr>
              <w:t xml:space="preserve">Missing environmental data or corresponding </w:t>
            </w:r>
            <w:r w:rsidR="002E5876" w:rsidRPr="002E5876">
              <w:rPr>
                <w:rFonts w:cstheme="minorHAnsi"/>
                <w:i/>
                <w:iCs/>
                <w:sz w:val="18"/>
                <w:szCs w:val="18"/>
              </w:rPr>
              <w:t>Naegleria fowleri</w:t>
            </w:r>
            <w:r>
              <w:rPr>
                <w:rFonts w:cstheme="minorHAnsi"/>
                <w:sz w:val="18"/>
                <w:szCs w:val="18"/>
              </w:rPr>
              <w:t xml:space="preserve"> detection Probably high risk of bias.</w:t>
            </w:r>
          </w:p>
        </w:tc>
        <w:tc>
          <w:tcPr>
            <w:tcW w:w="427" w:type="pct"/>
            <w:shd w:val="clear" w:color="auto" w:fill="F4B083"/>
          </w:tcPr>
          <w:p w14:paraId="4F4D950D" w14:textId="77777777" w:rsidR="00634B1A" w:rsidRPr="00BA4D03" w:rsidRDefault="00634B1A" w:rsidP="00F71A53">
            <w:pPr>
              <w:spacing w:line="259" w:lineRule="auto"/>
              <w:rPr>
                <w:rFonts w:cstheme="minorHAnsi"/>
                <w:sz w:val="18"/>
                <w:szCs w:val="18"/>
              </w:rPr>
            </w:pPr>
            <w:r>
              <w:rPr>
                <w:rFonts w:cstheme="minorHAnsi"/>
                <w:sz w:val="18"/>
                <w:szCs w:val="18"/>
              </w:rPr>
              <w:t>-</w:t>
            </w:r>
          </w:p>
        </w:tc>
      </w:tr>
      <w:tr w:rsidR="00634B1A" w:rsidRPr="00970CA4" w14:paraId="127E41C6" w14:textId="77777777" w:rsidTr="00F71A53">
        <w:tc>
          <w:tcPr>
            <w:tcW w:w="198" w:type="pct"/>
            <w:shd w:val="clear" w:color="auto" w:fill="BFBFBF" w:themeFill="background1" w:themeFillShade="BF"/>
          </w:tcPr>
          <w:p w14:paraId="5A813EC8" w14:textId="77777777" w:rsidR="00634B1A" w:rsidRPr="00FC57FC" w:rsidRDefault="00634B1A" w:rsidP="00F71A53">
            <w:pPr>
              <w:rPr>
                <w:rFonts w:cstheme="minorHAnsi"/>
                <w:b/>
                <w:bCs/>
                <w:sz w:val="18"/>
                <w:szCs w:val="18"/>
              </w:rPr>
            </w:pPr>
          </w:p>
        </w:tc>
        <w:tc>
          <w:tcPr>
            <w:tcW w:w="4802" w:type="pct"/>
            <w:gridSpan w:val="4"/>
            <w:shd w:val="clear" w:color="auto" w:fill="BFBFBF" w:themeFill="background1" w:themeFillShade="BF"/>
          </w:tcPr>
          <w:p w14:paraId="2B5261CA" w14:textId="77777777" w:rsidR="00634B1A" w:rsidRPr="000D7612" w:rsidRDefault="00634B1A" w:rsidP="00F71A53">
            <w:pPr>
              <w:spacing w:line="259" w:lineRule="auto"/>
              <w:rPr>
                <w:rFonts w:cstheme="minorHAnsi"/>
                <w:b/>
              </w:rPr>
            </w:pPr>
            <w:r w:rsidRPr="000D7612">
              <w:rPr>
                <w:rFonts w:cstheme="minorHAnsi"/>
                <w:b/>
              </w:rPr>
              <w:t>Other Sources of Bias</w:t>
            </w:r>
          </w:p>
        </w:tc>
      </w:tr>
      <w:tr w:rsidR="00634B1A" w:rsidRPr="00970CA4" w14:paraId="44D19F79" w14:textId="77777777" w:rsidTr="00F71A53">
        <w:tc>
          <w:tcPr>
            <w:tcW w:w="198" w:type="pct"/>
          </w:tcPr>
          <w:p w14:paraId="10AE1609" w14:textId="77777777" w:rsidR="00634B1A" w:rsidRPr="00FC57FC" w:rsidRDefault="00634B1A" w:rsidP="00F71A53">
            <w:pPr>
              <w:rPr>
                <w:rFonts w:cstheme="minorHAnsi"/>
                <w:b/>
                <w:bCs/>
                <w:sz w:val="18"/>
                <w:szCs w:val="18"/>
              </w:rPr>
            </w:pPr>
            <w:r>
              <w:rPr>
                <w:rFonts w:cstheme="minorHAnsi"/>
                <w:b/>
                <w:bCs/>
                <w:sz w:val="18"/>
                <w:szCs w:val="18"/>
              </w:rPr>
              <w:t>11.</w:t>
            </w:r>
          </w:p>
        </w:tc>
        <w:tc>
          <w:tcPr>
            <w:tcW w:w="1116" w:type="pct"/>
          </w:tcPr>
          <w:p w14:paraId="0190073A" w14:textId="77777777" w:rsidR="00634B1A" w:rsidRPr="00C11C3B" w:rsidRDefault="00634B1A" w:rsidP="00F71A53">
            <w:pPr>
              <w:spacing w:line="259" w:lineRule="auto"/>
              <w:rPr>
                <w:rFonts w:cstheme="minorHAnsi"/>
                <w:sz w:val="18"/>
                <w:szCs w:val="18"/>
              </w:rPr>
            </w:pPr>
            <w:r>
              <w:rPr>
                <w:rFonts w:cstheme="minorHAnsi"/>
                <w:sz w:val="18"/>
                <w:szCs w:val="18"/>
              </w:rPr>
              <w:t>Potential impacts on sampling</w:t>
            </w:r>
          </w:p>
        </w:tc>
        <w:tc>
          <w:tcPr>
            <w:tcW w:w="366" w:type="pct"/>
          </w:tcPr>
          <w:p w14:paraId="0D71F924" w14:textId="77777777" w:rsidR="00634B1A" w:rsidRPr="000D48F5" w:rsidRDefault="00634B1A" w:rsidP="00F71A53">
            <w:pPr>
              <w:spacing w:line="259" w:lineRule="auto"/>
              <w:jc w:val="both"/>
              <w:rPr>
                <w:rFonts w:cstheme="minorHAnsi"/>
                <w:sz w:val="18"/>
                <w:szCs w:val="18"/>
              </w:rPr>
            </w:pPr>
            <w:r w:rsidRPr="000D48F5">
              <w:rPr>
                <w:rFonts w:cstheme="minorHAnsi"/>
                <w:sz w:val="18"/>
                <w:szCs w:val="18"/>
              </w:rPr>
              <w:t>N</w:t>
            </w:r>
            <w:r>
              <w:rPr>
                <w:rFonts w:cstheme="minorHAnsi"/>
                <w:sz w:val="18"/>
                <w:szCs w:val="18"/>
              </w:rPr>
              <w:t>/A</w:t>
            </w:r>
          </w:p>
        </w:tc>
        <w:tc>
          <w:tcPr>
            <w:tcW w:w="2893" w:type="pct"/>
          </w:tcPr>
          <w:p w14:paraId="686F8EFA" w14:textId="77777777" w:rsidR="00634B1A" w:rsidRPr="00BA4D03" w:rsidRDefault="00634B1A" w:rsidP="00F71A53">
            <w:pPr>
              <w:spacing w:line="259" w:lineRule="auto"/>
              <w:jc w:val="both"/>
              <w:rPr>
                <w:rFonts w:cstheme="minorHAnsi"/>
                <w:sz w:val="18"/>
                <w:szCs w:val="18"/>
              </w:rPr>
            </w:pPr>
          </w:p>
        </w:tc>
        <w:tc>
          <w:tcPr>
            <w:tcW w:w="427" w:type="pct"/>
          </w:tcPr>
          <w:p w14:paraId="1ACCFB4E" w14:textId="77777777" w:rsidR="00634B1A" w:rsidRPr="00BA4D03" w:rsidRDefault="00634B1A" w:rsidP="00F71A53">
            <w:pPr>
              <w:spacing w:line="259" w:lineRule="auto"/>
              <w:rPr>
                <w:rFonts w:cstheme="minorHAnsi"/>
                <w:sz w:val="18"/>
                <w:szCs w:val="18"/>
              </w:rPr>
            </w:pPr>
          </w:p>
        </w:tc>
      </w:tr>
      <w:tr w:rsidR="00634B1A" w:rsidRPr="002D4A82" w14:paraId="609CA28D" w14:textId="77777777" w:rsidTr="00634B1A">
        <w:trPr>
          <w:trHeight w:val="392"/>
        </w:trPr>
        <w:tc>
          <w:tcPr>
            <w:tcW w:w="198" w:type="pct"/>
            <w:shd w:val="clear" w:color="auto" w:fill="D9D9D9" w:themeFill="background1" w:themeFillShade="D9"/>
          </w:tcPr>
          <w:p w14:paraId="38DFD161" w14:textId="77777777" w:rsidR="00634B1A" w:rsidRPr="002D4A82" w:rsidRDefault="00634B1A" w:rsidP="00F71A53">
            <w:pPr>
              <w:rPr>
                <w:rFonts w:cstheme="minorHAnsi"/>
                <w:b/>
                <w:bCs/>
              </w:rPr>
            </w:pPr>
          </w:p>
        </w:tc>
        <w:tc>
          <w:tcPr>
            <w:tcW w:w="1116" w:type="pct"/>
            <w:shd w:val="clear" w:color="auto" w:fill="D9D9D9" w:themeFill="background1" w:themeFillShade="D9"/>
          </w:tcPr>
          <w:p w14:paraId="7D7049B4" w14:textId="77777777" w:rsidR="00634B1A" w:rsidRPr="002D4A82" w:rsidRDefault="00634B1A"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57C88BEE" w14:textId="77777777" w:rsidR="00634B1A" w:rsidRPr="000D48F5" w:rsidRDefault="00634B1A" w:rsidP="00F71A53">
            <w:pPr>
              <w:jc w:val="both"/>
              <w:rPr>
                <w:rFonts w:cstheme="minorHAnsi"/>
              </w:rPr>
            </w:pPr>
            <w:r w:rsidRPr="000D48F5">
              <w:rPr>
                <w:rFonts w:cstheme="minorHAnsi"/>
              </w:rPr>
              <w:t>No</w:t>
            </w:r>
          </w:p>
        </w:tc>
        <w:tc>
          <w:tcPr>
            <w:tcW w:w="2893" w:type="pct"/>
            <w:shd w:val="clear" w:color="auto" w:fill="D9D9D9" w:themeFill="background1" w:themeFillShade="D9"/>
          </w:tcPr>
          <w:p w14:paraId="43AD07F2" w14:textId="369E3DA6" w:rsidR="00634B1A" w:rsidRPr="002D4A82" w:rsidRDefault="002E5876" w:rsidP="00F71A53">
            <w:pPr>
              <w:jc w:val="both"/>
              <w:rPr>
                <w:rFonts w:cstheme="minorHAnsi"/>
              </w:rPr>
            </w:pPr>
            <w:r w:rsidRPr="002E5876">
              <w:rPr>
                <w:rFonts w:cstheme="minorHAnsi"/>
                <w:i/>
                <w:iCs/>
              </w:rPr>
              <w:t>Naegleria fowleri</w:t>
            </w:r>
            <w:r w:rsidR="00634B1A">
              <w:rPr>
                <w:rFonts w:cstheme="minorHAnsi"/>
              </w:rPr>
              <w:t xml:space="preserve"> confirmed in both patient and environment. Patient noted to have recreational water interaction at hot spring prior to onset of symptoms. Overall probably a low risk of bias.</w:t>
            </w:r>
          </w:p>
        </w:tc>
        <w:tc>
          <w:tcPr>
            <w:tcW w:w="427" w:type="pct"/>
            <w:shd w:val="clear" w:color="auto" w:fill="CAE5C1"/>
          </w:tcPr>
          <w:p w14:paraId="6016AAA0" w14:textId="77777777" w:rsidR="00634B1A" w:rsidRPr="002D4A82" w:rsidRDefault="00634B1A" w:rsidP="00F71A53">
            <w:pPr>
              <w:rPr>
                <w:rFonts w:cstheme="minorHAnsi"/>
              </w:rPr>
            </w:pPr>
            <w:r>
              <w:rPr>
                <w:rFonts w:cstheme="minorHAnsi"/>
              </w:rPr>
              <w:t>+</w:t>
            </w:r>
          </w:p>
        </w:tc>
      </w:tr>
    </w:tbl>
    <w:p w14:paraId="6D9CC804" w14:textId="77777777" w:rsidR="00ED20CE" w:rsidRPr="00121134" w:rsidRDefault="00ED20CE" w:rsidP="00ED20CE">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32B22855" w14:textId="77777777" w:rsidR="00ED20CE" w:rsidRPr="000B3CED" w:rsidRDefault="00ED20CE" w:rsidP="00ED20CE">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ED20CE" w:rsidRPr="00373D5A" w14:paraId="7E8510D0" w14:textId="77777777" w:rsidTr="00F71A53">
        <w:trPr>
          <w:trHeight w:val="120"/>
        </w:trPr>
        <w:tc>
          <w:tcPr>
            <w:tcW w:w="1005" w:type="pct"/>
          </w:tcPr>
          <w:p w14:paraId="77C2077D" w14:textId="77777777" w:rsidR="00ED20CE" w:rsidRPr="00373D5A" w:rsidRDefault="00ED20CE" w:rsidP="00F71A53">
            <w:pPr>
              <w:spacing w:line="259" w:lineRule="auto"/>
              <w:jc w:val="both"/>
              <w:rPr>
                <w:sz w:val="16"/>
              </w:rPr>
            </w:pPr>
            <w:r w:rsidRPr="00373D5A">
              <w:rPr>
                <w:sz w:val="16"/>
              </w:rPr>
              <w:t>Definitely low risk of bias (++)</w:t>
            </w:r>
          </w:p>
        </w:tc>
        <w:tc>
          <w:tcPr>
            <w:tcW w:w="322" w:type="pct"/>
            <w:shd w:val="clear" w:color="auto" w:fill="92D050"/>
          </w:tcPr>
          <w:p w14:paraId="69A6329B" w14:textId="77777777" w:rsidR="00ED20CE" w:rsidRPr="00373D5A" w:rsidRDefault="00ED20CE" w:rsidP="00F71A53">
            <w:pPr>
              <w:spacing w:line="259" w:lineRule="auto"/>
              <w:jc w:val="both"/>
              <w:rPr>
                <w:sz w:val="22"/>
                <w:szCs w:val="22"/>
              </w:rPr>
            </w:pPr>
            <w:r w:rsidRPr="00373D5A">
              <w:rPr>
                <w:sz w:val="22"/>
                <w:szCs w:val="22"/>
              </w:rPr>
              <w:t>++</w:t>
            </w:r>
          </w:p>
        </w:tc>
        <w:tc>
          <w:tcPr>
            <w:tcW w:w="1069" w:type="pct"/>
          </w:tcPr>
          <w:p w14:paraId="27F0493D" w14:textId="77777777" w:rsidR="00ED20CE" w:rsidRPr="00373D5A" w:rsidRDefault="00ED20CE" w:rsidP="00F71A53">
            <w:pPr>
              <w:spacing w:line="259" w:lineRule="auto"/>
              <w:jc w:val="both"/>
              <w:rPr>
                <w:sz w:val="16"/>
              </w:rPr>
            </w:pPr>
            <w:r w:rsidRPr="00373D5A">
              <w:rPr>
                <w:sz w:val="16"/>
              </w:rPr>
              <w:t>Probably low risk of bias (+)</w:t>
            </w:r>
          </w:p>
        </w:tc>
        <w:tc>
          <w:tcPr>
            <w:tcW w:w="254" w:type="pct"/>
            <w:shd w:val="clear" w:color="auto" w:fill="CAE5C1"/>
          </w:tcPr>
          <w:p w14:paraId="48367656" w14:textId="77777777" w:rsidR="00ED20CE" w:rsidRPr="00373D5A" w:rsidRDefault="00ED20CE" w:rsidP="00F71A53">
            <w:pPr>
              <w:spacing w:line="259" w:lineRule="auto"/>
              <w:jc w:val="both"/>
              <w:rPr>
                <w:sz w:val="22"/>
                <w:szCs w:val="22"/>
              </w:rPr>
            </w:pPr>
            <w:r w:rsidRPr="00373D5A">
              <w:rPr>
                <w:sz w:val="22"/>
                <w:szCs w:val="22"/>
              </w:rPr>
              <w:t>+</w:t>
            </w:r>
          </w:p>
        </w:tc>
        <w:tc>
          <w:tcPr>
            <w:tcW w:w="962" w:type="pct"/>
          </w:tcPr>
          <w:p w14:paraId="6C669E87" w14:textId="77777777" w:rsidR="00ED20CE" w:rsidRPr="00373D5A" w:rsidRDefault="00ED20CE" w:rsidP="00F71A53">
            <w:pPr>
              <w:spacing w:line="259" w:lineRule="auto"/>
              <w:jc w:val="both"/>
              <w:rPr>
                <w:sz w:val="16"/>
              </w:rPr>
            </w:pPr>
            <w:r w:rsidRPr="00373D5A">
              <w:rPr>
                <w:sz w:val="16"/>
              </w:rPr>
              <w:t>Probably high risk of bias (-)</w:t>
            </w:r>
          </w:p>
        </w:tc>
        <w:tc>
          <w:tcPr>
            <w:tcW w:w="239" w:type="pct"/>
            <w:shd w:val="clear" w:color="auto" w:fill="F4B083"/>
          </w:tcPr>
          <w:p w14:paraId="37DC805A" w14:textId="77777777" w:rsidR="00ED20CE" w:rsidRPr="00373D5A" w:rsidRDefault="00ED20CE" w:rsidP="00F71A53">
            <w:pPr>
              <w:spacing w:line="259" w:lineRule="auto"/>
              <w:jc w:val="both"/>
              <w:rPr>
                <w:sz w:val="22"/>
                <w:szCs w:val="22"/>
              </w:rPr>
            </w:pPr>
            <w:r w:rsidRPr="00373D5A">
              <w:rPr>
                <w:sz w:val="22"/>
                <w:szCs w:val="22"/>
              </w:rPr>
              <w:t>-</w:t>
            </w:r>
          </w:p>
        </w:tc>
        <w:tc>
          <w:tcPr>
            <w:tcW w:w="854" w:type="pct"/>
          </w:tcPr>
          <w:p w14:paraId="2134D856" w14:textId="77777777" w:rsidR="00ED20CE" w:rsidRPr="00373D5A" w:rsidRDefault="00ED20CE" w:rsidP="00F71A53">
            <w:pPr>
              <w:spacing w:line="259" w:lineRule="auto"/>
              <w:jc w:val="both"/>
              <w:rPr>
                <w:sz w:val="16"/>
              </w:rPr>
            </w:pPr>
            <w:r w:rsidRPr="00373D5A">
              <w:rPr>
                <w:sz w:val="16"/>
              </w:rPr>
              <w:t>Definitely high risk of bias (--)</w:t>
            </w:r>
          </w:p>
        </w:tc>
        <w:tc>
          <w:tcPr>
            <w:tcW w:w="295" w:type="pct"/>
            <w:shd w:val="clear" w:color="auto" w:fill="FF0000"/>
          </w:tcPr>
          <w:p w14:paraId="035C1457" w14:textId="77777777" w:rsidR="00ED20CE" w:rsidRPr="00373D5A" w:rsidRDefault="00ED20CE" w:rsidP="00F71A53">
            <w:pPr>
              <w:spacing w:line="259" w:lineRule="auto"/>
              <w:jc w:val="both"/>
              <w:rPr>
                <w:sz w:val="22"/>
                <w:szCs w:val="22"/>
              </w:rPr>
            </w:pPr>
            <w:r w:rsidRPr="00373D5A">
              <w:rPr>
                <w:sz w:val="22"/>
                <w:szCs w:val="22"/>
              </w:rPr>
              <w:t>--</w:t>
            </w:r>
          </w:p>
        </w:tc>
      </w:tr>
    </w:tbl>
    <w:p w14:paraId="752AADF7" w14:textId="77777777" w:rsidR="00121134" w:rsidRDefault="00121134" w:rsidP="00121134">
      <w:pPr>
        <w:pStyle w:val="BodyText"/>
      </w:pPr>
    </w:p>
    <w:p w14:paraId="0160CB8E" w14:textId="0DD4BDB7" w:rsidR="00121134" w:rsidRDefault="00121134" w:rsidP="00121134">
      <w:pPr>
        <w:pStyle w:val="Heading3"/>
      </w:pPr>
      <w:r>
        <w:t>Vareechon 2019 (Study ID – N12)</w:t>
      </w:r>
    </w:p>
    <w:p w14:paraId="73B21A5D" w14:textId="7919FCF9" w:rsidR="00344531" w:rsidRDefault="008E3466" w:rsidP="008E3466">
      <w:pPr>
        <w:pStyle w:val="Caption"/>
        <w:rPr>
          <w:b w:val="0"/>
          <w:bCs w:val="0"/>
        </w:rPr>
      </w:pPr>
      <w:bookmarkStart w:id="125" w:name="_Toc173935874"/>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31</w:t>
      </w:r>
      <w:r w:rsidR="00E95B7A">
        <w:rPr>
          <w:noProof/>
        </w:rPr>
        <w:fldChar w:fldCharType="end"/>
      </w:r>
      <w:r>
        <w:t xml:space="preserve"> </w:t>
      </w:r>
      <w:r w:rsidR="00F470DF" w:rsidRPr="00B67981">
        <w:t xml:space="preserve">Risk-of-bias assessment tool for </w:t>
      </w:r>
      <w:r w:rsidR="00F470DF">
        <w:t>Vareechon 2019 (Study ID – N12)</w:t>
      </w:r>
      <w:r w:rsidR="00F470DF" w:rsidRPr="00B67981">
        <w:t xml:space="preserve"> adapted from OHAT RoB tool </w:t>
      </w:r>
      <w:r w:rsidR="00F470DF">
        <w:t>(</w:t>
      </w:r>
      <w:r w:rsidR="00F470DF" w:rsidRPr="00B67981">
        <w:t>Table 5 in OHAT Handbook (OHAT, 2019)</w:t>
      </w:r>
      <w:r w:rsidR="00F470DF">
        <w:t>)</w:t>
      </w:r>
      <w:bookmarkEnd w:id="125"/>
    </w:p>
    <w:tbl>
      <w:tblPr>
        <w:tblStyle w:val="TableGrid"/>
        <w:tblW w:w="5000" w:type="pct"/>
        <w:tblLook w:val="04A0" w:firstRow="1" w:lastRow="0" w:firstColumn="1" w:lastColumn="0" w:noHBand="0" w:noVBand="1"/>
      </w:tblPr>
      <w:tblGrid>
        <w:gridCol w:w="577"/>
        <w:gridCol w:w="3250"/>
        <w:gridCol w:w="1066"/>
        <w:gridCol w:w="8424"/>
        <w:gridCol w:w="1243"/>
      </w:tblGrid>
      <w:tr w:rsidR="00ED20CE" w:rsidRPr="002D2762" w14:paraId="60BC3549" w14:textId="77777777" w:rsidTr="00F71A53">
        <w:tc>
          <w:tcPr>
            <w:tcW w:w="1314" w:type="pct"/>
            <w:gridSpan w:val="2"/>
          </w:tcPr>
          <w:p w14:paraId="0023A3E0" w14:textId="5D4D182B" w:rsidR="00ED20CE" w:rsidRDefault="00ED20CE"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Vareechon et al 2019</w:t>
            </w:r>
            <w:r w:rsidR="0047587B">
              <w:rPr>
                <w:rFonts w:cstheme="minorHAnsi"/>
              </w:rPr>
              <w:t xml:space="preserve"> (N12)</w:t>
            </w:r>
          </w:p>
          <w:p w14:paraId="72527F25" w14:textId="77777777" w:rsidR="00ED20CE" w:rsidRPr="002D2762" w:rsidRDefault="00ED20CE" w:rsidP="00F71A53">
            <w:pPr>
              <w:spacing w:line="259" w:lineRule="auto"/>
              <w:rPr>
                <w:rFonts w:cstheme="minorHAnsi"/>
                <w:b/>
              </w:rPr>
            </w:pPr>
          </w:p>
        </w:tc>
        <w:tc>
          <w:tcPr>
            <w:tcW w:w="366" w:type="pct"/>
            <w:vMerge w:val="restart"/>
            <w:shd w:val="clear" w:color="auto" w:fill="BFBFBF" w:themeFill="background1" w:themeFillShade="BF"/>
          </w:tcPr>
          <w:p w14:paraId="61E4A62D" w14:textId="77777777" w:rsidR="00ED20CE" w:rsidRDefault="00ED20CE" w:rsidP="00F71A53">
            <w:pPr>
              <w:spacing w:line="259" w:lineRule="auto"/>
              <w:jc w:val="both"/>
              <w:rPr>
                <w:rFonts w:cstheme="minorHAnsi"/>
                <w:b/>
              </w:rPr>
            </w:pPr>
            <w:r>
              <w:rPr>
                <w:rFonts w:cstheme="minorHAnsi"/>
                <w:b/>
              </w:rPr>
              <w:t>RoB:</w:t>
            </w:r>
          </w:p>
          <w:p w14:paraId="1BC7FE9E" w14:textId="77777777" w:rsidR="00ED20CE" w:rsidRPr="002D2762" w:rsidRDefault="00ED20CE" w:rsidP="00F71A53">
            <w:pPr>
              <w:spacing w:line="259" w:lineRule="auto"/>
              <w:jc w:val="both"/>
              <w:rPr>
                <w:rFonts w:cstheme="minorHAnsi"/>
                <w:b/>
              </w:rPr>
            </w:pPr>
            <w:r w:rsidRPr="002D2762">
              <w:rPr>
                <w:rFonts w:cstheme="minorHAnsi"/>
                <w:b/>
              </w:rPr>
              <w:t>Yes/No</w:t>
            </w:r>
          </w:p>
          <w:p w14:paraId="627FA6F3" w14:textId="77777777" w:rsidR="00ED20CE" w:rsidRPr="002D2762" w:rsidRDefault="00ED20CE" w:rsidP="00F71A53">
            <w:pPr>
              <w:spacing w:line="259" w:lineRule="auto"/>
              <w:jc w:val="both"/>
              <w:rPr>
                <w:rFonts w:cstheme="minorHAnsi"/>
                <w:b/>
              </w:rPr>
            </w:pPr>
            <w:r w:rsidRPr="002D2762">
              <w:rPr>
                <w:rFonts w:cstheme="minorHAnsi"/>
                <w:b/>
              </w:rPr>
              <w:t>Unknown</w:t>
            </w:r>
          </w:p>
          <w:p w14:paraId="563490EB" w14:textId="77777777" w:rsidR="00ED20CE" w:rsidRPr="002D2762" w:rsidRDefault="00ED20CE"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39A85CA4" w14:textId="77777777" w:rsidR="00ED20CE" w:rsidRPr="002D2762" w:rsidRDefault="00ED20CE"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0AF6CE2E" w14:textId="77777777" w:rsidR="00ED20CE" w:rsidRPr="002D2762" w:rsidRDefault="00ED20CE" w:rsidP="00F71A53">
            <w:pPr>
              <w:spacing w:line="259" w:lineRule="auto"/>
              <w:rPr>
                <w:rFonts w:cstheme="minorHAnsi"/>
                <w:b/>
              </w:rPr>
            </w:pPr>
            <w:r w:rsidRPr="002D2762">
              <w:rPr>
                <w:rFonts w:cstheme="minorHAnsi"/>
                <w:b/>
              </w:rPr>
              <w:t>Risk of bias rating</w:t>
            </w:r>
          </w:p>
          <w:p w14:paraId="395082F1" w14:textId="77777777" w:rsidR="00ED20CE" w:rsidRPr="002D2762" w:rsidRDefault="00ED20CE" w:rsidP="00F71A53">
            <w:pPr>
              <w:spacing w:line="259" w:lineRule="auto"/>
              <w:rPr>
                <w:rFonts w:cstheme="minorHAnsi"/>
                <w:b/>
              </w:rPr>
            </w:pPr>
            <w:r w:rsidRPr="002D2762">
              <w:rPr>
                <w:rFonts w:cstheme="minorHAnsi"/>
                <w:b/>
              </w:rPr>
              <w:t>(--/-/+/++)</w:t>
            </w:r>
          </w:p>
        </w:tc>
      </w:tr>
      <w:tr w:rsidR="00ED20CE" w:rsidRPr="002D2762" w14:paraId="4A98B5B8" w14:textId="77777777" w:rsidTr="00F71A53">
        <w:tc>
          <w:tcPr>
            <w:tcW w:w="1314" w:type="pct"/>
            <w:gridSpan w:val="2"/>
          </w:tcPr>
          <w:p w14:paraId="2F551447" w14:textId="77777777" w:rsidR="00ED20CE" w:rsidRPr="00582706" w:rsidRDefault="00ED20CE"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6DF7AAB4" w14:textId="77777777" w:rsidR="00ED20CE" w:rsidRPr="002D2762" w:rsidRDefault="00ED20CE" w:rsidP="00F71A53">
            <w:pPr>
              <w:jc w:val="both"/>
              <w:rPr>
                <w:rFonts w:cstheme="minorHAnsi"/>
                <w:b/>
              </w:rPr>
            </w:pPr>
          </w:p>
        </w:tc>
        <w:tc>
          <w:tcPr>
            <w:tcW w:w="2893" w:type="pct"/>
            <w:vMerge/>
            <w:shd w:val="clear" w:color="auto" w:fill="BFBFBF" w:themeFill="background1" w:themeFillShade="BF"/>
          </w:tcPr>
          <w:p w14:paraId="515C9D19" w14:textId="77777777" w:rsidR="00ED20CE" w:rsidRPr="002D2762" w:rsidRDefault="00ED20CE" w:rsidP="00F71A53">
            <w:pPr>
              <w:jc w:val="both"/>
              <w:rPr>
                <w:rFonts w:cstheme="minorHAnsi"/>
                <w:b/>
              </w:rPr>
            </w:pPr>
          </w:p>
        </w:tc>
        <w:tc>
          <w:tcPr>
            <w:tcW w:w="427" w:type="pct"/>
            <w:vMerge/>
            <w:shd w:val="clear" w:color="auto" w:fill="BFBFBF" w:themeFill="background1" w:themeFillShade="BF"/>
          </w:tcPr>
          <w:p w14:paraId="69039C86" w14:textId="77777777" w:rsidR="00ED20CE" w:rsidRPr="002D2762" w:rsidRDefault="00ED20CE" w:rsidP="00F71A53">
            <w:pPr>
              <w:rPr>
                <w:rFonts w:cstheme="minorHAnsi"/>
                <w:b/>
              </w:rPr>
            </w:pPr>
          </w:p>
        </w:tc>
      </w:tr>
      <w:tr w:rsidR="00ED20CE" w:rsidRPr="00970CA4" w14:paraId="48B4E1CD" w14:textId="77777777" w:rsidTr="00F71A53">
        <w:tc>
          <w:tcPr>
            <w:tcW w:w="198" w:type="pct"/>
            <w:shd w:val="clear" w:color="auto" w:fill="BFBFBF" w:themeFill="background1" w:themeFillShade="BF"/>
          </w:tcPr>
          <w:p w14:paraId="5F80230B" w14:textId="77777777" w:rsidR="00ED20CE" w:rsidRPr="00426BDA" w:rsidRDefault="00ED20CE"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51CD369C" w14:textId="77777777" w:rsidR="00ED20CE" w:rsidRPr="00426BDA" w:rsidRDefault="00ED20CE" w:rsidP="00F71A53">
            <w:pPr>
              <w:rPr>
                <w:rFonts w:cstheme="minorHAnsi"/>
                <w:b/>
                <w:sz w:val="18"/>
                <w:szCs w:val="18"/>
              </w:rPr>
            </w:pPr>
          </w:p>
        </w:tc>
      </w:tr>
      <w:tr w:rsidR="00ED20CE" w:rsidRPr="00F44062" w14:paraId="3BCBA74D" w14:textId="77777777" w:rsidTr="00F71A53">
        <w:tc>
          <w:tcPr>
            <w:tcW w:w="198" w:type="pct"/>
          </w:tcPr>
          <w:p w14:paraId="5E475B39" w14:textId="77777777" w:rsidR="00ED20CE" w:rsidRPr="00F44062" w:rsidRDefault="00ED20CE" w:rsidP="00F71A53">
            <w:pPr>
              <w:rPr>
                <w:rFonts w:cstheme="minorHAnsi"/>
                <w:b/>
                <w:color w:val="BFBFBF" w:themeColor="background2" w:themeShade="BF"/>
                <w:sz w:val="18"/>
                <w:szCs w:val="18"/>
              </w:rPr>
            </w:pPr>
          </w:p>
        </w:tc>
        <w:tc>
          <w:tcPr>
            <w:tcW w:w="4802" w:type="pct"/>
            <w:gridSpan w:val="4"/>
          </w:tcPr>
          <w:p w14:paraId="72838D2B" w14:textId="77777777" w:rsidR="00ED20CE" w:rsidRPr="00F44062" w:rsidRDefault="00ED20CE" w:rsidP="00F71A53">
            <w:pPr>
              <w:spacing w:line="259" w:lineRule="auto"/>
              <w:rPr>
                <w:rFonts w:cstheme="minorHAnsi"/>
                <w:b/>
                <w:color w:val="BFBFBF" w:themeColor="background2" w:themeShade="BF"/>
              </w:rPr>
            </w:pPr>
            <w:r w:rsidRPr="005D68C2">
              <w:rPr>
                <w:rFonts w:cstheme="minorHAnsi"/>
                <w:b/>
              </w:rPr>
              <w:t>Selection bias</w:t>
            </w:r>
          </w:p>
        </w:tc>
      </w:tr>
      <w:tr w:rsidR="00ED20CE" w:rsidRPr="00F13650" w14:paraId="3698497C" w14:textId="77777777" w:rsidTr="00ED20CE">
        <w:tc>
          <w:tcPr>
            <w:tcW w:w="198" w:type="pct"/>
            <w:shd w:val="clear" w:color="auto" w:fill="D9E2F3"/>
          </w:tcPr>
          <w:p w14:paraId="0EDE1868" w14:textId="77777777" w:rsidR="00ED20CE" w:rsidRPr="00F13650" w:rsidRDefault="00ED20CE"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795B02AD" w14:textId="77777777" w:rsidR="00ED20CE" w:rsidRPr="00C11C3B" w:rsidRDefault="00ED20CE"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3382B031" w14:textId="77777777" w:rsidR="00ED20CE" w:rsidRPr="00F13650" w:rsidRDefault="00ED20CE"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37AE1FB1" w14:textId="77777777" w:rsidR="00ED20CE" w:rsidRPr="00F44062" w:rsidRDefault="00ED20CE"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2E02A59D" w14:textId="77777777" w:rsidR="00ED20CE" w:rsidRPr="00F13650" w:rsidRDefault="00ED20CE" w:rsidP="00F71A53">
            <w:pPr>
              <w:spacing w:line="259" w:lineRule="auto"/>
              <w:rPr>
                <w:rFonts w:cstheme="minorHAnsi"/>
                <w:b/>
                <w:color w:val="BFBFBF" w:themeColor="background2" w:themeShade="BF"/>
                <w:sz w:val="18"/>
                <w:szCs w:val="18"/>
              </w:rPr>
            </w:pPr>
          </w:p>
        </w:tc>
      </w:tr>
      <w:tr w:rsidR="00ED20CE" w:rsidRPr="00F13650" w14:paraId="7387D5B0" w14:textId="77777777" w:rsidTr="00ED20CE">
        <w:tc>
          <w:tcPr>
            <w:tcW w:w="198" w:type="pct"/>
            <w:shd w:val="clear" w:color="auto" w:fill="D9E2F3"/>
          </w:tcPr>
          <w:p w14:paraId="0B47DE89" w14:textId="77777777" w:rsidR="00ED20CE" w:rsidRPr="00F13650" w:rsidRDefault="00ED20CE"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5F30E1FE" w14:textId="77777777" w:rsidR="00ED20CE" w:rsidRPr="00C11C3B" w:rsidRDefault="00ED20CE"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715ABE43" w14:textId="77777777" w:rsidR="00ED20CE" w:rsidRPr="00F13650" w:rsidRDefault="00ED20CE"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1420D3F" w14:textId="77777777" w:rsidR="00ED20CE" w:rsidRPr="00F44062" w:rsidRDefault="00ED20CE"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1E02FBF0" w14:textId="77777777" w:rsidR="00ED20CE" w:rsidRPr="00F13650" w:rsidRDefault="00ED20CE" w:rsidP="00F71A53">
            <w:pPr>
              <w:spacing w:line="259" w:lineRule="auto"/>
              <w:rPr>
                <w:rFonts w:cstheme="minorHAnsi"/>
                <w:b/>
                <w:color w:val="BFBFBF" w:themeColor="background2" w:themeShade="BF"/>
                <w:sz w:val="18"/>
                <w:szCs w:val="18"/>
              </w:rPr>
            </w:pPr>
          </w:p>
        </w:tc>
      </w:tr>
      <w:tr w:rsidR="00ED20CE" w:rsidRPr="00970CA4" w14:paraId="373F0E94" w14:textId="77777777" w:rsidTr="00ED20CE">
        <w:tc>
          <w:tcPr>
            <w:tcW w:w="198" w:type="pct"/>
          </w:tcPr>
          <w:p w14:paraId="3D1DC749" w14:textId="77777777" w:rsidR="00ED20CE" w:rsidRPr="00FC57FC" w:rsidRDefault="00ED20CE" w:rsidP="00F71A53">
            <w:pPr>
              <w:rPr>
                <w:rFonts w:cstheme="minorHAnsi"/>
                <w:b/>
                <w:bCs/>
                <w:sz w:val="18"/>
                <w:szCs w:val="18"/>
              </w:rPr>
            </w:pPr>
            <w:r>
              <w:rPr>
                <w:rFonts w:cstheme="minorHAnsi"/>
                <w:b/>
                <w:bCs/>
                <w:sz w:val="18"/>
                <w:szCs w:val="18"/>
              </w:rPr>
              <w:t>3.</w:t>
            </w:r>
          </w:p>
        </w:tc>
        <w:tc>
          <w:tcPr>
            <w:tcW w:w="1116" w:type="pct"/>
          </w:tcPr>
          <w:p w14:paraId="3A730939" w14:textId="77777777" w:rsidR="00ED20CE" w:rsidRDefault="00ED20CE" w:rsidP="00F71A53">
            <w:pPr>
              <w:spacing w:line="259" w:lineRule="auto"/>
              <w:rPr>
                <w:rFonts w:cstheme="minorHAnsi"/>
                <w:sz w:val="18"/>
                <w:szCs w:val="18"/>
              </w:rPr>
            </w:pPr>
            <w:r>
              <w:rPr>
                <w:rFonts w:cstheme="minorHAnsi"/>
                <w:sz w:val="18"/>
                <w:szCs w:val="18"/>
              </w:rPr>
              <w:t>Comparison groups appropriate</w:t>
            </w:r>
          </w:p>
          <w:p w14:paraId="6A35910B" w14:textId="77777777" w:rsidR="00ED20CE" w:rsidRDefault="00ED20CE" w:rsidP="00ED20CE">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240A3BD3" w14:textId="77777777" w:rsidR="00ED20CE" w:rsidRDefault="00ED20CE" w:rsidP="00F71A53">
            <w:pPr>
              <w:pStyle w:val="ListParagraph"/>
              <w:ind w:left="360"/>
              <w:rPr>
                <w:rFonts w:cstheme="minorHAnsi"/>
                <w:sz w:val="18"/>
                <w:szCs w:val="18"/>
              </w:rPr>
            </w:pPr>
          </w:p>
          <w:p w14:paraId="37A5C58D" w14:textId="77777777" w:rsidR="00ED20CE" w:rsidRDefault="00ED20CE" w:rsidP="00F71A53">
            <w:pPr>
              <w:pStyle w:val="ListParagraph"/>
              <w:ind w:left="360"/>
              <w:rPr>
                <w:rFonts w:cstheme="minorHAnsi"/>
                <w:sz w:val="18"/>
                <w:szCs w:val="18"/>
              </w:rPr>
            </w:pPr>
            <w:r>
              <w:rPr>
                <w:rFonts w:cstheme="minorHAnsi"/>
                <w:sz w:val="18"/>
                <w:szCs w:val="18"/>
              </w:rPr>
              <w:t>Exposure</w:t>
            </w:r>
          </w:p>
          <w:p w14:paraId="6D987907" w14:textId="77777777" w:rsidR="00ED20CE" w:rsidRPr="00C1649F" w:rsidRDefault="00ED20CE" w:rsidP="00F71A53">
            <w:pPr>
              <w:rPr>
                <w:rFonts w:cstheme="minorHAnsi"/>
                <w:sz w:val="18"/>
                <w:szCs w:val="18"/>
              </w:rPr>
            </w:pPr>
          </w:p>
        </w:tc>
        <w:tc>
          <w:tcPr>
            <w:tcW w:w="366" w:type="pct"/>
          </w:tcPr>
          <w:p w14:paraId="0D67F456" w14:textId="77777777" w:rsidR="00ED20CE" w:rsidRPr="0044044E" w:rsidRDefault="00ED20CE" w:rsidP="00F71A53">
            <w:pPr>
              <w:spacing w:line="259" w:lineRule="auto"/>
              <w:jc w:val="both"/>
              <w:rPr>
                <w:rFonts w:cstheme="minorHAnsi"/>
                <w:sz w:val="18"/>
                <w:szCs w:val="18"/>
              </w:rPr>
            </w:pPr>
            <w:r>
              <w:rPr>
                <w:rFonts w:cstheme="minorHAnsi"/>
                <w:sz w:val="18"/>
                <w:szCs w:val="18"/>
              </w:rPr>
              <w:t>No</w:t>
            </w:r>
          </w:p>
        </w:tc>
        <w:tc>
          <w:tcPr>
            <w:tcW w:w="2893" w:type="pct"/>
          </w:tcPr>
          <w:p w14:paraId="68154535" w14:textId="48E37D09" w:rsidR="00ED20CE" w:rsidRDefault="00ED20CE" w:rsidP="00F71A53">
            <w:pPr>
              <w:spacing w:line="259" w:lineRule="auto"/>
              <w:jc w:val="both"/>
              <w:rPr>
                <w:rFonts w:cstheme="minorHAnsi"/>
                <w:sz w:val="18"/>
                <w:szCs w:val="18"/>
              </w:rPr>
            </w:pPr>
            <w:r>
              <w:rPr>
                <w:rFonts w:cstheme="minorHAnsi"/>
                <w:sz w:val="18"/>
                <w:szCs w:val="18"/>
              </w:rPr>
              <w:t xml:space="preserve">Infected individual (Male aged 8). Diagnosis and treatment for infection listed and performed by medical professionals. Clinical symptoms and medical treatment listed. Infection resulted in death. Amoebae noted in wet mount of CSF. </w:t>
            </w:r>
            <w:r w:rsidR="002E5876" w:rsidRPr="002E5876">
              <w:rPr>
                <w:rFonts w:cstheme="minorHAnsi"/>
                <w:i/>
                <w:iCs/>
                <w:sz w:val="18"/>
                <w:szCs w:val="18"/>
              </w:rPr>
              <w:t>Naegleria fowleri</w:t>
            </w:r>
            <w:r>
              <w:rPr>
                <w:rFonts w:cstheme="minorHAnsi"/>
                <w:sz w:val="18"/>
                <w:szCs w:val="18"/>
              </w:rPr>
              <w:t xml:space="preserve"> confirmed </w:t>
            </w:r>
            <w:r w:rsidR="00975C2B">
              <w:rPr>
                <w:rFonts w:cstheme="minorHAnsi"/>
                <w:sz w:val="18"/>
                <w:szCs w:val="18"/>
              </w:rPr>
              <w:t>postmortem</w:t>
            </w:r>
            <w:r>
              <w:rPr>
                <w:rFonts w:cstheme="minorHAnsi"/>
                <w:sz w:val="18"/>
                <w:szCs w:val="18"/>
              </w:rPr>
              <w:t xml:space="preserve"> in the CSF by PCR and DNA sequencing.</w:t>
            </w:r>
          </w:p>
          <w:p w14:paraId="130CE46A" w14:textId="77777777" w:rsidR="00ED20CE" w:rsidRDefault="00ED20CE" w:rsidP="00F71A53">
            <w:pPr>
              <w:spacing w:line="259" w:lineRule="auto"/>
              <w:jc w:val="both"/>
              <w:rPr>
                <w:rFonts w:cstheme="minorHAnsi"/>
                <w:sz w:val="18"/>
                <w:szCs w:val="18"/>
              </w:rPr>
            </w:pPr>
            <w:r>
              <w:rPr>
                <w:rFonts w:cstheme="minorHAnsi"/>
                <w:sz w:val="18"/>
                <w:szCs w:val="18"/>
              </w:rPr>
              <w:t>Patient swam and submerged head in hot springs days prior to symptoms developing.</w:t>
            </w:r>
          </w:p>
          <w:p w14:paraId="70A36808" w14:textId="0B8A7DB5" w:rsidR="00ED20CE" w:rsidRPr="00BA4D03" w:rsidRDefault="00ED20CE" w:rsidP="00F71A53">
            <w:pPr>
              <w:spacing w:line="259" w:lineRule="auto"/>
              <w:jc w:val="both"/>
              <w:rPr>
                <w:rFonts w:cstheme="minorHAnsi"/>
                <w:sz w:val="18"/>
                <w:szCs w:val="18"/>
              </w:rPr>
            </w:pPr>
            <w:r>
              <w:rPr>
                <w:rFonts w:cstheme="minorHAnsi"/>
                <w:sz w:val="18"/>
                <w:szCs w:val="18"/>
              </w:rPr>
              <w:t>Probably low risk of bias</w:t>
            </w:r>
            <w:r w:rsidR="00C753A3">
              <w:rPr>
                <w:rFonts w:cstheme="minorHAnsi"/>
                <w:sz w:val="18"/>
                <w:szCs w:val="18"/>
              </w:rPr>
              <w:t>.</w:t>
            </w:r>
          </w:p>
        </w:tc>
        <w:tc>
          <w:tcPr>
            <w:tcW w:w="427" w:type="pct"/>
            <w:shd w:val="clear" w:color="auto" w:fill="CAE5C1"/>
          </w:tcPr>
          <w:p w14:paraId="47DAFD95" w14:textId="77777777" w:rsidR="00ED20CE" w:rsidRPr="00426BDA" w:rsidRDefault="00ED20CE" w:rsidP="00F71A53">
            <w:pPr>
              <w:spacing w:line="259" w:lineRule="auto"/>
              <w:rPr>
                <w:rFonts w:cstheme="minorHAnsi"/>
                <w:b/>
                <w:sz w:val="18"/>
                <w:szCs w:val="18"/>
              </w:rPr>
            </w:pPr>
            <w:r>
              <w:rPr>
                <w:rFonts w:cstheme="minorHAnsi"/>
                <w:b/>
                <w:sz w:val="18"/>
                <w:szCs w:val="18"/>
              </w:rPr>
              <w:t>+</w:t>
            </w:r>
          </w:p>
        </w:tc>
      </w:tr>
      <w:tr w:rsidR="00ED20CE" w:rsidRPr="00970CA4" w14:paraId="515F57BC" w14:textId="77777777" w:rsidTr="00F71A53">
        <w:tc>
          <w:tcPr>
            <w:tcW w:w="198" w:type="pct"/>
            <w:shd w:val="clear" w:color="auto" w:fill="BFBFBF" w:themeFill="background1" w:themeFillShade="BF"/>
          </w:tcPr>
          <w:p w14:paraId="091F0841" w14:textId="77777777" w:rsidR="00ED20CE" w:rsidRPr="00FC57FC" w:rsidRDefault="00ED20CE" w:rsidP="00F71A53">
            <w:pPr>
              <w:rPr>
                <w:rFonts w:cstheme="minorHAnsi"/>
                <w:b/>
                <w:bCs/>
                <w:sz w:val="18"/>
                <w:szCs w:val="18"/>
              </w:rPr>
            </w:pPr>
          </w:p>
        </w:tc>
        <w:tc>
          <w:tcPr>
            <w:tcW w:w="4802" w:type="pct"/>
            <w:gridSpan w:val="4"/>
            <w:shd w:val="clear" w:color="auto" w:fill="BFBFBF" w:themeFill="background1" w:themeFillShade="BF"/>
          </w:tcPr>
          <w:p w14:paraId="068C59D8" w14:textId="77777777" w:rsidR="00ED20CE" w:rsidRPr="000D7612" w:rsidRDefault="00ED20CE" w:rsidP="00F71A53">
            <w:pPr>
              <w:spacing w:line="259" w:lineRule="auto"/>
              <w:rPr>
                <w:rFonts w:cstheme="minorHAnsi"/>
                <w:b/>
              </w:rPr>
            </w:pPr>
            <w:r w:rsidRPr="000D7612">
              <w:rPr>
                <w:rFonts w:cstheme="minorHAnsi"/>
                <w:b/>
              </w:rPr>
              <w:t>Cofounding bias</w:t>
            </w:r>
          </w:p>
        </w:tc>
      </w:tr>
      <w:tr w:rsidR="00ED20CE" w:rsidRPr="00970CA4" w14:paraId="236E2455" w14:textId="77777777" w:rsidTr="00ED20CE">
        <w:tc>
          <w:tcPr>
            <w:tcW w:w="198" w:type="pct"/>
          </w:tcPr>
          <w:p w14:paraId="51B59DD7" w14:textId="77777777" w:rsidR="00ED20CE" w:rsidRPr="00FC57FC" w:rsidRDefault="00ED20CE" w:rsidP="00F71A53">
            <w:pPr>
              <w:rPr>
                <w:rFonts w:cstheme="minorHAnsi"/>
                <w:b/>
                <w:bCs/>
                <w:sz w:val="18"/>
                <w:szCs w:val="18"/>
              </w:rPr>
            </w:pPr>
            <w:r>
              <w:rPr>
                <w:rFonts w:cstheme="minorHAnsi"/>
                <w:b/>
                <w:bCs/>
                <w:sz w:val="18"/>
                <w:szCs w:val="18"/>
              </w:rPr>
              <w:t>4.</w:t>
            </w:r>
          </w:p>
        </w:tc>
        <w:tc>
          <w:tcPr>
            <w:tcW w:w="1116" w:type="pct"/>
          </w:tcPr>
          <w:p w14:paraId="3F751314" w14:textId="77777777" w:rsidR="00ED20CE" w:rsidRDefault="00ED20CE" w:rsidP="00F71A53">
            <w:pPr>
              <w:spacing w:line="259" w:lineRule="auto"/>
              <w:rPr>
                <w:sz w:val="18"/>
                <w:szCs w:val="18"/>
              </w:rPr>
            </w:pPr>
            <w:r w:rsidRPr="00B62910">
              <w:rPr>
                <w:sz w:val="18"/>
                <w:szCs w:val="18"/>
              </w:rPr>
              <w:t>Confounding (design/analysis)</w:t>
            </w:r>
          </w:p>
          <w:p w14:paraId="0969B52B" w14:textId="77777777" w:rsidR="00ED20CE" w:rsidRPr="004F6AF3" w:rsidRDefault="00ED20CE" w:rsidP="00ED20CE">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3757F05D" w14:textId="77777777" w:rsidR="00ED20CE" w:rsidRPr="0044044E" w:rsidRDefault="00ED20CE" w:rsidP="00F71A53">
            <w:pPr>
              <w:spacing w:line="259" w:lineRule="auto"/>
              <w:jc w:val="both"/>
              <w:rPr>
                <w:rFonts w:cstheme="minorHAnsi"/>
                <w:sz w:val="18"/>
                <w:szCs w:val="18"/>
              </w:rPr>
            </w:pPr>
            <w:r>
              <w:rPr>
                <w:rFonts w:cstheme="minorHAnsi"/>
                <w:sz w:val="18"/>
                <w:szCs w:val="18"/>
              </w:rPr>
              <w:t>No</w:t>
            </w:r>
          </w:p>
        </w:tc>
        <w:tc>
          <w:tcPr>
            <w:tcW w:w="2893" w:type="pct"/>
          </w:tcPr>
          <w:p w14:paraId="43ACED09" w14:textId="77777777" w:rsidR="00ED20CE" w:rsidRDefault="00ED20CE" w:rsidP="00F71A53">
            <w:pPr>
              <w:jc w:val="both"/>
              <w:rPr>
                <w:rFonts w:cstheme="minorHAnsi"/>
                <w:sz w:val="18"/>
                <w:szCs w:val="18"/>
              </w:rPr>
            </w:pPr>
            <w:r>
              <w:rPr>
                <w:rFonts w:cstheme="minorHAnsi"/>
                <w:sz w:val="18"/>
                <w:szCs w:val="18"/>
              </w:rPr>
              <w:t xml:space="preserve">Given the expertise of the authors and medical professional, it is assumed that aseptic technique would have been used. </w:t>
            </w:r>
          </w:p>
          <w:p w14:paraId="5C0E5686" w14:textId="7E01D533" w:rsidR="00ED20CE" w:rsidRDefault="00ED20CE" w:rsidP="00F71A53">
            <w:pPr>
              <w:jc w:val="both"/>
              <w:rPr>
                <w:rFonts w:cstheme="minorHAnsi"/>
                <w:sz w:val="18"/>
                <w:szCs w:val="18"/>
              </w:rPr>
            </w:pPr>
            <w:r>
              <w:rPr>
                <w:rFonts w:cstheme="minorHAnsi"/>
                <w:sz w:val="18"/>
                <w:szCs w:val="18"/>
              </w:rPr>
              <w:t xml:space="preserve">Clinical sampling methods only described. CSF used for </w:t>
            </w:r>
            <w:r w:rsidR="00975C2B">
              <w:rPr>
                <w:rFonts w:cstheme="minorHAnsi"/>
                <w:sz w:val="18"/>
                <w:szCs w:val="18"/>
              </w:rPr>
              <w:t>detecting</w:t>
            </w:r>
            <w:r>
              <w:rPr>
                <w:rFonts w:cstheme="minorHAnsi"/>
                <w:sz w:val="18"/>
                <w:szCs w:val="18"/>
              </w:rPr>
              <w:t xml:space="preserve"> by microscopy and additionally PCR listed in the text as method to detect </w:t>
            </w:r>
            <w:r w:rsidR="002E5876" w:rsidRPr="002E5876">
              <w:rPr>
                <w:rFonts w:cstheme="minorHAnsi"/>
                <w:i/>
                <w:iCs/>
                <w:sz w:val="18"/>
                <w:szCs w:val="18"/>
              </w:rPr>
              <w:t>Naegleria fowleri</w:t>
            </w:r>
            <w:r>
              <w:rPr>
                <w:rFonts w:cstheme="minorHAnsi"/>
                <w:sz w:val="18"/>
                <w:szCs w:val="18"/>
              </w:rPr>
              <w:t xml:space="preserve"> (no reference).</w:t>
            </w:r>
          </w:p>
          <w:p w14:paraId="2D1A2DDE" w14:textId="77777777" w:rsidR="00ED20CE" w:rsidRPr="00C03D80" w:rsidRDefault="00ED20CE" w:rsidP="00F71A53">
            <w:pPr>
              <w:jc w:val="both"/>
              <w:rPr>
                <w:rFonts w:cstheme="minorHAnsi"/>
                <w:sz w:val="18"/>
                <w:szCs w:val="18"/>
              </w:rPr>
            </w:pPr>
            <w:r>
              <w:rPr>
                <w:rFonts w:cstheme="minorHAnsi"/>
                <w:sz w:val="18"/>
                <w:szCs w:val="18"/>
              </w:rPr>
              <w:t>Probably low risk of bias.</w:t>
            </w:r>
          </w:p>
        </w:tc>
        <w:tc>
          <w:tcPr>
            <w:tcW w:w="427" w:type="pct"/>
            <w:shd w:val="clear" w:color="auto" w:fill="CAE5C1"/>
          </w:tcPr>
          <w:p w14:paraId="605E79A9" w14:textId="77777777" w:rsidR="00ED20CE" w:rsidRPr="00BA4D03" w:rsidRDefault="00ED20CE" w:rsidP="00F71A53">
            <w:pPr>
              <w:spacing w:line="259" w:lineRule="auto"/>
              <w:rPr>
                <w:rFonts w:cstheme="minorHAnsi"/>
                <w:sz w:val="18"/>
                <w:szCs w:val="18"/>
              </w:rPr>
            </w:pPr>
            <w:r>
              <w:rPr>
                <w:rFonts w:cstheme="minorHAnsi"/>
                <w:sz w:val="18"/>
                <w:szCs w:val="18"/>
              </w:rPr>
              <w:t>+</w:t>
            </w:r>
          </w:p>
        </w:tc>
      </w:tr>
      <w:tr w:rsidR="00ED20CE" w:rsidRPr="00785925" w14:paraId="75DF8C72" w14:textId="77777777" w:rsidTr="00F71A53">
        <w:tc>
          <w:tcPr>
            <w:tcW w:w="198" w:type="pct"/>
            <w:shd w:val="clear" w:color="auto" w:fill="BFBFBF" w:themeFill="background1" w:themeFillShade="BF"/>
          </w:tcPr>
          <w:p w14:paraId="5374A5D9" w14:textId="77777777" w:rsidR="00ED20CE" w:rsidRPr="00785925" w:rsidRDefault="00ED20CE" w:rsidP="00F71A53">
            <w:pPr>
              <w:rPr>
                <w:rFonts w:cstheme="minorHAnsi"/>
                <w:b/>
                <w:bCs/>
                <w:sz w:val="18"/>
                <w:szCs w:val="18"/>
              </w:rPr>
            </w:pPr>
          </w:p>
        </w:tc>
        <w:tc>
          <w:tcPr>
            <w:tcW w:w="4802" w:type="pct"/>
            <w:gridSpan w:val="4"/>
            <w:shd w:val="clear" w:color="auto" w:fill="BFBFBF" w:themeFill="background1" w:themeFillShade="BF"/>
          </w:tcPr>
          <w:p w14:paraId="3D0B4EEC" w14:textId="77777777" w:rsidR="00ED20CE" w:rsidRPr="00785925" w:rsidRDefault="00ED20CE" w:rsidP="00F71A53">
            <w:pPr>
              <w:spacing w:line="259" w:lineRule="auto"/>
              <w:rPr>
                <w:rFonts w:cstheme="minorHAnsi"/>
                <w:b/>
              </w:rPr>
            </w:pPr>
            <w:r w:rsidRPr="00785925">
              <w:rPr>
                <w:rFonts w:cstheme="minorHAnsi"/>
                <w:b/>
              </w:rPr>
              <w:t>Performance Bias</w:t>
            </w:r>
          </w:p>
        </w:tc>
      </w:tr>
      <w:tr w:rsidR="00ED20CE" w:rsidRPr="00785925" w14:paraId="79497C86" w14:textId="77777777" w:rsidTr="00ED20CE">
        <w:tc>
          <w:tcPr>
            <w:tcW w:w="198" w:type="pct"/>
          </w:tcPr>
          <w:p w14:paraId="1C1BF404" w14:textId="77777777" w:rsidR="00ED20CE" w:rsidRPr="00785925" w:rsidRDefault="00ED20CE" w:rsidP="00F71A53">
            <w:pPr>
              <w:rPr>
                <w:rFonts w:cstheme="minorHAnsi"/>
                <w:b/>
                <w:bCs/>
                <w:sz w:val="18"/>
                <w:szCs w:val="18"/>
              </w:rPr>
            </w:pPr>
            <w:r w:rsidRPr="00785925">
              <w:rPr>
                <w:rFonts w:cstheme="minorHAnsi"/>
                <w:b/>
                <w:bCs/>
                <w:sz w:val="18"/>
                <w:szCs w:val="18"/>
              </w:rPr>
              <w:t>5.</w:t>
            </w:r>
          </w:p>
        </w:tc>
        <w:tc>
          <w:tcPr>
            <w:tcW w:w="1116" w:type="pct"/>
          </w:tcPr>
          <w:p w14:paraId="776D0801" w14:textId="77777777" w:rsidR="00ED20CE" w:rsidRDefault="00ED20CE" w:rsidP="00F71A53">
            <w:pPr>
              <w:spacing w:line="259" w:lineRule="auto"/>
              <w:rPr>
                <w:rFonts w:cstheme="minorHAnsi"/>
                <w:b/>
                <w:bCs/>
                <w:sz w:val="18"/>
                <w:szCs w:val="18"/>
              </w:rPr>
            </w:pPr>
            <w:r w:rsidRPr="00785925">
              <w:rPr>
                <w:rFonts w:cstheme="minorHAnsi"/>
                <w:b/>
                <w:bCs/>
                <w:sz w:val="18"/>
                <w:szCs w:val="18"/>
              </w:rPr>
              <w:t>Identical experimental conditions</w:t>
            </w:r>
          </w:p>
          <w:p w14:paraId="2CD9044D" w14:textId="77777777" w:rsidR="00ED20CE" w:rsidRPr="000D48F5" w:rsidRDefault="00ED20CE" w:rsidP="00ED20CE">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1C86D438" w14:textId="77777777" w:rsidR="00ED20CE" w:rsidRPr="0026243F" w:rsidRDefault="00ED20CE" w:rsidP="00ED20CE">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7B881E70" w14:textId="77777777" w:rsidR="00ED20CE" w:rsidRPr="000D48F5" w:rsidRDefault="00ED20CE" w:rsidP="00F71A53">
            <w:pPr>
              <w:spacing w:line="259" w:lineRule="auto"/>
              <w:jc w:val="both"/>
              <w:rPr>
                <w:rFonts w:cstheme="minorHAnsi"/>
                <w:sz w:val="18"/>
                <w:szCs w:val="18"/>
              </w:rPr>
            </w:pPr>
            <w:r>
              <w:rPr>
                <w:rFonts w:cstheme="minorHAnsi"/>
                <w:sz w:val="18"/>
                <w:szCs w:val="18"/>
              </w:rPr>
              <w:t>No</w:t>
            </w:r>
          </w:p>
          <w:p w14:paraId="3004B470" w14:textId="77777777" w:rsidR="00ED20CE" w:rsidRDefault="00ED20CE" w:rsidP="00F71A53">
            <w:pPr>
              <w:spacing w:line="259" w:lineRule="auto"/>
              <w:jc w:val="both"/>
              <w:rPr>
                <w:rFonts w:cstheme="minorHAnsi"/>
                <w:b/>
                <w:sz w:val="18"/>
                <w:szCs w:val="18"/>
              </w:rPr>
            </w:pPr>
          </w:p>
          <w:p w14:paraId="3F8AE901" w14:textId="77777777" w:rsidR="00ED20CE" w:rsidRPr="00785925" w:rsidRDefault="00ED20CE" w:rsidP="00F71A53">
            <w:pPr>
              <w:spacing w:line="259" w:lineRule="auto"/>
              <w:jc w:val="both"/>
              <w:rPr>
                <w:rFonts w:cstheme="minorHAnsi"/>
                <w:b/>
                <w:sz w:val="18"/>
                <w:szCs w:val="18"/>
              </w:rPr>
            </w:pPr>
          </w:p>
        </w:tc>
        <w:tc>
          <w:tcPr>
            <w:tcW w:w="2893" w:type="pct"/>
          </w:tcPr>
          <w:p w14:paraId="4F19ADAB" w14:textId="77777777" w:rsidR="00ED20CE" w:rsidRDefault="00ED20CE" w:rsidP="00F71A53">
            <w:pPr>
              <w:jc w:val="both"/>
              <w:rPr>
                <w:rFonts w:cstheme="minorHAnsi"/>
                <w:bCs/>
                <w:sz w:val="18"/>
                <w:szCs w:val="18"/>
              </w:rPr>
            </w:pPr>
            <w:r>
              <w:rPr>
                <w:rFonts w:cstheme="minorHAnsi"/>
                <w:bCs/>
                <w:sz w:val="18"/>
                <w:szCs w:val="18"/>
              </w:rPr>
              <w:t xml:space="preserve">Clinical samples were taken from patient’s CSF. PCR stated as confirmation method but no method listed or referenced. No sampling of environmental water sources to confirm exposure site. </w:t>
            </w:r>
          </w:p>
          <w:p w14:paraId="27285EF3" w14:textId="77777777" w:rsidR="00ED20CE" w:rsidRPr="00785925" w:rsidRDefault="00ED20CE" w:rsidP="00F71A53">
            <w:pPr>
              <w:spacing w:line="259" w:lineRule="auto"/>
              <w:jc w:val="both"/>
              <w:rPr>
                <w:rFonts w:cstheme="minorHAnsi"/>
                <w:bCs/>
                <w:sz w:val="18"/>
                <w:szCs w:val="18"/>
              </w:rPr>
            </w:pPr>
            <w:r>
              <w:rPr>
                <w:rFonts w:cstheme="minorHAnsi"/>
                <w:sz w:val="18"/>
                <w:szCs w:val="18"/>
              </w:rPr>
              <w:t>Probably low risk of bias.</w:t>
            </w:r>
          </w:p>
        </w:tc>
        <w:tc>
          <w:tcPr>
            <w:tcW w:w="427" w:type="pct"/>
            <w:shd w:val="clear" w:color="auto" w:fill="CAE5C1"/>
          </w:tcPr>
          <w:p w14:paraId="52CF6459" w14:textId="77777777" w:rsidR="00ED20CE" w:rsidRPr="00785925" w:rsidRDefault="00ED20CE" w:rsidP="00F71A53">
            <w:pPr>
              <w:spacing w:line="259" w:lineRule="auto"/>
              <w:rPr>
                <w:rFonts w:cstheme="minorHAnsi"/>
                <w:b/>
                <w:sz w:val="18"/>
                <w:szCs w:val="18"/>
              </w:rPr>
            </w:pPr>
            <w:r>
              <w:rPr>
                <w:rFonts w:cstheme="minorHAnsi"/>
                <w:b/>
                <w:sz w:val="18"/>
                <w:szCs w:val="18"/>
              </w:rPr>
              <w:t>+</w:t>
            </w:r>
          </w:p>
        </w:tc>
      </w:tr>
      <w:tr w:rsidR="00ED20CE" w:rsidRPr="00A0214F" w14:paraId="6FFC20C9" w14:textId="77777777" w:rsidTr="00ED20CE">
        <w:tc>
          <w:tcPr>
            <w:tcW w:w="198" w:type="pct"/>
          </w:tcPr>
          <w:p w14:paraId="133B2ADA" w14:textId="77777777" w:rsidR="00ED20CE" w:rsidRPr="00A0214F" w:rsidRDefault="00ED20CE" w:rsidP="00F71A53">
            <w:pPr>
              <w:rPr>
                <w:rFonts w:cstheme="minorHAnsi"/>
                <w:b/>
                <w:bCs/>
                <w:sz w:val="18"/>
                <w:szCs w:val="18"/>
              </w:rPr>
            </w:pPr>
            <w:r w:rsidRPr="00A0214F">
              <w:rPr>
                <w:rFonts w:cstheme="minorHAnsi"/>
                <w:b/>
                <w:bCs/>
                <w:sz w:val="18"/>
                <w:szCs w:val="18"/>
              </w:rPr>
              <w:t>6.</w:t>
            </w:r>
          </w:p>
        </w:tc>
        <w:tc>
          <w:tcPr>
            <w:tcW w:w="1116" w:type="pct"/>
          </w:tcPr>
          <w:p w14:paraId="5FE79E92" w14:textId="77777777" w:rsidR="00ED20CE" w:rsidRPr="00A0214F" w:rsidRDefault="00ED20CE"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53BB3BC7" w14:textId="77777777" w:rsidR="00ED20CE" w:rsidRPr="000D48F5" w:rsidRDefault="00ED20CE" w:rsidP="00F71A53">
            <w:pPr>
              <w:spacing w:line="259" w:lineRule="auto"/>
              <w:jc w:val="both"/>
              <w:rPr>
                <w:rFonts w:cstheme="minorHAnsi"/>
                <w:sz w:val="18"/>
                <w:szCs w:val="18"/>
              </w:rPr>
            </w:pPr>
            <w:r w:rsidRPr="000D48F5">
              <w:rPr>
                <w:rFonts w:cstheme="minorHAnsi"/>
                <w:sz w:val="18"/>
                <w:szCs w:val="18"/>
              </w:rPr>
              <w:t>No</w:t>
            </w:r>
          </w:p>
        </w:tc>
        <w:tc>
          <w:tcPr>
            <w:tcW w:w="2893" w:type="pct"/>
          </w:tcPr>
          <w:p w14:paraId="50F11AFB" w14:textId="77777777" w:rsidR="00ED20CE" w:rsidRPr="00A0214F" w:rsidRDefault="00ED20CE"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PAM infection and fatality. It is </w:t>
            </w:r>
            <w:r>
              <w:rPr>
                <w:rFonts w:cstheme="minorHAnsi"/>
                <w:sz w:val="18"/>
                <w:szCs w:val="18"/>
              </w:rPr>
              <w:t>unlikely that any bias would be introduced by not blinding to researchers. Probably low risk of bias.</w:t>
            </w:r>
          </w:p>
        </w:tc>
        <w:tc>
          <w:tcPr>
            <w:tcW w:w="427" w:type="pct"/>
            <w:shd w:val="clear" w:color="auto" w:fill="CAE5C1"/>
          </w:tcPr>
          <w:p w14:paraId="4CA4F948" w14:textId="77777777" w:rsidR="00ED20CE" w:rsidRPr="00A0214F" w:rsidRDefault="00ED20CE" w:rsidP="00F71A53">
            <w:pPr>
              <w:spacing w:line="259" w:lineRule="auto"/>
              <w:rPr>
                <w:rFonts w:cstheme="minorHAnsi"/>
                <w:b/>
                <w:sz w:val="18"/>
                <w:szCs w:val="18"/>
              </w:rPr>
            </w:pPr>
            <w:r>
              <w:rPr>
                <w:rFonts w:cstheme="minorHAnsi"/>
                <w:b/>
                <w:sz w:val="18"/>
                <w:szCs w:val="18"/>
              </w:rPr>
              <w:t>+</w:t>
            </w:r>
          </w:p>
        </w:tc>
      </w:tr>
      <w:tr w:rsidR="00ED20CE" w:rsidRPr="00970CA4" w14:paraId="5ED44568" w14:textId="77777777" w:rsidTr="00F71A53">
        <w:tc>
          <w:tcPr>
            <w:tcW w:w="198" w:type="pct"/>
            <w:shd w:val="clear" w:color="auto" w:fill="BFBFBF" w:themeFill="background1" w:themeFillShade="BF"/>
          </w:tcPr>
          <w:p w14:paraId="3682B2DC" w14:textId="77777777" w:rsidR="00ED20CE" w:rsidRPr="00FC57FC" w:rsidRDefault="00ED20CE" w:rsidP="00F71A53">
            <w:pPr>
              <w:rPr>
                <w:rFonts w:cstheme="minorHAnsi"/>
                <w:b/>
                <w:bCs/>
                <w:sz w:val="18"/>
                <w:szCs w:val="18"/>
              </w:rPr>
            </w:pPr>
          </w:p>
        </w:tc>
        <w:tc>
          <w:tcPr>
            <w:tcW w:w="4802" w:type="pct"/>
            <w:gridSpan w:val="4"/>
            <w:shd w:val="clear" w:color="auto" w:fill="BFBFBF" w:themeFill="background1" w:themeFillShade="BF"/>
          </w:tcPr>
          <w:p w14:paraId="4F1474DE" w14:textId="77777777" w:rsidR="00ED20CE" w:rsidRPr="000D7612" w:rsidRDefault="00ED20CE" w:rsidP="00F71A53">
            <w:pPr>
              <w:spacing w:line="259" w:lineRule="auto"/>
              <w:rPr>
                <w:rFonts w:cstheme="minorHAnsi"/>
                <w:b/>
              </w:rPr>
            </w:pPr>
            <w:r w:rsidRPr="000D7612">
              <w:rPr>
                <w:rFonts w:cstheme="minorHAnsi"/>
                <w:b/>
              </w:rPr>
              <w:t>Attrition/Exclusion Bias</w:t>
            </w:r>
          </w:p>
        </w:tc>
      </w:tr>
      <w:tr w:rsidR="00ED20CE" w:rsidRPr="00970CA4" w14:paraId="4BAD5C7A" w14:textId="77777777" w:rsidTr="00ED20CE">
        <w:tc>
          <w:tcPr>
            <w:tcW w:w="198" w:type="pct"/>
          </w:tcPr>
          <w:p w14:paraId="1077A20B" w14:textId="77777777" w:rsidR="00ED20CE" w:rsidRPr="00FC57FC" w:rsidRDefault="00ED20CE" w:rsidP="00F71A53">
            <w:pPr>
              <w:contextualSpacing/>
              <w:rPr>
                <w:rFonts w:cstheme="minorHAnsi"/>
                <w:b/>
                <w:bCs/>
                <w:sz w:val="18"/>
                <w:szCs w:val="18"/>
              </w:rPr>
            </w:pPr>
            <w:r>
              <w:rPr>
                <w:rFonts w:cstheme="minorHAnsi"/>
                <w:b/>
                <w:bCs/>
                <w:sz w:val="18"/>
                <w:szCs w:val="18"/>
              </w:rPr>
              <w:t>7.</w:t>
            </w:r>
          </w:p>
        </w:tc>
        <w:tc>
          <w:tcPr>
            <w:tcW w:w="1116" w:type="pct"/>
          </w:tcPr>
          <w:p w14:paraId="58902BC1" w14:textId="77777777" w:rsidR="00ED20CE" w:rsidRPr="00724C83" w:rsidRDefault="00ED20CE"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2DEB67F3" w14:textId="77777777" w:rsidR="00ED20CE" w:rsidRPr="00E43FAC" w:rsidRDefault="00ED20CE" w:rsidP="00F71A53">
            <w:pPr>
              <w:spacing w:line="259" w:lineRule="auto"/>
              <w:jc w:val="both"/>
              <w:rPr>
                <w:rFonts w:cstheme="minorHAnsi"/>
                <w:sz w:val="18"/>
                <w:szCs w:val="18"/>
              </w:rPr>
            </w:pPr>
            <w:r>
              <w:rPr>
                <w:rFonts w:cstheme="minorHAnsi"/>
                <w:sz w:val="18"/>
                <w:szCs w:val="18"/>
              </w:rPr>
              <w:t>No</w:t>
            </w:r>
          </w:p>
        </w:tc>
        <w:tc>
          <w:tcPr>
            <w:tcW w:w="2893" w:type="pct"/>
          </w:tcPr>
          <w:p w14:paraId="3AFFB124" w14:textId="77777777" w:rsidR="00ED20CE" w:rsidRPr="00BA4D03" w:rsidRDefault="00ED20CE" w:rsidP="00F71A53">
            <w:pPr>
              <w:spacing w:line="259" w:lineRule="auto"/>
              <w:jc w:val="both"/>
              <w:rPr>
                <w:rFonts w:cstheme="minorHAnsi"/>
                <w:sz w:val="18"/>
                <w:szCs w:val="18"/>
              </w:rPr>
            </w:pPr>
            <w:r>
              <w:rPr>
                <w:rFonts w:cstheme="minorHAnsi"/>
                <w:sz w:val="18"/>
                <w:szCs w:val="18"/>
              </w:rPr>
              <w:t>Microscopy images of amoebae and PCR confirmation stated. No environmental data provided for hot spring. Probably low risk of bias.</w:t>
            </w:r>
          </w:p>
        </w:tc>
        <w:tc>
          <w:tcPr>
            <w:tcW w:w="427" w:type="pct"/>
            <w:shd w:val="clear" w:color="auto" w:fill="CAE5C1"/>
          </w:tcPr>
          <w:p w14:paraId="7E3B8013" w14:textId="77777777" w:rsidR="00ED20CE" w:rsidRPr="00BA4D03" w:rsidRDefault="00ED20CE" w:rsidP="00F71A53">
            <w:pPr>
              <w:spacing w:line="259" w:lineRule="auto"/>
              <w:rPr>
                <w:rFonts w:cstheme="minorHAnsi"/>
                <w:sz w:val="18"/>
                <w:szCs w:val="18"/>
              </w:rPr>
            </w:pPr>
            <w:r>
              <w:rPr>
                <w:rFonts w:cstheme="minorHAnsi"/>
                <w:sz w:val="18"/>
                <w:szCs w:val="18"/>
              </w:rPr>
              <w:t>+</w:t>
            </w:r>
          </w:p>
        </w:tc>
      </w:tr>
      <w:tr w:rsidR="00ED20CE" w:rsidRPr="00970CA4" w14:paraId="07D82A41" w14:textId="77777777" w:rsidTr="00F71A53">
        <w:tc>
          <w:tcPr>
            <w:tcW w:w="198" w:type="pct"/>
            <w:shd w:val="clear" w:color="auto" w:fill="BFBFBF" w:themeFill="background1" w:themeFillShade="BF"/>
          </w:tcPr>
          <w:p w14:paraId="54C18CA9" w14:textId="77777777" w:rsidR="00ED20CE" w:rsidRPr="00FC57FC" w:rsidRDefault="00ED20CE" w:rsidP="00F71A53">
            <w:pPr>
              <w:rPr>
                <w:rFonts w:cstheme="minorHAnsi"/>
                <w:b/>
                <w:bCs/>
                <w:sz w:val="18"/>
                <w:szCs w:val="18"/>
              </w:rPr>
            </w:pPr>
          </w:p>
        </w:tc>
        <w:tc>
          <w:tcPr>
            <w:tcW w:w="4802" w:type="pct"/>
            <w:gridSpan w:val="4"/>
            <w:shd w:val="clear" w:color="auto" w:fill="BFBFBF" w:themeFill="background1" w:themeFillShade="BF"/>
          </w:tcPr>
          <w:p w14:paraId="203E0F28" w14:textId="77777777" w:rsidR="00ED20CE" w:rsidRPr="000D7612" w:rsidRDefault="00ED20CE" w:rsidP="00F71A53">
            <w:pPr>
              <w:spacing w:line="259" w:lineRule="auto"/>
              <w:rPr>
                <w:rFonts w:cstheme="minorHAnsi"/>
                <w:b/>
              </w:rPr>
            </w:pPr>
            <w:r w:rsidRPr="000D7612">
              <w:rPr>
                <w:rFonts w:cstheme="minorHAnsi"/>
                <w:b/>
              </w:rPr>
              <w:t>Detection Bias</w:t>
            </w:r>
          </w:p>
        </w:tc>
      </w:tr>
      <w:tr w:rsidR="00ED20CE" w:rsidRPr="00970CA4" w14:paraId="014C9089" w14:textId="77777777" w:rsidTr="00ED20CE">
        <w:tc>
          <w:tcPr>
            <w:tcW w:w="198" w:type="pct"/>
          </w:tcPr>
          <w:p w14:paraId="0AD9C659" w14:textId="77777777" w:rsidR="00ED20CE" w:rsidRPr="00FC57FC" w:rsidRDefault="00ED20CE" w:rsidP="00F71A53">
            <w:pPr>
              <w:rPr>
                <w:rFonts w:cstheme="minorHAnsi"/>
                <w:b/>
                <w:bCs/>
                <w:sz w:val="18"/>
                <w:szCs w:val="18"/>
              </w:rPr>
            </w:pPr>
            <w:r>
              <w:rPr>
                <w:rFonts w:cstheme="minorHAnsi"/>
                <w:b/>
                <w:bCs/>
                <w:sz w:val="18"/>
                <w:szCs w:val="18"/>
              </w:rPr>
              <w:t>8.</w:t>
            </w:r>
          </w:p>
        </w:tc>
        <w:tc>
          <w:tcPr>
            <w:tcW w:w="1116" w:type="pct"/>
          </w:tcPr>
          <w:p w14:paraId="5F9B09CA" w14:textId="77777777" w:rsidR="00ED20CE" w:rsidRPr="00724C83" w:rsidRDefault="00ED20CE"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59D372D5" w14:textId="77777777" w:rsidR="00ED20CE" w:rsidRPr="00BD3B60" w:rsidRDefault="00ED20CE" w:rsidP="00ED20CE">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1FE9372A" w14:textId="77777777" w:rsidR="00ED20CE" w:rsidRPr="0044044E" w:rsidRDefault="00ED20CE" w:rsidP="00F71A53">
            <w:pPr>
              <w:spacing w:line="259" w:lineRule="auto"/>
              <w:jc w:val="both"/>
              <w:rPr>
                <w:rFonts w:cstheme="minorHAnsi"/>
                <w:sz w:val="18"/>
                <w:szCs w:val="18"/>
              </w:rPr>
            </w:pPr>
            <w:r>
              <w:rPr>
                <w:rFonts w:cstheme="minorHAnsi"/>
                <w:sz w:val="18"/>
                <w:szCs w:val="18"/>
              </w:rPr>
              <w:t>No</w:t>
            </w:r>
          </w:p>
        </w:tc>
        <w:tc>
          <w:tcPr>
            <w:tcW w:w="2893" w:type="pct"/>
          </w:tcPr>
          <w:p w14:paraId="50F5FB4E" w14:textId="35E2B1FE" w:rsidR="00ED20CE" w:rsidRPr="00673E27" w:rsidRDefault="00ED20CE" w:rsidP="00F71A53">
            <w:pPr>
              <w:rPr>
                <w:rFonts w:cstheme="minorHAnsi"/>
                <w:sz w:val="18"/>
                <w:szCs w:val="18"/>
              </w:rPr>
            </w:pPr>
            <w:r>
              <w:rPr>
                <w:rFonts w:cstheme="minorHAnsi"/>
                <w:sz w:val="18"/>
                <w:szCs w:val="18"/>
              </w:rPr>
              <w:t xml:space="preserve">Details of clinical treatments methods provided in text. No attempts to sample hot spring presumed was source of infection. Wet mount stain of amoeba but PCR/sequence data of positive </w:t>
            </w:r>
            <w:r w:rsidR="002E5876" w:rsidRPr="002E5876">
              <w:rPr>
                <w:rFonts w:cstheme="minorHAnsi"/>
                <w:i/>
                <w:iCs/>
                <w:sz w:val="18"/>
                <w:szCs w:val="18"/>
              </w:rPr>
              <w:t>Naegleria fowleri</w:t>
            </w:r>
            <w:r>
              <w:rPr>
                <w:rFonts w:cstheme="minorHAnsi"/>
                <w:sz w:val="18"/>
                <w:szCs w:val="18"/>
              </w:rPr>
              <w:t xml:space="preserve"> included. Amphotericin B used in treatment but case still fatal. Probably low risk of bias.</w:t>
            </w:r>
          </w:p>
          <w:p w14:paraId="07B6D042" w14:textId="77777777" w:rsidR="00ED20CE" w:rsidRPr="00673E27" w:rsidRDefault="00ED20CE" w:rsidP="00F71A53">
            <w:pPr>
              <w:rPr>
                <w:rFonts w:cstheme="minorHAnsi"/>
                <w:sz w:val="18"/>
                <w:szCs w:val="18"/>
              </w:rPr>
            </w:pPr>
          </w:p>
        </w:tc>
        <w:tc>
          <w:tcPr>
            <w:tcW w:w="427" w:type="pct"/>
            <w:shd w:val="clear" w:color="auto" w:fill="CAE5C1"/>
          </w:tcPr>
          <w:p w14:paraId="0B601D31" w14:textId="77777777" w:rsidR="00ED20CE" w:rsidRPr="00435713" w:rsidRDefault="00ED20CE" w:rsidP="00F71A53">
            <w:pPr>
              <w:spacing w:line="259" w:lineRule="auto"/>
              <w:rPr>
                <w:rFonts w:cstheme="minorHAnsi"/>
                <w:sz w:val="18"/>
                <w:szCs w:val="18"/>
              </w:rPr>
            </w:pPr>
            <w:r>
              <w:rPr>
                <w:rFonts w:cstheme="minorHAnsi"/>
                <w:sz w:val="18"/>
                <w:szCs w:val="18"/>
              </w:rPr>
              <w:t>+</w:t>
            </w:r>
          </w:p>
        </w:tc>
      </w:tr>
      <w:tr w:rsidR="00ED20CE" w:rsidRPr="00970CA4" w14:paraId="73CCE044" w14:textId="77777777" w:rsidTr="00ED20CE">
        <w:tc>
          <w:tcPr>
            <w:tcW w:w="198" w:type="pct"/>
          </w:tcPr>
          <w:p w14:paraId="71517FEE" w14:textId="77777777" w:rsidR="00ED20CE" w:rsidRPr="00FC57FC" w:rsidRDefault="00ED20CE" w:rsidP="00F71A53">
            <w:pPr>
              <w:rPr>
                <w:rFonts w:cstheme="minorHAnsi"/>
                <w:b/>
                <w:bCs/>
                <w:sz w:val="18"/>
                <w:szCs w:val="18"/>
              </w:rPr>
            </w:pPr>
            <w:r>
              <w:rPr>
                <w:rFonts w:cstheme="minorHAnsi"/>
                <w:b/>
                <w:bCs/>
                <w:sz w:val="18"/>
                <w:szCs w:val="18"/>
              </w:rPr>
              <w:t>9.</w:t>
            </w:r>
          </w:p>
        </w:tc>
        <w:tc>
          <w:tcPr>
            <w:tcW w:w="1116" w:type="pct"/>
          </w:tcPr>
          <w:p w14:paraId="5EA5B516" w14:textId="77777777" w:rsidR="00ED20CE" w:rsidRPr="00724C83" w:rsidRDefault="00ED20CE" w:rsidP="00F71A53">
            <w:pPr>
              <w:spacing w:line="259" w:lineRule="auto"/>
              <w:rPr>
                <w:rFonts w:cstheme="minorHAnsi"/>
                <w:b/>
                <w:sz w:val="18"/>
                <w:szCs w:val="18"/>
              </w:rPr>
            </w:pPr>
            <w:r w:rsidRPr="00724C83">
              <w:rPr>
                <w:rFonts w:cstheme="minorHAnsi"/>
                <w:b/>
                <w:sz w:val="18"/>
                <w:szCs w:val="18"/>
              </w:rPr>
              <w:t>Outcome assessment</w:t>
            </w:r>
          </w:p>
          <w:p w14:paraId="1620FA77" w14:textId="45694B8B" w:rsidR="00ED20CE" w:rsidRPr="006A14F5" w:rsidRDefault="00ED20CE" w:rsidP="00ED20CE">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0A35692C" w14:textId="77777777" w:rsidR="00ED20CE" w:rsidRPr="000D48F5" w:rsidRDefault="00ED20CE" w:rsidP="00F71A53">
            <w:pPr>
              <w:spacing w:line="259" w:lineRule="auto"/>
              <w:jc w:val="both"/>
              <w:rPr>
                <w:rFonts w:cstheme="minorHAnsi"/>
                <w:sz w:val="18"/>
                <w:szCs w:val="18"/>
              </w:rPr>
            </w:pPr>
            <w:r w:rsidRPr="000D48F5">
              <w:rPr>
                <w:rFonts w:cstheme="minorHAnsi"/>
                <w:sz w:val="18"/>
                <w:szCs w:val="18"/>
              </w:rPr>
              <w:t>No</w:t>
            </w:r>
          </w:p>
        </w:tc>
        <w:tc>
          <w:tcPr>
            <w:tcW w:w="2893" w:type="pct"/>
          </w:tcPr>
          <w:p w14:paraId="3E106A77" w14:textId="28A79D3C" w:rsidR="00ED20CE" w:rsidRPr="00011060" w:rsidRDefault="00ED20CE" w:rsidP="00F71A53">
            <w:pPr>
              <w:jc w:val="both"/>
              <w:rPr>
                <w:rFonts w:cstheme="minorHAnsi"/>
                <w:sz w:val="18"/>
                <w:szCs w:val="18"/>
              </w:rPr>
            </w:pPr>
            <w:r>
              <w:rPr>
                <w:rFonts w:cstheme="minorHAnsi"/>
                <w:sz w:val="18"/>
                <w:szCs w:val="18"/>
              </w:rPr>
              <w:t xml:space="preserve">Assessment confirmed the presence of </w:t>
            </w:r>
            <w:r w:rsidR="002E5876" w:rsidRPr="002E5876">
              <w:rPr>
                <w:rFonts w:cstheme="minorHAnsi"/>
                <w:i/>
                <w:iCs/>
                <w:sz w:val="18"/>
                <w:szCs w:val="18"/>
              </w:rPr>
              <w:t>Naegleria fowleri</w:t>
            </w:r>
            <w:r>
              <w:rPr>
                <w:rFonts w:cstheme="minorHAnsi"/>
                <w:sz w:val="18"/>
                <w:szCs w:val="18"/>
              </w:rPr>
              <w:t xml:space="preserve"> in patients</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16D13AE3" w14:textId="77777777" w:rsidR="00ED20CE" w:rsidRPr="00BA4D03" w:rsidRDefault="00ED20CE" w:rsidP="00F71A53">
            <w:pPr>
              <w:spacing w:line="259" w:lineRule="auto"/>
              <w:rPr>
                <w:rFonts w:cstheme="minorHAnsi"/>
                <w:sz w:val="18"/>
                <w:szCs w:val="18"/>
              </w:rPr>
            </w:pPr>
            <w:r>
              <w:rPr>
                <w:rFonts w:cstheme="minorHAnsi"/>
                <w:sz w:val="18"/>
                <w:szCs w:val="18"/>
              </w:rPr>
              <w:t>+</w:t>
            </w:r>
          </w:p>
        </w:tc>
      </w:tr>
      <w:tr w:rsidR="00ED20CE" w:rsidRPr="00970CA4" w14:paraId="2B69D1BC" w14:textId="77777777" w:rsidTr="00F71A53">
        <w:trPr>
          <w:trHeight w:val="219"/>
        </w:trPr>
        <w:tc>
          <w:tcPr>
            <w:tcW w:w="198" w:type="pct"/>
            <w:shd w:val="clear" w:color="auto" w:fill="BFBFBF" w:themeFill="background1" w:themeFillShade="BF"/>
          </w:tcPr>
          <w:p w14:paraId="15C48DB0" w14:textId="77777777" w:rsidR="00ED20CE" w:rsidRPr="00FC57FC" w:rsidRDefault="00ED20CE" w:rsidP="00F71A53">
            <w:pPr>
              <w:rPr>
                <w:rFonts w:cstheme="minorHAnsi"/>
                <w:b/>
                <w:bCs/>
                <w:sz w:val="18"/>
                <w:szCs w:val="18"/>
              </w:rPr>
            </w:pPr>
          </w:p>
        </w:tc>
        <w:tc>
          <w:tcPr>
            <w:tcW w:w="4802" w:type="pct"/>
            <w:gridSpan w:val="4"/>
            <w:shd w:val="clear" w:color="auto" w:fill="BFBFBF" w:themeFill="background1" w:themeFillShade="BF"/>
          </w:tcPr>
          <w:p w14:paraId="307C4B84" w14:textId="77777777" w:rsidR="00ED20CE" w:rsidRPr="000D7612" w:rsidRDefault="00ED20CE" w:rsidP="00F71A53">
            <w:pPr>
              <w:spacing w:line="259" w:lineRule="auto"/>
              <w:rPr>
                <w:rFonts w:cstheme="minorHAnsi"/>
              </w:rPr>
            </w:pPr>
            <w:r w:rsidRPr="000D7612">
              <w:rPr>
                <w:rFonts w:cstheme="minorHAnsi"/>
                <w:b/>
              </w:rPr>
              <w:t>Selective Reporting Bias</w:t>
            </w:r>
          </w:p>
        </w:tc>
      </w:tr>
      <w:tr w:rsidR="00ED20CE" w:rsidRPr="00970CA4" w14:paraId="59FB0D19" w14:textId="77777777" w:rsidTr="00ED20CE">
        <w:tc>
          <w:tcPr>
            <w:tcW w:w="198" w:type="pct"/>
          </w:tcPr>
          <w:p w14:paraId="159FD76A" w14:textId="77777777" w:rsidR="00ED20CE" w:rsidRPr="00FC57FC" w:rsidRDefault="00ED20CE" w:rsidP="00F71A53">
            <w:pPr>
              <w:rPr>
                <w:rFonts w:cstheme="minorHAnsi"/>
                <w:b/>
                <w:bCs/>
                <w:sz w:val="18"/>
                <w:szCs w:val="18"/>
              </w:rPr>
            </w:pPr>
            <w:r>
              <w:rPr>
                <w:rFonts w:cstheme="minorHAnsi"/>
                <w:b/>
                <w:bCs/>
                <w:sz w:val="18"/>
                <w:szCs w:val="18"/>
              </w:rPr>
              <w:t>10.</w:t>
            </w:r>
          </w:p>
        </w:tc>
        <w:tc>
          <w:tcPr>
            <w:tcW w:w="1116" w:type="pct"/>
          </w:tcPr>
          <w:p w14:paraId="3017C73D" w14:textId="77777777" w:rsidR="00ED20CE" w:rsidRPr="003D7C14" w:rsidRDefault="00ED20CE" w:rsidP="00F71A53">
            <w:pPr>
              <w:spacing w:line="259" w:lineRule="auto"/>
              <w:rPr>
                <w:rFonts w:cstheme="minorHAnsi"/>
                <w:sz w:val="18"/>
                <w:szCs w:val="18"/>
              </w:rPr>
            </w:pPr>
            <w:r>
              <w:rPr>
                <w:rFonts w:cstheme="minorHAnsi"/>
                <w:sz w:val="18"/>
                <w:szCs w:val="18"/>
              </w:rPr>
              <w:t>Outcome reporting</w:t>
            </w:r>
          </w:p>
        </w:tc>
        <w:tc>
          <w:tcPr>
            <w:tcW w:w="366" w:type="pct"/>
          </w:tcPr>
          <w:p w14:paraId="1B433ED0" w14:textId="77777777" w:rsidR="00ED20CE" w:rsidRPr="000D48F5" w:rsidRDefault="00ED20CE" w:rsidP="00F71A53">
            <w:pPr>
              <w:spacing w:line="259" w:lineRule="auto"/>
              <w:jc w:val="both"/>
              <w:rPr>
                <w:rFonts w:cstheme="minorHAnsi"/>
                <w:sz w:val="18"/>
                <w:szCs w:val="18"/>
              </w:rPr>
            </w:pPr>
            <w:r>
              <w:rPr>
                <w:rFonts w:cstheme="minorHAnsi"/>
                <w:sz w:val="18"/>
                <w:szCs w:val="18"/>
              </w:rPr>
              <w:t>Yes</w:t>
            </w:r>
          </w:p>
        </w:tc>
        <w:tc>
          <w:tcPr>
            <w:tcW w:w="2893" w:type="pct"/>
          </w:tcPr>
          <w:p w14:paraId="7DCD6842" w14:textId="77777777" w:rsidR="00ED20CE" w:rsidRPr="00BA4D03" w:rsidRDefault="00ED20CE" w:rsidP="00F71A53">
            <w:pPr>
              <w:rPr>
                <w:rFonts w:cstheme="minorHAnsi"/>
                <w:sz w:val="18"/>
                <w:szCs w:val="18"/>
              </w:rPr>
            </w:pPr>
            <w:r>
              <w:rPr>
                <w:rFonts w:cstheme="minorHAnsi"/>
                <w:sz w:val="18"/>
                <w:szCs w:val="18"/>
              </w:rPr>
              <w:t>Missing PCR data. Probably high risk of bias.</w:t>
            </w:r>
          </w:p>
        </w:tc>
        <w:tc>
          <w:tcPr>
            <w:tcW w:w="427" w:type="pct"/>
            <w:shd w:val="clear" w:color="auto" w:fill="F4B083"/>
          </w:tcPr>
          <w:p w14:paraId="4C259CBE" w14:textId="77777777" w:rsidR="00ED20CE" w:rsidRPr="00BA4D03" w:rsidRDefault="00ED20CE" w:rsidP="00F71A53">
            <w:pPr>
              <w:spacing w:line="259" w:lineRule="auto"/>
              <w:rPr>
                <w:rFonts w:cstheme="minorHAnsi"/>
                <w:sz w:val="18"/>
                <w:szCs w:val="18"/>
              </w:rPr>
            </w:pPr>
            <w:r>
              <w:rPr>
                <w:rFonts w:cstheme="minorHAnsi"/>
                <w:sz w:val="18"/>
                <w:szCs w:val="18"/>
              </w:rPr>
              <w:t>-</w:t>
            </w:r>
          </w:p>
        </w:tc>
      </w:tr>
      <w:tr w:rsidR="00ED20CE" w:rsidRPr="00970CA4" w14:paraId="0DFB6472" w14:textId="77777777" w:rsidTr="00F71A53">
        <w:tc>
          <w:tcPr>
            <w:tcW w:w="198" w:type="pct"/>
            <w:shd w:val="clear" w:color="auto" w:fill="BFBFBF" w:themeFill="background1" w:themeFillShade="BF"/>
          </w:tcPr>
          <w:p w14:paraId="0F325D63" w14:textId="77777777" w:rsidR="00ED20CE" w:rsidRPr="00FC57FC" w:rsidRDefault="00ED20CE" w:rsidP="00F71A53">
            <w:pPr>
              <w:rPr>
                <w:rFonts w:cstheme="minorHAnsi"/>
                <w:b/>
                <w:bCs/>
                <w:sz w:val="18"/>
                <w:szCs w:val="18"/>
              </w:rPr>
            </w:pPr>
          </w:p>
        </w:tc>
        <w:tc>
          <w:tcPr>
            <w:tcW w:w="4802" w:type="pct"/>
            <w:gridSpan w:val="4"/>
            <w:shd w:val="clear" w:color="auto" w:fill="BFBFBF" w:themeFill="background1" w:themeFillShade="BF"/>
          </w:tcPr>
          <w:p w14:paraId="1A35689F" w14:textId="77777777" w:rsidR="00ED20CE" w:rsidRPr="000D7612" w:rsidRDefault="00ED20CE" w:rsidP="00F71A53">
            <w:pPr>
              <w:spacing w:line="259" w:lineRule="auto"/>
              <w:rPr>
                <w:rFonts w:cstheme="minorHAnsi"/>
                <w:b/>
              </w:rPr>
            </w:pPr>
            <w:r w:rsidRPr="000D7612">
              <w:rPr>
                <w:rFonts w:cstheme="minorHAnsi"/>
                <w:b/>
              </w:rPr>
              <w:t>Other Sources of Bias</w:t>
            </w:r>
          </w:p>
        </w:tc>
      </w:tr>
      <w:tr w:rsidR="00ED20CE" w:rsidRPr="00970CA4" w14:paraId="299F496B" w14:textId="77777777" w:rsidTr="00F71A53">
        <w:tc>
          <w:tcPr>
            <w:tcW w:w="198" w:type="pct"/>
          </w:tcPr>
          <w:p w14:paraId="0049243D" w14:textId="77777777" w:rsidR="00ED20CE" w:rsidRPr="00FC57FC" w:rsidRDefault="00ED20CE" w:rsidP="00F71A53">
            <w:pPr>
              <w:rPr>
                <w:rFonts w:cstheme="minorHAnsi"/>
                <w:b/>
                <w:bCs/>
                <w:sz w:val="18"/>
                <w:szCs w:val="18"/>
              </w:rPr>
            </w:pPr>
            <w:r>
              <w:rPr>
                <w:rFonts w:cstheme="minorHAnsi"/>
                <w:b/>
                <w:bCs/>
                <w:sz w:val="18"/>
                <w:szCs w:val="18"/>
              </w:rPr>
              <w:t>11.</w:t>
            </w:r>
          </w:p>
        </w:tc>
        <w:tc>
          <w:tcPr>
            <w:tcW w:w="1116" w:type="pct"/>
          </w:tcPr>
          <w:p w14:paraId="10FFDBD4" w14:textId="77777777" w:rsidR="00ED20CE" w:rsidRPr="00C11C3B" w:rsidRDefault="00ED20CE" w:rsidP="00F71A53">
            <w:pPr>
              <w:spacing w:line="259" w:lineRule="auto"/>
              <w:rPr>
                <w:rFonts w:cstheme="minorHAnsi"/>
                <w:sz w:val="18"/>
                <w:szCs w:val="18"/>
              </w:rPr>
            </w:pPr>
            <w:r>
              <w:rPr>
                <w:rFonts w:cstheme="minorHAnsi"/>
                <w:sz w:val="18"/>
                <w:szCs w:val="18"/>
              </w:rPr>
              <w:t>Potential impacts on sampling</w:t>
            </w:r>
          </w:p>
        </w:tc>
        <w:tc>
          <w:tcPr>
            <w:tcW w:w="366" w:type="pct"/>
          </w:tcPr>
          <w:p w14:paraId="42A1192D" w14:textId="77777777" w:rsidR="00ED20CE" w:rsidRPr="000D48F5" w:rsidRDefault="00ED20CE" w:rsidP="00F71A53">
            <w:pPr>
              <w:spacing w:line="259" w:lineRule="auto"/>
              <w:jc w:val="both"/>
              <w:rPr>
                <w:rFonts w:cstheme="minorHAnsi"/>
                <w:sz w:val="18"/>
                <w:szCs w:val="18"/>
              </w:rPr>
            </w:pPr>
            <w:r w:rsidRPr="000D48F5">
              <w:rPr>
                <w:rFonts w:cstheme="minorHAnsi"/>
                <w:sz w:val="18"/>
                <w:szCs w:val="18"/>
              </w:rPr>
              <w:t>N</w:t>
            </w:r>
            <w:r>
              <w:rPr>
                <w:rFonts w:cstheme="minorHAnsi"/>
                <w:sz w:val="18"/>
                <w:szCs w:val="18"/>
              </w:rPr>
              <w:t>/A</w:t>
            </w:r>
          </w:p>
        </w:tc>
        <w:tc>
          <w:tcPr>
            <w:tcW w:w="2893" w:type="pct"/>
          </w:tcPr>
          <w:p w14:paraId="394FAE4B" w14:textId="77777777" w:rsidR="00ED20CE" w:rsidRPr="00BA4D03" w:rsidRDefault="00ED20CE" w:rsidP="00F71A53">
            <w:pPr>
              <w:spacing w:line="259" w:lineRule="auto"/>
              <w:jc w:val="both"/>
              <w:rPr>
                <w:rFonts w:cstheme="minorHAnsi"/>
                <w:sz w:val="18"/>
                <w:szCs w:val="18"/>
              </w:rPr>
            </w:pPr>
          </w:p>
        </w:tc>
        <w:tc>
          <w:tcPr>
            <w:tcW w:w="427" w:type="pct"/>
          </w:tcPr>
          <w:p w14:paraId="40DE4239" w14:textId="77777777" w:rsidR="00ED20CE" w:rsidRPr="00BA4D03" w:rsidRDefault="00ED20CE" w:rsidP="00F71A53">
            <w:pPr>
              <w:spacing w:line="259" w:lineRule="auto"/>
              <w:rPr>
                <w:rFonts w:cstheme="minorHAnsi"/>
                <w:sz w:val="18"/>
                <w:szCs w:val="18"/>
              </w:rPr>
            </w:pPr>
          </w:p>
        </w:tc>
      </w:tr>
      <w:tr w:rsidR="00ED20CE" w:rsidRPr="002D4A82" w14:paraId="2FA22C25" w14:textId="77777777" w:rsidTr="00ED20CE">
        <w:trPr>
          <w:trHeight w:val="392"/>
        </w:trPr>
        <w:tc>
          <w:tcPr>
            <w:tcW w:w="198" w:type="pct"/>
            <w:shd w:val="clear" w:color="auto" w:fill="D9D9D9" w:themeFill="background1" w:themeFillShade="D9"/>
          </w:tcPr>
          <w:p w14:paraId="5ED05700" w14:textId="77777777" w:rsidR="00ED20CE" w:rsidRPr="002D4A82" w:rsidRDefault="00ED20CE" w:rsidP="00F71A53">
            <w:pPr>
              <w:rPr>
                <w:rFonts w:cstheme="minorHAnsi"/>
                <w:b/>
                <w:bCs/>
              </w:rPr>
            </w:pPr>
          </w:p>
        </w:tc>
        <w:tc>
          <w:tcPr>
            <w:tcW w:w="1116" w:type="pct"/>
            <w:shd w:val="clear" w:color="auto" w:fill="D9D9D9" w:themeFill="background1" w:themeFillShade="D9"/>
          </w:tcPr>
          <w:p w14:paraId="79A67FA0" w14:textId="77777777" w:rsidR="00ED20CE" w:rsidRPr="002D4A82" w:rsidRDefault="00ED20CE"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037B1B29" w14:textId="77777777" w:rsidR="00ED20CE" w:rsidRPr="000D48F5" w:rsidRDefault="00ED20CE" w:rsidP="00F71A53">
            <w:pPr>
              <w:jc w:val="both"/>
              <w:rPr>
                <w:rFonts w:cstheme="minorHAnsi"/>
              </w:rPr>
            </w:pPr>
            <w:r w:rsidRPr="000D48F5">
              <w:rPr>
                <w:rFonts w:cstheme="minorHAnsi"/>
              </w:rPr>
              <w:t>No</w:t>
            </w:r>
          </w:p>
        </w:tc>
        <w:tc>
          <w:tcPr>
            <w:tcW w:w="2893" w:type="pct"/>
            <w:shd w:val="clear" w:color="auto" w:fill="D9D9D9" w:themeFill="background1" w:themeFillShade="D9"/>
          </w:tcPr>
          <w:p w14:paraId="24CD9517" w14:textId="739C279D" w:rsidR="00ED20CE" w:rsidRPr="002D4A82" w:rsidRDefault="002E5876" w:rsidP="00F71A53">
            <w:pPr>
              <w:jc w:val="both"/>
              <w:rPr>
                <w:rFonts w:cstheme="minorHAnsi"/>
              </w:rPr>
            </w:pPr>
            <w:r w:rsidRPr="002E5876">
              <w:rPr>
                <w:rFonts w:cstheme="minorHAnsi"/>
                <w:i/>
                <w:iCs/>
              </w:rPr>
              <w:t>Naegleria fowleri</w:t>
            </w:r>
            <w:r w:rsidR="00ED20CE">
              <w:rPr>
                <w:rFonts w:cstheme="minorHAnsi"/>
              </w:rPr>
              <w:t xml:space="preserve"> confirmed in patient. Patient noted to have recreational water interaction at hot spring prior to onset of symptoms. </w:t>
            </w:r>
            <w:r w:rsidR="00C753A3">
              <w:rPr>
                <w:rFonts w:cstheme="minorHAnsi"/>
              </w:rPr>
              <w:t>Overall,</w:t>
            </w:r>
            <w:r w:rsidR="00ED20CE">
              <w:rPr>
                <w:rFonts w:cstheme="minorHAnsi"/>
              </w:rPr>
              <w:t xml:space="preserve"> probably a low risk of bias.</w:t>
            </w:r>
          </w:p>
        </w:tc>
        <w:tc>
          <w:tcPr>
            <w:tcW w:w="427" w:type="pct"/>
            <w:shd w:val="clear" w:color="auto" w:fill="CAE5C1"/>
          </w:tcPr>
          <w:p w14:paraId="7DDD58BC" w14:textId="77777777" w:rsidR="00ED20CE" w:rsidRPr="002D4A82" w:rsidRDefault="00ED20CE" w:rsidP="00F71A53">
            <w:pPr>
              <w:rPr>
                <w:rFonts w:cstheme="minorHAnsi"/>
              </w:rPr>
            </w:pPr>
            <w:r>
              <w:rPr>
                <w:rFonts w:cstheme="minorHAnsi"/>
              </w:rPr>
              <w:t>+</w:t>
            </w:r>
          </w:p>
        </w:tc>
      </w:tr>
    </w:tbl>
    <w:p w14:paraId="64E1F0A7" w14:textId="77777777" w:rsidR="00ED20CE" w:rsidRPr="00121134" w:rsidRDefault="00ED20CE" w:rsidP="00ED20CE">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4ADA147A" w14:textId="77777777" w:rsidR="00ED20CE" w:rsidRPr="000B3CED" w:rsidRDefault="00ED20CE" w:rsidP="00ED20CE">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ED20CE" w:rsidRPr="00373D5A" w14:paraId="29FCE95A" w14:textId="77777777" w:rsidTr="00F71A53">
        <w:trPr>
          <w:trHeight w:val="120"/>
        </w:trPr>
        <w:tc>
          <w:tcPr>
            <w:tcW w:w="1005" w:type="pct"/>
          </w:tcPr>
          <w:p w14:paraId="2B50760C" w14:textId="77777777" w:rsidR="00ED20CE" w:rsidRPr="00373D5A" w:rsidRDefault="00ED20CE" w:rsidP="00F71A53">
            <w:pPr>
              <w:spacing w:line="259" w:lineRule="auto"/>
              <w:jc w:val="both"/>
              <w:rPr>
                <w:sz w:val="16"/>
              </w:rPr>
            </w:pPr>
            <w:r w:rsidRPr="00373D5A">
              <w:rPr>
                <w:sz w:val="16"/>
              </w:rPr>
              <w:t>Definitely low risk of bias (++)</w:t>
            </w:r>
          </w:p>
        </w:tc>
        <w:tc>
          <w:tcPr>
            <w:tcW w:w="322" w:type="pct"/>
            <w:shd w:val="clear" w:color="auto" w:fill="92D050"/>
          </w:tcPr>
          <w:p w14:paraId="48CD6926" w14:textId="77777777" w:rsidR="00ED20CE" w:rsidRPr="00373D5A" w:rsidRDefault="00ED20CE" w:rsidP="00F71A53">
            <w:pPr>
              <w:spacing w:line="259" w:lineRule="auto"/>
              <w:jc w:val="both"/>
              <w:rPr>
                <w:sz w:val="22"/>
                <w:szCs w:val="22"/>
              </w:rPr>
            </w:pPr>
            <w:r w:rsidRPr="00373D5A">
              <w:rPr>
                <w:sz w:val="22"/>
                <w:szCs w:val="22"/>
              </w:rPr>
              <w:t>++</w:t>
            </w:r>
          </w:p>
        </w:tc>
        <w:tc>
          <w:tcPr>
            <w:tcW w:w="1069" w:type="pct"/>
          </w:tcPr>
          <w:p w14:paraId="0B47B8E4" w14:textId="77777777" w:rsidR="00ED20CE" w:rsidRPr="00373D5A" w:rsidRDefault="00ED20CE" w:rsidP="00F71A53">
            <w:pPr>
              <w:spacing w:line="259" w:lineRule="auto"/>
              <w:jc w:val="both"/>
              <w:rPr>
                <w:sz w:val="16"/>
              </w:rPr>
            </w:pPr>
            <w:r w:rsidRPr="00373D5A">
              <w:rPr>
                <w:sz w:val="16"/>
              </w:rPr>
              <w:t>Probably low risk of bias (+)</w:t>
            </w:r>
          </w:p>
        </w:tc>
        <w:tc>
          <w:tcPr>
            <w:tcW w:w="254" w:type="pct"/>
            <w:shd w:val="clear" w:color="auto" w:fill="CAE5C1"/>
          </w:tcPr>
          <w:p w14:paraId="598CAD63" w14:textId="77777777" w:rsidR="00ED20CE" w:rsidRPr="00373D5A" w:rsidRDefault="00ED20CE" w:rsidP="00F71A53">
            <w:pPr>
              <w:spacing w:line="259" w:lineRule="auto"/>
              <w:jc w:val="both"/>
              <w:rPr>
                <w:sz w:val="22"/>
                <w:szCs w:val="22"/>
              </w:rPr>
            </w:pPr>
            <w:r w:rsidRPr="00373D5A">
              <w:rPr>
                <w:sz w:val="22"/>
                <w:szCs w:val="22"/>
              </w:rPr>
              <w:t>+</w:t>
            </w:r>
          </w:p>
        </w:tc>
        <w:tc>
          <w:tcPr>
            <w:tcW w:w="962" w:type="pct"/>
          </w:tcPr>
          <w:p w14:paraId="04E48F67" w14:textId="77777777" w:rsidR="00ED20CE" w:rsidRPr="00373D5A" w:rsidRDefault="00ED20CE" w:rsidP="00F71A53">
            <w:pPr>
              <w:spacing w:line="259" w:lineRule="auto"/>
              <w:jc w:val="both"/>
              <w:rPr>
                <w:sz w:val="16"/>
              </w:rPr>
            </w:pPr>
            <w:r w:rsidRPr="00373D5A">
              <w:rPr>
                <w:sz w:val="16"/>
              </w:rPr>
              <w:t>Probably high risk of bias (-)</w:t>
            </w:r>
          </w:p>
        </w:tc>
        <w:tc>
          <w:tcPr>
            <w:tcW w:w="239" w:type="pct"/>
            <w:shd w:val="clear" w:color="auto" w:fill="F4B083"/>
          </w:tcPr>
          <w:p w14:paraId="4F5E0D20" w14:textId="77777777" w:rsidR="00ED20CE" w:rsidRPr="00373D5A" w:rsidRDefault="00ED20CE" w:rsidP="00F71A53">
            <w:pPr>
              <w:spacing w:line="259" w:lineRule="auto"/>
              <w:jc w:val="both"/>
              <w:rPr>
                <w:sz w:val="22"/>
                <w:szCs w:val="22"/>
              </w:rPr>
            </w:pPr>
            <w:r w:rsidRPr="00373D5A">
              <w:rPr>
                <w:sz w:val="22"/>
                <w:szCs w:val="22"/>
              </w:rPr>
              <w:t>-</w:t>
            </w:r>
          </w:p>
        </w:tc>
        <w:tc>
          <w:tcPr>
            <w:tcW w:w="854" w:type="pct"/>
          </w:tcPr>
          <w:p w14:paraId="662A72FE" w14:textId="77777777" w:rsidR="00ED20CE" w:rsidRPr="00373D5A" w:rsidRDefault="00ED20CE" w:rsidP="00F71A53">
            <w:pPr>
              <w:spacing w:line="259" w:lineRule="auto"/>
              <w:jc w:val="both"/>
              <w:rPr>
                <w:sz w:val="16"/>
              </w:rPr>
            </w:pPr>
            <w:r w:rsidRPr="00373D5A">
              <w:rPr>
                <w:sz w:val="16"/>
              </w:rPr>
              <w:t>Definitely high risk of bias (--)</w:t>
            </w:r>
          </w:p>
        </w:tc>
        <w:tc>
          <w:tcPr>
            <w:tcW w:w="295" w:type="pct"/>
            <w:shd w:val="clear" w:color="auto" w:fill="FF0000"/>
          </w:tcPr>
          <w:p w14:paraId="058A6979" w14:textId="77777777" w:rsidR="00ED20CE" w:rsidRPr="00373D5A" w:rsidRDefault="00ED20CE" w:rsidP="00F71A53">
            <w:pPr>
              <w:spacing w:line="259" w:lineRule="auto"/>
              <w:jc w:val="both"/>
              <w:rPr>
                <w:sz w:val="22"/>
                <w:szCs w:val="22"/>
              </w:rPr>
            </w:pPr>
            <w:r w:rsidRPr="00373D5A">
              <w:rPr>
                <w:sz w:val="22"/>
                <w:szCs w:val="22"/>
              </w:rPr>
              <w:t>--</w:t>
            </w:r>
          </w:p>
        </w:tc>
      </w:tr>
    </w:tbl>
    <w:p w14:paraId="44A023D8" w14:textId="77777777" w:rsidR="00121134" w:rsidRDefault="00121134" w:rsidP="00121134">
      <w:pPr>
        <w:pStyle w:val="BodyText"/>
      </w:pPr>
    </w:p>
    <w:p w14:paraId="4E8BFC6B" w14:textId="1E2435DA" w:rsidR="00121134" w:rsidRDefault="00121134" w:rsidP="00121134">
      <w:pPr>
        <w:pStyle w:val="Heading3"/>
      </w:pPr>
      <w:r>
        <w:t>Vargas-Zepeda 2005 (Study ID – N18)</w:t>
      </w:r>
    </w:p>
    <w:p w14:paraId="62F054EA" w14:textId="2413BEC7" w:rsidR="00344531" w:rsidRDefault="008E3466" w:rsidP="008E3466">
      <w:pPr>
        <w:pStyle w:val="Caption"/>
        <w:rPr>
          <w:b w:val="0"/>
          <w:bCs w:val="0"/>
        </w:rPr>
      </w:pPr>
      <w:bookmarkStart w:id="126" w:name="_Toc173935875"/>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32</w:t>
      </w:r>
      <w:r w:rsidR="00E95B7A">
        <w:rPr>
          <w:noProof/>
        </w:rPr>
        <w:fldChar w:fldCharType="end"/>
      </w:r>
      <w:r w:rsidR="00F81F55">
        <w:t xml:space="preserve"> </w:t>
      </w:r>
      <w:r w:rsidR="00F470DF" w:rsidRPr="00B67981">
        <w:t xml:space="preserve">Risk-of-bias assessment tool for </w:t>
      </w:r>
      <w:r w:rsidR="00F470DF">
        <w:t>Vargas-Zepeda 2005 (Study ID – N18)</w:t>
      </w:r>
      <w:r w:rsidR="00F470DF" w:rsidRPr="00B67981">
        <w:t xml:space="preserve"> adapted from OHAT RoB tool </w:t>
      </w:r>
      <w:r w:rsidR="00F470DF">
        <w:t>(</w:t>
      </w:r>
      <w:r w:rsidR="00F470DF" w:rsidRPr="00B67981">
        <w:t>Table 5 in OHAT Handbook (OHAT, 2019)</w:t>
      </w:r>
      <w:r w:rsidR="00F470DF">
        <w:t>)</w:t>
      </w:r>
      <w:bookmarkEnd w:id="126"/>
    </w:p>
    <w:tbl>
      <w:tblPr>
        <w:tblStyle w:val="TableGrid"/>
        <w:tblW w:w="5000" w:type="pct"/>
        <w:tblLook w:val="04A0" w:firstRow="1" w:lastRow="0" w:firstColumn="1" w:lastColumn="0" w:noHBand="0" w:noVBand="1"/>
      </w:tblPr>
      <w:tblGrid>
        <w:gridCol w:w="577"/>
        <w:gridCol w:w="3250"/>
        <w:gridCol w:w="1066"/>
        <w:gridCol w:w="8424"/>
        <w:gridCol w:w="1243"/>
      </w:tblGrid>
      <w:tr w:rsidR="00406256" w:rsidRPr="002D2762" w14:paraId="7E17D54A" w14:textId="77777777" w:rsidTr="00F71A53">
        <w:tc>
          <w:tcPr>
            <w:tcW w:w="1314" w:type="pct"/>
            <w:gridSpan w:val="2"/>
          </w:tcPr>
          <w:p w14:paraId="5851CA97" w14:textId="311BBC58" w:rsidR="00406256" w:rsidRDefault="00406256"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Vargas-Zepeda 20</w:t>
            </w:r>
            <w:r w:rsidR="00751C47">
              <w:rPr>
                <w:rFonts w:cstheme="minorHAnsi"/>
              </w:rPr>
              <w:t>0</w:t>
            </w:r>
            <w:r>
              <w:rPr>
                <w:rFonts w:cstheme="minorHAnsi"/>
              </w:rPr>
              <w:t>5</w:t>
            </w:r>
            <w:r w:rsidR="0047587B">
              <w:rPr>
                <w:rFonts w:cstheme="minorHAnsi"/>
              </w:rPr>
              <w:t xml:space="preserve"> (N18)</w:t>
            </w:r>
          </w:p>
          <w:p w14:paraId="54D5EF93" w14:textId="77777777" w:rsidR="00406256" w:rsidRPr="002D2762" w:rsidRDefault="00406256" w:rsidP="00F71A53">
            <w:pPr>
              <w:spacing w:line="259" w:lineRule="auto"/>
              <w:rPr>
                <w:rFonts w:cstheme="minorHAnsi"/>
                <w:b/>
              </w:rPr>
            </w:pPr>
          </w:p>
        </w:tc>
        <w:tc>
          <w:tcPr>
            <w:tcW w:w="366" w:type="pct"/>
            <w:vMerge w:val="restart"/>
            <w:shd w:val="clear" w:color="auto" w:fill="BFBFBF" w:themeFill="background1" w:themeFillShade="BF"/>
          </w:tcPr>
          <w:p w14:paraId="2E54C9BF" w14:textId="77777777" w:rsidR="00406256" w:rsidRDefault="00406256" w:rsidP="00F71A53">
            <w:pPr>
              <w:spacing w:line="259" w:lineRule="auto"/>
              <w:jc w:val="both"/>
              <w:rPr>
                <w:rFonts w:cstheme="minorHAnsi"/>
                <w:b/>
              </w:rPr>
            </w:pPr>
            <w:r>
              <w:rPr>
                <w:rFonts w:cstheme="minorHAnsi"/>
                <w:b/>
              </w:rPr>
              <w:t>RoB:</w:t>
            </w:r>
          </w:p>
          <w:p w14:paraId="05CC7B15" w14:textId="77777777" w:rsidR="00406256" w:rsidRPr="002D2762" w:rsidRDefault="00406256" w:rsidP="00F71A53">
            <w:pPr>
              <w:spacing w:line="259" w:lineRule="auto"/>
              <w:jc w:val="both"/>
              <w:rPr>
                <w:rFonts w:cstheme="minorHAnsi"/>
                <w:b/>
              </w:rPr>
            </w:pPr>
            <w:r w:rsidRPr="002D2762">
              <w:rPr>
                <w:rFonts w:cstheme="minorHAnsi"/>
                <w:b/>
              </w:rPr>
              <w:t>Yes/No</w:t>
            </w:r>
          </w:p>
          <w:p w14:paraId="109A8E2D" w14:textId="77777777" w:rsidR="00406256" w:rsidRPr="002D2762" w:rsidRDefault="00406256" w:rsidP="00F71A53">
            <w:pPr>
              <w:spacing w:line="259" w:lineRule="auto"/>
              <w:jc w:val="both"/>
              <w:rPr>
                <w:rFonts w:cstheme="minorHAnsi"/>
                <w:b/>
              </w:rPr>
            </w:pPr>
            <w:r w:rsidRPr="002D2762">
              <w:rPr>
                <w:rFonts w:cstheme="minorHAnsi"/>
                <w:b/>
              </w:rPr>
              <w:t>Unknown</w:t>
            </w:r>
          </w:p>
          <w:p w14:paraId="144D1B02" w14:textId="77777777" w:rsidR="00406256" w:rsidRPr="002D2762" w:rsidRDefault="00406256"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6D11DA37" w14:textId="77777777" w:rsidR="00406256" w:rsidRPr="002D2762" w:rsidRDefault="00406256" w:rsidP="00F71A53">
            <w:pPr>
              <w:spacing w:line="259" w:lineRule="auto"/>
              <w:jc w:val="both"/>
              <w:rPr>
                <w:rFonts w:cstheme="minorHAnsi"/>
                <w:b/>
              </w:rPr>
            </w:pPr>
            <w:r w:rsidRPr="002D2762">
              <w:rPr>
                <w:rFonts w:cstheme="minorHAnsi"/>
                <w:b/>
              </w:rPr>
              <w:t>Notes</w:t>
            </w:r>
            <w:r>
              <w:rPr>
                <w:rFonts w:cstheme="minorHAnsi"/>
                <w:b/>
              </w:rPr>
              <w:t>: Article is a brief Notes from the Field with minimal supporting details.</w:t>
            </w:r>
          </w:p>
        </w:tc>
        <w:tc>
          <w:tcPr>
            <w:tcW w:w="427" w:type="pct"/>
            <w:vMerge w:val="restart"/>
            <w:shd w:val="clear" w:color="auto" w:fill="BFBFBF" w:themeFill="background1" w:themeFillShade="BF"/>
          </w:tcPr>
          <w:p w14:paraId="60ED5C8D" w14:textId="77777777" w:rsidR="00406256" w:rsidRPr="002D2762" w:rsidRDefault="00406256" w:rsidP="00F71A53">
            <w:pPr>
              <w:spacing w:line="259" w:lineRule="auto"/>
              <w:rPr>
                <w:rFonts w:cstheme="minorHAnsi"/>
                <w:b/>
              </w:rPr>
            </w:pPr>
            <w:r w:rsidRPr="002D2762">
              <w:rPr>
                <w:rFonts w:cstheme="minorHAnsi"/>
                <w:b/>
              </w:rPr>
              <w:t>Risk of bias rating</w:t>
            </w:r>
          </w:p>
          <w:p w14:paraId="0D046EB5" w14:textId="77777777" w:rsidR="00406256" w:rsidRPr="002D2762" w:rsidRDefault="00406256" w:rsidP="00F71A53">
            <w:pPr>
              <w:spacing w:line="259" w:lineRule="auto"/>
              <w:rPr>
                <w:rFonts w:cstheme="minorHAnsi"/>
                <w:b/>
              </w:rPr>
            </w:pPr>
            <w:r w:rsidRPr="002D2762">
              <w:rPr>
                <w:rFonts w:cstheme="minorHAnsi"/>
                <w:b/>
              </w:rPr>
              <w:t>(--/-/+/++)</w:t>
            </w:r>
          </w:p>
        </w:tc>
      </w:tr>
      <w:tr w:rsidR="00406256" w:rsidRPr="002D2762" w14:paraId="4C2562A8" w14:textId="77777777" w:rsidTr="00F71A53">
        <w:tc>
          <w:tcPr>
            <w:tcW w:w="1314" w:type="pct"/>
            <w:gridSpan w:val="2"/>
          </w:tcPr>
          <w:p w14:paraId="735E7948" w14:textId="77777777" w:rsidR="00406256" w:rsidRPr="00582706" w:rsidRDefault="00406256" w:rsidP="00F71A53">
            <w:pPr>
              <w:rPr>
                <w:rFonts w:cstheme="minorHAnsi"/>
                <w:b/>
              </w:rPr>
            </w:pPr>
            <w:r w:rsidRPr="002D2762">
              <w:rPr>
                <w:rFonts w:cstheme="minorHAnsi"/>
                <w:b/>
              </w:rPr>
              <w:t>Study Type:</w:t>
            </w:r>
            <w:r w:rsidRPr="0025695C">
              <w:rPr>
                <w:rFonts w:cstheme="minorHAnsi"/>
                <w:bCs/>
              </w:rPr>
              <w:t xml:space="preserve"> </w:t>
            </w:r>
            <w:r>
              <w:rPr>
                <w:rFonts w:cstheme="minorHAnsi"/>
                <w:bCs/>
              </w:rPr>
              <w:t xml:space="preserve">Case </w:t>
            </w:r>
            <w:r w:rsidRPr="0025695C">
              <w:rPr>
                <w:rFonts w:cstheme="minorHAnsi"/>
                <w:bCs/>
              </w:rPr>
              <w:t>study</w:t>
            </w:r>
          </w:p>
        </w:tc>
        <w:tc>
          <w:tcPr>
            <w:tcW w:w="366" w:type="pct"/>
            <w:vMerge/>
            <w:shd w:val="clear" w:color="auto" w:fill="BFBFBF" w:themeFill="background1" w:themeFillShade="BF"/>
          </w:tcPr>
          <w:p w14:paraId="0A5FB3AC" w14:textId="77777777" w:rsidR="00406256" w:rsidRPr="002D2762" w:rsidRDefault="00406256" w:rsidP="00F71A53">
            <w:pPr>
              <w:jc w:val="both"/>
              <w:rPr>
                <w:rFonts w:cstheme="minorHAnsi"/>
                <w:b/>
              </w:rPr>
            </w:pPr>
          </w:p>
        </w:tc>
        <w:tc>
          <w:tcPr>
            <w:tcW w:w="2893" w:type="pct"/>
            <w:vMerge/>
            <w:shd w:val="clear" w:color="auto" w:fill="BFBFBF" w:themeFill="background1" w:themeFillShade="BF"/>
          </w:tcPr>
          <w:p w14:paraId="147C9259" w14:textId="77777777" w:rsidR="00406256" w:rsidRPr="002D2762" w:rsidRDefault="00406256" w:rsidP="00F71A53">
            <w:pPr>
              <w:jc w:val="both"/>
              <w:rPr>
                <w:rFonts w:cstheme="minorHAnsi"/>
                <w:b/>
              </w:rPr>
            </w:pPr>
          </w:p>
        </w:tc>
        <w:tc>
          <w:tcPr>
            <w:tcW w:w="427" w:type="pct"/>
            <w:vMerge/>
            <w:shd w:val="clear" w:color="auto" w:fill="BFBFBF" w:themeFill="background1" w:themeFillShade="BF"/>
          </w:tcPr>
          <w:p w14:paraId="0A07110A" w14:textId="77777777" w:rsidR="00406256" w:rsidRPr="002D2762" w:rsidRDefault="00406256" w:rsidP="00F71A53">
            <w:pPr>
              <w:rPr>
                <w:rFonts w:cstheme="minorHAnsi"/>
                <w:b/>
              </w:rPr>
            </w:pPr>
          </w:p>
        </w:tc>
      </w:tr>
      <w:tr w:rsidR="00406256" w:rsidRPr="00970CA4" w14:paraId="7D34A30A" w14:textId="77777777" w:rsidTr="00F71A53">
        <w:tc>
          <w:tcPr>
            <w:tcW w:w="198" w:type="pct"/>
            <w:shd w:val="clear" w:color="auto" w:fill="BFBFBF" w:themeFill="background1" w:themeFillShade="BF"/>
          </w:tcPr>
          <w:p w14:paraId="51469F72" w14:textId="77777777" w:rsidR="00406256" w:rsidRPr="00426BDA" w:rsidRDefault="00406256"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1D5FBF25" w14:textId="77777777" w:rsidR="00406256" w:rsidRPr="00426BDA" w:rsidRDefault="00406256" w:rsidP="00F71A53">
            <w:pPr>
              <w:rPr>
                <w:rFonts w:cstheme="minorHAnsi"/>
                <w:b/>
                <w:sz w:val="18"/>
                <w:szCs w:val="18"/>
              </w:rPr>
            </w:pPr>
          </w:p>
        </w:tc>
      </w:tr>
      <w:tr w:rsidR="00406256" w:rsidRPr="00F44062" w14:paraId="10E0901B" w14:textId="77777777" w:rsidTr="00F71A53">
        <w:tc>
          <w:tcPr>
            <w:tcW w:w="198" w:type="pct"/>
          </w:tcPr>
          <w:p w14:paraId="675FA41A" w14:textId="77777777" w:rsidR="00406256" w:rsidRPr="00F44062" w:rsidRDefault="00406256" w:rsidP="00F71A53">
            <w:pPr>
              <w:rPr>
                <w:rFonts w:cstheme="minorHAnsi"/>
                <w:b/>
                <w:color w:val="BFBFBF" w:themeColor="background2" w:themeShade="BF"/>
                <w:sz w:val="18"/>
                <w:szCs w:val="18"/>
              </w:rPr>
            </w:pPr>
          </w:p>
        </w:tc>
        <w:tc>
          <w:tcPr>
            <w:tcW w:w="4802" w:type="pct"/>
            <w:gridSpan w:val="4"/>
          </w:tcPr>
          <w:p w14:paraId="5B2761D2" w14:textId="77777777" w:rsidR="00406256" w:rsidRPr="00F44062" w:rsidRDefault="00406256" w:rsidP="00F71A53">
            <w:pPr>
              <w:spacing w:line="259" w:lineRule="auto"/>
              <w:rPr>
                <w:rFonts w:cstheme="minorHAnsi"/>
                <w:b/>
                <w:color w:val="BFBFBF" w:themeColor="background2" w:themeShade="BF"/>
              </w:rPr>
            </w:pPr>
            <w:r w:rsidRPr="005D68C2">
              <w:rPr>
                <w:rFonts w:cstheme="minorHAnsi"/>
                <w:b/>
              </w:rPr>
              <w:t>Selection bias</w:t>
            </w:r>
          </w:p>
        </w:tc>
      </w:tr>
      <w:tr w:rsidR="00406256" w:rsidRPr="00F13650" w14:paraId="2E3E947A" w14:textId="77777777" w:rsidTr="00B3017C">
        <w:tc>
          <w:tcPr>
            <w:tcW w:w="198" w:type="pct"/>
            <w:shd w:val="clear" w:color="auto" w:fill="D9E2F3"/>
          </w:tcPr>
          <w:p w14:paraId="120514FB" w14:textId="77777777" w:rsidR="00406256" w:rsidRPr="00F13650" w:rsidRDefault="00406256"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6802AB5C" w14:textId="77777777" w:rsidR="00406256" w:rsidRPr="00C11C3B" w:rsidRDefault="00406256"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4974E1E1" w14:textId="77777777" w:rsidR="00406256" w:rsidRPr="00F13650" w:rsidRDefault="00406256"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40A5F70" w14:textId="77777777" w:rsidR="00406256" w:rsidRPr="00F44062" w:rsidRDefault="00406256"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3CFC1857" w14:textId="77777777" w:rsidR="00406256" w:rsidRPr="00F13650" w:rsidRDefault="00406256" w:rsidP="00F71A53">
            <w:pPr>
              <w:spacing w:line="259" w:lineRule="auto"/>
              <w:rPr>
                <w:rFonts w:cstheme="minorHAnsi"/>
                <w:b/>
                <w:color w:val="BFBFBF" w:themeColor="background2" w:themeShade="BF"/>
                <w:sz w:val="18"/>
                <w:szCs w:val="18"/>
              </w:rPr>
            </w:pPr>
          </w:p>
        </w:tc>
      </w:tr>
      <w:tr w:rsidR="00406256" w:rsidRPr="00F13650" w14:paraId="7562602E" w14:textId="77777777" w:rsidTr="00B3017C">
        <w:tc>
          <w:tcPr>
            <w:tcW w:w="198" w:type="pct"/>
            <w:shd w:val="clear" w:color="auto" w:fill="D9E2F3"/>
          </w:tcPr>
          <w:p w14:paraId="31D2E21D" w14:textId="77777777" w:rsidR="00406256" w:rsidRPr="00F13650" w:rsidRDefault="00406256"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2394B8E" w14:textId="77777777" w:rsidR="00406256" w:rsidRPr="00C11C3B" w:rsidRDefault="00406256"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6B1431F8" w14:textId="77777777" w:rsidR="00406256" w:rsidRPr="00F13650" w:rsidRDefault="00406256"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0CDD775" w14:textId="77777777" w:rsidR="00406256" w:rsidRPr="00F44062" w:rsidRDefault="00406256"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tcBorders>
              <w:bottom w:val="single" w:sz="4" w:space="0" w:color="00313C"/>
            </w:tcBorders>
            <w:shd w:val="clear" w:color="auto" w:fill="D9E2F3"/>
          </w:tcPr>
          <w:p w14:paraId="73CF5E52" w14:textId="77777777" w:rsidR="00406256" w:rsidRPr="00F13650" w:rsidRDefault="00406256" w:rsidP="00F71A53">
            <w:pPr>
              <w:spacing w:line="259" w:lineRule="auto"/>
              <w:rPr>
                <w:rFonts w:cstheme="minorHAnsi"/>
                <w:b/>
                <w:color w:val="BFBFBF" w:themeColor="background2" w:themeShade="BF"/>
                <w:sz w:val="18"/>
                <w:szCs w:val="18"/>
              </w:rPr>
            </w:pPr>
          </w:p>
        </w:tc>
      </w:tr>
      <w:tr w:rsidR="00406256" w:rsidRPr="00970CA4" w14:paraId="45D26FAC" w14:textId="77777777" w:rsidTr="00B3017C">
        <w:tc>
          <w:tcPr>
            <w:tcW w:w="198" w:type="pct"/>
          </w:tcPr>
          <w:p w14:paraId="5A10BBC5" w14:textId="77777777" w:rsidR="00406256" w:rsidRPr="00FC57FC" w:rsidRDefault="00406256" w:rsidP="00F71A53">
            <w:pPr>
              <w:rPr>
                <w:rFonts w:cstheme="minorHAnsi"/>
                <w:b/>
                <w:bCs/>
                <w:sz w:val="18"/>
                <w:szCs w:val="18"/>
              </w:rPr>
            </w:pPr>
            <w:r>
              <w:rPr>
                <w:rFonts w:cstheme="minorHAnsi"/>
                <w:b/>
                <w:bCs/>
                <w:sz w:val="18"/>
                <w:szCs w:val="18"/>
              </w:rPr>
              <w:t>3.</w:t>
            </w:r>
          </w:p>
        </w:tc>
        <w:tc>
          <w:tcPr>
            <w:tcW w:w="1116" w:type="pct"/>
          </w:tcPr>
          <w:p w14:paraId="4F006688" w14:textId="77777777" w:rsidR="00406256" w:rsidRDefault="00406256" w:rsidP="00F71A53">
            <w:pPr>
              <w:spacing w:line="259" w:lineRule="auto"/>
              <w:rPr>
                <w:rFonts w:cstheme="minorHAnsi"/>
                <w:sz w:val="18"/>
                <w:szCs w:val="18"/>
              </w:rPr>
            </w:pPr>
            <w:r>
              <w:rPr>
                <w:rFonts w:cstheme="minorHAnsi"/>
                <w:sz w:val="18"/>
                <w:szCs w:val="18"/>
              </w:rPr>
              <w:t>Comparison groups appropriate</w:t>
            </w:r>
          </w:p>
          <w:p w14:paraId="5D6A53CF" w14:textId="77777777" w:rsidR="00406256" w:rsidRDefault="00406256" w:rsidP="00406256">
            <w:pPr>
              <w:pStyle w:val="ListParagraph"/>
              <w:numPr>
                <w:ilvl w:val="0"/>
                <w:numId w:val="41"/>
              </w:numPr>
              <w:spacing w:before="0" w:after="0" w:line="240" w:lineRule="auto"/>
              <w:rPr>
                <w:rFonts w:cstheme="minorHAnsi"/>
                <w:sz w:val="18"/>
                <w:szCs w:val="18"/>
              </w:rPr>
            </w:pPr>
            <w:r>
              <w:rPr>
                <w:rFonts w:cstheme="minorHAnsi"/>
                <w:sz w:val="18"/>
                <w:szCs w:val="18"/>
              </w:rPr>
              <w:t>Individual patient and treatments.</w:t>
            </w:r>
          </w:p>
          <w:p w14:paraId="531E1553" w14:textId="77777777" w:rsidR="00406256" w:rsidRDefault="00406256" w:rsidP="00F71A53">
            <w:pPr>
              <w:pStyle w:val="ListParagraph"/>
              <w:ind w:left="360"/>
              <w:rPr>
                <w:rFonts w:cstheme="minorHAnsi"/>
                <w:sz w:val="18"/>
                <w:szCs w:val="18"/>
              </w:rPr>
            </w:pPr>
          </w:p>
          <w:p w14:paraId="4424E4EC" w14:textId="77777777" w:rsidR="00406256" w:rsidRDefault="00406256" w:rsidP="00F71A53">
            <w:pPr>
              <w:pStyle w:val="ListParagraph"/>
              <w:ind w:left="360"/>
              <w:rPr>
                <w:rFonts w:cstheme="minorHAnsi"/>
                <w:sz w:val="18"/>
                <w:szCs w:val="18"/>
              </w:rPr>
            </w:pPr>
            <w:r>
              <w:rPr>
                <w:rFonts w:cstheme="minorHAnsi"/>
                <w:sz w:val="18"/>
                <w:szCs w:val="18"/>
              </w:rPr>
              <w:t>Exposure</w:t>
            </w:r>
          </w:p>
          <w:p w14:paraId="566F0E6B" w14:textId="77777777" w:rsidR="00406256" w:rsidRPr="00C1649F" w:rsidRDefault="00406256" w:rsidP="00F71A53">
            <w:pPr>
              <w:rPr>
                <w:rFonts w:cstheme="minorHAnsi"/>
                <w:sz w:val="18"/>
                <w:szCs w:val="18"/>
              </w:rPr>
            </w:pPr>
          </w:p>
        </w:tc>
        <w:tc>
          <w:tcPr>
            <w:tcW w:w="366" w:type="pct"/>
          </w:tcPr>
          <w:p w14:paraId="7D891328" w14:textId="77777777" w:rsidR="00406256" w:rsidRPr="0044044E" w:rsidRDefault="00406256" w:rsidP="00F71A53">
            <w:pPr>
              <w:spacing w:line="259" w:lineRule="auto"/>
              <w:jc w:val="both"/>
              <w:rPr>
                <w:rFonts w:cstheme="minorHAnsi"/>
                <w:sz w:val="18"/>
                <w:szCs w:val="18"/>
              </w:rPr>
            </w:pPr>
            <w:r>
              <w:rPr>
                <w:rFonts w:cstheme="minorHAnsi"/>
                <w:sz w:val="18"/>
                <w:szCs w:val="18"/>
              </w:rPr>
              <w:t>No</w:t>
            </w:r>
          </w:p>
        </w:tc>
        <w:tc>
          <w:tcPr>
            <w:tcW w:w="2893" w:type="pct"/>
          </w:tcPr>
          <w:p w14:paraId="0EB0E224" w14:textId="77777777" w:rsidR="00406256" w:rsidRDefault="00406256" w:rsidP="00F71A53">
            <w:pPr>
              <w:spacing w:line="259" w:lineRule="auto"/>
              <w:jc w:val="both"/>
              <w:rPr>
                <w:rFonts w:cstheme="minorHAnsi"/>
                <w:sz w:val="18"/>
                <w:szCs w:val="18"/>
              </w:rPr>
            </w:pPr>
            <w:r>
              <w:rPr>
                <w:rFonts w:cstheme="minorHAnsi"/>
                <w:sz w:val="18"/>
                <w:szCs w:val="18"/>
              </w:rPr>
              <w:t>Review of PAM survivor (Male 10 years old). Clinical PAM symptoms described in text and treatments for infection listed and performed by medical professionals. Treatments were effective resulting in survival.</w:t>
            </w:r>
          </w:p>
          <w:p w14:paraId="32E03541" w14:textId="582F6EC6" w:rsidR="00406256" w:rsidRDefault="00406256" w:rsidP="00F71A53">
            <w:pPr>
              <w:spacing w:line="259" w:lineRule="auto"/>
              <w:jc w:val="both"/>
              <w:rPr>
                <w:rFonts w:cstheme="minorHAnsi"/>
                <w:sz w:val="18"/>
                <w:szCs w:val="18"/>
              </w:rPr>
            </w:pPr>
            <w:r>
              <w:rPr>
                <w:rFonts w:cstheme="minorHAnsi"/>
                <w:sz w:val="18"/>
                <w:szCs w:val="18"/>
              </w:rPr>
              <w:t xml:space="preserve">Amoebae present in the CSF identified and confirmed as </w:t>
            </w:r>
            <w:r w:rsidR="002E5876" w:rsidRPr="002E5876">
              <w:rPr>
                <w:rFonts w:cstheme="minorHAnsi"/>
                <w:i/>
                <w:iCs/>
                <w:sz w:val="18"/>
                <w:szCs w:val="18"/>
              </w:rPr>
              <w:t>Naegleria fowleri</w:t>
            </w:r>
            <w:r>
              <w:rPr>
                <w:rFonts w:cstheme="minorHAnsi"/>
                <w:sz w:val="18"/>
                <w:szCs w:val="18"/>
              </w:rPr>
              <w:t>. (Culture and PCR)</w:t>
            </w:r>
            <w:r w:rsidR="00C753A3">
              <w:rPr>
                <w:rFonts w:cstheme="minorHAnsi"/>
                <w:sz w:val="18"/>
                <w:szCs w:val="18"/>
              </w:rPr>
              <w:t>.</w:t>
            </w:r>
          </w:p>
          <w:p w14:paraId="5E67BE9A" w14:textId="77777777" w:rsidR="00406256" w:rsidRPr="00BA4D03" w:rsidRDefault="00406256" w:rsidP="00F71A53">
            <w:pPr>
              <w:spacing w:line="259" w:lineRule="auto"/>
              <w:jc w:val="both"/>
              <w:rPr>
                <w:rFonts w:cstheme="minorHAnsi"/>
                <w:sz w:val="18"/>
                <w:szCs w:val="18"/>
              </w:rPr>
            </w:pPr>
            <w:r>
              <w:rPr>
                <w:rFonts w:cstheme="minorHAnsi"/>
                <w:sz w:val="18"/>
                <w:szCs w:val="18"/>
              </w:rPr>
              <w:t>PAM symptoms onset one week after swimming in irrigation canal. Probably low risk of bias.</w:t>
            </w:r>
          </w:p>
        </w:tc>
        <w:tc>
          <w:tcPr>
            <w:tcW w:w="427" w:type="pct"/>
            <w:tcBorders>
              <w:bottom w:val="single" w:sz="4" w:space="0" w:color="auto"/>
            </w:tcBorders>
            <w:shd w:val="clear" w:color="auto" w:fill="CAE5C1"/>
          </w:tcPr>
          <w:p w14:paraId="4D07F86E" w14:textId="77777777" w:rsidR="00406256" w:rsidRPr="00426BDA" w:rsidRDefault="00406256" w:rsidP="00F71A53">
            <w:pPr>
              <w:spacing w:line="259" w:lineRule="auto"/>
              <w:rPr>
                <w:rFonts w:cstheme="minorHAnsi"/>
                <w:b/>
                <w:sz w:val="18"/>
                <w:szCs w:val="18"/>
              </w:rPr>
            </w:pPr>
            <w:r>
              <w:rPr>
                <w:rFonts w:cstheme="minorHAnsi"/>
                <w:b/>
                <w:sz w:val="18"/>
                <w:szCs w:val="18"/>
              </w:rPr>
              <w:t>+</w:t>
            </w:r>
          </w:p>
        </w:tc>
      </w:tr>
      <w:tr w:rsidR="00406256" w:rsidRPr="00970CA4" w14:paraId="077C5DAD" w14:textId="77777777" w:rsidTr="00F71A53">
        <w:tc>
          <w:tcPr>
            <w:tcW w:w="198" w:type="pct"/>
            <w:shd w:val="clear" w:color="auto" w:fill="BFBFBF" w:themeFill="background1" w:themeFillShade="BF"/>
          </w:tcPr>
          <w:p w14:paraId="3512FFEA" w14:textId="77777777" w:rsidR="00406256" w:rsidRPr="00FC57FC" w:rsidRDefault="00406256" w:rsidP="00F71A53">
            <w:pPr>
              <w:rPr>
                <w:rFonts w:cstheme="minorHAnsi"/>
                <w:b/>
                <w:bCs/>
                <w:sz w:val="18"/>
                <w:szCs w:val="18"/>
              </w:rPr>
            </w:pPr>
          </w:p>
        </w:tc>
        <w:tc>
          <w:tcPr>
            <w:tcW w:w="4802" w:type="pct"/>
            <w:gridSpan w:val="4"/>
            <w:shd w:val="clear" w:color="auto" w:fill="BFBFBF" w:themeFill="background1" w:themeFillShade="BF"/>
          </w:tcPr>
          <w:p w14:paraId="34F07319" w14:textId="77777777" w:rsidR="00406256" w:rsidRPr="000D7612" w:rsidRDefault="00406256" w:rsidP="00F71A53">
            <w:pPr>
              <w:spacing w:line="259" w:lineRule="auto"/>
              <w:rPr>
                <w:rFonts w:cstheme="minorHAnsi"/>
                <w:b/>
              </w:rPr>
            </w:pPr>
            <w:r w:rsidRPr="000D7612">
              <w:rPr>
                <w:rFonts w:cstheme="minorHAnsi"/>
                <w:b/>
              </w:rPr>
              <w:t>Cofounding bias</w:t>
            </w:r>
          </w:p>
        </w:tc>
      </w:tr>
      <w:tr w:rsidR="00406256" w:rsidRPr="00970CA4" w14:paraId="265B4A10" w14:textId="77777777" w:rsidTr="00B3017C">
        <w:tc>
          <w:tcPr>
            <w:tcW w:w="198" w:type="pct"/>
          </w:tcPr>
          <w:p w14:paraId="49227649" w14:textId="77777777" w:rsidR="00406256" w:rsidRPr="00FC57FC" w:rsidRDefault="00406256" w:rsidP="00F71A53">
            <w:pPr>
              <w:rPr>
                <w:rFonts w:cstheme="minorHAnsi"/>
                <w:b/>
                <w:bCs/>
                <w:sz w:val="18"/>
                <w:szCs w:val="18"/>
              </w:rPr>
            </w:pPr>
            <w:r>
              <w:rPr>
                <w:rFonts w:cstheme="minorHAnsi"/>
                <w:b/>
                <w:bCs/>
                <w:sz w:val="18"/>
                <w:szCs w:val="18"/>
              </w:rPr>
              <w:t>4.</w:t>
            </w:r>
          </w:p>
        </w:tc>
        <w:tc>
          <w:tcPr>
            <w:tcW w:w="1116" w:type="pct"/>
          </w:tcPr>
          <w:p w14:paraId="4A20B073" w14:textId="77777777" w:rsidR="00406256" w:rsidRDefault="00406256" w:rsidP="00F71A53">
            <w:pPr>
              <w:spacing w:line="259" w:lineRule="auto"/>
              <w:rPr>
                <w:sz w:val="18"/>
                <w:szCs w:val="18"/>
              </w:rPr>
            </w:pPr>
            <w:r w:rsidRPr="00B62910">
              <w:rPr>
                <w:sz w:val="18"/>
                <w:szCs w:val="18"/>
              </w:rPr>
              <w:t>Confounding (design/analysis)</w:t>
            </w:r>
          </w:p>
          <w:p w14:paraId="631E1520" w14:textId="77777777" w:rsidR="00406256" w:rsidRPr="004F6AF3" w:rsidRDefault="00406256" w:rsidP="00406256">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141D554E" w14:textId="77777777" w:rsidR="00406256" w:rsidRPr="0044044E" w:rsidRDefault="00406256" w:rsidP="00F71A53">
            <w:pPr>
              <w:spacing w:line="259" w:lineRule="auto"/>
              <w:jc w:val="both"/>
              <w:rPr>
                <w:rFonts w:cstheme="minorHAnsi"/>
                <w:sz w:val="18"/>
                <w:szCs w:val="18"/>
              </w:rPr>
            </w:pPr>
            <w:r>
              <w:rPr>
                <w:rFonts w:cstheme="minorHAnsi"/>
                <w:sz w:val="18"/>
                <w:szCs w:val="18"/>
              </w:rPr>
              <w:t>No</w:t>
            </w:r>
          </w:p>
        </w:tc>
        <w:tc>
          <w:tcPr>
            <w:tcW w:w="2893" w:type="pct"/>
          </w:tcPr>
          <w:p w14:paraId="445E3B4C" w14:textId="77777777" w:rsidR="00406256" w:rsidRDefault="00406256" w:rsidP="00F71A53">
            <w:pPr>
              <w:jc w:val="both"/>
              <w:rPr>
                <w:rFonts w:cstheme="minorHAnsi"/>
                <w:sz w:val="18"/>
                <w:szCs w:val="18"/>
              </w:rPr>
            </w:pPr>
            <w:r>
              <w:rPr>
                <w:rFonts w:cstheme="minorHAnsi"/>
                <w:sz w:val="18"/>
                <w:szCs w:val="18"/>
              </w:rPr>
              <w:t xml:space="preserve">Clinical methods for patient and treatments methods described in text. </w:t>
            </w:r>
          </w:p>
          <w:p w14:paraId="6E15A1A8" w14:textId="0492FF58" w:rsidR="00406256" w:rsidRPr="00C03D80" w:rsidRDefault="00406256" w:rsidP="00F71A53">
            <w:pPr>
              <w:jc w:val="both"/>
              <w:rPr>
                <w:rFonts w:cstheme="minorHAnsi"/>
                <w:sz w:val="18"/>
                <w:szCs w:val="18"/>
              </w:rPr>
            </w:pPr>
            <w:r>
              <w:rPr>
                <w:rFonts w:cstheme="minorHAnsi"/>
                <w:sz w:val="18"/>
                <w:szCs w:val="18"/>
              </w:rPr>
              <w:t xml:space="preserve">Amoebae present in wet mount of CSF. CSF samples were cultured for amoebae. Immunofluorescence and PCR/sequencing (methods referenced) used to confirm </w:t>
            </w:r>
            <w:r w:rsidR="002E5876" w:rsidRPr="002E5876">
              <w:rPr>
                <w:rFonts w:cstheme="minorHAnsi"/>
                <w:i/>
                <w:iCs/>
                <w:sz w:val="18"/>
                <w:szCs w:val="18"/>
              </w:rPr>
              <w:t>Naegleria fowleri</w:t>
            </w:r>
            <w:r>
              <w:rPr>
                <w:rFonts w:cstheme="minorHAnsi"/>
                <w:sz w:val="18"/>
                <w:szCs w:val="18"/>
              </w:rPr>
              <w:t>. Probably low risk of bias.</w:t>
            </w:r>
          </w:p>
        </w:tc>
        <w:tc>
          <w:tcPr>
            <w:tcW w:w="427" w:type="pct"/>
            <w:shd w:val="clear" w:color="auto" w:fill="CAE5C1"/>
          </w:tcPr>
          <w:p w14:paraId="4EE79C12" w14:textId="77777777" w:rsidR="00406256" w:rsidRPr="00BA4D03" w:rsidRDefault="00406256" w:rsidP="00F71A53">
            <w:pPr>
              <w:spacing w:line="259" w:lineRule="auto"/>
              <w:rPr>
                <w:rFonts w:cstheme="minorHAnsi"/>
                <w:sz w:val="18"/>
                <w:szCs w:val="18"/>
              </w:rPr>
            </w:pPr>
            <w:r>
              <w:rPr>
                <w:rFonts w:cstheme="minorHAnsi"/>
                <w:sz w:val="18"/>
                <w:szCs w:val="18"/>
              </w:rPr>
              <w:t>+</w:t>
            </w:r>
          </w:p>
        </w:tc>
      </w:tr>
      <w:tr w:rsidR="00406256" w:rsidRPr="00785925" w14:paraId="684E0D58" w14:textId="77777777" w:rsidTr="00F71A53">
        <w:tc>
          <w:tcPr>
            <w:tcW w:w="198" w:type="pct"/>
            <w:shd w:val="clear" w:color="auto" w:fill="BFBFBF" w:themeFill="background1" w:themeFillShade="BF"/>
          </w:tcPr>
          <w:p w14:paraId="17351464" w14:textId="77777777" w:rsidR="00406256" w:rsidRPr="00785925" w:rsidRDefault="00406256" w:rsidP="00F71A53">
            <w:pPr>
              <w:rPr>
                <w:rFonts w:cstheme="minorHAnsi"/>
                <w:b/>
                <w:bCs/>
                <w:sz w:val="18"/>
                <w:szCs w:val="18"/>
              </w:rPr>
            </w:pPr>
          </w:p>
        </w:tc>
        <w:tc>
          <w:tcPr>
            <w:tcW w:w="4802" w:type="pct"/>
            <w:gridSpan w:val="4"/>
            <w:shd w:val="clear" w:color="auto" w:fill="BFBFBF" w:themeFill="background1" w:themeFillShade="BF"/>
          </w:tcPr>
          <w:p w14:paraId="6A5C0C3A" w14:textId="77777777" w:rsidR="00406256" w:rsidRPr="00785925" w:rsidRDefault="00406256" w:rsidP="00F71A53">
            <w:pPr>
              <w:spacing w:line="259" w:lineRule="auto"/>
              <w:rPr>
                <w:rFonts w:cstheme="minorHAnsi"/>
                <w:b/>
              </w:rPr>
            </w:pPr>
            <w:r w:rsidRPr="00785925">
              <w:rPr>
                <w:rFonts w:cstheme="minorHAnsi"/>
                <w:b/>
              </w:rPr>
              <w:t>Performance Bias</w:t>
            </w:r>
          </w:p>
        </w:tc>
      </w:tr>
      <w:tr w:rsidR="00406256" w:rsidRPr="00785925" w14:paraId="12071353" w14:textId="77777777" w:rsidTr="00B3017C">
        <w:tc>
          <w:tcPr>
            <w:tcW w:w="198" w:type="pct"/>
          </w:tcPr>
          <w:p w14:paraId="1562E7FA" w14:textId="77777777" w:rsidR="00406256" w:rsidRPr="00785925" w:rsidRDefault="00406256" w:rsidP="00F71A53">
            <w:pPr>
              <w:rPr>
                <w:rFonts w:cstheme="minorHAnsi"/>
                <w:b/>
                <w:bCs/>
                <w:sz w:val="18"/>
                <w:szCs w:val="18"/>
              </w:rPr>
            </w:pPr>
            <w:r w:rsidRPr="00785925">
              <w:rPr>
                <w:rFonts w:cstheme="minorHAnsi"/>
                <w:b/>
                <w:bCs/>
                <w:sz w:val="18"/>
                <w:szCs w:val="18"/>
              </w:rPr>
              <w:t>5.</w:t>
            </w:r>
          </w:p>
        </w:tc>
        <w:tc>
          <w:tcPr>
            <w:tcW w:w="1116" w:type="pct"/>
          </w:tcPr>
          <w:p w14:paraId="0E6A10BB" w14:textId="77777777" w:rsidR="00406256" w:rsidRDefault="00406256" w:rsidP="00F71A53">
            <w:pPr>
              <w:spacing w:line="259" w:lineRule="auto"/>
              <w:rPr>
                <w:rFonts w:cstheme="minorHAnsi"/>
                <w:b/>
                <w:bCs/>
                <w:sz w:val="18"/>
                <w:szCs w:val="18"/>
              </w:rPr>
            </w:pPr>
            <w:r w:rsidRPr="00785925">
              <w:rPr>
                <w:rFonts w:cstheme="minorHAnsi"/>
                <w:b/>
                <w:bCs/>
                <w:sz w:val="18"/>
                <w:szCs w:val="18"/>
              </w:rPr>
              <w:t>Identical experimental conditions</w:t>
            </w:r>
          </w:p>
          <w:p w14:paraId="16107E2C" w14:textId="77777777" w:rsidR="00406256" w:rsidRPr="000D48F5" w:rsidRDefault="00406256" w:rsidP="00406256">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11C52638" w14:textId="77777777" w:rsidR="00406256" w:rsidRPr="0026243F" w:rsidRDefault="00406256" w:rsidP="00406256">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5357E9B7" w14:textId="77777777" w:rsidR="00406256" w:rsidRPr="00E41422" w:rsidRDefault="00406256" w:rsidP="00F71A53">
            <w:pPr>
              <w:spacing w:line="259" w:lineRule="auto"/>
              <w:jc w:val="both"/>
              <w:rPr>
                <w:rFonts w:cstheme="minorHAnsi"/>
                <w:sz w:val="18"/>
                <w:szCs w:val="18"/>
              </w:rPr>
            </w:pPr>
            <w:r>
              <w:rPr>
                <w:rFonts w:cstheme="minorHAnsi"/>
                <w:sz w:val="18"/>
                <w:szCs w:val="18"/>
              </w:rPr>
              <w:t>No</w:t>
            </w:r>
          </w:p>
        </w:tc>
        <w:tc>
          <w:tcPr>
            <w:tcW w:w="2893" w:type="pct"/>
          </w:tcPr>
          <w:p w14:paraId="6EADF43C" w14:textId="71B6E956" w:rsidR="00406256" w:rsidRPr="00785925" w:rsidRDefault="00406256" w:rsidP="00F71A53">
            <w:pPr>
              <w:jc w:val="both"/>
              <w:rPr>
                <w:rFonts w:cstheme="minorHAnsi"/>
                <w:bCs/>
                <w:sz w:val="18"/>
                <w:szCs w:val="18"/>
              </w:rPr>
            </w:pPr>
            <w:r>
              <w:rPr>
                <w:rFonts w:cstheme="minorHAnsi"/>
                <w:bCs/>
                <w:sz w:val="18"/>
                <w:szCs w:val="18"/>
              </w:rPr>
              <w:t xml:space="preserve">Hospital microbiology laboratory identified </w:t>
            </w:r>
            <w:r w:rsidR="002E5876" w:rsidRPr="002E5876">
              <w:rPr>
                <w:rFonts w:cstheme="minorHAnsi"/>
                <w:bCs/>
                <w:i/>
                <w:iCs/>
                <w:sz w:val="18"/>
                <w:szCs w:val="18"/>
              </w:rPr>
              <w:t>Naegleria fowleri</w:t>
            </w:r>
            <w:r>
              <w:rPr>
                <w:rFonts w:cstheme="minorHAnsi"/>
                <w:bCs/>
                <w:sz w:val="18"/>
                <w:szCs w:val="18"/>
              </w:rPr>
              <w:t xml:space="preserve"> in CSF. CSF specimen grew </w:t>
            </w:r>
            <w:r w:rsidR="002E5876" w:rsidRPr="002E5876">
              <w:rPr>
                <w:rFonts w:cstheme="minorHAnsi"/>
                <w:bCs/>
                <w:i/>
                <w:iCs/>
                <w:sz w:val="18"/>
                <w:szCs w:val="18"/>
              </w:rPr>
              <w:t>Naegleria fowleri</w:t>
            </w:r>
            <w:r>
              <w:rPr>
                <w:rFonts w:cstheme="minorHAnsi"/>
                <w:bCs/>
                <w:sz w:val="18"/>
                <w:szCs w:val="18"/>
              </w:rPr>
              <w:t xml:space="preserve"> on culture and was PCR positive (references listed). </w:t>
            </w:r>
            <w:r>
              <w:rPr>
                <w:rFonts w:cstheme="minorHAnsi"/>
                <w:sz w:val="18"/>
                <w:szCs w:val="18"/>
              </w:rPr>
              <w:t>Probably low risk of bias.</w:t>
            </w:r>
          </w:p>
        </w:tc>
        <w:tc>
          <w:tcPr>
            <w:tcW w:w="427" w:type="pct"/>
            <w:shd w:val="clear" w:color="auto" w:fill="CAE5C1"/>
          </w:tcPr>
          <w:p w14:paraId="227F8B13" w14:textId="77777777" w:rsidR="00406256" w:rsidRPr="00785925" w:rsidRDefault="00406256" w:rsidP="00F71A53">
            <w:pPr>
              <w:spacing w:line="259" w:lineRule="auto"/>
              <w:rPr>
                <w:rFonts w:cstheme="minorHAnsi"/>
                <w:b/>
                <w:sz w:val="18"/>
                <w:szCs w:val="18"/>
              </w:rPr>
            </w:pPr>
            <w:r>
              <w:rPr>
                <w:rFonts w:cstheme="minorHAnsi"/>
                <w:b/>
                <w:sz w:val="18"/>
                <w:szCs w:val="18"/>
              </w:rPr>
              <w:t>+</w:t>
            </w:r>
          </w:p>
        </w:tc>
      </w:tr>
      <w:tr w:rsidR="00406256" w:rsidRPr="00A0214F" w14:paraId="53C164F6" w14:textId="77777777" w:rsidTr="00B3017C">
        <w:tc>
          <w:tcPr>
            <w:tcW w:w="198" w:type="pct"/>
          </w:tcPr>
          <w:p w14:paraId="347D0C34" w14:textId="77777777" w:rsidR="00406256" w:rsidRPr="00A0214F" w:rsidRDefault="00406256" w:rsidP="00F71A53">
            <w:pPr>
              <w:rPr>
                <w:rFonts w:cstheme="minorHAnsi"/>
                <w:b/>
                <w:bCs/>
                <w:sz w:val="18"/>
                <w:szCs w:val="18"/>
              </w:rPr>
            </w:pPr>
            <w:r w:rsidRPr="00A0214F">
              <w:rPr>
                <w:rFonts w:cstheme="minorHAnsi"/>
                <w:b/>
                <w:bCs/>
                <w:sz w:val="18"/>
                <w:szCs w:val="18"/>
              </w:rPr>
              <w:t>6.</w:t>
            </w:r>
          </w:p>
        </w:tc>
        <w:tc>
          <w:tcPr>
            <w:tcW w:w="1116" w:type="pct"/>
          </w:tcPr>
          <w:p w14:paraId="3C49F172" w14:textId="77777777" w:rsidR="00406256" w:rsidRPr="00A0214F" w:rsidRDefault="00406256"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7BC071FC" w14:textId="77777777" w:rsidR="00406256" w:rsidRPr="000D48F5" w:rsidRDefault="00406256" w:rsidP="00F71A53">
            <w:pPr>
              <w:spacing w:line="259" w:lineRule="auto"/>
              <w:jc w:val="both"/>
              <w:rPr>
                <w:rFonts w:cstheme="minorHAnsi"/>
                <w:sz w:val="18"/>
                <w:szCs w:val="18"/>
              </w:rPr>
            </w:pPr>
            <w:r w:rsidRPr="000D48F5">
              <w:rPr>
                <w:rFonts w:cstheme="minorHAnsi"/>
                <w:sz w:val="18"/>
                <w:szCs w:val="18"/>
              </w:rPr>
              <w:t>No</w:t>
            </w:r>
          </w:p>
        </w:tc>
        <w:tc>
          <w:tcPr>
            <w:tcW w:w="2893" w:type="pct"/>
          </w:tcPr>
          <w:p w14:paraId="20E1CD01" w14:textId="71EDF0C8" w:rsidR="00406256" w:rsidRPr="00A0214F" w:rsidRDefault="00406256" w:rsidP="00F71A53">
            <w:pPr>
              <w:spacing w:line="259" w:lineRule="auto"/>
              <w:jc w:val="both"/>
              <w:rPr>
                <w:rFonts w:cstheme="minorHAnsi"/>
                <w:bCs/>
                <w:sz w:val="18"/>
                <w:szCs w:val="18"/>
              </w:rPr>
            </w:pPr>
            <w:r>
              <w:rPr>
                <w:rFonts w:cstheme="minorHAnsi"/>
                <w:bCs/>
                <w:sz w:val="18"/>
                <w:szCs w:val="18"/>
              </w:rPr>
              <w:t xml:space="preserve">The researchers were not blinded during any part of this experiment. The aim of the study to report the infection, treatment and case outcome (survival) of a </w:t>
            </w:r>
            <w:r w:rsidR="002E5876" w:rsidRPr="002E5876">
              <w:rPr>
                <w:rFonts w:cstheme="minorHAnsi"/>
                <w:bCs/>
                <w:i/>
                <w:iCs/>
                <w:sz w:val="18"/>
                <w:szCs w:val="18"/>
              </w:rPr>
              <w:t>Naegleria fowleri</w:t>
            </w:r>
            <w:r>
              <w:rPr>
                <w:rFonts w:cstheme="minorHAnsi"/>
                <w:bCs/>
                <w:sz w:val="18"/>
                <w:szCs w:val="18"/>
              </w:rPr>
              <w:t xml:space="preserve"> recreational water exposure case. It is </w:t>
            </w:r>
            <w:r>
              <w:rPr>
                <w:rFonts w:cstheme="minorHAnsi"/>
                <w:sz w:val="18"/>
                <w:szCs w:val="18"/>
              </w:rPr>
              <w:t>unlikely that any bias would be introduced by not blinding to researchers. Probably low risk of bias.</w:t>
            </w:r>
          </w:p>
        </w:tc>
        <w:tc>
          <w:tcPr>
            <w:tcW w:w="427" w:type="pct"/>
            <w:shd w:val="clear" w:color="auto" w:fill="CAE5C1"/>
          </w:tcPr>
          <w:p w14:paraId="11826DF7" w14:textId="77777777" w:rsidR="00406256" w:rsidRPr="00A0214F" w:rsidRDefault="00406256" w:rsidP="00F71A53">
            <w:pPr>
              <w:spacing w:line="259" w:lineRule="auto"/>
              <w:rPr>
                <w:rFonts w:cstheme="minorHAnsi"/>
                <w:b/>
                <w:sz w:val="18"/>
                <w:szCs w:val="18"/>
              </w:rPr>
            </w:pPr>
            <w:r>
              <w:rPr>
                <w:rFonts w:cstheme="minorHAnsi"/>
                <w:b/>
                <w:sz w:val="18"/>
                <w:szCs w:val="18"/>
              </w:rPr>
              <w:t>+</w:t>
            </w:r>
          </w:p>
        </w:tc>
      </w:tr>
      <w:tr w:rsidR="00406256" w:rsidRPr="00970CA4" w14:paraId="28DEFCCE" w14:textId="77777777" w:rsidTr="00F71A53">
        <w:tc>
          <w:tcPr>
            <w:tcW w:w="198" w:type="pct"/>
            <w:shd w:val="clear" w:color="auto" w:fill="BFBFBF" w:themeFill="background1" w:themeFillShade="BF"/>
          </w:tcPr>
          <w:p w14:paraId="3D4B0F1A" w14:textId="77777777" w:rsidR="00406256" w:rsidRPr="00FC57FC" w:rsidRDefault="00406256" w:rsidP="00F71A53">
            <w:pPr>
              <w:rPr>
                <w:rFonts w:cstheme="minorHAnsi"/>
                <w:b/>
                <w:bCs/>
                <w:sz w:val="18"/>
                <w:szCs w:val="18"/>
              </w:rPr>
            </w:pPr>
          </w:p>
        </w:tc>
        <w:tc>
          <w:tcPr>
            <w:tcW w:w="4802" w:type="pct"/>
            <w:gridSpan w:val="4"/>
            <w:shd w:val="clear" w:color="auto" w:fill="BFBFBF" w:themeFill="background1" w:themeFillShade="BF"/>
          </w:tcPr>
          <w:p w14:paraId="038F3B34" w14:textId="77777777" w:rsidR="00406256" w:rsidRPr="000D7612" w:rsidRDefault="00406256" w:rsidP="00F71A53">
            <w:pPr>
              <w:spacing w:line="259" w:lineRule="auto"/>
              <w:rPr>
                <w:rFonts w:cstheme="minorHAnsi"/>
                <w:b/>
              </w:rPr>
            </w:pPr>
            <w:r w:rsidRPr="000D7612">
              <w:rPr>
                <w:rFonts w:cstheme="minorHAnsi"/>
                <w:b/>
              </w:rPr>
              <w:t>Attrition/Exclusion Bias</w:t>
            </w:r>
          </w:p>
        </w:tc>
      </w:tr>
      <w:tr w:rsidR="00406256" w:rsidRPr="00970CA4" w14:paraId="0F00161E" w14:textId="77777777" w:rsidTr="00B3017C">
        <w:tc>
          <w:tcPr>
            <w:tcW w:w="198" w:type="pct"/>
          </w:tcPr>
          <w:p w14:paraId="0D95262F" w14:textId="77777777" w:rsidR="00406256" w:rsidRPr="00FC57FC" w:rsidRDefault="00406256" w:rsidP="00F71A53">
            <w:pPr>
              <w:contextualSpacing/>
              <w:rPr>
                <w:rFonts w:cstheme="minorHAnsi"/>
                <w:b/>
                <w:bCs/>
                <w:sz w:val="18"/>
                <w:szCs w:val="18"/>
              </w:rPr>
            </w:pPr>
            <w:r>
              <w:rPr>
                <w:rFonts w:cstheme="minorHAnsi"/>
                <w:b/>
                <w:bCs/>
                <w:sz w:val="18"/>
                <w:szCs w:val="18"/>
              </w:rPr>
              <w:t>7.</w:t>
            </w:r>
          </w:p>
        </w:tc>
        <w:tc>
          <w:tcPr>
            <w:tcW w:w="1116" w:type="pct"/>
          </w:tcPr>
          <w:p w14:paraId="2DE68728" w14:textId="77777777" w:rsidR="00406256" w:rsidRPr="00724C83" w:rsidRDefault="00406256"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7FDBD834" w14:textId="77777777" w:rsidR="00406256" w:rsidRPr="00E43FAC" w:rsidRDefault="00406256" w:rsidP="00F71A53">
            <w:pPr>
              <w:spacing w:line="259" w:lineRule="auto"/>
              <w:jc w:val="both"/>
              <w:rPr>
                <w:rFonts w:cstheme="minorHAnsi"/>
                <w:sz w:val="18"/>
                <w:szCs w:val="18"/>
              </w:rPr>
            </w:pPr>
            <w:r>
              <w:rPr>
                <w:rFonts w:cstheme="minorHAnsi"/>
                <w:sz w:val="18"/>
                <w:szCs w:val="18"/>
              </w:rPr>
              <w:t>No</w:t>
            </w:r>
          </w:p>
        </w:tc>
        <w:tc>
          <w:tcPr>
            <w:tcW w:w="2893" w:type="pct"/>
          </w:tcPr>
          <w:p w14:paraId="30023874" w14:textId="092DEB27" w:rsidR="00406256" w:rsidRPr="00BA4D03" w:rsidRDefault="00406256" w:rsidP="00F71A53">
            <w:pPr>
              <w:spacing w:line="259" w:lineRule="auto"/>
              <w:jc w:val="both"/>
              <w:rPr>
                <w:rFonts w:cstheme="minorHAnsi"/>
                <w:sz w:val="18"/>
                <w:szCs w:val="18"/>
              </w:rPr>
            </w:pPr>
            <w:r>
              <w:rPr>
                <w:rFonts w:cstheme="minorHAnsi"/>
                <w:sz w:val="18"/>
                <w:szCs w:val="18"/>
              </w:rPr>
              <w:t xml:space="preserve">All clinical data provided in the text. </w:t>
            </w:r>
            <w:r w:rsidR="002E5876" w:rsidRPr="002E5876">
              <w:rPr>
                <w:rFonts w:cstheme="minorHAnsi"/>
                <w:i/>
                <w:iCs/>
                <w:sz w:val="18"/>
                <w:szCs w:val="18"/>
              </w:rPr>
              <w:t>Naegleria fowleri</w:t>
            </w:r>
            <w:r>
              <w:rPr>
                <w:rFonts w:cstheme="minorHAnsi"/>
                <w:sz w:val="18"/>
                <w:szCs w:val="18"/>
              </w:rPr>
              <w:t xml:space="preserve"> detection methods referenced. Probably low risk of bias.</w:t>
            </w:r>
          </w:p>
        </w:tc>
        <w:tc>
          <w:tcPr>
            <w:tcW w:w="427" w:type="pct"/>
            <w:shd w:val="clear" w:color="auto" w:fill="CAE5C1"/>
          </w:tcPr>
          <w:p w14:paraId="603C93D4" w14:textId="77777777" w:rsidR="00406256" w:rsidRPr="00BA4D03" w:rsidRDefault="00406256" w:rsidP="00F71A53">
            <w:pPr>
              <w:spacing w:line="259" w:lineRule="auto"/>
              <w:rPr>
                <w:rFonts w:cstheme="minorHAnsi"/>
                <w:sz w:val="18"/>
                <w:szCs w:val="18"/>
              </w:rPr>
            </w:pPr>
            <w:r>
              <w:rPr>
                <w:rFonts w:cstheme="minorHAnsi"/>
                <w:sz w:val="18"/>
                <w:szCs w:val="18"/>
              </w:rPr>
              <w:t>+</w:t>
            </w:r>
          </w:p>
        </w:tc>
      </w:tr>
      <w:tr w:rsidR="00406256" w:rsidRPr="00970CA4" w14:paraId="08F16CE2" w14:textId="77777777" w:rsidTr="00F71A53">
        <w:tc>
          <w:tcPr>
            <w:tcW w:w="198" w:type="pct"/>
            <w:shd w:val="clear" w:color="auto" w:fill="BFBFBF" w:themeFill="background1" w:themeFillShade="BF"/>
          </w:tcPr>
          <w:p w14:paraId="115D382B" w14:textId="77777777" w:rsidR="00406256" w:rsidRPr="00FC57FC" w:rsidRDefault="00406256" w:rsidP="00F71A53">
            <w:pPr>
              <w:rPr>
                <w:rFonts w:cstheme="minorHAnsi"/>
                <w:b/>
                <w:bCs/>
                <w:sz w:val="18"/>
                <w:szCs w:val="18"/>
              </w:rPr>
            </w:pPr>
          </w:p>
        </w:tc>
        <w:tc>
          <w:tcPr>
            <w:tcW w:w="4802" w:type="pct"/>
            <w:gridSpan w:val="4"/>
            <w:shd w:val="clear" w:color="auto" w:fill="BFBFBF" w:themeFill="background1" w:themeFillShade="BF"/>
          </w:tcPr>
          <w:p w14:paraId="40409719" w14:textId="77777777" w:rsidR="00406256" w:rsidRPr="000D7612" w:rsidRDefault="00406256" w:rsidP="00F71A53">
            <w:pPr>
              <w:spacing w:line="259" w:lineRule="auto"/>
              <w:rPr>
                <w:rFonts w:cstheme="minorHAnsi"/>
                <w:b/>
              </w:rPr>
            </w:pPr>
            <w:r w:rsidRPr="000D7612">
              <w:rPr>
                <w:rFonts w:cstheme="minorHAnsi"/>
                <w:b/>
              </w:rPr>
              <w:t>Detection Bias</w:t>
            </w:r>
          </w:p>
        </w:tc>
      </w:tr>
      <w:tr w:rsidR="00406256" w:rsidRPr="00970CA4" w14:paraId="4AC304FE" w14:textId="77777777" w:rsidTr="00B3017C">
        <w:tc>
          <w:tcPr>
            <w:tcW w:w="198" w:type="pct"/>
          </w:tcPr>
          <w:p w14:paraId="30EAC290" w14:textId="77777777" w:rsidR="00406256" w:rsidRPr="00FC57FC" w:rsidRDefault="00406256" w:rsidP="00F71A53">
            <w:pPr>
              <w:rPr>
                <w:rFonts w:cstheme="minorHAnsi"/>
                <w:b/>
                <w:bCs/>
                <w:sz w:val="18"/>
                <w:szCs w:val="18"/>
              </w:rPr>
            </w:pPr>
            <w:r>
              <w:rPr>
                <w:rFonts w:cstheme="minorHAnsi"/>
                <w:b/>
                <w:bCs/>
                <w:sz w:val="18"/>
                <w:szCs w:val="18"/>
              </w:rPr>
              <w:t>8.</w:t>
            </w:r>
          </w:p>
        </w:tc>
        <w:tc>
          <w:tcPr>
            <w:tcW w:w="1116" w:type="pct"/>
          </w:tcPr>
          <w:p w14:paraId="3936EB73" w14:textId="77777777" w:rsidR="00406256" w:rsidRPr="00724C83" w:rsidRDefault="00406256"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0AF36C27" w14:textId="77777777" w:rsidR="00406256" w:rsidRPr="00BD3B60" w:rsidRDefault="00406256" w:rsidP="00406256">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water samples.– sampling/sequencing/ measurement/analysis methods</w:t>
            </w:r>
          </w:p>
        </w:tc>
        <w:tc>
          <w:tcPr>
            <w:tcW w:w="366" w:type="pct"/>
          </w:tcPr>
          <w:p w14:paraId="3788D1AF" w14:textId="77777777" w:rsidR="00406256" w:rsidRPr="0044044E" w:rsidRDefault="00406256" w:rsidP="00F71A53">
            <w:pPr>
              <w:spacing w:line="259" w:lineRule="auto"/>
              <w:jc w:val="both"/>
              <w:rPr>
                <w:rFonts w:cstheme="minorHAnsi"/>
                <w:sz w:val="18"/>
                <w:szCs w:val="18"/>
              </w:rPr>
            </w:pPr>
            <w:r>
              <w:rPr>
                <w:rFonts w:cstheme="minorHAnsi"/>
                <w:sz w:val="18"/>
                <w:szCs w:val="18"/>
              </w:rPr>
              <w:t>No</w:t>
            </w:r>
          </w:p>
        </w:tc>
        <w:tc>
          <w:tcPr>
            <w:tcW w:w="2893" w:type="pct"/>
          </w:tcPr>
          <w:p w14:paraId="16E10549" w14:textId="314B5BA5" w:rsidR="00406256" w:rsidRPr="00673E27" w:rsidRDefault="00406256" w:rsidP="00F71A53">
            <w:pPr>
              <w:rPr>
                <w:rFonts w:cstheme="minorHAnsi"/>
                <w:sz w:val="18"/>
                <w:szCs w:val="18"/>
              </w:rPr>
            </w:pPr>
            <w:r>
              <w:rPr>
                <w:rFonts w:cstheme="minorHAnsi"/>
                <w:sz w:val="18"/>
                <w:szCs w:val="18"/>
              </w:rPr>
              <w:t xml:space="preserve">Sample characterisation methods for clinical diagnosis and treatment listed. </w:t>
            </w:r>
            <w:r w:rsidR="002E5876" w:rsidRPr="002E5876">
              <w:rPr>
                <w:rFonts w:cstheme="minorHAnsi"/>
                <w:i/>
                <w:iCs/>
                <w:sz w:val="18"/>
                <w:szCs w:val="18"/>
              </w:rPr>
              <w:t>Naegleria fowleri</w:t>
            </w:r>
            <w:r>
              <w:rPr>
                <w:rFonts w:cstheme="minorHAnsi"/>
                <w:sz w:val="18"/>
                <w:szCs w:val="18"/>
              </w:rPr>
              <w:t xml:space="preserve"> in patient confirmed and previous studies identified </w:t>
            </w:r>
            <w:r w:rsidR="002E5876" w:rsidRPr="002E5876">
              <w:rPr>
                <w:rFonts w:cstheme="minorHAnsi"/>
                <w:i/>
                <w:iCs/>
                <w:sz w:val="18"/>
                <w:szCs w:val="18"/>
              </w:rPr>
              <w:t>Naegleria fowleri</w:t>
            </w:r>
            <w:r>
              <w:rPr>
                <w:rFonts w:cstheme="minorHAnsi"/>
                <w:sz w:val="18"/>
                <w:szCs w:val="18"/>
              </w:rPr>
              <w:t xml:space="preserve"> present in the same canals used for swimming (referenced). Probably low risk of bias.</w:t>
            </w:r>
          </w:p>
        </w:tc>
        <w:tc>
          <w:tcPr>
            <w:tcW w:w="427" w:type="pct"/>
            <w:shd w:val="clear" w:color="auto" w:fill="CAE5C1"/>
          </w:tcPr>
          <w:p w14:paraId="51948BC6" w14:textId="77777777" w:rsidR="00406256" w:rsidRPr="00435713" w:rsidRDefault="00406256" w:rsidP="00F71A53">
            <w:pPr>
              <w:spacing w:line="259" w:lineRule="auto"/>
              <w:rPr>
                <w:rFonts w:cstheme="minorHAnsi"/>
                <w:sz w:val="18"/>
                <w:szCs w:val="18"/>
              </w:rPr>
            </w:pPr>
            <w:r>
              <w:rPr>
                <w:rFonts w:cstheme="minorHAnsi"/>
                <w:sz w:val="18"/>
                <w:szCs w:val="18"/>
              </w:rPr>
              <w:t>+</w:t>
            </w:r>
          </w:p>
        </w:tc>
      </w:tr>
      <w:tr w:rsidR="00406256" w:rsidRPr="00970CA4" w14:paraId="7B176355" w14:textId="77777777" w:rsidTr="00B3017C">
        <w:tc>
          <w:tcPr>
            <w:tcW w:w="198" w:type="pct"/>
          </w:tcPr>
          <w:p w14:paraId="36A36ADA" w14:textId="77777777" w:rsidR="00406256" w:rsidRPr="00FC57FC" w:rsidRDefault="00406256" w:rsidP="00F71A53">
            <w:pPr>
              <w:rPr>
                <w:rFonts w:cstheme="minorHAnsi"/>
                <w:b/>
                <w:bCs/>
                <w:sz w:val="18"/>
                <w:szCs w:val="18"/>
              </w:rPr>
            </w:pPr>
            <w:r>
              <w:rPr>
                <w:rFonts w:cstheme="minorHAnsi"/>
                <w:b/>
                <w:bCs/>
                <w:sz w:val="18"/>
                <w:szCs w:val="18"/>
              </w:rPr>
              <w:t>9.</w:t>
            </w:r>
          </w:p>
        </w:tc>
        <w:tc>
          <w:tcPr>
            <w:tcW w:w="1116" w:type="pct"/>
          </w:tcPr>
          <w:p w14:paraId="3646FA39" w14:textId="77777777" w:rsidR="00406256" w:rsidRPr="00724C83" w:rsidRDefault="00406256" w:rsidP="00F71A53">
            <w:pPr>
              <w:spacing w:line="259" w:lineRule="auto"/>
              <w:rPr>
                <w:rFonts w:cstheme="minorHAnsi"/>
                <w:b/>
                <w:sz w:val="18"/>
                <w:szCs w:val="18"/>
              </w:rPr>
            </w:pPr>
            <w:r w:rsidRPr="00724C83">
              <w:rPr>
                <w:rFonts w:cstheme="minorHAnsi"/>
                <w:b/>
                <w:sz w:val="18"/>
                <w:szCs w:val="18"/>
              </w:rPr>
              <w:t>Outcome assessment</w:t>
            </w:r>
          </w:p>
          <w:p w14:paraId="5BFA2C0E" w14:textId="44B23EB6" w:rsidR="00406256" w:rsidRPr="006A14F5" w:rsidRDefault="00406256" w:rsidP="00406256">
            <w:pPr>
              <w:pStyle w:val="ListParagraph"/>
              <w:numPr>
                <w:ilvl w:val="0"/>
                <w:numId w:val="38"/>
              </w:numPr>
              <w:spacing w:before="0" w:after="0" w:line="240" w:lineRule="auto"/>
              <w:ind w:left="360"/>
              <w:rPr>
                <w:rFonts w:cstheme="minorHAnsi"/>
                <w:sz w:val="18"/>
                <w:szCs w:val="18"/>
              </w:rPr>
            </w:pPr>
            <w:r>
              <w:rPr>
                <w:rFonts w:cstheme="minorHAnsi"/>
                <w:sz w:val="18"/>
                <w:szCs w:val="18"/>
              </w:rPr>
              <w:t xml:space="preserve">Presence of </w:t>
            </w:r>
            <w:r w:rsidR="002E5876" w:rsidRPr="002E5876">
              <w:rPr>
                <w:rFonts w:cstheme="minorHAnsi"/>
                <w:i/>
                <w:iCs/>
                <w:sz w:val="18"/>
                <w:szCs w:val="18"/>
              </w:rPr>
              <w:t>Naegleria fowleri</w:t>
            </w:r>
          </w:p>
        </w:tc>
        <w:tc>
          <w:tcPr>
            <w:tcW w:w="366" w:type="pct"/>
          </w:tcPr>
          <w:p w14:paraId="2778FCA3" w14:textId="77777777" w:rsidR="00406256" w:rsidRPr="000D48F5" w:rsidRDefault="00406256" w:rsidP="00F71A53">
            <w:pPr>
              <w:spacing w:line="259" w:lineRule="auto"/>
              <w:jc w:val="both"/>
              <w:rPr>
                <w:rFonts w:cstheme="minorHAnsi"/>
                <w:sz w:val="18"/>
                <w:szCs w:val="18"/>
              </w:rPr>
            </w:pPr>
            <w:r w:rsidRPr="000D48F5">
              <w:rPr>
                <w:rFonts w:cstheme="minorHAnsi"/>
                <w:sz w:val="18"/>
                <w:szCs w:val="18"/>
              </w:rPr>
              <w:t>No</w:t>
            </w:r>
          </w:p>
        </w:tc>
        <w:tc>
          <w:tcPr>
            <w:tcW w:w="2893" w:type="pct"/>
          </w:tcPr>
          <w:p w14:paraId="6780D41A" w14:textId="77777777" w:rsidR="00406256" w:rsidRPr="00011060" w:rsidRDefault="00406256" w:rsidP="00F71A53">
            <w:pPr>
              <w:jc w:val="both"/>
              <w:rPr>
                <w:rFonts w:cstheme="minorHAnsi"/>
                <w:sz w:val="18"/>
                <w:szCs w:val="18"/>
              </w:rPr>
            </w:pPr>
            <w:r w:rsidRPr="00011060">
              <w:rPr>
                <w:rFonts w:cstheme="minorHAnsi"/>
                <w:sz w:val="18"/>
                <w:szCs w:val="18"/>
              </w:rPr>
              <w:t xml:space="preserve">Discussion </w:t>
            </w:r>
            <w:r>
              <w:rPr>
                <w:rFonts w:cstheme="minorHAnsi"/>
                <w:sz w:val="18"/>
                <w:szCs w:val="18"/>
              </w:rPr>
              <w:t>of early treatment based on early identification of amoebae in CSF</w:t>
            </w:r>
            <w:r w:rsidRPr="00011060">
              <w:rPr>
                <w:rFonts w:cstheme="minorHAnsi"/>
                <w:sz w:val="18"/>
                <w:szCs w:val="18"/>
              </w:rPr>
              <w:t xml:space="preserve">. </w:t>
            </w:r>
            <w:r w:rsidRPr="00011060">
              <w:rPr>
                <w:sz w:val="18"/>
                <w:szCs w:val="18"/>
              </w:rPr>
              <w:t>Probably l</w:t>
            </w:r>
            <w:r w:rsidRPr="00011060">
              <w:rPr>
                <w:rFonts w:cstheme="minorHAnsi"/>
                <w:sz w:val="18"/>
                <w:szCs w:val="18"/>
              </w:rPr>
              <w:t>ow risk of bias</w:t>
            </w:r>
            <w:r>
              <w:rPr>
                <w:rFonts w:cstheme="minorHAnsi"/>
                <w:sz w:val="18"/>
                <w:szCs w:val="18"/>
              </w:rPr>
              <w:t>.</w:t>
            </w:r>
          </w:p>
        </w:tc>
        <w:tc>
          <w:tcPr>
            <w:tcW w:w="427" w:type="pct"/>
            <w:shd w:val="clear" w:color="auto" w:fill="CAE5C1"/>
          </w:tcPr>
          <w:p w14:paraId="5455CFF2" w14:textId="77777777" w:rsidR="00406256" w:rsidRPr="00BA4D03" w:rsidRDefault="00406256" w:rsidP="00F71A53">
            <w:pPr>
              <w:spacing w:line="259" w:lineRule="auto"/>
              <w:rPr>
                <w:rFonts w:cstheme="minorHAnsi"/>
                <w:sz w:val="18"/>
                <w:szCs w:val="18"/>
              </w:rPr>
            </w:pPr>
            <w:r>
              <w:rPr>
                <w:rFonts w:cstheme="minorHAnsi"/>
                <w:sz w:val="18"/>
                <w:szCs w:val="18"/>
              </w:rPr>
              <w:t>+</w:t>
            </w:r>
          </w:p>
        </w:tc>
      </w:tr>
      <w:tr w:rsidR="00406256" w:rsidRPr="00970CA4" w14:paraId="41BF0966" w14:textId="77777777" w:rsidTr="00F71A53">
        <w:trPr>
          <w:trHeight w:val="219"/>
        </w:trPr>
        <w:tc>
          <w:tcPr>
            <w:tcW w:w="198" w:type="pct"/>
            <w:shd w:val="clear" w:color="auto" w:fill="BFBFBF" w:themeFill="background1" w:themeFillShade="BF"/>
          </w:tcPr>
          <w:p w14:paraId="4B4AADB6" w14:textId="77777777" w:rsidR="00406256" w:rsidRPr="00FC57FC" w:rsidRDefault="00406256" w:rsidP="00F71A53">
            <w:pPr>
              <w:rPr>
                <w:rFonts w:cstheme="minorHAnsi"/>
                <w:b/>
                <w:bCs/>
                <w:sz w:val="18"/>
                <w:szCs w:val="18"/>
              </w:rPr>
            </w:pPr>
          </w:p>
        </w:tc>
        <w:tc>
          <w:tcPr>
            <w:tcW w:w="4802" w:type="pct"/>
            <w:gridSpan w:val="4"/>
            <w:shd w:val="clear" w:color="auto" w:fill="BFBFBF" w:themeFill="background1" w:themeFillShade="BF"/>
          </w:tcPr>
          <w:p w14:paraId="0AF70672" w14:textId="77777777" w:rsidR="00406256" w:rsidRPr="000D7612" w:rsidRDefault="00406256" w:rsidP="00F71A53">
            <w:pPr>
              <w:spacing w:line="259" w:lineRule="auto"/>
              <w:rPr>
                <w:rFonts w:cstheme="minorHAnsi"/>
              </w:rPr>
            </w:pPr>
            <w:r w:rsidRPr="000D7612">
              <w:rPr>
                <w:rFonts w:cstheme="minorHAnsi"/>
                <w:b/>
              </w:rPr>
              <w:t>Selective Reporting Bias</w:t>
            </w:r>
          </w:p>
        </w:tc>
      </w:tr>
      <w:tr w:rsidR="00406256" w:rsidRPr="00970CA4" w14:paraId="63D2348D" w14:textId="77777777" w:rsidTr="00B3017C">
        <w:tc>
          <w:tcPr>
            <w:tcW w:w="198" w:type="pct"/>
          </w:tcPr>
          <w:p w14:paraId="58D85A8E" w14:textId="77777777" w:rsidR="00406256" w:rsidRPr="00FC57FC" w:rsidRDefault="00406256" w:rsidP="00F71A53">
            <w:pPr>
              <w:rPr>
                <w:rFonts w:cstheme="minorHAnsi"/>
                <w:b/>
                <w:bCs/>
                <w:sz w:val="18"/>
                <w:szCs w:val="18"/>
              </w:rPr>
            </w:pPr>
            <w:r>
              <w:rPr>
                <w:rFonts w:cstheme="minorHAnsi"/>
                <w:b/>
                <w:bCs/>
                <w:sz w:val="18"/>
                <w:szCs w:val="18"/>
              </w:rPr>
              <w:t>10.</w:t>
            </w:r>
          </w:p>
        </w:tc>
        <w:tc>
          <w:tcPr>
            <w:tcW w:w="1116" w:type="pct"/>
          </w:tcPr>
          <w:p w14:paraId="7F16E4E1" w14:textId="77777777" w:rsidR="00406256" w:rsidRPr="003D7C14" w:rsidRDefault="00406256" w:rsidP="00F71A53">
            <w:pPr>
              <w:spacing w:line="259" w:lineRule="auto"/>
              <w:rPr>
                <w:rFonts w:cstheme="minorHAnsi"/>
                <w:sz w:val="18"/>
                <w:szCs w:val="18"/>
              </w:rPr>
            </w:pPr>
            <w:r>
              <w:rPr>
                <w:rFonts w:cstheme="minorHAnsi"/>
                <w:sz w:val="18"/>
                <w:szCs w:val="18"/>
              </w:rPr>
              <w:t>Outcome reporting</w:t>
            </w:r>
          </w:p>
        </w:tc>
        <w:tc>
          <w:tcPr>
            <w:tcW w:w="366" w:type="pct"/>
          </w:tcPr>
          <w:p w14:paraId="2C579023" w14:textId="77777777" w:rsidR="00406256" w:rsidRPr="000D48F5" w:rsidRDefault="00406256" w:rsidP="00F71A53">
            <w:pPr>
              <w:spacing w:line="259" w:lineRule="auto"/>
              <w:jc w:val="both"/>
              <w:rPr>
                <w:rFonts w:cstheme="minorHAnsi"/>
                <w:sz w:val="18"/>
                <w:szCs w:val="18"/>
              </w:rPr>
            </w:pPr>
            <w:r>
              <w:rPr>
                <w:rFonts w:cstheme="minorHAnsi"/>
                <w:sz w:val="18"/>
                <w:szCs w:val="18"/>
              </w:rPr>
              <w:t>No</w:t>
            </w:r>
          </w:p>
        </w:tc>
        <w:tc>
          <w:tcPr>
            <w:tcW w:w="2893" w:type="pct"/>
          </w:tcPr>
          <w:p w14:paraId="3641670E" w14:textId="3687C025" w:rsidR="00406256" w:rsidRPr="00BA4D03" w:rsidRDefault="00406256" w:rsidP="00F71A53">
            <w:pPr>
              <w:spacing w:line="259" w:lineRule="auto"/>
              <w:jc w:val="both"/>
              <w:rPr>
                <w:rFonts w:cstheme="minorHAnsi"/>
                <w:sz w:val="18"/>
                <w:szCs w:val="18"/>
              </w:rPr>
            </w:pPr>
            <w:r>
              <w:rPr>
                <w:rFonts w:cstheme="minorHAnsi"/>
                <w:sz w:val="18"/>
                <w:szCs w:val="18"/>
              </w:rPr>
              <w:t xml:space="preserve">Patient treatment and survival reported and clinical presence of </w:t>
            </w:r>
            <w:r w:rsidR="002E5876" w:rsidRPr="002E5876">
              <w:rPr>
                <w:rFonts w:cstheme="minorHAnsi"/>
                <w:i/>
                <w:iCs/>
                <w:sz w:val="18"/>
                <w:szCs w:val="18"/>
              </w:rPr>
              <w:t>Naegleria fowleri</w:t>
            </w:r>
            <w:r>
              <w:rPr>
                <w:rFonts w:cstheme="minorHAnsi"/>
                <w:sz w:val="18"/>
                <w:szCs w:val="18"/>
              </w:rPr>
              <w:t xml:space="preserve"> confirmed. Patient epidemiology associated with recreational water activity. Probably low risk of bias.</w:t>
            </w:r>
          </w:p>
        </w:tc>
        <w:tc>
          <w:tcPr>
            <w:tcW w:w="427" w:type="pct"/>
            <w:shd w:val="clear" w:color="auto" w:fill="CAE5C1"/>
          </w:tcPr>
          <w:p w14:paraId="061B63D9" w14:textId="77777777" w:rsidR="00406256" w:rsidRPr="00BA4D03" w:rsidRDefault="00406256" w:rsidP="00F71A53">
            <w:pPr>
              <w:spacing w:line="259" w:lineRule="auto"/>
              <w:rPr>
                <w:rFonts w:cstheme="minorHAnsi"/>
                <w:sz w:val="18"/>
                <w:szCs w:val="18"/>
              </w:rPr>
            </w:pPr>
            <w:r>
              <w:rPr>
                <w:rFonts w:cstheme="minorHAnsi"/>
                <w:sz w:val="18"/>
                <w:szCs w:val="18"/>
              </w:rPr>
              <w:t>+</w:t>
            </w:r>
          </w:p>
        </w:tc>
      </w:tr>
      <w:tr w:rsidR="00406256" w:rsidRPr="00970CA4" w14:paraId="1738CE57" w14:textId="77777777" w:rsidTr="00F71A53">
        <w:tc>
          <w:tcPr>
            <w:tcW w:w="198" w:type="pct"/>
            <w:shd w:val="clear" w:color="auto" w:fill="BFBFBF" w:themeFill="background1" w:themeFillShade="BF"/>
          </w:tcPr>
          <w:p w14:paraId="1236F252" w14:textId="77777777" w:rsidR="00406256" w:rsidRPr="00FC57FC" w:rsidRDefault="00406256" w:rsidP="00F71A53">
            <w:pPr>
              <w:rPr>
                <w:rFonts w:cstheme="minorHAnsi"/>
                <w:b/>
                <w:bCs/>
                <w:sz w:val="18"/>
                <w:szCs w:val="18"/>
              </w:rPr>
            </w:pPr>
          </w:p>
        </w:tc>
        <w:tc>
          <w:tcPr>
            <w:tcW w:w="4802" w:type="pct"/>
            <w:gridSpan w:val="4"/>
            <w:shd w:val="clear" w:color="auto" w:fill="BFBFBF" w:themeFill="background1" w:themeFillShade="BF"/>
          </w:tcPr>
          <w:p w14:paraId="60FAF93F" w14:textId="77777777" w:rsidR="00406256" w:rsidRPr="000D7612" w:rsidRDefault="00406256" w:rsidP="00F71A53">
            <w:pPr>
              <w:spacing w:line="259" w:lineRule="auto"/>
              <w:rPr>
                <w:rFonts w:cstheme="minorHAnsi"/>
                <w:b/>
              </w:rPr>
            </w:pPr>
            <w:r w:rsidRPr="000D7612">
              <w:rPr>
                <w:rFonts w:cstheme="minorHAnsi"/>
                <w:b/>
              </w:rPr>
              <w:t>Other Sources of Bias</w:t>
            </w:r>
          </w:p>
        </w:tc>
      </w:tr>
      <w:tr w:rsidR="00406256" w:rsidRPr="00970CA4" w14:paraId="20953F88" w14:textId="77777777" w:rsidTr="00B3017C">
        <w:tc>
          <w:tcPr>
            <w:tcW w:w="198" w:type="pct"/>
          </w:tcPr>
          <w:p w14:paraId="79509B05" w14:textId="77777777" w:rsidR="00406256" w:rsidRPr="00FC57FC" w:rsidRDefault="00406256" w:rsidP="00F71A53">
            <w:pPr>
              <w:rPr>
                <w:rFonts w:cstheme="minorHAnsi"/>
                <w:b/>
                <w:bCs/>
                <w:sz w:val="18"/>
                <w:szCs w:val="18"/>
              </w:rPr>
            </w:pPr>
            <w:r>
              <w:rPr>
                <w:rFonts w:cstheme="minorHAnsi"/>
                <w:b/>
                <w:bCs/>
                <w:sz w:val="18"/>
                <w:szCs w:val="18"/>
              </w:rPr>
              <w:t>11.</w:t>
            </w:r>
          </w:p>
        </w:tc>
        <w:tc>
          <w:tcPr>
            <w:tcW w:w="1116" w:type="pct"/>
          </w:tcPr>
          <w:p w14:paraId="24581098" w14:textId="77777777" w:rsidR="00406256" w:rsidRPr="00C11C3B" w:rsidRDefault="00406256" w:rsidP="00F71A53">
            <w:pPr>
              <w:spacing w:line="259" w:lineRule="auto"/>
              <w:rPr>
                <w:rFonts w:cstheme="minorHAnsi"/>
                <w:sz w:val="18"/>
                <w:szCs w:val="18"/>
              </w:rPr>
            </w:pPr>
            <w:r>
              <w:rPr>
                <w:rFonts w:cstheme="minorHAnsi"/>
                <w:sz w:val="18"/>
                <w:szCs w:val="18"/>
              </w:rPr>
              <w:t>Potential impacts on sampling</w:t>
            </w:r>
          </w:p>
        </w:tc>
        <w:tc>
          <w:tcPr>
            <w:tcW w:w="366" w:type="pct"/>
          </w:tcPr>
          <w:p w14:paraId="618161C5" w14:textId="77777777" w:rsidR="00406256" w:rsidRPr="000D48F5" w:rsidRDefault="00406256" w:rsidP="00F71A53">
            <w:pPr>
              <w:spacing w:line="259" w:lineRule="auto"/>
              <w:jc w:val="both"/>
              <w:rPr>
                <w:rFonts w:cstheme="minorHAnsi"/>
                <w:sz w:val="18"/>
                <w:szCs w:val="18"/>
              </w:rPr>
            </w:pPr>
            <w:r>
              <w:rPr>
                <w:rFonts w:cstheme="minorHAnsi"/>
                <w:sz w:val="18"/>
                <w:szCs w:val="18"/>
              </w:rPr>
              <w:t>Yes</w:t>
            </w:r>
          </w:p>
        </w:tc>
        <w:tc>
          <w:tcPr>
            <w:tcW w:w="2893" w:type="pct"/>
          </w:tcPr>
          <w:p w14:paraId="3B90B881" w14:textId="716B373F" w:rsidR="00406256" w:rsidRPr="00BA4D03" w:rsidRDefault="00406256" w:rsidP="00F71A53">
            <w:pPr>
              <w:spacing w:line="259" w:lineRule="auto"/>
              <w:jc w:val="both"/>
              <w:rPr>
                <w:rFonts w:cstheme="minorHAnsi"/>
                <w:sz w:val="18"/>
                <w:szCs w:val="18"/>
              </w:rPr>
            </w:pPr>
            <w:r>
              <w:rPr>
                <w:rFonts w:cstheme="minorHAnsi"/>
                <w:sz w:val="18"/>
                <w:szCs w:val="18"/>
              </w:rPr>
              <w:t xml:space="preserve">No follow up environmental sampling to detected/confirm </w:t>
            </w:r>
            <w:r w:rsidR="002E5876" w:rsidRPr="002E5876">
              <w:rPr>
                <w:rFonts w:cstheme="minorHAnsi"/>
                <w:i/>
                <w:iCs/>
                <w:sz w:val="18"/>
                <w:szCs w:val="18"/>
              </w:rPr>
              <w:t>Naegleria fowleri</w:t>
            </w:r>
            <w:r>
              <w:rPr>
                <w:rFonts w:cstheme="minorHAnsi"/>
                <w:sz w:val="18"/>
                <w:szCs w:val="18"/>
              </w:rPr>
              <w:t xml:space="preserve"> at exposure site. Probably high risk of bias.</w:t>
            </w:r>
          </w:p>
        </w:tc>
        <w:tc>
          <w:tcPr>
            <w:tcW w:w="427" w:type="pct"/>
            <w:shd w:val="clear" w:color="auto" w:fill="F4B083"/>
          </w:tcPr>
          <w:p w14:paraId="3A0302F5" w14:textId="77777777" w:rsidR="00406256" w:rsidRPr="00BA4D03" w:rsidRDefault="00406256" w:rsidP="00F71A53">
            <w:pPr>
              <w:spacing w:line="259" w:lineRule="auto"/>
              <w:rPr>
                <w:rFonts w:cstheme="minorHAnsi"/>
                <w:sz w:val="18"/>
                <w:szCs w:val="18"/>
              </w:rPr>
            </w:pPr>
            <w:r>
              <w:rPr>
                <w:rFonts w:cstheme="minorHAnsi"/>
                <w:sz w:val="18"/>
                <w:szCs w:val="18"/>
              </w:rPr>
              <w:t>-</w:t>
            </w:r>
          </w:p>
        </w:tc>
      </w:tr>
      <w:tr w:rsidR="00406256" w:rsidRPr="002D4A82" w14:paraId="10318005" w14:textId="77777777" w:rsidTr="00B3017C">
        <w:trPr>
          <w:trHeight w:val="392"/>
        </w:trPr>
        <w:tc>
          <w:tcPr>
            <w:tcW w:w="198" w:type="pct"/>
            <w:shd w:val="clear" w:color="auto" w:fill="D9D9D9" w:themeFill="background1" w:themeFillShade="D9"/>
          </w:tcPr>
          <w:p w14:paraId="18B305AC" w14:textId="77777777" w:rsidR="00406256" w:rsidRPr="002D4A82" w:rsidRDefault="00406256" w:rsidP="00F71A53">
            <w:pPr>
              <w:rPr>
                <w:rFonts w:cstheme="minorHAnsi"/>
                <w:b/>
                <w:bCs/>
              </w:rPr>
            </w:pPr>
          </w:p>
        </w:tc>
        <w:tc>
          <w:tcPr>
            <w:tcW w:w="1116" w:type="pct"/>
            <w:shd w:val="clear" w:color="auto" w:fill="D9D9D9" w:themeFill="background1" w:themeFillShade="D9"/>
          </w:tcPr>
          <w:p w14:paraId="26ED52FB" w14:textId="77777777" w:rsidR="00406256" w:rsidRPr="002D4A82" w:rsidRDefault="00406256"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79952333" w14:textId="77777777" w:rsidR="00406256" w:rsidRPr="000D48F5" w:rsidRDefault="00406256" w:rsidP="00F71A53">
            <w:pPr>
              <w:jc w:val="both"/>
              <w:rPr>
                <w:rFonts w:cstheme="minorHAnsi"/>
              </w:rPr>
            </w:pPr>
            <w:r w:rsidRPr="000D48F5">
              <w:rPr>
                <w:rFonts w:cstheme="minorHAnsi"/>
              </w:rPr>
              <w:t>No</w:t>
            </w:r>
          </w:p>
        </w:tc>
        <w:tc>
          <w:tcPr>
            <w:tcW w:w="2893" w:type="pct"/>
            <w:shd w:val="clear" w:color="auto" w:fill="D9D9D9" w:themeFill="background1" w:themeFillShade="D9"/>
          </w:tcPr>
          <w:p w14:paraId="69744852" w14:textId="10BEA761" w:rsidR="00406256" w:rsidRPr="002D4A82" w:rsidRDefault="00406256" w:rsidP="00F71A53">
            <w:pPr>
              <w:jc w:val="both"/>
              <w:rPr>
                <w:rFonts w:cstheme="minorHAnsi"/>
              </w:rPr>
            </w:pPr>
            <w:r>
              <w:rPr>
                <w:rFonts w:cstheme="minorHAnsi"/>
              </w:rPr>
              <w:t xml:space="preserve">Successful treatment of a recreational waters associated PAM case. </w:t>
            </w:r>
            <w:r w:rsidR="00C753A3">
              <w:rPr>
                <w:rFonts w:cstheme="minorHAnsi"/>
              </w:rPr>
              <w:t>Overall,</w:t>
            </w:r>
            <w:r>
              <w:rPr>
                <w:rFonts w:cstheme="minorHAnsi"/>
              </w:rPr>
              <w:t xml:space="preserve"> probably a low risk of bias.</w:t>
            </w:r>
          </w:p>
        </w:tc>
        <w:tc>
          <w:tcPr>
            <w:tcW w:w="427" w:type="pct"/>
            <w:shd w:val="clear" w:color="auto" w:fill="CAE5C1"/>
          </w:tcPr>
          <w:p w14:paraId="2D07681A" w14:textId="77777777" w:rsidR="00406256" w:rsidRPr="002D4A82" w:rsidRDefault="00406256" w:rsidP="00F71A53">
            <w:pPr>
              <w:rPr>
                <w:rFonts w:cstheme="minorHAnsi"/>
              </w:rPr>
            </w:pPr>
            <w:r>
              <w:rPr>
                <w:rFonts w:cstheme="minorHAnsi"/>
              </w:rPr>
              <w:t>+</w:t>
            </w:r>
          </w:p>
        </w:tc>
      </w:tr>
    </w:tbl>
    <w:p w14:paraId="052A5D7F" w14:textId="77777777" w:rsidR="00B3017C" w:rsidRPr="00121134" w:rsidRDefault="00B3017C" w:rsidP="00B3017C">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45518F1A" w14:textId="77777777" w:rsidR="00B3017C" w:rsidRPr="000B3CED" w:rsidRDefault="00B3017C" w:rsidP="00B3017C">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B3017C" w:rsidRPr="00373D5A" w14:paraId="15A569A8" w14:textId="77777777" w:rsidTr="00F71A53">
        <w:trPr>
          <w:trHeight w:val="120"/>
        </w:trPr>
        <w:tc>
          <w:tcPr>
            <w:tcW w:w="1005" w:type="pct"/>
          </w:tcPr>
          <w:p w14:paraId="64EBBA99" w14:textId="77777777" w:rsidR="00B3017C" w:rsidRPr="00373D5A" w:rsidRDefault="00B3017C" w:rsidP="00F71A53">
            <w:pPr>
              <w:spacing w:line="259" w:lineRule="auto"/>
              <w:jc w:val="both"/>
              <w:rPr>
                <w:sz w:val="16"/>
              </w:rPr>
            </w:pPr>
            <w:r w:rsidRPr="00373D5A">
              <w:rPr>
                <w:sz w:val="16"/>
              </w:rPr>
              <w:t>Definitely low risk of bias (++)</w:t>
            </w:r>
          </w:p>
        </w:tc>
        <w:tc>
          <w:tcPr>
            <w:tcW w:w="322" w:type="pct"/>
            <w:shd w:val="clear" w:color="auto" w:fill="92D050"/>
          </w:tcPr>
          <w:p w14:paraId="42627DD6" w14:textId="77777777" w:rsidR="00B3017C" w:rsidRPr="00373D5A" w:rsidRDefault="00B3017C" w:rsidP="00F71A53">
            <w:pPr>
              <w:spacing w:line="259" w:lineRule="auto"/>
              <w:jc w:val="both"/>
              <w:rPr>
                <w:sz w:val="22"/>
                <w:szCs w:val="22"/>
              </w:rPr>
            </w:pPr>
            <w:r w:rsidRPr="00373D5A">
              <w:rPr>
                <w:sz w:val="22"/>
                <w:szCs w:val="22"/>
              </w:rPr>
              <w:t>++</w:t>
            </w:r>
          </w:p>
        </w:tc>
        <w:tc>
          <w:tcPr>
            <w:tcW w:w="1069" w:type="pct"/>
          </w:tcPr>
          <w:p w14:paraId="5782570D" w14:textId="77777777" w:rsidR="00B3017C" w:rsidRPr="00373D5A" w:rsidRDefault="00B3017C" w:rsidP="00F71A53">
            <w:pPr>
              <w:spacing w:line="259" w:lineRule="auto"/>
              <w:jc w:val="both"/>
              <w:rPr>
                <w:sz w:val="16"/>
              </w:rPr>
            </w:pPr>
            <w:r w:rsidRPr="00373D5A">
              <w:rPr>
                <w:sz w:val="16"/>
              </w:rPr>
              <w:t>Probably low risk of bias (+)</w:t>
            </w:r>
          </w:p>
        </w:tc>
        <w:tc>
          <w:tcPr>
            <w:tcW w:w="254" w:type="pct"/>
            <w:shd w:val="clear" w:color="auto" w:fill="CAE5C1"/>
          </w:tcPr>
          <w:p w14:paraId="3E528589" w14:textId="77777777" w:rsidR="00B3017C" w:rsidRPr="00373D5A" w:rsidRDefault="00B3017C" w:rsidP="00F71A53">
            <w:pPr>
              <w:spacing w:line="259" w:lineRule="auto"/>
              <w:jc w:val="both"/>
              <w:rPr>
                <w:sz w:val="22"/>
                <w:szCs w:val="22"/>
              </w:rPr>
            </w:pPr>
            <w:r w:rsidRPr="00373D5A">
              <w:rPr>
                <w:sz w:val="22"/>
                <w:szCs w:val="22"/>
              </w:rPr>
              <w:t>+</w:t>
            </w:r>
          </w:p>
        </w:tc>
        <w:tc>
          <w:tcPr>
            <w:tcW w:w="962" w:type="pct"/>
          </w:tcPr>
          <w:p w14:paraId="7ED99D40" w14:textId="77777777" w:rsidR="00B3017C" w:rsidRPr="00373D5A" w:rsidRDefault="00B3017C" w:rsidP="00F71A53">
            <w:pPr>
              <w:spacing w:line="259" w:lineRule="auto"/>
              <w:jc w:val="both"/>
              <w:rPr>
                <w:sz w:val="16"/>
              </w:rPr>
            </w:pPr>
            <w:r w:rsidRPr="00373D5A">
              <w:rPr>
                <w:sz w:val="16"/>
              </w:rPr>
              <w:t>Probably high risk of bias (-)</w:t>
            </w:r>
          </w:p>
        </w:tc>
        <w:tc>
          <w:tcPr>
            <w:tcW w:w="239" w:type="pct"/>
            <w:shd w:val="clear" w:color="auto" w:fill="F4B083"/>
          </w:tcPr>
          <w:p w14:paraId="7D72A133" w14:textId="77777777" w:rsidR="00B3017C" w:rsidRPr="00373D5A" w:rsidRDefault="00B3017C" w:rsidP="00F71A53">
            <w:pPr>
              <w:spacing w:line="259" w:lineRule="auto"/>
              <w:jc w:val="both"/>
              <w:rPr>
                <w:sz w:val="22"/>
                <w:szCs w:val="22"/>
              </w:rPr>
            </w:pPr>
            <w:r w:rsidRPr="00373D5A">
              <w:rPr>
                <w:sz w:val="22"/>
                <w:szCs w:val="22"/>
              </w:rPr>
              <w:t>-</w:t>
            </w:r>
          </w:p>
        </w:tc>
        <w:tc>
          <w:tcPr>
            <w:tcW w:w="854" w:type="pct"/>
          </w:tcPr>
          <w:p w14:paraId="319F1298" w14:textId="77777777" w:rsidR="00B3017C" w:rsidRPr="00373D5A" w:rsidRDefault="00B3017C" w:rsidP="00F71A53">
            <w:pPr>
              <w:spacing w:line="259" w:lineRule="auto"/>
              <w:jc w:val="both"/>
              <w:rPr>
                <w:sz w:val="16"/>
              </w:rPr>
            </w:pPr>
            <w:r w:rsidRPr="00373D5A">
              <w:rPr>
                <w:sz w:val="16"/>
              </w:rPr>
              <w:t>Definitely high risk of bias (--)</w:t>
            </w:r>
          </w:p>
        </w:tc>
        <w:tc>
          <w:tcPr>
            <w:tcW w:w="295" w:type="pct"/>
            <w:shd w:val="clear" w:color="auto" w:fill="FF0000"/>
          </w:tcPr>
          <w:p w14:paraId="3E992ECE" w14:textId="77777777" w:rsidR="00B3017C" w:rsidRPr="00373D5A" w:rsidRDefault="00B3017C" w:rsidP="00F71A53">
            <w:pPr>
              <w:spacing w:line="259" w:lineRule="auto"/>
              <w:jc w:val="both"/>
              <w:rPr>
                <w:sz w:val="22"/>
                <w:szCs w:val="22"/>
              </w:rPr>
            </w:pPr>
            <w:r w:rsidRPr="00373D5A">
              <w:rPr>
                <w:sz w:val="22"/>
                <w:szCs w:val="22"/>
              </w:rPr>
              <w:t>--</w:t>
            </w:r>
          </w:p>
        </w:tc>
      </w:tr>
    </w:tbl>
    <w:p w14:paraId="21E00064" w14:textId="77777777" w:rsidR="00121134" w:rsidRDefault="00121134" w:rsidP="00121134">
      <w:pPr>
        <w:pStyle w:val="BodyText"/>
      </w:pPr>
    </w:p>
    <w:p w14:paraId="297BC768" w14:textId="53D1F38C" w:rsidR="00121134" w:rsidRDefault="00121134" w:rsidP="00121134">
      <w:pPr>
        <w:pStyle w:val="Heading3"/>
      </w:pPr>
      <w:r>
        <w:t>Yu 2018 (Study ID – N28)</w:t>
      </w:r>
    </w:p>
    <w:p w14:paraId="64A04999" w14:textId="5142BC6C" w:rsidR="00054843" w:rsidRPr="00F470DF" w:rsidRDefault="00767269" w:rsidP="00767269">
      <w:pPr>
        <w:pStyle w:val="Caption"/>
      </w:pPr>
      <w:bookmarkStart w:id="127" w:name="_Toc173935876"/>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33</w:t>
      </w:r>
      <w:r w:rsidR="00E95B7A">
        <w:rPr>
          <w:noProof/>
        </w:rPr>
        <w:fldChar w:fldCharType="end"/>
      </w:r>
      <w:r w:rsidR="00F470DF">
        <w:t xml:space="preserve"> </w:t>
      </w:r>
      <w:r w:rsidR="00F470DF" w:rsidRPr="00B67981">
        <w:t xml:space="preserve">Risk-of-bias assessment tool for </w:t>
      </w:r>
      <w:r w:rsidR="00F470DF">
        <w:t>Yu 2018 (Study ID – N28)</w:t>
      </w:r>
      <w:r w:rsidR="00F470DF" w:rsidRPr="00B67981">
        <w:t xml:space="preserve"> adapted from OHAT RoB tool </w:t>
      </w:r>
      <w:r w:rsidR="00F470DF">
        <w:t>(</w:t>
      </w:r>
      <w:r w:rsidR="00F470DF" w:rsidRPr="00B67981">
        <w:t>Table 5 in OHAT Handbook (OHAT, 2019)</w:t>
      </w:r>
      <w:r w:rsidR="00F470DF">
        <w:t>)</w:t>
      </w:r>
      <w:bookmarkEnd w:id="127"/>
    </w:p>
    <w:tbl>
      <w:tblPr>
        <w:tblStyle w:val="TableGrid"/>
        <w:tblW w:w="5000" w:type="pct"/>
        <w:tblLook w:val="04A0" w:firstRow="1" w:lastRow="0" w:firstColumn="1" w:lastColumn="0" w:noHBand="0" w:noVBand="1"/>
      </w:tblPr>
      <w:tblGrid>
        <w:gridCol w:w="577"/>
        <w:gridCol w:w="3250"/>
        <w:gridCol w:w="1066"/>
        <w:gridCol w:w="8424"/>
        <w:gridCol w:w="1243"/>
      </w:tblGrid>
      <w:tr w:rsidR="00AB6312" w:rsidRPr="002D2762" w14:paraId="170F9A25" w14:textId="77777777" w:rsidTr="00F71A53">
        <w:tc>
          <w:tcPr>
            <w:tcW w:w="1314" w:type="pct"/>
            <w:gridSpan w:val="2"/>
          </w:tcPr>
          <w:p w14:paraId="2EC4B317" w14:textId="49C2AD83" w:rsidR="00AB6312" w:rsidRDefault="00AB6312" w:rsidP="00F71A53">
            <w:pPr>
              <w:spacing w:line="259" w:lineRule="auto"/>
              <w:rPr>
                <w:rFonts w:cstheme="minorHAnsi"/>
                <w:b/>
              </w:rPr>
            </w:pPr>
            <w:r w:rsidRPr="002D2762">
              <w:rPr>
                <w:rFonts w:cstheme="minorHAnsi"/>
                <w:b/>
              </w:rPr>
              <w:t>Study ID:</w:t>
            </w:r>
            <w:r w:rsidRPr="00475E95">
              <w:rPr>
                <w:rFonts w:cstheme="minorHAnsi"/>
              </w:rPr>
              <w:t xml:space="preserve"> </w:t>
            </w:r>
            <w:r>
              <w:rPr>
                <w:rFonts w:cstheme="minorHAnsi"/>
              </w:rPr>
              <w:t>Yu 201</w:t>
            </w:r>
            <w:r w:rsidR="006D41DA">
              <w:rPr>
                <w:rFonts w:cstheme="minorHAnsi"/>
              </w:rPr>
              <w:t>8</w:t>
            </w:r>
            <w:r w:rsidR="0047587B">
              <w:rPr>
                <w:rFonts w:cstheme="minorHAnsi"/>
              </w:rPr>
              <w:t xml:space="preserve"> (N28)</w:t>
            </w:r>
          </w:p>
          <w:p w14:paraId="4B174615" w14:textId="77777777" w:rsidR="00AB6312" w:rsidRPr="002D2762" w:rsidRDefault="00AB6312" w:rsidP="00F71A53">
            <w:pPr>
              <w:spacing w:line="259" w:lineRule="auto"/>
              <w:rPr>
                <w:rFonts w:cstheme="minorHAnsi"/>
                <w:b/>
              </w:rPr>
            </w:pPr>
          </w:p>
        </w:tc>
        <w:tc>
          <w:tcPr>
            <w:tcW w:w="366" w:type="pct"/>
            <w:vMerge w:val="restart"/>
            <w:shd w:val="clear" w:color="auto" w:fill="BFBFBF" w:themeFill="background1" w:themeFillShade="BF"/>
          </w:tcPr>
          <w:p w14:paraId="56E86D78" w14:textId="77777777" w:rsidR="00AB6312" w:rsidRDefault="00AB6312" w:rsidP="00F71A53">
            <w:pPr>
              <w:spacing w:line="259" w:lineRule="auto"/>
              <w:jc w:val="both"/>
              <w:rPr>
                <w:rFonts w:cstheme="minorHAnsi"/>
                <w:b/>
              </w:rPr>
            </w:pPr>
            <w:r>
              <w:rPr>
                <w:rFonts w:cstheme="minorHAnsi"/>
                <w:b/>
              </w:rPr>
              <w:t>RoB:</w:t>
            </w:r>
          </w:p>
          <w:p w14:paraId="2DBC6644" w14:textId="77777777" w:rsidR="00AB6312" w:rsidRPr="002D2762" w:rsidRDefault="00AB6312" w:rsidP="00F71A53">
            <w:pPr>
              <w:spacing w:line="259" w:lineRule="auto"/>
              <w:jc w:val="both"/>
              <w:rPr>
                <w:rFonts w:cstheme="minorHAnsi"/>
                <w:b/>
              </w:rPr>
            </w:pPr>
            <w:r w:rsidRPr="002D2762">
              <w:rPr>
                <w:rFonts w:cstheme="minorHAnsi"/>
                <w:b/>
              </w:rPr>
              <w:t>Yes/No</w:t>
            </w:r>
          </w:p>
          <w:p w14:paraId="2FAC1818" w14:textId="77777777" w:rsidR="00AB6312" w:rsidRPr="002D2762" w:rsidRDefault="00AB6312" w:rsidP="00F71A53">
            <w:pPr>
              <w:spacing w:line="259" w:lineRule="auto"/>
              <w:jc w:val="both"/>
              <w:rPr>
                <w:rFonts w:cstheme="minorHAnsi"/>
                <w:b/>
              </w:rPr>
            </w:pPr>
            <w:r w:rsidRPr="002D2762">
              <w:rPr>
                <w:rFonts w:cstheme="minorHAnsi"/>
                <w:b/>
              </w:rPr>
              <w:t>Unknown</w:t>
            </w:r>
          </w:p>
          <w:p w14:paraId="78251EF1" w14:textId="77777777" w:rsidR="00AB6312" w:rsidRPr="002D2762" w:rsidRDefault="00AB6312" w:rsidP="00F71A53">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4320F5AB" w14:textId="77777777" w:rsidR="00AB6312" w:rsidRPr="002D2762" w:rsidRDefault="00AB6312" w:rsidP="00F71A53">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627D6D2C" w14:textId="77777777" w:rsidR="00AB6312" w:rsidRPr="002D2762" w:rsidRDefault="00AB6312" w:rsidP="00F71A53">
            <w:pPr>
              <w:spacing w:line="259" w:lineRule="auto"/>
              <w:rPr>
                <w:rFonts w:cstheme="minorHAnsi"/>
                <w:b/>
              </w:rPr>
            </w:pPr>
            <w:r w:rsidRPr="002D2762">
              <w:rPr>
                <w:rFonts w:cstheme="minorHAnsi"/>
                <w:b/>
              </w:rPr>
              <w:t>Risk of bias rating</w:t>
            </w:r>
          </w:p>
          <w:p w14:paraId="00D218D7" w14:textId="77777777" w:rsidR="00AB6312" w:rsidRPr="002D2762" w:rsidRDefault="00AB6312" w:rsidP="00F71A53">
            <w:pPr>
              <w:spacing w:line="259" w:lineRule="auto"/>
              <w:rPr>
                <w:rFonts w:cstheme="minorHAnsi"/>
                <w:b/>
              </w:rPr>
            </w:pPr>
            <w:r w:rsidRPr="002D2762">
              <w:rPr>
                <w:rFonts w:cstheme="minorHAnsi"/>
                <w:b/>
              </w:rPr>
              <w:t>(--/-/+/++)</w:t>
            </w:r>
          </w:p>
        </w:tc>
      </w:tr>
      <w:tr w:rsidR="00AB6312" w:rsidRPr="002D2762" w14:paraId="064E2FCF" w14:textId="77777777" w:rsidTr="00F71A53">
        <w:tc>
          <w:tcPr>
            <w:tcW w:w="1314" w:type="pct"/>
            <w:gridSpan w:val="2"/>
          </w:tcPr>
          <w:p w14:paraId="4C992D19" w14:textId="77777777" w:rsidR="00AB6312" w:rsidRPr="00582706" w:rsidRDefault="00AB6312" w:rsidP="00F71A53">
            <w:pPr>
              <w:rPr>
                <w:rFonts w:cstheme="minorHAnsi"/>
                <w:b/>
              </w:rPr>
            </w:pPr>
            <w:r w:rsidRPr="002D2762">
              <w:rPr>
                <w:rFonts w:cstheme="minorHAnsi"/>
                <w:b/>
              </w:rPr>
              <w:t>Study Type:</w:t>
            </w:r>
            <w:r>
              <w:rPr>
                <w:rFonts w:cstheme="minorHAnsi"/>
                <w:b/>
              </w:rPr>
              <w:t xml:space="preserve"> </w:t>
            </w:r>
            <w:r>
              <w:rPr>
                <w:rFonts w:cstheme="minorHAnsi"/>
              </w:rPr>
              <w:t>Diagnostic or quantitative observational study</w:t>
            </w:r>
          </w:p>
        </w:tc>
        <w:tc>
          <w:tcPr>
            <w:tcW w:w="366" w:type="pct"/>
            <w:vMerge/>
            <w:shd w:val="clear" w:color="auto" w:fill="BFBFBF" w:themeFill="background1" w:themeFillShade="BF"/>
          </w:tcPr>
          <w:p w14:paraId="2B63EB24" w14:textId="77777777" w:rsidR="00AB6312" w:rsidRPr="002D2762" w:rsidRDefault="00AB6312" w:rsidP="00F71A53">
            <w:pPr>
              <w:jc w:val="both"/>
              <w:rPr>
                <w:rFonts w:cstheme="minorHAnsi"/>
                <w:b/>
              </w:rPr>
            </w:pPr>
          </w:p>
        </w:tc>
        <w:tc>
          <w:tcPr>
            <w:tcW w:w="2893" w:type="pct"/>
            <w:vMerge/>
            <w:shd w:val="clear" w:color="auto" w:fill="BFBFBF" w:themeFill="background1" w:themeFillShade="BF"/>
          </w:tcPr>
          <w:p w14:paraId="33409826" w14:textId="77777777" w:rsidR="00AB6312" w:rsidRPr="002D2762" w:rsidRDefault="00AB6312" w:rsidP="00F71A53">
            <w:pPr>
              <w:jc w:val="both"/>
              <w:rPr>
                <w:rFonts w:cstheme="minorHAnsi"/>
                <w:b/>
              </w:rPr>
            </w:pPr>
          </w:p>
        </w:tc>
        <w:tc>
          <w:tcPr>
            <w:tcW w:w="427" w:type="pct"/>
            <w:vMerge/>
            <w:shd w:val="clear" w:color="auto" w:fill="BFBFBF" w:themeFill="background1" w:themeFillShade="BF"/>
          </w:tcPr>
          <w:p w14:paraId="5019BC00" w14:textId="77777777" w:rsidR="00AB6312" w:rsidRPr="002D2762" w:rsidRDefault="00AB6312" w:rsidP="00F71A53">
            <w:pPr>
              <w:rPr>
                <w:rFonts w:cstheme="minorHAnsi"/>
                <w:b/>
              </w:rPr>
            </w:pPr>
          </w:p>
        </w:tc>
      </w:tr>
      <w:tr w:rsidR="00AB6312" w:rsidRPr="00970CA4" w14:paraId="7E1E9BC4" w14:textId="77777777" w:rsidTr="00F71A53">
        <w:tc>
          <w:tcPr>
            <w:tcW w:w="198" w:type="pct"/>
            <w:shd w:val="clear" w:color="auto" w:fill="BFBFBF" w:themeFill="background1" w:themeFillShade="BF"/>
          </w:tcPr>
          <w:p w14:paraId="008CC995" w14:textId="77777777" w:rsidR="00AB6312" w:rsidRPr="00426BDA" w:rsidRDefault="00AB6312" w:rsidP="00F71A53">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341E0124" w14:textId="77777777" w:rsidR="00AB6312" w:rsidRPr="00426BDA" w:rsidRDefault="00AB6312" w:rsidP="00F71A53">
            <w:pPr>
              <w:rPr>
                <w:rFonts w:cstheme="minorHAnsi"/>
                <w:b/>
                <w:sz w:val="18"/>
                <w:szCs w:val="18"/>
              </w:rPr>
            </w:pPr>
          </w:p>
        </w:tc>
      </w:tr>
      <w:tr w:rsidR="00AB6312" w:rsidRPr="00F44062" w14:paraId="55E82D03" w14:textId="77777777" w:rsidTr="00F71A53">
        <w:tc>
          <w:tcPr>
            <w:tcW w:w="198" w:type="pct"/>
          </w:tcPr>
          <w:p w14:paraId="774AA3CD" w14:textId="77777777" w:rsidR="00AB6312" w:rsidRPr="00F44062" w:rsidRDefault="00AB6312" w:rsidP="00F71A53">
            <w:pPr>
              <w:rPr>
                <w:rFonts w:cstheme="minorHAnsi"/>
                <w:b/>
                <w:color w:val="BFBFBF" w:themeColor="background2" w:themeShade="BF"/>
                <w:sz w:val="18"/>
                <w:szCs w:val="18"/>
              </w:rPr>
            </w:pPr>
          </w:p>
        </w:tc>
        <w:tc>
          <w:tcPr>
            <w:tcW w:w="4802" w:type="pct"/>
            <w:gridSpan w:val="4"/>
          </w:tcPr>
          <w:p w14:paraId="057ADFCB" w14:textId="77777777" w:rsidR="00AB6312" w:rsidRPr="00F44062" w:rsidRDefault="00AB6312" w:rsidP="00F71A53">
            <w:pPr>
              <w:spacing w:line="259" w:lineRule="auto"/>
              <w:rPr>
                <w:rFonts w:cstheme="minorHAnsi"/>
                <w:b/>
                <w:color w:val="BFBFBF" w:themeColor="background2" w:themeShade="BF"/>
              </w:rPr>
            </w:pPr>
            <w:r w:rsidRPr="005D68C2">
              <w:rPr>
                <w:rFonts w:cstheme="minorHAnsi"/>
                <w:b/>
              </w:rPr>
              <w:t>Selection bias</w:t>
            </w:r>
          </w:p>
        </w:tc>
      </w:tr>
      <w:tr w:rsidR="00AB6312" w:rsidRPr="00F13650" w14:paraId="1A95C60E" w14:textId="77777777" w:rsidTr="00AB6312">
        <w:tc>
          <w:tcPr>
            <w:tcW w:w="198" w:type="pct"/>
            <w:shd w:val="clear" w:color="auto" w:fill="D9E2F3"/>
          </w:tcPr>
          <w:p w14:paraId="4713A3C1" w14:textId="77777777" w:rsidR="00AB6312" w:rsidRPr="00F13650" w:rsidRDefault="00AB6312" w:rsidP="00F71A53">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577E10E2" w14:textId="77777777" w:rsidR="00AB6312" w:rsidRPr="00C11C3B" w:rsidRDefault="00AB6312"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1A5A8BEA" w14:textId="77777777" w:rsidR="00AB6312" w:rsidRPr="00F13650" w:rsidRDefault="00AB6312"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EB6535F" w14:textId="77777777" w:rsidR="00AB6312" w:rsidRPr="00F44062" w:rsidRDefault="00AB6312"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w:t>
            </w:r>
          </w:p>
        </w:tc>
        <w:tc>
          <w:tcPr>
            <w:tcW w:w="427" w:type="pct"/>
            <w:shd w:val="clear" w:color="auto" w:fill="D9E2F3"/>
          </w:tcPr>
          <w:p w14:paraId="53A9224D" w14:textId="77777777" w:rsidR="00AB6312" w:rsidRPr="00F13650" w:rsidRDefault="00AB6312" w:rsidP="00F71A53">
            <w:pPr>
              <w:spacing w:line="259" w:lineRule="auto"/>
              <w:rPr>
                <w:rFonts w:cstheme="minorHAnsi"/>
                <w:b/>
                <w:color w:val="BFBFBF" w:themeColor="background2" w:themeShade="BF"/>
                <w:sz w:val="18"/>
                <w:szCs w:val="18"/>
              </w:rPr>
            </w:pPr>
          </w:p>
        </w:tc>
      </w:tr>
      <w:tr w:rsidR="00AB6312" w:rsidRPr="00F13650" w14:paraId="31F8327E" w14:textId="77777777" w:rsidTr="00AB6312">
        <w:tc>
          <w:tcPr>
            <w:tcW w:w="198" w:type="pct"/>
            <w:shd w:val="clear" w:color="auto" w:fill="D9E2F3"/>
          </w:tcPr>
          <w:p w14:paraId="7EDBD801" w14:textId="77777777" w:rsidR="00AB6312" w:rsidRPr="00F13650" w:rsidRDefault="00AB6312" w:rsidP="00F71A53">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52FAA529" w14:textId="77777777" w:rsidR="00AB6312" w:rsidRPr="00C11C3B" w:rsidRDefault="00AB6312" w:rsidP="00F71A53">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749EE70A" w14:textId="77777777" w:rsidR="00AB6312" w:rsidRPr="00F13650" w:rsidRDefault="00AB6312" w:rsidP="00F71A53">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F125FF9" w14:textId="77777777" w:rsidR="00AB6312" w:rsidRPr="00F44062" w:rsidRDefault="00AB6312" w:rsidP="00F71A53">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 not applicable</w:t>
            </w:r>
          </w:p>
        </w:tc>
        <w:tc>
          <w:tcPr>
            <w:tcW w:w="427" w:type="pct"/>
            <w:shd w:val="clear" w:color="auto" w:fill="D9E2F3"/>
          </w:tcPr>
          <w:p w14:paraId="4EF89851" w14:textId="77777777" w:rsidR="00AB6312" w:rsidRPr="00F13650" w:rsidRDefault="00AB6312" w:rsidP="00F71A53">
            <w:pPr>
              <w:spacing w:line="259" w:lineRule="auto"/>
              <w:rPr>
                <w:rFonts w:cstheme="minorHAnsi"/>
                <w:b/>
                <w:color w:val="BFBFBF" w:themeColor="background2" w:themeShade="BF"/>
                <w:sz w:val="18"/>
                <w:szCs w:val="18"/>
              </w:rPr>
            </w:pPr>
          </w:p>
        </w:tc>
      </w:tr>
      <w:tr w:rsidR="00AB6312" w:rsidRPr="00970CA4" w14:paraId="104B4165" w14:textId="77777777" w:rsidTr="00AB6312">
        <w:tc>
          <w:tcPr>
            <w:tcW w:w="198" w:type="pct"/>
          </w:tcPr>
          <w:p w14:paraId="19B5E82A" w14:textId="77777777" w:rsidR="00AB6312" w:rsidRPr="00FC57FC" w:rsidRDefault="00AB6312" w:rsidP="00F71A53">
            <w:pPr>
              <w:rPr>
                <w:rFonts w:cstheme="minorHAnsi"/>
                <w:b/>
                <w:bCs/>
                <w:sz w:val="18"/>
                <w:szCs w:val="18"/>
              </w:rPr>
            </w:pPr>
            <w:r>
              <w:rPr>
                <w:rFonts w:cstheme="minorHAnsi"/>
                <w:b/>
                <w:bCs/>
                <w:sz w:val="18"/>
                <w:szCs w:val="18"/>
              </w:rPr>
              <w:t>3.</w:t>
            </w:r>
          </w:p>
        </w:tc>
        <w:tc>
          <w:tcPr>
            <w:tcW w:w="1116" w:type="pct"/>
          </w:tcPr>
          <w:p w14:paraId="7298454F" w14:textId="77777777" w:rsidR="00AB6312" w:rsidRDefault="00AB6312" w:rsidP="00F71A53">
            <w:pPr>
              <w:spacing w:line="259" w:lineRule="auto"/>
              <w:rPr>
                <w:rFonts w:cstheme="minorHAnsi"/>
                <w:sz w:val="18"/>
                <w:szCs w:val="18"/>
              </w:rPr>
            </w:pPr>
            <w:r>
              <w:rPr>
                <w:rFonts w:cstheme="minorHAnsi"/>
                <w:sz w:val="18"/>
                <w:szCs w:val="18"/>
              </w:rPr>
              <w:t>Comparison groups appropriate</w:t>
            </w:r>
          </w:p>
          <w:p w14:paraId="56A7CE6D" w14:textId="77777777" w:rsidR="00AB6312" w:rsidRPr="00797C79" w:rsidRDefault="00AB6312" w:rsidP="00AB6312">
            <w:pPr>
              <w:pStyle w:val="ListParagraph"/>
              <w:numPr>
                <w:ilvl w:val="0"/>
                <w:numId w:val="41"/>
              </w:numPr>
              <w:spacing w:before="0" w:after="0" w:line="240" w:lineRule="auto"/>
              <w:rPr>
                <w:rFonts w:cstheme="minorHAnsi"/>
                <w:sz w:val="18"/>
                <w:szCs w:val="18"/>
              </w:rPr>
            </w:pPr>
            <w:r>
              <w:rPr>
                <w:rFonts w:cstheme="minorHAnsi"/>
                <w:sz w:val="18"/>
                <w:szCs w:val="18"/>
              </w:rPr>
              <w:t>Biofilm collection sites</w:t>
            </w:r>
          </w:p>
          <w:p w14:paraId="7EA706A2" w14:textId="77777777" w:rsidR="00AB6312" w:rsidRPr="00276456" w:rsidRDefault="00AB6312" w:rsidP="00AB6312">
            <w:pPr>
              <w:pStyle w:val="ListParagraph"/>
              <w:numPr>
                <w:ilvl w:val="0"/>
                <w:numId w:val="41"/>
              </w:numPr>
              <w:spacing w:before="0" w:after="0" w:line="240" w:lineRule="auto"/>
              <w:rPr>
                <w:rFonts w:cstheme="minorHAnsi"/>
                <w:sz w:val="18"/>
                <w:szCs w:val="18"/>
              </w:rPr>
            </w:pPr>
            <w:r>
              <w:rPr>
                <w:rFonts w:cstheme="minorHAnsi"/>
                <w:sz w:val="18"/>
                <w:szCs w:val="18"/>
              </w:rPr>
              <w:t>Metabolomic database</w:t>
            </w:r>
          </w:p>
        </w:tc>
        <w:tc>
          <w:tcPr>
            <w:tcW w:w="366" w:type="pct"/>
          </w:tcPr>
          <w:p w14:paraId="68B6694A" w14:textId="77777777" w:rsidR="00AB6312" w:rsidRPr="00447510" w:rsidRDefault="00AB6312" w:rsidP="00F71A53">
            <w:pPr>
              <w:spacing w:line="259" w:lineRule="auto"/>
              <w:jc w:val="both"/>
              <w:rPr>
                <w:rFonts w:cstheme="minorHAnsi"/>
                <w:b/>
                <w:sz w:val="18"/>
                <w:szCs w:val="18"/>
              </w:rPr>
            </w:pPr>
            <w:r w:rsidRPr="00447510">
              <w:rPr>
                <w:rFonts w:cstheme="minorHAnsi"/>
                <w:b/>
                <w:sz w:val="18"/>
                <w:szCs w:val="18"/>
              </w:rPr>
              <w:t>Yes</w:t>
            </w:r>
          </w:p>
        </w:tc>
        <w:tc>
          <w:tcPr>
            <w:tcW w:w="2893" w:type="pct"/>
          </w:tcPr>
          <w:p w14:paraId="38F22036" w14:textId="77777777" w:rsidR="00AB6312" w:rsidRDefault="00AB6312" w:rsidP="00F71A53">
            <w:pPr>
              <w:spacing w:line="259" w:lineRule="auto"/>
              <w:jc w:val="both"/>
              <w:rPr>
                <w:rFonts w:cstheme="minorHAnsi"/>
                <w:sz w:val="18"/>
                <w:szCs w:val="18"/>
              </w:rPr>
            </w:pPr>
            <w:r>
              <w:rPr>
                <w:rFonts w:cstheme="minorHAnsi"/>
                <w:sz w:val="18"/>
                <w:szCs w:val="18"/>
              </w:rPr>
              <w:t xml:space="preserve">This study was to test the capacity of a new metabolomics technique to rapidly classify amoebae present in different field samples by comparing them to a database developed in previous studies using lab-cultured strains of amoebae. </w:t>
            </w:r>
          </w:p>
          <w:p w14:paraId="3BCA99C6" w14:textId="57FB14DA" w:rsidR="00AB6312" w:rsidRDefault="00AB6312" w:rsidP="00F71A53">
            <w:pPr>
              <w:spacing w:line="259" w:lineRule="auto"/>
              <w:jc w:val="both"/>
              <w:rPr>
                <w:rFonts w:cstheme="minorHAnsi"/>
                <w:sz w:val="18"/>
                <w:szCs w:val="18"/>
              </w:rPr>
            </w:pPr>
            <w:r>
              <w:rPr>
                <w:rFonts w:cstheme="minorHAnsi"/>
                <w:sz w:val="18"/>
                <w:szCs w:val="18"/>
              </w:rPr>
              <w:t xml:space="preserve">A similar protocol was followed as was in previous studies where field sites were selected based on a history of detection of </w:t>
            </w:r>
            <w:r w:rsidR="002E5876" w:rsidRPr="002E5876">
              <w:rPr>
                <w:rFonts w:cstheme="minorHAnsi"/>
                <w:i/>
                <w:iCs/>
                <w:sz w:val="18"/>
                <w:szCs w:val="18"/>
              </w:rPr>
              <w:t>Naegleria fowleri</w:t>
            </w:r>
            <w:r>
              <w:rPr>
                <w:rFonts w:cstheme="minorHAnsi"/>
                <w:sz w:val="18"/>
                <w:szCs w:val="18"/>
              </w:rPr>
              <w:t xml:space="preserve"> and </w:t>
            </w:r>
            <w:r w:rsidR="0002719A" w:rsidRPr="0002719A">
              <w:rPr>
                <w:rFonts w:cstheme="minorHAnsi"/>
                <w:i/>
                <w:iCs/>
                <w:sz w:val="18"/>
                <w:szCs w:val="18"/>
              </w:rPr>
              <w:t>Naegleria lovaniensis</w:t>
            </w:r>
            <w:r>
              <w:rPr>
                <w:rFonts w:cstheme="minorHAnsi"/>
                <w:i/>
                <w:sz w:val="18"/>
                <w:szCs w:val="18"/>
              </w:rPr>
              <w:t xml:space="preserve"> </w:t>
            </w:r>
            <w:r w:rsidRPr="00797C79">
              <w:rPr>
                <w:rFonts w:cstheme="minorHAnsi"/>
                <w:sz w:val="18"/>
                <w:szCs w:val="18"/>
              </w:rPr>
              <w:t xml:space="preserve">and samples collected throughout the year to allow analysis of impacts of different </w:t>
            </w:r>
            <w:r>
              <w:rPr>
                <w:rFonts w:cstheme="minorHAnsi"/>
                <w:sz w:val="18"/>
                <w:szCs w:val="18"/>
              </w:rPr>
              <w:t xml:space="preserve">seasonal and </w:t>
            </w:r>
            <w:r w:rsidRPr="00797C79">
              <w:rPr>
                <w:rFonts w:cstheme="minorHAnsi"/>
                <w:sz w:val="18"/>
                <w:szCs w:val="18"/>
              </w:rPr>
              <w:t>environmental factors</w:t>
            </w:r>
            <w:r>
              <w:rPr>
                <w:rFonts w:cstheme="minorHAnsi"/>
                <w:i/>
                <w:sz w:val="18"/>
                <w:szCs w:val="18"/>
              </w:rPr>
              <w:t>.</w:t>
            </w:r>
          </w:p>
          <w:p w14:paraId="667A18D2" w14:textId="10213567" w:rsidR="00AB6312" w:rsidRPr="00BA4D03" w:rsidRDefault="00AB6312" w:rsidP="00F71A53">
            <w:pPr>
              <w:spacing w:line="259" w:lineRule="auto"/>
              <w:jc w:val="both"/>
              <w:rPr>
                <w:rFonts w:cstheme="minorHAnsi"/>
                <w:sz w:val="18"/>
                <w:szCs w:val="18"/>
              </w:rPr>
            </w:pPr>
            <w:r>
              <w:rPr>
                <w:rFonts w:cstheme="minorHAnsi"/>
                <w:sz w:val="18"/>
                <w:szCs w:val="18"/>
              </w:rPr>
              <w:t xml:space="preserve">It appears that authors also used the conventional method of culturing on non-nutrient agar </w:t>
            </w:r>
            <w:r w:rsidRPr="00C5369B">
              <w:rPr>
                <w:rFonts w:cstheme="minorHAnsi"/>
                <w:i/>
                <w:sz w:val="18"/>
                <w:szCs w:val="18"/>
              </w:rPr>
              <w:t>E.</w:t>
            </w:r>
            <w:r>
              <w:rPr>
                <w:rFonts w:cstheme="minorHAnsi"/>
                <w:i/>
                <w:sz w:val="18"/>
                <w:szCs w:val="18"/>
              </w:rPr>
              <w:t>c</w:t>
            </w:r>
            <w:r w:rsidRPr="00C5369B">
              <w:rPr>
                <w:rFonts w:cstheme="minorHAnsi"/>
                <w:i/>
                <w:sz w:val="18"/>
                <w:szCs w:val="18"/>
              </w:rPr>
              <w:t>oli</w:t>
            </w:r>
            <w:r>
              <w:rPr>
                <w:rFonts w:cstheme="minorHAnsi"/>
                <w:sz w:val="18"/>
                <w:szCs w:val="18"/>
              </w:rPr>
              <w:t xml:space="preserve"> plates and were compared to standard curves generated from pure cultures of </w:t>
            </w:r>
            <w:r w:rsidR="002E5876" w:rsidRPr="002E5876">
              <w:rPr>
                <w:rFonts w:cstheme="minorHAnsi"/>
                <w:i/>
                <w:iCs/>
                <w:sz w:val="18"/>
                <w:szCs w:val="18"/>
              </w:rPr>
              <w:t>Naegleria fowleri</w:t>
            </w:r>
            <w:r>
              <w:rPr>
                <w:rFonts w:cstheme="minorHAnsi"/>
                <w:sz w:val="18"/>
                <w:szCs w:val="18"/>
              </w:rPr>
              <w:t xml:space="preserve"> and </w:t>
            </w:r>
            <w:r w:rsidR="0002719A" w:rsidRPr="0002719A">
              <w:rPr>
                <w:rFonts w:cstheme="minorHAnsi"/>
                <w:i/>
                <w:iCs/>
                <w:sz w:val="18"/>
                <w:szCs w:val="18"/>
              </w:rPr>
              <w:t>Naegleria lovaniensis</w:t>
            </w:r>
            <w:r>
              <w:rPr>
                <w:rFonts w:cstheme="minorHAnsi"/>
                <w:i/>
                <w:sz w:val="18"/>
                <w:szCs w:val="18"/>
              </w:rPr>
              <w:t xml:space="preserve">. </w:t>
            </w:r>
            <w:r>
              <w:rPr>
                <w:rFonts w:cstheme="minorHAnsi"/>
                <w:sz w:val="18"/>
                <w:szCs w:val="18"/>
              </w:rPr>
              <w:t xml:space="preserve">This is likely to be appropriate given the aim is to assesses the reliability of the new technique compared to known biomarkers. </w:t>
            </w:r>
          </w:p>
        </w:tc>
        <w:tc>
          <w:tcPr>
            <w:tcW w:w="427" w:type="pct"/>
            <w:shd w:val="clear" w:color="auto" w:fill="92D050"/>
          </w:tcPr>
          <w:p w14:paraId="75170C99" w14:textId="77777777" w:rsidR="00AB6312" w:rsidRPr="00426BDA" w:rsidRDefault="00AB6312" w:rsidP="00F71A53">
            <w:pPr>
              <w:spacing w:line="259" w:lineRule="auto"/>
              <w:rPr>
                <w:rFonts w:cstheme="minorHAnsi"/>
                <w:b/>
                <w:sz w:val="18"/>
                <w:szCs w:val="18"/>
              </w:rPr>
            </w:pPr>
            <w:r>
              <w:rPr>
                <w:rFonts w:cstheme="minorHAnsi"/>
                <w:b/>
                <w:sz w:val="18"/>
                <w:szCs w:val="18"/>
              </w:rPr>
              <w:t>++</w:t>
            </w:r>
          </w:p>
        </w:tc>
      </w:tr>
      <w:tr w:rsidR="00AB6312" w:rsidRPr="00970CA4" w14:paraId="32D907B5" w14:textId="77777777" w:rsidTr="00F71A53">
        <w:tc>
          <w:tcPr>
            <w:tcW w:w="198" w:type="pct"/>
            <w:shd w:val="clear" w:color="auto" w:fill="BFBFBF" w:themeFill="background1" w:themeFillShade="BF"/>
          </w:tcPr>
          <w:p w14:paraId="32188441" w14:textId="77777777" w:rsidR="00AB6312" w:rsidRPr="00FC57FC" w:rsidRDefault="00AB6312" w:rsidP="00F71A53">
            <w:pPr>
              <w:rPr>
                <w:rFonts w:cstheme="minorHAnsi"/>
                <w:b/>
                <w:bCs/>
                <w:sz w:val="18"/>
                <w:szCs w:val="18"/>
              </w:rPr>
            </w:pPr>
          </w:p>
        </w:tc>
        <w:tc>
          <w:tcPr>
            <w:tcW w:w="4802" w:type="pct"/>
            <w:gridSpan w:val="4"/>
            <w:shd w:val="clear" w:color="auto" w:fill="BFBFBF" w:themeFill="background1" w:themeFillShade="BF"/>
          </w:tcPr>
          <w:p w14:paraId="71966CCE" w14:textId="77777777" w:rsidR="00AB6312" w:rsidRPr="000D7612" w:rsidRDefault="00AB6312" w:rsidP="00F71A53">
            <w:pPr>
              <w:spacing w:line="259" w:lineRule="auto"/>
              <w:rPr>
                <w:rFonts w:cstheme="minorHAnsi"/>
                <w:b/>
              </w:rPr>
            </w:pPr>
            <w:r w:rsidRPr="000D7612">
              <w:rPr>
                <w:rFonts w:cstheme="minorHAnsi"/>
                <w:b/>
              </w:rPr>
              <w:t>Cofounding bias</w:t>
            </w:r>
          </w:p>
        </w:tc>
      </w:tr>
      <w:tr w:rsidR="00AB6312" w:rsidRPr="00970CA4" w14:paraId="714F4ACB" w14:textId="77777777" w:rsidTr="00AB6312">
        <w:tc>
          <w:tcPr>
            <w:tcW w:w="198" w:type="pct"/>
          </w:tcPr>
          <w:p w14:paraId="4B0981BF" w14:textId="77777777" w:rsidR="00AB6312" w:rsidRPr="00FC57FC" w:rsidRDefault="00AB6312" w:rsidP="00F71A53">
            <w:pPr>
              <w:rPr>
                <w:rFonts w:cstheme="minorHAnsi"/>
                <w:b/>
                <w:bCs/>
                <w:sz w:val="18"/>
                <w:szCs w:val="18"/>
              </w:rPr>
            </w:pPr>
            <w:r>
              <w:rPr>
                <w:rFonts w:cstheme="minorHAnsi"/>
                <w:b/>
                <w:bCs/>
                <w:sz w:val="18"/>
                <w:szCs w:val="18"/>
              </w:rPr>
              <w:t>4.</w:t>
            </w:r>
          </w:p>
        </w:tc>
        <w:tc>
          <w:tcPr>
            <w:tcW w:w="1116" w:type="pct"/>
          </w:tcPr>
          <w:p w14:paraId="46C351CE" w14:textId="77777777" w:rsidR="00AB6312" w:rsidRDefault="00AB6312" w:rsidP="00F71A53">
            <w:pPr>
              <w:spacing w:line="259" w:lineRule="auto"/>
              <w:rPr>
                <w:sz w:val="18"/>
                <w:szCs w:val="18"/>
              </w:rPr>
            </w:pPr>
            <w:r w:rsidRPr="00B62910">
              <w:rPr>
                <w:sz w:val="18"/>
                <w:szCs w:val="18"/>
              </w:rPr>
              <w:t>Confounding (design/analysis)</w:t>
            </w:r>
          </w:p>
          <w:p w14:paraId="4E26285F" w14:textId="77777777" w:rsidR="00AB6312" w:rsidRPr="004F6AF3" w:rsidRDefault="00AB6312" w:rsidP="00AB6312">
            <w:pPr>
              <w:pStyle w:val="ListParagraph"/>
              <w:numPr>
                <w:ilvl w:val="0"/>
                <w:numId w:val="41"/>
              </w:numPr>
              <w:spacing w:before="0" w:after="0" w:line="240" w:lineRule="auto"/>
              <w:rPr>
                <w:rFonts w:cstheme="minorHAnsi"/>
                <w:sz w:val="18"/>
                <w:szCs w:val="18"/>
              </w:rPr>
            </w:pPr>
            <w:r>
              <w:rPr>
                <w:rFonts w:cstheme="minorHAnsi"/>
                <w:sz w:val="18"/>
                <w:szCs w:val="18"/>
              </w:rPr>
              <w:t>Anything that could possibly be perceived to cause or impact the observed results should be reported and controlled (e.g. any other organisms introduced accidentally during collection, transfer to lab or during experiment setup?)</w:t>
            </w:r>
            <w:r w:rsidRPr="004F6AF3">
              <w:rPr>
                <w:rFonts w:cstheme="minorHAnsi"/>
                <w:sz w:val="18"/>
                <w:szCs w:val="18"/>
              </w:rPr>
              <w:t xml:space="preserve"> </w:t>
            </w:r>
          </w:p>
        </w:tc>
        <w:tc>
          <w:tcPr>
            <w:tcW w:w="366" w:type="pct"/>
          </w:tcPr>
          <w:p w14:paraId="28E7AADE" w14:textId="77777777" w:rsidR="00AB6312" w:rsidRPr="0044044E" w:rsidRDefault="00AB6312" w:rsidP="00F71A53">
            <w:pPr>
              <w:spacing w:line="259" w:lineRule="auto"/>
              <w:jc w:val="both"/>
              <w:rPr>
                <w:rFonts w:cstheme="minorHAnsi"/>
                <w:sz w:val="18"/>
                <w:szCs w:val="18"/>
              </w:rPr>
            </w:pPr>
            <w:r w:rsidRPr="00447510">
              <w:rPr>
                <w:rFonts w:cstheme="minorHAnsi"/>
                <w:b/>
                <w:sz w:val="18"/>
                <w:szCs w:val="18"/>
              </w:rPr>
              <w:t>Yes</w:t>
            </w:r>
          </w:p>
        </w:tc>
        <w:tc>
          <w:tcPr>
            <w:tcW w:w="2893" w:type="pct"/>
          </w:tcPr>
          <w:p w14:paraId="5A92BEC5" w14:textId="77777777" w:rsidR="00AB6312" w:rsidRDefault="00AB6312" w:rsidP="00F71A53">
            <w:pPr>
              <w:spacing w:line="259" w:lineRule="auto"/>
              <w:jc w:val="both"/>
              <w:rPr>
                <w:rFonts w:cstheme="minorHAnsi"/>
                <w:sz w:val="18"/>
                <w:szCs w:val="18"/>
              </w:rPr>
            </w:pPr>
            <w:r>
              <w:rPr>
                <w:rFonts w:cstheme="minorHAnsi"/>
                <w:sz w:val="18"/>
                <w:szCs w:val="18"/>
              </w:rPr>
              <w:t>Given that this team of researchers have performed this same sampling method previously, it can be assumed that standard aseptic technique/procedures to mitigate risk of introducing other organisms were used.  The authors mentioned that all samples were run in duplicates which adds a layer of certainty in their sampling methods as well as quality control samples utilised. The alignment of the samples was based on the pooled quality control sample.</w:t>
            </w:r>
          </w:p>
          <w:p w14:paraId="4AAD6747" w14:textId="77777777" w:rsidR="00AB6312" w:rsidRPr="00C03D80" w:rsidRDefault="00AB6312" w:rsidP="00F71A53">
            <w:pPr>
              <w:spacing w:line="259" w:lineRule="auto"/>
              <w:jc w:val="both"/>
              <w:rPr>
                <w:rFonts w:cstheme="minorHAnsi"/>
                <w:sz w:val="18"/>
                <w:szCs w:val="18"/>
              </w:rPr>
            </w:pPr>
            <w:r>
              <w:rPr>
                <w:rFonts w:cstheme="minorHAnsi"/>
                <w:sz w:val="18"/>
                <w:szCs w:val="18"/>
              </w:rPr>
              <w:t xml:space="preserve">Water temperature, chlorine residuals and turbidity were all measured which helps to identity other factors that may have impacted the findings. </w:t>
            </w:r>
          </w:p>
        </w:tc>
        <w:tc>
          <w:tcPr>
            <w:tcW w:w="427" w:type="pct"/>
            <w:shd w:val="clear" w:color="auto" w:fill="92D050"/>
          </w:tcPr>
          <w:p w14:paraId="795FF537" w14:textId="77777777" w:rsidR="00AB6312" w:rsidRPr="00BA4D03" w:rsidRDefault="00AB6312" w:rsidP="00F71A53">
            <w:pPr>
              <w:spacing w:line="259" w:lineRule="auto"/>
              <w:rPr>
                <w:rFonts w:cstheme="minorHAnsi"/>
                <w:sz w:val="18"/>
                <w:szCs w:val="18"/>
              </w:rPr>
            </w:pPr>
            <w:r>
              <w:rPr>
                <w:rFonts w:cstheme="minorHAnsi"/>
                <w:sz w:val="18"/>
                <w:szCs w:val="18"/>
              </w:rPr>
              <w:t>++</w:t>
            </w:r>
          </w:p>
        </w:tc>
      </w:tr>
      <w:tr w:rsidR="00AB6312" w:rsidRPr="00785925" w14:paraId="1997729A" w14:textId="77777777" w:rsidTr="00F71A53">
        <w:tc>
          <w:tcPr>
            <w:tcW w:w="198" w:type="pct"/>
            <w:shd w:val="clear" w:color="auto" w:fill="BFBFBF" w:themeFill="background1" w:themeFillShade="BF"/>
          </w:tcPr>
          <w:p w14:paraId="09F54BDB" w14:textId="77777777" w:rsidR="00AB6312" w:rsidRPr="00785925" w:rsidRDefault="00AB6312" w:rsidP="00F71A53">
            <w:pPr>
              <w:rPr>
                <w:rFonts w:cstheme="minorHAnsi"/>
                <w:b/>
                <w:bCs/>
                <w:sz w:val="18"/>
                <w:szCs w:val="18"/>
              </w:rPr>
            </w:pPr>
          </w:p>
        </w:tc>
        <w:tc>
          <w:tcPr>
            <w:tcW w:w="4802" w:type="pct"/>
            <w:gridSpan w:val="4"/>
            <w:shd w:val="clear" w:color="auto" w:fill="BFBFBF" w:themeFill="background1" w:themeFillShade="BF"/>
          </w:tcPr>
          <w:p w14:paraId="226BB8A6" w14:textId="77777777" w:rsidR="00AB6312" w:rsidRPr="00785925" w:rsidRDefault="00AB6312" w:rsidP="00F71A53">
            <w:pPr>
              <w:spacing w:line="259" w:lineRule="auto"/>
              <w:rPr>
                <w:rFonts w:cstheme="minorHAnsi"/>
                <w:b/>
              </w:rPr>
            </w:pPr>
            <w:r w:rsidRPr="00785925">
              <w:rPr>
                <w:rFonts w:cstheme="minorHAnsi"/>
                <w:b/>
              </w:rPr>
              <w:t>Performance Bias</w:t>
            </w:r>
          </w:p>
        </w:tc>
      </w:tr>
      <w:tr w:rsidR="00AB6312" w:rsidRPr="00785925" w14:paraId="7C15FFE5" w14:textId="77777777" w:rsidTr="00AB6312">
        <w:tc>
          <w:tcPr>
            <w:tcW w:w="198" w:type="pct"/>
          </w:tcPr>
          <w:p w14:paraId="62143D8F" w14:textId="77777777" w:rsidR="00AB6312" w:rsidRPr="00785925" w:rsidRDefault="00AB6312" w:rsidP="00F71A53">
            <w:pPr>
              <w:rPr>
                <w:rFonts w:cstheme="minorHAnsi"/>
                <w:b/>
                <w:bCs/>
                <w:sz w:val="18"/>
                <w:szCs w:val="18"/>
              </w:rPr>
            </w:pPr>
            <w:r w:rsidRPr="00785925">
              <w:rPr>
                <w:rFonts w:cstheme="minorHAnsi"/>
                <w:b/>
                <w:bCs/>
                <w:sz w:val="18"/>
                <w:szCs w:val="18"/>
              </w:rPr>
              <w:t>5.</w:t>
            </w:r>
          </w:p>
        </w:tc>
        <w:tc>
          <w:tcPr>
            <w:tcW w:w="1116" w:type="pct"/>
          </w:tcPr>
          <w:p w14:paraId="3D8A78F5" w14:textId="77777777" w:rsidR="00AB6312" w:rsidRDefault="00AB6312" w:rsidP="00F71A53">
            <w:pPr>
              <w:spacing w:line="259" w:lineRule="auto"/>
              <w:rPr>
                <w:rFonts w:cstheme="minorHAnsi"/>
                <w:b/>
                <w:bCs/>
                <w:sz w:val="18"/>
                <w:szCs w:val="18"/>
              </w:rPr>
            </w:pPr>
            <w:r w:rsidRPr="00785925">
              <w:rPr>
                <w:rFonts w:cstheme="minorHAnsi"/>
                <w:b/>
                <w:bCs/>
                <w:sz w:val="18"/>
                <w:szCs w:val="18"/>
              </w:rPr>
              <w:t>Identical experimental conditions</w:t>
            </w:r>
          </w:p>
          <w:p w14:paraId="044F18F6" w14:textId="77777777" w:rsidR="00AB6312" w:rsidRDefault="00AB6312" w:rsidP="00AB6312">
            <w:pPr>
              <w:pStyle w:val="ListParagraph"/>
              <w:numPr>
                <w:ilvl w:val="0"/>
                <w:numId w:val="41"/>
              </w:numPr>
              <w:spacing w:before="0" w:after="0" w:line="240" w:lineRule="auto"/>
              <w:rPr>
                <w:rFonts w:cstheme="minorHAnsi"/>
                <w:bCs/>
                <w:sz w:val="18"/>
                <w:szCs w:val="18"/>
              </w:rPr>
            </w:pPr>
            <w:r w:rsidRPr="0026243F">
              <w:rPr>
                <w:rFonts w:cstheme="minorHAnsi"/>
                <w:bCs/>
                <w:sz w:val="18"/>
                <w:szCs w:val="18"/>
              </w:rPr>
              <w:t>Sample collection</w:t>
            </w:r>
          </w:p>
          <w:p w14:paraId="697D538E" w14:textId="77777777" w:rsidR="00AB6312" w:rsidRDefault="00AB6312" w:rsidP="00F71A53">
            <w:pPr>
              <w:pStyle w:val="ListParagraph"/>
              <w:ind w:left="360"/>
              <w:rPr>
                <w:rFonts w:cstheme="minorHAnsi"/>
                <w:bCs/>
                <w:sz w:val="18"/>
                <w:szCs w:val="18"/>
              </w:rPr>
            </w:pPr>
          </w:p>
          <w:p w14:paraId="07FB65A7" w14:textId="77777777" w:rsidR="00AB6312" w:rsidRDefault="00AB6312" w:rsidP="00F71A53">
            <w:pPr>
              <w:pStyle w:val="ListParagraph"/>
              <w:ind w:left="360"/>
              <w:rPr>
                <w:rFonts w:cstheme="minorHAnsi"/>
                <w:bCs/>
                <w:sz w:val="18"/>
                <w:szCs w:val="18"/>
              </w:rPr>
            </w:pPr>
          </w:p>
          <w:p w14:paraId="52775CD5" w14:textId="77777777" w:rsidR="00AB6312" w:rsidRPr="0026243F" w:rsidRDefault="00AB6312" w:rsidP="00F71A53">
            <w:pPr>
              <w:pStyle w:val="ListParagraph"/>
              <w:ind w:left="360"/>
              <w:rPr>
                <w:rFonts w:cstheme="minorHAnsi"/>
                <w:bCs/>
                <w:sz w:val="18"/>
                <w:szCs w:val="18"/>
              </w:rPr>
            </w:pPr>
          </w:p>
          <w:p w14:paraId="483134D0" w14:textId="77777777" w:rsidR="00AB6312" w:rsidRPr="0026243F" w:rsidRDefault="00AB6312" w:rsidP="00AB6312">
            <w:pPr>
              <w:pStyle w:val="ListParagraph"/>
              <w:numPr>
                <w:ilvl w:val="0"/>
                <w:numId w:val="41"/>
              </w:numPr>
              <w:spacing w:before="0" w:after="0" w:line="240" w:lineRule="auto"/>
              <w:rPr>
                <w:rFonts w:cstheme="minorHAnsi"/>
                <w:b/>
                <w:bCs/>
                <w:sz w:val="18"/>
                <w:szCs w:val="18"/>
              </w:rPr>
            </w:pPr>
            <w:r w:rsidRPr="0026243F">
              <w:rPr>
                <w:rFonts w:cstheme="minorHAnsi"/>
                <w:bCs/>
                <w:sz w:val="18"/>
                <w:szCs w:val="18"/>
              </w:rPr>
              <w:t>Lab work up and analysis</w:t>
            </w:r>
          </w:p>
        </w:tc>
        <w:tc>
          <w:tcPr>
            <w:tcW w:w="366" w:type="pct"/>
          </w:tcPr>
          <w:p w14:paraId="22C3FCCF" w14:textId="77777777" w:rsidR="00AB6312" w:rsidRDefault="00AB6312" w:rsidP="00F71A53">
            <w:pPr>
              <w:spacing w:line="259" w:lineRule="auto"/>
              <w:jc w:val="both"/>
              <w:rPr>
                <w:rFonts w:cstheme="minorHAnsi"/>
                <w:b/>
                <w:sz w:val="18"/>
                <w:szCs w:val="18"/>
              </w:rPr>
            </w:pPr>
          </w:p>
          <w:p w14:paraId="53C66498" w14:textId="77777777" w:rsidR="00AB6312" w:rsidRDefault="00AB6312" w:rsidP="00F71A53">
            <w:pPr>
              <w:spacing w:line="259" w:lineRule="auto"/>
              <w:jc w:val="both"/>
              <w:rPr>
                <w:rFonts w:cstheme="minorHAnsi"/>
                <w:b/>
                <w:sz w:val="18"/>
                <w:szCs w:val="18"/>
              </w:rPr>
            </w:pPr>
            <w:r>
              <w:rPr>
                <w:rFonts w:cstheme="minorHAnsi"/>
                <w:b/>
                <w:sz w:val="18"/>
                <w:szCs w:val="18"/>
              </w:rPr>
              <w:t>Yes</w:t>
            </w:r>
          </w:p>
          <w:p w14:paraId="7D0DFB6C" w14:textId="77777777" w:rsidR="00AB6312" w:rsidRDefault="00AB6312" w:rsidP="00F71A53">
            <w:pPr>
              <w:spacing w:line="259" w:lineRule="auto"/>
              <w:jc w:val="both"/>
              <w:rPr>
                <w:rFonts w:cstheme="minorHAnsi"/>
                <w:b/>
                <w:sz w:val="18"/>
                <w:szCs w:val="18"/>
              </w:rPr>
            </w:pPr>
          </w:p>
          <w:p w14:paraId="1C736722" w14:textId="77777777" w:rsidR="00AB6312" w:rsidRDefault="00AB6312" w:rsidP="00F71A53">
            <w:pPr>
              <w:spacing w:line="259" w:lineRule="auto"/>
              <w:jc w:val="both"/>
              <w:rPr>
                <w:rFonts w:cstheme="minorHAnsi"/>
                <w:b/>
                <w:sz w:val="18"/>
                <w:szCs w:val="18"/>
              </w:rPr>
            </w:pPr>
          </w:p>
          <w:p w14:paraId="12483170" w14:textId="77777777" w:rsidR="00AB6312" w:rsidRDefault="00AB6312" w:rsidP="00F71A53">
            <w:pPr>
              <w:spacing w:line="259" w:lineRule="auto"/>
              <w:jc w:val="both"/>
              <w:rPr>
                <w:rFonts w:cstheme="minorHAnsi"/>
                <w:b/>
                <w:sz w:val="18"/>
                <w:szCs w:val="18"/>
              </w:rPr>
            </w:pPr>
          </w:p>
          <w:p w14:paraId="769D3DFF" w14:textId="77777777" w:rsidR="00AB6312" w:rsidRPr="00785925" w:rsidRDefault="00AB6312" w:rsidP="00F71A53">
            <w:pPr>
              <w:spacing w:line="259" w:lineRule="auto"/>
              <w:jc w:val="both"/>
              <w:rPr>
                <w:rFonts w:cstheme="minorHAnsi"/>
                <w:b/>
                <w:sz w:val="18"/>
                <w:szCs w:val="18"/>
              </w:rPr>
            </w:pPr>
            <w:r>
              <w:rPr>
                <w:rFonts w:cstheme="minorHAnsi"/>
                <w:b/>
                <w:sz w:val="18"/>
                <w:szCs w:val="18"/>
              </w:rPr>
              <w:t>Yes</w:t>
            </w:r>
          </w:p>
        </w:tc>
        <w:tc>
          <w:tcPr>
            <w:tcW w:w="2893" w:type="pct"/>
          </w:tcPr>
          <w:p w14:paraId="09605534" w14:textId="77777777" w:rsidR="00AB6312" w:rsidRDefault="00AB6312" w:rsidP="00F71A53">
            <w:pPr>
              <w:spacing w:line="259" w:lineRule="auto"/>
              <w:jc w:val="both"/>
              <w:rPr>
                <w:rFonts w:cstheme="minorHAnsi"/>
                <w:bCs/>
                <w:sz w:val="18"/>
                <w:szCs w:val="18"/>
              </w:rPr>
            </w:pPr>
            <w:r>
              <w:rPr>
                <w:rFonts w:cstheme="minorHAnsi"/>
                <w:bCs/>
                <w:sz w:val="18"/>
                <w:szCs w:val="18"/>
              </w:rPr>
              <w:t xml:space="preserve">It appears that 28 samples were collected, spanning from May 2014 to March 2015 to account for the different seasons. Methods of sampling were referenced to previously published papers which shows sampling methods are consistent. </w:t>
            </w:r>
          </w:p>
          <w:p w14:paraId="4FB15F37" w14:textId="77777777" w:rsidR="00AB6312" w:rsidRPr="00785925" w:rsidRDefault="00AB6312" w:rsidP="00F71A53">
            <w:pPr>
              <w:spacing w:line="259" w:lineRule="auto"/>
              <w:jc w:val="both"/>
              <w:rPr>
                <w:rFonts w:cstheme="minorHAnsi"/>
                <w:bCs/>
                <w:sz w:val="18"/>
                <w:szCs w:val="18"/>
              </w:rPr>
            </w:pPr>
            <w:r>
              <w:rPr>
                <w:rFonts w:cstheme="minorHAnsi"/>
                <w:bCs/>
                <w:sz w:val="18"/>
                <w:szCs w:val="18"/>
              </w:rPr>
              <w:t xml:space="preserve">Lab work for the new technique is referenced to be the same as in vitro studies and other lab work was done were done using previously described methods or by manufacture’s protocol. </w:t>
            </w:r>
          </w:p>
        </w:tc>
        <w:tc>
          <w:tcPr>
            <w:tcW w:w="427" w:type="pct"/>
            <w:shd w:val="clear" w:color="auto" w:fill="92D050"/>
          </w:tcPr>
          <w:p w14:paraId="629EAB14" w14:textId="77777777" w:rsidR="00AB6312" w:rsidRPr="00785925" w:rsidRDefault="00AB6312" w:rsidP="00F71A53">
            <w:pPr>
              <w:spacing w:line="259" w:lineRule="auto"/>
              <w:rPr>
                <w:rFonts w:cstheme="minorHAnsi"/>
                <w:b/>
                <w:sz w:val="18"/>
                <w:szCs w:val="18"/>
              </w:rPr>
            </w:pPr>
            <w:r>
              <w:rPr>
                <w:rFonts w:cstheme="minorHAnsi"/>
                <w:b/>
                <w:sz w:val="18"/>
                <w:szCs w:val="18"/>
              </w:rPr>
              <w:t>++</w:t>
            </w:r>
          </w:p>
        </w:tc>
      </w:tr>
      <w:tr w:rsidR="00AB6312" w:rsidRPr="00A0214F" w14:paraId="0CD7ABEE" w14:textId="77777777" w:rsidTr="00AB6312">
        <w:tc>
          <w:tcPr>
            <w:tcW w:w="198" w:type="pct"/>
          </w:tcPr>
          <w:p w14:paraId="7306E807" w14:textId="77777777" w:rsidR="00AB6312" w:rsidRPr="00A0214F" w:rsidRDefault="00AB6312" w:rsidP="00F71A53">
            <w:pPr>
              <w:rPr>
                <w:rFonts w:cstheme="minorHAnsi"/>
                <w:b/>
                <w:bCs/>
                <w:sz w:val="18"/>
                <w:szCs w:val="18"/>
              </w:rPr>
            </w:pPr>
            <w:r w:rsidRPr="00A0214F">
              <w:rPr>
                <w:rFonts w:cstheme="minorHAnsi"/>
                <w:b/>
                <w:bCs/>
                <w:sz w:val="18"/>
                <w:szCs w:val="18"/>
              </w:rPr>
              <w:t>6.</w:t>
            </w:r>
          </w:p>
        </w:tc>
        <w:tc>
          <w:tcPr>
            <w:tcW w:w="1116" w:type="pct"/>
          </w:tcPr>
          <w:p w14:paraId="6B004DD9" w14:textId="77777777" w:rsidR="00AB6312" w:rsidRPr="00A0214F" w:rsidRDefault="00AB6312" w:rsidP="00F71A53">
            <w:pPr>
              <w:spacing w:line="259" w:lineRule="auto"/>
              <w:rPr>
                <w:rFonts w:cstheme="minorHAnsi"/>
                <w:b/>
                <w:bCs/>
                <w:sz w:val="18"/>
                <w:szCs w:val="18"/>
              </w:rPr>
            </w:pPr>
            <w:r w:rsidRPr="00A0214F">
              <w:rPr>
                <w:rFonts w:cstheme="minorHAnsi"/>
                <w:b/>
                <w:bCs/>
                <w:sz w:val="18"/>
                <w:szCs w:val="18"/>
              </w:rPr>
              <w:t>Blinding of researchers during study?</w:t>
            </w:r>
          </w:p>
        </w:tc>
        <w:tc>
          <w:tcPr>
            <w:tcW w:w="366" w:type="pct"/>
          </w:tcPr>
          <w:p w14:paraId="05B78109" w14:textId="77777777" w:rsidR="00AB6312" w:rsidRPr="00A0214F" w:rsidRDefault="00AB6312" w:rsidP="00F71A53">
            <w:pPr>
              <w:spacing w:line="259" w:lineRule="auto"/>
              <w:jc w:val="both"/>
              <w:rPr>
                <w:rFonts w:cstheme="minorHAnsi"/>
                <w:b/>
                <w:sz w:val="18"/>
                <w:szCs w:val="18"/>
              </w:rPr>
            </w:pPr>
            <w:r>
              <w:rPr>
                <w:rFonts w:cstheme="minorHAnsi"/>
                <w:b/>
                <w:sz w:val="18"/>
                <w:szCs w:val="18"/>
              </w:rPr>
              <w:t>No</w:t>
            </w:r>
          </w:p>
        </w:tc>
        <w:tc>
          <w:tcPr>
            <w:tcW w:w="2893" w:type="pct"/>
          </w:tcPr>
          <w:p w14:paraId="6BDDEBD7" w14:textId="77777777" w:rsidR="00AB6312" w:rsidRPr="00A0214F" w:rsidRDefault="00AB6312" w:rsidP="00F71A53">
            <w:pPr>
              <w:spacing w:line="259" w:lineRule="auto"/>
              <w:jc w:val="both"/>
              <w:rPr>
                <w:rFonts w:cstheme="minorHAnsi"/>
                <w:bCs/>
                <w:sz w:val="18"/>
                <w:szCs w:val="18"/>
              </w:rPr>
            </w:pPr>
            <w:r>
              <w:rPr>
                <w:rFonts w:cstheme="minorHAnsi"/>
                <w:bCs/>
                <w:sz w:val="18"/>
                <w:szCs w:val="18"/>
              </w:rPr>
              <w:t>Blinding of researchers is not applicable to the nature of this study. The introduction of bias is not of concern at this point given the aim of the study/experiment type. Low risk of bias</w:t>
            </w:r>
          </w:p>
        </w:tc>
        <w:tc>
          <w:tcPr>
            <w:tcW w:w="427" w:type="pct"/>
            <w:shd w:val="clear" w:color="auto" w:fill="CAE5C1"/>
          </w:tcPr>
          <w:p w14:paraId="3BAD9270" w14:textId="77777777" w:rsidR="00AB6312" w:rsidRPr="00A0214F" w:rsidRDefault="00AB6312" w:rsidP="00F71A53">
            <w:pPr>
              <w:spacing w:line="259" w:lineRule="auto"/>
              <w:rPr>
                <w:rFonts w:cstheme="minorHAnsi"/>
                <w:b/>
                <w:sz w:val="18"/>
                <w:szCs w:val="18"/>
              </w:rPr>
            </w:pPr>
            <w:r>
              <w:rPr>
                <w:rFonts w:cstheme="minorHAnsi"/>
                <w:b/>
                <w:sz w:val="18"/>
                <w:szCs w:val="18"/>
              </w:rPr>
              <w:t>+</w:t>
            </w:r>
          </w:p>
        </w:tc>
      </w:tr>
      <w:tr w:rsidR="00AB6312" w:rsidRPr="00970CA4" w14:paraId="020F909E" w14:textId="77777777" w:rsidTr="00F71A53">
        <w:tc>
          <w:tcPr>
            <w:tcW w:w="198" w:type="pct"/>
            <w:shd w:val="clear" w:color="auto" w:fill="BFBFBF" w:themeFill="background1" w:themeFillShade="BF"/>
          </w:tcPr>
          <w:p w14:paraId="48EB89C0" w14:textId="77777777" w:rsidR="00AB6312" w:rsidRPr="00FC57FC" w:rsidRDefault="00AB6312" w:rsidP="00F71A53">
            <w:pPr>
              <w:rPr>
                <w:rFonts w:cstheme="minorHAnsi"/>
                <w:b/>
                <w:bCs/>
                <w:sz w:val="18"/>
                <w:szCs w:val="18"/>
              </w:rPr>
            </w:pPr>
          </w:p>
        </w:tc>
        <w:tc>
          <w:tcPr>
            <w:tcW w:w="4802" w:type="pct"/>
            <w:gridSpan w:val="4"/>
            <w:shd w:val="clear" w:color="auto" w:fill="BFBFBF" w:themeFill="background1" w:themeFillShade="BF"/>
          </w:tcPr>
          <w:p w14:paraId="0F105EBF" w14:textId="77777777" w:rsidR="00AB6312" w:rsidRPr="000D7612" w:rsidRDefault="00AB6312" w:rsidP="00F71A53">
            <w:pPr>
              <w:spacing w:line="259" w:lineRule="auto"/>
              <w:rPr>
                <w:rFonts w:cstheme="minorHAnsi"/>
                <w:b/>
              </w:rPr>
            </w:pPr>
            <w:r w:rsidRPr="000D7612">
              <w:rPr>
                <w:rFonts w:cstheme="minorHAnsi"/>
                <w:b/>
              </w:rPr>
              <w:t>Attrition/Exclusion Bias</w:t>
            </w:r>
          </w:p>
        </w:tc>
      </w:tr>
      <w:tr w:rsidR="00AB6312" w:rsidRPr="00970CA4" w14:paraId="3590850B" w14:textId="77777777" w:rsidTr="00AB6312">
        <w:tc>
          <w:tcPr>
            <w:tcW w:w="198" w:type="pct"/>
          </w:tcPr>
          <w:p w14:paraId="2A2BBEF6" w14:textId="77777777" w:rsidR="00AB6312" w:rsidRPr="00FC57FC" w:rsidRDefault="00AB6312" w:rsidP="00F71A53">
            <w:pPr>
              <w:contextualSpacing/>
              <w:rPr>
                <w:rFonts w:cstheme="minorHAnsi"/>
                <w:b/>
                <w:bCs/>
                <w:sz w:val="18"/>
                <w:szCs w:val="18"/>
              </w:rPr>
            </w:pPr>
            <w:r>
              <w:rPr>
                <w:rFonts w:cstheme="minorHAnsi"/>
                <w:b/>
                <w:bCs/>
                <w:sz w:val="18"/>
                <w:szCs w:val="18"/>
              </w:rPr>
              <w:t>7.</w:t>
            </w:r>
          </w:p>
        </w:tc>
        <w:tc>
          <w:tcPr>
            <w:tcW w:w="1116" w:type="pct"/>
          </w:tcPr>
          <w:p w14:paraId="6B49BABC" w14:textId="77777777" w:rsidR="00AB6312" w:rsidRPr="00724C83" w:rsidRDefault="00AB6312" w:rsidP="00F71A53">
            <w:pPr>
              <w:spacing w:line="259" w:lineRule="auto"/>
              <w:contextualSpacing/>
              <w:rPr>
                <w:rFonts w:cstheme="minorHAnsi"/>
                <w:b/>
                <w:sz w:val="18"/>
                <w:szCs w:val="18"/>
              </w:rPr>
            </w:pPr>
            <w:r w:rsidRPr="00724C83">
              <w:rPr>
                <w:rFonts w:cstheme="minorHAnsi"/>
                <w:b/>
                <w:sz w:val="18"/>
                <w:szCs w:val="18"/>
              </w:rPr>
              <w:t>Missing outcome data</w:t>
            </w:r>
          </w:p>
        </w:tc>
        <w:tc>
          <w:tcPr>
            <w:tcW w:w="366" w:type="pct"/>
          </w:tcPr>
          <w:p w14:paraId="068DA733" w14:textId="77777777" w:rsidR="00AB6312" w:rsidRPr="00E43FAC" w:rsidRDefault="00AB6312" w:rsidP="00F71A53">
            <w:pPr>
              <w:spacing w:line="259" w:lineRule="auto"/>
              <w:jc w:val="both"/>
              <w:rPr>
                <w:rFonts w:cstheme="minorHAnsi"/>
                <w:sz w:val="18"/>
                <w:szCs w:val="18"/>
              </w:rPr>
            </w:pPr>
            <w:r w:rsidRPr="00447510">
              <w:rPr>
                <w:rFonts w:cstheme="minorHAnsi"/>
                <w:b/>
                <w:sz w:val="18"/>
                <w:szCs w:val="18"/>
              </w:rPr>
              <w:t>Yes</w:t>
            </w:r>
          </w:p>
        </w:tc>
        <w:tc>
          <w:tcPr>
            <w:tcW w:w="2893" w:type="pct"/>
          </w:tcPr>
          <w:p w14:paraId="03540E65" w14:textId="5DC6A412" w:rsidR="00AB6312" w:rsidRPr="00BA4D03" w:rsidRDefault="00AB6312" w:rsidP="00F71A53">
            <w:pPr>
              <w:spacing w:line="259" w:lineRule="auto"/>
              <w:jc w:val="both"/>
              <w:rPr>
                <w:rFonts w:cstheme="minorHAnsi"/>
                <w:sz w:val="18"/>
                <w:szCs w:val="18"/>
              </w:rPr>
            </w:pPr>
            <w:r>
              <w:rPr>
                <w:rFonts w:cstheme="minorHAnsi"/>
                <w:sz w:val="18"/>
                <w:szCs w:val="18"/>
              </w:rPr>
              <w:t xml:space="preserve">The authors mention that PCA was conducted to evaluate the metabolome similarity among different sample groups and were grouped together based on whether the samples were positive or negative. For example samples 1-3 were </w:t>
            </w:r>
            <w:r w:rsidR="002E5876" w:rsidRPr="002E5876">
              <w:rPr>
                <w:rFonts w:cstheme="minorHAnsi"/>
                <w:i/>
                <w:iCs/>
                <w:sz w:val="18"/>
                <w:szCs w:val="18"/>
              </w:rPr>
              <w:t>Naegleria fowleri</w:t>
            </w:r>
            <w:r>
              <w:rPr>
                <w:rFonts w:cstheme="minorHAnsi"/>
                <w:sz w:val="18"/>
                <w:szCs w:val="18"/>
              </w:rPr>
              <w:t xml:space="preserve"> positive and samples 4-12 negative, so these were analysed together. It doesn’t seem that there is missing outcome data although it is noted that only significant features were taken through for further analysis. Probably low risk of bias. </w:t>
            </w:r>
          </w:p>
        </w:tc>
        <w:tc>
          <w:tcPr>
            <w:tcW w:w="427" w:type="pct"/>
            <w:shd w:val="clear" w:color="auto" w:fill="CAE5C1"/>
          </w:tcPr>
          <w:p w14:paraId="4AB8FB61" w14:textId="77777777" w:rsidR="00AB6312" w:rsidRPr="00BA4D03" w:rsidRDefault="00AB6312" w:rsidP="00F71A53">
            <w:pPr>
              <w:spacing w:line="259" w:lineRule="auto"/>
              <w:rPr>
                <w:rFonts w:cstheme="minorHAnsi"/>
                <w:sz w:val="18"/>
                <w:szCs w:val="18"/>
              </w:rPr>
            </w:pPr>
            <w:r>
              <w:rPr>
                <w:rFonts w:cstheme="minorHAnsi"/>
                <w:sz w:val="18"/>
                <w:szCs w:val="18"/>
              </w:rPr>
              <w:t>+</w:t>
            </w:r>
          </w:p>
        </w:tc>
      </w:tr>
      <w:tr w:rsidR="00AB6312" w:rsidRPr="00970CA4" w14:paraId="2B2E2F25" w14:textId="77777777" w:rsidTr="00F71A53">
        <w:tc>
          <w:tcPr>
            <w:tcW w:w="198" w:type="pct"/>
            <w:shd w:val="clear" w:color="auto" w:fill="BFBFBF" w:themeFill="background1" w:themeFillShade="BF"/>
          </w:tcPr>
          <w:p w14:paraId="044CC872" w14:textId="77777777" w:rsidR="00AB6312" w:rsidRPr="00FC57FC" w:rsidRDefault="00AB6312" w:rsidP="00F71A53">
            <w:pPr>
              <w:rPr>
                <w:rFonts w:cstheme="minorHAnsi"/>
                <w:b/>
                <w:bCs/>
                <w:sz w:val="18"/>
                <w:szCs w:val="18"/>
              </w:rPr>
            </w:pPr>
          </w:p>
        </w:tc>
        <w:tc>
          <w:tcPr>
            <w:tcW w:w="4802" w:type="pct"/>
            <w:gridSpan w:val="4"/>
            <w:shd w:val="clear" w:color="auto" w:fill="BFBFBF" w:themeFill="background1" w:themeFillShade="BF"/>
          </w:tcPr>
          <w:p w14:paraId="10B281E7" w14:textId="77777777" w:rsidR="00AB6312" w:rsidRPr="000D7612" w:rsidRDefault="00AB6312" w:rsidP="00F71A53">
            <w:pPr>
              <w:spacing w:line="259" w:lineRule="auto"/>
              <w:rPr>
                <w:rFonts w:cstheme="minorHAnsi"/>
                <w:b/>
              </w:rPr>
            </w:pPr>
            <w:r w:rsidRPr="000D7612">
              <w:rPr>
                <w:rFonts w:cstheme="minorHAnsi"/>
                <w:b/>
              </w:rPr>
              <w:t>Detection Bias</w:t>
            </w:r>
          </w:p>
        </w:tc>
      </w:tr>
      <w:tr w:rsidR="00AB6312" w:rsidRPr="00970CA4" w14:paraId="5CF923EC" w14:textId="77777777" w:rsidTr="00AB6312">
        <w:tc>
          <w:tcPr>
            <w:tcW w:w="198" w:type="pct"/>
          </w:tcPr>
          <w:p w14:paraId="25D36912" w14:textId="77777777" w:rsidR="00AB6312" w:rsidRPr="00FC57FC" w:rsidRDefault="00AB6312" w:rsidP="00F71A53">
            <w:pPr>
              <w:rPr>
                <w:rFonts w:cstheme="minorHAnsi"/>
                <w:b/>
                <w:bCs/>
                <w:sz w:val="18"/>
                <w:szCs w:val="18"/>
              </w:rPr>
            </w:pPr>
            <w:r>
              <w:rPr>
                <w:rFonts w:cstheme="minorHAnsi"/>
                <w:b/>
                <w:bCs/>
                <w:sz w:val="18"/>
                <w:szCs w:val="18"/>
              </w:rPr>
              <w:t>8.</w:t>
            </w:r>
          </w:p>
        </w:tc>
        <w:tc>
          <w:tcPr>
            <w:tcW w:w="1116" w:type="pct"/>
          </w:tcPr>
          <w:p w14:paraId="3A72AE15" w14:textId="77777777" w:rsidR="00AB6312" w:rsidRPr="00724C83" w:rsidRDefault="00AB6312" w:rsidP="00F71A53">
            <w:pPr>
              <w:spacing w:line="259" w:lineRule="auto"/>
              <w:rPr>
                <w:rFonts w:cstheme="minorHAnsi"/>
                <w:b/>
                <w:sz w:val="18"/>
                <w:szCs w:val="18"/>
              </w:rPr>
            </w:pPr>
            <w:r>
              <w:rPr>
                <w:rFonts w:cstheme="minorHAnsi"/>
                <w:b/>
                <w:sz w:val="18"/>
                <w:szCs w:val="18"/>
              </w:rPr>
              <w:t>Sample</w:t>
            </w:r>
            <w:r w:rsidRPr="00724C83">
              <w:rPr>
                <w:rFonts w:cstheme="minorHAnsi"/>
                <w:b/>
                <w:sz w:val="18"/>
                <w:szCs w:val="18"/>
              </w:rPr>
              <w:t xml:space="preserve"> characterisation</w:t>
            </w:r>
          </w:p>
          <w:p w14:paraId="5C8D2D99" w14:textId="77777777" w:rsidR="00AB6312" w:rsidRDefault="00AB6312" w:rsidP="00AB6312">
            <w:pPr>
              <w:pStyle w:val="ListParagraph"/>
              <w:numPr>
                <w:ilvl w:val="0"/>
                <w:numId w:val="40"/>
              </w:numPr>
              <w:spacing w:before="0" w:after="0" w:line="240" w:lineRule="auto"/>
              <w:ind w:left="360"/>
              <w:rPr>
                <w:rFonts w:cstheme="minorHAnsi"/>
                <w:sz w:val="18"/>
                <w:szCs w:val="18"/>
              </w:rPr>
            </w:pPr>
            <w:r>
              <w:rPr>
                <w:rFonts w:cstheme="minorHAnsi"/>
                <w:sz w:val="18"/>
                <w:szCs w:val="18"/>
              </w:rPr>
              <w:t>Characterisation of biofilm colonies – sampling/sequencing/ measurement/analysis methods</w:t>
            </w:r>
          </w:p>
          <w:p w14:paraId="2F1B3BD9" w14:textId="77777777" w:rsidR="00AB6312" w:rsidRPr="00347423" w:rsidRDefault="00AB6312" w:rsidP="00AB6312">
            <w:pPr>
              <w:pStyle w:val="ListParagraph"/>
              <w:numPr>
                <w:ilvl w:val="0"/>
                <w:numId w:val="40"/>
              </w:numPr>
              <w:spacing w:before="0" w:after="0" w:line="240" w:lineRule="auto"/>
              <w:ind w:left="360"/>
              <w:rPr>
                <w:rFonts w:cstheme="minorHAnsi"/>
                <w:sz w:val="18"/>
                <w:szCs w:val="18"/>
              </w:rPr>
            </w:pPr>
            <w:r>
              <w:rPr>
                <w:rFonts w:cstheme="minorHAnsi"/>
                <w:sz w:val="18"/>
                <w:szCs w:val="18"/>
              </w:rPr>
              <w:t xml:space="preserve">Confirming presence of FLAs in water supply at point of collection </w:t>
            </w:r>
          </w:p>
        </w:tc>
        <w:tc>
          <w:tcPr>
            <w:tcW w:w="366" w:type="pct"/>
          </w:tcPr>
          <w:p w14:paraId="42D3B193" w14:textId="77777777" w:rsidR="00AB6312" w:rsidRPr="00447510" w:rsidRDefault="00AB6312" w:rsidP="00F71A53">
            <w:pPr>
              <w:spacing w:line="259" w:lineRule="auto"/>
              <w:jc w:val="both"/>
              <w:rPr>
                <w:rFonts w:cstheme="minorHAnsi"/>
                <w:b/>
                <w:sz w:val="18"/>
                <w:szCs w:val="18"/>
              </w:rPr>
            </w:pPr>
            <w:r w:rsidRPr="00447510">
              <w:rPr>
                <w:rFonts w:cstheme="minorHAnsi"/>
                <w:b/>
                <w:sz w:val="18"/>
                <w:szCs w:val="18"/>
              </w:rPr>
              <w:t>Yes</w:t>
            </w:r>
          </w:p>
        </w:tc>
        <w:tc>
          <w:tcPr>
            <w:tcW w:w="2893" w:type="pct"/>
          </w:tcPr>
          <w:p w14:paraId="4E5021A7" w14:textId="77777777" w:rsidR="00AB6312" w:rsidRPr="00673E27" w:rsidRDefault="00AB6312" w:rsidP="00F71A53">
            <w:pPr>
              <w:rPr>
                <w:rFonts w:cstheme="minorHAnsi"/>
                <w:sz w:val="18"/>
                <w:szCs w:val="18"/>
              </w:rPr>
            </w:pPr>
            <w:r>
              <w:rPr>
                <w:rFonts w:cstheme="minorHAnsi"/>
                <w:sz w:val="18"/>
                <w:szCs w:val="18"/>
              </w:rPr>
              <w:t xml:space="preserve">The authors mention that most methods used were either previously published or done in accordance to the manufacture’s protocol. Where this isn’t specified it can be assumed these are standard and novel methods were in line with those carried out in the previous in vitro studies. </w:t>
            </w:r>
          </w:p>
        </w:tc>
        <w:tc>
          <w:tcPr>
            <w:tcW w:w="427" w:type="pct"/>
            <w:shd w:val="clear" w:color="auto" w:fill="92D050"/>
          </w:tcPr>
          <w:p w14:paraId="7327E7EB" w14:textId="77777777" w:rsidR="00AB6312" w:rsidRPr="00435713" w:rsidRDefault="00AB6312" w:rsidP="00F71A53">
            <w:pPr>
              <w:spacing w:line="259" w:lineRule="auto"/>
              <w:rPr>
                <w:rFonts w:cstheme="minorHAnsi"/>
                <w:sz w:val="18"/>
                <w:szCs w:val="18"/>
              </w:rPr>
            </w:pPr>
            <w:r>
              <w:rPr>
                <w:rFonts w:cstheme="minorHAnsi"/>
                <w:sz w:val="18"/>
                <w:szCs w:val="18"/>
              </w:rPr>
              <w:t>++</w:t>
            </w:r>
          </w:p>
        </w:tc>
      </w:tr>
      <w:tr w:rsidR="00AB6312" w:rsidRPr="00970CA4" w14:paraId="72BA493B" w14:textId="77777777" w:rsidTr="00AB6312">
        <w:tc>
          <w:tcPr>
            <w:tcW w:w="198" w:type="pct"/>
          </w:tcPr>
          <w:p w14:paraId="5CE3F0D2" w14:textId="77777777" w:rsidR="00AB6312" w:rsidRPr="00FC57FC" w:rsidRDefault="00AB6312" w:rsidP="00F71A53">
            <w:pPr>
              <w:rPr>
                <w:rFonts w:cstheme="minorHAnsi"/>
                <w:b/>
                <w:bCs/>
                <w:sz w:val="18"/>
                <w:szCs w:val="18"/>
              </w:rPr>
            </w:pPr>
            <w:r>
              <w:rPr>
                <w:rFonts w:cstheme="minorHAnsi"/>
                <w:b/>
                <w:bCs/>
                <w:sz w:val="18"/>
                <w:szCs w:val="18"/>
              </w:rPr>
              <w:t>9.</w:t>
            </w:r>
          </w:p>
        </w:tc>
        <w:tc>
          <w:tcPr>
            <w:tcW w:w="1116" w:type="pct"/>
          </w:tcPr>
          <w:p w14:paraId="2F9A8B32" w14:textId="77777777" w:rsidR="00AB6312" w:rsidRPr="00724C83" w:rsidRDefault="00AB6312" w:rsidP="00F71A53">
            <w:pPr>
              <w:spacing w:line="259" w:lineRule="auto"/>
              <w:rPr>
                <w:rFonts w:cstheme="minorHAnsi"/>
                <w:b/>
                <w:sz w:val="18"/>
                <w:szCs w:val="18"/>
              </w:rPr>
            </w:pPr>
            <w:r w:rsidRPr="00724C83">
              <w:rPr>
                <w:rFonts w:cstheme="minorHAnsi"/>
                <w:b/>
                <w:sz w:val="18"/>
                <w:szCs w:val="18"/>
              </w:rPr>
              <w:t>Outcome assessment</w:t>
            </w:r>
          </w:p>
          <w:p w14:paraId="56DACE03" w14:textId="77777777" w:rsidR="00AB6312" w:rsidRPr="006A14F5" w:rsidRDefault="00AB6312" w:rsidP="00AB6312">
            <w:pPr>
              <w:pStyle w:val="ListParagraph"/>
              <w:numPr>
                <w:ilvl w:val="0"/>
                <w:numId w:val="38"/>
              </w:numPr>
              <w:spacing w:before="0" w:after="0" w:line="240" w:lineRule="auto"/>
              <w:ind w:left="360"/>
              <w:rPr>
                <w:rFonts w:cstheme="minorHAnsi"/>
                <w:sz w:val="18"/>
                <w:szCs w:val="18"/>
              </w:rPr>
            </w:pPr>
            <w:r>
              <w:rPr>
                <w:rFonts w:cstheme="minorHAnsi"/>
                <w:sz w:val="18"/>
                <w:szCs w:val="18"/>
              </w:rPr>
              <w:t>Causality (linking different bacteria/fungi/FLAs)</w:t>
            </w:r>
          </w:p>
        </w:tc>
        <w:tc>
          <w:tcPr>
            <w:tcW w:w="366" w:type="pct"/>
          </w:tcPr>
          <w:p w14:paraId="231E228E" w14:textId="77777777" w:rsidR="00AB6312" w:rsidRPr="0044044E" w:rsidRDefault="00AB6312" w:rsidP="00F71A53">
            <w:pPr>
              <w:spacing w:line="259" w:lineRule="auto"/>
              <w:jc w:val="both"/>
              <w:rPr>
                <w:rFonts w:cstheme="minorHAnsi"/>
                <w:b/>
                <w:sz w:val="18"/>
                <w:szCs w:val="18"/>
              </w:rPr>
            </w:pPr>
            <w:r>
              <w:rPr>
                <w:rFonts w:cstheme="minorHAnsi"/>
                <w:b/>
                <w:sz w:val="18"/>
                <w:szCs w:val="18"/>
              </w:rPr>
              <w:t>N/A</w:t>
            </w:r>
          </w:p>
        </w:tc>
        <w:tc>
          <w:tcPr>
            <w:tcW w:w="2893" w:type="pct"/>
          </w:tcPr>
          <w:p w14:paraId="562076C7" w14:textId="6831CD8A" w:rsidR="00AB6312" w:rsidRPr="00273AEA" w:rsidRDefault="00AB6312" w:rsidP="00F71A53">
            <w:pPr>
              <w:jc w:val="both"/>
              <w:rPr>
                <w:rFonts w:cstheme="minorHAnsi"/>
                <w:sz w:val="18"/>
                <w:szCs w:val="18"/>
              </w:rPr>
            </w:pPr>
            <w:r>
              <w:rPr>
                <w:rFonts w:cstheme="minorHAnsi"/>
                <w:sz w:val="18"/>
                <w:szCs w:val="18"/>
              </w:rPr>
              <w:t xml:space="preserve">This study isn’t looking at </w:t>
            </w:r>
            <w:r w:rsidR="00AF5026">
              <w:rPr>
                <w:rFonts w:cstheme="minorHAnsi"/>
                <w:sz w:val="18"/>
                <w:szCs w:val="18"/>
              </w:rPr>
              <w:t>causality but</w:t>
            </w:r>
            <w:r>
              <w:rPr>
                <w:rFonts w:cstheme="minorHAnsi"/>
                <w:sz w:val="18"/>
                <w:szCs w:val="18"/>
              </w:rPr>
              <w:t xml:space="preserve"> piloting a new method of identifying the presence of amoebae in the field. It seems that adequate effort and steps were taken to compare field vs lab samples. The authors acknowledge several areas of uncertainty and note that further work is needed to standardise the procedure and verify the findings before they</w:t>
            </w:r>
            <w:r w:rsidR="00AF5026">
              <w:rPr>
                <w:rFonts w:cstheme="minorHAnsi"/>
                <w:sz w:val="18"/>
                <w:szCs w:val="18"/>
              </w:rPr>
              <w:t xml:space="preserve"> use them</w:t>
            </w:r>
            <w:r>
              <w:rPr>
                <w:rFonts w:cstheme="minorHAnsi"/>
                <w:sz w:val="18"/>
                <w:szCs w:val="18"/>
              </w:rPr>
              <w:t>. Probably high risk of bias until further data is collected.</w:t>
            </w:r>
          </w:p>
        </w:tc>
        <w:tc>
          <w:tcPr>
            <w:tcW w:w="427" w:type="pct"/>
            <w:shd w:val="clear" w:color="auto" w:fill="F4B083"/>
          </w:tcPr>
          <w:p w14:paraId="36799E4A" w14:textId="77777777" w:rsidR="00AB6312" w:rsidRPr="00BA4D03" w:rsidRDefault="00AB6312" w:rsidP="00F71A53">
            <w:pPr>
              <w:spacing w:line="259" w:lineRule="auto"/>
              <w:rPr>
                <w:rFonts w:cstheme="minorHAnsi"/>
                <w:sz w:val="18"/>
                <w:szCs w:val="18"/>
              </w:rPr>
            </w:pPr>
            <w:r>
              <w:rPr>
                <w:rFonts w:cstheme="minorHAnsi"/>
                <w:sz w:val="18"/>
                <w:szCs w:val="18"/>
              </w:rPr>
              <w:t>-</w:t>
            </w:r>
          </w:p>
        </w:tc>
      </w:tr>
      <w:tr w:rsidR="00AB6312" w:rsidRPr="00970CA4" w14:paraId="7C69D087" w14:textId="77777777" w:rsidTr="00F71A53">
        <w:trPr>
          <w:trHeight w:val="219"/>
        </w:trPr>
        <w:tc>
          <w:tcPr>
            <w:tcW w:w="198" w:type="pct"/>
            <w:shd w:val="clear" w:color="auto" w:fill="BFBFBF" w:themeFill="background1" w:themeFillShade="BF"/>
          </w:tcPr>
          <w:p w14:paraId="6F986028" w14:textId="77777777" w:rsidR="00AB6312" w:rsidRPr="00FC57FC" w:rsidRDefault="00AB6312" w:rsidP="00F71A53">
            <w:pPr>
              <w:rPr>
                <w:rFonts w:cstheme="minorHAnsi"/>
                <w:b/>
                <w:bCs/>
                <w:sz w:val="18"/>
                <w:szCs w:val="18"/>
              </w:rPr>
            </w:pPr>
          </w:p>
        </w:tc>
        <w:tc>
          <w:tcPr>
            <w:tcW w:w="4802" w:type="pct"/>
            <w:gridSpan w:val="4"/>
            <w:shd w:val="clear" w:color="auto" w:fill="BFBFBF" w:themeFill="background1" w:themeFillShade="BF"/>
          </w:tcPr>
          <w:p w14:paraId="43ADC4F5" w14:textId="77777777" w:rsidR="00AB6312" w:rsidRPr="000D7612" w:rsidRDefault="00AB6312" w:rsidP="00F71A53">
            <w:pPr>
              <w:spacing w:line="259" w:lineRule="auto"/>
              <w:rPr>
                <w:rFonts w:cstheme="minorHAnsi"/>
              </w:rPr>
            </w:pPr>
            <w:r w:rsidRPr="000D7612">
              <w:rPr>
                <w:rFonts w:cstheme="minorHAnsi"/>
                <w:b/>
              </w:rPr>
              <w:t>Selective Reporting Bias</w:t>
            </w:r>
          </w:p>
        </w:tc>
      </w:tr>
      <w:tr w:rsidR="00AB6312" w:rsidRPr="00970CA4" w14:paraId="793CEF10" w14:textId="77777777" w:rsidTr="00AB6312">
        <w:tc>
          <w:tcPr>
            <w:tcW w:w="198" w:type="pct"/>
          </w:tcPr>
          <w:p w14:paraId="0271CFF8" w14:textId="77777777" w:rsidR="00AB6312" w:rsidRPr="00FC57FC" w:rsidRDefault="00AB6312" w:rsidP="00F71A53">
            <w:pPr>
              <w:rPr>
                <w:rFonts w:cstheme="minorHAnsi"/>
                <w:b/>
                <w:bCs/>
                <w:sz w:val="18"/>
                <w:szCs w:val="18"/>
              </w:rPr>
            </w:pPr>
            <w:r>
              <w:rPr>
                <w:rFonts w:cstheme="minorHAnsi"/>
                <w:b/>
                <w:bCs/>
                <w:sz w:val="18"/>
                <w:szCs w:val="18"/>
              </w:rPr>
              <w:t>10.</w:t>
            </w:r>
          </w:p>
        </w:tc>
        <w:tc>
          <w:tcPr>
            <w:tcW w:w="1116" w:type="pct"/>
          </w:tcPr>
          <w:p w14:paraId="6344198F" w14:textId="77777777" w:rsidR="00AB6312" w:rsidRDefault="00AB6312" w:rsidP="00F71A53">
            <w:pPr>
              <w:spacing w:line="259" w:lineRule="auto"/>
              <w:rPr>
                <w:rFonts w:cstheme="minorHAnsi"/>
                <w:sz w:val="18"/>
                <w:szCs w:val="18"/>
              </w:rPr>
            </w:pPr>
            <w:r>
              <w:rPr>
                <w:rFonts w:cstheme="minorHAnsi"/>
                <w:sz w:val="18"/>
                <w:szCs w:val="18"/>
              </w:rPr>
              <w:t>Outcome reporting</w:t>
            </w:r>
          </w:p>
          <w:p w14:paraId="46957332" w14:textId="77777777" w:rsidR="00AB6312" w:rsidRPr="002D4A82" w:rsidRDefault="00AB6312" w:rsidP="00AB6312">
            <w:pPr>
              <w:pStyle w:val="ListParagraph"/>
              <w:numPr>
                <w:ilvl w:val="0"/>
                <w:numId w:val="39"/>
              </w:numPr>
              <w:spacing w:before="0" w:after="0" w:line="240" w:lineRule="auto"/>
              <w:rPr>
                <w:rFonts w:cstheme="minorHAnsi"/>
                <w:sz w:val="18"/>
                <w:szCs w:val="18"/>
              </w:rPr>
            </w:pPr>
            <w:r>
              <w:rPr>
                <w:rFonts w:cstheme="minorHAnsi"/>
                <w:sz w:val="18"/>
                <w:szCs w:val="18"/>
              </w:rPr>
              <w:t>Data from exposure site</w:t>
            </w:r>
          </w:p>
        </w:tc>
        <w:tc>
          <w:tcPr>
            <w:tcW w:w="366" w:type="pct"/>
          </w:tcPr>
          <w:p w14:paraId="6E711363" w14:textId="77777777" w:rsidR="00AB6312" w:rsidRPr="00426BDA" w:rsidRDefault="00AB6312" w:rsidP="00F71A53">
            <w:pPr>
              <w:spacing w:line="259" w:lineRule="auto"/>
              <w:jc w:val="both"/>
              <w:rPr>
                <w:rFonts w:cstheme="minorHAnsi"/>
                <w:b/>
                <w:sz w:val="18"/>
                <w:szCs w:val="18"/>
              </w:rPr>
            </w:pPr>
            <w:r>
              <w:rPr>
                <w:rFonts w:cstheme="minorHAnsi"/>
                <w:b/>
                <w:sz w:val="18"/>
                <w:szCs w:val="18"/>
              </w:rPr>
              <w:t>Yes</w:t>
            </w:r>
          </w:p>
        </w:tc>
        <w:tc>
          <w:tcPr>
            <w:tcW w:w="2893" w:type="pct"/>
          </w:tcPr>
          <w:p w14:paraId="0301AF16" w14:textId="77777777" w:rsidR="00AB6312" w:rsidRPr="00BA4D03" w:rsidRDefault="00AB6312" w:rsidP="00F71A53">
            <w:pPr>
              <w:spacing w:line="259" w:lineRule="auto"/>
              <w:jc w:val="both"/>
              <w:rPr>
                <w:rFonts w:cstheme="minorHAnsi"/>
                <w:sz w:val="18"/>
                <w:szCs w:val="18"/>
              </w:rPr>
            </w:pPr>
            <w:r>
              <w:rPr>
                <w:rFonts w:cstheme="minorHAnsi"/>
                <w:sz w:val="18"/>
                <w:szCs w:val="18"/>
              </w:rPr>
              <w:t xml:space="preserve">There doesn’t appear to be any issues with outcome reporting. </w:t>
            </w:r>
          </w:p>
        </w:tc>
        <w:tc>
          <w:tcPr>
            <w:tcW w:w="427" w:type="pct"/>
            <w:shd w:val="clear" w:color="auto" w:fill="92D050"/>
          </w:tcPr>
          <w:p w14:paraId="72A684AE" w14:textId="77777777" w:rsidR="00AB6312" w:rsidRPr="00BA4D03" w:rsidRDefault="00AB6312" w:rsidP="00F71A53">
            <w:pPr>
              <w:spacing w:line="259" w:lineRule="auto"/>
              <w:rPr>
                <w:rFonts w:cstheme="minorHAnsi"/>
                <w:sz w:val="18"/>
                <w:szCs w:val="18"/>
              </w:rPr>
            </w:pPr>
            <w:r>
              <w:rPr>
                <w:rFonts w:cstheme="minorHAnsi"/>
                <w:sz w:val="18"/>
                <w:szCs w:val="18"/>
              </w:rPr>
              <w:t>++</w:t>
            </w:r>
          </w:p>
        </w:tc>
      </w:tr>
      <w:tr w:rsidR="00AB6312" w:rsidRPr="00970CA4" w14:paraId="735FA4F7" w14:textId="77777777" w:rsidTr="00F71A53">
        <w:tc>
          <w:tcPr>
            <w:tcW w:w="198" w:type="pct"/>
            <w:shd w:val="clear" w:color="auto" w:fill="BFBFBF" w:themeFill="background1" w:themeFillShade="BF"/>
          </w:tcPr>
          <w:p w14:paraId="31AC204A" w14:textId="77777777" w:rsidR="00AB6312" w:rsidRPr="00FC57FC" w:rsidRDefault="00AB6312" w:rsidP="00F71A53">
            <w:pPr>
              <w:rPr>
                <w:rFonts w:cstheme="minorHAnsi"/>
                <w:b/>
                <w:bCs/>
                <w:sz w:val="18"/>
                <w:szCs w:val="18"/>
              </w:rPr>
            </w:pPr>
          </w:p>
        </w:tc>
        <w:tc>
          <w:tcPr>
            <w:tcW w:w="4802" w:type="pct"/>
            <w:gridSpan w:val="4"/>
            <w:shd w:val="clear" w:color="auto" w:fill="BFBFBF" w:themeFill="background1" w:themeFillShade="BF"/>
          </w:tcPr>
          <w:p w14:paraId="335F8AE1" w14:textId="77777777" w:rsidR="00AB6312" w:rsidRPr="000D7612" w:rsidRDefault="00AB6312" w:rsidP="00F71A53">
            <w:pPr>
              <w:spacing w:line="259" w:lineRule="auto"/>
              <w:rPr>
                <w:rFonts w:cstheme="minorHAnsi"/>
                <w:b/>
              </w:rPr>
            </w:pPr>
            <w:r w:rsidRPr="000D7612">
              <w:rPr>
                <w:rFonts w:cstheme="minorHAnsi"/>
                <w:b/>
              </w:rPr>
              <w:t>Other Sources of Bias</w:t>
            </w:r>
          </w:p>
        </w:tc>
      </w:tr>
      <w:tr w:rsidR="00AB6312" w:rsidRPr="00970CA4" w14:paraId="7942BFED" w14:textId="77777777" w:rsidTr="00AB6312">
        <w:tc>
          <w:tcPr>
            <w:tcW w:w="198" w:type="pct"/>
          </w:tcPr>
          <w:p w14:paraId="37487FA8" w14:textId="77777777" w:rsidR="00AB6312" w:rsidRPr="00FC57FC" w:rsidRDefault="00AB6312" w:rsidP="00F71A53">
            <w:pPr>
              <w:rPr>
                <w:rFonts w:cstheme="minorHAnsi"/>
                <w:b/>
                <w:bCs/>
                <w:sz w:val="18"/>
                <w:szCs w:val="18"/>
              </w:rPr>
            </w:pPr>
            <w:r>
              <w:rPr>
                <w:rFonts w:cstheme="minorHAnsi"/>
                <w:b/>
                <w:bCs/>
                <w:sz w:val="18"/>
                <w:szCs w:val="18"/>
              </w:rPr>
              <w:t>11.</w:t>
            </w:r>
          </w:p>
        </w:tc>
        <w:tc>
          <w:tcPr>
            <w:tcW w:w="1116" w:type="pct"/>
          </w:tcPr>
          <w:p w14:paraId="73562778" w14:textId="77777777" w:rsidR="00AB6312" w:rsidRPr="00C11C3B" w:rsidRDefault="00AB6312" w:rsidP="00F71A53">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4B3525D2" w14:textId="77777777" w:rsidR="00AB6312" w:rsidRPr="00426BDA" w:rsidRDefault="00AB6312" w:rsidP="00F71A53">
            <w:pPr>
              <w:spacing w:line="259" w:lineRule="auto"/>
              <w:jc w:val="both"/>
              <w:rPr>
                <w:rFonts w:cstheme="minorHAnsi"/>
                <w:b/>
                <w:sz w:val="18"/>
                <w:szCs w:val="18"/>
              </w:rPr>
            </w:pPr>
            <w:r>
              <w:rPr>
                <w:rFonts w:cstheme="minorHAnsi"/>
                <w:b/>
                <w:sz w:val="18"/>
                <w:szCs w:val="18"/>
              </w:rPr>
              <w:t>Yes</w:t>
            </w:r>
          </w:p>
        </w:tc>
        <w:tc>
          <w:tcPr>
            <w:tcW w:w="2893" w:type="pct"/>
          </w:tcPr>
          <w:p w14:paraId="50F8D39D" w14:textId="77777777" w:rsidR="00AB6312" w:rsidRDefault="00AB6312" w:rsidP="00F71A53">
            <w:pPr>
              <w:spacing w:line="259" w:lineRule="auto"/>
              <w:jc w:val="both"/>
              <w:rPr>
                <w:rFonts w:cstheme="minorHAnsi"/>
                <w:sz w:val="18"/>
                <w:szCs w:val="18"/>
              </w:rPr>
            </w:pPr>
            <w:r>
              <w:rPr>
                <w:rFonts w:cstheme="minorHAnsi"/>
                <w:sz w:val="18"/>
                <w:szCs w:val="18"/>
              </w:rPr>
              <w:t>Different types of statistical analysis were carried out on raw LCMS data and during the matching process.</w:t>
            </w:r>
          </w:p>
          <w:p w14:paraId="74DAFE35" w14:textId="77777777" w:rsidR="00AB6312" w:rsidRPr="00BA4D03" w:rsidRDefault="00AB6312" w:rsidP="00F71A53">
            <w:pPr>
              <w:spacing w:line="259" w:lineRule="auto"/>
              <w:jc w:val="both"/>
              <w:rPr>
                <w:rFonts w:cstheme="minorHAnsi"/>
                <w:sz w:val="18"/>
                <w:szCs w:val="18"/>
              </w:rPr>
            </w:pPr>
            <w:r>
              <w:rPr>
                <w:rFonts w:cstheme="minorHAnsi"/>
                <w:sz w:val="18"/>
                <w:szCs w:val="18"/>
              </w:rPr>
              <w:t xml:space="preserve">There doesn’t appear to be any issues with the way the data was analysed. </w:t>
            </w:r>
          </w:p>
        </w:tc>
        <w:tc>
          <w:tcPr>
            <w:tcW w:w="427" w:type="pct"/>
            <w:shd w:val="clear" w:color="auto" w:fill="92D050"/>
          </w:tcPr>
          <w:p w14:paraId="10571EBC" w14:textId="77777777" w:rsidR="00AB6312" w:rsidRPr="00BA4D03" w:rsidRDefault="00AB6312" w:rsidP="00F71A53">
            <w:pPr>
              <w:spacing w:line="259" w:lineRule="auto"/>
              <w:rPr>
                <w:rFonts w:cstheme="minorHAnsi"/>
                <w:sz w:val="18"/>
                <w:szCs w:val="18"/>
              </w:rPr>
            </w:pPr>
            <w:r>
              <w:rPr>
                <w:rFonts w:cstheme="minorHAnsi"/>
                <w:sz w:val="18"/>
                <w:szCs w:val="18"/>
              </w:rPr>
              <w:t>++</w:t>
            </w:r>
          </w:p>
        </w:tc>
      </w:tr>
      <w:tr w:rsidR="00AB6312" w:rsidRPr="002D4A82" w14:paraId="4B94AC89" w14:textId="77777777" w:rsidTr="00AB6312">
        <w:trPr>
          <w:trHeight w:val="392"/>
        </w:trPr>
        <w:tc>
          <w:tcPr>
            <w:tcW w:w="198" w:type="pct"/>
            <w:shd w:val="clear" w:color="auto" w:fill="D9D9D9" w:themeFill="background1" w:themeFillShade="D9"/>
          </w:tcPr>
          <w:p w14:paraId="10C9D8B1" w14:textId="77777777" w:rsidR="00AB6312" w:rsidRPr="002D4A82" w:rsidRDefault="00AB6312" w:rsidP="00F71A53">
            <w:pPr>
              <w:rPr>
                <w:rFonts w:cstheme="minorHAnsi"/>
                <w:b/>
                <w:bCs/>
              </w:rPr>
            </w:pPr>
          </w:p>
        </w:tc>
        <w:tc>
          <w:tcPr>
            <w:tcW w:w="1116" w:type="pct"/>
            <w:shd w:val="clear" w:color="auto" w:fill="D9D9D9" w:themeFill="background1" w:themeFillShade="D9"/>
          </w:tcPr>
          <w:p w14:paraId="2A8ABFDD" w14:textId="77777777" w:rsidR="00AB6312" w:rsidRPr="002D4A82" w:rsidRDefault="00AB6312" w:rsidP="00F71A53">
            <w:pPr>
              <w:rPr>
                <w:rFonts w:cstheme="minorHAnsi"/>
                <w:b/>
              </w:rPr>
            </w:pPr>
            <w:r w:rsidRPr="002D4A82">
              <w:rPr>
                <w:rFonts w:cstheme="minorHAnsi"/>
                <w:b/>
              </w:rPr>
              <w:t>Overall risk of bias rating:</w:t>
            </w:r>
          </w:p>
        </w:tc>
        <w:tc>
          <w:tcPr>
            <w:tcW w:w="366" w:type="pct"/>
            <w:shd w:val="clear" w:color="auto" w:fill="D9D9D9" w:themeFill="background1" w:themeFillShade="D9"/>
          </w:tcPr>
          <w:p w14:paraId="27EF58A7" w14:textId="77777777" w:rsidR="00AB6312" w:rsidRPr="002D4A82" w:rsidRDefault="00AB6312" w:rsidP="00F71A53">
            <w:pPr>
              <w:jc w:val="both"/>
              <w:rPr>
                <w:rFonts w:cstheme="minorHAnsi"/>
                <w:b/>
              </w:rPr>
            </w:pPr>
          </w:p>
        </w:tc>
        <w:tc>
          <w:tcPr>
            <w:tcW w:w="2893" w:type="pct"/>
            <w:shd w:val="clear" w:color="auto" w:fill="D9D9D9" w:themeFill="background1" w:themeFillShade="D9"/>
          </w:tcPr>
          <w:p w14:paraId="2428D091" w14:textId="77777777" w:rsidR="00AB6312" w:rsidRPr="002D4A82" w:rsidRDefault="00AB6312" w:rsidP="00F71A53">
            <w:pPr>
              <w:jc w:val="both"/>
              <w:rPr>
                <w:rFonts w:cstheme="minorHAnsi"/>
              </w:rPr>
            </w:pPr>
            <w:r>
              <w:rPr>
                <w:rFonts w:cstheme="minorHAnsi"/>
              </w:rPr>
              <w:t xml:space="preserve">No major issues with this study. This is a first attempt at using this method in a real-world sample, so assumed this will be tested further prior to this method replacing conventional methods. Probably low risk of bias </w:t>
            </w:r>
          </w:p>
        </w:tc>
        <w:tc>
          <w:tcPr>
            <w:tcW w:w="427" w:type="pct"/>
            <w:shd w:val="clear" w:color="auto" w:fill="CAE5C1"/>
          </w:tcPr>
          <w:p w14:paraId="4CD6129B" w14:textId="77777777" w:rsidR="00AB6312" w:rsidRPr="002D4A82" w:rsidRDefault="00AB6312" w:rsidP="00F71A53">
            <w:pPr>
              <w:rPr>
                <w:rFonts w:cstheme="minorHAnsi"/>
              </w:rPr>
            </w:pPr>
            <w:r>
              <w:rPr>
                <w:rFonts w:cstheme="minorHAnsi"/>
              </w:rPr>
              <w:t>+</w:t>
            </w:r>
          </w:p>
        </w:tc>
      </w:tr>
    </w:tbl>
    <w:p w14:paraId="69DFDFB4" w14:textId="77777777" w:rsidR="00AB6312" w:rsidRPr="00121134" w:rsidRDefault="00AB6312" w:rsidP="00AB6312">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4C95FEB1" w14:textId="77777777" w:rsidR="00AB6312" w:rsidRPr="000B3CED" w:rsidRDefault="00AB6312" w:rsidP="00AB6312">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AB6312" w:rsidRPr="00373D5A" w14:paraId="31E74835" w14:textId="77777777" w:rsidTr="00F71A53">
        <w:trPr>
          <w:trHeight w:val="120"/>
        </w:trPr>
        <w:tc>
          <w:tcPr>
            <w:tcW w:w="1005" w:type="pct"/>
          </w:tcPr>
          <w:p w14:paraId="3158A145" w14:textId="77777777" w:rsidR="00AB6312" w:rsidRPr="00373D5A" w:rsidRDefault="00AB6312" w:rsidP="00F71A53">
            <w:pPr>
              <w:spacing w:line="259" w:lineRule="auto"/>
              <w:jc w:val="both"/>
              <w:rPr>
                <w:sz w:val="16"/>
              </w:rPr>
            </w:pPr>
            <w:r w:rsidRPr="00373D5A">
              <w:rPr>
                <w:sz w:val="16"/>
              </w:rPr>
              <w:t>Definitely low risk of bias (++)</w:t>
            </w:r>
          </w:p>
        </w:tc>
        <w:tc>
          <w:tcPr>
            <w:tcW w:w="322" w:type="pct"/>
            <w:shd w:val="clear" w:color="auto" w:fill="92D050"/>
          </w:tcPr>
          <w:p w14:paraId="302FAD28" w14:textId="77777777" w:rsidR="00AB6312" w:rsidRPr="00373D5A" w:rsidRDefault="00AB6312" w:rsidP="00F71A53">
            <w:pPr>
              <w:spacing w:line="259" w:lineRule="auto"/>
              <w:jc w:val="both"/>
              <w:rPr>
                <w:sz w:val="22"/>
                <w:szCs w:val="22"/>
              </w:rPr>
            </w:pPr>
            <w:r w:rsidRPr="00373D5A">
              <w:rPr>
                <w:sz w:val="22"/>
                <w:szCs w:val="22"/>
              </w:rPr>
              <w:t>++</w:t>
            </w:r>
          </w:p>
        </w:tc>
        <w:tc>
          <w:tcPr>
            <w:tcW w:w="1069" w:type="pct"/>
          </w:tcPr>
          <w:p w14:paraId="3012B03F" w14:textId="77777777" w:rsidR="00AB6312" w:rsidRPr="00373D5A" w:rsidRDefault="00AB6312" w:rsidP="00F71A53">
            <w:pPr>
              <w:spacing w:line="259" w:lineRule="auto"/>
              <w:jc w:val="both"/>
              <w:rPr>
                <w:sz w:val="16"/>
              </w:rPr>
            </w:pPr>
            <w:r w:rsidRPr="00373D5A">
              <w:rPr>
                <w:sz w:val="16"/>
              </w:rPr>
              <w:t>Probably low risk of bias (+)</w:t>
            </w:r>
          </w:p>
        </w:tc>
        <w:tc>
          <w:tcPr>
            <w:tcW w:w="254" w:type="pct"/>
            <w:shd w:val="clear" w:color="auto" w:fill="CAE5C1"/>
          </w:tcPr>
          <w:p w14:paraId="58003D1F" w14:textId="77777777" w:rsidR="00AB6312" w:rsidRPr="00373D5A" w:rsidRDefault="00AB6312" w:rsidP="00F71A53">
            <w:pPr>
              <w:spacing w:line="259" w:lineRule="auto"/>
              <w:jc w:val="both"/>
              <w:rPr>
                <w:sz w:val="22"/>
                <w:szCs w:val="22"/>
              </w:rPr>
            </w:pPr>
            <w:r w:rsidRPr="00373D5A">
              <w:rPr>
                <w:sz w:val="22"/>
                <w:szCs w:val="22"/>
              </w:rPr>
              <w:t>+</w:t>
            </w:r>
          </w:p>
        </w:tc>
        <w:tc>
          <w:tcPr>
            <w:tcW w:w="962" w:type="pct"/>
          </w:tcPr>
          <w:p w14:paraId="1C35BF1B" w14:textId="77777777" w:rsidR="00AB6312" w:rsidRPr="00373D5A" w:rsidRDefault="00AB6312" w:rsidP="00F71A53">
            <w:pPr>
              <w:spacing w:line="259" w:lineRule="auto"/>
              <w:jc w:val="both"/>
              <w:rPr>
                <w:sz w:val="16"/>
              </w:rPr>
            </w:pPr>
            <w:r w:rsidRPr="00373D5A">
              <w:rPr>
                <w:sz w:val="16"/>
              </w:rPr>
              <w:t>Probably high risk of bias (-)</w:t>
            </w:r>
          </w:p>
        </w:tc>
        <w:tc>
          <w:tcPr>
            <w:tcW w:w="239" w:type="pct"/>
            <w:shd w:val="clear" w:color="auto" w:fill="F4B083"/>
          </w:tcPr>
          <w:p w14:paraId="54F1376A" w14:textId="77777777" w:rsidR="00AB6312" w:rsidRPr="00373D5A" w:rsidRDefault="00AB6312" w:rsidP="00F71A53">
            <w:pPr>
              <w:spacing w:line="259" w:lineRule="auto"/>
              <w:jc w:val="both"/>
              <w:rPr>
                <w:sz w:val="22"/>
                <w:szCs w:val="22"/>
              </w:rPr>
            </w:pPr>
            <w:r w:rsidRPr="00373D5A">
              <w:rPr>
                <w:sz w:val="22"/>
                <w:szCs w:val="22"/>
              </w:rPr>
              <w:t>-</w:t>
            </w:r>
          </w:p>
        </w:tc>
        <w:tc>
          <w:tcPr>
            <w:tcW w:w="854" w:type="pct"/>
          </w:tcPr>
          <w:p w14:paraId="44E7B7B9" w14:textId="77777777" w:rsidR="00AB6312" w:rsidRPr="00373D5A" w:rsidRDefault="00AB6312" w:rsidP="00F71A53">
            <w:pPr>
              <w:spacing w:line="259" w:lineRule="auto"/>
              <w:jc w:val="both"/>
              <w:rPr>
                <w:sz w:val="16"/>
              </w:rPr>
            </w:pPr>
            <w:r w:rsidRPr="00373D5A">
              <w:rPr>
                <w:sz w:val="16"/>
              </w:rPr>
              <w:t>Definitely high risk of bias (--)</w:t>
            </w:r>
          </w:p>
        </w:tc>
        <w:tc>
          <w:tcPr>
            <w:tcW w:w="295" w:type="pct"/>
            <w:shd w:val="clear" w:color="auto" w:fill="FF0000"/>
          </w:tcPr>
          <w:p w14:paraId="0880025C" w14:textId="77777777" w:rsidR="00AB6312" w:rsidRPr="00373D5A" w:rsidRDefault="00AB6312" w:rsidP="00F71A53">
            <w:pPr>
              <w:spacing w:line="259" w:lineRule="auto"/>
              <w:jc w:val="both"/>
              <w:rPr>
                <w:sz w:val="22"/>
                <w:szCs w:val="22"/>
              </w:rPr>
            </w:pPr>
            <w:r w:rsidRPr="00373D5A">
              <w:rPr>
                <w:sz w:val="22"/>
                <w:szCs w:val="22"/>
              </w:rPr>
              <w:t>--</w:t>
            </w:r>
          </w:p>
        </w:tc>
      </w:tr>
    </w:tbl>
    <w:p w14:paraId="19D92292" w14:textId="77777777" w:rsidR="00054843" w:rsidRPr="00121134" w:rsidRDefault="00054843" w:rsidP="00121134">
      <w:pPr>
        <w:sectPr w:rsidR="00054843" w:rsidRPr="00121134" w:rsidSect="00922944">
          <w:pgSz w:w="16838" w:h="11906" w:orient="landscape" w:code="9"/>
          <w:pgMar w:top="1134" w:right="1134" w:bottom="1134" w:left="1134" w:header="510" w:footer="624" w:gutter="0"/>
          <w:cols w:space="850"/>
          <w:docGrid w:linePitch="360"/>
        </w:sectPr>
      </w:pPr>
    </w:p>
    <w:p w14:paraId="16815D5A" w14:textId="77777777" w:rsidR="004E6811" w:rsidRPr="004E6811" w:rsidRDefault="004E6811" w:rsidP="004E6811">
      <w:pPr>
        <w:pStyle w:val="BodyText"/>
      </w:pPr>
    </w:p>
    <w:p w14:paraId="41E0ACE9" w14:textId="5B656B6B" w:rsidR="00C60C84" w:rsidRDefault="002E5876" w:rsidP="00F0457C">
      <w:pPr>
        <w:pStyle w:val="Heading2"/>
      </w:pPr>
      <w:bookmarkStart w:id="128" w:name="_Toc173935789"/>
      <w:r w:rsidRPr="002E5876">
        <w:rPr>
          <w:i/>
          <w:iCs/>
        </w:rPr>
        <w:t>Naegleria fowleri</w:t>
      </w:r>
      <w:r w:rsidR="003D520F">
        <w:t xml:space="preserve"> data extraction forms</w:t>
      </w:r>
      <w:bookmarkEnd w:id="128"/>
    </w:p>
    <w:p w14:paraId="74871414" w14:textId="7260AF35" w:rsidR="00A52DA0" w:rsidRDefault="00A52DA0" w:rsidP="00A52DA0">
      <w:pPr>
        <w:pStyle w:val="Heading3"/>
      </w:pPr>
      <w:r>
        <w:t>Abrahams-Sandi et al. (2015)</w:t>
      </w:r>
    </w:p>
    <w:p w14:paraId="59D70691" w14:textId="68666E36" w:rsidR="00687BB6" w:rsidRPr="00687BB6" w:rsidRDefault="0021335D" w:rsidP="0021335D">
      <w:pPr>
        <w:pStyle w:val="Caption"/>
      </w:pPr>
      <w:bookmarkStart w:id="129" w:name="_Toc173935877"/>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34</w:t>
      </w:r>
      <w:r w:rsidR="00E95B7A">
        <w:rPr>
          <w:noProof/>
        </w:rPr>
        <w:fldChar w:fldCharType="end"/>
      </w:r>
      <w:r>
        <w:t xml:space="preserve"> </w:t>
      </w:r>
      <w:r w:rsidR="00687BB6">
        <w:t>Data extraction form for</w:t>
      </w:r>
      <w:r w:rsidR="002E38F0">
        <w:t xml:space="preserve"> </w:t>
      </w:r>
      <w:r w:rsidR="00687BB6">
        <w:t>Abrahams-San</w:t>
      </w:r>
      <w:r w:rsidR="00A24F34">
        <w:t>di 2015</w:t>
      </w:r>
      <w:r w:rsidR="00687BB6">
        <w:t xml:space="preserve"> (Study ID – N</w:t>
      </w:r>
      <w:r w:rsidR="00A24F34">
        <w:t>42</w:t>
      </w:r>
      <w:r w:rsidR="00687BB6">
        <w:t>)</w:t>
      </w:r>
      <w:bookmarkEnd w:id="129"/>
    </w:p>
    <w:tbl>
      <w:tblPr>
        <w:tblStyle w:val="TableGrid"/>
        <w:tblW w:w="0" w:type="auto"/>
        <w:tblLook w:val="04A0" w:firstRow="1" w:lastRow="0" w:firstColumn="1" w:lastColumn="0" w:noHBand="0" w:noVBand="1"/>
      </w:tblPr>
      <w:tblGrid>
        <w:gridCol w:w="1649"/>
        <w:gridCol w:w="4032"/>
        <w:gridCol w:w="3335"/>
      </w:tblGrid>
      <w:tr w:rsidR="00A52DA0" w14:paraId="6C81CAF6" w14:textId="77777777" w:rsidTr="00E2123E">
        <w:tc>
          <w:tcPr>
            <w:tcW w:w="1649" w:type="dxa"/>
            <w:vMerge w:val="restart"/>
            <w:shd w:val="clear" w:color="auto" w:fill="D9D9D9" w:themeFill="background1" w:themeFillShade="D9"/>
          </w:tcPr>
          <w:p w14:paraId="1EF81BAE" w14:textId="77777777" w:rsidR="00A52DA0" w:rsidRPr="000B2AD3" w:rsidRDefault="00A52DA0" w:rsidP="00E2123E">
            <w:pPr>
              <w:contextualSpacing/>
              <w:rPr>
                <w:b/>
              </w:rPr>
            </w:pPr>
            <w:r w:rsidRPr="000B2AD3">
              <w:rPr>
                <w:b/>
              </w:rPr>
              <w:t>General information</w:t>
            </w:r>
          </w:p>
        </w:tc>
        <w:tc>
          <w:tcPr>
            <w:tcW w:w="4032" w:type="dxa"/>
          </w:tcPr>
          <w:p w14:paraId="2F4AADBD" w14:textId="77777777" w:rsidR="00A52DA0" w:rsidRDefault="00A52DA0" w:rsidP="00E2123E">
            <w:pPr>
              <w:contextualSpacing/>
            </w:pPr>
            <w:r>
              <w:t>Study ID</w:t>
            </w:r>
          </w:p>
        </w:tc>
        <w:tc>
          <w:tcPr>
            <w:tcW w:w="3335" w:type="dxa"/>
          </w:tcPr>
          <w:p w14:paraId="5EF80918" w14:textId="5B52F521" w:rsidR="00A52DA0" w:rsidRPr="00873E1F" w:rsidRDefault="00A52DA0" w:rsidP="00E2123E">
            <w:pPr>
              <w:contextualSpacing/>
            </w:pPr>
            <w:r>
              <w:t>Abrahams-Sandi</w:t>
            </w:r>
            <w:r w:rsidRPr="00873E1F">
              <w:t xml:space="preserve"> et al 20</w:t>
            </w:r>
            <w:r>
              <w:t>15</w:t>
            </w:r>
            <w:r w:rsidR="00A24F34">
              <w:t xml:space="preserve"> (N42)</w:t>
            </w:r>
          </w:p>
        </w:tc>
      </w:tr>
      <w:tr w:rsidR="00A52DA0" w14:paraId="2B7601E8" w14:textId="77777777" w:rsidTr="00E2123E">
        <w:tc>
          <w:tcPr>
            <w:tcW w:w="1649" w:type="dxa"/>
            <w:vMerge/>
            <w:shd w:val="clear" w:color="auto" w:fill="D9D9D9" w:themeFill="background1" w:themeFillShade="D9"/>
          </w:tcPr>
          <w:p w14:paraId="4A543920" w14:textId="77777777" w:rsidR="00A52DA0" w:rsidRPr="000B2AD3" w:rsidRDefault="00A52DA0" w:rsidP="00E2123E">
            <w:pPr>
              <w:contextualSpacing/>
              <w:rPr>
                <w:b/>
              </w:rPr>
            </w:pPr>
          </w:p>
        </w:tc>
        <w:tc>
          <w:tcPr>
            <w:tcW w:w="4032" w:type="dxa"/>
          </w:tcPr>
          <w:p w14:paraId="1C2060E9" w14:textId="77777777" w:rsidR="00A52DA0" w:rsidRDefault="00A52DA0" w:rsidP="00E2123E">
            <w:pPr>
              <w:contextualSpacing/>
            </w:pPr>
            <w:r>
              <w:t>Date template completed</w:t>
            </w:r>
          </w:p>
        </w:tc>
        <w:tc>
          <w:tcPr>
            <w:tcW w:w="3335" w:type="dxa"/>
          </w:tcPr>
          <w:p w14:paraId="21328DC8" w14:textId="77777777" w:rsidR="00A52DA0" w:rsidRPr="00873E1F" w:rsidRDefault="00A52DA0" w:rsidP="00E2123E">
            <w:pPr>
              <w:contextualSpacing/>
            </w:pPr>
            <w:r w:rsidRPr="00873E1F">
              <w:t>09/07/2021</w:t>
            </w:r>
          </w:p>
        </w:tc>
      </w:tr>
      <w:tr w:rsidR="00A52DA0" w14:paraId="4C60D382" w14:textId="77777777" w:rsidTr="00E2123E">
        <w:tc>
          <w:tcPr>
            <w:tcW w:w="1649" w:type="dxa"/>
            <w:vMerge/>
            <w:shd w:val="clear" w:color="auto" w:fill="D9D9D9" w:themeFill="background1" w:themeFillShade="D9"/>
          </w:tcPr>
          <w:p w14:paraId="6933E95C" w14:textId="77777777" w:rsidR="00A52DA0" w:rsidRPr="000B2AD3" w:rsidRDefault="00A52DA0" w:rsidP="00E2123E">
            <w:pPr>
              <w:contextualSpacing/>
              <w:rPr>
                <w:b/>
              </w:rPr>
            </w:pPr>
          </w:p>
        </w:tc>
        <w:tc>
          <w:tcPr>
            <w:tcW w:w="4032" w:type="dxa"/>
          </w:tcPr>
          <w:p w14:paraId="078C6496" w14:textId="77777777" w:rsidR="00A52DA0" w:rsidRDefault="00A52DA0" w:rsidP="00E2123E">
            <w:pPr>
              <w:contextualSpacing/>
            </w:pPr>
            <w:r>
              <w:t>Authors</w:t>
            </w:r>
          </w:p>
          <w:p w14:paraId="2FFB9321" w14:textId="77777777" w:rsidR="00A52DA0" w:rsidRDefault="00A52DA0" w:rsidP="00E2123E">
            <w:pPr>
              <w:contextualSpacing/>
            </w:pPr>
            <w:r>
              <w:t>Publication date</w:t>
            </w:r>
          </w:p>
          <w:p w14:paraId="61481B26" w14:textId="77777777" w:rsidR="00A52DA0" w:rsidRDefault="00A52DA0" w:rsidP="00E2123E">
            <w:pPr>
              <w:contextualSpacing/>
            </w:pPr>
            <w:r>
              <w:t>Publication type</w:t>
            </w:r>
          </w:p>
          <w:p w14:paraId="2646698E" w14:textId="77777777" w:rsidR="00A52DA0" w:rsidRDefault="00A52DA0" w:rsidP="00E2123E">
            <w:pPr>
              <w:contextualSpacing/>
            </w:pPr>
            <w:r>
              <w:t>Peer reviewed</w:t>
            </w:r>
          </w:p>
          <w:p w14:paraId="764C43E0" w14:textId="77777777" w:rsidR="00A52DA0" w:rsidRDefault="00A52DA0" w:rsidP="00E2123E">
            <w:pPr>
              <w:contextualSpacing/>
            </w:pPr>
            <w:r>
              <w:t>Country of origin</w:t>
            </w:r>
          </w:p>
          <w:p w14:paraId="66D4D9AA" w14:textId="77777777" w:rsidR="00A52DA0" w:rsidRDefault="00A52DA0" w:rsidP="00E2123E">
            <w:pPr>
              <w:contextualSpacing/>
            </w:pPr>
            <w:r>
              <w:t>Source of funding</w:t>
            </w:r>
          </w:p>
          <w:p w14:paraId="0EAF412D" w14:textId="77777777" w:rsidR="00A52DA0" w:rsidRDefault="00A52DA0" w:rsidP="00E2123E">
            <w:pPr>
              <w:contextualSpacing/>
            </w:pPr>
            <w:r>
              <w:t>Possible conflicts of interest</w:t>
            </w:r>
          </w:p>
        </w:tc>
        <w:tc>
          <w:tcPr>
            <w:tcW w:w="3335" w:type="dxa"/>
          </w:tcPr>
          <w:p w14:paraId="50159C2F" w14:textId="24D6397A" w:rsidR="00651745" w:rsidRPr="00860317" w:rsidRDefault="00A52DA0" w:rsidP="00E2123E">
            <w:pPr>
              <w:contextualSpacing/>
              <w:rPr>
                <w:rFonts w:ascii="URWPalladioL-Bold" w:hAnsi="URWPalladioL-Bold" w:cs="URWPalladioL-Bold"/>
              </w:rPr>
            </w:pPr>
            <w:r w:rsidRPr="00860317">
              <w:rPr>
                <w:rFonts w:ascii="URWPalladioL-Bold" w:hAnsi="URWPalladioL-Bold" w:cs="URWPalladioL-Bold"/>
                <w:sz w:val="22"/>
              </w:rPr>
              <w:t>Elizabeth Abrahams-Sandí, Lissette Retana-Moreira, Alfredo Castro-Castillo, María Reyes-Batlle, Jacob Lorenzo-Morales</w:t>
            </w:r>
            <w:r w:rsidR="00383724">
              <w:rPr>
                <w:rFonts w:ascii="URWPalladioL-Bold" w:hAnsi="URWPalladioL-Bold" w:cs="URWPalladioL-Bold"/>
              </w:rPr>
              <w:t>.</w:t>
            </w:r>
          </w:p>
          <w:p w14:paraId="74641CD5" w14:textId="322EAC8E" w:rsidR="00A52DA0" w:rsidRPr="00873E1F" w:rsidRDefault="00A52DA0" w:rsidP="00E2123E">
            <w:pPr>
              <w:contextualSpacing/>
              <w:rPr>
                <w:rFonts w:ascii="URWPalladioL-Bold" w:hAnsi="URWPalladioL-Bold" w:cs="URWPalladioL-Bold"/>
              </w:rPr>
            </w:pPr>
            <w:r w:rsidRPr="00873E1F">
              <w:rPr>
                <w:rFonts w:ascii="URWPalladioL-Bold" w:hAnsi="URWPalladioL-Bold" w:cs="URWPalladioL-Bold"/>
              </w:rPr>
              <w:t>20</w:t>
            </w:r>
            <w:r>
              <w:rPr>
                <w:rFonts w:ascii="URWPalladioL-Bold" w:hAnsi="URWPalladioL-Bold" w:cs="URWPalladioL-Bold"/>
              </w:rPr>
              <w:t>15</w:t>
            </w:r>
            <w:r w:rsidR="00383724">
              <w:rPr>
                <w:rFonts w:ascii="URWPalladioL-Bold" w:hAnsi="URWPalladioL-Bold" w:cs="URWPalladioL-Bold"/>
              </w:rPr>
              <w:t>.</w:t>
            </w:r>
          </w:p>
          <w:p w14:paraId="349FB426" w14:textId="77777777" w:rsidR="00651745" w:rsidRDefault="00A52DA0" w:rsidP="00E2123E">
            <w:pPr>
              <w:contextualSpacing/>
            </w:pPr>
            <w:r>
              <w:t>Letter to editor</w:t>
            </w:r>
            <w:r w:rsidRPr="00873E1F">
              <w:t>.</w:t>
            </w:r>
            <w:r>
              <w:t xml:space="preserve"> </w:t>
            </w:r>
          </w:p>
          <w:p w14:paraId="5332512B" w14:textId="2C1CC215" w:rsidR="00A52DA0" w:rsidRPr="00873E1F" w:rsidRDefault="00A52DA0" w:rsidP="00E2123E">
            <w:pPr>
              <w:contextualSpacing/>
            </w:pPr>
            <w:r>
              <w:t>Costa Rica. University of Costa Rica</w:t>
            </w:r>
            <w:r w:rsidRPr="00873E1F">
              <w:t>.</w:t>
            </w:r>
          </w:p>
        </w:tc>
      </w:tr>
      <w:tr w:rsidR="00A52DA0" w14:paraId="1812153E" w14:textId="77777777" w:rsidTr="00E2123E">
        <w:tc>
          <w:tcPr>
            <w:tcW w:w="1649" w:type="dxa"/>
            <w:vMerge w:val="restart"/>
            <w:shd w:val="clear" w:color="auto" w:fill="D9D9D9" w:themeFill="background1" w:themeFillShade="D9"/>
          </w:tcPr>
          <w:p w14:paraId="399F09DA" w14:textId="77777777" w:rsidR="00A52DA0" w:rsidRPr="000B2AD3" w:rsidRDefault="00A52DA0" w:rsidP="00E2123E">
            <w:pPr>
              <w:contextualSpacing/>
              <w:rPr>
                <w:b/>
              </w:rPr>
            </w:pPr>
            <w:r w:rsidRPr="000B2AD3">
              <w:rPr>
                <w:b/>
              </w:rPr>
              <w:t>Study characteristics</w:t>
            </w:r>
          </w:p>
        </w:tc>
        <w:tc>
          <w:tcPr>
            <w:tcW w:w="4032" w:type="dxa"/>
          </w:tcPr>
          <w:p w14:paraId="2549D20E" w14:textId="77777777" w:rsidR="00A52DA0" w:rsidRDefault="00A52DA0" w:rsidP="00E2123E">
            <w:pPr>
              <w:contextualSpacing/>
            </w:pPr>
            <w:r>
              <w:t>Aim/objectives of study</w:t>
            </w:r>
          </w:p>
        </w:tc>
        <w:tc>
          <w:tcPr>
            <w:tcW w:w="3335" w:type="dxa"/>
          </w:tcPr>
          <w:p w14:paraId="1C0C1F1B" w14:textId="70A962AB" w:rsidR="00A52DA0" w:rsidRDefault="00A52DA0" w:rsidP="00E2123E">
            <w:pPr>
              <w:contextualSpacing/>
            </w:pPr>
            <w:r>
              <w:t xml:space="preserve">Assessment of suspected </w:t>
            </w:r>
            <w:r w:rsidR="002E5876" w:rsidRPr="002E5876">
              <w:rPr>
                <w:i/>
                <w:iCs/>
              </w:rPr>
              <w:t>Naegleria fowleri</w:t>
            </w:r>
            <w:r>
              <w:t xml:space="preserve"> source water link to PAM fatality</w:t>
            </w:r>
            <w:r w:rsidR="00651745">
              <w:t>.</w:t>
            </w:r>
          </w:p>
        </w:tc>
      </w:tr>
      <w:tr w:rsidR="00A52DA0" w14:paraId="588863A6" w14:textId="77777777" w:rsidTr="00E2123E">
        <w:tc>
          <w:tcPr>
            <w:tcW w:w="1649" w:type="dxa"/>
            <w:vMerge/>
            <w:shd w:val="clear" w:color="auto" w:fill="D9D9D9" w:themeFill="background1" w:themeFillShade="D9"/>
          </w:tcPr>
          <w:p w14:paraId="08C5BB7A" w14:textId="77777777" w:rsidR="00A52DA0" w:rsidRPr="000B2AD3" w:rsidRDefault="00A52DA0" w:rsidP="00E2123E">
            <w:pPr>
              <w:contextualSpacing/>
              <w:rPr>
                <w:b/>
              </w:rPr>
            </w:pPr>
          </w:p>
        </w:tc>
        <w:tc>
          <w:tcPr>
            <w:tcW w:w="4032" w:type="dxa"/>
          </w:tcPr>
          <w:p w14:paraId="24B5E388" w14:textId="77777777" w:rsidR="00A52DA0" w:rsidRDefault="00A52DA0" w:rsidP="00E2123E">
            <w:pPr>
              <w:contextualSpacing/>
            </w:pPr>
            <w:r>
              <w:t>Study type/design</w:t>
            </w:r>
          </w:p>
        </w:tc>
        <w:tc>
          <w:tcPr>
            <w:tcW w:w="3335" w:type="dxa"/>
          </w:tcPr>
          <w:p w14:paraId="70E69253" w14:textId="224842BB" w:rsidR="00A52DA0" w:rsidRDefault="00A52DA0" w:rsidP="00E2123E">
            <w:pPr>
              <w:contextualSpacing/>
            </w:pPr>
            <w:r>
              <w:t xml:space="preserve">Detection of </w:t>
            </w:r>
            <w:r w:rsidR="002E5876" w:rsidRPr="002E5876">
              <w:rPr>
                <w:i/>
                <w:iCs/>
              </w:rPr>
              <w:t>Naegleria fowleri</w:t>
            </w:r>
          </w:p>
        </w:tc>
      </w:tr>
      <w:tr w:rsidR="00A52DA0" w14:paraId="797BE72F" w14:textId="77777777" w:rsidTr="00E2123E">
        <w:tc>
          <w:tcPr>
            <w:tcW w:w="1649" w:type="dxa"/>
            <w:vMerge/>
            <w:shd w:val="clear" w:color="auto" w:fill="D9D9D9" w:themeFill="background1" w:themeFillShade="D9"/>
          </w:tcPr>
          <w:p w14:paraId="0363CDEC" w14:textId="77777777" w:rsidR="00A52DA0" w:rsidRPr="000B2AD3" w:rsidRDefault="00A52DA0" w:rsidP="00E2123E">
            <w:pPr>
              <w:contextualSpacing/>
              <w:rPr>
                <w:b/>
              </w:rPr>
            </w:pPr>
          </w:p>
        </w:tc>
        <w:tc>
          <w:tcPr>
            <w:tcW w:w="4032" w:type="dxa"/>
          </w:tcPr>
          <w:p w14:paraId="26DF7874" w14:textId="77777777" w:rsidR="00A52DA0" w:rsidRDefault="00A52DA0" w:rsidP="00E2123E">
            <w:pPr>
              <w:contextualSpacing/>
            </w:pPr>
            <w:r>
              <w:t>Study duration</w:t>
            </w:r>
          </w:p>
        </w:tc>
        <w:tc>
          <w:tcPr>
            <w:tcW w:w="3335" w:type="dxa"/>
          </w:tcPr>
          <w:p w14:paraId="661CC9F0" w14:textId="77777777" w:rsidR="00A52DA0" w:rsidRDefault="00A52DA0" w:rsidP="00E2123E">
            <w:pPr>
              <w:contextualSpacing/>
            </w:pPr>
            <w:r>
              <w:t>N/A</w:t>
            </w:r>
          </w:p>
        </w:tc>
      </w:tr>
      <w:tr w:rsidR="00A52DA0" w14:paraId="6A11ECCD" w14:textId="77777777" w:rsidTr="00E2123E">
        <w:tc>
          <w:tcPr>
            <w:tcW w:w="1649" w:type="dxa"/>
            <w:vMerge/>
            <w:shd w:val="clear" w:color="auto" w:fill="D9D9D9" w:themeFill="background1" w:themeFillShade="D9"/>
          </w:tcPr>
          <w:p w14:paraId="2160DE9A" w14:textId="77777777" w:rsidR="00A52DA0" w:rsidRPr="000B2AD3" w:rsidRDefault="00A52DA0" w:rsidP="00E2123E">
            <w:pPr>
              <w:contextualSpacing/>
              <w:rPr>
                <w:b/>
              </w:rPr>
            </w:pPr>
          </w:p>
        </w:tc>
        <w:tc>
          <w:tcPr>
            <w:tcW w:w="4032" w:type="dxa"/>
          </w:tcPr>
          <w:p w14:paraId="1C487C69" w14:textId="77777777" w:rsidR="00A52DA0" w:rsidRDefault="00A52DA0" w:rsidP="00E2123E">
            <w:pPr>
              <w:contextualSpacing/>
            </w:pPr>
            <w:r>
              <w:t>Type of water source/water body</w:t>
            </w:r>
          </w:p>
        </w:tc>
        <w:tc>
          <w:tcPr>
            <w:tcW w:w="3335" w:type="dxa"/>
          </w:tcPr>
          <w:p w14:paraId="23D9800B" w14:textId="77777777" w:rsidR="00A52DA0" w:rsidRDefault="00A52DA0" w:rsidP="00E2123E">
            <w:pPr>
              <w:contextualSpacing/>
            </w:pPr>
            <w:r>
              <w:t>Hot Springs</w:t>
            </w:r>
          </w:p>
        </w:tc>
      </w:tr>
      <w:tr w:rsidR="00A52DA0" w14:paraId="591F96AF" w14:textId="77777777" w:rsidTr="00E2123E">
        <w:tc>
          <w:tcPr>
            <w:tcW w:w="1649" w:type="dxa"/>
            <w:vMerge w:val="restart"/>
            <w:shd w:val="clear" w:color="auto" w:fill="D9D9D9" w:themeFill="background1" w:themeFillShade="D9"/>
          </w:tcPr>
          <w:p w14:paraId="4CB66743" w14:textId="77777777" w:rsidR="00A52DA0" w:rsidRPr="000B2AD3" w:rsidRDefault="00A52DA0" w:rsidP="00E2123E">
            <w:pPr>
              <w:contextualSpacing/>
              <w:rPr>
                <w:b/>
              </w:rPr>
            </w:pPr>
            <w:r w:rsidRPr="000B2AD3">
              <w:rPr>
                <w:b/>
              </w:rPr>
              <w:t>Population characteristics</w:t>
            </w:r>
          </w:p>
        </w:tc>
        <w:tc>
          <w:tcPr>
            <w:tcW w:w="4032" w:type="dxa"/>
          </w:tcPr>
          <w:p w14:paraId="0CA459AC" w14:textId="77777777" w:rsidR="00A52DA0" w:rsidRDefault="00A52DA0" w:rsidP="00E2123E">
            <w:pPr>
              <w:contextualSpacing/>
            </w:pPr>
            <w:r>
              <w:t>Population/s studied</w:t>
            </w:r>
          </w:p>
        </w:tc>
        <w:tc>
          <w:tcPr>
            <w:tcW w:w="3335" w:type="dxa"/>
          </w:tcPr>
          <w:p w14:paraId="1810D748" w14:textId="77777777" w:rsidR="00A52DA0" w:rsidRDefault="00A52DA0" w:rsidP="00E2123E">
            <w:pPr>
              <w:contextualSpacing/>
            </w:pPr>
            <w:r>
              <w:t>Male age 11</w:t>
            </w:r>
          </w:p>
        </w:tc>
      </w:tr>
      <w:tr w:rsidR="00A52DA0" w14:paraId="02733984" w14:textId="77777777" w:rsidTr="00E2123E">
        <w:tc>
          <w:tcPr>
            <w:tcW w:w="1649" w:type="dxa"/>
            <w:vMerge/>
            <w:shd w:val="clear" w:color="auto" w:fill="D9D9D9" w:themeFill="background1" w:themeFillShade="D9"/>
          </w:tcPr>
          <w:p w14:paraId="2BE493E3" w14:textId="77777777" w:rsidR="00A52DA0" w:rsidRPr="000B2AD3" w:rsidRDefault="00A52DA0" w:rsidP="00E2123E">
            <w:pPr>
              <w:contextualSpacing/>
              <w:rPr>
                <w:b/>
              </w:rPr>
            </w:pPr>
          </w:p>
        </w:tc>
        <w:tc>
          <w:tcPr>
            <w:tcW w:w="4032" w:type="dxa"/>
          </w:tcPr>
          <w:p w14:paraId="7B0A3CE9" w14:textId="77777777" w:rsidR="00A52DA0" w:rsidRDefault="00A52DA0" w:rsidP="00E2123E">
            <w:pPr>
              <w:contextualSpacing/>
            </w:pPr>
            <w:r>
              <w:t>Selection criteria for population</w:t>
            </w:r>
          </w:p>
        </w:tc>
        <w:tc>
          <w:tcPr>
            <w:tcW w:w="3335" w:type="dxa"/>
          </w:tcPr>
          <w:p w14:paraId="52CFA17E" w14:textId="77777777" w:rsidR="00A52DA0" w:rsidRDefault="00A52DA0" w:rsidP="00E2123E">
            <w:pPr>
              <w:contextualSpacing/>
            </w:pPr>
            <w:r>
              <w:t>N/A</w:t>
            </w:r>
          </w:p>
        </w:tc>
      </w:tr>
      <w:tr w:rsidR="00A52DA0" w14:paraId="69494299" w14:textId="77777777" w:rsidTr="00E2123E">
        <w:tc>
          <w:tcPr>
            <w:tcW w:w="1649" w:type="dxa"/>
            <w:vMerge/>
            <w:shd w:val="clear" w:color="auto" w:fill="D9D9D9" w:themeFill="background1" w:themeFillShade="D9"/>
          </w:tcPr>
          <w:p w14:paraId="19722F28" w14:textId="77777777" w:rsidR="00A52DA0" w:rsidRPr="000B2AD3" w:rsidRDefault="00A52DA0" w:rsidP="00E2123E">
            <w:pPr>
              <w:contextualSpacing/>
              <w:rPr>
                <w:b/>
              </w:rPr>
            </w:pPr>
          </w:p>
        </w:tc>
        <w:tc>
          <w:tcPr>
            <w:tcW w:w="4032" w:type="dxa"/>
          </w:tcPr>
          <w:p w14:paraId="4C87DFD5" w14:textId="77777777" w:rsidR="00A52DA0" w:rsidRDefault="00A52DA0" w:rsidP="00E2123E">
            <w:pPr>
              <w:contextualSpacing/>
            </w:pPr>
            <w:r>
              <w:t>Subgroups reported</w:t>
            </w:r>
          </w:p>
        </w:tc>
        <w:tc>
          <w:tcPr>
            <w:tcW w:w="3335" w:type="dxa"/>
          </w:tcPr>
          <w:p w14:paraId="13A2D81B" w14:textId="77777777" w:rsidR="00A52DA0" w:rsidRDefault="00A52DA0" w:rsidP="00E2123E">
            <w:pPr>
              <w:contextualSpacing/>
            </w:pPr>
            <w:r>
              <w:t>N/A</w:t>
            </w:r>
          </w:p>
        </w:tc>
      </w:tr>
      <w:tr w:rsidR="00A52DA0" w14:paraId="58D7D903" w14:textId="77777777" w:rsidTr="00E2123E">
        <w:tc>
          <w:tcPr>
            <w:tcW w:w="1649" w:type="dxa"/>
            <w:vMerge/>
            <w:shd w:val="clear" w:color="auto" w:fill="D9D9D9" w:themeFill="background1" w:themeFillShade="D9"/>
          </w:tcPr>
          <w:p w14:paraId="3A8CC9AA" w14:textId="77777777" w:rsidR="00A52DA0" w:rsidRPr="000B2AD3" w:rsidRDefault="00A52DA0" w:rsidP="00E2123E">
            <w:pPr>
              <w:contextualSpacing/>
              <w:rPr>
                <w:b/>
              </w:rPr>
            </w:pPr>
          </w:p>
        </w:tc>
        <w:tc>
          <w:tcPr>
            <w:tcW w:w="4032" w:type="dxa"/>
          </w:tcPr>
          <w:p w14:paraId="46214FAE" w14:textId="77777777" w:rsidR="00A52DA0" w:rsidRDefault="00A52DA0" w:rsidP="00E2123E">
            <w:pPr>
              <w:contextualSpacing/>
            </w:pPr>
            <w:r>
              <w:t>Size of study</w:t>
            </w:r>
          </w:p>
        </w:tc>
        <w:tc>
          <w:tcPr>
            <w:tcW w:w="3335" w:type="dxa"/>
          </w:tcPr>
          <w:p w14:paraId="06FAA6A6" w14:textId="77777777" w:rsidR="00A52DA0" w:rsidRDefault="00A52DA0" w:rsidP="00E2123E">
            <w:pPr>
              <w:contextualSpacing/>
            </w:pPr>
            <w:r>
              <w:t>1</w:t>
            </w:r>
          </w:p>
        </w:tc>
      </w:tr>
      <w:tr w:rsidR="00A52DA0" w14:paraId="7FE4F37A" w14:textId="77777777" w:rsidTr="00E2123E">
        <w:tc>
          <w:tcPr>
            <w:tcW w:w="1649" w:type="dxa"/>
            <w:shd w:val="clear" w:color="auto" w:fill="D9D9D9" w:themeFill="background1" w:themeFillShade="D9"/>
          </w:tcPr>
          <w:p w14:paraId="6BAD3675" w14:textId="77777777" w:rsidR="00A52DA0" w:rsidRPr="000B2AD3" w:rsidRDefault="00A52DA0" w:rsidP="00E2123E">
            <w:pPr>
              <w:contextualSpacing/>
              <w:rPr>
                <w:b/>
              </w:rPr>
            </w:pPr>
            <w:r w:rsidRPr="000B2AD3">
              <w:rPr>
                <w:b/>
              </w:rPr>
              <w:t>Exposure and setting</w:t>
            </w:r>
          </w:p>
        </w:tc>
        <w:tc>
          <w:tcPr>
            <w:tcW w:w="4032" w:type="dxa"/>
          </w:tcPr>
          <w:p w14:paraId="6F0F15B2" w14:textId="77777777" w:rsidR="00A52DA0" w:rsidRDefault="00A52DA0" w:rsidP="00E2123E">
            <w:pPr>
              <w:contextualSpacing/>
            </w:pPr>
            <w:r>
              <w:t>Type of water source/water body</w:t>
            </w:r>
          </w:p>
          <w:p w14:paraId="30C03CC9" w14:textId="77777777" w:rsidR="00A52DA0" w:rsidRDefault="00A52DA0" w:rsidP="00E2123E">
            <w:pPr>
              <w:contextualSpacing/>
            </w:pPr>
            <w:r>
              <w:t>Exposure scenario</w:t>
            </w:r>
          </w:p>
          <w:p w14:paraId="59E8ACE1" w14:textId="77777777" w:rsidR="00A52DA0" w:rsidRDefault="00A52DA0" w:rsidP="00E2123E">
            <w:pPr>
              <w:contextualSpacing/>
            </w:pPr>
            <w:r>
              <w:t>Exposure pathway</w:t>
            </w:r>
          </w:p>
          <w:p w14:paraId="4E3D26FA" w14:textId="77777777" w:rsidR="00A52DA0" w:rsidRDefault="00A52DA0" w:rsidP="00E2123E">
            <w:pPr>
              <w:contextualSpacing/>
            </w:pPr>
            <w:r>
              <w:t>Source of infection/contamination</w:t>
            </w:r>
          </w:p>
          <w:p w14:paraId="1B0D2C99" w14:textId="77777777" w:rsidR="00A52DA0" w:rsidRDefault="00A52DA0" w:rsidP="00E2123E">
            <w:pPr>
              <w:contextualSpacing/>
            </w:pPr>
            <w:r>
              <w:t>Causal organism/chemical(s)</w:t>
            </w:r>
          </w:p>
          <w:p w14:paraId="6374B303" w14:textId="77777777" w:rsidR="00A52DA0" w:rsidRDefault="00A52DA0" w:rsidP="00E2123E">
            <w:pPr>
              <w:contextualSpacing/>
            </w:pPr>
            <w:r>
              <w:t>Comparison group(s)</w:t>
            </w:r>
          </w:p>
          <w:p w14:paraId="0F04543B" w14:textId="77777777" w:rsidR="00A52DA0" w:rsidRDefault="00A52DA0" w:rsidP="00E2123E">
            <w:pPr>
              <w:contextualSpacing/>
            </w:pPr>
            <w:r>
              <w:t>Confirmed link to Recreational Water</w:t>
            </w:r>
          </w:p>
        </w:tc>
        <w:tc>
          <w:tcPr>
            <w:tcW w:w="3335" w:type="dxa"/>
          </w:tcPr>
          <w:p w14:paraId="3420229E" w14:textId="77777777" w:rsidR="00A52DA0" w:rsidRDefault="00A52DA0" w:rsidP="00E2123E">
            <w:pPr>
              <w:contextualSpacing/>
            </w:pPr>
            <w:r>
              <w:t xml:space="preserve">Swimming pool, river pond and resort hot springs-Costa Rica. </w:t>
            </w:r>
          </w:p>
          <w:p w14:paraId="4FDCD04E" w14:textId="77777777" w:rsidR="00A52DA0" w:rsidRDefault="00A52DA0" w:rsidP="00E2123E">
            <w:pPr>
              <w:contextualSpacing/>
            </w:pPr>
            <w:r>
              <w:t xml:space="preserve">Recreational activity most likely source. </w:t>
            </w:r>
          </w:p>
          <w:p w14:paraId="6530100F" w14:textId="5B1F6407" w:rsidR="00A52DA0" w:rsidRDefault="00A52DA0" w:rsidP="00E2123E">
            <w:pPr>
              <w:contextualSpacing/>
            </w:pPr>
            <w:r>
              <w:t xml:space="preserve">Water samples confirmed to have </w:t>
            </w:r>
            <w:r w:rsidR="002E5876" w:rsidRPr="002E5876">
              <w:rPr>
                <w:i/>
                <w:iCs/>
              </w:rPr>
              <w:t>Naegleria fowleri</w:t>
            </w:r>
            <w:r w:rsidR="00651745">
              <w:rPr>
                <w:i/>
                <w:iCs/>
              </w:rPr>
              <w:t>.</w:t>
            </w:r>
          </w:p>
        </w:tc>
      </w:tr>
      <w:tr w:rsidR="00A52DA0" w14:paraId="6BD589D4" w14:textId="77777777" w:rsidTr="00E2123E">
        <w:tc>
          <w:tcPr>
            <w:tcW w:w="1649" w:type="dxa"/>
            <w:shd w:val="clear" w:color="auto" w:fill="D9D9D9" w:themeFill="background1" w:themeFillShade="D9"/>
          </w:tcPr>
          <w:p w14:paraId="0D5D7BF8" w14:textId="77777777" w:rsidR="00A52DA0" w:rsidRPr="000B2AD3" w:rsidRDefault="00A52DA0" w:rsidP="00E2123E">
            <w:pPr>
              <w:contextualSpacing/>
              <w:rPr>
                <w:b/>
              </w:rPr>
            </w:pPr>
            <w:r>
              <w:rPr>
                <w:b/>
              </w:rPr>
              <w:t>Study methods</w:t>
            </w:r>
          </w:p>
        </w:tc>
        <w:tc>
          <w:tcPr>
            <w:tcW w:w="4032" w:type="dxa"/>
          </w:tcPr>
          <w:p w14:paraId="56699B41" w14:textId="77777777" w:rsidR="00A52DA0" w:rsidRDefault="00A52DA0" w:rsidP="00E2123E">
            <w:pPr>
              <w:contextualSpacing/>
            </w:pPr>
            <w:r>
              <w:t>Water quality measurement used</w:t>
            </w:r>
          </w:p>
          <w:p w14:paraId="2C75F55D" w14:textId="77777777" w:rsidR="00A52DA0" w:rsidRDefault="00A52DA0" w:rsidP="00E2123E">
            <w:pPr>
              <w:contextualSpacing/>
            </w:pPr>
            <w:r>
              <w:t>Method of microorganism isolation and enumeration (if applicable)</w:t>
            </w:r>
          </w:p>
          <w:p w14:paraId="4452C814" w14:textId="77777777" w:rsidR="00A52DA0" w:rsidRDefault="00A52DA0" w:rsidP="00E2123E">
            <w:pPr>
              <w:contextualSpacing/>
            </w:pPr>
            <w:r>
              <w:t>Water sampling methods (monitoring, surrogates)</w:t>
            </w:r>
          </w:p>
        </w:tc>
        <w:tc>
          <w:tcPr>
            <w:tcW w:w="3335" w:type="dxa"/>
          </w:tcPr>
          <w:p w14:paraId="36D27232" w14:textId="77777777" w:rsidR="00A52DA0" w:rsidRDefault="00A52DA0" w:rsidP="00E2123E">
            <w:pPr>
              <w:contextualSpacing/>
            </w:pPr>
            <w:r>
              <w:t>N/A-Water Quality</w:t>
            </w:r>
          </w:p>
          <w:p w14:paraId="4273B437" w14:textId="77777777" w:rsidR="00A52DA0" w:rsidRDefault="00A52DA0" w:rsidP="00E2123E">
            <w:pPr>
              <w:contextualSpacing/>
            </w:pPr>
            <w:r>
              <w:t>N fowleri isolated by growth on NNA-plates and identified by PCR-DNA sequencing.</w:t>
            </w:r>
          </w:p>
        </w:tc>
      </w:tr>
      <w:tr w:rsidR="00A52DA0" w14:paraId="691FB2BF" w14:textId="77777777" w:rsidTr="00E2123E">
        <w:tc>
          <w:tcPr>
            <w:tcW w:w="1649" w:type="dxa"/>
            <w:shd w:val="clear" w:color="auto" w:fill="D9D9D9" w:themeFill="background1" w:themeFillShade="D9"/>
          </w:tcPr>
          <w:p w14:paraId="7A1580C6" w14:textId="77777777" w:rsidR="00A52DA0" w:rsidRDefault="00A52DA0" w:rsidP="00E2123E">
            <w:pPr>
              <w:contextualSpacing/>
              <w:rPr>
                <w:b/>
              </w:rPr>
            </w:pPr>
            <w:r>
              <w:rPr>
                <w:b/>
              </w:rPr>
              <w:t>Results</w:t>
            </w:r>
          </w:p>
          <w:p w14:paraId="25FA2863" w14:textId="77777777" w:rsidR="00A52DA0" w:rsidRPr="000B2AD3" w:rsidRDefault="00A52DA0" w:rsidP="00E2123E">
            <w:pPr>
              <w:contextualSpacing/>
              <w:rPr>
                <w:b/>
              </w:rPr>
            </w:pPr>
            <w:r>
              <w:rPr>
                <w:b/>
              </w:rPr>
              <w:t>(for each outcome)</w:t>
            </w:r>
          </w:p>
        </w:tc>
        <w:tc>
          <w:tcPr>
            <w:tcW w:w="4032" w:type="dxa"/>
          </w:tcPr>
          <w:p w14:paraId="08EC2C91" w14:textId="77777777" w:rsidR="00A52DA0" w:rsidRDefault="00A52DA0" w:rsidP="00E2123E">
            <w:pPr>
              <w:contextualSpacing/>
            </w:pPr>
            <w:r>
              <w:t>Definition of outcome</w:t>
            </w:r>
          </w:p>
          <w:p w14:paraId="67767EE8" w14:textId="77777777" w:rsidR="00A52DA0" w:rsidRDefault="00A52DA0" w:rsidP="00E2123E">
            <w:pPr>
              <w:contextualSpacing/>
            </w:pPr>
            <w:r>
              <w:t>How outcome was assessed</w:t>
            </w:r>
          </w:p>
          <w:p w14:paraId="47EF6804" w14:textId="77777777" w:rsidR="00A52DA0" w:rsidRDefault="00A52DA0" w:rsidP="00E2123E">
            <w:pPr>
              <w:contextualSpacing/>
            </w:pPr>
            <w:r>
              <w:t>Method of measurement</w:t>
            </w:r>
          </w:p>
          <w:p w14:paraId="46764435" w14:textId="77777777" w:rsidR="00A52DA0" w:rsidRDefault="00A52DA0" w:rsidP="00E2123E">
            <w:pPr>
              <w:contextualSpacing/>
            </w:pPr>
            <w:r>
              <w:t>Number participants (exposed/non-exposed, missing/excluded) (if applicable)</w:t>
            </w:r>
          </w:p>
        </w:tc>
        <w:tc>
          <w:tcPr>
            <w:tcW w:w="3335" w:type="dxa"/>
          </w:tcPr>
          <w:p w14:paraId="42238E87" w14:textId="436C638C" w:rsidR="00A52DA0" w:rsidRDefault="00A52DA0" w:rsidP="00E2123E">
            <w:pPr>
              <w:contextualSpacing/>
            </w:pPr>
            <w:r>
              <w:t xml:space="preserve">Viable </w:t>
            </w:r>
            <w:r w:rsidR="002E5876" w:rsidRPr="002E5876">
              <w:rPr>
                <w:i/>
                <w:iCs/>
              </w:rPr>
              <w:t>Naegleria fowleri</w:t>
            </w:r>
            <w:r>
              <w:t xml:space="preserve"> confirmed in source water for PAM case. Confirmed by viability, PCR and DNA sequencing.</w:t>
            </w:r>
          </w:p>
        </w:tc>
      </w:tr>
      <w:tr w:rsidR="00A52DA0" w14:paraId="6BC43060" w14:textId="77777777" w:rsidTr="00E2123E">
        <w:tc>
          <w:tcPr>
            <w:tcW w:w="1649" w:type="dxa"/>
            <w:shd w:val="clear" w:color="auto" w:fill="D9D9D9" w:themeFill="background1" w:themeFillShade="D9"/>
          </w:tcPr>
          <w:p w14:paraId="00194433" w14:textId="77777777" w:rsidR="00A52DA0" w:rsidRDefault="00A52DA0" w:rsidP="00E2123E">
            <w:pPr>
              <w:contextualSpacing/>
              <w:rPr>
                <w:b/>
              </w:rPr>
            </w:pPr>
            <w:r>
              <w:rPr>
                <w:b/>
              </w:rPr>
              <w:t>Statistics</w:t>
            </w:r>
          </w:p>
        </w:tc>
        <w:tc>
          <w:tcPr>
            <w:tcW w:w="4032" w:type="dxa"/>
          </w:tcPr>
          <w:p w14:paraId="645A00D6" w14:textId="77777777" w:rsidR="00A52DA0" w:rsidRDefault="00A52DA0" w:rsidP="00E2123E">
            <w:pPr>
              <w:contextualSpacing/>
            </w:pPr>
            <w:r>
              <w:t>Statistical methods used</w:t>
            </w:r>
          </w:p>
          <w:p w14:paraId="6BDF074E" w14:textId="77777777" w:rsidR="00A52DA0" w:rsidRDefault="00A52DA0" w:rsidP="00E2123E">
            <w:pPr>
              <w:contextualSpacing/>
            </w:pPr>
            <w:r>
              <w:t>Details on statistical analysis (if any)</w:t>
            </w:r>
          </w:p>
          <w:p w14:paraId="66282296" w14:textId="77777777" w:rsidR="00A52DA0" w:rsidRDefault="00A52DA0" w:rsidP="00E2123E">
            <w:pPr>
              <w:contextualSpacing/>
            </w:pPr>
            <w:r>
              <w:t>Relative risk/odds ratio, confidence interval?</w:t>
            </w:r>
          </w:p>
        </w:tc>
        <w:tc>
          <w:tcPr>
            <w:tcW w:w="3335" w:type="dxa"/>
          </w:tcPr>
          <w:p w14:paraId="2CC3BA06" w14:textId="77777777" w:rsidR="00A52DA0" w:rsidRDefault="00A52DA0" w:rsidP="00E2123E">
            <w:pPr>
              <w:contextualSpacing/>
            </w:pPr>
            <w:r>
              <w:t>N/A</w:t>
            </w:r>
          </w:p>
        </w:tc>
      </w:tr>
      <w:tr w:rsidR="00A52DA0" w14:paraId="5AAE86D8" w14:textId="77777777" w:rsidTr="00E2123E">
        <w:tc>
          <w:tcPr>
            <w:tcW w:w="1649" w:type="dxa"/>
            <w:shd w:val="clear" w:color="auto" w:fill="D9D9D9" w:themeFill="background1" w:themeFillShade="D9"/>
          </w:tcPr>
          <w:p w14:paraId="6080B58E" w14:textId="77777777" w:rsidR="00A52DA0" w:rsidRPr="000B2AD3" w:rsidRDefault="00A52DA0" w:rsidP="00E2123E">
            <w:pPr>
              <w:contextualSpacing/>
              <w:rPr>
                <w:b/>
              </w:rPr>
            </w:pPr>
            <w:r>
              <w:rPr>
                <w:b/>
              </w:rPr>
              <w:t>Author’s conclusion</w:t>
            </w:r>
          </w:p>
        </w:tc>
        <w:tc>
          <w:tcPr>
            <w:tcW w:w="4032" w:type="dxa"/>
          </w:tcPr>
          <w:p w14:paraId="44C1EAF8" w14:textId="77777777" w:rsidR="00A52DA0" w:rsidRDefault="00A52DA0" w:rsidP="00E2123E">
            <w:pPr>
              <w:contextualSpacing/>
            </w:pPr>
            <w:r>
              <w:t>Interpretation of results</w:t>
            </w:r>
          </w:p>
          <w:p w14:paraId="5E5FF286" w14:textId="77777777" w:rsidR="00A52DA0" w:rsidRDefault="00A52DA0" w:rsidP="00E2123E">
            <w:pPr>
              <w:contextualSpacing/>
            </w:pPr>
            <w:r>
              <w:t>Assessment of uncertainty (if any)</w:t>
            </w:r>
          </w:p>
        </w:tc>
        <w:tc>
          <w:tcPr>
            <w:tcW w:w="3335" w:type="dxa"/>
          </w:tcPr>
          <w:p w14:paraId="21E7F4FE" w14:textId="3A3186DF" w:rsidR="00A52DA0" w:rsidRDefault="002E5876" w:rsidP="00E2123E">
            <w:pPr>
              <w:contextualSpacing/>
            </w:pPr>
            <w:r w:rsidRPr="002E5876">
              <w:rPr>
                <w:i/>
                <w:iCs/>
              </w:rPr>
              <w:t>Naegleria fowleri</w:t>
            </w:r>
            <w:r w:rsidR="00A52DA0">
              <w:t xml:space="preserve"> in Costa Rica water sources visited by fatal PAM case. Monitoring and public awareness of </w:t>
            </w:r>
            <w:r w:rsidRPr="002E5876">
              <w:rPr>
                <w:i/>
                <w:iCs/>
              </w:rPr>
              <w:t>Naegleria fowleri</w:t>
            </w:r>
            <w:r w:rsidR="00A52DA0">
              <w:t xml:space="preserve"> in any warm water is crucial</w:t>
            </w:r>
            <w:r w:rsidR="00383724">
              <w:t>.</w:t>
            </w:r>
          </w:p>
        </w:tc>
      </w:tr>
      <w:tr w:rsidR="00A52DA0" w14:paraId="074977EE" w14:textId="77777777" w:rsidTr="00E2123E">
        <w:tc>
          <w:tcPr>
            <w:tcW w:w="1649" w:type="dxa"/>
            <w:shd w:val="clear" w:color="auto" w:fill="D9D9D9" w:themeFill="background1" w:themeFillShade="D9"/>
          </w:tcPr>
          <w:p w14:paraId="7477ECC0" w14:textId="77777777" w:rsidR="00A52DA0" w:rsidRDefault="00A52DA0" w:rsidP="00E2123E">
            <w:pPr>
              <w:contextualSpacing/>
              <w:rPr>
                <w:b/>
              </w:rPr>
            </w:pPr>
            <w:r>
              <w:rPr>
                <w:b/>
              </w:rPr>
              <w:t>Reviewer comments</w:t>
            </w:r>
          </w:p>
        </w:tc>
        <w:tc>
          <w:tcPr>
            <w:tcW w:w="4032" w:type="dxa"/>
          </w:tcPr>
          <w:p w14:paraId="37C26B40" w14:textId="77777777" w:rsidR="00A52DA0" w:rsidRDefault="00A52DA0" w:rsidP="00E2123E">
            <w:pPr>
              <w:contextualSpacing/>
            </w:pPr>
            <w:r>
              <w:t>Results included/excluded in review (if applicable)</w:t>
            </w:r>
          </w:p>
          <w:p w14:paraId="38994680" w14:textId="77777777" w:rsidR="00A52DA0" w:rsidRDefault="00A52DA0" w:rsidP="00E2123E">
            <w:pPr>
              <w:contextualSpacing/>
            </w:pPr>
            <w:r>
              <w:t xml:space="preserve">Notes on study quality e.g. gaps, methods </w:t>
            </w:r>
          </w:p>
        </w:tc>
        <w:tc>
          <w:tcPr>
            <w:tcW w:w="3335" w:type="dxa"/>
          </w:tcPr>
          <w:p w14:paraId="6B326494" w14:textId="6A75156F" w:rsidR="00A52DA0" w:rsidRDefault="00A52DA0" w:rsidP="00E2123E">
            <w:pPr>
              <w:contextualSpacing/>
            </w:pPr>
            <w:r>
              <w:t xml:space="preserve">Include. Further connection between infection and source water (hot spring and river pond) both having </w:t>
            </w:r>
            <w:r w:rsidR="002E5876" w:rsidRPr="002E5876">
              <w:rPr>
                <w:i/>
                <w:iCs/>
              </w:rPr>
              <w:t>Naegleria fowleri</w:t>
            </w:r>
            <w:r>
              <w:t xml:space="preserve">.  </w:t>
            </w:r>
          </w:p>
        </w:tc>
      </w:tr>
    </w:tbl>
    <w:p w14:paraId="022E806A" w14:textId="2344F5A9" w:rsidR="00A52DA0" w:rsidRDefault="00A52DA0" w:rsidP="00A52DA0">
      <w:pPr>
        <w:pStyle w:val="BodyText"/>
      </w:pPr>
    </w:p>
    <w:p w14:paraId="27911C67" w14:textId="1A20FBFE" w:rsidR="00A52DA0" w:rsidRDefault="009A036F" w:rsidP="00CC5DDA">
      <w:pPr>
        <w:pStyle w:val="Heading3"/>
      </w:pPr>
      <w:r>
        <w:t>Bonilla-Lemus 2020</w:t>
      </w:r>
      <w:r w:rsidR="008C7D4F">
        <w:t xml:space="preserve"> (Study ID – N19)</w:t>
      </w:r>
    </w:p>
    <w:p w14:paraId="66298F3E" w14:textId="61D9AA7B" w:rsidR="00F470DF" w:rsidRPr="00F470DF" w:rsidRDefault="0021335D" w:rsidP="0021335D">
      <w:pPr>
        <w:pStyle w:val="Caption"/>
      </w:pPr>
      <w:bookmarkStart w:id="130" w:name="_Toc173935878"/>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35</w:t>
      </w:r>
      <w:r w:rsidR="00E95B7A">
        <w:rPr>
          <w:noProof/>
        </w:rPr>
        <w:fldChar w:fldCharType="end"/>
      </w:r>
      <w:r w:rsidR="004C68B3">
        <w:t xml:space="preserve"> </w:t>
      </w:r>
      <w:r w:rsidR="002233E5">
        <w:t>Data extraction form for Bonilla-Lemus 2020 (Study ID – N19)</w:t>
      </w:r>
      <w:bookmarkEnd w:id="130"/>
    </w:p>
    <w:tbl>
      <w:tblPr>
        <w:tblStyle w:val="TableGrid"/>
        <w:tblW w:w="0" w:type="auto"/>
        <w:tblLook w:val="04A0" w:firstRow="1" w:lastRow="0" w:firstColumn="1" w:lastColumn="0" w:noHBand="0" w:noVBand="1"/>
      </w:tblPr>
      <w:tblGrid>
        <w:gridCol w:w="1649"/>
        <w:gridCol w:w="4032"/>
        <w:gridCol w:w="3335"/>
      </w:tblGrid>
      <w:tr w:rsidR="009A036F" w14:paraId="09882C71" w14:textId="77777777" w:rsidTr="00E2123E">
        <w:tc>
          <w:tcPr>
            <w:tcW w:w="1649" w:type="dxa"/>
            <w:vMerge w:val="restart"/>
            <w:shd w:val="clear" w:color="auto" w:fill="D9D9D9" w:themeFill="background1" w:themeFillShade="D9"/>
          </w:tcPr>
          <w:p w14:paraId="53910ACB" w14:textId="77777777" w:rsidR="009A036F" w:rsidRPr="000B2AD3" w:rsidRDefault="009A036F" w:rsidP="00E2123E">
            <w:pPr>
              <w:contextualSpacing/>
              <w:rPr>
                <w:b/>
              </w:rPr>
            </w:pPr>
            <w:r w:rsidRPr="000B2AD3">
              <w:rPr>
                <w:b/>
              </w:rPr>
              <w:t>General information</w:t>
            </w:r>
          </w:p>
        </w:tc>
        <w:tc>
          <w:tcPr>
            <w:tcW w:w="4032" w:type="dxa"/>
          </w:tcPr>
          <w:p w14:paraId="7E580122" w14:textId="77777777" w:rsidR="009A036F" w:rsidRDefault="009A036F" w:rsidP="00E2123E">
            <w:pPr>
              <w:contextualSpacing/>
            </w:pPr>
            <w:r>
              <w:t>Study ID</w:t>
            </w:r>
          </w:p>
        </w:tc>
        <w:tc>
          <w:tcPr>
            <w:tcW w:w="3335" w:type="dxa"/>
          </w:tcPr>
          <w:p w14:paraId="11306B11" w14:textId="6D0ED6C2" w:rsidR="009A036F" w:rsidRPr="00873E1F" w:rsidRDefault="009A036F" w:rsidP="00E2123E">
            <w:pPr>
              <w:contextualSpacing/>
            </w:pPr>
            <w:r w:rsidRPr="00873E1F">
              <w:rPr>
                <w:rFonts w:ascii="URWPalladioL-Bold" w:eastAsiaTheme="minorHAnsi" w:hAnsi="URWPalladioL-Bold" w:cs="URWPalladioL-Bold"/>
                <w:color w:val="auto"/>
                <w:lang w:eastAsia="en-US"/>
              </w:rPr>
              <w:t>Bonilla-Lemus</w:t>
            </w:r>
            <w:r w:rsidRPr="00873E1F">
              <w:t xml:space="preserve"> et al 2020</w:t>
            </w:r>
            <w:r w:rsidR="008C7D4F">
              <w:t xml:space="preserve"> (N19)</w:t>
            </w:r>
          </w:p>
        </w:tc>
      </w:tr>
      <w:tr w:rsidR="009A036F" w14:paraId="40C551EF" w14:textId="77777777" w:rsidTr="00E2123E">
        <w:tc>
          <w:tcPr>
            <w:tcW w:w="1649" w:type="dxa"/>
            <w:vMerge/>
            <w:shd w:val="clear" w:color="auto" w:fill="D9D9D9" w:themeFill="background1" w:themeFillShade="D9"/>
          </w:tcPr>
          <w:p w14:paraId="481DA68B" w14:textId="77777777" w:rsidR="009A036F" w:rsidRPr="000B2AD3" w:rsidRDefault="009A036F" w:rsidP="00E2123E">
            <w:pPr>
              <w:contextualSpacing/>
              <w:rPr>
                <w:b/>
              </w:rPr>
            </w:pPr>
          </w:p>
        </w:tc>
        <w:tc>
          <w:tcPr>
            <w:tcW w:w="4032" w:type="dxa"/>
          </w:tcPr>
          <w:p w14:paraId="348B04E1" w14:textId="77777777" w:rsidR="009A036F" w:rsidRDefault="009A036F" w:rsidP="00E2123E">
            <w:pPr>
              <w:contextualSpacing/>
            </w:pPr>
            <w:r>
              <w:t>Date template completed</w:t>
            </w:r>
          </w:p>
        </w:tc>
        <w:tc>
          <w:tcPr>
            <w:tcW w:w="3335" w:type="dxa"/>
          </w:tcPr>
          <w:p w14:paraId="5446F22C" w14:textId="77777777" w:rsidR="009A036F" w:rsidRPr="00873E1F" w:rsidRDefault="009A036F" w:rsidP="00E2123E">
            <w:pPr>
              <w:contextualSpacing/>
            </w:pPr>
            <w:r w:rsidRPr="00873E1F">
              <w:t>09/07/2021</w:t>
            </w:r>
          </w:p>
        </w:tc>
      </w:tr>
      <w:tr w:rsidR="009A036F" w14:paraId="08717FE9" w14:textId="77777777" w:rsidTr="00E2123E">
        <w:tc>
          <w:tcPr>
            <w:tcW w:w="1649" w:type="dxa"/>
            <w:vMerge/>
            <w:shd w:val="clear" w:color="auto" w:fill="D9D9D9" w:themeFill="background1" w:themeFillShade="D9"/>
          </w:tcPr>
          <w:p w14:paraId="6CE51065" w14:textId="77777777" w:rsidR="009A036F" w:rsidRPr="000B2AD3" w:rsidRDefault="009A036F" w:rsidP="00E2123E">
            <w:pPr>
              <w:contextualSpacing/>
              <w:rPr>
                <w:b/>
              </w:rPr>
            </w:pPr>
          </w:p>
        </w:tc>
        <w:tc>
          <w:tcPr>
            <w:tcW w:w="4032" w:type="dxa"/>
          </w:tcPr>
          <w:p w14:paraId="2AB2D2FA" w14:textId="77777777" w:rsidR="009A036F" w:rsidRDefault="009A036F" w:rsidP="00E2123E">
            <w:pPr>
              <w:contextualSpacing/>
            </w:pPr>
            <w:r>
              <w:t>Authors</w:t>
            </w:r>
          </w:p>
          <w:p w14:paraId="29548408" w14:textId="77777777" w:rsidR="009A036F" w:rsidRDefault="009A036F" w:rsidP="00E2123E">
            <w:pPr>
              <w:contextualSpacing/>
            </w:pPr>
            <w:r>
              <w:t>Publication date</w:t>
            </w:r>
          </w:p>
          <w:p w14:paraId="2A59FE20" w14:textId="77777777" w:rsidR="009A036F" w:rsidRDefault="009A036F" w:rsidP="00E2123E">
            <w:pPr>
              <w:contextualSpacing/>
            </w:pPr>
            <w:r>
              <w:t>Publication type</w:t>
            </w:r>
          </w:p>
          <w:p w14:paraId="5976D595" w14:textId="77777777" w:rsidR="009A036F" w:rsidRDefault="009A036F" w:rsidP="00E2123E">
            <w:pPr>
              <w:contextualSpacing/>
            </w:pPr>
            <w:r>
              <w:t>Peer reviewed</w:t>
            </w:r>
          </w:p>
          <w:p w14:paraId="3EECABAA" w14:textId="77777777" w:rsidR="009A036F" w:rsidRDefault="009A036F" w:rsidP="00E2123E">
            <w:pPr>
              <w:contextualSpacing/>
            </w:pPr>
            <w:r>
              <w:t>Country of origin</w:t>
            </w:r>
          </w:p>
          <w:p w14:paraId="1882803D" w14:textId="77777777" w:rsidR="009A036F" w:rsidRDefault="009A036F" w:rsidP="00E2123E">
            <w:pPr>
              <w:contextualSpacing/>
            </w:pPr>
            <w:r>
              <w:t>Source of funding</w:t>
            </w:r>
          </w:p>
          <w:p w14:paraId="617E51B7" w14:textId="77777777" w:rsidR="009A036F" w:rsidRDefault="009A036F" w:rsidP="00E2123E">
            <w:pPr>
              <w:contextualSpacing/>
            </w:pPr>
            <w:r>
              <w:t>Possible conflicts of interest</w:t>
            </w:r>
          </w:p>
        </w:tc>
        <w:tc>
          <w:tcPr>
            <w:tcW w:w="3335" w:type="dxa"/>
          </w:tcPr>
          <w:p w14:paraId="4611C41A" w14:textId="77777777" w:rsidR="009A036F" w:rsidRPr="00873E1F" w:rsidRDefault="009A036F" w:rsidP="00E2123E">
            <w:pPr>
              <w:autoSpaceDE w:val="0"/>
              <w:autoSpaceDN w:val="0"/>
              <w:adjustRightInd w:val="0"/>
              <w:spacing w:after="0"/>
              <w:rPr>
                <w:rFonts w:ascii="URWPalladioL-Bold" w:eastAsiaTheme="minorHAnsi" w:hAnsi="URWPalladioL-Bold" w:cs="URWPalladioL-Bold"/>
                <w:color w:val="auto"/>
                <w:lang w:eastAsia="en-US"/>
              </w:rPr>
            </w:pPr>
            <w:r w:rsidRPr="00873E1F">
              <w:rPr>
                <w:rFonts w:ascii="URWPalladioL-Bold" w:eastAsiaTheme="minorHAnsi" w:hAnsi="URWPalladioL-Bold" w:cs="URWPalladioL-Bold"/>
                <w:color w:val="auto"/>
                <w:lang w:eastAsia="en-US"/>
              </w:rPr>
              <w:t>Patricia Bonilla-Lemus, Sa</w:t>
            </w:r>
            <w:r w:rsidRPr="00873E1F">
              <w:rPr>
                <w:rFonts w:ascii="VnURWPalladioL-Bold" w:eastAsiaTheme="minorHAnsi" w:hAnsi="VnURWPalladioL-Bold" w:cs="VnURWPalladioL-Bold"/>
                <w:color w:val="auto"/>
                <w:lang w:eastAsia="en-US"/>
              </w:rPr>
              <w:t>ú</w:t>
            </w:r>
            <w:r w:rsidRPr="00873E1F">
              <w:rPr>
                <w:rFonts w:ascii="URWPalladioL-Bold" w:eastAsiaTheme="minorHAnsi" w:hAnsi="URWPalladioL-Bold" w:cs="URWPalladioL-Bold"/>
                <w:color w:val="auto"/>
                <w:lang w:eastAsia="en-US"/>
              </w:rPr>
              <w:t>l Rojas-Hern</w:t>
            </w:r>
            <w:r w:rsidRPr="00873E1F">
              <w:rPr>
                <w:rFonts w:ascii="VnURWPalladioL-Bold" w:eastAsiaTheme="minorHAnsi" w:hAnsi="VnURWPalladioL-Bold" w:cs="VnURWPalladioL-Bold"/>
                <w:color w:val="auto"/>
                <w:lang w:eastAsia="en-US"/>
              </w:rPr>
              <w:t>á</w:t>
            </w:r>
            <w:r w:rsidRPr="00873E1F">
              <w:rPr>
                <w:rFonts w:ascii="URWPalladioL-Bold" w:eastAsiaTheme="minorHAnsi" w:hAnsi="URWPalladioL-Bold" w:cs="URWPalladioL-Bold"/>
                <w:color w:val="auto"/>
                <w:lang w:eastAsia="en-US"/>
              </w:rPr>
              <w:t>ndez, Elizabeth Ram</w:t>
            </w:r>
            <w:r w:rsidRPr="00873E1F">
              <w:rPr>
                <w:rFonts w:ascii="VnURWPalladioL-Bold" w:eastAsiaTheme="minorHAnsi" w:hAnsi="VnURWPalladioL-Bold" w:cs="VnURWPalladioL-Bold"/>
                <w:color w:val="auto"/>
                <w:lang w:eastAsia="en-US"/>
              </w:rPr>
              <w:t>í</w:t>
            </w:r>
            <w:r w:rsidRPr="00873E1F">
              <w:rPr>
                <w:rFonts w:ascii="URWPalladioL-Bold" w:eastAsiaTheme="minorHAnsi" w:hAnsi="URWPalladioL-Bold" w:cs="URWPalladioL-Bold"/>
                <w:color w:val="auto"/>
                <w:lang w:eastAsia="en-US"/>
              </w:rPr>
              <w:t>rez-Flores,</w:t>
            </w:r>
          </w:p>
          <w:p w14:paraId="329D057E" w14:textId="77777777" w:rsidR="009A036F" w:rsidRPr="00873E1F" w:rsidRDefault="009A036F" w:rsidP="00E2123E">
            <w:pPr>
              <w:autoSpaceDE w:val="0"/>
              <w:autoSpaceDN w:val="0"/>
              <w:adjustRightInd w:val="0"/>
              <w:spacing w:after="0"/>
              <w:rPr>
                <w:rFonts w:ascii="URWPalladioL-Bold" w:eastAsiaTheme="minorHAnsi" w:hAnsi="URWPalladioL-Bold" w:cs="URWPalladioL-Bold"/>
                <w:color w:val="auto"/>
                <w:lang w:eastAsia="en-US"/>
              </w:rPr>
            </w:pPr>
            <w:r w:rsidRPr="00873E1F">
              <w:rPr>
                <w:rFonts w:ascii="URWPalladioL-Bold" w:eastAsiaTheme="minorHAnsi" w:hAnsi="URWPalladioL-Bold" w:cs="URWPalladioL-Bold"/>
                <w:color w:val="auto"/>
                <w:lang w:eastAsia="en-US"/>
              </w:rPr>
              <w:t>Diego A. Castillo-Ram</w:t>
            </w:r>
            <w:r w:rsidRPr="00873E1F">
              <w:rPr>
                <w:rFonts w:ascii="VnURWPalladioL-Bold" w:eastAsiaTheme="minorHAnsi" w:hAnsi="VnURWPalladioL-Bold" w:cs="VnURWPalladioL-Bold"/>
                <w:color w:val="auto"/>
                <w:lang w:eastAsia="en-US"/>
              </w:rPr>
              <w:t>í</w:t>
            </w:r>
            <w:r w:rsidRPr="00873E1F">
              <w:rPr>
                <w:rFonts w:ascii="URWPalladioL-Bold" w:eastAsiaTheme="minorHAnsi" w:hAnsi="URWPalladioL-Bold" w:cs="URWPalladioL-Bold"/>
                <w:color w:val="auto"/>
                <w:lang w:eastAsia="en-US"/>
              </w:rPr>
              <w:t>rez, Alejandro Cruz Monsalvo-Reyes, Miguel A. Ram</w:t>
            </w:r>
            <w:r w:rsidRPr="00873E1F">
              <w:rPr>
                <w:rFonts w:ascii="VnURWPalladioL-Bold" w:eastAsiaTheme="minorHAnsi" w:hAnsi="VnURWPalladioL-Bold" w:cs="VnURWPalladioL-Bold"/>
                <w:color w:val="auto"/>
                <w:lang w:eastAsia="en-US"/>
              </w:rPr>
              <w:t>í</w:t>
            </w:r>
            <w:r w:rsidRPr="00873E1F">
              <w:rPr>
                <w:rFonts w:ascii="URWPalladioL-Bold" w:eastAsiaTheme="minorHAnsi" w:hAnsi="URWPalladioL-Bold" w:cs="URWPalladioL-Bold"/>
                <w:color w:val="auto"/>
                <w:lang w:eastAsia="en-US"/>
              </w:rPr>
              <w:t>rez-Flores,</w:t>
            </w:r>
          </w:p>
          <w:p w14:paraId="4CE889C4" w14:textId="77777777" w:rsidR="009A036F" w:rsidRPr="00873E1F" w:rsidRDefault="009A036F" w:rsidP="00E2123E">
            <w:pPr>
              <w:autoSpaceDE w:val="0"/>
              <w:autoSpaceDN w:val="0"/>
              <w:adjustRightInd w:val="0"/>
              <w:spacing w:after="0"/>
              <w:rPr>
                <w:rFonts w:ascii="URWPalladioL-Bold" w:eastAsiaTheme="minorHAnsi" w:hAnsi="URWPalladioL-Bold" w:cs="URWPalladioL-Bold"/>
                <w:color w:val="auto"/>
                <w:lang w:eastAsia="en-US"/>
              </w:rPr>
            </w:pPr>
            <w:r w:rsidRPr="00873E1F">
              <w:rPr>
                <w:rFonts w:ascii="URWPalladioL-Bold" w:eastAsiaTheme="minorHAnsi" w:hAnsi="URWPalladioL-Bold" w:cs="URWPalladioL-Bold"/>
                <w:color w:val="auto"/>
                <w:lang w:eastAsia="en-US"/>
              </w:rPr>
              <w:t>Karla Barr</w:t>
            </w:r>
            <w:r w:rsidRPr="00873E1F">
              <w:rPr>
                <w:rFonts w:ascii="VnURWPalladioL-Bold" w:eastAsiaTheme="minorHAnsi" w:hAnsi="VnURWPalladioL-Bold" w:cs="VnURWPalladioL-Bold"/>
                <w:color w:val="auto"/>
                <w:lang w:eastAsia="en-US"/>
              </w:rPr>
              <w:t>ó</w:t>
            </w:r>
            <w:r w:rsidRPr="00873E1F">
              <w:rPr>
                <w:rFonts w:ascii="URWPalladioL-Bold" w:eastAsiaTheme="minorHAnsi" w:hAnsi="URWPalladioL-Bold" w:cs="URWPalladioL-Bold"/>
                <w:color w:val="auto"/>
                <w:lang w:eastAsia="en-US"/>
              </w:rPr>
              <w:t>n-Graciano, Mar</w:t>
            </w:r>
            <w:r w:rsidRPr="00873E1F">
              <w:rPr>
                <w:rFonts w:ascii="VnURWPalladioL-Bold" w:eastAsiaTheme="minorHAnsi" w:hAnsi="VnURWPalladioL-Bold" w:cs="VnURWPalladioL-Bold"/>
                <w:color w:val="auto"/>
                <w:lang w:eastAsia="en-US"/>
              </w:rPr>
              <w:t>í</w:t>
            </w:r>
            <w:r w:rsidRPr="00873E1F">
              <w:rPr>
                <w:rFonts w:ascii="URWPalladioL-Bold" w:eastAsiaTheme="minorHAnsi" w:hAnsi="URWPalladioL-Bold" w:cs="URWPalladioL-Bold"/>
                <w:color w:val="auto"/>
                <w:lang w:eastAsia="en-US"/>
              </w:rPr>
              <w:t>a Reyes-Batlle, Jacob Lorenzo-Morales</w:t>
            </w:r>
            <w:r w:rsidRPr="00873E1F">
              <w:rPr>
                <w:rFonts w:ascii="URWPalladioL-Bold" w:eastAsiaTheme="minorHAnsi" w:hAnsi="URWPalladioL-Bold" w:cs="URWPalladioL-Bold"/>
                <w:color w:val="auto"/>
                <w:sz w:val="15"/>
                <w:szCs w:val="15"/>
                <w:lang w:eastAsia="en-US"/>
              </w:rPr>
              <w:t xml:space="preserve"> </w:t>
            </w:r>
            <w:r w:rsidRPr="00873E1F">
              <w:rPr>
                <w:rFonts w:ascii="URWPalladioL-Bold" w:eastAsiaTheme="minorHAnsi" w:hAnsi="URWPalladioL-Bold" w:cs="URWPalladioL-Bold"/>
                <w:color w:val="auto"/>
                <w:lang w:eastAsia="en-US"/>
              </w:rPr>
              <w:t>and</w:t>
            </w:r>
          </w:p>
          <w:p w14:paraId="0FF9F9A0" w14:textId="70AA8486" w:rsidR="009A036F" w:rsidRPr="00873E1F" w:rsidRDefault="009A036F" w:rsidP="00E2123E">
            <w:pPr>
              <w:contextualSpacing/>
              <w:rPr>
                <w:rFonts w:ascii="URWPalladioL-Bold" w:eastAsiaTheme="minorHAnsi" w:hAnsi="URWPalladioL-Bold" w:cs="URWPalladioL-Bold"/>
                <w:color w:val="auto"/>
                <w:lang w:eastAsia="en-US"/>
              </w:rPr>
            </w:pPr>
            <w:r w:rsidRPr="00873E1F">
              <w:rPr>
                <w:rFonts w:ascii="URWPalladioL-Bold" w:eastAsiaTheme="minorHAnsi" w:hAnsi="URWPalladioL-Bold" w:cs="URWPalladioL-Bold"/>
                <w:color w:val="auto"/>
                <w:lang w:eastAsia="en-US"/>
              </w:rPr>
              <w:t>Mar</w:t>
            </w:r>
            <w:r w:rsidRPr="00873E1F">
              <w:rPr>
                <w:rFonts w:ascii="VnURWPalladioL-Bold" w:eastAsiaTheme="minorHAnsi" w:hAnsi="VnURWPalladioL-Bold" w:cs="VnURWPalladioL-Bold"/>
                <w:color w:val="auto"/>
                <w:lang w:eastAsia="en-US"/>
              </w:rPr>
              <w:t>í</w:t>
            </w:r>
            <w:r w:rsidRPr="00873E1F">
              <w:rPr>
                <w:rFonts w:ascii="URWPalladioL-Bold" w:eastAsiaTheme="minorHAnsi" w:hAnsi="URWPalladioL-Bold" w:cs="URWPalladioL-Bold"/>
                <w:color w:val="auto"/>
                <w:lang w:eastAsia="en-US"/>
              </w:rPr>
              <w:t>a Maricela Carrasco-Y</w:t>
            </w:r>
            <w:r w:rsidRPr="00873E1F">
              <w:rPr>
                <w:rFonts w:ascii="VnURWPalladioL-Bold" w:eastAsiaTheme="minorHAnsi" w:hAnsi="VnURWPalladioL-Bold" w:cs="VnURWPalladioL-Bold"/>
                <w:color w:val="auto"/>
                <w:lang w:eastAsia="en-US"/>
              </w:rPr>
              <w:t>é</w:t>
            </w:r>
            <w:r w:rsidRPr="00873E1F">
              <w:rPr>
                <w:rFonts w:ascii="URWPalladioL-Bold" w:eastAsiaTheme="minorHAnsi" w:hAnsi="URWPalladioL-Bold" w:cs="URWPalladioL-Bold"/>
                <w:color w:val="auto"/>
                <w:lang w:eastAsia="en-US"/>
              </w:rPr>
              <w:t>pez</w:t>
            </w:r>
            <w:r w:rsidR="00383724">
              <w:rPr>
                <w:rFonts w:ascii="URWPalladioL-Bold" w:eastAsiaTheme="minorHAnsi" w:hAnsi="URWPalladioL-Bold" w:cs="URWPalladioL-Bold"/>
                <w:color w:val="auto"/>
                <w:lang w:eastAsia="en-US"/>
              </w:rPr>
              <w:t>.</w:t>
            </w:r>
          </w:p>
          <w:p w14:paraId="03EA254D" w14:textId="77D92BBE" w:rsidR="009A036F" w:rsidRPr="00873E1F" w:rsidRDefault="009A036F" w:rsidP="00E2123E">
            <w:pPr>
              <w:contextualSpacing/>
              <w:rPr>
                <w:rFonts w:ascii="URWPalladioL-Bold" w:hAnsi="URWPalladioL-Bold" w:cs="URWPalladioL-Bold"/>
              </w:rPr>
            </w:pPr>
            <w:r w:rsidRPr="00873E1F">
              <w:rPr>
                <w:rFonts w:ascii="URWPalladioL-Bold" w:hAnsi="URWPalladioL-Bold" w:cs="URWPalladioL-Bold"/>
              </w:rPr>
              <w:t>2020</w:t>
            </w:r>
            <w:r w:rsidR="00383724">
              <w:rPr>
                <w:rFonts w:ascii="URWPalladioL-Bold" w:hAnsi="URWPalladioL-Bold" w:cs="URWPalladioL-Bold"/>
              </w:rPr>
              <w:t>.</w:t>
            </w:r>
          </w:p>
          <w:p w14:paraId="15A380E8" w14:textId="77777777" w:rsidR="00383724" w:rsidRDefault="009A036F" w:rsidP="00E2123E">
            <w:pPr>
              <w:contextualSpacing/>
            </w:pPr>
            <w:r w:rsidRPr="00873E1F">
              <w:t xml:space="preserve">Research article. </w:t>
            </w:r>
          </w:p>
          <w:p w14:paraId="22E3E75E" w14:textId="77777777" w:rsidR="00383724" w:rsidRDefault="009A036F" w:rsidP="00E2123E">
            <w:pPr>
              <w:contextualSpacing/>
            </w:pPr>
            <w:r w:rsidRPr="00873E1F">
              <w:t xml:space="preserve">Peer Reviewed. </w:t>
            </w:r>
          </w:p>
          <w:p w14:paraId="48A5BAF6" w14:textId="52F1D778" w:rsidR="009A036F" w:rsidRPr="00873E1F" w:rsidRDefault="009A036F" w:rsidP="00E2123E">
            <w:pPr>
              <w:contextualSpacing/>
            </w:pPr>
            <w:r w:rsidRPr="00873E1F">
              <w:t>Mexico</w:t>
            </w:r>
            <w:r>
              <w:t xml:space="preserve"> (Mexicali Valley)</w:t>
            </w:r>
            <w:r w:rsidRPr="00873E1F">
              <w:t>. UNAM.</w:t>
            </w:r>
          </w:p>
          <w:p w14:paraId="19024DDB" w14:textId="6C73FDC8" w:rsidR="009A036F" w:rsidRPr="00873E1F" w:rsidRDefault="009A036F" w:rsidP="00E2123E">
            <w:pPr>
              <w:contextualSpacing/>
            </w:pPr>
            <w:r w:rsidRPr="00873E1F">
              <w:t>Funded by UNAM, RICET and FEDER</w:t>
            </w:r>
            <w:r w:rsidR="00383724">
              <w:t>.</w:t>
            </w:r>
          </w:p>
        </w:tc>
      </w:tr>
      <w:tr w:rsidR="009A036F" w14:paraId="7206DB45" w14:textId="77777777" w:rsidTr="00E2123E">
        <w:tc>
          <w:tcPr>
            <w:tcW w:w="1649" w:type="dxa"/>
            <w:vMerge w:val="restart"/>
            <w:shd w:val="clear" w:color="auto" w:fill="D9D9D9" w:themeFill="background1" w:themeFillShade="D9"/>
          </w:tcPr>
          <w:p w14:paraId="0544CDB6" w14:textId="77777777" w:rsidR="009A036F" w:rsidRPr="000B2AD3" w:rsidRDefault="009A036F" w:rsidP="00E2123E">
            <w:pPr>
              <w:contextualSpacing/>
              <w:rPr>
                <w:b/>
              </w:rPr>
            </w:pPr>
            <w:r w:rsidRPr="000B2AD3">
              <w:rPr>
                <w:b/>
              </w:rPr>
              <w:t>Study characteristics</w:t>
            </w:r>
          </w:p>
        </w:tc>
        <w:tc>
          <w:tcPr>
            <w:tcW w:w="4032" w:type="dxa"/>
          </w:tcPr>
          <w:p w14:paraId="3B947E35" w14:textId="77777777" w:rsidR="009A036F" w:rsidRDefault="009A036F" w:rsidP="00E2123E">
            <w:pPr>
              <w:contextualSpacing/>
            </w:pPr>
            <w:r>
              <w:t>Aim/objectives of study</w:t>
            </w:r>
          </w:p>
        </w:tc>
        <w:tc>
          <w:tcPr>
            <w:tcW w:w="3335" w:type="dxa"/>
          </w:tcPr>
          <w:p w14:paraId="4ABA8ED8" w14:textId="225D549C" w:rsidR="009A036F" w:rsidRDefault="009A036F" w:rsidP="00E2123E">
            <w:pPr>
              <w:contextualSpacing/>
            </w:pPr>
            <w:r>
              <w:t xml:space="preserve">Detection of </w:t>
            </w:r>
            <w:r w:rsidR="002E5876" w:rsidRPr="002E5876">
              <w:rPr>
                <w:i/>
                <w:iCs/>
              </w:rPr>
              <w:t>Naegleria fowleri</w:t>
            </w:r>
            <w:r>
              <w:t xml:space="preserve"> in recreational waters</w:t>
            </w:r>
            <w:r w:rsidR="00383724">
              <w:t>.</w:t>
            </w:r>
          </w:p>
        </w:tc>
      </w:tr>
      <w:tr w:rsidR="009A036F" w14:paraId="373C7AEC" w14:textId="77777777" w:rsidTr="00E2123E">
        <w:tc>
          <w:tcPr>
            <w:tcW w:w="1649" w:type="dxa"/>
            <w:vMerge/>
            <w:shd w:val="clear" w:color="auto" w:fill="D9D9D9" w:themeFill="background1" w:themeFillShade="D9"/>
          </w:tcPr>
          <w:p w14:paraId="0C16C800" w14:textId="77777777" w:rsidR="009A036F" w:rsidRPr="000B2AD3" w:rsidRDefault="009A036F" w:rsidP="00E2123E">
            <w:pPr>
              <w:contextualSpacing/>
              <w:rPr>
                <w:b/>
              </w:rPr>
            </w:pPr>
          </w:p>
        </w:tc>
        <w:tc>
          <w:tcPr>
            <w:tcW w:w="4032" w:type="dxa"/>
          </w:tcPr>
          <w:p w14:paraId="61036B0F" w14:textId="77777777" w:rsidR="009A036F" w:rsidRDefault="009A036F" w:rsidP="00E2123E">
            <w:pPr>
              <w:contextualSpacing/>
            </w:pPr>
            <w:r>
              <w:t>Study type/design</w:t>
            </w:r>
          </w:p>
        </w:tc>
        <w:tc>
          <w:tcPr>
            <w:tcW w:w="3335" w:type="dxa"/>
          </w:tcPr>
          <w:p w14:paraId="5B2F0E17" w14:textId="13E86554" w:rsidR="009A036F" w:rsidRDefault="009A036F" w:rsidP="00E2123E">
            <w:pPr>
              <w:contextualSpacing/>
            </w:pPr>
            <w:r>
              <w:t>Research article-detection in recreational waters</w:t>
            </w:r>
            <w:r w:rsidR="00383724">
              <w:t>.</w:t>
            </w:r>
          </w:p>
        </w:tc>
      </w:tr>
      <w:tr w:rsidR="009A036F" w14:paraId="1EB8374A" w14:textId="77777777" w:rsidTr="00E2123E">
        <w:tc>
          <w:tcPr>
            <w:tcW w:w="1649" w:type="dxa"/>
            <w:vMerge/>
            <w:shd w:val="clear" w:color="auto" w:fill="D9D9D9" w:themeFill="background1" w:themeFillShade="D9"/>
          </w:tcPr>
          <w:p w14:paraId="26447F29" w14:textId="77777777" w:rsidR="009A036F" w:rsidRPr="000B2AD3" w:rsidRDefault="009A036F" w:rsidP="00E2123E">
            <w:pPr>
              <w:contextualSpacing/>
              <w:rPr>
                <w:b/>
              </w:rPr>
            </w:pPr>
          </w:p>
        </w:tc>
        <w:tc>
          <w:tcPr>
            <w:tcW w:w="4032" w:type="dxa"/>
          </w:tcPr>
          <w:p w14:paraId="2CCF100D" w14:textId="77777777" w:rsidR="009A036F" w:rsidRDefault="009A036F" w:rsidP="00E2123E">
            <w:pPr>
              <w:contextualSpacing/>
            </w:pPr>
            <w:r>
              <w:t>Study duration</w:t>
            </w:r>
          </w:p>
        </w:tc>
        <w:tc>
          <w:tcPr>
            <w:tcW w:w="3335" w:type="dxa"/>
          </w:tcPr>
          <w:p w14:paraId="1EA7997E" w14:textId="77777777" w:rsidR="009A036F" w:rsidRDefault="009A036F" w:rsidP="00E2123E">
            <w:pPr>
              <w:contextualSpacing/>
            </w:pPr>
            <w:r>
              <w:t>N/A</w:t>
            </w:r>
          </w:p>
        </w:tc>
      </w:tr>
      <w:tr w:rsidR="009A036F" w14:paraId="3700EF27" w14:textId="77777777" w:rsidTr="00E2123E">
        <w:tc>
          <w:tcPr>
            <w:tcW w:w="1649" w:type="dxa"/>
            <w:vMerge/>
            <w:shd w:val="clear" w:color="auto" w:fill="D9D9D9" w:themeFill="background1" w:themeFillShade="D9"/>
          </w:tcPr>
          <w:p w14:paraId="1C2DD46C" w14:textId="77777777" w:rsidR="009A036F" w:rsidRPr="000B2AD3" w:rsidRDefault="009A036F" w:rsidP="00E2123E">
            <w:pPr>
              <w:contextualSpacing/>
              <w:rPr>
                <w:b/>
              </w:rPr>
            </w:pPr>
          </w:p>
        </w:tc>
        <w:tc>
          <w:tcPr>
            <w:tcW w:w="4032" w:type="dxa"/>
          </w:tcPr>
          <w:p w14:paraId="253AF21A" w14:textId="77777777" w:rsidR="009A036F" w:rsidRDefault="009A036F" w:rsidP="00E2123E">
            <w:pPr>
              <w:contextualSpacing/>
            </w:pPr>
            <w:r>
              <w:t>Type of water source/water body</w:t>
            </w:r>
          </w:p>
        </w:tc>
        <w:tc>
          <w:tcPr>
            <w:tcW w:w="3335" w:type="dxa"/>
          </w:tcPr>
          <w:p w14:paraId="61669221" w14:textId="5706F948" w:rsidR="009A036F" w:rsidRDefault="009A036F" w:rsidP="00E2123E">
            <w:pPr>
              <w:contextualSpacing/>
            </w:pPr>
            <w:r>
              <w:t>Recreational waters-irrigation canals</w:t>
            </w:r>
            <w:r w:rsidR="00383724">
              <w:t>.</w:t>
            </w:r>
          </w:p>
        </w:tc>
      </w:tr>
      <w:tr w:rsidR="009A036F" w14:paraId="22E78780" w14:textId="77777777" w:rsidTr="00E2123E">
        <w:tc>
          <w:tcPr>
            <w:tcW w:w="1649" w:type="dxa"/>
            <w:vMerge w:val="restart"/>
            <w:shd w:val="clear" w:color="auto" w:fill="D9D9D9" w:themeFill="background1" w:themeFillShade="D9"/>
          </w:tcPr>
          <w:p w14:paraId="39E38BFA" w14:textId="77777777" w:rsidR="009A036F" w:rsidRPr="000B2AD3" w:rsidRDefault="009A036F" w:rsidP="00E2123E">
            <w:pPr>
              <w:contextualSpacing/>
              <w:rPr>
                <w:b/>
              </w:rPr>
            </w:pPr>
            <w:r w:rsidRPr="000B2AD3">
              <w:rPr>
                <w:b/>
              </w:rPr>
              <w:t>Population characteristics</w:t>
            </w:r>
          </w:p>
        </w:tc>
        <w:tc>
          <w:tcPr>
            <w:tcW w:w="4032" w:type="dxa"/>
          </w:tcPr>
          <w:p w14:paraId="697DC35E" w14:textId="77777777" w:rsidR="009A036F" w:rsidRDefault="009A036F" w:rsidP="00E2123E">
            <w:pPr>
              <w:contextualSpacing/>
            </w:pPr>
            <w:r>
              <w:t>Population/s studied</w:t>
            </w:r>
          </w:p>
        </w:tc>
        <w:tc>
          <w:tcPr>
            <w:tcW w:w="3335" w:type="dxa"/>
          </w:tcPr>
          <w:p w14:paraId="18BCED47" w14:textId="77777777" w:rsidR="009A036F" w:rsidRDefault="009A036F" w:rsidP="00E2123E">
            <w:pPr>
              <w:contextualSpacing/>
            </w:pPr>
            <w:r>
              <w:t>N/A</w:t>
            </w:r>
          </w:p>
        </w:tc>
      </w:tr>
      <w:tr w:rsidR="009A036F" w14:paraId="6757866B" w14:textId="77777777" w:rsidTr="00E2123E">
        <w:tc>
          <w:tcPr>
            <w:tcW w:w="1649" w:type="dxa"/>
            <w:vMerge/>
            <w:shd w:val="clear" w:color="auto" w:fill="D9D9D9" w:themeFill="background1" w:themeFillShade="D9"/>
          </w:tcPr>
          <w:p w14:paraId="2745F0A6" w14:textId="77777777" w:rsidR="009A036F" w:rsidRPr="000B2AD3" w:rsidRDefault="009A036F" w:rsidP="00E2123E">
            <w:pPr>
              <w:contextualSpacing/>
              <w:rPr>
                <w:b/>
              </w:rPr>
            </w:pPr>
          </w:p>
        </w:tc>
        <w:tc>
          <w:tcPr>
            <w:tcW w:w="4032" w:type="dxa"/>
          </w:tcPr>
          <w:p w14:paraId="412DDE28" w14:textId="77777777" w:rsidR="009A036F" w:rsidRDefault="009A036F" w:rsidP="00E2123E">
            <w:pPr>
              <w:contextualSpacing/>
            </w:pPr>
            <w:r>
              <w:t>Selection criteria for population</w:t>
            </w:r>
          </w:p>
        </w:tc>
        <w:tc>
          <w:tcPr>
            <w:tcW w:w="3335" w:type="dxa"/>
          </w:tcPr>
          <w:p w14:paraId="17B073CF" w14:textId="77777777" w:rsidR="009A036F" w:rsidRDefault="009A036F" w:rsidP="00E2123E">
            <w:pPr>
              <w:contextualSpacing/>
            </w:pPr>
            <w:r>
              <w:t>N/A</w:t>
            </w:r>
          </w:p>
        </w:tc>
      </w:tr>
      <w:tr w:rsidR="009A036F" w14:paraId="0BCDDD4D" w14:textId="77777777" w:rsidTr="00E2123E">
        <w:tc>
          <w:tcPr>
            <w:tcW w:w="1649" w:type="dxa"/>
            <w:vMerge/>
            <w:shd w:val="clear" w:color="auto" w:fill="D9D9D9" w:themeFill="background1" w:themeFillShade="D9"/>
          </w:tcPr>
          <w:p w14:paraId="23CC95E2" w14:textId="77777777" w:rsidR="009A036F" w:rsidRPr="000B2AD3" w:rsidRDefault="009A036F" w:rsidP="00E2123E">
            <w:pPr>
              <w:contextualSpacing/>
              <w:rPr>
                <w:b/>
              </w:rPr>
            </w:pPr>
          </w:p>
        </w:tc>
        <w:tc>
          <w:tcPr>
            <w:tcW w:w="4032" w:type="dxa"/>
          </w:tcPr>
          <w:p w14:paraId="7A9EBEDD" w14:textId="77777777" w:rsidR="009A036F" w:rsidRDefault="009A036F" w:rsidP="00E2123E">
            <w:pPr>
              <w:contextualSpacing/>
            </w:pPr>
            <w:r>
              <w:t>Subgroups reported</w:t>
            </w:r>
          </w:p>
        </w:tc>
        <w:tc>
          <w:tcPr>
            <w:tcW w:w="3335" w:type="dxa"/>
          </w:tcPr>
          <w:p w14:paraId="370D143B" w14:textId="77777777" w:rsidR="009A036F" w:rsidRDefault="009A036F" w:rsidP="00E2123E">
            <w:pPr>
              <w:contextualSpacing/>
            </w:pPr>
            <w:r>
              <w:t>N/A</w:t>
            </w:r>
          </w:p>
        </w:tc>
      </w:tr>
      <w:tr w:rsidR="009A036F" w14:paraId="33DE60A4" w14:textId="77777777" w:rsidTr="00E2123E">
        <w:tc>
          <w:tcPr>
            <w:tcW w:w="1649" w:type="dxa"/>
            <w:vMerge/>
            <w:shd w:val="clear" w:color="auto" w:fill="D9D9D9" w:themeFill="background1" w:themeFillShade="D9"/>
          </w:tcPr>
          <w:p w14:paraId="73AF797C" w14:textId="77777777" w:rsidR="009A036F" w:rsidRPr="000B2AD3" w:rsidRDefault="009A036F" w:rsidP="00E2123E">
            <w:pPr>
              <w:contextualSpacing/>
              <w:rPr>
                <w:b/>
              </w:rPr>
            </w:pPr>
          </w:p>
        </w:tc>
        <w:tc>
          <w:tcPr>
            <w:tcW w:w="4032" w:type="dxa"/>
          </w:tcPr>
          <w:p w14:paraId="2DD471D3" w14:textId="77777777" w:rsidR="009A036F" w:rsidRDefault="009A036F" w:rsidP="00E2123E">
            <w:pPr>
              <w:contextualSpacing/>
            </w:pPr>
            <w:r>
              <w:t>Size of study</w:t>
            </w:r>
          </w:p>
        </w:tc>
        <w:tc>
          <w:tcPr>
            <w:tcW w:w="3335" w:type="dxa"/>
          </w:tcPr>
          <w:p w14:paraId="4A1F7528" w14:textId="30FDB283" w:rsidR="009A036F" w:rsidRDefault="009A036F" w:rsidP="00E2123E">
            <w:pPr>
              <w:contextualSpacing/>
            </w:pPr>
            <w:r>
              <w:t>N/A- people, 9-sampling locations</w:t>
            </w:r>
            <w:r w:rsidR="00383724">
              <w:t>.</w:t>
            </w:r>
          </w:p>
        </w:tc>
      </w:tr>
      <w:tr w:rsidR="009A036F" w14:paraId="6E8F36C2" w14:textId="77777777" w:rsidTr="00E2123E">
        <w:tc>
          <w:tcPr>
            <w:tcW w:w="1649" w:type="dxa"/>
            <w:shd w:val="clear" w:color="auto" w:fill="D9D9D9" w:themeFill="background1" w:themeFillShade="D9"/>
          </w:tcPr>
          <w:p w14:paraId="752E36A3" w14:textId="77777777" w:rsidR="009A036F" w:rsidRPr="000B2AD3" w:rsidRDefault="009A036F" w:rsidP="00E2123E">
            <w:pPr>
              <w:contextualSpacing/>
              <w:rPr>
                <w:b/>
              </w:rPr>
            </w:pPr>
            <w:r w:rsidRPr="000B2AD3">
              <w:rPr>
                <w:b/>
              </w:rPr>
              <w:t>Exposure and setting</w:t>
            </w:r>
          </w:p>
        </w:tc>
        <w:tc>
          <w:tcPr>
            <w:tcW w:w="4032" w:type="dxa"/>
          </w:tcPr>
          <w:p w14:paraId="08F2FADD" w14:textId="77777777" w:rsidR="009A036F" w:rsidRDefault="009A036F" w:rsidP="00E2123E">
            <w:pPr>
              <w:contextualSpacing/>
            </w:pPr>
            <w:r>
              <w:t>Type of water source/water body</w:t>
            </w:r>
          </w:p>
          <w:p w14:paraId="6C8E9645" w14:textId="77777777" w:rsidR="009A036F" w:rsidRDefault="009A036F" w:rsidP="00E2123E">
            <w:pPr>
              <w:contextualSpacing/>
            </w:pPr>
            <w:r>
              <w:t>Exposure scenario</w:t>
            </w:r>
          </w:p>
          <w:p w14:paraId="3527D8CB" w14:textId="77777777" w:rsidR="009A036F" w:rsidRDefault="009A036F" w:rsidP="00E2123E">
            <w:pPr>
              <w:contextualSpacing/>
            </w:pPr>
            <w:r>
              <w:t>Exposure pathway</w:t>
            </w:r>
          </w:p>
          <w:p w14:paraId="54B4A3CF" w14:textId="77777777" w:rsidR="009A036F" w:rsidRDefault="009A036F" w:rsidP="00E2123E">
            <w:pPr>
              <w:contextualSpacing/>
            </w:pPr>
            <w:r>
              <w:t>Source of infection/contamination</w:t>
            </w:r>
          </w:p>
          <w:p w14:paraId="30FD21A7" w14:textId="77777777" w:rsidR="009A036F" w:rsidRDefault="009A036F" w:rsidP="00E2123E">
            <w:pPr>
              <w:contextualSpacing/>
            </w:pPr>
            <w:r>
              <w:t>Causal organism/chemical(s)</w:t>
            </w:r>
          </w:p>
          <w:p w14:paraId="7A00DB42" w14:textId="77777777" w:rsidR="009A036F" w:rsidRDefault="009A036F" w:rsidP="00E2123E">
            <w:pPr>
              <w:contextualSpacing/>
            </w:pPr>
            <w:r>
              <w:t>Comparison group(s)</w:t>
            </w:r>
          </w:p>
          <w:p w14:paraId="0DE859C8" w14:textId="77777777" w:rsidR="009A036F" w:rsidRDefault="009A036F" w:rsidP="00E2123E">
            <w:pPr>
              <w:contextualSpacing/>
            </w:pPr>
            <w:r>
              <w:t>Confirmed link to Recreational Water</w:t>
            </w:r>
          </w:p>
        </w:tc>
        <w:tc>
          <w:tcPr>
            <w:tcW w:w="3335" w:type="dxa"/>
          </w:tcPr>
          <w:p w14:paraId="25C9093A" w14:textId="77777777" w:rsidR="009A036F" w:rsidRDefault="009A036F" w:rsidP="00E2123E">
            <w:pPr>
              <w:contextualSpacing/>
            </w:pPr>
            <w:r>
              <w:t>Irrigation canals (Mexicali Valley) used for recreational swimming.</w:t>
            </w:r>
          </w:p>
          <w:p w14:paraId="2C73B90F" w14:textId="5C6EC12B" w:rsidR="009A036F" w:rsidRDefault="009A036F" w:rsidP="00E2123E">
            <w:pPr>
              <w:contextualSpacing/>
            </w:pPr>
            <w:r>
              <w:t>N/A for exposure and other parameters</w:t>
            </w:r>
            <w:r w:rsidR="00383724">
              <w:t>.</w:t>
            </w:r>
          </w:p>
        </w:tc>
      </w:tr>
      <w:tr w:rsidR="009A036F" w14:paraId="2C019472" w14:textId="77777777" w:rsidTr="00E2123E">
        <w:tc>
          <w:tcPr>
            <w:tcW w:w="1649" w:type="dxa"/>
            <w:shd w:val="clear" w:color="auto" w:fill="D9D9D9" w:themeFill="background1" w:themeFillShade="D9"/>
          </w:tcPr>
          <w:p w14:paraId="0734A72B" w14:textId="77777777" w:rsidR="009A036F" w:rsidRPr="000B2AD3" w:rsidRDefault="009A036F" w:rsidP="00E2123E">
            <w:pPr>
              <w:contextualSpacing/>
              <w:rPr>
                <w:b/>
              </w:rPr>
            </w:pPr>
            <w:r>
              <w:rPr>
                <w:b/>
              </w:rPr>
              <w:t>Study methods</w:t>
            </w:r>
          </w:p>
        </w:tc>
        <w:tc>
          <w:tcPr>
            <w:tcW w:w="4032" w:type="dxa"/>
          </w:tcPr>
          <w:p w14:paraId="09FDC550" w14:textId="77777777" w:rsidR="009A036F" w:rsidRDefault="009A036F" w:rsidP="00E2123E">
            <w:pPr>
              <w:contextualSpacing/>
            </w:pPr>
            <w:r>
              <w:t>Water quality measurement used</w:t>
            </w:r>
          </w:p>
          <w:p w14:paraId="67873360" w14:textId="77777777" w:rsidR="009A036F" w:rsidRDefault="009A036F" w:rsidP="00E2123E">
            <w:pPr>
              <w:contextualSpacing/>
            </w:pPr>
            <w:r>
              <w:t>Method of microorganism isolation and enumeration (if applicable)</w:t>
            </w:r>
          </w:p>
          <w:p w14:paraId="48CAD53F" w14:textId="77777777" w:rsidR="009A036F" w:rsidRDefault="009A036F" w:rsidP="00E2123E">
            <w:pPr>
              <w:contextualSpacing/>
            </w:pPr>
            <w:r>
              <w:t>Water sampling methods (monitoring, surrogates)</w:t>
            </w:r>
          </w:p>
        </w:tc>
        <w:tc>
          <w:tcPr>
            <w:tcW w:w="3335" w:type="dxa"/>
          </w:tcPr>
          <w:p w14:paraId="2863B6E4" w14:textId="77777777" w:rsidR="009A036F" w:rsidRDefault="009A036F" w:rsidP="00E2123E">
            <w:pPr>
              <w:contextualSpacing/>
            </w:pPr>
            <w:r>
              <w:t>Water Quality- pH, Water Temperature, Dissolved oxygen and conductivity.</w:t>
            </w:r>
          </w:p>
          <w:p w14:paraId="146C1CFA" w14:textId="520DE335" w:rsidR="009A036F" w:rsidRDefault="002E5876" w:rsidP="00E2123E">
            <w:pPr>
              <w:contextualSpacing/>
            </w:pPr>
            <w:r w:rsidRPr="002E5876">
              <w:rPr>
                <w:i/>
                <w:iCs/>
              </w:rPr>
              <w:t>Naegleria fowleri</w:t>
            </w:r>
            <w:r w:rsidR="009A036F">
              <w:t xml:space="preserve"> isolation- viable testing (NNA-plates) with microscopy, flagellate transformation, mouse pathogenicity test, PCR and DNA sequencing.</w:t>
            </w:r>
          </w:p>
          <w:p w14:paraId="12A055A0" w14:textId="77777777" w:rsidR="009A036F" w:rsidRDefault="009A036F" w:rsidP="00E2123E">
            <w:pPr>
              <w:contextualSpacing/>
            </w:pPr>
            <w:r>
              <w:t>Water samples-250mL water (in triplicate).</w:t>
            </w:r>
          </w:p>
        </w:tc>
      </w:tr>
      <w:tr w:rsidR="009A036F" w14:paraId="62A2B2F4" w14:textId="77777777" w:rsidTr="00E2123E">
        <w:tc>
          <w:tcPr>
            <w:tcW w:w="1649" w:type="dxa"/>
            <w:shd w:val="clear" w:color="auto" w:fill="D9D9D9" w:themeFill="background1" w:themeFillShade="D9"/>
          </w:tcPr>
          <w:p w14:paraId="53A8B187" w14:textId="77777777" w:rsidR="009A036F" w:rsidRDefault="009A036F" w:rsidP="00E2123E">
            <w:pPr>
              <w:contextualSpacing/>
              <w:rPr>
                <w:b/>
              </w:rPr>
            </w:pPr>
            <w:r>
              <w:rPr>
                <w:b/>
              </w:rPr>
              <w:t>Results</w:t>
            </w:r>
          </w:p>
          <w:p w14:paraId="09AF7943" w14:textId="77777777" w:rsidR="009A036F" w:rsidRPr="000B2AD3" w:rsidRDefault="009A036F" w:rsidP="00E2123E">
            <w:pPr>
              <w:contextualSpacing/>
              <w:rPr>
                <w:b/>
              </w:rPr>
            </w:pPr>
            <w:r>
              <w:rPr>
                <w:b/>
              </w:rPr>
              <w:t>(for each outcome)</w:t>
            </w:r>
          </w:p>
        </w:tc>
        <w:tc>
          <w:tcPr>
            <w:tcW w:w="4032" w:type="dxa"/>
          </w:tcPr>
          <w:p w14:paraId="2BCBC46D" w14:textId="77777777" w:rsidR="009A036F" w:rsidRDefault="009A036F" w:rsidP="00E2123E">
            <w:pPr>
              <w:contextualSpacing/>
            </w:pPr>
            <w:r>
              <w:t>Definition of outcome</w:t>
            </w:r>
          </w:p>
          <w:p w14:paraId="433B4F35" w14:textId="77777777" w:rsidR="009A036F" w:rsidRDefault="009A036F" w:rsidP="00E2123E">
            <w:pPr>
              <w:contextualSpacing/>
            </w:pPr>
            <w:r>
              <w:t>How outcome was assessed</w:t>
            </w:r>
          </w:p>
          <w:p w14:paraId="555A7447" w14:textId="77777777" w:rsidR="009A036F" w:rsidRDefault="009A036F" w:rsidP="00E2123E">
            <w:pPr>
              <w:contextualSpacing/>
            </w:pPr>
            <w:r>
              <w:t>Method of measurement</w:t>
            </w:r>
          </w:p>
          <w:p w14:paraId="0A2BA156" w14:textId="77777777" w:rsidR="009A036F" w:rsidRDefault="009A036F" w:rsidP="00E2123E">
            <w:pPr>
              <w:contextualSpacing/>
            </w:pPr>
            <w:r>
              <w:t>Number participants (exposed/non-exposed, missing/excluded) (if applicable)</w:t>
            </w:r>
          </w:p>
        </w:tc>
        <w:tc>
          <w:tcPr>
            <w:tcW w:w="3335" w:type="dxa"/>
          </w:tcPr>
          <w:p w14:paraId="46D9160A" w14:textId="156EBFAA" w:rsidR="009A036F" w:rsidRDefault="009A036F" w:rsidP="00E2123E">
            <w:pPr>
              <w:contextualSpacing/>
            </w:pPr>
            <w:r>
              <w:t xml:space="preserve">Identification of pathogenic </w:t>
            </w:r>
            <w:r w:rsidR="002E5876" w:rsidRPr="002E5876">
              <w:rPr>
                <w:i/>
                <w:iCs/>
              </w:rPr>
              <w:t>Naegleria fowleri</w:t>
            </w:r>
            <w:r>
              <w:t xml:space="preserve"> in waters and associated environmental conditions.</w:t>
            </w:r>
          </w:p>
          <w:p w14:paraId="112F6782" w14:textId="770048E0" w:rsidR="009A036F" w:rsidRDefault="009A036F" w:rsidP="00E2123E">
            <w:pPr>
              <w:contextualSpacing/>
            </w:pPr>
            <w:r>
              <w:t>N/A participants</w:t>
            </w:r>
            <w:r w:rsidR="00383724">
              <w:t>.</w:t>
            </w:r>
          </w:p>
        </w:tc>
      </w:tr>
      <w:tr w:rsidR="009A036F" w14:paraId="3B6B3EE0" w14:textId="77777777" w:rsidTr="00E2123E">
        <w:tc>
          <w:tcPr>
            <w:tcW w:w="1649" w:type="dxa"/>
            <w:shd w:val="clear" w:color="auto" w:fill="D9D9D9" w:themeFill="background1" w:themeFillShade="D9"/>
          </w:tcPr>
          <w:p w14:paraId="16B8147C" w14:textId="77777777" w:rsidR="009A036F" w:rsidRDefault="009A036F" w:rsidP="00E2123E">
            <w:pPr>
              <w:contextualSpacing/>
              <w:rPr>
                <w:b/>
              </w:rPr>
            </w:pPr>
            <w:r>
              <w:rPr>
                <w:b/>
              </w:rPr>
              <w:t>Statistics</w:t>
            </w:r>
          </w:p>
        </w:tc>
        <w:tc>
          <w:tcPr>
            <w:tcW w:w="4032" w:type="dxa"/>
          </w:tcPr>
          <w:p w14:paraId="2EF6845B" w14:textId="77777777" w:rsidR="009A036F" w:rsidRDefault="009A036F" w:rsidP="00E2123E">
            <w:pPr>
              <w:contextualSpacing/>
            </w:pPr>
            <w:r>
              <w:t>Statistical methods used</w:t>
            </w:r>
          </w:p>
          <w:p w14:paraId="42407073" w14:textId="77777777" w:rsidR="009A036F" w:rsidRDefault="009A036F" w:rsidP="00E2123E">
            <w:pPr>
              <w:contextualSpacing/>
            </w:pPr>
            <w:r>
              <w:t>Details on statistical analysis (if any)</w:t>
            </w:r>
          </w:p>
          <w:p w14:paraId="3D26BA01" w14:textId="77777777" w:rsidR="009A036F" w:rsidRDefault="009A036F" w:rsidP="00E2123E">
            <w:pPr>
              <w:contextualSpacing/>
            </w:pPr>
            <w:r>
              <w:t>Relative risk/odds ratio, confidence interval?</w:t>
            </w:r>
          </w:p>
        </w:tc>
        <w:tc>
          <w:tcPr>
            <w:tcW w:w="3335" w:type="dxa"/>
          </w:tcPr>
          <w:p w14:paraId="11BA841E" w14:textId="77777777" w:rsidR="009A036F" w:rsidRDefault="009A036F" w:rsidP="00E2123E">
            <w:pPr>
              <w:contextualSpacing/>
            </w:pPr>
            <w:r>
              <w:t>N/A</w:t>
            </w:r>
          </w:p>
        </w:tc>
      </w:tr>
      <w:tr w:rsidR="009A036F" w14:paraId="7F9F5227" w14:textId="77777777" w:rsidTr="00E2123E">
        <w:tc>
          <w:tcPr>
            <w:tcW w:w="1649" w:type="dxa"/>
            <w:shd w:val="clear" w:color="auto" w:fill="D9D9D9" w:themeFill="background1" w:themeFillShade="D9"/>
          </w:tcPr>
          <w:p w14:paraId="1C57F843" w14:textId="77777777" w:rsidR="009A036F" w:rsidRPr="000B2AD3" w:rsidRDefault="009A036F" w:rsidP="00E2123E">
            <w:pPr>
              <w:contextualSpacing/>
              <w:rPr>
                <w:b/>
              </w:rPr>
            </w:pPr>
            <w:r>
              <w:rPr>
                <w:b/>
              </w:rPr>
              <w:t>Author’s conclusion</w:t>
            </w:r>
          </w:p>
        </w:tc>
        <w:tc>
          <w:tcPr>
            <w:tcW w:w="4032" w:type="dxa"/>
          </w:tcPr>
          <w:p w14:paraId="75DBD07E" w14:textId="77777777" w:rsidR="009A036F" w:rsidRDefault="009A036F" w:rsidP="00E2123E">
            <w:pPr>
              <w:contextualSpacing/>
            </w:pPr>
            <w:r>
              <w:t>Interpretation of results</w:t>
            </w:r>
          </w:p>
          <w:p w14:paraId="0CDA6DC9" w14:textId="77777777" w:rsidR="009A036F" w:rsidRDefault="009A036F" w:rsidP="00E2123E">
            <w:pPr>
              <w:contextualSpacing/>
            </w:pPr>
            <w:r>
              <w:t>Assessment of uncertainty (if any)</w:t>
            </w:r>
          </w:p>
        </w:tc>
        <w:tc>
          <w:tcPr>
            <w:tcW w:w="3335" w:type="dxa"/>
          </w:tcPr>
          <w:p w14:paraId="32B25CCF" w14:textId="3D61FF65" w:rsidR="009A036F" w:rsidRDefault="009A036F" w:rsidP="00E2123E">
            <w:pPr>
              <w:contextualSpacing/>
            </w:pPr>
            <w:r>
              <w:t xml:space="preserve">Viable pathogenic </w:t>
            </w:r>
            <w:r w:rsidR="002E5876" w:rsidRPr="002E5876">
              <w:rPr>
                <w:i/>
                <w:iCs/>
              </w:rPr>
              <w:t>Naegleria fowleri</w:t>
            </w:r>
            <w:r>
              <w:t xml:space="preserve"> was present in waters during cold months in the Mexicali valley. </w:t>
            </w:r>
          </w:p>
        </w:tc>
      </w:tr>
      <w:tr w:rsidR="009A036F" w14:paraId="6AFAE993" w14:textId="77777777" w:rsidTr="00E2123E">
        <w:tc>
          <w:tcPr>
            <w:tcW w:w="1649" w:type="dxa"/>
            <w:shd w:val="clear" w:color="auto" w:fill="D9D9D9" w:themeFill="background1" w:themeFillShade="D9"/>
          </w:tcPr>
          <w:p w14:paraId="1E1FA405" w14:textId="77777777" w:rsidR="009A036F" w:rsidRDefault="009A036F" w:rsidP="00E2123E">
            <w:pPr>
              <w:contextualSpacing/>
              <w:rPr>
                <w:b/>
              </w:rPr>
            </w:pPr>
            <w:r>
              <w:rPr>
                <w:b/>
              </w:rPr>
              <w:t>Reviewer comments</w:t>
            </w:r>
          </w:p>
        </w:tc>
        <w:tc>
          <w:tcPr>
            <w:tcW w:w="4032" w:type="dxa"/>
          </w:tcPr>
          <w:p w14:paraId="3EE4256A" w14:textId="77777777" w:rsidR="009A036F" w:rsidRDefault="009A036F" w:rsidP="00E2123E">
            <w:pPr>
              <w:contextualSpacing/>
            </w:pPr>
            <w:r>
              <w:t>Results included/excluded in review (if applicable)</w:t>
            </w:r>
          </w:p>
          <w:p w14:paraId="517C25EE" w14:textId="77777777" w:rsidR="009A036F" w:rsidRDefault="009A036F" w:rsidP="00E2123E">
            <w:pPr>
              <w:contextualSpacing/>
            </w:pPr>
            <w:r>
              <w:t xml:space="preserve">Notes on study quality e.g. gaps, methods </w:t>
            </w:r>
          </w:p>
        </w:tc>
        <w:tc>
          <w:tcPr>
            <w:tcW w:w="3335" w:type="dxa"/>
          </w:tcPr>
          <w:p w14:paraId="22C7EDCF" w14:textId="77777777" w:rsidR="009A036F" w:rsidRDefault="009A036F" w:rsidP="00E2123E">
            <w:pPr>
              <w:contextualSpacing/>
            </w:pPr>
            <w:r>
              <w:t xml:space="preserve">Include. Physicochemical water quality included along with Naegleria viability, pathogenicity (mouse tests) and molecular classification. </w:t>
            </w:r>
          </w:p>
        </w:tc>
      </w:tr>
    </w:tbl>
    <w:p w14:paraId="69033565" w14:textId="43DB004C" w:rsidR="009A036F" w:rsidRDefault="009A036F" w:rsidP="009A036F">
      <w:pPr>
        <w:pStyle w:val="BodyText"/>
      </w:pPr>
    </w:p>
    <w:p w14:paraId="7CB11A6D" w14:textId="38502703" w:rsidR="00C41B35" w:rsidRDefault="00C41B35" w:rsidP="006708C9">
      <w:pPr>
        <w:pStyle w:val="Heading3"/>
      </w:pPr>
      <w:r>
        <w:t xml:space="preserve">Booth </w:t>
      </w:r>
      <w:r w:rsidR="00C03955">
        <w:t>2015</w:t>
      </w:r>
      <w:r w:rsidR="008C7D4F">
        <w:t xml:space="preserve"> (Study ID – N1)</w:t>
      </w:r>
    </w:p>
    <w:p w14:paraId="49C9D11C" w14:textId="75357AB6" w:rsidR="002233E5" w:rsidRPr="002233E5" w:rsidRDefault="004C68B3" w:rsidP="004C68B3">
      <w:pPr>
        <w:pStyle w:val="Caption"/>
      </w:pPr>
      <w:bookmarkStart w:id="131" w:name="_Toc173935879"/>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36</w:t>
      </w:r>
      <w:r w:rsidR="00E95B7A">
        <w:rPr>
          <w:noProof/>
        </w:rPr>
        <w:fldChar w:fldCharType="end"/>
      </w:r>
      <w:r>
        <w:t xml:space="preserve"> </w:t>
      </w:r>
      <w:r w:rsidR="00C460E5">
        <w:t>Data extraction form for Booth 2015 (Study ID – N1)</w:t>
      </w:r>
      <w:bookmarkEnd w:id="131"/>
    </w:p>
    <w:tbl>
      <w:tblPr>
        <w:tblStyle w:val="TableGrid"/>
        <w:tblW w:w="0" w:type="auto"/>
        <w:tblLook w:val="04A0" w:firstRow="1" w:lastRow="0" w:firstColumn="1" w:lastColumn="0" w:noHBand="0" w:noVBand="1"/>
      </w:tblPr>
      <w:tblGrid>
        <w:gridCol w:w="1649"/>
        <w:gridCol w:w="4032"/>
        <w:gridCol w:w="3335"/>
      </w:tblGrid>
      <w:tr w:rsidR="00C41B35" w14:paraId="07E7FFB0" w14:textId="77777777" w:rsidTr="00283B36">
        <w:tc>
          <w:tcPr>
            <w:tcW w:w="1649" w:type="dxa"/>
            <w:vMerge w:val="restart"/>
            <w:shd w:val="clear" w:color="auto" w:fill="D9D9D9" w:themeFill="background1" w:themeFillShade="D9"/>
          </w:tcPr>
          <w:p w14:paraId="473BB2C5" w14:textId="77777777" w:rsidR="00C41B35" w:rsidRPr="000B2AD3" w:rsidRDefault="00C41B35" w:rsidP="00283B36">
            <w:pPr>
              <w:contextualSpacing/>
              <w:rPr>
                <w:b/>
              </w:rPr>
            </w:pPr>
            <w:r w:rsidRPr="000B2AD3">
              <w:rPr>
                <w:b/>
              </w:rPr>
              <w:t>General information</w:t>
            </w:r>
          </w:p>
        </w:tc>
        <w:tc>
          <w:tcPr>
            <w:tcW w:w="4032" w:type="dxa"/>
          </w:tcPr>
          <w:p w14:paraId="5846068F" w14:textId="77777777" w:rsidR="00C41B35" w:rsidRDefault="00C41B35" w:rsidP="00283B36">
            <w:pPr>
              <w:contextualSpacing/>
            </w:pPr>
            <w:r>
              <w:t>Study ID</w:t>
            </w:r>
          </w:p>
        </w:tc>
        <w:tc>
          <w:tcPr>
            <w:tcW w:w="3335" w:type="dxa"/>
          </w:tcPr>
          <w:p w14:paraId="1176715F" w14:textId="267BEEB1" w:rsidR="00C41B35" w:rsidRPr="00873E1F" w:rsidRDefault="00C41B35" w:rsidP="00283B36">
            <w:pPr>
              <w:contextualSpacing/>
            </w:pPr>
            <w:r w:rsidRPr="00873E1F">
              <w:rPr>
                <w:rFonts w:ascii="URWPalladioL-Bold" w:eastAsiaTheme="minorHAnsi" w:hAnsi="URWPalladioL-Bold" w:cs="URWPalladioL-Bold"/>
                <w:color w:val="auto"/>
                <w:lang w:eastAsia="en-US"/>
              </w:rPr>
              <w:t>Bo</w:t>
            </w:r>
            <w:r>
              <w:rPr>
                <w:rFonts w:ascii="URWPalladioL-Bold" w:eastAsiaTheme="minorHAnsi" w:hAnsi="URWPalladioL-Bold" w:cs="URWPalladioL-Bold"/>
                <w:color w:val="auto"/>
                <w:lang w:eastAsia="en-US"/>
              </w:rPr>
              <w:t>oth</w:t>
            </w:r>
            <w:r w:rsidRPr="00873E1F">
              <w:t xml:space="preserve"> et al 20</w:t>
            </w:r>
            <w:r>
              <w:t>15</w:t>
            </w:r>
            <w:r w:rsidR="008C7D4F">
              <w:t xml:space="preserve"> (N1)</w:t>
            </w:r>
          </w:p>
        </w:tc>
      </w:tr>
      <w:tr w:rsidR="00C41B35" w14:paraId="3041ED89" w14:textId="77777777" w:rsidTr="00283B36">
        <w:tc>
          <w:tcPr>
            <w:tcW w:w="1649" w:type="dxa"/>
            <w:vMerge/>
            <w:shd w:val="clear" w:color="auto" w:fill="D9D9D9" w:themeFill="background1" w:themeFillShade="D9"/>
          </w:tcPr>
          <w:p w14:paraId="6A48C2ED" w14:textId="77777777" w:rsidR="00C41B35" w:rsidRPr="000B2AD3" w:rsidRDefault="00C41B35" w:rsidP="00283B36">
            <w:pPr>
              <w:contextualSpacing/>
              <w:rPr>
                <w:b/>
              </w:rPr>
            </w:pPr>
          </w:p>
        </w:tc>
        <w:tc>
          <w:tcPr>
            <w:tcW w:w="4032" w:type="dxa"/>
          </w:tcPr>
          <w:p w14:paraId="046ADC96" w14:textId="77777777" w:rsidR="00C41B35" w:rsidRDefault="00C41B35" w:rsidP="00283B36">
            <w:pPr>
              <w:contextualSpacing/>
            </w:pPr>
            <w:r>
              <w:t>Date template completed</w:t>
            </w:r>
          </w:p>
        </w:tc>
        <w:tc>
          <w:tcPr>
            <w:tcW w:w="3335" w:type="dxa"/>
          </w:tcPr>
          <w:p w14:paraId="129D1BD8" w14:textId="77777777" w:rsidR="00C41B35" w:rsidRPr="00873E1F" w:rsidRDefault="00C41B35" w:rsidP="00283B36">
            <w:pPr>
              <w:contextualSpacing/>
            </w:pPr>
            <w:r w:rsidRPr="00873E1F">
              <w:t>09/07/2021</w:t>
            </w:r>
          </w:p>
        </w:tc>
      </w:tr>
      <w:tr w:rsidR="00C41B35" w14:paraId="77DE861B" w14:textId="77777777" w:rsidTr="00283B36">
        <w:tc>
          <w:tcPr>
            <w:tcW w:w="1649" w:type="dxa"/>
            <w:vMerge/>
            <w:shd w:val="clear" w:color="auto" w:fill="D9D9D9" w:themeFill="background1" w:themeFillShade="D9"/>
          </w:tcPr>
          <w:p w14:paraId="6C425FDB" w14:textId="77777777" w:rsidR="00C41B35" w:rsidRPr="000B2AD3" w:rsidRDefault="00C41B35" w:rsidP="00283B36">
            <w:pPr>
              <w:contextualSpacing/>
              <w:rPr>
                <w:b/>
              </w:rPr>
            </w:pPr>
          </w:p>
        </w:tc>
        <w:tc>
          <w:tcPr>
            <w:tcW w:w="4032" w:type="dxa"/>
          </w:tcPr>
          <w:p w14:paraId="49645283" w14:textId="77777777" w:rsidR="00C41B35" w:rsidRDefault="00C41B35" w:rsidP="00283B36">
            <w:pPr>
              <w:contextualSpacing/>
            </w:pPr>
            <w:r>
              <w:t>Authors</w:t>
            </w:r>
          </w:p>
          <w:p w14:paraId="28BE5278" w14:textId="77777777" w:rsidR="00C41B35" w:rsidRDefault="00C41B35" w:rsidP="00283B36">
            <w:pPr>
              <w:contextualSpacing/>
            </w:pPr>
            <w:r>
              <w:t>Publication date</w:t>
            </w:r>
          </w:p>
          <w:p w14:paraId="286E8822" w14:textId="77777777" w:rsidR="00C41B35" w:rsidRDefault="00C41B35" w:rsidP="00283B36">
            <w:pPr>
              <w:contextualSpacing/>
            </w:pPr>
            <w:r>
              <w:t>Publication type</w:t>
            </w:r>
          </w:p>
          <w:p w14:paraId="33693F38" w14:textId="77777777" w:rsidR="00C41B35" w:rsidRDefault="00C41B35" w:rsidP="00283B36">
            <w:pPr>
              <w:contextualSpacing/>
            </w:pPr>
            <w:r>
              <w:t>Peer reviewed</w:t>
            </w:r>
          </w:p>
          <w:p w14:paraId="67AB0A07" w14:textId="77777777" w:rsidR="00C41B35" w:rsidRDefault="00C41B35" w:rsidP="00283B36">
            <w:pPr>
              <w:contextualSpacing/>
            </w:pPr>
            <w:r>
              <w:t>Country of origin</w:t>
            </w:r>
          </w:p>
          <w:p w14:paraId="27ACA1B6" w14:textId="77777777" w:rsidR="00C41B35" w:rsidRDefault="00C41B35" w:rsidP="00283B36">
            <w:pPr>
              <w:contextualSpacing/>
            </w:pPr>
            <w:r>
              <w:t>Source of funding</w:t>
            </w:r>
          </w:p>
          <w:p w14:paraId="24C47D90" w14:textId="77777777" w:rsidR="00C41B35" w:rsidRDefault="00C41B35" w:rsidP="00283B36">
            <w:pPr>
              <w:contextualSpacing/>
            </w:pPr>
            <w:r>
              <w:t>Possible conflicts of interest</w:t>
            </w:r>
          </w:p>
        </w:tc>
        <w:tc>
          <w:tcPr>
            <w:tcW w:w="3335" w:type="dxa"/>
          </w:tcPr>
          <w:p w14:paraId="2111CADE" w14:textId="3481C0CD" w:rsidR="00C41B35" w:rsidRPr="002354B6" w:rsidRDefault="00C41B35" w:rsidP="00283B36">
            <w:pPr>
              <w:contextualSpacing/>
              <w:rPr>
                <w:rFonts w:cstheme="minorHAnsi"/>
              </w:rPr>
            </w:pPr>
            <w:r w:rsidRPr="002354B6">
              <w:rPr>
                <w:rFonts w:cstheme="minorHAnsi"/>
              </w:rPr>
              <w:t>Peggy J. Booth</w:t>
            </w:r>
            <w:r w:rsidRPr="002354B6">
              <w:rPr>
                <w:rStyle w:val="A5"/>
                <w:rFonts w:cstheme="minorHAnsi"/>
                <w:sz w:val="20"/>
                <w:szCs w:val="20"/>
              </w:rPr>
              <w:t>1</w:t>
            </w:r>
            <w:r w:rsidRPr="002354B6">
              <w:rPr>
                <w:rFonts w:cstheme="minorHAnsi"/>
              </w:rPr>
              <w:t>; Dean Bodager MPA</w:t>
            </w:r>
            <w:r w:rsidRPr="002354B6">
              <w:rPr>
                <w:rStyle w:val="A5"/>
                <w:rFonts w:cstheme="minorHAnsi"/>
                <w:sz w:val="20"/>
                <w:szCs w:val="20"/>
              </w:rPr>
              <w:t>2</w:t>
            </w:r>
            <w:r w:rsidRPr="002354B6">
              <w:rPr>
                <w:rFonts w:cstheme="minorHAnsi"/>
              </w:rPr>
              <w:t>; Tania A. Slade, MPH</w:t>
            </w:r>
            <w:r w:rsidRPr="002354B6">
              <w:rPr>
                <w:rStyle w:val="A5"/>
                <w:rFonts w:cstheme="minorHAnsi"/>
                <w:sz w:val="20"/>
                <w:szCs w:val="20"/>
              </w:rPr>
              <w:t>1</w:t>
            </w:r>
            <w:r w:rsidRPr="002354B6">
              <w:rPr>
                <w:rFonts w:cstheme="minorHAnsi"/>
              </w:rPr>
              <w:t>; Swannie Jett, 2015</w:t>
            </w:r>
            <w:r w:rsidR="00383724">
              <w:rPr>
                <w:rFonts w:cstheme="minorHAnsi"/>
              </w:rPr>
              <w:t>.</w:t>
            </w:r>
          </w:p>
          <w:p w14:paraId="6CA2CFC7" w14:textId="77777777" w:rsidR="00383724" w:rsidRDefault="00C41B35" w:rsidP="00283B36">
            <w:pPr>
              <w:contextualSpacing/>
              <w:rPr>
                <w:rFonts w:cstheme="minorHAnsi"/>
              </w:rPr>
            </w:pPr>
            <w:r w:rsidRPr="002354B6">
              <w:rPr>
                <w:rFonts w:cstheme="minorHAnsi"/>
              </w:rPr>
              <w:t xml:space="preserve">Case notes. </w:t>
            </w:r>
          </w:p>
          <w:p w14:paraId="11D14416" w14:textId="77777777" w:rsidR="00383724" w:rsidRDefault="00C41B35" w:rsidP="00283B36">
            <w:pPr>
              <w:contextualSpacing/>
              <w:rPr>
                <w:rFonts w:cstheme="minorHAnsi"/>
              </w:rPr>
            </w:pPr>
            <w:r w:rsidRPr="002354B6">
              <w:rPr>
                <w:rFonts w:cstheme="minorHAnsi"/>
              </w:rPr>
              <w:t xml:space="preserve">Peer Reviewed. </w:t>
            </w:r>
          </w:p>
          <w:p w14:paraId="3AB70AF5" w14:textId="77777777" w:rsidR="00383724" w:rsidRDefault="00C41B35" w:rsidP="00283B36">
            <w:pPr>
              <w:contextualSpacing/>
              <w:rPr>
                <w:rFonts w:cstheme="minorHAnsi"/>
              </w:rPr>
            </w:pPr>
            <w:r w:rsidRPr="002354B6">
              <w:rPr>
                <w:rFonts w:cstheme="minorHAnsi"/>
              </w:rPr>
              <w:t xml:space="preserve">Florida USA. </w:t>
            </w:r>
          </w:p>
          <w:p w14:paraId="42A05A0D" w14:textId="2DD76128" w:rsidR="00C41B35" w:rsidRPr="002354B6" w:rsidRDefault="00C41B35" w:rsidP="00283B36">
            <w:pPr>
              <w:contextualSpacing/>
              <w:rPr>
                <w:rFonts w:cstheme="minorHAnsi"/>
              </w:rPr>
            </w:pPr>
            <w:r w:rsidRPr="002354B6">
              <w:rPr>
                <w:rFonts w:cstheme="minorHAnsi"/>
              </w:rPr>
              <w:t>Florida Dept of Health.</w:t>
            </w:r>
          </w:p>
          <w:p w14:paraId="1CAB6F6E" w14:textId="77777777" w:rsidR="00C41B35" w:rsidRPr="00873E1F" w:rsidRDefault="00C41B35" w:rsidP="00283B36">
            <w:pPr>
              <w:contextualSpacing/>
            </w:pPr>
          </w:p>
        </w:tc>
      </w:tr>
      <w:tr w:rsidR="00C41B35" w14:paraId="3C877F1B" w14:textId="77777777" w:rsidTr="00283B36">
        <w:tc>
          <w:tcPr>
            <w:tcW w:w="1649" w:type="dxa"/>
            <w:vMerge w:val="restart"/>
            <w:shd w:val="clear" w:color="auto" w:fill="D9D9D9" w:themeFill="background1" w:themeFillShade="D9"/>
          </w:tcPr>
          <w:p w14:paraId="2ECBAE06" w14:textId="77777777" w:rsidR="00C41B35" w:rsidRPr="000B2AD3" w:rsidRDefault="00C41B35" w:rsidP="00283B36">
            <w:pPr>
              <w:contextualSpacing/>
              <w:rPr>
                <w:b/>
              </w:rPr>
            </w:pPr>
            <w:r w:rsidRPr="000B2AD3">
              <w:rPr>
                <w:b/>
              </w:rPr>
              <w:t>Study characteristics</w:t>
            </w:r>
          </w:p>
        </w:tc>
        <w:tc>
          <w:tcPr>
            <w:tcW w:w="4032" w:type="dxa"/>
          </w:tcPr>
          <w:p w14:paraId="56DFEB87" w14:textId="77777777" w:rsidR="00C41B35" w:rsidRDefault="00C41B35" w:rsidP="00283B36">
            <w:pPr>
              <w:contextualSpacing/>
            </w:pPr>
            <w:r>
              <w:t>Aim/objectives of study</w:t>
            </w:r>
          </w:p>
        </w:tc>
        <w:tc>
          <w:tcPr>
            <w:tcW w:w="3335" w:type="dxa"/>
          </w:tcPr>
          <w:p w14:paraId="675B8197" w14:textId="77777777" w:rsidR="00C41B35" w:rsidRDefault="00C41B35" w:rsidP="00283B36">
            <w:pPr>
              <w:contextualSpacing/>
            </w:pPr>
            <w:r>
              <w:t>Report of PAM fatality</w:t>
            </w:r>
          </w:p>
        </w:tc>
      </w:tr>
      <w:tr w:rsidR="00C41B35" w14:paraId="1CD6091D" w14:textId="77777777" w:rsidTr="00283B36">
        <w:tc>
          <w:tcPr>
            <w:tcW w:w="1649" w:type="dxa"/>
            <w:vMerge/>
            <w:shd w:val="clear" w:color="auto" w:fill="D9D9D9" w:themeFill="background1" w:themeFillShade="D9"/>
          </w:tcPr>
          <w:p w14:paraId="35241550" w14:textId="77777777" w:rsidR="00C41B35" w:rsidRPr="000B2AD3" w:rsidRDefault="00C41B35" w:rsidP="00283B36">
            <w:pPr>
              <w:contextualSpacing/>
              <w:rPr>
                <w:b/>
              </w:rPr>
            </w:pPr>
          </w:p>
        </w:tc>
        <w:tc>
          <w:tcPr>
            <w:tcW w:w="4032" w:type="dxa"/>
          </w:tcPr>
          <w:p w14:paraId="4452641F" w14:textId="77777777" w:rsidR="00C41B35" w:rsidRDefault="00C41B35" w:rsidP="00283B36">
            <w:pPr>
              <w:contextualSpacing/>
            </w:pPr>
            <w:r>
              <w:t>Study type/design</w:t>
            </w:r>
          </w:p>
        </w:tc>
        <w:tc>
          <w:tcPr>
            <w:tcW w:w="3335" w:type="dxa"/>
          </w:tcPr>
          <w:p w14:paraId="27D7CCBC" w14:textId="69E79F0E" w:rsidR="00C41B35" w:rsidRDefault="00C41B35" w:rsidP="00283B36">
            <w:pPr>
              <w:contextualSpacing/>
            </w:pPr>
            <w:r>
              <w:t xml:space="preserve">Report of </w:t>
            </w:r>
            <w:r w:rsidR="002E5876" w:rsidRPr="002E5876">
              <w:rPr>
                <w:i/>
                <w:iCs/>
              </w:rPr>
              <w:t>Naegleria fowleri</w:t>
            </w:r>
            <w:r>
              <w:t>/PAM death</w:t>
            </w:r>
          </w:p>
        </w:tc>
      </w:tr>
      <w:tr w:rsidR="00C41B35" w14:paraId="4AE94507" w14:textId="77777777" w:rsidTr="00283B36">
        <w:tc>
          <w:tcPr>
            <w:tcW w:w="1649" w:type="dxa"/>
            <w:vMerge/>
            <w:shd w:val="clear" w:color="auto" w:fill="D9D9D9" w:themeFill="background1" w:themeFillShade="D9"/>
          </w:tcPr>
          <w:p w14:paraId="5A285595" w14:textId="77777777" w:rsidR="00C41B35" w:rsidRPr="000B2AD3" w:rsidRDefault="00C41B35" w:rsidP="00283B36">
            <w:pPr>
              <w:contextualSpacing/>
              <w:rPr>
                <w:b/>
              </w:rPr>
            </w:pPr>
          </w:p>
        </w:tc>
        <w:tc>
          <w:tcPr>
            <w:tcW w:w="4032" w:type="dxa"/>
          </w:tcPr>
          <w:p w14:paraId="586809DF" w14:textId="77777777" w:rsidR="00C41B35" w:rsidRDefault="00C41B35" w:rsidP="00283B36">
            <w:pPr>
              <w:contextualSpacing/>
            </w:pPr>
            <w:r>
              <w:t>Study duration</w:t>
            </w:r>
          </w:p>
        </w:tc>
        <w:tc>
          <w:tcPr>
            <w:tcW w:w="3335" w:type="dxa"/>
          </w:tcPr>
          <w:p w14:paraId="2A4F9A90" w14:textId="77777777" w:rsidR="00C41B35" w:rsidRDefault="00C41B35" w:rsidP="00283B36">
            <w:pPr>
              <w:contextualSpacing/>
            </w:pPr>
            <w:r>
              <w:t>N/A</w:t>
            </w:r>
          </w:p>
        </w:tc>
      </w:tr>
      <w:tr w:rsidR="00C41B35" w14:paraId="0F7DD3D6" w14:textId="77777777" w:rsidTr="00283B36">
        <w:tc>
          <w:tcPr>
            <w:tcW w:w="1649" w:type="dxa"/>
            <w:vMerge/>
            <w:shd w:val="clear" w:color="auto" w:fill="D9D9D9" w:themeFill="background1" w:themeFillShade="D9"/>
          </w:tcPr>
          <w:p w14:paraId="7209F8A7" w14:textId="77777777" w:rsidR="00C41B35" w:rsidRPr="000B2AD3" w:rsidRDefault="00C41B35" w:rsidP="00283B36">
            <w:pPr>
              <w:contextualSpacing/>
              <w:rPr>
                <w:b/>
              </w:rPr>
            </w:pPr>
          </w:p>
        </w:tc>
        <w:tc>
          <w:tcPr>
            <w:tcW w:w="4032" w:type="dxa"/>
          </w:tcPr>
          <w:p w14:paraId="03951A14" w14:textId="77777777" w:rsidR="00C41B35" w:rsidRDefault="00C41B35" w:rsidP="00283B36">
            <w:pPr>
              <w:contextualSpacing/>
            </w:pPr>
            <w:r>
              <w:t>Type of water source/water body</w:t>
            </w:r>
          </w:p>
        </w:tc>
        <w:tc>
          <w:tcPr>
            <w:tcW w:w="3335" w:type="dxa"/>
          </w:tcPr>
          <w:p w14:paraId="0A162B0A" w14:textId="77777777" w:rsidR="00C41B35" w:rsidRDefault="00C41B35" w:rsidP="00283B36">
            <w:pPr>
              <w:contextualSpacing/>
            </w:pPr>
            <w:r>
              <w:t>Hot Springs</w:t>
            </w:r>
          </w:p>
        </w:tc>
      </w:tr>
      <w:tr w:rsidR="00C41B35" w14:paraId="6F89750B" w14:textId="77777777" w:rsidTr="00283B36">
        <w:tc>
          <w:tcPr>
            <w:tcW w:w="1649" w:type="dxa"/>
            <w:vMerge w:val="restart"/>
            <w:shd w:val="clear" w:color="auto" w:fill="D9D9D9" w:themeFill="background1" w:themeFillShade="D9"/>
          </w:tcPr>
          <w:p w14:paraId="69346ADE" w14:textId="77777777" w:rsidR="00C41B35" w:rsidRPr="000B2AD3" w:rsidRDefault="00C41B35" w:rsidP="00283B36">
            <w:pPr>
              <w:contextualSpacing/>
              <w:rPr>
                <w:b/>
              </w:rPr>
            </w:pPr>
            <w:r w:rsidRPr="000B2AD3">
              <w:rPr>
                <w:b/>
              </w:rPr>
              <w:t>Population characteristics</w:t>
            </w:r>
          </w:p>
        </w:tc>
        <w:tc>
          <w:tcPr>
            <w:tcW w:w="4032" w:type="dxa"/>
          </w:tcPr>
          <w:p w14:paraId="1AF4B459" w14:textId="77777777" w:rsidR="00C41B35" w:rsidRDefault="00C41B35" w:rsidP="00283B36">
            <w:pPr>
              <w:contextualSpacing/>
            </w:pPr>
            <w:r>
              <w:t>Population/s studied</w:t>
            </w:r>
          </w:p>
        </w:tc>
        <w:tc>
          <w:tcPr>
            <w:tcW w:w="3335" w:type="dxa"/>
          </w:tcPr>
          <w:p w14:paraId="38B76AD0" w14:textId="77777777" w:rsidR="00C41B35" w:rsidRDefault="00C41B35" w:rsidP="00283B36">
            <w:pPr>
              <w:contextualSpacing/>
            </w:pPr>
            <w:r>
              <w:t>Male age 11</w:t>
            </w:r>
          </w:p>
        </w:tc>
      </w:tr>
      <w:tr w:rsidR="00C41B35" w14:paraId="63CE9746" w14:textId="77777777" w:rsidTr="00283B36">
        <w:tc>
          <w:tcPr>
            <w:tcW w:w="1649" w:type="dxa"/>
            <w:vMerge/>
            <w:shd w:val="clear" w:color="auto" w:fill="D9D9D9" w:themeFill="background1" w:themeFillShade="D9"/>
          </w:tcPr>
          <w:p w14:paraId="075C0BC7" w14:textId="77777777" w:rsidR="00C41B35" w:rsidRPr="000B2AD3" w:rsidRDefault="00C41B35" w:rsidP="00283B36">
            <w:pPr>
              <w:contextualSpacing/>
              <w:rPr>
                <w:b/>
              </w:rPr>
            </w:pPr>
          </w:p>
        </w:tc>
        <w:tc>
          <w:tcPr>
            <w:tcW w:w="4032" w:type="dxa"/>
          </w:tcPr>
          <w:p w14:paraId="713C909B" w14:textId="77777777" w:rsidR="00C41B35" w:rsidRDefault="00C41B35" w:rsidP="00283B36">
            <w:pPr>
              <w:contextualSpacing/>
            </w:pPr>
            <w:r>
              <w:t>Selection criteria for population</w:t>
            </w:r>
          </w:p>
        </w:tc>
        <w:tc>
          <w:tcPr>
            <w:tcW w:w="3335" w:type="dxa"/>
          </w:tcPr>
          <w:p w14:paraId="3B8476CE" w14:textId="77777777" w:rsidR="00C41B35" w:rsidRDefault="00C41B35" w:rsidP="00283B36">
            <w:pPr>
              <w:contextualSpacing/>
            </w:pPr>
            <w:r>
              <w:t>N/A</w:t>
            </w:r>
          </w:p>
        </w:tc>
      </w:tr>
      <w:tr w:rsidR="00C41B35" w14:paraId="53C3A7E3" w14:textId="77777777" w:rsidTr="00283B36">
        <w:tc>
          <w:tcPr>
            <w:tcW w:w="1649" w:type="dxa"/>
            <w:vMerge/>
            <w:shd w:val="clear" w:color="auto" w:fill="D9D9D9" w:themeFill="background1" w:themeFillShade="D9"/>
          </w:tcPr>
          <w:p w14:paraId="078E3B7D" w14:textId="77777777" w:rsidR="00C41B35" w:rsidRPr="000B2AD3" w:rsidRDefault="00C41B35" w:rsidP="00283B36">
            <w:pPr>
              <w:contextualSpacing/>
              <w:rPr>
                <w:b/>
              </w:rPr>
            </w:pPr>
          </w:p>
        </w:tc>
        <w:tc>
          <w:tcPr>
            <w:tcW w:w="4032" w:type="dxa"/>
          </w:tcPr>
          <w:p w14:paraId="768CE2D4" w14:textId="77777777" w:rsidR="00C41B35" w:rsidRDefault="00C41B35" w:rsidP="00283B36">
            <w:pPr>
              <w:contextualSpacing/>
            </w:pPr>
            <w:r>
              <w:t>Subgroups reported</w:t>
            </w:r>
          </w:p>
        </w:tc>
        <w:tc>
          <w:tcPr>
            <w:tcW w:w="3335" w:type="dxa"/>
          </w:tcPr>
          <w:p w14:paraId="15E6D69B" w14:textId="77777777" w:rsidR="00C41B35" w:rsidRDefault="00C41B35" w:rsidP="00283B36">
            <w:pPr>
              <w:contextualSpacing/>
            </w:pPr>
            <w:r>
              <w:t>N/A</w:t>
            </w:r>
          </w:p>
        </w:tc>
      </w:tr>
      <w:tr w:rsidR="00C41B35" w14:paraId="1A25AD9C" w14:textId="77777777" w:rsidTr="00283B36">
        <w:tc>
          <w:tcPr>
            <w:tcW w:w="1649" w:type="dxa"/>
            <w:vMerge/>
            <w:shd w:val="clear" w:color="auto" w:fill="D9D9D9" w:themeFill="background1" w:themeFillShade="D9"/>
          </w:tcPr>
          <w:p w14:paraId="140C966B" w14:textId="77777777" w:rsidR="00C41B35" w:rsidRPr="000B2AD3" w:rsidRDefault="00C41B35" w:rsidP="00283B36">
            <w:pPr>
              <w:contextualSpacing/>
              <w:rPr>
                <w:b/>
              </w:rPr>
            </w:pPr>
          </w:p>
        </w:tc>
        <w:tc>
          <w:tcPr>
            <w:tcW w:w="4032" w:type="dxa"/>
          </w:tcPr>
          <w:p w14:paraId="41F35060" w14:textId="77777777" w:rsidR="00C41B35" w:rsidRDefault="00C41B35" w:rsidP="00283B36">
            <w:pPr>
              <w:contextualSpacing/>
            </w:pPr>
            <w:r>
              <w:t>Size of study</w:t>
            </w:r>
          </w:p>
        </w:tc>
        <w:tc>
          <w:tcPr>
            <w:tcW w:w="3335" w:type="dxa"/>
          </w:tcPr>
          <w:p w14:paraId="2E5F53FC" w14:textId="77777777" w:rsidR="00C41B35" w:rsidRDefault="00C41B35" w:rsidP="00283B36">
            <w:pPr>
              <w:contextualSpacing/>
            </w:pPr>
            <w:r>
              <w:t>1</w:t>
            </w:r>
          </w:p>
        </w:tc>
      </w:tr>
      <w:tr w:rsidR="00C41B35" w14:paraId="4CCC4E0D" w14:textId="77777777" w:rsidTr="00283B36">
        <w:tc>
          <w:tcPr>
            <w:tcW w:w="1649" w:type="dxa"/>
            <w:shd w:val="clear" w:color="auto" w:fill="D9D9D9" w:themeFill="background1" w:themeFillShade="D9"/>
          </w:tcPr>
          <w:p w14:paraId="328202F4" w14:textId="77777777" w:rsidR="00C41B35" w:rsidRPr="000B2AD3" w:rsidRDefault="00C41B35" w:rsidP="00283B36">
            <w:pPr>
              <w:contextualSpacing/>
              <w:rPr>
                <w:b/>
              </w:rPr>
            </w:pPr>
            <w:r w:rsidRPr="000B2AD3">
              <w:rPr>
                <w:b/>
              </w:rPr>
              <w:t>Exposure and setting</w:t>
            </w:r>
          </w:p>
        </w:tc>
        <w:tc>
          <w:tcPr>
            <w:tcW w:w="4032" w:type="dxa"/>
          </w:tcPr>
          <w:p w14:paraId="40B816D8" w14:textId="77777777" w:rsidR="00C41B35" w:rsidRDefault="00C41B35" w:rsidP="00283B36">
            <w:pPr>
              <w:contextualSpacing/>
            </w:pPr>
            <w:r>
              <w:t>Type of water source/water body</w:t>
            </w:r>
          </w:p>
          <w:p w14:paraId="71512BE4" w14:textId="77777777" w:rsidR="00C41B35" w:rsidRDefault="00C41B35" w:rsidP="00283B36">
            <w:pPr>
              <w:contextualSpacing/>
            </w:pPr>
            <w:r>
              <w:t>Exposure scenario</w:t>
            </w:r>
          </w:p>
          <w:p w14:paraId="520DB859" w14:textId="77777777" w:rsidR="00C41B35" w:rsidRDefault="00C41B35" w:rsidP="00283B36">
            <w:pPr>
              <w:contextualSpacing/>
            </w:pPr>
            <w:r>
              <w:t>Exposure pathway</w:t>
            </w:r>
          </w:p>
          <w:p w14:paraId="7366052C" w14:textId="77777777" w:rsidR="00C41B35" w:rsidRDefault="00C41B35" w:rsidP="00283B36">
            <w:pPr>
              <w:contextualSpacing/>
            </w:pPr>
            <w:r>
              <w:t>Source of infection/contamination</w:t>
            </w:r>
          </w:p>
          <w:p w14:paraId="2BE156D5" w14:textId="77777777" w:rsidR="00C41B35" w:rsidRDefault="00C41B35" w:rsidP="00283B36">
            <w:pPr>
              <w:contextualSpacing/>
            </w:pPr>
            <w:r>
              <w:t>Causal organism/chemical(s)</w:t>
            </w:r>
          </w:p>
          <w:p w14:paraId="7ECCE7F1" w14:textId="77777777" w:rsidR="00C41B35" w:rsidRDefault="00C41B35" w:rsidP="00283B36">
            <w:pPr>
              <w:contextualSpacing/>
            </w:pPr>
            <w:r>
              <w:t>Comparison group(s)</w:t>
            </w:r>
          </w:p>
          <w:p w14:paraId="15EAFC18" w14:textId="77777777" w:rsidR="00C41B35" w:rsidRDefault="00C41B35" w:rsidP="00283B36">
            <w:pPr>
              <w:contextualSpacing/>
            </w:pPr>
            <w:r>
              <w:t>Confirmed link to Recreational Water</w:t>
            </w:r>
          </w:p>
        </w:tc>
        <w:tc>
          <w:tcPr>
            <w:tcW w:w="3335" w:type="dxa"/>
          </w:tcPr>
          <w:p w14:paraId="72D5DBCA" w14:textId="77777777" w:rsidR="00C41B35" w:rsidRDefault="00C41B35" w:rsidP="00283B36">
            <w:pPr>
              <w:contextualSpacing/>
            </w:pPr>
            <w:r>
              <w:t>Hot Springs-Costa Rica. Swimming and water slide.</w:t>
            </w:r>
          </w:p>
          <w:p w14:paraId="115DC1A2" w14:textId="77777777" w:rsidR="00C41B35" w:rsidRDefault="00C41B35" w:rsidP="00283B36">
            <w:pPr>
              <w:contextualSpacing/>
            </w:pPr>
            <w:r>
              <w:t xml:space="preserve">Recreational activity most likely source. </w:t>
            </w:r>
          </w:p>
          <w:p w14:paraId="54DA1108" w14:textId="4B198601" w:rsidR="00C41B35" w:rsidRDefault="00C41B35" w:rsidP="00283B36">
            <w:pPr>
              <w:contextualSpacing/>
            </w:pPr>
            <w:r>
              <w:t xml:space="preserve">Hot springs confirmed to have </w:t>
            </w:r>
            <w:r w:rsidR="002E5876" w:rsidRPr="002E5876">
              <w:rPr>
                <w:i/>
                <w:iCs/>
              </w:rPr>
              <w:t>Naegleria fowleri</w:t>
            </w:r>
            <w:r w:rsidR="000D4D32">
              <w:rPr>
                <w:i/>
                <w:iCs/>
              </w:rPr>
              <w:t>.</w:t>
            </w:r>
          </w:p>
        </w:tc>
      </w:tr>
      <w:tr w:rsidR="00C41B35" w14:paraId="0A2DBA56" w14:textId="77777777" w:rsidTr="00283B36">
        <w:tc>
          <w:tcPr>
            <w:tcW w:w="1649" w:type="dxa"/>
            <w:shd w:val="clear" w:color="auto" w:fill="D9D9D9" w:themeFill="background1" w:themeFillShade="D9"/>
          </w:tcPr>
          <w:p w14:paraId="54DB2303" w14:textId="77777777" w:rsidR="00C41B35" w:rsidRPr="000B2AD3" w:rsidRDefault="00C41B35" w:rsidP="00283B36">
            <w:pPr>
              <w:contextualSpacing/>
              <w:rPr>
                <w:b/>
              </w:rPr>
            </w:pPr>
            <w:r>
              <w:rPr>
                <w:b/>
              </w:rPr>
              <w:t>Study methods</w:t>
            </w:r>
          </w:p>
        </w:tc>
        <w:tc>
          <w:tcPr>
            <w:tcW w:w="4032" w:type="dxa"/>
          </w:tcPr>
          <w:p w14:paraId="75DAFF35" w14:textId="77777777" w:rsidR="00C41B35" w:rsidRDefault="00C41B35" w:rsidP="00283B36">
            <w:pPr>
              <w:contextualSpacing/>
            </w:pPr>
            <w:r>
              <w:t>Water quality measurement used</w:t>
            </w:r>
          </w:p>
          <w:p w14:paraId="6D7D7B47" w14:textId="77777777" w:rsidR="00C41B35" w:rsidRDefault="00C41B35" w:rsidP="00283B36">
            <w:pPr>
              <w:contextualSpacing/>
            </w:pPr>
            <w:r>
              <w:t>Method of microorganism isolation and enumeration (if applicable)</w:t>
            </w:r>
          </w:p>
          <w:p w14:paraId="01EF49B5" w14:textId="77777777" w:rsidR="00C41B35" w:rsidRDefault="00C41B35" w:rsidP="00283B36">
            <w:pPr>
              <w:contextualSpacing/>
            </w:pPr>
            <w:r>
              <w:t>Water sampling methods (monitoring, surrogates)</w:t>
            </w:r>
          </w:p>
        </w:tc>
        <w:tc>
          <w:tcPr>
            <w:tcW w:w="3335" w:type="dxa"/>
          </w:tcPr>
          <w:p w14:paraId="53EB626B" w14:textId="4ECAD350" w:rsidR="00C41B35" w:rsidRDefault="00C41B35" w:rsidP="00283B36">
            <w:pPr>
              <w:contextualSpacing/>
            </w:pPr>
            <w:r>
              <w:t>N/A-Water Quality</w:t>
            </w:r>
            <w:r w:rsidR="000D4D32">
              <w:t>.</w:t>
            </w:r>
          </w:p>
          <w:p w14:paraId="082B8F86" w14:textId="200ACB13" w:rsidR="00C41B35" w:rsidRDefault="002E5876" w:rsidP="00283B36">
            <w:pPr>
              <w:contextualSpacing/>
            </w:pPr>
            <w:r w:rsidRPr="002E5876">
              <w:rPr>
                <w:i/>
                <w:iCs/>
              </w:rPr>
              <w:t>Naegleria fowleri</w:t>
            </w:r>
            <w:r w:rsidR="00C41B35">
              <w:t xml:space="preserve"> in CSF confirmed by qPCR (CDC-method).</w:t>
            </w:r>
          </w:p>
        </w:tc>
      </w:tr>
      <w:tr w:rsidR="00C41B35" w14:paraId="13D8ADFB" w14:textId="77777777" w:rsidTr="00283B36">
        <w:tc>
          <w:tcPr>
            <w:tcW w:w="1649" w:type="dxa"/>
            <w:shd w:val="clear" w:color="auto" w:fill="D9D9D9" w:themeFill="background1" w:themeFillShade="D9"/>
          </w:tcPr>
          <w:p w14:paraId="175220A1" w14:textId="77777777" w:rsidR="00C41B35" w:rsidRDefault="00C41B35" w:rsidP="00283B36">
            <w:pPr>
              <w:contextualSpacing/>
              <w:rPr>
                <w:b/>
              </w:rPr>
            </w:pPr>
            <w:r>
              <w:rPr>
                <w:b/>
              </w:rPr>
              <w:t>Results</w:t>
            </w:r>
          </w:p>
          <w:p w14:paraId="44BA7A7C" w14:textId="77777777" w:rsidR="00C41B35" w:rsidRPr="000B2AD3" w:rsidRDefault="00C41B35" w:rsidP="00283B36">
            <w:pPr>
              <w:contextualSpacing/>
              <w:rPr>
                <w:b/>
              </w:rPr>
            </w:pPr>
            <w:r>
              <w:rPr>
                <w:b/>
              </w:rPr>
              <w:t>(for each outcome)</w:t>
            </w:r>
          </w:p>
        </w:tc>
        <w:tc>
          <w:tcPr>
            <w:tcW w:w="4032" w:type="dxa"/>
          </w:tcPr>
          <w:p w14:paraId="40F9B127" w14:textId="77777777" w:rsidR="00C41B35" w:rsidRDefault="00C41B35" w:rsidP="00283B36">
            <w:pPr>
              <w:contextualSpacing/>
            </w:pPr>
            <w:r>
              <w:t>Definition of outcome</w:t>
            </w:r>
          </w:p>
          <w:p w14:paraId="460DF14C" w14:textId="77777777" w:rsidR="00C41B35" w:rsidRDefault="00C41B35" w:rsidP="00283B36">
            <w:pPr>
              <w:contextualSpacing/>
            </w:pPr>
            <w:r>
              <w:t>How outcome was assessed</w:t>
            </w:r>
          </w:p>
          <w:p w14:paraId="1FEEB911" w14:textId="77777777" w:rsidR="00C41B35" w:rsidRDefault="00C41B35" w:rsidP="00283B36">
            <w:pPr>
              <w:contextualSpacing/>
            </w:pPr>
            <w:r>
              <w:t>Method of measurement</w:t>
            </w:r>
          </w:p>
          <w:p w14:paraId="243E8D74" w14:textId="77777777" w:rsidR="00C41B35" w:rsidRDefault="00C41B35" w:rsidP="00283B36">
            <w:pPr>
              <w:contextualSpacing/>
            </w:pPr>
            <w:r>
              <w:t>Number participants (exposed/non-exposed, missing/excluded) (if applicable)</w:t>
            </w:r>
          </w:p>
        </w:tc>
        <w:tc>
          <w:tcPr>
            <w:tcW w:w="3335" w:type="dxa"/>
          </w:tcPr>
          <w:p w14:paraId="0EC57189" w14:textId="7AD1110A" w:rsidR="00C41B35" w:rsidRDefault="00C41B35" w:rsidP="00283B36">
            <w:pPr>
              <w:contextualSpacing/>
            </w:pPr>
            <w:r>
              <w:t>Fatality from PAM</w:t>
            </w:r>
            <w:r w:rsidR="000D4D32">
              <w:t>.</w:t>
            </w:r>
          </w:p>
          <w:p w14:paraId="47A158CE" w14:textId="77777777" w:rsidR="00C41B35" w:rsidRDefault="00C41B35" w:rsidP="00283B36">
            <w:pPr>
              <w:contextualSpacing/>
            </w:pPr>
            <w:r>
              <w:t>Preliminary medical assessments for viral meningitis, initial CSF negative for amoeba, second CSF positive for amoeba.</w:t>
            </w:r>
          </w:p>
        </w:tc>
      </w:tr>
      <w:tr w:rsidR="00C41B35" w14:paraId="05CB23C9" w14:textId="77777777" w:rsidTr="00283B36">
        <w:tc>
          <w:tcPr>
            <w:tcW w:w="1649" w:type="dxa"/>
            <w:shd w:val="clear" w:color="auto" w:fill="D9D9D9" w:themeFill="background1" w:themeFillShade="D9"/>
          </w:tcPr>
          <w:p w14:paraId="7A97332C" w14:textId="77777777" w:rsidR="00C41B35" w:rsidRDefault="00C41B35" w:rsidP="00283B36">
            <w:pPr>
              <w:contextualSpacing/>
              <w:rPr>
                <w:b/>
              </w:rPr>
            </w:pPr>
            <w:r>
              <w:rPr>
                <w:b/>
              </w:rPr>
              <w:t>Statistics</w:t>
            </w:r>
          </w:p>
        </w:tc>
        <w:tc>
          <w:tcPr>
            <w:tcW w:w="4032" w:type="dxa"/>
          </w:tcPr>
          <w:p w14:paraId="159319A5" w14:textId="77777777" w:rsidR="00C41B35" w:rsidRDefault="00C41B35" w:rsidP="00283B36">
            <w:pPr>
              <w:contextualSpacing/>
            </w:pPr>
            <w:r>
              <w:t>Statistical methods used</w:t>
            </w:r>
          </w:p>
          <w:p w14:paraId="474B8FC1" w14:textId="77777777" w:rsidR="00C41B35" w:rsidRDefault="00C41B35" w:rsidP="00283B36">
            <w:pPr>
              <w:contextualSpacing/>
            </w:pPr>
            <w:r>
              <w:t>Details on statistical analysis (if any)</w:t>
            </w:r>
          </w:p>
          <w:p w14:paraId="38D6BD86" w14:textId="77777777" w:rsidR="00C41B35" w:rsidRDefault="00C41B35" w:rsidP="00283B36">
            <w:pPr>
              <w:contextualSpacing/>
            </w:pPr>
            <w:r>
              <w:t>Relative risk/odds ratio, confidence interval?</w:t>
            </w:r>
          </w:p>
        </w:tc>
        <w:tc>
          <w:tcPr>
            <w:tcW w:w="3335" w:type="dxa"/>
          </w:tcPr>
          <w:p w14:paraId="2131926D" w14:textId="77777777" w:rsidR="00C41B35" w:rsidRDefault="00C41B35" w:rsidP="00283B36">
            <w:pPr>
              <w:contextualSpacing/>
            </w:pPr>
            <w:r>
              <w:t>N/A</w:t>
            </w:r>
          </w:p>
        </w:tc>
      </w:tr>
      <w:tr w:rsidR="00C41B35" w14:paraId="375FB99A" w14:textId="77777777" w:rsidTr="00283B36">
        <w:tc>
          <w:tcPr>
            <w:tcW w:w="1649" w:type="dxa"/>
            <w:shd w:val="clear" w:color="auto" w:fill="D9D9D9" w:themeFill="background1" w:themeFillShade="D9"/>
          </w:tcPr>
          <w:p w14:paraId="5D2894BC" w14:textId="77777777" w:rsidR="00C41B35" w:rsidRPr="000B2AD3" w:rsidRDefault="00C41B35" w:rsidP="00283B36">
            <w:pPr>
              <w:contextualSpacing/>
              <w:rPr>
                <w:b/>
              </w:rPr>
            </w:pPr>
            <w:r>
              <w:rPr>
                <w:b/>
              </w:rPr>
              <w:t>Author’s conclusion</w:t>
            </w:r>
          </w:p>
        </w:tc>
        <w:tc>
          <w:tcPr>
            <w:tcW w:w="4032" w:type="dxa"/>
          </w:tcPr>
          <w:p w14:paraId="78DECB68" w14:textId="77777777" w:rsidR="00C41B35" w:rsidRDefault="00C41B35" w:rsidP="00283B36">
            <w:pPr>
              <w:contextualSpacing/>
            </w:pPr>
            <w:r>
              <w:t>Interpretation of results</w:t>
            </w:r>
          </w:p>
          <w:p w14:paraId="162E5031" w14:textId="77777777" w:rsidR="00C41B35" w:rsidRDefault="00C41B35" w:rsidP="00283B36">
            <w:pPr>
              <w:contextualSpacing/>
            </w:pPr>
            <w:r>
              <w:t>Assessment of uncertainty (if any)</w:t>
            </w:r>
          </w:p>
        </w:tc>
        <w:tc>
          <w:tcPr>
            <w:tcW w:w="3335" w:type="dxa"/>
          </w:tcPr>
          <w:p w14:paraId="09C72193" w14:textId="248DA032" w:rsidR="00C41B35" w:rsidRDefault="00C41B35" w:rsidP="00283B36">
            <w:pPr>
              <w:contextualSpacing/>
            </w:pPr>
            <w:r>
              <w:t xml:space="preserve">Early diagnosis and public awareness of </w:t>
            </w:r>
            <w:r w:rsidR="002E5876" w:rsidRPr="002E5876">
              <w:rPr>
                <w:i/>
                <w:iCs/>
              </w:rPr>
              <w:t>Naegleria fowleri</w:t>
            </w:r>
            <w:r>
              <w:t xml:space="preserve"> in any warm water is crucial</w:t>
            </w:r>
            <w:r w:rsidR="000D4D32">
              <w:t>.</w:t>
            </w:r>
          </w:p>
        </w:tc>
      </w:tr>
      <w:tr w:rsidR="00C41B35" w14:paraId="09234F07" w14:textId="77777777" w:rsidTr="00283B36">
        <w:tc>
          <w:tcPr>
            <w:tcW w:w="1649" w:type="dxa"/>
            <w:shd w:val="clear" w:color="auto" w:fill="D9D9D9" w:themeFill="background1" w:themeFillShade="D9"/>
          </w:tcPr>
          <w:p w14:paraId="6E60216F" w14:textId="77777777" w:rsidR="00C41B35" w:rsidRDefault="00C41B35" w:rsidP="00283B36">
            <w:pPr>
              <w:contextualSpacing/>
              <w:rPr>
                <w:b/>
              </w:rPr>
            </w:pPr>
            <w:r>
              <w:rPr>
                <w:b/>
              </w:rPr>
              <w:t>Reviewer comments</w:t>
            </w:r>
          </w:p>
        </w:tc>
        <w:tc>
          <w:tcPr>
            <w:tcW w:w="4032" w:type="dxa"/>
          </w:tcPr>
          <w:p w14:paraId="78EF8D04" w14:textId="77777777" w:rsidR="00C41B35" w:rsidRDefault="00C41B35" w:rsidP="00283B36">
            <w:pPr>
              <w:contextualSpacing/>
            </w:pPr>
            <w:r>
              <w:t>Results included/excluded in review (if applicable)</w:t>
            </w:r>
          </w:p>
          <w:p w14:paraId="1901CFA9" w14:textId="77777777" w:rsidR="00C41B35" w:rsidRDefault="00C41B35" w:rsidP="00283B36">
            <w:pPr>
              <w:contextualSpacing/>
            </w:pPr>
            <w:r>
              <w:t xml:space="preserve">Notes on study quality e.g. gaps, methods </w:t>
            </w:r>
          </w:p>
        </w:tc>
        <w:tc>
          <w:tcPr>
            <w:tcW w:w="3335" w:type="dxa"/>
          </w:tcPr>
          <w:p w14:paraId="75884DF3" w14:textId="311183E3" w:rsidR="00C41B35" w:rsidRDefault="00C41B35" w:rsidP="00283B36">
            <w:pPr>
              <w:contextualSpacing/>
            </w:pPr>
            <w:r>
              <w:t xml:space="preserve">Include. Connection between infection and source water both having </w:t>
            </w:r>
            <w:r w:rsidR="002E5876" w:rsidRPr="002E5876">
              <w:rPr>
                <w:i/>
                <w:iCs/>
              </w:rPr>
              <w:t>Naegleria fowleri</w:t>
            </w:r>
            <w:r>
              <w:t xml:space="preserve">. Brief overview of fatal case. </w:t>
            </w:r>
          </w:p>
        </w:tc>
      </w:tr>
    </w:tbl>
    <w:p w14:paraId="0A154449" w14:textId="77777777" w:rsidR="00C41B35" w:rsidRPr="00C41B35" w:rsidRDefault="00C41B35" w:rsidP="00C41B35">
      <w:pPr>
        <w:pStyle w:val="BodyText"/>
      </w:pPr>
    </w:p>
    <w:p w14:paraId="3896694D" w14:textId="26099371" w:rsidR="001E5144" w:rsidRDefault="001E5144" w:rsidP="001E5144">
      <w:pPr>
        <w:pStyle w:val="Heading3"/>
      </w:pPr>
      <w:r>
        <w:t>Budge 2013</w:t>
      </w:r>
      <w:r w:rsidR="001131C3">
        <w:t xml:space="preserve"> (Study ID </w:t>
      </w:r>
      <w:r w:rsidR="00F56BB7">
        <w:t>–</w:t>
      </w:r>
      <w:r w:rsidR="001131C3">
        <w:t xml:space="preserve"> N</w:t>
      </w:r>
      <w:r w:rsidR="00F56BB7">
        <w:t>6)</w:t>
      </w:r>
    </w:p>
    <w:p w14:paraId="68B1577D" w14:textId="63380425" w:rsidR="00C460E5" w:rsidRPr="00C460E5" w:rsidRDefault="004C68B3" w:rsidP="004C68B3">
      <w:pPr>
        <w:pStyle w:val="Caption"/>
      </w:pPr>
      <w:bookmarkStart w:id="132" w:name="_Toc173935880"/>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37</w:t>
      </w:r>
      <w:r w:rsidR="00E95B7A">
        <w:rPr>
          <w:noProof/>
        </w:rPr>
        <w:fldChar w:fldCharType="end"/>
      </w:r>
      <w:r>
        <w:t xml:space="preserve"> </w:t>
      </w:r>
      <w:r w:rsidR="00B93A56">
        <w:t>Data extraction form for Budge 2013 (Study ID – N6)</w:t>
      </w:r>
      <w:bookmarkEnd w:id="132"/>
    </w:p>
    <w:tbl>
      <w:tblPr>
        <w:tblStyle w:val="TableGrid"/>
        <w:tblW w:w="0" w:type="auto"/>
        <w:tblLook w:val="04A0" w:firstRow="1" w:lastRow="0" w:firstColumn="1" w:lastColumn="0" w:noHBand="0" w:noVBand="1"/>
      </w:tblPr>
      <w:tblGrid>
        <w:gridCol w:w="1649"/>
        <w:gridCol w:w="4032"/>
        <w:gridCol w:w="3335"/>
      </w:tblGrid>
      <w:tr w:rsidR="005C0BF8" w14:paraId="3BC5B2C8" w14:textId="77777777" w:rsidTr="00E2123E">
        <w:tc>
          <w:tcPr>
            <w:tcW w:w="1649" w:type="dxa"/>
            <w:vMerge w:val="restart"/>
            <w:shd w:val="clear" w:color="auto" w:fill="D9D9D9" w:themeFill="background1" w:themeFillShade="D9"/>
          </w:tcPr>
          <w:p w14:paraId="2E5BA18E" w14:textId="77777777" w:rsidR="005C0BF8" w:rsidRPr="000B2AD3" w:rsidRDefault="005C0BF8" w:rsidP="00E2123E">
            <w:pPr>
              <w:contextualSpacing/>
              <w:rPr>
                <w:b/>
              </w:rPr>
            </w:pPr>
            <w:r w:rsidRPr="000B2AD3">
              <w:rPr>
                <w:b/>
              </w:rPr>
              <w:t>General information</w:t>
            </w:r>
          </w:p>
        </w:tc>
        <w:tc>
          <w:tcPr>
            <w:tcW w:w="4032" w:type="dxa"/>
          </w:tcPr>
          <w:p w14:paraId="0C519969" w14:textId="77777777" w:rsidR="005C0BF8" w:rsidRDefault="005C0BF8" w:rsidP="00E2123E">
            <w:pPr>
              <w:contextualSpacing/>
            </w:pPr>
            <w:r>
              <w:t>Study ID</w:t>
            </w:r>
          </w:p>
        </w:tc>
        <w:tc>
          <w:tcPr>
            <w:tcW w:w="3335" w:type="dxa"/>
          </w:tcPr>
          <w:p w14:paraId="3176F5EF" w14:textId="4C8DF9C6" w:rsidR="005C0BF8" w:rsidRPr="00873E1F" w:rsidRDefault="005C0BF8" w:rsidP="00E2123E">
            <w:pPr>
              <w:contextualSpacing/>
            </w:pPr>
            <w:r w:rsidRPr="00873E1F">
              <w:rPr>
                <w:rFonts w:ascii="URWPalladioL-Bold" w:eastAsiaTheme="minorHAnsi" w:hAnsi="URWPalladioL-Bold" w:cs="URWPalladioL-Bold"/>
                <w:color w:val="auto"/>
                <w:lang w:eastAsia="en-US"/>
              </w:rPr>
              <w:t>B</w:t>
            </w:r>
            <w:r>
              <w:rPr>
                <w:rFonts w:ascii="URWPalladioL-Bold" w:eastAsiaTheme="minorHAnsi" w:hAnsi="URWPalladioL-Bold" w:cs="URWPalladioL-Bold"/>
                <w:color w:val="auto"/>
                <w:lang w:eastAsia="en-US"/>
              </w:rPr>
              <w:t>udge et al 2013</w:t>
            </w:r>
            <w:r w:rsidR="00F56BB7">
              <w:rPr>
                <w:rFonts w:ascii="URWPalladioL-Bold" w:eastAsiaTheme="minorHAnsi" w:hAnsi="URWPalladioL-Bold" w:cs="URWPalladioL-Bold"/>
                <w:color w:val="auto"/>
                <w:lang w:eastAsia="en-US"/>
              </w:rPr>
              <w:t xml:space="preserve"> (N6)</w:t>
            </w:r>
          </w:p>
        </w:tc>
      </w:tr>
      <w:tr w:rsidR="005C0BF8" w14:paraId="24B6C68B" w14:textId="77777777" w:rsidTr="00E2123E">
        <w:tc>
          <w:tcPr>
            <w:tcW w:w="1649" w:type="dxa"/>
            <w:vMerge/>
            <w:shd w:val="clear" w:color="auto" w:fill="D9D9D9" w:themeFill="background1" w:themeFillShade="D9"/>
          </w:tcPr>
          <w:p w14:paraId="2A687E25" w14:textId="77777777" w:rsidR="005C0BF8" w:rsidRPr="000B2AD3" w:rsidRDefault="005C0BF8" w:rsidP="00E2123E">
            <w:pPr>
              <w:contextualSpacing/>
              <w:rPr>
                <w:b/>
              </w:rPr>
            </w:pPr>
          </w:p>
        </w:tc>
        <w:tc>
          <w:tcPr>
            <w:tcW w:w="4032" w:type="dxa"/>
          </w:tcPr>
          <w:p w14:paraId="05BC22F8" w14:textId="77777777" w:rsidR="005C0BF8" w:rsidRDefault="005C0BF8" w:rsidP="00E2123E">
            <w:pPr>
              <w:contextualSpacing/>
            </w:pPr>
            <w:r>
              <w:t>Date template completed</w:t>
            </w:r>
          </w:p>
        </w:tc>
        <w:tc>
          <w:tcPr>
            <w:tcW w:w="3335" w:type="dxa"/>
          </w:tcPr>
          <w:p w14:paraId="1D962930" w14:textId="77777777" w:rsidR="005C0BF8" w:rsidRPr="00873E1F" w:rsidRDefault="005C0BF8" w:rsidP="00E2123E">
            <w:pPr>
              <w:contextualSpacing/>
            </w:pPr>
            <w:r>
              <w:t>12</w:t>
            </w:r>
            <w:r w:rsidRPr="00873E1F">
              <w:t>/07/2021</w:t>
            </w:r>
          </w:p>
        </w:tc>
      </w:tr>
      <w:tr w:rsidR="005C0BF8" w14:paraId="05FF6E88" w14:textId="77777777" w:rsidTr="00E2123E">
        <w:tc>
          <w:tcPr>
            <w:tcW w:w="1649" w:type="dxa"/>
            <w:vMerge/>
            <w:shd w:val="clear" w:color="auto" w:fill="D9D9D9" w:themeFill="background1" w:themeFillShade="D9"/>
          </w:tcPr>
          <w:p w14:paraId="12EB8D81" w14:textId="77777777" w:rsidR="005C0BF8" w:rsidRPr="000B2AD3" w:rsidRDefault="005C0BF8" w:rsidP="00E2123E">
            <w:pPr>
              <w:contextualSpacing/>
              <w:rPr>
                <w:b/>
              </w:rPr>
            </w:pPr>
          </w:p>
        </w:tc>
        <w:tc>
          <w:tcPr>
            <w:tcW w:w="4032" w:type="dxa"/>
          </w:tcPr>
          <w:p w14:paraId="71A03A85" w14:textId="77777777" w:rsidR="005C0BF8" w:rsidRDefault="005C0BF8" w:rsidP="00E2123E">
            <w:pPr>
              <w:contextualSpacing/>
            </w:pPr>
            <w:r>
              <w:t>Authors</w:t>
            </w:r>
          </w:p>
          <w:p w14:paraId="2AF1E40C" w14:textId="77777777" w:rsidR="005C0BF8" w:rsidRDefault="005C0BF8" w:rsidP="00E2123E">
            <w:pPr>
              <w:contextualSpacing/>
            </w:pPr>
            <w:r>
              <w:t>Publication date</w:t>
            </w:r>
          </w:p>
          <w:p w14:paraId="1CC67136" w14:textId="77777777" w:rsidR="005C0BF8" w:rsidRDefault="005C0BF8" w:rsidP="00E2123E">
            <w:pPr>
              <w:contextualSpacing/>
            </w:pPr>
            <w:r>
              <w:t>Publication type</w:t>
            </w:r>
          </w:p>
          <w:p w14:paraId="03F1D7B9" w14:textId="77777777" w:rsidR="005C0BF8" w:rsidRDefault="005C0BF8" w:rsidP="00E2123E">
            <w:pPr>
              <w:contextualSpacing/>
            </w:pPr>
            <w:r>
              <w:t>Peer reviewed</w:t>
            </w:r>
          </w:p>
          <w:p w14:paraId="6FED8309" w14:textId="77777777" w:rsidR="005C0BF8" w:rsidRDefault="005C0BF8" w:rsidP="00E2123E">
            <w:pPr>
              <w:contextualSpacing/>
            </w:pPr>
            <w:r>
              <w:t>Country of origin</w:t>
            </w:r>
          </w:p>
          <w:p w14:paraId="05C8DE45" w14:textId="77777777" w:rsidR="005C0BF8" w:rsidRDefault="005C0BF8" w:rsidP="00E2123E">
            <w:pPr>
              <w:contextualSpacing/>
            </w:pPr>
            <w:r>
              <w:t>Source of funding</w:t>
            </w:r>
          </w:p>
          <w:p w14:paraId="0603A30F" w14:textId="77777777" w:rsidR="005C0BF8" w:rsidRDefault="005C0BF8" w:rsidP="00E2123E">
            <w:pPr>
              <w:contextualSpacing/>
            </w:pPr>
            <w:r>
              <w:t>Possible conflicts of interest</w:t>
            </w:r>
          </w:p>
        </w:tc>
        <w:tc>
          <w:tcPr>
            <w:tcW w:w="3335" w:type="dxa"/>
          </w:tcPr>
          <w:p w14:paraId="4D47DE47" w14:textId="77777777" w:rsidR="000D4D32" w:rsidRDefault="005C0BF8" w:rsidP="00E2123E">
            <w:pPr>
              <w:contextualSpacing/>
              <w:rPr>
                <w:rFonts w:eastAsiaTheme="minorHAnsi" w:cstheme="minorHAnsi"/>
                <w:color w:val="auto"/>
                <w:lang w:eastAsia="en-US"/>
              </w:rPr>
            </w:pPr>
            <w:r w:rsidRPr="008D396E">
              <w:rPr>
                <w:rFonts w:eastAsiaTheme="minorHAnsi" w:cstheme="minorHAnsi"/>
                <w:color w:val="auto"/>
                <w:lang w:eastAsia="en-US"/>
              </w:rPr>
              <w:t xml:space="preserve">Philip J. Budge, Becky Lazensky, Karen E Elliott, Carrie A. Dooyema, Govinda S. Visvesvara. </w:t>
            </w:r>
          </w:p>
          <w:p w14:paraId="54932D72" w14:textId="1723A399" w:rsidR="005C0BF8" w:rsidRPr="008D396E" w:rsidRDefault="005C0BF8" w:rsidP="00E2123E">
            <w:pPr>
              <w:contextualSpacing/>
              <w:rPr>
                <w:rFonts w:cstheme="minorHAnsi"/>
              </w:rPr>
            </w:pPr>
            <w:r w:rsidRPr="008D396E">
              <w:rPr>
                <w:rFonts w:cstheme="minorHAnsi"/>
              </w:rPr>
              <w:t>2013</w:t>
            </w:r>
          </w:p>
          <w:p w14:paraId="7A509D74" w14:textId="77777777" w:rsidR="000D4D32" w:rsidRDefault="005C0BF8" w:rsidP="00E2123E">
            <w:pPr>
              <w:autoSpaceDE w:val="0"/>
              <w:autoSpaceDN w:val="0"/>
              <w:adjustRightInd w:val="0"/>
              <w:spacing w:after="0"/>
              <w:rPr>
                <w:rFonts w:cstheme="minorHAnsi"/>
              </w:rPr>
            </w:pPr>
            <w:r w:rsidRPr="008D396E">
              <w:rPr>
                <w:rFonts w:cstheme="minorHAnsi"/>
              </w:rPr>
              <w:t xml:space="preserve">Case Report. </w:t>
            </w:r>
          </w:p>
          <w:p w14:paraId="614CD102" w14:textId="77777777" w:rsidR="000D4D32" w:rsidRDefault="005C0BF8" w:rsidP="00E2123E">
            <w:pPr>
              <w:autoSpaceDE w:val="0"/>
              <w:autoSpaceDN w:val="0"/>
              <w:adjustRightInd w:val="0"/>
              <w:spacing w:after="0"/>
              <w:rPr>
                <w:rFonts w:cstheme="minorHAnsi"/>
              </w:rPr>
            </w:pPr>
            <w:r w:rsidRPr="008D396E">
              <w:rPr>
                <w:rFonts w:cstheme="minorHAnsi"/>
              </w:rPr>
              <w:t xml:space="preserve">Peer Reviewed. </w:t>
            </w:r>
          </w:p>
          <w:p w14:paraId="520621EE" w14:textId="77777777" w:rsidR="000D4D32" w:rsidRDefault="005C0BF8" w:rsidP="00E2123E">
            <w:pPr>
              <w:autoSpaceDE w:val="0"/>
              <w:autoSpaceDN w:val="0"/>
              <w:adjustRightInd w:val="0"/>
              <w:spacing w:after="0"/>
              <w:rPr>
                <w:rFonts w:cstheme="minorHAnsi"/>
              </w:rPr>
            </w:pPr>
            <w:r w:rsidRPr="008D396E">
              <w:rPr>
                <w:rFonts w:cstheme="minorHAnsi"/>
              </w:rPr>
              <w:t xml:space="preserve">Georgia and Florida USA. </w:t>
            </w:r>
          </w:p>
          <w:p w14:paraId="0B14E1D2" w14:textId="26A936FC" w:rsidR="005C0BF8" w:rsidRPr="000D4D32" w:rsidRDefault="005C0BF8" w:rsidP="000D4D32">
            <w:pPr>
              <w:autoSpaceDE w:val="0"/>
              <w:autoSpaceDN w:val="0"/>
              <w:adjustRightInd w:val="0"/>
              <w:spacing w:after="0"/>
              <w:rPr>
                <w:rFonts w:eastAsiaTheme="minorHAnsi" w:cstheme="minorHAnsi"/>
                <w:color w:val="auto"/>
                <w:lang w:eastAsia="en-US"/>
              </w:rPr>
            </w:pPr>
            <w:r w:rsidRPr="008D396E">
              <w:rPr>
                <w:rFonts w:cstheme="minorHAnsi"/>
              </w:rPr>
              <w:t xml:space="preserve">Florida Dept of Health and </w:t>
            </w:r>
            <w:r w:rsidRPr="008D396E">
              <w:rPr>
                <w:rFonts w:eastAsiaTheme="minorHAnsi" w:cstheme="minorHAnsi"/>
                <w:color w:val="auto"/>
                <w:lang w:eastAsia="en-US"/>
              </w:rPr>
              <w:t>Centers for Disease Control</w:t>
            </w:r>
            <w:r w:rsidR="000D4D32">
              <w:rPr>
                <w:rFonts w:eastAsiaTheme="minorHAnsi" w:cstheme="minorHAnsi"/>
                <w:color w:val="auto"/>
                <w:lang w:eastAsia="en-US"/>
              </w:rPr>
              <w:t xml:space="preserve"> </w:t>
            </w:r>
            <w:r w:rsidRPr="008D396E">
              <w:rPr>
                <w:rFonts w:eastAsiaTheme="minorHAnsi" w:cstheme="minorHAnsi"/>
                <w:color w:val="auto"/>
                <w:lang w:eastAsia="en-US"/>
              </w:rPr>
              <w:t>and Prevention</w:t>
            </w:r>
            <w:r w:rsidRPr="008D396E">
              <w:rPr>
                <w:rFonts w:cstheme="minorHAnsi"/>
              </w:rPr>
              <w:t>.</w:t>
            </w:r>
          </w:p>
          <w:p w14:paraId="3B27EEC2" w14:textId="77777777" w:rsidR="005C0BF8" w:rsidRPr="008D396E" w:rsidRDefault="005C0BF8" w:rsidP="00E2123E">
            <w:pPr>
              <w:contextualSpacing/>
              <w:rPr>
                <w:rFonts w:cstheme="minorHAnsi"/>
              </w:rPr>
            </w:pPr>
          </w:p>
        </w:tc>
      </w:tr>
      <w:tr w:rsidR="005C0BF8" w14:paraId="096B4AFA" w14:textId="77777777" w:rsidTr="00E2123E">
        <w:tc>
          <w:tcPr>
            <w:tcW w:w="1649" w:type="dxa"/>
            <w:vMerge w:val="restart"/>
            <w:shd w:val="clear" w:color="auto" w:fill="D9D9D9" w:themeFill="background1" w:themeFillShade="D9"/>
          </w:tcPr>
          <w:p w14:paraId="33401A05" w14:textId="77777777" w:rsidR="005C0BF8" w:rsidRPr="000B2AD3" w:rsidRDefault="005C0BF8" w:rsidP="00E2123E">
            <w:pPr>
              <w:contextualSpacing/>
              <w:rPr>
                <w:b/>
              </w:rPr>
            </w:pPr>
            <w:r w:rsidRPr="000B2AD3">
              <w:rPr>
                <w:b/>
              </w:rPr>
              <w:t>Study characteristics</w:t>
            </w:r>
          </w:p>
        </w:tc>
        <w:tc>
          <w:tcPr>
            <w:tcW w:w="4032" w:type="dxa"/>
          </w:tcPr>
          <w:p w14:paraId="3D32F7A6" w14:textId="77777777" w:rsidR="005C0BF8" w:rsidRDefault="005C0BF8" w:rsidP="00E2123E">
            <w:pPr>
              <w:contextualSpacing/>
            </w:pPr>
            <w:r>
              <w:t>Aim/objectives of study</w:t>
            </w:r>
          </w:p>
        </w:tc>
        <w:tc>
          <w:tcPr>
            <w:tcW w:w="3335" w:type="dxa"/>
          </w:tcPr>
          <w:p w14:paraId="6753803B" w14:textId="188D0208" w:rsidR="005C0BF8" w:rsidRDefault="005C0BF8" w:rsidP="00E2123E">
            <w:pPr>
              <w:contextualSpacing/>
            </w:pPr>
            <w:r>
              <w:t>PAM case report and epidemiological review (Florida USA cases only).</w:t>
            </w:r>
          </w:p>
        </w:tc>
      </w:tr>
      <w:tr w:rsidR="005C0BF8" w14:paraId="2EEB426A" w14:textId="77777777" w:rsidTr="00E2123E">
        <w:tc>
          <w:tcPr>
            <w:tcW w:w="1649" w:type="dxa"/>
            <w:vMerge/>
            <w:shd w:val="clear" w:color="auto" w:fill="D9D9D9" w:themeFill="background1" w:themeFillShade="D9"/>
          </w:tcPr>
          <w:p w14:paraId="74280FBD" w14:textId="77777777" w:rsidR="005C0BF8" w:rsidRPr="000B2AD3" w:rsidRDefault="005C0BF8" w:rsidP="00E2123E">
            <w:pPr>
              <w:contextualSpacing/>
              <w:rPr>
                <w:b/>
              </w:rPr>
            </w:pPr>
          </w:p>
        </w:tc>
        <w:tc>
          <w:tcPr>
            <w:tcW w:w="4032" w:type="dxa"/>
          </w:tcPr>
          <w:p w14:paraId="3FF0CB55" w14:textId="77777777" w:rsidR="005C0BF8" w:rsidRDefault="005C0BF8" w:rsidP="00E2123E">
            <w:pPr>
              <w:contextualSpacing/>
            </w:pPr>
            <w:r>
              <w:t>Study type/design</w:t>
            </w:r>
          </w:p>
        </w:tc>
        <w:tc>
          <w:tcPr>
            <w:tcW w:w="3335" w:type="dxa"/>
          </w:tcPr>
          <w:p w14:paraId="13B55785" w14:textId="77777777" w:rsidR="005C0BF8" w:rsidRDefault="005C0BF8" w:rsidP="00E2123E">
            <w:pPr>
              <w:contextualSpacing/>
            </w:pPr>
            <w:r>
              <w:t>Case report and review.</w:t>
            </w:r>
          </w:p>
        </w:tc>
      </w:tr>
      <w:tr w:rsidR="005C0BF8" w14:paraId="0BD5B62E" w14:textId="77777777" w:rsidTr="00E2123E">
        <w:tc>
          <w:tcPr>
            <w:tcW w:w="1649" w:type="dxa"/>
            <w:vMerge/>
            <w:shd w:val="clear" w:color="auto" w:fill="D9D9D9" w:themeFill="background1" w:themeFillShade="D9"/>
          </w:tcPr>
          <w:p w14:paraId="125F9FB9" w14:textId="77777777" w:rsidR="005C0BF8" w:rsidRPr="000B2AD3" w:rsidRDefault="005C0BF8" w:rsidP="00E2123E">
            <w:pPr>
              <w:contextualSpacing/>
              <w:rPr>
                <w:b/>
              </w:rPr>
            </w:pPr>
          </w:p>
        </w:tc>
        <w:tc>
          <w:tcPr>
            <w:tcW w:w="4032" w:type="dxa"/>
          </w:tcPr>
          <w:p w14:paraId="797F2D0F" w14:textId="77777777" w:rsidR="005C0BF8" w:rsidRDefault="005C0BF8" w:rsidP="00E2123E">
            <w:pPr>
              <w:contextualSpacing/>
            </w:pPr>
            <w:r>
              <w:t>Study duration</w:t>
            </w:r>
          </w:p>
        </w:tc>
        <w:tc>
          <w:tcPr>
            <w:tcW w:w="3335" w:type="dxa"/>
          </w:tcPr>
          <w:p w14:paraId="1EF082C6" w14:textId="3AD81772" w:rsidR="005C0BF8" w:rsidRDefault="005C0BF8" w:rsidP="00E2123E">
            <w:pPr>
              <w:contextualSpacing/>
            </w:pPr>
            <w:r>
              <w:t>Cases between 1962-2010</w:t>
            </w:r>
            <w:r w:rsidR="000D4D32">
              <w:t>.</w:t>
            </w:r>
          </w:p>
        </w:tc>
      </w:tr>
      <w:tr w:rsidR="005C0BF8" w14:paraId="4CB2724C" w14:textId="77777777" w:rsidTr="00E2123E">
        <w:tc>
          <w:tcPr>
            <w:tcW w:w="1649" w:type="dxa"/>
            <w:vMerge/>
            <w:shd w:val="clear" w:color="auto" w:fill="D9D9D9" w:themeFill="background1" w:themeFillShade="D9"/>
          </w:tcPr>
          <w:p w14:paraId="20BACACB" w14:textId="77777777" w:rsidR="005C0BF8" w:rsidRPr="000B2AD3" w:rsidRDefault="005C0BF8" w:rsidP="00E2123E">
            <w:pPr>
              <w:contextualSpacing/>
              <w:rPr>
                <w:b/>
              </w:rPr>
            </w:pPr>
          </w:p>
        </w:tc>
        <w:tc>
          <w:tcPr>
            <w:tcW w:w="4032" w:type="dxa"/>
          </w:tcPr>
          <w:p w14:paraId="39029D8C" w14:textId="77777777" w:rsidR="005C0BF8" w:rsidRDefault="005C0BF8" w:rsidP="00E2123E">
            <w:pPr>
              <w:contextualSpacing/>
            </w:pPr>
            <w:r>
              <w:t>Type of water source/water body</w:t>
            </w:r>
          </w:p>
        </w:tc>
        <w:tc>
          <w:tcPr>
            <w:tcW w:w="3335" w:type="dxa"/>
          </w:tcPr>
          <w:p w14:paraId="3462C87F" w14:textId="4C2AD372" w:rsidR="005C0BF8" w:rsidRDefault="005C0BF8" w:rsidP="00E2123E">
            <w:pPr>
              <w:contextualSpacing/>
            </w:pPr>
            <w:r>
              <w:t>Recreational waters</w:t>
            </w:r>
            <w:r w:rsidR="000D4D32">
              <w:t>.</w:t>
            </w:r>
          </w:p>
        </w:tc>
      </w:tr>
      <w:tr w:rsidR="005C0BF8" w14:paraId="11539112" w14:textId="77777777" w:rsidTr="00E2123E">
        <w:tc>
          <w:tcPr>
            <w:tcW w:w="1649" w:type="dxa"/>
            <w:vMerge w:val="restart"/>
            <w:shd w:val="clear" w:color="auto" w:fill="D9D9D9" w:themeFill="background1" w:themeFillShade="D9"/>
          </w:tcPr>
          <w:p w14:paraId="74D7B65B" w14:textId="77777777" w:rsidR="005C0BF8" w:rsidRPr="000B2AD3" w:rsidRDefault="005C0BF8" w:rsidP="00E2123E">
            <w:pPr>
              <w:contextualSpacing/>
              <w:rPr>
                <w:b/>
              </w:rPr>
            </w:pPr>
            <w:r w:rsidRPr="000B2AD3">
              <w:rPr>
                <w:b/>
              </w:rPr>
              <w:t>Population characteristics</w:t>
            </w:r>
          </w:p>
        </w:tc>
        <w:tc>
          <w:tcPr>
            <w:tcW w:w="4032" w:type="dxa"/>
          </w:tcPr>
          <w:p w14:paraId="127BBEB7" w14:textId="77777777" w:rsidR="005C0BF8" w:rsidRDefault="005C0BF8" w:rsidP="00E2123E">
            <w:pPr>
              <w:contextualSpacing/>
            </w:pPr>
            <w:r>
              <w:t>Population/s studied</w:t>
            </w:r>
          </w:p>
        </w:tc>
        <w:tc>
          <w:tcPr>
            <w:tcW w:w="3335" w:type="dxa"/>
          </w:tcPr>
          <w:p w14:paraId="30503D7C" w14:textId="43ADBC36" w:rsidR="005C0BF8" w:rsidRDefault="005C0BF8" w:rsidP="00E2123E">
            <w:pPr>
              <w:contextualSpacing/>
            </w:pPr>
            <w:r>
              <w:t>PAM case plus family members</w:t>
            </w:r>
            <w:r w:rsidR="000D4D32">
              <w:t>.</w:t>
            </w:r>
          </w:p>
        </w:tc>
      </w:tr>
      <w:tr w:rsidR="005C0BF8" w14:paraId="42631572" w14:textId="77777777" w:rsidTr="00E2123E">
        <w:tc>
          <w:tcPr>
            <w:tcW w:w="1649" w:type="dxa"/>
            <w:vMerge/>
            <w:shd w:val="clear" w:color="auto" w:fill="D9D9D9" w:themeFill="background1" w:themeFillShade="D9"/>
          </w:tcPr>
          <w:p w14:paraId="4DF11CE8" w14:textId="77777777" w:rsidR="005C0BF8" w:rsidRPr="000B2AD3" w:rsidRDefault="005C0BF8" w:rsidP="00E2123E">
            <w:pPr>
              <w:contextualSpacing/>
              <w:rPr>
                <w:b/>
              </w:rPr>
            </w:pPr>
          </w:p>
        </w:tc>
        <w:tc>
          <w:tcPr>
            <w:tcW w:w="4032" w:type="dxa"/>
          </w:tcPr>
          <w:p w14:paraId="35EEC10E" w14:textId="77777777" w:rsidR="005C0BF8" w:rsidRDefault="005C0BF8" w:rsidP="00E2123E">
            <w:pPr>
              <w:contextualSpacing/>
            </w:pPr>
            <w:r>
              <w:t>Selection criteria for population</w:t>
            </w:r>
          </w:p>
        </w:tc>
        <w:tc>
          <w:tcPr>
            <w:tcW w:w="3335" w:type="dxa"/>
          </w:tcPr>
          <w:p w14:paraId="23710896" w14:textId="30B96D07" w:rsidR="005C0BF8" w:rsidRDefault="005C0BF8" w:rsidP="00E2123E">
            <w:pPr>
              <w:contextualSpacing/>
            </w:pPr>
            <w:r>
              <w:t>Camped at site with fatal case</w:t>
            </w:r>
            <w:r w:rsidR="000D4D32">
              <w:t>.</w:t>
            </w:r>
          </w:p>
        </w:tc>
      </w:tr>
      <w:tr w:rsidR="005C0BF8" w14:paraId="7DAFE252" w14:textId="77777777" w:rsidTr="00E2123E">
        <w:tc>
          <w:tcPr>
            <w:tcW w:w="1649" w:type="dxa"/>
            <w:vMerge/>
            <w:shd w:val="clear" w:color="auto" w:fill="D9D9D9" w:themeFill="background1" w:themeFillShade="D9"/>
          </w:tcPr>
          <w:p w14:paraId="6E3A7DAB" w14:textId="77777777" w:rsidR="005C0BF8" w:rsidRPr="000B2AD3" w:rsidRDefault="005C0BF8" w:rsidP="00E2123E">
            <w:pPr>
              <w:contextualSpacing/>
              <w:rPr>
                <w:b/>
              </w:rPr>
            </w:pPr>
          </w:p>
        </w:tc>
        <w:tc>
          <w:tcPr>
            <w:tcW w:w="4032" w:type="dxa"/>
          </w:tcPr>
          <w:p w14:paraId="54F3FF5B" w14:textId="77777777" w:rsidR="005C0BF8" w:rsidRDefault="005C0BF8" w:rsidP="00E2123E">
            <w:pPr>
              <w:contextualSpacing/>
            </w:pPr>
            <w:r>
              <w:t>Subgroups reported</w:t>
            </w:r>
          </w:p>
        </w:tc>
        <w:tc>
          <w:tcPr>
            <w:tcW w:w="3335" w:type="dxa"/>
          </w:tcPr>
          <w:p w14:paraId="2F98382D" w14:textId="77777777" w:rsidR="005C0BF8" w:rsidRDefault="005C0BF8" w:rsidP="00E2123E">
            <w:pPr>
              <w:contextualSpacing/>
            </w:pPr>
            <w:r>
              <w:t>N/A</w:t>
            </w:r>
          </w:p>
        </w:tc>
      </w:tr>
      <w:tr w:rsidR="005C0BF8" w14:paraId="48A57C83" w14:textId="77777777" w:rsidTr="00E2123E">
        <w:tc>
          <w:tcPr>
            <w:tcW w:w="1649" w:type="dxa"/>
            <w:vMerge/>
            <w:shd w:val="clear" w:color="auto" w:fill="D9D9D9" w:themeFill="background1" w:themeFillShade="D9"/>
          </w:tcPr>
          <w:p w14:paraId="5F8A6B08" w14:textId="77777777" w:rsidR="005C0BF8" w:rsidRPr="000B2AD3" w:rsidRDefault="005C0BF8" w:rsidP="00E2123E">
            <w:pPr>
              <w:contextualSpacing/>
              <w:rPr>
                <w:b/>
              </w:rPr>
            </w:pPr>
          </w:p>
        </w:tc>
        <w:tc>
          <w:tcPr>
            <w:tcW w:w="4032" w:type="dxa"/>
          </w:tcPr>
          <w:p w14:paraId="5C390CDD" w14:textId="77777777" w:rsidR="005C0BF8" w:rsidRDefault="005C0BF8" w:rsidP="00E2123E">
            <w:pPr>
              <w:contextualSpacing/>
            </w:pPr>
            <w:r>
              <w:t>Size of study</w:t>
            </w:r>
          </w:p>
        </w:tc>
        <w:tc>
          <w:tcPr>
            <w:tcW w:w="3335" w:type="dxa"/>
          </w:tcPr>
          <w:p w14:paraId="13AF56E6" w14:textId="77777777" w:rsidR="005C0BF8" w:rsidRDefault="005C0BF8" w:rsidP="00E2123E">
            <w:pPr>
              <w:contextualSpacing/>
            </w:pPr>
            <w:r>
              <w:t>18</w:t>
            </w:r>
          </w:p>
        </w:tc>
      </w:tr>
      <w:tr w:rsidR="005C0BF8" w14:paraId="37438A17" w14:textId="77777777" w:rsidTr="00E2123E">
        <w:tc>
          <w:tcPr>
            <w:tcW w:w="1649" w:type="dxa"/>
            <w:shd w:val="clear" w:color="auto" w:fill="D9D9D9" w:themeFill="background1" w:themeFillShade="D9"/>
          </w:tcPr>
          <w:p w14:paraId="0FA687F5" w14:textId="77777777" w:rsidR="005C0BF8" w:rsidRPr="000B2AD3" w:rsidRDefault="005C0BF8" w:rsidP="00E2123E">
            <w:pPr>
              <w:contextualSpacing/>
              <w:rPr>
                <w:b/>
              </w:rPr>
            </w:pPr>
            <w:r w:rsidRPr="000B2AD3">
              <w:rPr>
                <w:b/>
              </w:rPr>
              <w:t>Exposure and setting</w:t>
            </w:r>
          </w:p>
        </w:tc>
        <w:tc>
          <w:tcPr>
            <w:tcW w:w="4032" w:type="dxa"/>
          </w:tcPr>
          <w:p w14:paraId="02BA77BB" w14:textId="77777777" w:rsidR="005C0BF8" w:rsidRDefault="005C0BF8" w:rsidP="00E2123E">
            <w:pPr>
              <w:contextualSpacing/>
            </w:pPr>
            <w:r>
              <w:t>Type of water source/water body</w:t>
            </w:r>
          </w:p>
          <w:p w14:paraId="468FFD7A" w14:textId="77777777" w:rsidR="005C0BF8" w:rsidRDefault="005C0BF8" w:rsidP="00E2123E">
            <w:pPr>
              <w:contextualSpacing/>
            </w:pPr>
            <w:r>
              <w:t>Exposure scenario</w:t>
            </w:r>
          </w:p>
          <w:p w14:paraId="1CFC022C" w14:textId="77777777" w:rsidR="005C0BF8" w:rsidRDefault="005C0BF8" w:rsidP="00E2123E">
            <w:pPr>
              <w:contextualSpacing/>
            </w:pPr>
            <w:r>
              <w:t>Exposure pathway</w:t>
            </w:r>
          </w:p>
          <w:p w14:paraId="0AEC1C18" w14:textId="77777777" w:rsidR="005C0BF8" w:rsidRDefault="005C0BF8" w:rsidP="00E2123E">
            <w:pPr>
              <w:contextualSpacing/>
            </w:pPr>
            <w:r>
              <w:t>Source of infection/contamination</w:t>
            </w:r>
          </w:p>
          <w:p w14:paraId="1EFE6A7C" w14:textId="77777777" w:rsidR="005C0BF8" w:rsidRDefault="005C0BF8" w:rsidP="00E2123E">
            <w:pPr>
              <w:contextualSpacing/>
            </w:pPr>
            <w:r>
              <w:t>Causal organism/chemical(s)</w:t>
            </w:r>
          </w:p>
          <w:p w14:paraId="2147DF81" w14:textId="77777777" w:rsidR="005C0BF8" w:rsidRDefault="005C0BF8" w:rsidP="00E2123E">
            <w:pPr>
              <w:contextualSpacing/>
            </w:pPr>
            <w:r>
              <w:t>Comparison group(s)</w:t>
            </w:r>
          </w:p>
          <w:p w14:paraId="5D562424" w14:textId="77777777" w:rsidR="005C0BF8" w:rsidRDefault="005C0BF8" w:rsidP="00E2123E">
            <w:pPr>
              <w:contextualSpacing/>
            </w:pPr>
            <w:r>
              <w:t>Confirmed link to Recreational Water</w:t>
            </w:r>
          </w:p>
        </w:tc>
        <w:tc>
          <w:tcPr>
            <w:tcW w:w="3335" w:type="dxa"/>
          </w:tcPr>
          <w:p w14:paraId="4CB54F78" w14:textId="77777777" w:rsidR="005C0BF8" w:rsidRDefault="005C0BF8" w:rsidP="00E2123E">
            <w:pPr>
              <w:contextualSpacing/>
            </w:pPr>
            <w:r>
              <w:t>Recreational waters (freshwater swimming lake) filled from deep well and not thermally polluted.</w:t>
            </w:r>
          </w:p>
          <w:p w14:paraId="62B698FD" w14:textId="77777777" w:rsidR="005C0BF8" w:rsidRDefault="005C0BF8" w:rsidP="00E2123E">
            <w:pPr>
              <w:contextualSpacing/>
            </w:pPr>
            <w:r>
              <w:t>Exposure possibly through “rough water” play/waterslide.</w:t>
            </w:r>
          </w:p>
          <w:p w14:paraId="12181F6B" w14:textId="601A96C2" w:rsidR="005C0BF8" w:rsidRDefault="002E5876" w:rsidP="00E2123E">
            <w:pPr>
              <w:contextualSpacing/>
            </w:pPr>
            <w:r w:rsidRPr="002E5876">
              <w:rPr>
                <w:i/>
                <w:iCs/>
              </w:rPr>
              <w:t>Naegleria fowleri</w:t>
            </w:r>
            <w:r w:rsidR="000D4D32">
              <w:rPr>
                <w:i/>
                <w:iCs/>
              </w:rPr>
              <w:t>.</w:t>
            </w:r>
          </w:p>
          <w:p w14:paraId="427A08DD" w14:textId="77777777" w:rsidR="005C0BF8" w:rsidRDefault="005C0BF8" w:rsidP="00E2123E">
            <w:pPr>
              <w:contextualSpacing/>
            </w:pPr>
            <w:r>
              <w:t>Comparison to other Florida cases (1962-2010).</w:t>
            </w:r>
          </w:p>
          <w:p w14:paraId="5EB2DA94" w14:textId="4C7E6D38" w:rsidR="005C0BF8" w:rsidRDefault="005C0BF8" w:rsidP="00E2123E">
            <w:pPr>
              <w:contextualSpacing/>
            </w:pPr>
            <w:r>
              <w:t xml:space="preserve">No attempt to detect </w:t>
            </w:r>
            <w:r w:rsidR="002E5876" w:rsidRPr="002E5876">
              <w:rPr>
                <w:i/>
                <w:iCs/>
              </w:rPr>
              <w:t>Naegleria fowleri</w:t>
            </w:r>
            <w:r>
              <w:t xml:space="preserve"> in lake was done.</w:t>
            </w:r>
          </w:p>
          <w:p w14:paraId="0E7846DF" w14:textId="77777777" w:rsidR="005C0BF8" w:rsidRDefault="005C0BF8" w:rsidP="00E2123E">
            <w:pPr>
              <w:contextualSpacing/>
            </w:pPr>
          </w:p>
        </w:tc>
      </w:tr>
      <w:tr w:rsidR="005C0BF8" w14:paraId="29ED2B62" w14:textId="77777777" w:rsidTr="00E2123E">
        <w:tc>
          <w:tcPr>
            <w:tcW w:w="1649" w:type="dxa"/>
            <w:shd w:val="clear" w:color="auto" w:fill="D9D9D9" w:themeFill="background1" w:themeFillShade="D9"/>
          </w:tcPr>
          <w:p w14:paraId="35156D39" w14:textId="77777777" w:rsidR="005C0BF8" w:rsidRPr="000B2AD3" w:rsidRDefault="005C0BF8" w:rsidP="00E2123E">
            <w:pPr>
              <w:contextualSpacing/>
              <w:rPr>
                <w:b/>
              </w:rPr>
            </w:pPr>
            <w:r>
              <w:rPr>
                <w:b/>
              </w:rPr>
              <w:t>Study methods</w:t>
            </w:r>
          </w:p>
        </w:tc>
        <w:tc>
          <w:tcPr>
            <w:tcW w:w="4032" w:type="dxa"/>
          </w:tcPr>
          <w:p w14:paraId="120BE785" w14:textId="77777777" w:rsidR="005C0BF8" w:rsidRDefault="005C0BF8" w:rsidP="00E2123E">
            <w:pPr>
              <w:contextualSpacing/>
            </w:pPr>
            <w:r>
              <w:t>Water quality measurement used</w:t>
            </w:r>
          </w:p>
          <w:p w14:paraId="6DBD9B8D" w14:textId="77777777" w:rsidR="005C0BF8" w:rsidRDefault="005C0BF8" w:rsidP="00E2123E">
            <w:pPr>
              <w:contextualSpacing/>
            </w:pPr>
            <w:r>
              <w:t>Method of microorganism isolation and enumeration (if applicable)</w:t>
            </w:r>
          </w:p>
          <w:p w14:paraId="1E055FF1" w14:textId="77777777" w:rsidR="005C0BF8" w:rsidRDefault="005C0BF8" w:rsidP="00E2123E">
            <w:pPr>
              <w:contextualSpacing/>
            </w:pPr>
            <w:r>
              <w:t>Water sampling methods (monitoring, surrogates)</w:t>
            </w:r>
          </w:p>
        </w:tc>
        <w:tc>
          <w:tcPr>
            <w:tcW w:w="3335" w:type="dxa"/>
          </w:tcPr>
          <w:p w14:paraId="4F3E73CC" w14:textId="3AC9C934" w:rsidR="005C0BF8" w:rsidRDefault="005C0BF8" w:rsidP="00E2123E">
            <w:pPr>
              <w:contextualSpacing/>
            </w:pPr>
            <w:r>
              <w:t>CDC/FDOH investigation of suspected recreational waters (freshwater swimming lake). Faecal coliforms, Temperature and turbidity measured</w:t>
            </w:r>
            <w:r w:rsidR="000D4D32">
              <w:t>.</w:t>
            </w:r>
          </w:p>
        </w:tc>
      </w:tr>
      <w:tr w:rsidR="005C0BF8" w14:paraId="7E8099A2" w14:textId="77777777" w:rsidTr="00E2123E">
        <w:tc>
          <w:tcPr>
            <w:tcW w:w="1649" w:type="dxa"/>
            <w:shd w:val="clear" w:color="auto" w:fill="D9D9D9" w:themeFill="background1" w:themeFillShade="D9"/>
          </w:tcPr>
          <w:p w14:paraId="0AA61304" w14:textId="77777777" w:rsidR="005C0BF8" w:rsidRDefault="005C0BF8" w:rsidP="00E2123E">
            <w:pPr>
              <w:contextualSpacing/>
              <w:rPr>
                <w:b/>
              </w:rPr>
            </w:pPr>
            <w:r>
              <w:rPr>
                <w:b/>
              </w:rPr>
              <w:t>Results</w:t>
            </w:r>
          </w:p>
          <w:p w14:paraId="20342DB6" w14:textId="77777777" w:rsidR="005C0BF8" w:rsidRPr="000B2AD3" w:rsidRDefault="005C0BF8" w:rsidP="00E2123E">
            <w:pPr>
              <w:contextualSpacing/>
              <w:rPr>
                <w:b/>
              </w:rPr>
            </w:pPr>
            <w:r>
              <w:rPr>
                <w:b/>
              </w:rPr>
              <w:t>(for each outcome)</w:t>
            </w:r>
          </w:p>
        </w:tc>
        <w:tc>
          <w:tcPr>
            <w:tcW w:w="4032" w:type="dxa"/>
          </w:tcPr>
          <w:p w14:paraId="0CCA6DDF" w14:textId="77777777" w:rsidR="005C0BF8" w:rsidRDefault="005C0BF8" w:rsidP="00E2123E">
            <w:pPr>
              <w:contextualSpacing/>
            </w:pPr>
            <w:r>
              <w:t>Definition of outcome</w:t>
            </w:r>
          </w:p>
          <w:p w14:paraId="4CE5B3D1" w14:textId="77777777" w:rsidR="005C0BF8" w:rsidRDefault="005C0BF8" w:rsidP="00E2123E">
            <w:pPr>
              <w:contextualSpacing/>
            </w:pPr>
            <w:r>
              <w:t>How outcome was assessed</w:t>
            </w:r>
          </w:p>
          <w:p w14:paraId="23302E6C" w14:textId="77777777" w:rsidR="005C0BF8" w:rsidRDefault="005C0BF8" w:rsidP="00E2123E">
            <w:pPr>
              <w:contextualSpacing/>
            </w:pPr>
            <w:r>
              <w:t>Method of measurement</w:t>
            </w:r>
          </w:p>
          <w:p w14:paraId="0A71A261" w14:textId="77777777" w:rsidR="005C0BF8" w:rsidRDefault="005C0BF8" w:rsidP="00E2123E">
            <w:pPr>
              <w:contextualSpacing/>
            </w:pPr>
            <w:r>
              <w:t>Number participants (exposed/non-exposed, missing/excluded) (if applicable)</w:t>
            </w:r>
          </w:p>
        </w:tc>
        <w:tc>
          <w:tcPr>
            <w:tcW w:w="3335" w:type="dxa"/>
          </w:tcPr>
          <w:p w14:paraId="446F1F1B" w14:textId="77777777" w:rsidR="005C0BF8" w:rsidRDefault="005C0BF8" w:rsidP="00E2123E">
            <w:pPr>
              <w:contextualSpacing/>
            </w:pPr>
            <w:r>
              <w:t xml:space="preserve">Fatality from PAM. </w:t>
            </w:r>
          </w:p>
          <w:p w14:paraId="76092DAA" w14:textId="77777777" w:rsidR="005C0BF8" w:rsidRDefault="005C0BF8" w:rsidP="00E2123E">
            <w:pPr>
              <w:contextualSpacing/>
            </w:pPr>
            <w:r>
              <w:t xml:space="preserve">Outcome assessed post-mortem. </w:t>
            </w:r>
          </w:p>
          <w:p w14:paraId="5929D14F" w14:textId="0C052C1D" w:rsidR="005C0BF8" w:rsidRDefault="005C0BF8" w:rsidP="00E2123E">
            <w:pPr>
              <w:contextualSpacing/>
            </w:pPr>
            <w:r>
              <w:t xml:space="preserve">List of PAM symptoms and </w:t>
            </w:r>
            <w:r w:rsidR="009553A4">
              <w:t>attempted</w:t>
            </w:r>
            <w:r>
              <w:t xml:space="preserve"> interventions (antibiotics). </w:t>
            </w:r>
          </w:p>
          <w:p w14:paraId="344FBBF6" w14:textId="5425FBF1" w:rsidR="005C0BF8" w:rsidRDefault="002E5876" w:rsidP="00E2123E">
            <w:pPr>
              <w:contextualSpacing/>
            </w:pPr>
            <w:r w:rsidRPr="002E5876">
              <w:rPr>
                <w:i/>
                <w:iCs/>
              </w:rPr>
              <w:t>Naegleria fowleri</w:t>
            </w:r>
            <w:r w:rsidR="005C0BF8">
              <w:t xml:space="preserve"> confirmed in CSF by PCR, CDC-method.</w:t>
            </w:r>
          </w:p>
          <w:p w14:paraId="71EA944C" w14:textId="77777777" w:rsidR="005C0BF8" w:rsidRDefault="005C0BF8" w:rsidP="00E2123E">
            <w:pPr>
              <w:contextualSpacing/>
            </w:pPr>
            <w:r>
              <w:t>18 family members surveyed for water interactions/use and symptoms.</w:t>
            </w:r>
          </w:p>
          <w:p w14:paraId="4F480FD6" w14:textId="238E9EB3" w:rsidR="005C0BF8" w:rsidRDefault="005C0BF8" w:rsidP="00E2123E">
            <w:pPr>
              <w:contextualSpacing/>
            </w:pPr>
            <w:r>
              <w:t>9 family members, fatal case and 1 park employee tested for anti-</w:t>
            </w:r>
            <w:r w:rsidR="002E5876" w:rsidRPr="002E5876">
              <w:rPr>
                <w:i/>
                <w:iCs/>
              </w:rPr>
              <w:t>Naegleria fowleri</w:t>
            </w:r>
            <w:r>
              <w:t xml:space="preserve"> antibody titers. (no repose)</w:t>
            </w:r>
            <w:r w:rsidR="000D4D32">
              <w:t>.</w:t>
            </w:r>
          </w:p>
          <w:p w14:paraId="2102ABAC" w14:textId="6080B0D7" w:rsidR="005C0BF8" w:rsidRDefault="005C0BF8" w:rsidP="00E2123E">
            <w:pPr>
              <w:contextualSpacing/>
            </w:pPr>
            <w:r>
              <w:t>Historical cases listed by exposure site, age and month of infection</w:t>
            </w:r>
            <w:r w:rsidR="000D4D32">
              <w:t>.</w:t>
            </w:r>
          </w:p>
        </w:tc>
      </w:tr>
      <w:tr w:rsidR="005C0BF8" w14:paraId="5CD650F9" w14:textId="77777777" w:rsidTr="00E2123E">
        <w:tc>
          <w:tcPr>
            <w:tcW w:w="1649" w:type="dxa"/>
            <w:shd w:val="clear" w:color="auto" w:fill="D9D9D9" w:themeFill="background1" w:themeFillShade="D9"/>
          </w:tcPr>
          <w:p w14:paraId="2692C5E1" w14:textId="77777777" w:rsidR="005C0BF8" w:rsidRDefault="005C0BF8" w:rsidP="00E2123E">
            <w:pPr>
              <w:contextualSpacing/>
              <w:rPr>
                <w:b/>
              </w:rPr>
            </w:pPr>
            <w:r>
              <w:rPr>
                <w:b/>
              </w:rPr>
              <w:t>Statistics</w:t>
            </w:r>
          </w:p>
        </w:tc>
        <w:tc>
          <w:tcPr>
            <w:tcW w:w="4032" w:type="dxa"/>
          </w:tcPr>
          <w:p w14:paraId="67BDFD1C" w14:textId="77777777" w:rsidR="005C0BF8" w:rsidRDefault="005C0BF8" w:rsidP="00E2123E">
            <w:pPr>
              <w:contextualSpacing/>
            </w:pPr>
            <w:r>
              <w:t>Statistical methods used</w:t>
            </w:r>
          </w:p>
          <w:p w14:paraId="7EA41A19" w14:textId="77777777" w:rsidR="005C0BF8" w:rsidRDefault="005C0BF8" w:rsidP="00E2123E">
            <w:pPr>
              <w:contextualSpacing/>
            </w:pPr>
            <w:r>
              <w:t>Details on statistical analysis (if any)</w:t>
            </w:r>
          </w:p>
          <w:p w14:paraId="788A25BE" w14:textId="77777777" w:rsidR="005C0BF8" w:rsidRDefault="005C0BF8" w:rsidP="00E2123E">
            <w:pPr>
              <w:contextualSpacing/>
            </w:pPr>
            <w:r>
              <w:t>Relative risk/odds ratio, confidence interval?</w:t>
            </w:r>
          </w:p>
        </w:tc>
        <w:tc>
          <w:tcPr>
            <w:tcW w:w="3335" w:type="dxa"/>
          </w:tcPr>
          <w:p w14:paraId="66D6E32E" w14:textId="77777777" w:rsidR="005C0BF8" w:rsidRDefault="005C0BF8" w:rsidP="00E2123E">
            <w:pPr>
              <w:contextualSpacing/>
            </w:pPr>
            <w:r>
              <w:t>14-year exposure estimate listed (referenced paper).</w:t>
            </w:r>
          </w:p>
        </w:tc>
      </w:tr>
      <w:tr w:rsidR="005C0BF8" w14:paraId="5408BC5F" w14:textId="77777777" w:rsidTr="00E2123E">
        <w:tc>
          <w:tcPr>
            <w:tcW w:w="1649" w:type="dxa"/>
            <w:shd w:val="clear" w:color="auto" w:fill="D9D9D9" w:themeFill="background1" w:themeFillShade="D9"/>
          </w:tcPr>
          <w:p w14:paraId="24ED4490" w14:textId="77777777" w:rsidR="005C0BF8" w:rsidRPr="000B2AD3" w:rsidRDefault="005C0BF8" w:rsidP="00E2123E">
            <w:pPr>
              <w:contextualSpacing/>
              <w:rPr>
                <w:b/>
              </w:rPr>
            </w:pPr>
            <w:r>
              <w:rPr>
                <w:b/>
              </w:rPr>
              <w:t>Author’s conclusion</w:t>
            </w:r>
          </w:p>
        </w:tc>
        <w:tc>
          <w:tcPr>
            <w:tcW w:w="4032" w:type="dxa"/>
          </w:tcPr>
          <w:p w14:paraId="3D6C1590" w14:textId="77777777" w:rsidR="005C0BF8" w:rsidRDefault="005C0BF8" w:rsidP="00E2123E">
            <w:pPr>
              <w:contextualSpacing/>
            </w:pPr>
            <w:r>
              <w:t>Interpretation of results</w:t>
            </w:r>
          </w:p>
          <w:p w14:paraId="76841990" w14:textId="77777777" w:rsidR="005C0BF8" w:rsidRDefault="005C0BF8" w:rsidP="00E2123E">
            <w:pPr>
              <w:contextualSpacing/>
            </w:pPr>
            <w:r>
              <w:t>Assessment of uncertainty (if any)</w:t>
            </w:r>
          </w:p>
        </w:tc>
        <w:tc>
          <w:tcPr>
            <w:tcW w:w="3335" w:type="dxa"/>
          </w:tcPr>
          <w:p w14:paraId="44D5AADD" w14:textId="5B02A097" w:rsidR="005C0BF8" w:rsidRDefault="005C0BF8" w:rsidP="00E2123E">
            <w:pPr>
              <w:contextualSpacing/>
            </w:pPr>
            <w:r>
              <w:t xml:space="preserve">Freshwater recreational activities in Florida should always assume a low level of </w:t>
            </w:r>
            <w:r w:rsidR="002E5876" w:rsidRPr="002E5876">
              <w:rPr>
                <w:i/>
                <w:iCs/>
              </w:rPr>
              <w:t>Naegleria fowleri</w:t>
            </w:r>
            <w:r>
              <w:t xml:space="preserve"> exposure. Risk reduction avoidance during particular condition (high temps-low water). Avoid disturbing sediment</w:t>
            </w:r>
            <w:r w:rsidR="000D4D32">
              <w:t>.</w:t>
            </w:r>
          </w:p>
        </w:tc>
      </w:tr>
      <w:tr w:rsidR="005C0BF8" w14:paraId="1E2205B7" w14:textId="77777777" w:rsidTr="00E2123E">
        <w:tc>
          <w:tcPr>
            <w:tcW w:w="1649" w:type="dxa"/>
            <w:shd w:val="clear" w:color="auto" w:fill="D9D9D9" w:themeFill="background1" w:themeFillShade="D9"/>
          </w:tcPr>
          <w:p w14:paraId="6E2F6B6A" w14:textId="77777777" w:rsidR="005C0BF8" w:rsidRDefault="005C0BF8" w:rsidP="00E2123E">
            <w:pPr>
              <w:contextualSpacing/>
              <w:rPr>
                <w:b/>
              </w:rPr>
            </w:pPr>
            <w:r>
              <w:rPr>
                <w:b/>
              </w:rPr>
              <w:t>Reviewer comments</w:t>
            </w:r>
          </w:p>
        </w:tc>
        <w:tc>
          <w:tcPr>
            <w:tcW w:w="4032" w:type="dxa"/>
          </w:tcPr>
          <w:p w14:paraId="2C38B8B8" w14:textId="77777777" w:rsidR="005C0BF8" w:rsidRDefault="005C0BF8" w:rsidP="00E2123E">
            <w:pPr>
              <w:contextualSpacing/>
            </w:pPr>
            <w:r>
              <w:t>Results included/excluded in review (if applicable)</w:t>
            </w:r>
          </w:p>
          <w:p w14:paraId="17134463" w14:textId="77777777" w:rsidR="005C0BF8" w:rsidRDefault="005C0BF8" w:rsidP="00E2123E">
            <w:pPr>
              <w:contextualSpacing/>
            </w:pPr>
            <w:r>
              <w:t xml:space="preserve">Notes on study quality e.g. gaps, methods </w:t>
            </w:r>
          </w:p>
        </w:tc>
        <w:tc>
          <w:tcPr>
            <w:tcW w:w="3335" w:type="dxa"/>
          </w:tcPr>
          <w:p w14:paraId="59333FC3" w14:textId="76038FBA" w:rsidR="005C0BF8" w:rsidRDefault="005C0BF8" w:rsidP="00E2123E">
            <w:pPr>
              <w:contextualSpacing/>
            </w:pPr>
            <w:r>
              <w:t xml:space="preserve">Include. Review identified PAM case likely through recreational water exposure. However, no attempt to detect </w:t>
            </w:r>
            <w:r w:rsidR="002E5876" w:rsidRPr="002E5876">
              <w:rPr>
                <w:i/>
                <w:iCs/>
              </w:rPr>
              <w:t>Naegleria fowleri</w:t>
            </w:r>
            <w:r>
              <w:t xml:space="preserve"> in water source was done. Other measurements and historical review of case criteria was listed. </w:t>
            </w:r>
          </w:p>
        </w:tc>
      </w:tr>
    </w:tbl>
    <w:p w14:paraId="70B294C5" w14:textId="36F6482E" w:rsidR="00F33426" w:rsidRDefault="00F33426" w:rsidP="00F33426">
      <w:pPr>
        <w:pStyle w:val="BodyText"/>
      </w:pPr>
    </w:p>
    <w:p w14:paraId="213BE74D" w14:textId="28BB3997" w:rsidR="00F33426" w:rsidRDefault="00C37BCC" w:rsidP="00C37BCC">
      <w:pPr>
        <w:pStyle w:val="Heading3"/>
      </w:pPr>
      <w:r>
        <w:t>Chen 2019</w:t>
      </w:r>
      <w:r w:rsidR="00F56BB7">
        <w:t xml:space="preserve"> (Study ID – N7)</w:t>
      </w:r>
    </w:p>
    <w:p w14:paraId="4FA7C821" w14:textId="6911C4EE" w:rsidR="00B93A56" w:rsidRPr="00B93A56" w:rsidRDefault="00C40F8D" w:rsidP="00C40F8D">
      <w:pPr>
        <w:pStyle w:val="Caption"/>
      </w:pPr>
      <w:bookmarkStart w:id="133" w:name="_Toc173935881"/>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38</w:t>
      </w:r>
      <w:r w:rsidR="00E95B7A">
        <w:rPr>
          <w:noProof/>
        </w:rPr>
        <w:fldChar w:fldCharType="end"/>
      </w:r>
      <w:r>
        <w:t xml:space="preserve"> </w:t>
      </w:r>
      <w:r w:rsidR="00B93A56">
        <w:t>Data extraction form for Chen 2019 (Study ID – N7)</w:t>
      </w:r>
      <w:bookmarkEnd w:id="133"/>
    </w:p>
    <w:tbl>
      <w:tblPr>
        <w:tblStyle w:val="TableGrid"/>
        <w:tblW w:w="9067" w:type="dxa"/>
        <w:tblLook w:val="04A0" w:firstRow="1" w:lastRow="0" w:firstColumn="1" w:lastColumn="0" w:noHBand="0" w:noVBand="1"/>
      </w:tblPr>
      <w:tblGrid>
        <w:gridCol w:w="1696"/>
        <w:gridCol w:w="3969"/>
        <w:gridCol w:w="3402"/>
      </w:tblGrid>
      <w:tr w:rsidR="00A84BA2" w14:paraId="4EA2F4C4" w14:textId="77777777" w:rsidTr="008B13F0">
        <w:tc>
          <w:tcPr>
            <w:tcW w:w="1696" w:type="dxa"/>
            <w:vMerge w:val="restart"/>
            <w:shd w:val="clear" w:color="auto" w:fill="D9D9D9" w:themeFill="background1" w:themeFillShade="D9"/>
          </w:tcPr>
          <w:p w14:paraId="0456207E" w14:textId="11D03E3D" w:rsidR="00A84BA2" w:rsidRPr="00393754" w:rsidRDefault="00A84BA2" w:rsidP="00E2123E">
            <w:pPr>
              <w:contextualSpacing/>
              <w:rPr>
                <w:b/>
              </w:rPr>
            </w:pPr>
            <w:r w:rsidRPr="00393754">
              <w:rPr>
                <w:b/>
              </w:rPr>
              <w:t>General information</w:t>
            </w:r>
          </w:p>
        </w:tc>
        <w:tc>
          <w:tcPr>
            <w:tcW w:w="3969" w:type="dxa"/>
          </w:tcPr>
          <w:p w14:paraId="77292476" w14:textId="77777777" w:rsidR="00A84BA2" w:rsidRPr="00393754" w:rsidRDefault="00A84BA2" w:rsidP="00E2123E">
            <w:pPr>
              <w:contextualSpacing/>
            </w:pPr>
            <w:r w:rsidRPr="00393754">
              <w:t>Study ID</w:t>
            </w:r>
          </w:p>
        </w:tc>
        <w:tc>
          <w:tcPr>
            <w:tcW w:w="3402" w:type="dxa"/>
          </w:tcPr>
          <w:p w14:paraId="0068C6E5" w14:textId="57C44F49" w:rsidR="00A84BA2" w:rsidRPr="00393754" w:rsidRDefault="00A84BA2" w:rsidP="00E2123E">
            <w:pPr>
              <w:contextualSpacing/>
            </w:pPr>
            <w:r w:rsidRPr="00C94DC6">
              <w:t>Chen M. 2019</w:t>
            </w:r>
            <w:r w:rsidR="00F56BB7">
              <w:t xml:space="preserve"> (N7)</w:t>
            </w:r>
          </w:p>
        </w:tc>
      </w:tr>
      <w:tr w:rsidR="00A84BA2" w14:paraId="044632A5" w14:textId="77777777" w:rsidTr="008B13F0">
        <w:tc>
          <w:tcPr>
            <w:tcW w:w="1696" w:type="dxa"/>
            <w:vMerge/>
            <w:shd w:val="clear" w:color="auto" w:fill="D9D9D9" w:themeFill="background1" w:themeFillShade="D9"/>
          </w:tcPr>
          <w:p w14:paraId="5C94D82C" w14:textId="77777777" w:rsidR="00A84BA2" w:rsidRPr="00393754" w:rsidRDefault="00A84BA2" w:rsidP="00E2123E">
            <w:pPr>
              <w:contextualSpacing/>
              <w:rPr>
                <w:b/>
              </w:rPr>
            </w:pPr>
          </w:p>
        </w:tc>
        <w:tc>
          <w:tcPr>
            <w:tcW w:w="3969" w:type="dxa"/>
          </w:tcPr>
          <w:p w14:paraId="5535F776" w14:textId="77777777" w:rsidR="00A84BA2" w:rsidRPr="00393754" w:rsidRDefault="00A84BA2" w:rsidP="00E2123E">
            <w:pPr>
              <w:contextualSpacing/>
            </w:pPr>
            <w:r w:rsidRPr="00393754">
              <w:t>Date template completed</w:t>
            </w:r>
          </w:p>
        </w:tc>
        <w:tc>
          <w:tcPr>
            <w:tcW w:w="3402" w:type="dxa"/>
          </w:tcPr>
          <w:p w14:paraId="12633DCA" w14:textId="77777777" w:rsidR="00A84BA2" w:rsidRPr="00393754" w:rsidRDefault="00A84BA2" w:rsidP="00E2123E">
            <w:pPr>
              <w:contextualSpacing/>
            </w:pPr>
            <w:r w:rsidRPr="00393754">
              <w:t>1</w:t>
            </w:r>
            <w:r>
              <w:t>7</w:t>
            </w:r>
            <w:r w:rsidRPr="00393754">
              <w:t xml:space="preserve"> February 2022</w:t>
            </w:r>
          </w:p>
        </w:tc>
      </w:tr>
      <w:tr w:rsidR="00A84BA2" w14:paraId="5162A951" w14:textId="77777777" w:rsidTr="008B13F0">
        <w:trPr>
          <w:trHeight w:val="1753"/>
        </w:trPr>
        <w:tc>
          <w:tcPr>
            <w:tcW w:w="1696" w:type="dxa"/>
            <w:vMerge/>
            <w:shd w:val="clear" w:color="auto" w:fill="D9D9D9" w:themeFill="background1" w:themeFillShade="D9"/>
          </w:tcPr>
          <w:p w14:paraId="1411A9A1" w14:textId="77777777" w:rsidR="00A84BA2" w:rsidRPr="00393754" w:rsidRDefault="00A84BA2" w:rsidP="00E2123E">
            <w:pPr>
              <w:contextualSpacing/>
              <w:rPr>
                <w:b/>
              </w:rPr>
            </w:pPr>
          </w:p>
        </w:tc>
        <w:tc>
          <w:tcPr>
            <w:tcW w:w="3969" w:type="dxa"/>
          </w:tcPr>
          <w:p w14:paraId="04A5361F" w14:textId="77777777" w:rsidR="00A84BA2" w:rsidRDefault="00A84BA2" w:rsidP="00E2123E">
            <w:pPr>
              <w:contextualSpacing/>
            </w:pPr>
            <w:r w:rsidRPr="00393754">
              <w:t>Authors</w:t>
            </w:r>
          </w:p>
          <w:p w14:paraId="5119F251" w14:textId="77777777" w:rsidR="00A84BA2" w:rsidRPr="00393754" w:rsidRDefault="00A84BA2" w:rsidP="00E2123E">
            <w:pPr>
              <w:contextualSpacing/>
            </w:pPr>
            <w:r w:rsidRPr="00393754">
              <w:t>Publication date</w:t>
            </w:r>
          </w:p>
          <w:p w14:paraId="6B71E9F6" w14:textId="77777777" w:rsidR="00A84BA2" w:rsidRPr="00393754" w:rsidRDefault="00A84BA2" w:rsidP="00E2123E">
            <w:pPr>
              <w:contextualSpacing/>
            </w:pPr>
            <w:r w:rsidRPr="00393754">
              <w:t>Publication type</w:t>
            </w:r>
          </w:p>
          <w:p w14:paraId="0C2968B9" w14:textId="77777777" w:rsidR="00A84BA2" w:rsidRPr="00393754" w:rsidRDefault="00A84BA2" w:rsidP="00E2123E">
            <w:pPr>
              <w:contextualSpacing/>
            </w:pPr>
            <w:r w:rsidRPr="00393754">
              <w:t>Peer reviewed</w:t>
            </w:r>
          </w:p>
          <w:p w14:paraId="2BA3397B" w14:textId="77777777" w:rsidR="00A84BA2" w:rsidRPr="00393754" w:rsidRDefault="00A84BA2" w:rsidP="00E2123E">
            <w:pPr>
              <w:contextualSpacing/>
            </w:pPr>
            <w:r w:rsidRPr="00393754">
              <w:t>Country of origin</w:t>
            </w:r>
          </w:p>
          <w:p w14:paraId="2FE0E6F8" w14:textId="77777777" w:rsidR="00A84BA2" w:rsidRPr="00393754" w:rsidRDefault="00A84BA2" w:rsidP="00E2123E">
            <w:pPr>
              <w:contextualSpacing/>
            </w:pPr>
            <w:r w:rsidRPr="00393754">
              <w:t>Source of funding</w:t>
            </w:r>
          </w:p>
          <w:p w14:paraId="62099647" w14:textId="77777777" w:rsidR="00A84BA2" w:rsidRDefault="00A84BA2" w:rsidP="00E2123E">
            <w:pPr>
              <w:contextualSpacing/>
            </w:pPr>
          </w:p>
          <w:p w14:paraId="24D707FF" w14:textId="77777777" w:rsidR="00A84BA2" w:rsidRPr="00393754" w:rsidRDefault="00A84BA2" w:rsidP="00E2123E">
            <w:pPr>
              <w:contextualSpacing/>
            </w:pPr>
            <w:r w:rsidRPr="00393754">
              <w:t>Possible conflicts of interest</w:t>
            </w:r>
          </w:p>
        </w:tc>
        <w:tc>
          <w:tcPr>
            <w:tcW w:w="3402" w:type="dxa"/>
          </w:tcPr>
          <w:p w14:paraId="685A922F" w14:textId="6DB720B1" w:rsidR="00A84BA2" w:rsidRDefault="00A84BA2" w:rsidP="00E2123E">
            <w:pPr>
              <w:contextualSpacing/>
            </w:pPr>
            <w:r w:rsidRPr="00C94DC6">
              <w:t>Chen, M., W. Ruan, L. Zhang, B. Hu and X. Yang</w:t>
            </w:r>
            <w:r w:rsidR="000D4D32">
              <w:t>.</w:t>
            </w:r>
          </w:p>
          <w:p w14:paraId="75A6F907" w14:textId="28C16D19" w:rsidR="00A84BA2" w:rsidRDefault="00A84BA2" w:rsidP="00E2123E">
            <w:pPr>
              <w:contextualSpacing/>
            </w:pPr>
            <w:r>
              <w:t>June 2019</w:t>
            </w:r>
            <w:r w:rsidR="000D4D32">
              <w:t>.</w:t>
            </w:r>
            <w:r>
              <w:t xml:space="preserve"> </w:t>
            </w:r>
          </w:p>
          <w:p w14:paraId="21AC6739" w14:textId="3E43542A" w:rsidR="00A84BA2" w:rsidRPr="00393754" w:rsidRDefault="00A84BA2" w:rsidP="00E2123E">
            <w:pPr>
              <w:contextualSpacing/>
            </w:pPr>
            <w:r w:rsidRPr="00393754">
              <w:t>Journal article</w:t>
            </w:r>
            <w:r w:rsidR="000D4D32">
              <w:t>.</w:t>
            </w:r>
          </w:p>
          <w:p w14:paraId="6E00BBEA" w14:textId="1E7E6762" w:rsidR="00A84BA2" w:rsidRPr="00393754" w:rsidRDefault="000D4D32" w:rsidP="00E2123E">
            <w:pPr>
              <w:contextualSpacing/>
            </w:pPr>
            <w:r>
              <w:t>Peer-reviewed.</w:t>
            </w:r>
          </w:p>
          <w:p w14:paraId="2D35E16B" w14:textId="6756598F" w:rsidR="00A84BA2" w:rsidRPr="00393754" w:rsidRDefault="00A84BA2" w:rsidP="00E2123E">
            <w:pPr>
              <w:contextualSpacing/>
            </w:pPr>
            <w:r>
              <w:t>China</w:t>
            </w:r>
            <w:r w:rsidR="000D4D32">
              <w:t>.</w:t>
            </w:r>
          </w:p>
          <w:p w14:paraId="07157E72" w14:textId="20509950" w:rsidR="00A84BA2" w:rsidRPr="00393754" w:rsidRDefault="00A84BA2" w:rsidP="00E2123E">
            <w:pPr>
              <w:contextualSpacing/>
            </w:pPr>
            <w:r>
              <w:t>Health Department of Zehjiang Province – General Project Funds (grant no. 2015KYA018)</w:t>
            </w:r>
            <w:r w:rsidR="000D4D32">
              <w:t>.</w:t>
            </w:r>
          </w:p>
          <w:p w14:paraId="5EA09435" w14:textId="77777777" w:rsidR="00A84BA2" w:rsidRPr="00393754" w:rsidRDefault="00A84BA2" w:rsidP="00E2123E">
            <w:pPr>
              <w:contextualSpacing/>
            </w:pPr>
            <w:r>
              <w:t>NA</w:t>
            </w:r>
          </w:p>
        </w:tc>
      </w:tr>
      <w:tr w:rsidR="00A84BA2" w:rsidRPr="00651E0C" w14:paraId="78443C96" w14:textId="77777777" w:rsidTr="008B13F0">
        <w:tc>
          <w:tcPr>
            <w:tcW w:w="1696" w:type="dxa"/>
            <w:vMerge w:val="restart"/>
            <w:tcBorders>
              <w:top w:val="single" w:sz="6" w:space="0" w:color="auto"/>
            </w:tcBorders>
            <w:shd w:val="clear" w:color="auto" w:fill="D9D9D9" w:themeFill="background1" w:themeFillShade="D9"/>
          </w:tcPr>
          <w:p w14:paraId="51067020" w14:textId="77777777" w:rsidR="00A84BA2" w:rsidRPr="00F800F5" w:rsidRDefault="00A84BA2" w:rsidP="00E2123E">
            <w:pPr>
              <w:contextualSpacing/>
              <w:rPr>
                <w:b/>
              </w:rPr>
            </w:pPr>
            <w:r w:rsidRPr="00F800F5">
              <w:rPr>
                <w:b/>
              </w:rPr>
              <w:t>Study characteristics</w:t>
            </w:r>
          </w:p>
        </w:tc>
        <w:tc>
          <w:tcPr>
            <w:tcW w:w="3969" w:type="dxa"/>
            <w:tcBorders>
              <w:top w:val="single" w:sz="6" w:space="0" w:color="auto"/>
            </w:tcBorders>
          </w:tcPr>
          <w:p w14:paraId="7F086472" w14:textId="77777777" w:rsidR="00A84BA2" w:rsidRPr="00F800F5" w:rsidRDefault="00A84BA2" w:rsidP="00E2123E">
            <w:pPr>
              <w:contextualSpacing/>
            </w:pPr>
            <w:r w:rsidRPr="00F800F5">
              <w:t>Aim/objectives of study</w:t>
            </w:r>
          </w:p>
        </w:tc>
        <w:tc>
          <w:tcPr>
            <w:tcW w:w="3402" w:type="dxa"/>
            <w:tcBorders>
              <w:top w:val="single" w:sz="6" w:space="0" w:color="auto"/>
            </w:tcBorders>
          </w:tcPr>
          <w:p w14:paraId="00026E0B" w14:textId="437ACBEF" w:rsidR="00A84BA2" w:rsidRPr="00F800F5" w:rsidRDefault="00A84BA2" w:rsidP="00E2123E">
            <w:pPr>
              <w:contextualSpacing/>
            </w:pPr>
            <w:r>
              <w:t>Case report of a 43-year-old male who died of PAM in China after exposure to warm freshwater</w:t>
            </w:r>
            <w:r w:rsidR="000D4D32">
              <w:t>.</w:t>
            </w:r>
          </w:p>
        </w:tc>
      </w:tr>
      <w:tr w:rsidR="00A84BA2" w:rsidRPr="00651E0C" w14:paraId="688AAE07" w14:textId="77777777" w:rsidTr="008B13F0">
        <w:tc>
          <w:tcPr>
            <w:tcW w:w="1696" w:type="dxa"/>
            <w:vMerge/>
            <w:shd w:val="clear" w:color="auto" w:fill="D9D9D9" w:themeFill="background1" w:themeFillShade="D9"/>
          </w:tcPr>
          <w:p w14:paraId="6CD54738" w14:textId="77777777" w:rsidR="00A84BA2" w:rsidRPr="00F800F5" w:rsidRDefault="00A84BA2" w:rsidP="00E2123E">
            <w:pPr>
              <w:contextualSpacing/>
              <w:rPr>
                <w:b/>
              </w:rPr>
            </w:pPr>
          </w:p>
        </w:tc>
        <w:tc>
          <w:tcPr>
            <w:tcW w:w="3969" w:type="dxa"/>
          </w:tcPr>
          <w:p w14:paraId="4D1A195E" w14:textId="77777777" w:rsidR="00A84BA2" w:rsidRPr="00F800F5" w:rsidRDefault="00A84BA2" w:rsidP="00E2123E">
            <w:pPr>
              <w:contextualSpacing/>
            </w:pPr>
            <w:r w:rsidRPr="00F800F5">
              <w:t>Study type/design</w:t>
            </w:r>
          </w:p>
        </w:tc>
        <w:tc>
          <w:tcPr>
            <w:tcW w:w="3402" w:type="dxa"/>
          </w:tcPr>
          <w:p w14:paraId="7D4C05E2" w14:textId="4E50886E" w:rsidR="00A84BA2" w:rsidRPr="00F800F5" w:rsidRDefault="00A84BA2" w:rsidP="00E2123E">
            <w:pPr>
              <w:contextualSpacing/>
            </w:pPr>
            <w:r>
              <w:t>Case report</w:t>
            </w:r>
            <w:r w:rsidR="000D4D32">
              <w:t>.</w:t>
            </w:r>
            <w:r>
              <w:t xml:space="preserve">  </w:t>
            </w:r>
          </w:p>
        </w:tc>
      </w:tr>
      <w:tr w:rsidR="00A84BA2" w:rsidRPr="00651E0C" w14:paraId="3CC02283" w14:textId="77777777" w:rsidTr="008B13F0">
        <w:tc>
          <w:tcPr>
            <w:tcW w:w="1696" w:type="dxa"/>
            <w:vMerge/>
            <w:shd w:val="clear" w:color="auto" w:fill="D9D9D9" w:themeFill="background1" w:themeFillShade="D9"/>
          </w:tcPr>
          <w:p w14:paraId="2B43375C" w14:textId="77777777" w:rsidR="00A84BA2" w:rsidRPr="00F800F5" w:rsidRDefault="00A84BA2" w:rsidP="00E2123E">
            <w:pPr>
              <w:contextualSpacing/>
              <w:rPr>
                <w:b/>
              </w:rPr>
            </w:pPr>
          </w:p>
        </w:tc>
        <w:tc>
          <w:tcPr>
            <w:tcW w:w="3969" w:type="dxa"/>
          </w:tcPr>
          <w:p w14:paraId="4CAF7EB7" w14:textId="77777777" w:rsidR="00A84BA2" w:rsidRPr="00F800F5" w:rsidRDefault="00A84BA2" w:rsidP="00E2123E">
            <w:pPr>
              <w:contextualSpacing/>
            </w:pPr>
            <w:r w:rsidRPr="00F800F5">
              <w:t>Study duration</w:t>
            </w:r>
          </w:p>
        </w:tc>
        <w:tc>
          <w:tcPr>
            <w:tcW w:w="3402" w:type="dxa"/>
          </w:tcPr>
          <w:p w14:paraId="039D1876" w14:textId="77777777" w:rsidR="00A84BA2" w:rsidRPr="00F800F5" w:rsidRDefault="00A84BA2" w:rsidP="00E2123E">
            <w:pPr>
              <w:contextualSpacing/>
            </w:pPr>
            <w:r>
              <w:t>NA</w:t>
            </w:r>
          </w:p>
        </w:tc>
      </w:tr>
      <w:tr w:rsidR="00A84BA2" w:rsidRPr="00651E0C" w14:paraId="0D3EEBC4" w14:textId="77777777" w:rsidTr="008B13F0">
        <w:tc>
          <w:tcPr>
            <w:tcW w:w="1696" w:type="dxa"/>
            <w:vMerge/>
            <w:tcBorders>
              <w:bottom w:val="single" w:sz="6" w:space="0" w:color="auto"/>
            </w:tcBorders>
            <w:shd w:val="clear" w:color="auto" w:fill="D9D9D9" w:themeFill="background1" w:themeFillShade="D9"/>
          </w:tcPr>
          <w:p w14:paraId="31F8C58C" w14:textId="77777777" w:rsidR="00A84BA2" w:rsidRPr="00F800F5" w:rsidRDefault="00A84BA2" w:rsidP="00E2123E">
            <w:pPr>
              <w:contextualSpacing/>
              <w:rPr>
                <w:b/>
              </w:rPr>
            </w:pPr>
          </w:p>
        </w:tc>
        <w:tc>
          <w:tcPr>
            <w:tcW w:w="3969" w:type="dxa"/>
            <w:tcBorders>
              <w:bottom w:val="single" w:sz="6" w:space="0" w:color="auto"/>
            </w:tcBorders>
          </w:tcPr>
          <w:p w14:paraId="2FBF4A0D" w14:textId="77777777" w:rsidR="00A84BA2" w:rsidRPr="00F800F5" w:rsidRDefault="00A84BA2" w:rsidP="00E2123E">
            <w:pPr>
              <w:contextualSpacing/>
            </w:pPr>
            <w:r w:rsidRPr="00F800F5">
              <w:t>Type of water source/water body</w:t>
            </w:r>
          </w:p>
        </w:tc>
        <w:tc>
          <w:tcPr>
            <w:tcW w:w="3402" w:type="dxa"/>
            <w:tcBorders>
              <w:bottom w:val="single" w:sz="6" w:space="0" w:color="auto"/>
            </w:tcBorders>
          </w:tcPr>
          <w:p w14:paraId="5888A56B" w14:textId="17B9D87F" w:rsidR="00A84BA2" w:rsidRPr="00F800F5" w:rsidRDefault="00A84BA2" w:rsidP="00E2123E">
            <w:pPr>
              <w:contextualSpacing/>
            </w:pPr>
            <w:r>
              <w:t>Recreational water park</w:t>
            </w:r>
            <w:r w:rsidR="000D4D32">
              <w:t>.</w:t>
            </w:r>
            <w:r>
              <w:t xml:space="preserve"> </w:t>
            </w:r>
          </w:p>
        </w:tc>
      </w:tr>
      <w:tr w:rsidR="00A84BA2" w:rsidRPr="00651E0C" w14:paraId="693B6DBB" w14:textId="77777777" w:rsidTr="008B13F0">
        <w:tc>
          <w:tcPr>
            <w:tcW w:w="1696" w:type="dxa"/>
            <w:vMerge w:val="restart"/>
            <w:tcBorders>
              <w:top w:val="single" w:sz="6" w:space="0" w:color="auto"/>
            </w:tcBorders>
            <w:shd w:val="clear" w:color="auto" w:fill="D9D9D9" w:themeFill="background1" w:themeFillShade="D9"/>
          </w:tcPr>
          <w:p w14:paraId="41E77547" w14:textId="77777777" w:rsidR="00A84BA2" w:rsidRPr="00F800F5" w:rsidRDefault="00A84BA2" w:rsidP="00E2123E">
            <w:pPr>
              <w:contextualSpacing/>
              <w:rPr>
                <w:b/>
              </w:rPr>
            </w:pPr>
            <w:r w:rsidRPr="00F800F5">
              <w:rPr>
                <w:b/>
              </w:rPr>
              <w:t>Population characteristics</w:t>
            </w:r>
          </w:p>
        </w:tc>
        <w:tc>
          <w:tcPr>
            <w:tcW w:w="3969" w:type="dxa"/>
            <w:tcBorders>
              <w:top w:val="single" w:sz="6" w:space="0" w:color="auto"/>
            </w:tcBorders>
          </w:tcPr>
          <w:p w14:paraId="678AEBAC" w14:textId="77777777" w:rsidR="00A84BA2" w:rsidRPr="00F800F5" w:rsidRDefault="00A84BA2" w:rsidP="00E2123E">
            <w:pPr>
              <w:contextualSpacing/>
            </w:pPr>
            <w:r w:rsidRPr="00F800F5">
              <w:t>Population/s studied</w:t>
            </w:r>
          </w:p>
        </w:tc>
        <w:tc>
          <w:tcPr>
            <w:tcW w:w="3402" w:type="dxa"/>
            <w:tcBorders>
              <w:top w:val="single" w:sz="6" w:space="0" w:color="auto"/>
            </w:tcBorders>
          </w:tcPr>
          <w:p w14:paraId="57801F3E" w14:textId="33EC5140" w:rsidR="00A84BA2" w:rsidRPr="00F800F5" w:rsidRDefault="00A84BA2" w:rsidP="00E2123E">
            <w:pPr>
              <w:contextualSpacing/>
            </w:pPr>
            <w:r>
              <w:t>Single 43-year-old male</w:t>
            </w:r>
            <w:r w:rsidR="000D4D32">
              <w:t>.</w:t>
            </w:r>
            <w:r>
              <w:t xml:space="preserve">  </w:t>
            </w:r>
          </w:p>
        </w:tc>
      </w:tr>
      <w:tr w:rsidR="00A84BA2" w:rsidRPr="00651E0C" w14:paraId="75F19EFC" w14:textId="77777777" w:rsidTr="008B13F0">
        <w:tc>
          <w:tcPr>
            <w:tcW w:w="1696" w:type="dxa"/>
            <w:vMerge/>
            <w:shd w:val="clear" w:color="auto" w:fill="D9D9D9" w:themeFill="background1" w:themeFillShade="D9"/>
          </w:tcPr>
          <w:p w14:paraId="27ED8177" w14:textId="77777777" w:rsidR="00A84BA2" w:rsidRPr="00F800F5" w:rsidRDefault="00A84BA2" w:rsidP="00E2123E">
            <w:pPr>
              <w:contextualSpacing/>
              <w:rPr>
                <w:b/>
              </w:rPr>
            </w:pPr>
          </w:p>
        </w:tc>
        <w:tc>
          <w:tcPr>
            <w:tcW w:w="3969" w:type="dxa"/>
          </w:tcPr>
          <w:p w14:paraId="5D8C8699" w14:textId="77777777" w:rsidR="00A84BA2" w:rsidRPr="00F800F5" w:rsidRDefault="00A84BA2" w:rsidP="00E2123E">
            <w:pPr>
              <w:contextualSpacing/>
            </w:pPr>
            <w:r w:rsidRPr="00F800F5">
              <w:t>Selection criteria for population</w:t>
            </w:r>
          </w:p>
        </w:tc>
        <w:tc>
          <w:tcPr>
            <w:tcW w:w="3402" w:type="dxa"/>
          </w:tcPr>
          <w:p w14:paraId="731489A6" w14:textId="77777777" w:rsidR="00A84BA2" w:rsidRPr="00F800F5" w:rsidRDefault="00A84BA2" w:rsidP="00E2123E">
            <w:pPr>
              <w:contextualSpacing/>
            </w:pPr>
            <w:r>
              <w:t>NA</w:t>
            </w:r>
          </w:p>
        </w:tc>
      </w:tr>
      <w:tr w:rsidR="00A84BA2" w:rsidRPr="00651E0C" w14:paraId="7310F49E" w14:textId="77777777" w:rsidTr="008B13F0">
        <w:tc>
          <w:tcPr>
            <w:tcW w:w="1696" w:type="dxa"/>
            <w:vMerge/>
            <w:shd w:val="clear" w:color="auto" w:fill="D9D9D9" w:themeFill="background1" w:themeFillShade="D9"/>
          </w:tcPr>
          <w:p w14:paraId="516D2926" w14:textId="77777777" w:rsidR="00A84BA2" w:rsidRPr="00F800F5" w:rsidRDefault="00A84BA2" w:rsidP="00E2123E">
            <w:pPr>
              <w:contextualSpacing/>
              <w:rPr>
                <w:b/>
              </w:rPr>
            </w:pPr>
          </w:p>
        </w:tc>
        <w:tc>
          <w:tcPr>
            <w:tcW w:w="3969" w:type="dxa"/>
          </w:tcPr>
          <w:p w14:paraId="63D07D88" w14:textId="77777777" w:rsidR="00A84BA2" w:rsidRPr="00F800F5" w:rsidRDefault="00A84BA2" w:rsidP="00E2123E">
            <w:pPr>
              <w:contextualSpacing/>
            </w:pPr>
            <w:r w:rsidRPr="00F800F5">
              <w:t>Subgroups reported</w:t>
            </w:r>
          </w:p>
        </w:tc>
        <w:tc>
          <w:tcPr>
            <w:tcW w:w="3402" w:type="dxa"/>
          </w:tcPr>
          <w:p w14:paraId="506CA55E" w14:textId="77777777" w:rsidR="00A84BA2" w:rsidRPr="00F800F5" w:rsidRDefault="00A84BA2" w:rsidP="00E2123E">
            <w:pPr>
              <w:contextualSpacing/>
            </w:pPr>
            <w:r>
              <w:t>NA</w:t>
            </w:r>
          </w:p>
        </w:tc>
      </w:tr>
      <w:tr w:rsidR="00A84BA2" w:rsidRPr="00651E0C" w14:paraId="7A6112CB" w14:textId="77777777" w:rsidTr="008B13F0">
        <w:tc>
          <w:tcPr>
            <w:tcW w:w="1696" w:type="dxa"/>
            <w:vMerge/>
            <w:shd w:val="clear" w:color="auto" w:fill="D9D9D9" w:themeFill="background1" w:themeFillShade="D9"/>
          </w:tcPr>
          <w:p w14:paraId="6C8539B2" w14:textId="77777777" w:rsidR="00A84BA2" w:rsidRPr="00F800F5" w:rsidRDefault="00A84BA2" w:rsidP="00E2123E">
            <w:pPr>
              <w:contextualSpacing/>
              <w:rPr>
                <w:b/>
              </w:rPr>
            </w:pPr>
          </w:p>
        </w:tc>
        <w:tc>
          <w:tcPr>
            <w:tcW w:w="3969" w:type="dxa"/>
          </w:tcPr>
          <w:p w14:paraId="4E035BDF" w14:textId="77777777" w:rsidR="00A84BA2" w:rsidRPr="00F800F5" w:rsidRDefault="00A84BA2" w:rsidP="00E2123E">
            <w:pPr>
              <w:contextualSpacing/>
            </w:pPr>
            <w:r w:rsidRPr="00F800F5">
              <w:t>Size of study</w:t>
            </w:r>
          </w:p>
        </w:tc>
        <w:tc>
          <w:tcPr>
            <w:tcW w:w="3402" w:type="dxa"/>
          </w:tcPr>
          <w:p w14:paraId="71E85DBD" w14:textId="0622AC48" w:rsidR="00A84BA2" w:rsidRPr="00F800F5" w:rsidRDefault="00A84BA2" w:rsidP="00E2123E">
            <w:pPr>
              <w:contextualSpacing/>
            </w:pPr>
            <w:r>
              <w:t>Single case</w:t>
            </w:r>
            <w:r w:rsidR="000D4D32">
              <w:t>.</w:t>
            </w:r>
          </w:p>
        </w:tc>
      </w:tr>
      <w:tr w:rsidR="00A84BA2" w:rsidRPr="00651E0C" w14:paraId="6B326B5B" w14:textId="77777777" w:rsidTr="008B13F0">
        <w:tc>
          <w:tcPr>
            <w:tcW w:w="1696" w:type="dxa"/>
            <w:shd w:val="clear" w:color="auto" w:fill="D9D9D9" w:themeFill="background1" w:themeFillShade="D9"/>
          </w:tcPr>
          <w:p w14:paraId="791AEEC1" w14:textId="77777777" w:rsidR="00A84BA2" w:rsidRPr="00F800F5" w:rsidRDefault="00A84BA2" w:rsidP="00E2123E">
            <w:pPr>
              <w:contextualSpacing/>
              <w:rPr>
                <w:b/>
              </w:rPr>
            </w:pPr>
            <w:r w:rsidRPr="00F800F5">
              <w:rPr>
                <w:b/>
              </w:rPr>
              <w:t>Exposure and setting</w:t>
            </w:r>
          </w:p>
        </w:tc>
        <w:tc>
          <w:tcPr>
            <w:tcW w:w="3969" w:type="dxa"/>
          </w:tcPr>
          <w:p w14:paraId="19464971" w14:textId="77777777" w:rsidR="00A84BA2" w:rsidRPr="00F800F5" w:rsidRDefault="00A84BA2" w:rsidP="00E2123E">
            <w:pPr>
              <w:contextualSpacing/>
            </w:pPr>
            <w:r w:rsidRPr="00F800F5">
              <w:t>Type of water source/water body</w:t>
            </w:r>
          </w:p>
          <w:p w14:paraId="387C3A1C" w14:textId="77777777" w:rsidR="00A84BA2" w:rsidRPr="00F800F5" w:rsidRDefault="00A84BA2" w:rsidP="00E2123E">
            <w:pPr>
              <w:contextualSpacing/>
            </w:pPr>
            <w:r w:rsidRPr="00F800F5">
              <w:t>Exposure scenario</w:t>
            </w:r>
          </w:p>
          <w:p w14:paraId="10CE17A5" w14:textId="77777777" w:rsidR="00A84BA2" w:rsidRPr="00F800F5" w:rsidRDefault="00A84BA2" w:rsidP="00E2123E">
            <w:pPr>
              <w:contextualSpacing/>
            </w:pPr>
            <w:r w:rsidRPr="00F800F5">
              <w:t>Exposure pathway</w:t>
            </w:r>
          </w:p>
          <w:p w14:paraId="4D6DD5C1" w14:textId="77777777" w:rsidR="00A84BA2" w:rsidRPr="00F800F5" w:rsidRDefault="00A84BA2" w:rsidP="00E2123E">
            <w:pPr>
              <w:contextualSpacing/>
            </w:pPr>
            <w:r w:rsidRPr="00F800F5">
              <w:t>Source of infection/ contamination</w:t>
            </w:r>
          </w:p>
          <w:p w14:paraId="09AE2B87" w14:textId="77777777" w:rsidR="00A84BA2" w:rsidRPr="00F800F5" w:rsidRDefault="00A84BA2" w:rsidP="00E2123E">
            <w:pPr>
              <w:contextualSpacing/>
            </w:pPr>
            <w:r w:rsidRPr="00F800F5">
              <w:t>Causal organism/chemical(s)</w:t>
            </w:r>
          </w:p>
          <w:p w14:paraId="79C8886C" w14:textId="77777777" w:rsidR="00A84BA2" w:rsidRPr="00F800F5" w:rsidRDefault="00A84BA2" w:rsidP="00E2123E">
            <w:pPr>
              <w:contextualSpacing/>
            </w:pPr>
            <w:r w:rsidRPr="00F800F5">
              <w:t>Comparison group(s)</w:t>
            </w:r>
          </w:p>
        </w:tc>
        <w:tc>
          <w:tcPr>
            <w:tcW w:w="3402" w:type="dxa"/>
          </w:tcPr>
          <w:p w14:paraId="1D2681C9" w14:textId="4C15B778" w:rsidR="00A84BA2" w:rsidRPr="00F800F5" w:rsidRDefault="00A84BA2" w:rsidP="00E2123E">
            <w:pPr>
              <w:contextualSpacing/>
            </w:pPr>
            <w:r>
              <w:t>Recreational water park – warm freshwater</w:t>
            </w:r>
            <w:r w:rsidR="000D4D32">
              <w:t>.</w:t>
            </w:r>
          </w:p>
          <w:p w14:paraId="694DBAE2" w14:textId="77777777" w:rsidR="00A84BA2" w:rsidRPr="00F800F5" w:rsidRDefault="00A84BA2" w:rsidP="00E2123E">
            <w:pPr>
              <w:contextualSpacing/>
            </w:pPr>
            <w:r>
              <w:t>NA</w:t>
            </w:r>
          </w:p>
          <w:p w14:paraId="66075926" w14:textId="77777777" w:rsidR="00A84BA2" w:rsidRPr="00F800F5" w:rsidRDefault="00A84BA2" w:rsidP="00E2123E">
            <w:pPr>
              <w:contextualSpacing/>
            </w:pPr>
            <w:r w:rsidRPr="00F800F5">
              <w:t>NA</w:t>
            </w:r>
          </w:p>
          <w:p w14:paraId="42F3F9F8" w14:textId="77777777" w:rsidR="00A84BA2" w:rsidRPr="00F800F5" w:rsidRDefault="00A84BA2" w:rsidP="00E2123E">
            <w:pPr>
              <w:contextualSpacing/>
            </w:pPr>
            <w:r>
              <w:t>NA</w:t>
            </w:r>
          </w:p>
          <w:p w14:paraId="24C97FE7" w14:textId="26CBCCC2" w:rsidR="00A84BA2" w:rsidRPr="00F800F5" w:rsidRDefault="002E5876" w:rsidP="00E2123E">
            <w:pPr>
              <w:contextualSpacing/>
              <w:rPr>
                <w:i/>
                <w:iCs/>
              </w:rPr>
            </w:pPr>
            <w:r w:rsidRPr="002E5876">
              <w:rPr>
                <w:i/>
                <w:iCs/>
              </w:rPr>
              <w:t>Naegleria fowleri</w:t>
            </w:r>
            <w:r w:rsidR="000D4D32">
              <w:rPr>
                <w:i/>
                <w:iCs/>
              </w:rPr>
              <w:t>.</w:t>
            </w:r>
          </w:p>
          <w:p w14:paraId="613C8E78" w14:textId="77777777" w:rsidR="00A84BA2" w:rsidRPr="00F800F5" w:rsidRDefault="00A84BA2" w:rsidP="00E2123E">
            <w:pPr>
              <w:contextualSpacing/>
            </w:pPr>
            <w:r w:rsidRPr="00F800F5">
              <w:t>NA</w:t>
            </w:r>
          </w:p>
        </w:tc>
      </w:tr>
      <w:tr w:rsidR="00A84BA2" w:rsidRPr="00651E0C" w14:paraId="445D4528" w14:textId="77777777" w:rsidTr="008B13F0">
        <w:tc>
          <w:tcPr>
            <w:tcW w:w="1696" w:type="dxa"/>
            <w:shd w:val="clear" w:color="auto" w:fill="D9D9D9" w:themeFill="background1" w:themeFillShade="D9"/>
          </w:tcPr>
          <w:p w14:paraId="084D7321" w14:textId="77777777" w:rsidR="00A84BA2" w:rsidRPr="005D6B19" w:rsidRDefault="00A84BA2" w:rsidP="00E2123E">
            <w:pPr>
              <w:contextualSpacing/>
              <w:rPr>
                <w:b/>
              </w:rPr>
            </w:pPr>
            <w:r w:rsidRPr="005D6B19">
              <w:rPr>
                <w:b/>
              </w:rPr>
              <w:t>Study methods</w:t>
            </w:r>
          </w:p>
        </w:tc>
        <w:tc>
          <w:tcPr>
            <w:tcW w:w="3969" w:type="dxa"/>
          </w:tcPr>
          <w:p w14:paraId="1E467036" w14:textId="77777777" w:rsidR="00A84BA2" w:rsidRPr="005D6B19" w:rsidRDefault="00A84BA2" w:rsidP="00E2123E">
            <w:pPr>
              <w:contextualSpacing/>
            </w:pPr>
            <w:r w:rsidRPr="005D6B19">
              <w:t>Water quality measurement used</w:t>
            </w:r>
          </w:p>
          <w:p w14:paraId="0F4B9C70" w14:textId="77777777" w:rsidR="00A84BA2" w:rsidRPr="005D6B19" w:rsidRDefault="00A84BA2" w:rsidP="00E2123E">
            <w:pPr>
              <w:contextualSpacing/>
            </w:pPr>
            <w:r w:rsidRPr="005D6B19">
              <w:t>Method of microorganism isolation and enumeration (if applicable)</w:t>
            </w:r>
          </w:p>
          <w:p w14:paraId="62BD3FD7" w14:textId="77777777" w:rsidR="00A84BA2" w:rsidRDefault="00A84BA2" w:rsidP="00E2123E">
            <w:pPr>
              <w:contextualSpacing/>
            </w:pPr>
            <w:r w:rsidRPr="005D6B19">
              <w:t>Other methods used:</w:t>
            </w:r>
          </w:p>
          <w:p w14:paraId="1146FC11" w14:textId="77777777" w:rsidR="00A84BA2" w:rsidRDefault="00A84BA2" w:rsidP="00E2123E">
            <w:pPr>
              <w:contextualSpacing/>
            </w:pPr>
            <w:r w:rsidRPr="005D6B19">
              <w:t xml:space="preserve">Water sampling methods </w:t>
            </w:r>
          </w:p>
          <w:p w14:paraId="6B40CD4C" w14:textId="77777777" w:rsidR="00A84BA2" w:rsidRPr="005D6B19" w:rsidRDefault="00A84BA2" w:rsidP="00E2123E">
            <w:pPr>
              <w:contextualSpacing/>
            </w:pPr>
            <w:r w:rsidRPr="005D6B19">
              <w:t>(monitoring, surrogates)</w:t>
            </w:r>
          </w:p>
        </w:tc>
        <w:tc>
          <w:tcPr>
            <w:tcW w:w="3402" w:type="dxa"/>
          </w:tcPr>
          <w:p w14:paraId="3010D47F" w14:textId="77777777" w:rsidR="00A84BA2" w:rsidRPr="005D6B19" w:rsidRDefault="00A84BA2" w:rsidP="00E2123E">
            <w:pPr>
              <w:contextualSpacing/>
            </w:pPr>
            <w:r w:rsidRPr="005D6B19">
              <w:t>NA</w:t>
            </w:r>
          </w:p>
          <w:p w14:paraId="10B4D798" w14:textId="70D7AD41" w:rsidR="00A84BA2" w:rsidRDefault="002E5876" w:rsidP="00E2123E">
            <w:r w:rsidRPr="002E5876">
              <w:rPr>
                <w:i/>
                <w:iCs/>
              </w:rPr>
              <w:t>Naegleria fowleri</w:t>
            </w:r>
            <w:r w:rsidR="00A84BA2">
              <w:t xml:space="preserve"> identified in CSF stained with Wright-Giemsa and positive amplicons obtained from </w:t>
            </w:r>
            <w:r w:rsidR="00A84BA2" w:rsidRPr="00454ADA">
              <w:rPr>
                <w:i/>
                <w:iCs/>
              </w:rPr>
              <w:t>Naegleria</w:t>
            </w:r>
            <w:r w:rsidR="00A84BA2">
              <w:t xml:space="preserve"> spp. and </w:t>
            </w:r>
            <w:r w:rsidRPr="002E5876">
              <w:rPr>
                <w:i/>
                <w:iCs/>
              </w:rPr>
              <w:t>Naegleria fowleri</w:t>
            </w:r>
            <w:r w:rsidR="00A84BA2">
              <w:t xml:space="preserve"> specific qPCR. </w:t>
            </w:r>
          </w:p>
          <w:p w14:paraId="04BF9254" w14:textId="77777777" w:rsidR="00A84BA2" w:rsidRPr="005D6B19" w:rsidRDefault="00A84BA2" w:rsidP="00E2123E">
            <w:r w:rsidRPr="005D6B19">
              <w:t>NA</w:t>
            </w:r>
          </w:p>
        </w:tc>
      </w:tr>
      <w:tr w:rsidR="00A84BA2" w:rsidRPr="00651E0C" w14:paraId="40318C3E" w14:textId="77777777" w:rsidTr="008B13F0">
        <w:tc>
          <w:tcPr>
            <w:tcW w:w="1696" w:type="dxa"/>
            <w:shd w:val="clear" w:color="auto" w:fill="D9D9D9" w:themeFill="background1" w:themeFillShade="D9"/>
          </w:tcPr>
          <w:p w14:paraId="4932E28D" w14:textId="77777777" w:rsidR="00A84BA2" w:rsidRPr="005D6B19" w:rsidRDefault="00A84BA2" w:rsidP="00E2123E">
            <w:pPr>
              <w:contextualSpacing/>
              <w:rPr>
                <w:b/>
              </w:rPr>
            </w:pPr>
            <w:r w:rsidRPr="005D6B19">
              <w:rPr>
                <w:b/>
              </w:rPr>
              <w:t>Results</w:t>
            </w:r>
          </w:p>
          <w:p w14:paraId="402A1EF4" w14:textId="77777777" w:rsidR="00A84BA2" w:rsidRPr="005D6B19" w:rsidRDefault="00A84BA2" w:rsidP="00E2123E">
            <w:pPr>
              <w:contextualSpacing/>
              <w:rPr>
                <w:b/>
              </w:rPr>
            </w:pPr>
            <w:r w:rsidRPr="005D6B19">
              <w:rPr>
                <w:b/>
              </w:rPr>
              <w:t>(for each outcome)</w:t>
            </w:r>
          </w:p>
        </w:tc>
        <w:tc>
          <w:tcPr>
            <w:tcW w:w="3969" w:type="dxa"/>
          </w:tcPr>
          <w:p w14:paraId="2AF2476A" w14:textId="77777777" w:rsidR="00A84BA2" w:rsidRPr="005D6B19" w:rsidRDefault="00A84BA2" w:rsidP="00E2123E">
            <w:pPr>
              <w:contextualSpacing/>
            </w:pPr>
            <w:r w:rsidRPr="005D6B19">
              <w:t>Definition of outcome</w:t>
            </w:r>
          </w:p>
          <w:p w14:paraId="2BAA8001" w14:textId="77777777" w:rsidR="00A84BA2" w:rsidRPr="005D6B19" w:rsidRDefault="00A84BA2" w:rsidP="00E2123E">
            <w:pPr>
              <w:contextualSpacing/>
            </w:pPr>
            <w:r w:rsidRPr="005D6B19">
              <w:t>How outcome was assessed</w:t>
            </w:r>
          </w:p>
          <w:p w14:paraId="46FD7FAD" w14:textId="77777777" w:rsidR="00A84BA2" w:rsidRPr="005D6B19" w:rsidRDefault="00A84BA2" w:rsidP="00E2123E">
            <w:pPr>
              <w:contextualSpacing/>
            </w:pPr>
            <w:r w:rsidRPr="005D6B19">
              <w:t>Method of measurement</w:t>
            </w:r>
          </w:p>
          <w:p w14:paraId="0617FD79" w14:textId="77777777" w:rsidR="00A84BA2" w:rsidRPr="005D6B19" w:rsidRDefault="00A84BA2" w:rsidP="00E2123E">
            <w:pPr>
              <w:contextualSpacing/>
            </w:pPr>
            <w:r w:rsidRPr="005D6B19">
              <w:t>Number participants (exposed/non-exposed, missing/excluded) (if applicable)</w:t>
            </w:r>
          </w:p>
        </w:tc>
        <w:tc>
          <w:tcPr>
            <w:tcW w:w="3402" w:type="dxa"/>
          </w:tcPr>
          <w:p w14:paraId="6163B477" w14:textId="36E36066" w:rsidR="00A84BA2" w:rsidRDefault="00A84BA2" w:rsidP="00E2123E">
            <w:pPr>
              <w:contextualSpacing/>
            </w:pPr>
            <w:r>
              <w:t xml:space="preserve">Patient diagnosed with PAM following identification of </w:t>
            </w:r>
            <w:r w:rsidR="002E5876" w:rsidRPr="002E5876">
              <w:rPr>
                <w:i/>
                <w:iCs/>
              </w:rPr>
              <w:t>Naegleria fowleri</w:t>
            </w:r>
            <w:r>
              <w:t xml:space="preserve"> in CSF using staining and qPCR. </w:t>
            </w:r>
          </w:p>
          <w:p w14:paraId="490F2B32" w14:textId="77777777" w:rsidR="00A84BA2" w:rsidRDefault="00A84BA2" w:rsidP="00E2123E">
            <w:pPr>
              <w:contextualSpacing/>
            </w:pPr>
          </w:p>
          <w:p w14:paraId="65F90191" w14:textId="77777777" w:rsidR="00A84BA2" w:rsidRDefault="00A84BA2" w:rsidP="00E2123E">
            <w:pPr>
              <w:contextualSpacing/>
            </w:pPr>
            <w:r>
              <w:t>1</w:t>
            </w:r>
          </w:p>
          <w:p w14:paraId="1CBE00CD" w14:textId="77777777" w:rsidR="00A84BA2" w:rsidRPr="005D6B19" w:rsidRDefault="00A84BA2" w:rsidP="00E2123E">
            <w:pPr>
              <w:contextualSpacing/>
            </w:pPr>
            <w:r>
              <w:t>NA</w:t>
            </w:r>
          </w:p>
        </w:tc>
      </w:tr>
      <w:tr w:rsidR="00A84BA2" w:rsidRPr="00651E0C" w14:paraId="671B1439" w14:textId="77777777" w:rsidTr="008B13F0">
        <w:tc>
          <w:tcPr>
            <w:tcW w:w="1696" w:type="dxa"/>
            <w:shd w:val="clear" w:color="auto" w:fill="D9D9D9" w:themeFill="background1" w:themeFillShade="D9"/>
          </w:tcPr>
          <w:p w14:paraId="47DE0336" w14:textId="77777777" w:rsidR="00A84BA2" w:rsidRPr="005D6B19" w:rsidRDefault="00A84BA2" w:rsidP="00E2123E">
            <w:pPr>
              <w:contextualSpacing/>
              <w:rPr>
                <w:b/>
              </w:rPr>
            </w:pPr>
            <w:r w:rsidRPr="005D6B19">
              <w:rPr>
                <w:b/>
              </w:rPr>
              <w:t>Statistics</w:t>
            </w:r>
          </w:p>
        </w:tc>
        <w:tc>
          <w:tcPr>
            <w:tcW w:w="3969" w:type="dxa"/>
          </w:tcPr>
          <w:p w14:paraId="2B2DFC8B" w14:textId="77777777" w:rsidR="00A84BA2" w:rsidRPr="005D6B19" w:rsidRDefault="00A84BA2" w:rsidP="00E2123E">
            <w:pPr>
              <w:contextualSpacing/>
            </w:pPr>
            <w:r w:rsidRPr="005D6B19">
              <w:t>Statistical methods used</w:t>
            </w:r>
          </w:p>
          <w:p w14:paraId="1E3E36BE" w14:textId="77777777" w:rsidR="00A84BA2" w:rsidRPr="005D6B19" w:rsidRDefault="00A84BA2" w:rsidP="00E2123E">
            <w:pPr>
              <w:contextualSpacing/>
            </w:pPr>
            <w:r w:rsidRPr="005D6B19">
              <w:t>Details on statistical analysis (if any)</w:t>
            </w:r>
          </w:p>
          <w:p w14:paraId="53C6CD1F" w14:textId="77777777" w:rsidR="00A84BA2" w:rsidRPr="005D6B19" w:rsidRDefault="00A84BA2" w:rsidP="00E2123E">
            <w:pPr>
              <w:contextualSpacing/>
            </w:pPr>
            <w:r w:rsidRPr="005D6B19">
              <w:t>Relative risk/odds ratio, confidence interval?</w:t>
            </w:r>
          </w:p>
        </w:tc>
        <w:tc>
          <w:tcPr>
            <w:tcW w:w="3402" w:type="dxa"/>
          </w:tcPr>
          <w:p w14:paraId="0CB7FDA6" w14:textId="77777777" w:rsidR="00A84BA2" w:rsidRPr="005D6B19" w:rsidRDefault="00A84BA2" w:rsidP="00E2123E">
            <w:pPr>
              <w:contextualSpacing/>
            </w:pPr>
            <w:r w:rsidRPr="005D6B19">
              <w:t>NA</w:t>
            </w:r>
          </w:p>
          <w:p w14:paraId="098A858D" w14:textId="77777777" w:rsidR="00A84BA2" w:rsidRPr="005D6B19" w:rsidRDefault="00A84BA2" w:rsidP="00E2123E">
            <w:pPr>
              <w:contextualSpacing/>
            </w:pPr>
            <w:r w:rsidRPr="005D6B19">
              <w:t>NA</w:t>
            </w:r>
          </w:p>
          <w:p w14:paraId="22322733" w14:textId="77777777" w:rsidR="00A84BA2" w:rsidRPr="005D6B19" w:rsidRDefault="00A84BA2" w:rsidP="00E2123E">
            <w:pPr>
              <w:contextualSpacing/>
            </w:pPr>
          </w:p>
          <w:p w14:paraId="7916931C" w14:textId="77777777" w:rsidR="00A84BA2" w:rsidRPr="005D6B19" w:rsidRDefault="00A84BA2" w:rsidP="00E2123E">
            <w:pPr>
              <w:contextualSpacing/>
            </w:pPr>
            <w:r w:rsidRPr="005D6B19">
              <w:t>NA</w:t>
            </w:r>
          </w:p>
          <w:p w14:paraId="7216933A" w14:textId="77777777" w:rsidR="00A84BA2" w:rsidRPr="005D6B19" w:rsidRDefault="00A84BA2" w:rsidP="00E2123E">
            <w:pPr>
              <w:contextualSpacing/>
            </w:pPr>
          </w:p>
        </w:tc>
      </w:tr>
      <w:tr w:rsidR="00A84BA2" w:rsidRPr="00651E0C" w14:paraId="3DE7A739" w14:textId="77777777" w:rsidTr="008B13F0">
        <w:tc>
          <w:tcPr>
            <w:tcW w:w="1696" w:type="dxa"/>
            <w:shd w:val="clear" w:color="auto" w:fill="D9D9D9" w:themeFill="background1" w:themeFillShade="D9"/>
          </w:tcPr>
          <w:p w14:paraId="14E3CE2A" w14:textId="77777777" w:rsidR="00A84BA2" w:rsidRPr="001E26F9" w:rsidRDefault="00A84BA2" w:rsidP="00E2123E">
            <w:pPr>
              <w:contextualSpacing/>
              <w:rPr>
                <w:b/>
              </w:rPr>
            </w:pPr>
            <w:r w:rsidRPr="001E26F9">
              <w:rPr>
                <w:b/>
              </w:rPr>
              <w:t>Author’s conclusion</w:t>
            </w:r>
          </w:p>
        </w:tc>
        <w:tc>
          <w:tcPr>
            <w:tcW w:w="3969" w:type="dxa"/>
          </w:tcPr>
          <w:p w14:paraId="0268D39D" w14:textId="77777777" w:rsidR="00A84BA2" w:rsidRPr="001E26F9" w:rsidRDefault="00A84BA2" w:rsidP="00E2123E">
            <w:pPr>
              <w:contextualSpacing/>
            </w:pPr>
            <w:r w:rsidRPr="001E26F9">
              <w:t>Interpretation of results</w:t>
            </w:r>
          </w:p>
          <w:p w14:paraId="0A8AE3EA" w14:textId="77777777" w:rsidR="00A84BA2" w:rsidRPr="001E26F9" w:rsidRDefault="00A84BA2" w:rsidP="00E2123E">
            <w:pPr>
              <w:contextualSpacing/>
            </w:pPr>
            <w:r w:rsidRPr="001E26F9">
              <w:t>Assessment of uncertainty (if any)</w:t>
            </w:r>
          </w:p>
        </w:tc>
        <w:tc>
          <w:tcPr>
            <w:tcW w:w="3402" w:type="dxa"/>
          </w:tcPr>
          <w:p w14:paraId="0D562C21" w14:textId="14627CB4" w:rsidR="00A84BA2" w:rsidRPr="00904E89" w:rsidRDefault="00A84BA2" w:rsidP="00E2123E">
            <w:pPr>
              <w:contextualSpacing/>
            </w:pPr>
            <w:r w:rsidRPr="00904E89">
              <w:t>Although PAM might be cured it treated early and effectively, most clinicians might never have encountered it before. Therefore, it is imperative to increase the clinical awareness of PAM in every case of purulent meningitis, especially in patient with recent freshwater exposure.</w:t>
            </w:r>
          </w:p>
        </w:tc>
      </w:tr>
      <w:tr w:rsidR="00A84BA2" w14:paraId="19A71F86" w14:textId="77777777" w:rsidTr="008B13F0">
        <w:tc>
          <w:tcPr>
            <w:tcW w:w="1696" w:type="dxa"/>
            <w:shd w:val="clear" w:color="auto" w:fill="D9D9D9" w:themeFill="background1" w:themeFillShade="D9"/>
          </w:tcPr>
          <w:p w14:paraId="7B071DF5" w14:textId="77777777" w:rsidR="00A84BA2" w:rsidRPr="006D2E2E" w:rsidRDefault="00A84BA2" w:rsidP="00E2123E">
            <w:pPr>
              <w:contextualSpacing/>
              <w:rPr>
                <w:b/>
              </w:rPr>
            </w:pPr>
            <w:r w:rsidRPr="006D2E2E">
              <w:rPr>
                <w:b/>
              </w:rPr>
              <w:t>Reviewer comments</w:t>
            </w:r>
          </w:p>
        </w:tc>
        <w:tc>
          <w:tcPr>
            <w:tcW w:w="3969" w:type="dxa"/>
          </w:tcPr>
          <w:p w14:paraId="5B153AA9" w14:textId="77777777" w:rsidR="00A84BA2" w:rsidRPr="006D2E2E" w:rsidRDefault="00A84BA2" w:rsidP="00E2123E">
            <w:pPr>
              <w:contextualSpacing/>
            </w:pPr>
            <w:r w:rsidRPr="006D2E2E">
              <w:t>Results included/excluded in review (if applicable)</w:t>
            </w:r>
          </w:p>
          <w:p w14:paraId="58784C92" w14:textId="77777777" w:rsidR="00A84BA2" w:rsidRPr="006D2E2E" w:rsidRDefault="00A84BA2" w:rsidP="00E2123E">
            <w:pPr>
              <w:contextualSpacing/>
            </w:pPr>
            <w:r w:rsidRPr="006D2E2E">
              <w:t xml:space="preserve">Notes on study quality e.g. gaps, methods </w:t>
            </w:r>
          </w:p>
        </w:tc>
        <w:tc>
          <w:tcPr>
            <w:tcW w:w="3402" w:type="dxa"/>
          </w:tcPr>
          <w:p w14:paraId="1A1E5B74" w14:textId="6312CE67" w:rsidR="00A84BA2" w:rsidRPr="006D2E2E" w:rsidRDefault="00A84BA2" w:rsidP="00E2123E">
            <w:pPr>
              <w:contextualSpacing/>
            </w:pPr>
            <w:r w:rsidRPr="006D2E2E">
              <w:t xml:space="preserve">This article should </w:t>
            </w:r>
            <w:r>
              <w:t xml:space="preserve">be included in the review to address the primary question. This case-report details a middle-aged male who died from PAM after contracting </w:t>
            </w:r>
            <w:r w:rsidR="002E5876" w:rsidRPr="002E5876">
              <w:rPr>
                <w:i/>
                <w:iCs/>
              </w:rPr>
              <w:t>Naegleria fowleri</w:t>
            </w:r>
            <w:r>
              <w:t xml:space="preserve"> when exposed to warm freshwater at a recreational waterpark. Gaps in this study include missing information about the kind of recreational water park, the activity being performed as well as testing the water for the presence of </w:t>
            </w:r>
            <w:r w:rsidR="002E5876" w:rsidRPr="002E5876">
              <w:rPr>
                <w:i/>
                <w:iCs/>
              </w:rPr>
              <w:t>Naegleria fowleri</w:t>
            </w:r>
            <w:r w:rsidRPr="005575EB">
              <w:rPr>
                <w:i/>
                <w:iCs/>
              </w:rPr>
              <w:t>.</w:t>
            </w:r>
            <w:r>
              <w:t xml:space="preserve"> </w:t>
            </w:r>
          </w:p>
        </w:tc>
      </w:tr>
    </w:tbl>
    <w:p w14:paraId="3AFB727C" w14:textId="0FC1B882" w:rsidR="008E2D39" w:rsidRDefault="008E2D39" w:rsidP="008E2D39">
      <w:pPr>
        <w:pStyle w:val="BodyText"/>
      </w:pPr>
    </w:p>
    <w:p w14:paraId="15D00AD4" w14:textId="1B09EF13" w:rsidR="0087282C" w:rsidRDefault="00C54487" w:rsidP="00C54487">
      <w:pPr>
        <w:pStyle w:val="Heading3"/>
      </w:pPr>
      <w:r>
        <w:t>Cope 2018</w:t>
      </w:r>
      <w:r w:rsidR="00F56BB7">
        <w:t xml:space="preserve"> (Study ID – N2)</w:t>
      </w:r>
    </w:p>
    <w:p w14:paraId="6C01BDEC" w14:textId="21687932" w:rsidR="00B93A56" w:rsidRPr="00B93A56" w:rsidRDefault="00C40F8D" w:rsidP="00C40F8D">
      <w:pPr>
        <w:pStyle w:val="Caption"/>
      </w:pPr>
      <w:bookmarkStart w:id="134" w:name="_Toc173935882"/>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39</w:t>
      </w:r>
      <w:r w:rsidR="00E95B7A">
        <w:rPr>
          <w:noProof/>
        </w:rPr>
        <w:fldChar w:fldCharType="end"/>
      </w:r>
      <w:r>
        <w:t xml:space="preserve"> </w:t>
      </w:r>
      <w:r w:rsidR="00B93A56">
        <w:t>Data extraction form for Cope 2018 (Study ID – N2)</w:t>
      </w:r>
      <w:bookmarkEnd w:id="134"/>
    </w:p>
    <w:tbl>
      <w:tblPr>
        <w:tblStyle w:val="TableGrid"/>
        <w:tblW w:w="0" w:type="auto"/>
        <w:tblLook w:val="04A0" w:firstRow="1" w:lastRow="0" w:firstColumn="1" w:lastColumn="0" w:noHBand="0" w:noVBand="1"/>
      </w:tblPr>
      <w:tblGrid>
        <w:gridCol w:w="1656"/>
        <w:gridCol w:w="4058"/>
        <w:gridCol w:w="3302"/>
      </w:tblGrid>
      <w:tr w:rsidR="00BE6E2B" w14:paraId="58838093" w14:textId="77777777" w:rsidTr="00E2123E">
        <w:tc>
          <w:tcPr>
            <w:tcW w:w="1656" w:type="dxa"/>
            <w:vMerge w:val="restart"/>
            <w:shd w:val="clear" w:color="auto" w:fill="D9D9D9" w:themeFill="background1" w:themeFillShade="D9"/>
          </w:tcPr>
          <w:p w14:paraId="3935938E" w14:textId="77777777" w:rsidR="00BE6E2B" w:rsidRPr="000B2AD3" w:rsidRDefault="00BE6E2B" w:rsidP="00E2123E">
            <w:pPr>
              <w:contextualSpacing/>
              <w:rPr>
                <w:b/>
              </w:rPr>
            </w:pPr>
            <w:r w:rsidRPr="000B2AD3">
              <w:rPr>
                <w:b/>
              </w:rPr>
              <w:t>General information</w:t>
            </w:r>
          </w:p>
        </w:tc>
        <w:tc>
          <w:tcPr>
            <w:tcW w:w="4058" w:type="dxa"/>
          </w:tcPr>
          <w:p w14:paraId="576A7F6F" w14:textId="77777777" w:rsidR="00BE6E2B" w:rsidRDefault="00BE6E2B" w:rsidP="00E2123E">
            <w:pPr>
              <w:contextualSpacing/>
            </w:pPr>
            <w:r>
              <w:t>Study ID</w:t>
            </w:r>
          </w:p>
        </w:tc>
        <w:tc>
          <w:tcPr>
            <w:tcW w:w="3302" w:type="dxa"/>
          </w:tcPr>
          <w:p w14:paraId="2BA79ECA" w14:textId="31F15A85" w:rsidR="00BE6E2B" w:rsidRDefault="00BE6E2B" w:rsidP="00E2123E">
            <w:pPr>
              <w:contextualSpacing/>
            </w:pPr>
            <w:r>
              <w:t>Cope et al., 2018</w:t>
            </w:r>
            <w:r w:rsidR="00F56BB7">
              <w:t xml:space="preserve"> (N2)</w:t>
            </w:r>
          </w:p>
        </w:tc>
      </w:tr>
      <w:tr w:rsidR="00BE6E2B" w14:paraId="4EF9D85B" w14:textId="77777777" w:rsidTr="00E2123E">
        <w:tc>
          <w:tcPr>
            <w:tcW w:w="1656" w:type="dxa"/>
            <w:vMerge/>
            <w:shd w:val="clear" w:color="auto" w:fill="D9D9D9" w:themeFill="background1" w:themeFillShade="D9"/>
          </w:tcPr>
          <w:p w14:paraId="47E87566" w14:textId="77777777" w:rsidR="00BE6E2B" w:rsidRPr="000B2AD3" w:rsidRDefault="00BE6E2B" w:rsidP="00E2123E">
            <w:pPr>
              <w:contextualSpacing/>
              <w:rPr>
                <w:b/>
              </w:rPr>
            </w:pPr>
          </w:p>
        </w:tc>
        <w:tc>
          <w:tcPr>
            <w:tcW w:w="4058" w:type="dxa"/>
          </w:tcPr>
          <w:p w14:paraId="3BEC9668" w14:textId="77777777" w:rsidR="00BE6E2B" w:rsidRDefault="00BE6E2B" w:rsidP="00E2123E">
            <w:pPr>
              <w:contextualSpacing/>
            </w:pPr>
            <w:r>
              <w:t>Date template completed</w:t>
            </w:r>
          </w:p>
        </w:tc>
        <w:tc>
          <w:tcPr>
            <w:tcW w:w="3302" w:type="dxa"/>
          </w:tcPr>
          <w:p w14:paraId="7E52F123" w14:textId="77777777" w:rsidR="00BE6E2B" w:rsidRDefault="00BE6E2B" w:rsidP="00E2123E">
            <w:pPr>
              <w:contextualSpacing/>
            </w:pPr>
            <w:r>
              <w:t>9/7/2021</w:t>
            </w:r>
          </w:p>
        </w:tc>
      </w:tr>
      <w:tr w:rsidR="00BE6E2B" w14:paraId="25B500CA" w14:textId="77777777" w:rsidTr="00E2123E">
        <w:tc>
          <w:tcPr>
            <w:tcW w:w="1656" w:type="dxa"/>
            <w:vMerge/>
            <w:shd w:val="clear" w:color="auto" w:fill="D9D9D9" w:themeFill="background1" w:themeFillShade="D9"/>
          </w:tcPr>
          <w:p w14:paraId="61EDF2A6" w14:textId="77777777" w:rsidR="00BE6E2B" w:rsidRPr="000B2AD3" w:rsidRDefault="00BE6E2B" w:rsidP="00E2123E">
            <w:pPr>
              <w:contextualSpacing/>
              <w:rPr>
                <w:b/>
              </w:rPr>
            </w:pPr>
          </w:p>
        </w:tc>
        <w:tc>
          <w:tcPr>
            <w:tcW w:w="4058" w:type="dxa"/>
          </w:tcPr>
          <w:p w14:paraId="0082B11C" w14:textId="77777777" w:rsidR="00BE6E2B" w:rsidRDefault="00BE6E2B" w:rsidP="00E2123E">
            <w:pPr>
              <w:contextualSpacing/>
            </w:pPr>
            <w:r>
              <w:t>Authors</w:t>
            </w:r>
          </w:p>
          <w:p w14:paraId="30D13ABE" w14:textId="77777777" w:rsidR="00BE6E2B" w:rsidRDefault="00BE6E2B" w:rsidP="00E2123E">
            <w:pPr>
              <w:contextualSpacing/>
            </w:pPr>
          </w:p>
          <w:p w14:paraId="65C74E02" w14:textId="77777777" w:rsidR="00BE6E2B" w:rsidRDefault="00BE6E2B" w:rsidP="00E2123E">
            <w:pPr>
              <w:contextualSpacing/>
            </w:pPr>
          </w:p>
          <w:p w14:paraId="2A0896E8" w14:textId="77777777" w:rsidR="00BE6E2B" w:rsidRDefault="00BE6E2B" w:rsidP="00E2123E">
            <w:pPr>
              <w:contextualSpacing/>
            </w:pPr>
          </w:p>
          <w:p w14:paraId="2691FAEE" w14:textId="77777777" w:rsidR="00BE6E2B" w:rsidRDefault="00BE6E2B" w:rsidP="00E2123E">
            <w:pPr>
              <w:contextualSpacing/>
            </w:pPr>
            <w:r>
              <w:t>Publication date</w:t>
            </w:r>
          </w:p>
          <w:p w14:paraId="49543C3A" w14:textId="77777777" w:rsidR="00BE6E2B" w:rsidRDefault="00BE6E2B" w:rsidP="00E2123E">
            <w:pPr>
              <w:contextualSpacing/>
            </w:pPr>
          </w:p>
          <w:p w14:paraId="3F9746A6" w14:textId="77777777" w:rsidR="00BE6E2B" w:rsidRDefault="00BE6E2B" w:rsidP="00E2123E">
            <w:pPr>
              <w:contextualSpacing/>
            </w:pPr>
            <w:r>
              <w:t>Publication type</w:t>
            </w:r>
          </w:p>
          <w:p w14:paraId="297E3662" w14:textId="77777777" w:rsidR="00BE6E2B" w:rsidRDefault="00BE6E2B" w:rsidP="00E2123E">
            <w:pPr>
              <w:contextualSpacing/>
            </w:pPr>
          </w:p>
          <w:p w14:paraId="69F90C8A" w14:textId="77777777" w:rsidR="00BE6E2B" w:rsidRDefault="00BE6E2B" w:rsidP="00E2123E">
            <w:pPr>
              <w:contextualSpacing/>
            </w:pPr>
            <w:r>
              <w:t>Peer reviewed</w:t>
            </w:r>
          </w:p>
          <w:p w14:paraId="1262FA27" w14:textId="77777777" w:rsidR="00BE6E2B" w:rsidRDefault="00BE6E2B" w:rsidP="00E2123E">
            <w:pPr>
              <w:contextualSpacing/>
            </w:pPr>
          </w:p>
          <w:p w14:paraId="7A2372D8" w14:textId="77777777" w:rsidR="00BE6E2B" w:rsidRDefault="00BE6E2B" w:rsidP="00E2123E">
            <w:pPr>
              <w:contextualSpacing/>
            </w:pPr>
            <w:r>
              <w:t>Country of origin</w:t>
            </w:r>
          </w:p>
          <w:p w14:paraId="3CF9D004" w14:textId="77777777" w:rsidR="00BE6E2B" w:rsidRDefault="00BE6E2B" w:rsidP="00E2123E">
            <w:pPr>
              <w:contextualSpacing/>
            </w:pPr>
          </w:p>
          <w:p w14:paraId="56ADF38E" w14:textId="77777777" w:rsidR="00BE6E2B" w:rsidRDefault="00BE6E2B" w:rsidP="00E2123E">
            <w:pPr>
              <w:contextualSpacing/>
            </w:pPr>
            <w:r>
              <w:t>Source of funding</w:t>
            </w:r>
          </w:p>
          <w:p w14:paraId="6A658113" w14:textId="77777777" w:rsidR="00BE6E2B" w:rsidRDefault="00BE6E2B" w:rsidP="00E2123E">
            <w:pPr>
              <w:contextualSpacing/>
            </w:pPr>
          </w:p>
          <w:p w14:paraId="5315A4B8" w14:textId="77777777" w:rsidR="00BE6E2B" w:rsidRDefault="00BE6E2B" w:rsidP="00E2123E">
            <w:pPr>
              <w:contextualSpacing/>
            </w:pPr>
            <w:r>
              <w:t>Possible conflicts of interest</w:t>
            </w:r>
          </w:p>
        </w:tc>
        <w:tc>
          <w:tcPr>
            <w:tcW w:w="3302" w:type="dxa"/>
          </w:tcPr>
          <w:p w14:paraId="005D197D" w14:textId="05237000" w:rsidR="00BE6E2B" w:rsidRDefault="00BE6E2B" w:rsidP="00E2123E">
            <w:pPr>
              <w:contextualSpacing/>
            </w:pPr>
            <w:r>
              <w:t>Cope JR, Murphy J, Kahler A, Gorbett DG, Ali I, Taylor B, Corbitt L, Roy S, Lee N, Roellig D, Brewer S, Hill VR</w:t>
            </w:r>
            <w:r w:rsidR="000D4D32">
              <w:t>.</w:t>
            </w:r>
          </w:p>
          <w:p w14:paraId="0EA78071" w14:textId="77777777" w:rsidR="00BE6E2B" w:rsidRDefault="00BE6E2B" w:rsidP="00E2123E">
            <w:pPr>
              <w:contextualSpacing/>
            </w:pPr>
          </w:p>
          <w:p w14:paraId="4AF73316" w14:textId="63B4166C" w:rsidR="00BE6E2B" w:rsidRDefault="00BE6E2B" w:rsidP="00E2123E">
            <w:pPr>
              <w:contextualSpacing/>
            </w:pPr>
            <w:r>
              <w:t>2018</w:t>
            </w:r>
            <w:r w:rsidR="000D4D32">
              <w:t>.</w:t>
            </w:r>
          </w:p>
          <w:p w14:paraId="086FB881" w14:textId="77777777" w:rsidR="00BE6E2B" w:rsidRDefault="00BE6E2B" w:rsidP="00E2123E">
            <w:pPr>
              <w:contextualSpacing/>
            </w:pPr>
          </w:p>
          <w:p w14:paraId="4105ECED" w14:textId="051E9E58" w:rsidR="00BE6E2B" w:rsidRDefault="00BE6E2B" w:rsidP="00E2123E">
            <w:pPr>
              <w:contextualSpacing/>
            </w:pPr>
            <w:r>
              <w:t>Journal</w:t>
            </w:r>
            <w:r w:rsidR="000D4D32">
              <w:t>.</w:t>
            </w:r>
          </w:p>
          <w:p w14:paraId="1B5F258E" w14:textId="77777777" w:rsidR="00BE6E2B" w:rsidRDefault="00BE6E2B" w:rsidP="00E2123E">
            <w:pPr>
              <w:contextualSpacing/>
            </w:pPr>
          </w:p>
          <w:p w14:paraId="2C3069D1" w14:textId="751049B1" w:rsidR="00BE6E2B" w:rsidRDefault="00BE6E2B" w:rsidP="00E2123E">
            <w:pPr>
              <w:contextualSpacing/>
            </w:pPr>
            <w:r>
              <w:t>Peer-reviewed</w:t>
            </w:r>
            <w:r w:rsidR="000D4D32">
              <w:t>.</w:t>
            </w:r>
          </w:p>
          <w:p w14:paraId="5858375D" w14:textId="77777777" w:rsidR="00BE6E2B" w:rsidRDefault="00BE6E2B" w:rsidP="00E2123E">
            <w:pPr>
              <w:contextualSpacing/>
            </w:pPr>
          </w:p>
          <w:p w14:paraId="4B50CCB7" w14:textId="5222951D" w:rsidR="00BE6E2B" w:rsidRDefault="00BE6E2B" w:rsidP="00E2123E">
            <w:pPr>
              <w:contextualSpacing/>
            </w:pPr>
            <w:r>
              <w:t>USA</w:t>
            </w:r>
            <w:r w:rsidR="000D4D32">
              <w:t>.</w:t>
            </w:r>
          </w:p>
          <w:p w14:paraId="75CA71D4" w14:textId="77777777" w:rsidR="00BE6E2B" w:rsidRDefault="00BE6E2B" w:rsidP="00E2123E">
            <w:pPr>
              <w:contextualSpacing/>
            </w:pPr>
          </w:p>
          <w:p w14:paraId="727DBAB0" w14:textId="77777777" w:rsidR="00BE6E2B" w:rsidRDefault="00BE6E2B" w:rsidP="00E2123E">
            <w:pPr>
              <w:contextualSpacing/>
            </w:pPr>
            <w:r>
              <w:t>NA</w:t>
            </w:r>
          </w:p>
          <w:p w14:paraId="5C6FE8B3" w14:textId="77777777" w:rsidR="00BE6E2B" w:rsidRDefault="00BE6E2B" w:rsidP="00E2123E">
            <w:pPr>
              <w:contextualSpacing/>
            </w:pPr>
          </w:p>
          <w:p w14:paraId="4C3EF11F" w14:textId="0692F551" w:rsidR="00BE6E2B" w:rsidRDefault="00BE6E2B" w:rsidP="00E2123E">
            <w:pPr>
              <w:contextualSpacing/>
            </w:pPr>
            <w:r>
              <w:t>No conflict of interest</w:t>
            </w:r>
            <w:r w:rsidR="000D4D32">
              <w:t>.</w:t>
            </w:r>
          </w:p>
        </w:tc>
      </w:tr>
      <w:tr w:rsidR="00BE6E2B" w14:paraId="58629D34" w14:textId="77777777" w:rsidTr="00E2123E">
        <w:tc>
          <w:tcPr>
            <w:tcW w:w="1656" w:type="dxa"/>
            <w:vMerge w:val="restart"/>
            <w:shd w:val="clear" w:color="auto" w:fill="D9D9D9" w:themeFill="background1" w:themeFillShade="D9"/>
          </w:tcPr>
          <w:p w14:paraId="2BEC06A6" w14:textId="77777777" w:rsidR="00BE6E2B" w:rsidRPr="000B2AD3" w:rsidRDefault="00BE6E2B" w:rsidP="00E2123E">
            <w:pPr>
              <w:contextualSpacing/>
              <w:rPr>
                <w:b/>
              </w:rPr>
            </w:pPr>
            <w:r w:rsidRPr="000B2AD3">
              <w:rPr>
                <w:b/>
              </w:rPr>
              <w:t>Study characteristics</w:t>
            </w:r>
          </w:p>
        </w:tc>
        <w:tc>
          <w:tcPr>
            <w:tcW w:w="4058" w:type="dxa"/>
          </w:tcPr>
          <w:p w14:paraId="18C7C9CD" w14:textId="77777777" w:rsidR="00BE6E2B" w:rsidRDefault="00BE6E2B" w:rsidP="00E2123E">
            <w:pPr>
              <w:contextualSpacing/>
            </w:pPr>
            <w:r>
              <w:t>Aim/objectives of study</w:t>
            </w:r>
          </w:p>
        </w:tc>
        <w:tc>
          <w:tcPr>
            <w:tcW w:w="3302" w:type="dxa"/>
          </w:tcPr>
          <w:p w14:paraId="4395797E" w14:textId="43FED155" w:rsidR="00BE6E2B" w:rsidRDefault="00BE6E2B" w:rsidP="00E2123E">
            <w:pPr>
              <w:contextualSpacing/>
            </w:pPr>
            <w:r>
              <w:t>Epidemiologic and environmental investigation on a fatal PAM case to determine water exposure that led to the death of the patient</w:t>
            </w:r>
            <w:r w:rsidR="000D4D32">
              <w:t>.</w:t>
            </w:r>
          </w:p>
        </w:tc>
      </w:tr>
      <w:tr w:rsidR="00BE6E2B" w14:paraId="635BC54D" w14:textId="77777777" w:rsidTr="00E2123E">
        <w:tc>
          <w:tcPr>
            <w:tcW w:w="1656" w:type="dxa"/>
            <w:vMerge/>
            <w:shd w:val="clear" w:color="auto" w:fill="D9D9D9" w:themeFill="background1" w:themeFillShade="D9"/>
          </w:tcPr>
          <w:p w14:paraId="5A35CA33" w14:textId="77777777" w:rsidR="00BE6E2B" w:rsidRPr="000B2AD3" w:rsidRDefault="00BE6E2B" w:rsidP="00E2123E">
            <w:pPr>
              <w:contextualSpacing/>
              <w:rPr>
                <w:b/>
              </w:rPr>
            </w:pPr>
          </w:p>
        </w:tc>
        <w:tc>
          <w:tcPr>
            <w:tcW w:w="4058" w:type="dxa"/>
          </w:tcPr>
          <w:p w14:paraId="5C9AFF76" w14:textId="77777777" w:rsidR="00BE6E2B" w:rsidRDefault="00BE6E2B" w:rsidP="00E2123E">
            <w:pPr>
              <w:contextualSpacing/>
            </w:pPr>
            <w:r>
              <w:t>Study type/design</w:t>
            </w:r>
          </w:p>
        </w:tc>
        <w:tc>
          <w:tcPr>
            <w:tcW w:w="3302" w:type="dxa"/>
          </w:tcPr>
          <w:p w14:paraId="41473226" w14:textId="77777777" w:rsidR="00BE6E2B" w:rsidRDefault="00BE6E2B" w:rsidP="00E2123E">
            <w:pPr>
              <w:contextualSpacing/>
            </w:pPr>
            <w:r>
              <w:t>Case report</w:t>
            </w:r>
          </w:p>
        </w:tc>
      </w:tr>
      <w:tr w:rsidR="00BE6E2B" w14:paraId="0CB8D187" w14:textId="77777777" w:rsidTr="00E2123E">
        <w:tc>
          <w:tcPr>
            <w:tcW w:w="1656" w:type="dxa"/>
            <w:vMerge/>
            <w:shd w:val="clear" w:color="auto" w:fill="D9D9D9" w:themeFill="background1" w:themeFillShade="D9"/>
          </w:tcPr>
          <w:p w14:paraId="52AD1195" w14:textId="77777777" w:rsidR="00BE6E2B" w:rsidRPr="000B2AD3" w:rsidRDefault="00BE6E2B" w:rsidP="00E2123E">
            <w:pPr>
              <w:contextualSpacing/>
              <w:rPr>
                <w:b/>
              </w:rPr>
            </w:pPr>
          </w:p>
        </w:tc>
        <w:tc>
          <w:tcPr>
            <w:tcW w:w="4058" w:type="dxa"/>
          </w:tcPr>
          <w:p w14:paraId="54886F93" w14:textId="77777777" w:rsidR="00BE6E2B" w:rsidRDefault="00BE6E2B" w:rsidP="00E2123E">
            <w:pPr>
              <w:contextualSpacing/>
            </w:pPr>
            <w:r>
              <w:t>Study duration</w:t>
            </w:r>
          </w:p>
        </w:tc>
        <w:tc>
          <w:tcPr>
            <w:tcW w:w="3302" w:type="dxa"/>
          </w:tcPr>
          <w:p w14:paraId="112D2A34" w14:textId="77777777" w:rsidR="00BE6E2B" w:rsidRDefault="00BE6E2B" w:rsidP="00E2123E">
            <w:pPr>
              <w:contextualSpacing/>
            </w:pPr>
            <w:r>
              <w:t>2016</w:t>
            </w:r>
          </w:p>
        </w:tc>
      </w:tr>
      <w:tr w:rsidR="00BE6E2B" w14:paraId="512FD4F0" w14:textId="77777777" w:rsidTr="00E2123E">
        <w:tc>
          <w:tcPr>
            <w:tcW w:w="1656" w:type="dxa"/>
            <w:vMerge/>
            <w:shd w:val="clear" w:color="auto" w:fill="D9D9D9" w:themeFill="background1" w:themeFillShade="D9"/>
          </w:tcPr>
          <w:p w14:paraId="294AEA35" w14:textId="77777777" w:rsidR="00BE6E2B" w:rsidRPr="000B2AD3" w:rsidRDefault="00BE6E2B" w:rsidP="00E2123E">
            <w:pPr>
              <w:contextualSpacing/>
              <w:rPr>
                <w:b/>
              </w:rPr>
            </w:pPr>
          </w:p>
        </w:tc>
        <w:tc>
          <w:tcPr>
            <w:tcW w:w="4058" w:type="dxa"/>
          </w:tcPr>
          <w:p w14:paraId="3A07B5A4" w14:textId="77777777" w:rsidR="00BE6E2B" w:rsidRDefault="00BE6E2B" w:rsidP="00E2123E">
            <w:pPr>
              <w:contextualSpacing/>
            </w:pPr>
            <w:r>
              <w:t>Type of water source/water body</w:t>
            </w:r>
          </w:p>
        </w:tc>
        <w:tc>
          <w:tcPr>
            <w:tcW w:w="3302" w:type="dxa"/>
          </w:tcPr>
          <w:p w14:paraId="54D02BDE" w14:textId="0E5D8BBE" w:rsidR="00BE6E2B" w:rsidRDefault="00BE6E2B" w:rsidP="00E2123E">
            <w:pPr>
              <w:contextualSpacing/>
            </w:pPr>
            <w:r>
              <w:t>Artificial whitewater river</w:t>
            </w:r>
            <w:r w:rsidR="000D4D32">
              <w:t>.</w:t>
            </w:r>
          </w:p>
        </w:tc>
      </w:tr>
      <w:tr w:rsidR="00BE6E2B" w14:paraId="5E529F51" w14:textId="77777777" w:rsidTr="00E2123E">
        <w:tc>
          <w:tcPr>
            <w:tcW w:w="1656" w:type="dxa"/>
            <w:vMerge w:val="restart"/>
            <w:shd w:val="clear" w:color="auto" w:fill="D9D9D9" w:themeFill="background1" w:themeFillShade="D9"/>
          </w:tcPr>
          <w:p w14:paraId="3308ED9B" w14:textId="77777777" w:rsidR="00BE6E2B" w:rsidRPr="000B2AD3" w:rsidRDefault="00BE6E2B" w:rsidP="00E2123E">
            <w:pPr>
              <w:contextualSpacing/>
              <w:rPr>
                <w:b/>
              </w:rPr>
            </w:pPr>
            <w:r w:rsidRPr="000B2AD3">
              <w:rPr>
                <w:b/>
              </w:rPr>
              <w:t>Population characteristics</w:t>
            </w:r>
          </w:p>
        </w:tc>
        <w:tc>
          <w:tcPr>
            <w:tcW w:w="4058" w:type="dxa"/>
          </w:tcPr>
          <w:p w14:paraId="789014CB" w14:textId="77777777" w:rsidR="00BE6E2B" w:rsidRDefault="00BE6E2B" w:rsidP="00E2123E">
            <w:pPr>
              <w:contextualSpacing/>
            </w:pPr>
            <w:r>
              <w:t>Population/s studied</w:t>
            </w:r>
          </w:p>
        </w:tc>
        <w:tc>
          <w:tcPr>
            <w:tcW w:w="3302" w:type="dxa"/>
          </w:tcPr>
          <w:p w14:paraId="4A7AA682" w14:textId="23BEE5BA" w:rsidR="00BE6E2B" w:rsidRDefault="00BE6E2B" w:rsidP="00E2123E">
            <w:pPr>
              <w:contextualSpacing/>
            </w:pPr>
            <w:r>
              <w:t>18-year-old woman who died of PAM</w:t>
            </w:r>
            <w:r w:rsidR="000D4D32">
              <w:t>.</w:t>
            </w:r>
          </w:p>
        </w:tc>
      </w:tr>
      <w:tr w:rsidR="00BE6E2B" w14:paraId="189D3621" w14:textId="77777777" w:rsidTr="00E2123E">
        <w:tc>
          <w:tcPr>
            <w:tcW w:w="1656" w:type="dxa"/>
            <w:vMerge/>
            <w:shd w:val="clear" w:color="auto" w:fill="D9D9D9" w:themeFill="background1" w:themeFillShade="D9"/>
          </w:tcPr>
          <w:p w14:paraId="22B6DB51" w14:textId="77777777" w:rsidR="00BE6E2B" w:rsidRPr="000B2AD3" w:rsidRDefault="00BE6E2B" w:rsidP="00E2123E">
            <w:pPr>
              <w:contextualSpacing/>
              <w:rPr>
                <w:b/>
              </w:rPr>
            </w:pPr>
          </w:p>
        </w:tc>
        <w:tc>
          <w:tcPr>
            <w:tcW w:w="4058" w:type="dxa"/>
          </w:tcPr>
          <w:p w14:paraId="5C0873B0" w14:textId="77777777" w:rsidR="00BE6E2B" w:rsidRDefault="00BE6E2B" w:rsidP="00E2123E">
            <w:pPr>
              <w:contextualSpacing/>
            </w:pPr>
            <w:r>
              <w:t>Selection criteria for population</w:t>
            </w:r>
          </w:p>
        </w:tc>
        <w:tc>
          <w:tcPr>
            <w:tcW w:w="3302" w:type="dxa"/>
          </w:tcPr>
          <w:p w14:paraId="4B4B08CB" w14:textId="77777777" w:rsidR="00BE6E2B" w:rsidRDefault="00BE6E2B" w:rsidP="00E2123E">
            <w:pPr>
              <w:contextualSpacing/>
            </w:pPr>
            <w:r>
              <w:t>NA</w:t>
            </w:r>
          </w:p>
        </w:tc>
      </w:tr>
      <w:tr w:rsidR="00BE6E2B" w14:paraId="775DC839" w14:textId="77777777" w:rsidTr="00E2123E">
        <w:tc>
          <w:tcPr>
            <w:tcW w:w="1656" w:type="dxa"/>
            <w:vMerge/>
            <w:shd w:val="clear" w:color="auto" w:fill="D9D9D9" w:themeFill="background1" w:themeFillShade="D9"/>
          </w:tcPr>
          <w:p w14:paraId="6232566B" w14:textId="77777777" w:rsidR="00BE6E2B" w:rsidRPr="000B2AD3" w:rsidRDefault="00BE6E2B" w:rsidP="00E2123E">
            <w:pPr>
              <w:contextualSpacing/>
              <w:rPr>
                <w:b/>
              </w:rPr>
            </w:pPr>
          </w:p>
        </w:tc>
        <w:tc>
          <w:tcPr>
            <w:tcW w:w="4058" w:type="dxa"/>
          </w:tcPr>
          <w:p w14:paraId="402A3D2F" w14:textId="77777777" w:rsidR="00BE6E2B" w:rsidRDefault="00BE6E2B" w:rsidP="00E2123E">
            <w:pPr>
              <w:contextualSpacing/>
            </w:pPr>
            <w:r>
              <w:t>Subgroups reported</w:t>
            </w:r>
          </w:p>
        </w:tc>
        <w:tc>
          <w:tcPr>
            <w:tcW w:w="3302" w:type="dxa"/>
          </w:tcPr>
          <w:p w14:paraId="2F7A06A6" w14:textId="77777777" w:rsidR="00BE6E2B" w:rsidRDefault="00BE6E2B" w:rsidP="00E2123E">
            <w:pPr>
              <w:contextualSpacing/>
            </w:pPr>
            <w:r>
              <w:t>NA</w:t>
            </w:r>
          </w:p>
        </w:tc>
      </w:tr>
      <w:tr w:rsidR="00BE6E2B" w14:paraId="63DF54B6" w14:textId="77777777" w:rsidTr="00E2123E">
        <w:tc>
          <w:tcPr>
            <w:tcW w:w="1656" w:type="dxa"/>
            <w:vMerge/>
            <w:shd w:val="clear" w:color="auto" w:fill="D9D9D9" w:themeFill="background1" w:themeFillShade="D9"/>
          </w:tcPr>
          <w:p w14:paraId="63D71C34" w14:textId="77777777" w:rsidR="00BE6E2B" w:rsidRPr="000B2AD3" w:rsidRDefault="00BE6E2B" w:rsidP="00E2123E">
            <w:pPr>
              <w:contextualSpacing/>
              <w:rPr>
                <w:b/>
              </w:rPr>
            </w:pPr>
          </w:p>
        </w:tc>
        <w:tc>
          <w:tcPr>
            <w:tcW w:w="4058" w:type="dxa"/>
          </w:tcPr>
          <w:p w14:paraId="4E61ED80" w14:textId="77777777" w:rsidR="00BE6E2B" w:rsidRDefault="00BE6E2B" w:rsidP="00E2123E">
            <w:pPr>
              <w:contextualSpacing/>
            </w:pPr>
            <w:r>
              <w:t>Size of study</w:t>
            </w:r>
          </w:p>
        </w:tc>
        <w:tc>
          <w:tcPr>
            <w:tcW w:w="3302" w:type="dxa"/>
          </w:tcPr>
          <w:p w14:paraId="1DE135F2" w14:textId="77777777" w:rsidR="00BE6E2B" w:rsidRDefault="00BE6E2B" w:rsidP="00E2123E">
            <w:pPr>
              <w:contextualSpacing/>
            </w:pPr>
            <w:r>
              <w:t>1 person</w:t>
            </w:r>
          </w:p>
        </w:tc>
      </w:tr>
      <w:tr w:rsidR="00BE6E2B" w14:paraId="2286D1D8" w14:textId="77777777" w:rsidTr="00E2123E">
        <w:tc>
          <w:tcPr>
            <w:tcW w:w="1656" w:type="dxa"/>
            <w:shd w:val="clear" w:color="auto" w:fill="D9D9D9" w:themeFill="background1" w:themeFillShade="D9"/>
          </w:tcPr>
          <w:p w14:paraId="09C1B51E" w14:textId="77777777" w:rsidR="00BE6E2B" w:rsidRPr="000B2AD3" w:rsidRDefault="00BE6E2B" w:rsidP="00E2123E">
            <w:pPr>
              <w:contextualSpacing/>
              <w:rPr>
                <w:b/>
              </w:rPr>
            </w:pPr>
            <w:r w:rsidRPr="000B2AD3">
              <w:rPr>
                <w:b/>
              </w:rPr>
              <w:t>Exposure and setting</w:t>
            </w:r>
          </w:p>
        </w:tc>
        <w:tc>
          <w:tcPr>
            <w:tcW w:w="4058" w:type="dxa"/>
          </w:tcPr>
          <w:p w14:paraId="674E020F" w14:textId="77777777" w:rsidR="00BE6E2B" w:rsidRDefault="00BE6E2B" w:rsidP="00E2123E">
            <w:pPr>
              <w:contextualSpacing/>
            </w:pPr>
            <w:r>
              <w:t>Type of water source/water body</w:t>
            </w:r>
          </w:p>
          <w:p w14:paraId="36B1E233" w14:textId="77777777" w:rsidR="00BE6E2B" w:rsidRDefault="00BE6E2B" w:rsidP="00E2123E">
            <w:pPr>
              <w:contextualSpacing/>
            </w:pPr>
          </w:p>
          <w:p w14:paraId="613F95D1" w14:textId="77777777" w:rsidR="00BE6E2B" w:rsidRDefault="00BE6E2B" w:rsidP="00E2123E">
            <w:pPr>
              <w:contextualSpacing/>
            </w:pPr>
            <w:r>
              <w:t>Exposure scenario</w:t>
            </w:r>
          </w:p>
          <w:p w14:paraId="5F636437" w14:textId="77777777" w:rsidR="00BE6E2B" w:rsidRDefault="00BE6E2B" w:rsidP="00E2123E">
            <w:pPr>
              <w:contextualSpacing/>
            </w:pPr>
          </w:p>
          <w:p w14:paraId="03088466" w14:textId="77777777" w:rsidR="00BE6E2B" w:rsidRDefault="00BE6E2B" w:rsidP="00E2123E">
            <w:pPr>
              <w:contextualSpacing/>
            </w:pPr>
            <w:r>
              <w:t>Exposure pathway</w:t>
            </w:r>
          </w:p>
          <w:p w14:paraId="78CBFE8A" w14:textId="77777777" w:rsidR="00BE6E2B" w:rsidRDefault="00BE6E2B" w:rsidP="00E2123E">
            <w:pPr>
              <w:contextualSpacing/>
            </w:pPr>
          </w:p>
          <w:p w14:paraId="44F0EAE6" w14:textId="77777777" w:rsidR="00BE6E2B" w:rsidRDefault="00BE6E2B" w:rsidP="00E2123E">
            <w:pPr>
              <w:contextualSpacing/>
            </w:pPr>
          </w:p>
          <w:p w14:paraId="69704036" w14:textId="77777777" w:rsidR="00BE6E2B" w:rsidRDefault="00BE6E2B" w:rsidP="00E2123E">
            <w:pPr>
              <w:contextualSpacing/>
            </w:pPr>
            <w:r>
              <w:t>Source of infection/contamination</w:t>
            </w:r>
          </w:p>
          <w:p w14:paraId="125C3C79" w14:textId="77777777" w:rsidR="00BE6E2B" w:rsidRDefault="00BE6E2B" w:rsidP="00E2123E">
            <w:pPr>
              <w:contextualSpacing/>
            </w:pPr>
          </w:p>
          <w:p w14:paraId="7788B429" w14:textId="77777777" w:rsidR="00BE6E2B" w:rsidRDefault="00BE6E2B" w:rsidP="00E2123E">
            <w:pPr>
              <w:contextualSpacing/>
            </w:pPr>
            <w:r>
              <w:t>Causal organism/chemical(s)</w:t>
            </w:r>
          </w:p>
          <w:p w14:paraId="527490AA" w14:textId="77777777" w:rsidR="00BE6E2B" w:rsidRDefault="00BE6E2B" w:rsidP="00E2123E">
            <w:pPr>
              <w:contextualSpacing/>
            </w:pPr>
          </w:p>
          <w:p w14:paraId="5CDEA8B1" w14:textId="77777777" w:rsidR="00BE6E2B" w:rsidRDefault="00BE6E2B" w:rsidP="00E2123E">
            <w:pPr>
              <w:contextualSpacing/>
            </w:pPr>
            <w:r>
              <w:t>Comparison group(s)</w:t>
            </w:r>
          </w:p>
          <w:p w14:paraId="64FA6D75" w14:textId="77777777" w:rsidR="00BE6E2B" w:rsidRDefault="00BE6E2B" w:rsidP="00E2123E">
            <w:pPr>
              <w:contextualSpacing/>
            </w:pPr>
          </w:p>
          <w:p w14:paraId="76461591" w14:textId="77777777" w:rsidR="00BE6E2B" w:rsidRDefault="00BE6E2B" w:rsidP="00E2123E">
            <w:pPr>
              <w:contextualSpacing/>
            </w:pPr>
            <w:r>
              <w:t>Confirmed link to Recreational Water</w:t>
            </w:r>
          </w:p>
        </w:tc>
        <w:tc>
          <w:tcPr>
            <w:tcW w:w="3302" w:type="dxa"/>
          </w:tcPr>
          <w:p w14:paraId="79B64360" w14:textId="4F2F1D38" w:rsidR="00BE6E2B" w:rsidRDefault="00BE6E2B" w:rsidP="00E2123E">
            <w:pPr>
              <w:contextualSpacing/>
            </w:pPr>
            <w:r>
              <w:t>Artificial whitewater river</w:t>
            </w:r>
            <w:r w:rsidR="000D4D32">
              <w:t>.</w:t>
            </w:r>
          </w:p>
          <w:p w14:paraId="6043A2B3" w14:textId="77777777" w:rsidR="00BE6E2B" w:rsidRDefault="00BE6E2B" w:rsidP="00E2123E">
            <w:pPr>
              <w:contextualSpacing/>
            </w:pPr>
          </w:p>
          <w:p w14:paraId="1DC58B5D" w14:textId="783BA71A" w:rsidR="00BE6E2B" w:rsidRDefault="00BE6E2B" w:rsidP="00E2123E">
            <w:pPr>
              <w:contextualSpacing/>
            </w:pPr>
            <w:r>
              <w:t>Rafting</w:t>
            </w:r>
            <w:r w:rsidR="000D4D32">
              <w:t>.</w:t>
            </w:r>
          </w:p>
          <w:p w14:paraId="3E803C90" w14:textId="77777777" w:rsidR="00BE6E2B" w:rsidRDefault="00BE6E2B" w:rsidP="00E2123E">
            <w:pPr>
              <w:contextualSpacing/>
            </w:pPr>
          </w:p>
          <w:p w14:paraId="58A0289E" w14:textId="6C7B3CEE" w:rsidR="00BE6E2B" w:rsidRDefault="00BE6E2B" w:rsidP="00E2123E">
            <w:pPr>
              <w:contextualSpacing/>
            </w:pPr>
            <w:r>
              <w:t>Nose while submerged under water after being through out of the raft</w:t>
            </w:r>
            <w:r w:rsidR="000D4D32">
              <w:t>.</w:t>
            </w:r>
          </w:p>
          <w:p w14:paraId="13431A1B" w14:textId="77777777" w:rsidR="00BE6E2B" w:rsidRDefault="00BE6E2B" w:rsidP="00E2123E">
            <w:pPr>
              <w:contextualSpacing/>
            </w:pPr>
          </w:p>
          <w:p w14:paraId="104D3615" w14:textId="39E5A283" w:rsidR="00BE6E2B" w:rsidRDefault="00BE6E2B" w:rsidP="00E2123E">
            <w:pPr>
              <w:contextualSpacing/>
            </w:pPr>
            <w:r>
              <w:t>Artificial whitewater river water</w:t>
            </w:r>
            <w:r w:rsidR="000D4D32">
              <w:t>.</w:t>
            </w:r>
          </w:p>
          <w:p w14:paraId="7D2086E9" w14:textId="77777777" w:rsidR="00BE6E2B" w:rsidRDefault="00BE6E2B" w:rsidP="00E2123E">
            <w:pPr>
              <w:contextualSpacing/>
            </w:pPr>
          </w:p>
          <w:p w14:paraId="63E49D31" w14:textId="7E03DC33" w:rsidR="00BE6E2B" w:rsidRDefault="002E5876" w:rsidP="00E2123E">
            <w:pPr>
              <w:contextualSpacing/>
            </w:pPr>
            <w:r w:rsidRPr="002E5876">
              <w:rPr>
                <w:i/>
                <w:iCs/>
              </w:rPr>
              <w:t>Naegleria fowleri</w:t>
            </w:r>
            <w:r w:rsidR="000D4D32">
              <w:rPr>
                <w:i/>
                <w:iCs/>
              </w:rPr>
              <w:t>.</w:t>
            </w:r>
          </w:p>
          <w:p w14:paraId="546F4714" w14:textId="77777777" w:rsidR="00BE6E2B" w:rsidRDefault="00BE6E2B" w:rsidP="00E2123E">
            <w:pPr>
              <w:contextualSpacing/>
            </w:pPr>
          </w:p>
          <w:p w14:paraId="4C06A1C8" w14:textId="77777777" w:rsidR="00BE6E2B" w:rsidRDefault="00BE6E2B" w:rsidP="00E2123E">
            <w:pPr>
              <w:contextualSpacing/>
            </w:pPr>
            <w:r>
              <w:t>NA</w:t>
            </w:r>
          </w:p>
          <w:p w14:paraId="3579557E" w14:textId="77777777" w:rsidR="00BE6E2B" w:rsidRDefault="00BE6E2B" w:rsidP="00E2123E">
            <w:pPr>
              <w:contextualSpacing/>
            </w:pPr>
          </w:p>
          <w:p w14:paraId="0AD18277" w14:textId="77777777" w:rsidR="00BE6E2B" w:rsidRDefault="00BE6E2B" w:rsidP="00E2123E">
            <w:pPr>
              <w:contextualSpacing/>
            </w:pPr>
            <w:r>
              <w:t>Yes</w:t>
            </w:r>
          </w:p>
        </w:tc>
      </w:tr>
      <w:tr w:rsidR="00BE6E2B" w14:paraId="08F48514" w14:textId="77777777" w:rsidTr="00E2123E">
        <w:tc>
          <w:tcPr>
            <w:tcW w:w="1656" w:type="dxa"/>
            <w:shd w:val="clear" w:color="auto" w:fill="D9D9D9" w:themeFill="background1" w:themeFillShade="D9"/>
          </w:tcPr>
          <w:p w14:paraId="292D114E" w14:textId="77777777" w:rsidR="00BE6E2B" w:rsidRPr="000B2AD3" w:rsidRDefault="00BE6E2B" w:rsidP="00E2123E">
            <w:pPr>
              <w:contextualSpacing/>
              <w:rPr>
                <w:b/>
              </w:rPr>
            </w:pPr>
            <w:r>
              <w:rPr>
                <w:b/>
              </w:rPr>
              <w:t>Study methods</w:t>
            </w:r>
          </w:p>
        </w:tc>
        <w:tc>
          <w:tcPr>
            <w:tcW w:w="4058" w:type="dxa"/>
          </w:tcPr>
          <w:p w14:paraId="40FD9BE7" w14:textId="77777777" w:rsidR="00BE6E2B" w:rsidRDefault="00BE6E2B" w:rsidP="00E2123E">
            <w:pPr>
              <w:contextualSpacing/>
            </w:pPr>
            <w:r>
              <w:t>Water quality measurement used</w:t>
            </w:r>
          </w:p>
          <w:p w14:paraId="5C52BA18" w14:textId="77777777" w:rsidR="00BE6E2B" w:rsidRDefault="00BE6E2B" w:rsidP="00E2123E">
            <w:pPr>
              <w:contextualSpacing/>
            </w:pPr>
          </w:p>
          <w:p w14:paraId="6CBA0801" w14:textId="77777777" w:rsidR="00BE6E2B" w:rsidRDefault="00BE6E2B" w:rsidP="00E2123E">
            <w:pPr>
              <w:contextualSpacing/>
            </w:pPr>
          </w:p>
          <w:p w14:paraId="37D1EDAC" w14:textId="77777777" w:rsidR="00BE6E2B" w:rsidRDefault="00BE6E2B" w:rsidP="00E2123E">
            <w:pPr>
              <w:contextualSpacing/>
            </w:pPr>
            <w:r>
              <w:t>Method of microorganism isolation and enumeration (if applicable)</w:t>
            </w:r>
          </w:p>
          <w:p w14:paraId="0B97BB20" w14:textId="77777777" w:rsidR="00BE6E2B" w:rsidRDefault="00BE6E2B" w:rsidP="00E2123E">
            <w:pPr>
              <w:contextualSpacing/>
            </w:pPr>
          </w:p>
          <w:p w14:paraId="56F273B8" w14:textId="77777777" w:rsidR="00BE6E2B" w:rsidRDefault="00BE6E2B" w:rsidP="00E2123E">
            <w:pPr>
              <w:contextualSpacing/>
            </w:pPr>
          </w:p>
          <w:p w14:paraId="2E4E436B" w14:textId="77777777" w:rsidR="00BE6E2B" w:rsidRDefault="00BE6E2B" w:rsidP="00E2123E">
            <w:pPr>
              <w:contextualSpacing/>
            </w:pPr>
          </w:p>
          <w:p w14:paraId="0B7D3717" w14:textId="77777777" w:rsidR="00BE6E2B" w:rsidRDefault="00BE6E2B" w:rsidP="00E2123E">
            <w:pPr>
              <w:contextualSpacing/>
            </w:pPr>
          </w:p>
          <w:p w14:paraId="5DB73150" w14:textId="77777777" w:rsidR="00BE6E2B" w:rsidRDefault="00BE6E2B" w:rsidP="00E2123E">
            <w:pPr>
              <w:contextualSpacing/>
            </w:pPr>
            <w:r>
              <w:t>Water sampling methods (monitoring, surrogates)</w:t>
            </w:r>
          </w:p>
        </w:tc>
        <w:tc>
          <w:tcPr>
            <w:tcW w:w="3302" w:type="dxa"/>
          </w:tcPr>
          <w:p w14:paraId="57EBC099" w14:textId="625CF577" w:rsidR="00BE6E2B" w:rsidRDefault="00BE6E2B" w:rsidP="00E2123E">
            <w:pPr>
              <w:contextualSpacing/>
            </w:pPr>
            <w:r>
              <w:t>Total chlorine residual, free chlorine residual, turbidity, temperature</w:t>
            </w:r>
            <w:r w:rsidR="000D4D32">
              <w:t>.</w:t>
            </w:r>
          </w:p>
          <w:p w14:paraId="0A489510" w14:textId="77777777" w:rsidR="00BE6E2B" w:rsidRDefault="00BE6E2B" w:rsidP="00E2123E">
            <w:pPr>
              <w:contextualSpacing/>
            </w:pPr>
          </w:p>
          <w:p w14:paraId="1D8B345F" w14:textId="0392E2B4" w:rsidR="00BE6E2B" w:rsidRDefault="002E5876" w:rsidP="00E2123E">
            <w:pPr>
              <w:contextualSpacing/>
            </w:pPr>
            <w:r w:rsidRPr="002E5876">
              <w:rPr>
                <w:i/>
                <w:iCs/>
              </w:rPr>
              <w:t>Naegleria fowleri</w:t>
            </w:r>
            <w:r w:rsidR="00BE6E2B">
              <w:t xml:space="preserve"> real-time PCR and culture assay, cultured organisms genotyped by sequencing 5.8S rRNA gene and internal transcribed spacers I and 2 (ITS1 and ITS2)</w:t>
            </w:r>
            <w:r w:rsidR="000D4D32">
              <w:t>.</w:t>
            </w:r>
          </w:p>
          <w:p w14:paraId="0064E4C7" w14:textId="77777777" w:rsidR="00BE6E2B" w:rsidRDefault="00BE6E2B" w:rsidP="00E2123E">
            <w:pPr>
              <w:ind w:firstLine="720"/>
              <w:contextualSpacing/>
            </w:pPr>
          </w:p>
          <w:p w14:paraId="39A9459D" w14:textId="5AD00ED5" w:rsidR="00BE6E2B" w:rsidRDefault="00BE6E2B" w:rsidP="00E2123E">
            <w:pPr>
              <w:contextualSpacing/>
            </w:pPr>
            <w:r>
              <w:t>Water, facility filter backwash, submerged plant material and surface swab samples from channels and upper and lower ponds of the USNWC</w:t>
            </w:r>
            <w:r w:rsidR="000D4D32">
              <w:t>.</w:t>
            </w:r>
          </w:p>
          <w:p w14:paraId="2DE06F08" w14:textId="77777777" w:rsidR="00BE6E2B" w:rsidRDefault="00BE6E2B" w:rsidP="00E2123E">
            <w:pPr>
              <w:contextualSpacing/>
            </w:pPr>
          </w:p>
          <w:p w14:paraId="1610435A" w14:textId="77B119CA" w:rsidR="00BE6E2B" w:rsidRDefault="00BE6E2B" w:rsidP="00E2123E">
            <w:pPr>
              <w:contextualSpacing/>
            </w:pPr>
            <w:r>
              <w:t xml:space="preserve">Water, sediment and surface swab samples from near adjacent Flatwater Dock in the Catawba </w:t>
            </w:r>
            <w:r w:rsidR="007351AA">
              <w:t>River</w:t>
            </w:r>
            <w:r w:rsidR="000D4D32">
              <w:t>.</w:t>
            </w:r>
          </w:p>
        </w:tc>
      </w:tr>
      <w:tr w:rsidR="00BE6E2B" w14:paraId="2830965A" w14:textId="77777777" w:rsidTr="00E2123E">
        <w:tc>
          <w:tcPr>
            <w:tcW w:w="1656" w:type="dxa"/>
            <w:shd w:val="clear" w:color="auto" w:fill="D9D9D9" w:themeFill="background1" w:themeFillShade="D9"/>
          </w:tcPr>
          <w:p w14:paraId="27A1F847" w14:textId="77777777" w:rsidR="00BE6E2B" w:rsidRDefault="00BE6E2B" w:rsidP="00E2123E">
            <w:pPr>
              <w:contextualSpacing/>
              <w:rPr>
                <w:b/>
              </w:rPr>
            </w:pPr>
            <w:r>
              <w:rPr>
                <w:b/>
              </w:rPr>
              <w:t>Results</w:t>
            </w:r>
          </w:p>
          <w:p w14:paraId="0BBE957C" w14:textId="77777777" w:rsidR="00BE6E2B" w:rsidRPr="000B2AD3" w:rsidRDefault="00BE6E2B" w:rsidP="00E2123E">
            <w:pPr>
              <w:contextualSpacing/>
              <w:rPr>
                <w:b/>
              </w:rPr>
            </w:pPr>
            <w:r>
              <w:rPr>
                <w:b/>
              </w:rPr>
              <w:t>(for each outcome)</w:t>
            </w:r>
          </w:p>
        </w:tc>
        <w:tc>
          <w:tcPr>
            <w:tcW w:w="4058" w:type="dxa"/>
          </w:tcPr>
          <w:p w14:paraId="297979C9" w14:textId="77777777" w:rsidR="00BE6E2B" w:rsidRDefault="00BE6E2B" w:rsidP="00E2123E">
            <w:pPr>
              <w:contextualSpacing/>
            </w:pPr>
            <w:r>
              <w:t>Definition of outcome</w:t>
            </w:r>
          </w:p>
          <w:p w14:paraId="3441CF4A" w14:textId="77777777" w:rsidR="00BE6E2B" w:rsidRDefault="00BE6E2B" w:rsidP="00E2123E">
            <w:pPr>
              <w:contextualSpacing/>
            </w:pPr>
          </w:p>
          <w:p w14:paraId="5BBA175B" w14:textId="77777777" w:rsidR="00BE6E2B" w:rsidRDefault="00BE6E2B" w:rsidP="00E2123E">
            <w:pPr>
              <w:contextualSpacing/>
            </w:pPr>
            <w:r>
              <w:t>How outcome was assessed</w:t>
            </w:r>
          </w:p>
          <w:p w14:paraId="0D1EF739" w14:textId="77777777" w:rsidR="00BE6E2B" w:rsidRDefault="00BE6E2B" w:rsidP="00E2123E">
            <w:pPr>
              <w:contextualSpacing/>
            </w:pPr>
          </w:p>
          <w:p w14:paraId="77FEEE2A" w14:textId="77777777" w:rsidR="00BE6E2B" w:rsidRDefault="00BE6E2B" w:rsidP="00E2123E">
            <w:pPr>
              <w:contextualSpacing/>
            </w:pPr>
            <w:r>
              <w:t>Method of measurement</w:t>
            </w:r>
          </w:p>
          <w:p w14:paraId="0A03C4C3" w14:textId="77777777" w:rsidR="00BE6E2B" w:rsidRDefault="00BE6E2B" w:rsidP="00E2123E">
            <w:pPr>
              <w:contextualSpacing/>
            </w:pPr>
          </w:p>
          <w:p w14:paraId="4DA017EC" w14:textId="77777777" w:rsidR="00BE6E2B" w:rsidRDefault="00BE6E2B" w:rsidP="00E2123E">
            <w:pPr>
              <w:contextualSpacing/>
            </w:pPr>
          </w:p>
          <w:p w14:paraId="11C2A396" w14:textId="77777777" w:rsidR="00BE6E2B" w:rsidRDefault="00BE6E2B" w:rsidP="00E2123E">
            <w:pPr>
              <w:contextualSpacing/>
            </w:pPr>
            <w:r>
              <w:t>Number participants (exposed/non-exposed, missing/excluded) (if applicable)</w:t>
            </w:r>
          </w:p>
        </w:tc>
        <w:tc>
          <w:tcPr>
            <w:tcW w:w="3302" w:type="dxa"/>
          </w:tcPr>
          <w:p w14:paraId="730A65B7" w14:textId="4A030FB4" w:rsidR="00BE6E2B" w:rsidRDefault="00BE6E2B" w:rsidP="00E2123E">
            <w:pPr>
              <w:contextualSpacing/>
            </w:pPr>
            <w:r>
              <w:t>Death</w:t>
            </w:r>
            <w:r w:rsidR="000D4D32">
              <w:t>.</w:t>
            </w:r>
          </w:p>
          <w:p w14:paraId="70ED0E78" w14:textId="77777777" w:rsidR="00BE6E2B" w:rsidRDefault="00BE6E2B" w:rsidP="00E2123E">
            <w:pPr>
              <w:contextualSpacing/>
            </w:pPr>
          </w:p>
          <w:p w14:paraId="51510E80" w14:textId="67DF9D4F" w:rsidR="00BE6E2B" w:rsidRDefault="00BE6E2B" w:rsidP="00E2123E">
            <w:pPr>
              <w:contextualSpacing/>
            </w:pPr>
            <w:r>
              <w:t>Cardiac death</w:t>
            </w:r>
            <w:r w:rsidR="000D4D32">
              <w:t>.</w:t>
            </w:r>
          </w:p>
          <w:p w14:paraId="2DA6168C" w14:textId="77777777" w:rsidR="00BE6E2B" w:rsidRDefault="00BE6E2B" w:rsidP="00E2123E">
            <w:pPr>
              <w:contextualSpacing/>
            </w:pPr>
          </w:p>
          <w:p w14:paraId="57BBCEBA" w14:textId="2196380D" w:rsidR="00BE6E2B" w:rsidRDefault="00BE6E2B" w:rsidP="00E2123E">
            <w:pPr>
              <w:contextualSpacing/>
            </w:pPr>
            <w:r>
              <w:t>Wet mount of cerebrospinal fluid, real-time PCR test</w:t>
            </w:r>
            <w:r w:rsidR="000D4D32">
              <w:t>.</w:t>
            </w:r>
          </w:p>
          <w:p w14:paraId="5AF6958D" w14:textId="77777777" w:rsidR="00BE6E2B" w:rsidRDefault="00BE6E2B" w:rsidP="00E2123E">
            <w:pPr>
              <w:contextualSpacing/>
            </w:pPr>
          </w:p>
          <w:p w14:paraId="40D43636" w14:textId="18DAE8DC" w:rsidR="00BE6E2B" w:rsidRDefault="00BE6E2B" w:rsidP="00E2123E">
            <w:pPr>
              <w:contextualSpacing/>
            </w:pPr>
            <w:r>
              <w:t>1 exposed</w:t>
            </w:r>
            <w:r w:rsidR="000D4D32">
              <w:t>.</w:t>
            </w:r>
          </w:p>
        </w:tc>
      </w:tr>
      <w:tr w:rsidR="00BE6E2B" w14:paraId="305BF734" w14:textId="77777777" w:rsidTr="00E2123E">
        <w:tc>
          <w:tcPr>
            <w:tcW w:w="1656" w:type="dxa"/>
            <w:shd w:val="clear" w:color="auto" w:fill="D9D9D9" w:themeFill="background1" w:themeFillShade="D9"/>
          </w:tcPr>
          <w:p w14:paraId="6B04C147" w14:textId="77777777" w:rsidR="00BE6E2B" w:rsidRDefault="00BE6E2B" w:rsidP="00E2123E">
            <w:pPr>
              <w:contextualSpacing/>
              <w:rPr>
                <w:b/>
              </w:rPr>
            </w:pPr>
            <w:r>
              <w:rPr>
                <w:b/>
              </w:rPr>
              <w:t>Statistics</w:t>
            </w:r>
          </w:p>
        </w:tc>
        <w:tc>
          <w:tcPr>
            <w:tcW w:w="4058" w:type="dxa"/>
          </w:tcPr>
          <w:p w14:paraId="30779EAE" w14:textId="77777777" w:rsidR="00BE6E2B" w:rsidRDefault="00BE6E2B" w:rsidP="00E2123E">
            <w:pPr>
              <w:contextualSpacing/>
            </w:pPr>
            <w:r>
              <w:t>Statistical methods used</w:t>
            </w:r>
          </w:p>
          <w:p w14:paraId="780F439D" w14:textId="77777777" w:rsidR="00BE6E2B" w:rsidRDefault="00BE6E2B" w:rsidP="00E2123E">
            <w:pPr>
              <w:contextualSpacing/>
            </w:pPr>
            <w:r>
              <w:t>Details on statistical analysis (if any)</w:t>
            </w:r>
          </w:p>
          <w:p w14:paraId="7CA1C608" w14:textId="77777777" w:rsidR="00BE6E2B" w:rsidRDefault="00BE6E2B" w:rsidP="00E2123E">
            <w:pPr>
              <w:contextualSpacing/>
            </w:pPr>
            <w:r>
              <w:t>Relative risk/odds ratio, confidence interval?</w:t>
            </w:r>
          </w:p>
        </w:tc>
        <w:tc>
          <w:tcPr>
            <w:tcW w:w="3302" w:type="dxa"/>
          </w:tcPr>
          <w:p w14:paraId="6537259A" w14:textId="77777777" w:rsidR="00BE6E2B" w:rsidRDefault="00BE6E2B" w:rsidP="00E2123E">
            <w:pPr>
              <w:contextualSpacing/>
            </w:pPr>
            <w:r>
              <w:t>NA</w:t>
            </w:r>
          </w:p>
          <w:p w14:paraId="0FAA792A" w14:textId="77777777" w:rsidR="00BE6E2B" w:rsidRDefault="00BE6E2B" w:rsidP="00E2123E">
            <w:pPr>
              <w:contextualSpacing/>
            </w:pPr>
            <w:r>
              <w:t>NA</w:t>
            </w:r>
          </w:p>
          <w:p w14:paraId="19F6E92C" w14:textId="77777777" w:rsidR="00BE6E2B" w:rsidRDefault="00BE6E2B" w:rsidP="00E2123E">
            <w:pPr>
              <w:contextualSpacing/>
            </w:pPr>
            <w:r>
              <w:t>NA</w:t>
            </w:r>
          </w:p>
        </w:tc>
      </w:tr>
      <w:tr w:rsidR="00BE6E2B" w14:paraId="0137BFE8" w14:textId="77777777" w:rsidTr="00E2123E">
        <w:tc>
          <w:tcPr>
            <w:tcW w:w="1656" w:type="dxa"/>
            <w:shd w:val="clear" w:color="auto" w:fill="D9D9D9" w:themeFill="background1" w:themeFillShade="D9"/>
          </w:tcPr>
          <w:p w14:paraId="532764E6" w14:textId="77777777" w:rsidR="00BE6E2B" w:rsidRPr="000B2AD3" w:rsidRDefault="00BE6E2B" w:rsidP="00E2123E">
            <w:pPr>
              <w:contextualSpacing/>
              <w:rPr>
                <w:b/>
              </w:rPr>
            </w:pPr>
            <w:r>
              <w:rPr>
                <w:b/>
              </w:rPr>
              <w:t>Author’s conclusion</w:t>
            </w:r>
          </w:p>
        </w:tc>
        <w:tc>
          <w:tcPr>
            <w:tcW w:w="4058" w:type="dxa"/>
          </w:tcPr>
          <w:p w14:paraId="2956B1AF" w14:textId="77777777" w:rsidR="00BE6E2B" w:rsidRDefault="00BE6E2B" w:rsidP="00E2123E">
            <w:pPr>
              <w:contextualSpacing/>
            </w:pPr>
            <w:r>
              <w:t>Interpretation of results</w:t>
            </w:r>
          </w:p>
          <w:p w14:paraId="7DEB5026" w14:textId="77777777" w:rsidR="00BE6E2B" w:rsidRDefault="00BE6E2B" w:rsidP="00E2123E">
            <w:pPr>
              <w:contextualSpacing/>
            </w:pPr>
            <w:r>
              <w:t>Assessment of uncertainty (if any)</w:t>
            </w:r>
          </w:p>
        </w:tc>
        <w:tc>
          <w:tcPr>
            <w:tcW w:w="3302" w:type="dxa"/>
          </w:tcPr>
          <w:p w14:paraId="476ED03E" w14:textId="31DEDFDB" w:rsidR="00BE6E2B" w:rsidRDefault="00BE6E2B" w:rsidP="00E2123E">
            <w:pPr>
              <w:contextualSpacing/>
            </w:pPr>
            <w:r>
              <w:t xml:space="preserve">The case report documents a novel exposure to an artificial whitewater river as the likely exposure causing PAM in the case. Conditions in the whitewater facility (warm, turbid water with little chlorine and heavy algal growth) rendered water treatment ineffective and provided an ideal environment for </w:t>
            </w:r>
            <w:r w:rsidR="002E5876" w:rsidRPr="002E5876">
              <w:rPr>
                <w:i/>
                <w:iCs/>
              </w:rPr>
              <w:t>Naegleria fowleri</w:t>
            </w:r>
            <w:r>
              <w:t xml:space="preserve"> to thrive.</w:t>
            </w:r>
          </w:p>
        </w:tc>
      </w:tr>
      <w:tr w:rsidR="00BE6E2B" w14:paraId="1031C3F8" w14:textId="77777777" w:rsidTr="00E2123E">
        <w:tc>
          <w:tcPr>
            <w:tcW w:w="1656" w:type="dxa"/>
            <w:shd w:val="clear" w:color="auto" w:fill="D9D9D9" w:themeFill="background1" w:themeFillShade="D9"/>
          </w:tcPr>
          <w:p w14:paraId="52C9D18A" w14:textId="77777777" w:rsidR="00BE6E2B" w:rsidRDefault="00BE6E2B" w:rsidP="00E2123E">
            <w:pPr>
              <w:contextualSpacing/>
              <w:rPr>
                <w:b/>
              </w:rPr>
            </w:pPr>
            <w:r>
              <w:rPr>
                <w:b/>
              </w:rPr>
              <w:t>Reviewer comments</w:t>
            </w:r>
          </w:p>
        </w:tc>
        <w:tc>
          <w:tcPr>
            <w:tcW w:w="4058" w:type="dxa"/>
          </w:tcPr>
          <w:p w14:paraId="2378860F" w14:textId="77777777" w:rsidR="00BE6E2B" w:rsidRDefault="00BE6E2B" w:rsidP="00E2123E">
            <w:pPr>
              <w:contextualSpacing/>
            </w:pPr>
            <w:r>
              <w:t>Results included/excluded in review (if applicable)</w:t>
            </w:r>
          </w:p>
          <w:p w14:paraId="61BBB41B" w14:textId="77777777" w:rsidR="00BE6E2B" w:rsidRDefault="00BE6E2B" w:rsidP="00E2123E">
            <w:pPr>
              <w:contextualSpacing/>
            </w:pPr>
            <w:r>
              <w:t xml:space="preserve">Notes on study quality e.g. gaps, methods </w:t>
            </w:r>
          </w:p>
        </w:tc>
        <w:tc>
          <w:tcPr>
            <w:tcW w:w="3302" w:type="dxa"/>
          </w:tcPr>
          <w:p w14:paraId="78F954A9" w14:textId="19DC8031" w:rsidR="00BE6E2B" w:rsidRDefault="00BE6E2B" w:rsidP="00E2123E">
            <w:pPr>
              <w:contextualSpacing/>
            </w:pPr>
            <w:r>
              <w:t>Ok to include</w:t>
            </w:r>
            <w:r w:rsidR="000D4D32">
              <w:t>.</w:t>
            </w:r>
          </w:p>
        </w:tc>
      </w:tr>
    </w:tbl>
    <w:p w14:paraId="6166A3B3" w14:textId="77777777" w:rsidR="00542E3F" w:rsidRPr="00542E3F" w:rsidRDefault="00542E3F" w:rsidP="00542E3F">
      <w:pPr>
        <w:pStyle w:val="BodyText"/>
      </w:pPr>
    </w:p>
    <w:p w14:paraId="2DF2BC91" w14:textId="42D95E03" w:rsidR="00E16ED2" w:rsidRDefault="005C7BC5" w:rsidP="005C7BC5">
      <w:pPr>
        <w:pStyle w:val="Heading3"/>
      </w:pPr>
      <w:r>
        <w:t xml:space="preserve">Dean </w:t>
      </w:r>
      <w:r w:rsidR="00BB58D6">
        <w:t>2019</w:t>
      </w:r>
      <w:r w:rsidR="00EC2151">
        <w:t xml:space="preserve"> (Study ID – N29)</w:t>
      </w:r>
    </w:p>
    <w:p w14:paraId="6AAA9FD5" w14:textId="6026A94C" w:rsidR="00B93A56" w:rsidRPr="00B93A56" w:rsidRDefault="00C40F8D" w:rsidP="00C40F8D">
      <w:pPr>
        <w:pStyle w:val="Caption"/>
      </w:pPr>
      <w:bookmarkStart w:id="135" w:name="_Toc173935883"/>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40</w:t>
      </w:r>
      <w:r w:rsidR="00E95B7A">
        <w:rPr>
          <w:noProof/>
        </w:rPr>
        <w:fldChar w:fldCharType="end"/>
      </w:r>
      <w:r>
        <w:t xml:space="preserve"> </w:t>
      </w:r>
      <w:r w:rsidR="00B93A56">
        <w:t>Data extraction form for Dean 2019 (Study ID – N29)</w:t>
      </w:r>
      <w:bookmarkEnd w:id="135"/>
    </w:p>
    <w:tbl>
      <w:tblPr>
        <w:tblStyle w:val="TableGrid"/>
        <w:tblW w:w="0" w:type="auto"/>
        <w:tblLook w:val="04A0" w:firstRow="1" w:lastRow="0" w:firstColumn="1" w:lastColumn="0" w:noHBand="0" w:noVBand="1"/>
      </w:tblPr>
      <w:tblGrid>
        <w:gridCol w:w="1690"/>
        <w:gridCol w:w="3975"/>
        <w:gridCol w:w="3402"/>
      </w:tblGrid>
      <w:tr w:rsidR="00D60C12" w14:paraId="4153A74E" w14:textId="77777777" w:rsidTr="008B13F0">
        <w:tc>
          <w:tcPr>
            <w:tcW w:w="1690" w:type="dxa"/>
            <w:vMerge w:val="restart"/>
            <w:shd w:val="clear" w:color="auto" w:fill="D9D9D9" w:themeFill="background1" w:themeFillShade="D9"/>
          </w:tcPr>
          <w:p w14:paraId="5DE842C2" w14:textId="77777777" w:rsidR="00D60C12" w:rsidRPr="000B2AD3" w:rsidRDefault="00D60C12" w:rsidP="00E2123E">
            <w:pPr>
              <w:contextualSpacing/>
              <w:rPr>
                <w:b/>
              </w:rPr>
            </w:pPr>
            <w:r w:rsidRPr="000B2AD3">
              <w:rPr>
                <w:b/>
              </w:rPr>
              <w:t>General information</w:t>
            </w:r>
          </w:p>
        </w:tc>
        <w:tc>
          <w:tcPr>
            <w:tcW w:w="3975" w:type="dxa"/>
          </w:tcPr>
          <w:p w14:paraId="3255ED49" w14:textId="77777777" w:rsidR="00D60C12" w:rsidRDefault="00D60C12" w:rsidP="00E2123E">
            <w:pPr>
              <w:contextualSpacing/>
            </w:pPr>
            <w:r>
              <w:t>Study ID</w:t>
            </w:r>
          </w:p>
        </w:tc>
        <w:tc>
          <w:tcPr>
            <w:tcW w:w="3402" w:type="dxa"/>
          </w:tcPr>
          <w:p w14:paraId="257CD712" w14:textId="32EC9FD5" w:rsidR="00D60C12" w:rsidRDefault="00D60C12" w:rsidP="00E2123E">
            <w:pPr>
              <w:contextualSpacing/>
            </w:pPr>
            <w:r>
              <w:rPr>
                <w:rFonts w:ascii="AvantGarde-Medium" w:eastAsiaTheme="minorHAnsi" w:hAnsi="AvantGarde-Medium" w:cs="AvantGarde-Medium"/>
                <w:color w:val="auto"/>
                <w:sz w:val="19"/>
                <w:szCs w:val="19"/>
                <w:lang w:eastAsia="en-US"/>
              </w:rPr>
              <w:t>Dean et al 2019</w:t>
            </w:r>
            <w:r w:rsidR="00EC2151">
              <w:rPr>
                <w:rFonts w:ascii="AvantGarde-Medium" w:eastAsiaTheme="minorHAnsi" w:hAnsi="AvantGarde-Medium" w:cs="AvantGarde-Medium"/>
                <w:color w:val="auto"/>
                <w:sz w:val="19"/>
                <w:szCs w:val="19"/>
                <w:lang w:eastAsia="en-US"/>
              </w:rPr>
              <w:t xml:space="preserve"> (N29)</w:t>
            </w:r>
          </w:p>
        </w:tc>
      </w:tr>
      <w:tr w:rsidR="00D60C12" w14:paraId="4BF72485" w14:textId="77777777" w:rsidTr="008B13F0">
        <w:tc>
          <w:tcPr>
            <w:tcW w:w="1690" w:type="dxa"/>
            <w:vMerge/>
            <w:shd w:val="clear" w:color="auto" w:fill="D9D9D9" w:themeFill="background1" w:themeFillShade="D9"/>
          </w:tcPr>
          <w:p w14:paraId="4146260A" w14:textId="77777777" w:rsidR="00D60C12" w:rsidRPr="000B2AD3" w:rsidRDefault="00D60C12" w:rsidP="00E2123E">
            <w:pPr>
              <w:contextualSpacing/>
              <w:rPr>
                <w:b/>
              </w:rPr>
            </w:pPr>
          </w:p>
        </w:tc>
        <w:tc>
          <w:tcPr>
            <w:tcW w:w="3975" w:type="dxa"/>
          </w:tcPr>
          <w:p w14:paraId="3B2E2B25" w14:textId="77777777" w:rsidR="00D60C12" w:rsidRDefault="00D60C12" w:rsidP="00E2123E">
            <w:pPr>
              <w:contextualSpacing/>
            </w:pPr>
            <w:r>
              <w:t>Date template completed</w:t>
            </w:r>
          </w:p>
        </w:tc>
        <w:tc>
          <w:tcPr>
            <w:tcW w:w="3402" w:type="dxa"/>
          </w:tcPr>
          <w:p w14:paraId="7539F84A" w14:textId="77777777" w:rsidR="00D60C12" w:rsidRDefault="00D60C12" w:rsidP="00E2123E">
            <w:pPr>
              <w:contextualSpacing/>
            </w:pPr>
            <w:r>
              <w:t>05/07/2021</w:t>
            </w:r>
          </w:p>
        </w:tc>
      </w:tr>
      <w:tr w:rsidR="00D60C12" w14:paraId="45F03B18" w14:textId="77777777" w:rsidTr="008B13F0">
        <w:tc>
          <w:tcPr>
            <w:tcW w:w="1690" w:type="dxa"/>
            <w:vMerge/>
            <w:shd w:val="clear" w:color="auto" w:fill="D9D9D9" w:themeFill="background1" w:themeFillShade="D9"/>
          </w:tcPr>
          <w:p w14:paraId="6340E30C" w14:textId="77777777" w:rsidR="00D60C12" w:rsidRPr="000B2AD3" w:rsidRDefault="00D60C12" w:rsidP="00E2123E">
            <w:pPr>
              <w:contextualSpacing/>
              <w:rPr>
                <w:b/>
              </w:rPr>
            </w:pPr>
          </w:p>
        </w:tc>
        <w:tc>
          <w:tcPr>
            <w:tcW w:w="3975" w:type="dxa"/>
          </w:tcPr>
          <w:p w14:paraId="4B53304E" w14:textId="77777777" w:rsidR="00D60C12" w:rsidRDefault="00D60C12" w:rsidP="00E2123E">
            <w:pPr>
              <w:contextualSpacing/>
            </w:pPr>
            <w:r>
              <w:t>Authors</w:t>
            </w:r>
          </w:p>
          <w:p w14:paraId="5170FE38" w14:textId="77777777" w:rsidR="00D60C12" w:rsidRDefault="00D60C12" w:rsidP="00E2123E">
            <w:pPr>
              <w:contextualSpacing/>
            </w:pPr>
          </w:p>
          <w:p w14:paraId="76D59B08" w14:textId="77777777" w:rsidR="00D60C12" w:rsidRDefault="00D60C12" w:rsidP="00E2123E">
            <w:pPr>
              <w:contextualSpacing/>
            </w:pPr>
            <w:r>
              <w:t>Publication date</w:t>
            </w:r>
          </w:p>
          <w:p w14:paraId="7BA9894C" w14:textId="77777777" w:rsidR="00D60C12" w:rsidRDefault="00D60C12" w:rsidP="00E2123E">
            <w:pPr>
              <w:contextualSpacing/>
            </w:pPr>
            <w:r>
              <w:t>Publication type</w:t>
            </w:r>
          </w:p>
          <w:p w14:paraId="32053181" w14:textId="77777777" w:rsidR="00D60C12" w:rsidRDefault="00D60C12" w:rsidP="00E2123E">
            <w:pPr>
              <w:contextualSpacing/>
            </w:pPr>
            <w:r>
              <w:t>Peer reviewed</w:t>
            </w:r>
          </w:p>
          <w:p w14:paraId="0C48F650" w14:textId="77777777" w:rsidR="00D60C12" w:rsidRDefault="00D60C12" w:rsidP="00E2123E">
            <w:pPr>
              <w:contextualSpacing/>
            </w:pPr>
            <w:r>
              <w:t>Country of origin</w:t>
            </w:r>
          </w:p>
          <w:p w14:paraId="661E035F" w14:textId="77777777" w:rsidR="00D60C12" w:rsidRDefault="00D60C12" w:rsidP="00E2123E">
            <w:pPr>
              <w:contextualSpacing/>
            </w:pPr>
            <w:r>
              <w:t>Source of funding</w:t>
            </w:r>
          </w:p>
          <w:p w14:paraId="28744913" w14:textId="77777777" w:rsidR="00D60C12" w:rsidRDefault="00D60C12" w:rsidP="00E2123E">
            <w:pPr>
              <w:contextualSpacing/>
            </w:pPr>
            <w:r>
              <w:t>Possible conflicts of interest</w:t>
            </w:r>
          </w:p>
        </w:tc>
        <w:tc>
          <w:tcPr>
            <w:tcW w:w="3402" w:type="dxa"/>
          </w:tcPr>
          <w:p w14:paraId="10243785" w14:textId="4B9ECBB3" w:rsidR="00D60C12" w:rsidRPr="000C252A" w:rsidRDefault="00D60C12" w:rsidP="00E2123E">
            <w:pPr>
              <w:contextualSpacing/>
              <w:rPr>
                <w:rFonts w:cstheme="minorHAnsi"/>
              </w:rPr>
            </w:pPr>
            <w:r w:rsidRPr="000C252A">
              <w:rPr>
                <w:rFonts w:eastAsiaTheme="minorHAnsi" w:cstheme="minorHAnsi"/>
                <w:color w:val="auto"/>
                <w:lang w:eastAsia="en-US"/>
              </w:rPr>
              <w:t>Kara Dean, Mark H. Weir and Jade Mitchell</w:t>
            </w:r>
            <w:r w:rsidR="000D4D32">
              <w:rPr>
                <w:rFonts w:eastAsiaTheme="minorHAnsi" w:cstheme="minorHAnsi"/>
                <w:color w:val="auto"/>
                <w:lang w:eastAsia="en-US"/>
              </w:rPr>
              <w:t>.</w:t>
            </w:r>
            <w:r w:rsidRPr="000C252A">
              <w:rPr>
                <w:rFonts w:cstheme="minorHAnsi"/>
              </w:rPr>
              <w:t xml:space="preserve"> </w:t>
            </w:r>
          </w:p>
          <w:p w14:paraId="5872A615" w14:textId="510466AD" w:rsidR="00D60C12" w:rsidRPr="000C252A" w:rsidRDefault="00D60C12" w:rsidP="00E2123E">
            <w:pPr>
              <w:contextualSpacing/>
              <w:rPr>
                <w:rFonts w:cstheme="minorHAnsi"/>
              </w:rPr>
            </w:pPr>
            <w:r w:rsidRPr="000C252A">
              <w:rPr>
                <w:rFonts w:cstheme="minorHAnsi"/>
              </w:rPr>
              <w:t>1 February 2019</w:t>
            </w:r>
            <w:r w:rsidR="000D4D32">
              <w:rPr>
                <w:rFonts w:cstheme="minorHAnsi"/>
              </w:rPr>
              <w:t>.</w:t>
            </w:r>
            <w:r w:rsidRPr="000C252A">
              <w:rPr>
                <w:rFonts w:cstheme="minorHAnsi"/>
              </w:rPr>
              <w:t xml:space="preserve"> </w:t>
            </w:r>
          </w:p>
          <w:p w14:paraId="415A5962" w14:textId="7ED8BA69" w:rsidR="00D60C12" w:rsidRPr="000C252A" w:rsidRDefault="00D60C12" w:rsidP="00E2123E">
            <w:pPr>
              <w:contextualSpacing/>
              <w:rPr>
                <w:rStyle w:val="citationtopitem"/>
                <w:rFonts w:cstheme="minorHAnsi"/>
              </w:rPr>
            </w:pPr>
            <w:r>
              <w:rPr>
                <w:rStyle w:val="citationtopitem"/>
                <w:rFonts w:cstheme="minorHAnsi"/>
              </w:rPr>
              <w:t>Research Article</w:t>
            </w:r>
            <w:r w:rsidR="000D4D32">
              <w:rPr>
                <w:rStyle w:val="citationtopitem"/>
                <w:rFonts w:cstheme="minorHAnsi"/>
              </w:rPr>
              <w:t>.</w:t>
            </w:r>
          </w:p>
          <w:p w14:paraId="4223D1B4" w14:textId="7C07AA2C" w:rsidR="00D60C12" w:rsidRPr="000C252A" w:rsidRDefault="000D4D32" w:rsidP="00E2123E">
            <w:pPr>
              <w:contextualSpacing/>
              <w:rPr>
                <w:rStyle w:val="citationtopitem"/>
                <w:rFonts w:cstheme="minorHAnsi"/>
              </w:rPr>
            </w:pPr>
            <w:r>
              <w:rPr>
                <w:rStyle w:val="citationtopitem"/>
                <w:rFonts w:cstheme="minorHAnsi"/>
              </w:rPr>
              <w:t>Peer-reviewed.</w:t>
            </w:r>
          </w:p>
          <w:p w14:paraId="7330BCB5" w14:textId="6841EC6B" w:rsidR="00D60C12" w:rsidRPr="000C252A" w:rsidRDefault="00D60C12" w:rsidP="00E2123E">
            <w:pPr>
              <w:contextualSpacing/>
              <w:rPr>
                <w:rStyle w:val="citationtopitem"/>
                <w:rFonts w:cstheme="minorHAnsi"/>
              </w:rPr>
            </w:pPr>
            <w:r>
              <w:rPr>
                <w:rStyle w:val="citationtopitem"/>
                <w:rFonts w:cstheme="minorHAnsi"/>
              </w:rPr>
              <w:t>USA</w:t>
            </w:r>
            <w:r w:rsidR="000D4D32">
              <w:rPr>
                <w:rStyle w:val="citationtopitem"/>
                <w:rFonts w:cstheme="minorHAnsi"/>
              </w:rPr>
              <w:t>.</w:t>
            </w:r>
          </w:p>
          <w:p w14:paraId="2FC44F2F" w14:textId="77777777" w:rsidR="00D60C12" w:rsidRPr="000C252A" w:rsidRDefault="00D60C12" w:rsidP="00E2123E">
            <w:pPr>
              <w:contextualSpacing/>
              <w:rPr>
                <w:rFonts w:cstheme="minorHAnsi"/>
              </w:rPr>
            </w:pPr>
            <w:r>
              <w:rPr>
                <w:rFonts w:cstheme="minorHAnsi"/>
              </w:rPr>
              <w:t>NA</w:t>
            </w:r>
          </w:p>
          <w:p w14:paraId="191E996A" w14:textId="77777777" w:rsidR="00D60C12" w:rsidRPr="000C252A" w:rsidRDefault="00D60C12" w:rsidP="00E2123E">
            <w:pPr>
              <w:contextualSpacing/>
              <w:rPr>
                <w:rFonts w:cstheme="minorHAnsi"/>
              </w:rPr>
            </w:pPr>
            <w:r w:rsidRPr="000C252A">
              <w:rPr>
                <w:rFonts w:cstheme="minorHAnsi"/>
              </w:rPr>
              <w:t>NA</w:t>
            </w:r>
          </w:p>
        </w:tc>
      </w:tr>
      <w:tr w:rsidR="00D60C12" w14:paraId="6947AAC4" w14:textId="77777777" w:rsidTr="008B13F0">
        <w:tc>
          <w:tcPr>
            <w:tcW w:w="1690" w:type="dxa"/>
            <w:vMerge w:val="restart"/>
            <w:shd w:val="clear" w:color="auto" w:fill="D9D9D9" w:themeFill="background1" w:themeFillShade="D9"/>
          </w:tcPr>
          <w:p w14:paraId="2C17DB6A" w14:textId="77777777" w:rsidR="00D60C12" w:rsidRPr="000B2AD3" w:rsidRDefault="00D60C12" w:rsidP="00E2123E">
            <w:pPr>
              <w:contextualSpacing/>
              <w:rPr>
                <w:b/>
              </w:rPr>
            </w:pPr>
            <w:r w:rsidRPr="000B2AD3">
              <w:rPr>
                <w:b/>
              </w:rPr>
              <w:t>Study characteristics</w:t>
            </w:r>
          </w:p>
        </w:tc>
        <w:tc>
          <w:tcPr>
            <w:tcW w:w="3975" w:type="dxa"/>
          </w:tcPr>
          <w:p w14:paraId="2A49473A" w14:textId="77777777" w:rsidR="00D60C12" w:rsidRDefault="00D60C12" w:rsidP="00E2123E">
            <w:pPr>
              <w:contextualSpacing/>
            </w:pPr>
            <w:r>
              <w:t>Aim/objectives of study</w:t>
            </w:r>
          </w:p>
        </w:tc>
        <w:tc>
          <w:tcPr>
            <w:tcW w:w="3402" w:type="dxa"/>
          </w:tcPr>
          <w:p w14:paraId="583E4E1E" w14:textId="2F268CCA" w:rsidR="00D60C12" w:rsidRDefault="00D60C12" w:rsidP="00E2123E">
            <w:pPr>
              <w:contextualSpacing/>
            </w:pPr>
            <w:r>
              <w:t xml:space="preserve">To develop a dose response model for </w:t>
            </w:r>
            <w:r w:rsidR="002E5876" w:rsidRPr="002E5876">
              <w:rPr>
                <w:i/>
                <w:iCs/>
              </w:rPr>
              <w:t>Naegleria fowleri</w:t>
            </w:r>
            <w:r>
              <w:t>.</w:t>
            </w:r>
          </w:p>
        </w:tc>
      </w:tr>
      <w:tr w:rsidR="00D60C12" w14:paraId="79FB6B70" w14:textId="77777777" w:rsidTr="008B13F0">
        <w:tc>
          <w:tcPr>
            <w:tcW w:w="1690" w:type="dxa"/>
            <w:vMerge/>
            <w:shd w:val="clear" w:color="auto" w:fill="D9D9D9" w:themeFill="background1" w:themeFillShade="D9"/>
          </w:tcPr>
          <w:p w14:paraId="7D6F012F" w14:textId="77777777" w:rsidR="00D60C12" w:rsidRPr="000B2AD3" w:rsidRDefault="00D60C12" w:rsidP="00E2123E">
            <w:pPr>
              <w:contextualSpacing/>
              <w:rPr>
                <w:b/>
              </w:rPr>
            </w:pPr>
          </w:p>
        </w:tc>
        <w:tc>
          <w:tcPr>
            <w:tcW w:w="3975" w:type="dxa"/>
          </w:tcPr>
          <w:p w14:paraId="268D5C11" w14:textId="77777777" w:rsidR="00D60C12" w:rsidRDefault="00D60C12" w:rsidP="00E2123E">
            <w:pPr>
              <w:contextualSpacing/>
            </w:pPr>
            <w:r>
              <w:t>Study type/design</w:t>
            </w:r>
          </w:p>
        </w:tc>
        <w:tc>
          <w:tcPr>
            <w:tcW w:w="3402" w:type="dxa"/>
          </w:tcPr>
          <w:p w14:paraId="1811B28C" w14:textId="79F3696C" w:rsidR="00D60C12" w:rsidRDefault="00D60C12" w:rsidP="00E2123E">
            <w:pPr>
              <w:contextualSpacing/>
            </w:pPr>
            <w:r>
              <w:t xml:space="preserve">Statistical analysis of previous work to develop </w:t>
            </w:r>
            <w:r w:rsidR="000D0922">
              <w:t>a</w:t>
            </w:r>
            <w:r>
              <w:t xml:space="preserve"> dose response model.</w:t>
            </w:r>
          </w:p>
        </w:tc>
      </w:tr>
      <w:tr w:rsidR="00D60C12" w14:paraId="254EF7E5" w14:textId="77777777" w:rsidTr="008B13F0">
        <w:tc>
          <w:tcPr>
            <w:tcW w:w="1690" w:type="dxa"/>
            <w:vMerge/>
            <w:shd w:val="clear" w:color="auto" w:fill="D9D9D9" w:themeFill="background1" w:themeFillShade="D9"/>
          </w:tcPr>
          <w:p w14:paraId="3D55ABF0" w14:textId="77777777" w:rsidR="00D60C12" w:rsidRPr="000B2AD3" w:rsidRDefault="00D60C12" w:rsidP="00E2123E">
            <w:pPr>
              <w:contextualSpacing/>
              <w:rPr>
                <w:b/>
              </w:rPr>
            </w:pPr>
          </w:p>
        </w:tc>
        <w:tc>
          <w:tcPr>
            <w:tcW w:w="3975" w:type="dxa"/>
          </w:tcPr>
          <w:p w14:paraId="1AB1E098" w14:textId="77777777" w:rsidR="00D60C12" w:rsidRDefault="00D60C12" w:rsidP="00E2123E">
            <w:pPr>
              <w:contextualSpacing/>
            </w:pPr>
            <w:r>
              <w:t>Study duration</w:t>
            </w:r>
          </w:p>
        </w:tc>
        <w:tc>
          <w:tcPr>
            <w:tcW w:w="3402" w:type="dxa"/>
          </w:tcPr>
          <w:p w14:paraId="3501E8DB" w14:textId="2FD30AB2" w:rsidR="00D60C12" w:rsidRDefault="00D60C12" w:rsidP="00E2123E">
            <w:pPr>
              <w:contextualSpacing/>
            </w:pPr>
            <w:r>
              <w:t>28 days post experimental exposure</w:t>
            </w:r>
            <w:r w:rsidR="000D4D32">
              <w:t>.</w:t>
            </w:r>
          </w:p>
        </w:tc>
      </w:tr>
      <w:tr w:rsidR="00D60C12" w14:paraId="1729891D" w14:textId="77777777" w:rsidTr="008B13F0">
        <w:tc>
          <w:tcPr>
            <w:tcW w:w="1690" w:type="dxa"/>
            <w:vMerge/>
            <w:shd w:val="clear" w:color="auto" w:fill="D9D9D9" w:themeFill="background1" w:themeFillShade="D9"/>
          </w:tcPr>
          <w:p w14:paraId="6188D9F7" w14:textId="77777777" w:rsidR="00D60C12" w:rsidRPr="000B2AD3" w:rsidRDefault="00D60C12" w:rsidP="00E2123E">
            <w:pPr>
              <w:contextualSpacing/>
              <w:rPr>
                <w:b/>
              </w:rPr>
            </w:pPr>
          </w:p>
        </w:tc>
        <w:tc>
          <w:tcPr>
            <w:tcW w:w="3975" w:type="dxa"/>
          </w:tcPr>
          <w:p w14:paraId="5A1EC766" w14:textId="77777777" w:rsidR="00D60C12" w:rsidRDefault="00D60C12" w:rsidP="00E2123E">
            <w:pPr>
              <w:contextualSpacing/>
            </w:pPr>
            <w:r>
              <w:t>Type of water source/water body</w:t>
            </w:r>
          </w:p>
        </w:tc>
        <w:tc>
          <w:tcPr>
            <w:tcW w:w="3402" w:type="dxa"/>
          </w:tcPr>
          <w:p w14:paraId="69D478C2" w14:textId="5EE056CC" w:rsidR="00D60C12" w:rsidRDefault="00D60C12" w:rsidP="00E2123E">
            <w:pPr>
              <w:contextualSpacing/>
            </w:pPr>
            <w:r>
              <w:t>Surface water/drinking water</w:t>
            </w:r>
            <w:r w:rsidR="000D4D32">
              <w:t>.</w:t>
            </w:r>
          </w:p>
        </w:tc>
      </w:tr>
      <w:tr w:rsidR="00D60C12" w14:paraId="304BC372" w14:textId="77777777" w:rsidTr="008B13F0">
        <w:tc>
          <w:tcPr>
            <w:tcW w:w="1690" w:type="dxa"/>
            <w:vMerge w:val="restart"/>
            <w:shd w:val="clear" w:color="auto" w:fill="D9D9D9" w:themeFill="background1" w:themeFillShade="D9"/>
          </w:tcPr>
          <w:p w14:paraId="2F7DE0D2" w14:textId="77777777" w:rsidR="00D60C12" w:rsidRPr="000B2AD3" w:rsidRDefault="00D60C12" w:rsidP="00E2123E">
            <w:pPr>
              <w:contextualSpacing/>
              <w:rPr>
                <w:b/>
              </w:rPr>
            </w:pPr>
            <w:r w:rsidRPr="000B2AD3">
              <w:rPr>
                <w:b/>
              </w:rPr>
              <w:t>Population characteristics</w:t>
            </w:r>
          </w:p>
        </w:tc>
        <w:tc>
          <w:tcPr>
            <w:tcW w:w="3975" w:type="dxa"/>
          </w:tcPr>
          <w:p w14:paraId="0B26B67A" w14:textId="77777777" w:rsidR="00D60C12" w:rsidRDefault="00D60C12" w:rsidP="00E2123E">
            <w:pPr>
              <w:contextualSpacing/>
            </w:pPr>
            <w:r>
              <w:t>Population/s studied</w:t>
            </w:r>
          </w:p>
        </w:tc>
        <w:tc>
          <w:tcPr>
            <w:tcW w:w="3402" w:type="dxa"/>
          </w:tcPr>
          <w:p w14:paraId="67332628" w14:textId="77777777" w:rsidR="00D60C12" w:rsidRDefault="00D60C12" w:rsidP="00E2123E">
            <w:pPr>
              <w:contextualSpacing/>
            </w:pPr>
            <w:r>
              <w:t>global</w:t>
            </w:r>
          </w:p>
        </w:tc>
      </w:tr>
      <w:tr w:rsidR="00D60C12" w14:paraId="6D2DC66D" w14:textId="77777777" w:rsidTr="008B13F0">
        <w:tc>
          <w:tcPr>
            <w:tcW w:w="1690" w:type="dxa"/>
            <w:vMerge/>
            <w:shd w:val="clear" w:color="auto" w:fill="D9D9D9" w:themeFill="background1" w:themeFillShade="D9"/>
          </w:tcPr>
          <w:p w14:paraId="6595AA01" w14:textId="77777777" w:rsidR="00D60C12" w:rsidRPr="000B2AD3" w:rsidRDefault="00D60C12" w:rsidP="00E2123E">
            <w:pPr>
              <w:contextualSpacing/>
              <w:rPr>
                <w:b/>
              </w:rPr>
            </w:pPr>
          </w:p>
        </w:tc>
        <w:tc>
          <w:tcPr>
            <w:tcW w:w="3975" w:type="dxa"/>
          </w:tcPr>
          <w:p w14:paraId="39A7CE0B" w14:textId="77777777" w:rsidR="00D60C12" w:rsidRDefault="00D60C12" w:rsidP="00E2123E">
            <w:pPr>
              <w:contextualSpacing/>
            </w:pPr>
            <w:r>
              <w:t>Selection criteria for population</w:t>
            </w:r>
          </w:p>
        </w:tc>
        <w:tc>
          <w:tcPr>
            <w:tcW w:w="3402" w:type="dxa"/>
          </w:tcPr>
          <w:p w14:paraId="75984220" w14:textId="77777777" w:rsidR="00D60C12" w:rsidRDefault="00D60C12" w:rsidP="00E2123E">
            <w:pPr>
              <w:contextualSpacing/>
            </w:pPr>
            <w:r>
              <w:t>Reports of Naegleria</w:t>
            </w:r>
          </w:p>
        </w:tc>
      </w:tr>
      <w:tr w:rsidR="00D60C12" w14:paraId="586491D2" w14:textId="77777777" w:rsidTr="008B13F0">
        <w:tc>
          <w:tcPr>
            <w:tcW w:w="1690" w:type="dxa"/>
            <w:vMerge/>
            <w:shd w:val="clear" w:color="auto" w:fill="D9D9D9" w:themeFill="background1" w:themeFillShade="D9"/>
          </w:tcPr>
          <w:p w14:paraId="102226BB" w14:textId="77777777" w:rsidR="00D60C12" w:rsidRPr="000B2AD3" w:rsidRDefault="00D60C12" w:rsidP="00E2123E">
            <w:pPr>
              <w:contextualSpacing/>
              <w:rPr>
                <w:b/>
              </w:rPr>
            </w:pPr>
          </w:p>
        </w:tc>
        <w:tc>
          <w:tcPr>
            <w:tcW w:w="3975" w:type="dxa"/>
          </w:tcPr>
          <w:p w14:paraId="09349367" w14:textId="77777777" w:rsidR="00D60C12" w:rsidRDefault="00D60C12" w:rsidP="00E2123E">
            <w:pPr>
              <w:contextualSpacing/>
            </w:pPr>
            <w:r>
              <w:t>Subgroups reported</w:t>
            </w:r>
          </w:p>
        </w:tc>
        <w:tc>
          <w:tcPr>
            <w:tcW w:w="3402" w:type="dxa"/>
          </w:tcPr>
          <w:p w14:paraId="41078420" w14:textId="77777777" w:rsidR="00D60C12" w:rsidRDefault="00D60C12" w:rsidP="00E2123E">
            <w:pPr>
              <w:contextualSpacing/>
            </w:pPr>
            <w:r>
              <w:t>NA</w:t>
            </w:r>
          </w:p>
        </w:tc>
      </w:tr>
      <w:tr w:rsidR="00D60C12" w14:paraId="327EAA37" w14:textId="77777777" w:rsidTr="008B13F0">
        <w:tc>
          <w:tcPr>
            <w:tcW w:w="1690" w:type="dxa"/>
            <w:vMerge/>
            <w:shd w:val="clear" w:color="auto" w:fill="D9D9D9" w:themeFill="background1" w:themeFillShade="D9"/>
          </w:tcPr>
          <w:p w14:paraId="253B0918" w14:textId="77777777" w:rsidR="00D60C12" w:rsidRPr="000B2AD3" w:rsidRDefault="00D60C12" w:rsidP="00E2123E">
            <w:pPr>
              <w:contextualSpacing/>
              <w:rPr>
                <w:b/>
              </w:rPr>
            </w:pPr>
          </w:p>
        </w:tc>
        <w:tc>
          <w:tcPr>
            <w:tcW w:w="3975" w:type="dxa"/>
          </w:tcPr>
          <w:p w14:paraId="64D8B575" w14:textId="77777777" w:rsidR="00D60C12" w:rsidRDefault="00D60C12" w:rsidP="00E2123E">
            <w:pPr>
              <w:contextualSpacing/>
            </w:pPr>
            <w:r>
              <w:t>Size of study</w:t>
            </w:r>
          </w:p>
        </w:tc>
        <w:tc>
          <w:tcPr>
            <w:tcW w:w="3402" w:type="dxa"/>
          </w:tcPr>
          <w:p w14:paraId="68B63E3D" w14:textId="77777777" w:rsidR="00D60C12" w:rsidRDefault="00D60C12" w:rsidP="00E2123E">
            <w:pPr>
              <w:contextualSpacing/>
            </w:pPr>
            <w:r>
              <w:t>NA</w:t>
            </w:r>
          </w:p>
        </w:tc>
      </w:tr>
      <w:tr w:rsidR="00D60C12" w14:paraId="256B102C" w14:textId="77777777" w:rsidTr="008B13F0">
        <w:tc>
          <w:tcPr>
            <w:tcW w:w="1690" w:type="dxa"/>
            <w:shd w:val="clear" w:color="auto" w:fill="D9D9D9" w:themeFill="background1" w:themeFillShade="D9"/>
          </w:tcPr>
          <w:p w14:paraId="4054C3B7" w14:textId="77777777" w:rsidR="00D60C12" w:rsidRPr="000B2AD3" w:rsidRDefault="00D60C12" w:rsidP="00E2123E">
            <w:pPr>
              <w:contextualSpacing/>
              <w:rPr>
                <w:b/>
              </w:rPr>
            </w:pPr>
            <w:r w:rsidRPr="000B2AD3">
              <w:rPr>
                <w:b/>
              </w:rPr>
              <w:t>Exposure and setting</w:t>
            </w:r>
          </w:p>
        </w:tc>
        <w:tc>
          <w:tcPr>
            <w:tcW w:w="3975" w:type="dxa"/>
          </w:tcPr>
          <w:p w14:paraId="0EE5251E" w14:textId="77777777" w:rsidR="00D60C12" w:rsidRDefault="00D60C12" w:rsidP="00E2123E">
            <w:pPr>
              <w:contextualSpacing/>
            </w:pPr>
            <w:r>
              <w:t>Type of water source/water body</w:t>
            </w:r>
          </w:p>
          <w:p w14:paraId="07CD9704" w14:textId="77777777" w:rsidR="00D60C12" w:rsidRDefault="00D60C12" w:rsidP="00E2123E">
            <w:pPr>
              <w:contextualSpacing/>
            </w:pPr>
            <w:r>
              <w:t>Exposure scenario</w:t>
            </w:r>
          </w:p>
          <w:p w14:paraId="752720E2" w14:textId="77777777" w:rsidR="00D60C12" w:rsidRDefault="00D60C12" w:rsidP="00E2123E">
            <w:pPr>
              <w:contextualSpacing/>
            </w:pPr>
            <w:r>
              <w:t>Exposure pathway</w:t>
            </w:r>
          </w:p>
          <w:p w14:paraId="79257349" w14:textId="77777777" w:rsidR="00D60C12" w:rsidRDefault="00D60C12" w:rsidP="00E2123E">
            <w:pPr>
              <w:contextualSpacing/>
            </w:pPr>
            <w:r>
              <w:t>Source of infection/contamination</w:t>
            </w:r>
          </w:p>
          <w:p w14:paraId="2CC4BB05" w14:textId="77777777" w:rsidR="00D60C12" w:rsidRDefault="00D60C12" w:rsidP="00E2123E">
            <w:pPr>
              <w:contextualSpacing/>
            </w:pPr>
            <w:r>
              <w:t>Causal organism/chemical(s)</w:t>
            </w:r>
          </w:p>
          <w:p w14:paraId="12478044" w14:textId="77777777" w:rsidR="00D60C12" w:rsidRDefault="00D60C12" w:rsidP="00E2123E">
            <w:pPr>
              <w:contextualSpacing/>
            </w:pPr>
            <w:r>
              <w:t>Comparison group(s)</w:t>
            </w:r>
          </w:p>
          <w:p w14:paraId="5C107530" w14:textId="77777777" w:rsidR="00D60C12" w:rsidRDefault="00D60C12" w:rsidP="00E2123E">
            <w:pPr>
              <w:contextualSpacing/>
            </w:pPr>
            <w:r>
              <w:t>Confirmed link to Recreational Water</w:t>
            </w:r>
          </w:p>
        </w:tc>
        <w:tc>
          <w:tcPr>
            <w:tcW w:w="3402" w:type="dxa"/>
          </w:tcPr>
          <w:p w14:paraId="7E6C8D06" w14:textId="77777777" w:rsidR="00D60C12" w:rsidRDefault="00D60C12" w:rsidP="00E2123E">
            <w:pPr>
              <w:contextualSpacing/>
            </w:pPr>
            <w:r>
              <w:t>Referenced studies used direct nasal exposure and swimming exposure in mice.</w:t>
            </w:r>
          </w:p>
        </w:tc>
      </w:tr>
      <w:tr w:rsidR="00D60C12" w14:paraId="293E5976" w14:textId="77777777" w:rsidTr="008B13F0">
        <w:tc>
          <w:tcPr>
            <w:tcW w:w="1690" w:type="dxa"/>
            <w:shd w:val="clear" w:color="auto" w:fill="D9D9D9" w:themeFill="background1" w:themeFillShade="D9"/>
          </w:tcPr>
          <w:p w14:paraId="17583E88" w14:textId="77777777" w:rsidR="00D60C12" w:rsidRPr="000B2AD3" w:rsidRDefault="00D60C12" w:rsidP="00E2123E">
            <w:pPr>
              <w:contextualSpacing/>
              <w:rPr>
                <w:b/>
              </w:rPr>
            </w:pPr>
            <w:r>
              <w:rPr>
                <w:b/>
              </w:rPr>
              <w:t>Study methods</w:t>
            </w:r>
          </w:p>
        </w:tc>
        <w:tc>
          <w:tcPr>
            <w:tcW w:w="3975" w:type="dxa"/>
          </w:tcPr>
          <w:p w14:paraId="2F639304" w14:textId="77777777" w:rsidR="00D60C12" w:rsidRDefault="00D60C12" w:rsidP="00E2123E">
            <w:pPr>
              <w:contextualSpacing/>
            </w:pPr>
            <w:r>
              <w:t>Water quality measurement used</w:t>
            </w:r>
          </w:p>
          <w:p w14:paraId="1A0BCF5B" w14:textId="77777777" w:rsidR="00D60C12" w:rsidRDefault="00D60C12" w:rsidP="00E2123E">
            <w:pPr>
              <w:contextualSpacing/>
            </w:pPr>
            <w:r>
              <w:t>Method of microorganism isolation and enumeration (if applicable)</w:t>
            </w:r>
          </w:p>
          <w:p w14:paraId="521E93CC" w14:textId="77777777" w:rsidR="00D60C12" w:rsidRDefault="00D60C12" w:rsidP="00E2123E">
            <w:pPr>
              <w:contextualSpacing/>
            </w:pPr>
            <w:r>
              <w:t>Water sampling methods (monitoring, surrogates)</w:t>
            </w:r>
          </w:p>
        </w:tc>
        <w:tc>
          <w:tcPr>
            <w:tcW w:w="3402" w:type="dxa"/>
          </w:tcPr>
          <w:p w14:paraId="7A18ECB8" w14:textId="77777777" w:rsidR="00D60C12" w:rsidRDefault="00D60C12" w:rsidP="00E2123E">
            <w:pPr>
              <w:contextualSpacing/>
            </w:pPr>
            <w:r>
              <w:t>NA</w:t>
            </w:r>
          </w:p>
        </w:tc>
      </w:tr>
      <w:tr w:rsidR="00D60C12" w14:paraId="36B7ABF0" w14:textId="77777777" w:rsidTr="008B13F0">
        <w:tc>
          <w:tcPr>
            <w:tcW w:w="1690" w:type="dxa"/>
            <w:shd w:val="clear" w:color="auto" w:fill="D9D9D9" w:themeFill="background1" w:themeFillShade="D9"/>
          </w:tcPr>
          <w:p w14:paraId="57FADF34" w14:textId="77777777" w:rsidR="00D60C12" w:rsidRDefault="00D60C12" w:rsidP="00E2123E">
            <w:pPr>
              <w:contextualSpacing/>
              <w:rPr>
                <w:b/>
              </w:rPr>
            </w:pPr>
            <w:r>
              <w:rPr>
                <w:b/>
              </w:rPr>
              <w:t>Results</w:t>
            </w:r>
          </w:p>
          <w:p w14:paraId="4E51B7D7" w14:textId="77777777" w:rsidR="00D60C12" w:rsidRPr="000B2AD3" w:rsidRDefault="00D60C12" w:rsidP="00E2123E">
            <w:pPr>
              <w:contextualSpacing/>
              <w:rPr>
                <w:b/>
              </w:rPr>
            </w:pPr>
            <w:r>
              <w:rPr>
                <w:b/>
              </w:rPr>
              <w:t>(for each outcome)</w:t>
            </w:r>
          </w:p>
        </w:tc>
        <w:tc>
          <w:tcPr>
            <w:tcW w:w="3975" w:type="dxa"/>
          </w:tcPr>
          <w:p w14:paraId="300686CD" w14:textId="77777777" w:rsidR="00D60C12" w:rsidRDefault="00D60C12" w:rsidP="00E2123E">
            <w:pPr>
              <w:contextualSpacing/>
            </w:pPr>
            <w:r>
              <w:t>Definition of outcome</w:t>
            </w:r>
          </w:p>
          <w:p w14:paraId="056E3C32" w14:textId="77777777" w:rsidR="00D60C12" w:rsidRDefault="00D60C12" w:rsidP="00E2123E">
            <w:pPr>
              <w:contextualSpacing/>
            </w:pPr>
            <w:r>
              <w:t>How outcome was assessed</w:t>
            </w:r>
          </w:p>
          <w:p w14:paraId="7107F5D8" w14:textId="77777777" w:rsidR="00D60C12" w:rsidRDefault="00D60C12" w:rsidP="00E2123E">
            <w:pPr>
              <w:contextualSpacing/>
            </w:pPr>
            <w:r>
              <w:t>Method of measurement</w:t>
            </w:r>
          </w:p>
          <w:p w14:paraId="596F5BB3" w14:textId="77777777" w:rsidR="00D60C12" w:rsidRDefault="00D60C12" w:rsidP="00E2123E">
            <w:pPr>
              <w:contextualSpacing/>
            </w:pPr>
            <w:r>
              <w:t>Number participants (exposed/non-exposed, missing/excluded) (if applicable)</w:t>
            </w:r>
          </w:p>
        </w:tc>
        <w:tc>
          <w:tcPr>
            <w:tcW w:w="3402" w:type="dxa"/>
          </w:tcPr>
          <w:p w14:paraId="201DC22A" w14:textId="30478515" w:rsidR="00D60C12" w:rsidRDefault="00D60C12" w:rsidP="00E2123E">
            <w:pPr>
              <w:contextualSpacing/>
            </w:pPr>
            <w:r>
              <w:t>Death</w:t>
            </w:r>
            <w:r w:rsidR="000D4D32">
              <w:t>.</w:t>
            </w:r>
          </w:p>
          <w:p w14:paraId="30AE7A75" w14:textId="6C6531C7" w:rsidR="00D60C12" w:rsidRDefault="00D60C12" w:rsidP="00E2123E">
            <w:pPr>
              <w:contextualSpacing/>
            </w:pPr>
            <w:r>
              <w:t>By death</w:t>
            </w:r>
            <w:r w:rsidR="000D4D32">
              <w:t>.</w:t>
            </w:r>
          </w:p>
          <w:p w14:paraId="309CB2FF" w14:textId="5F3BACF8" w:rsidR="00D60C12" w:rsidRDefault="00D60C12" w:rsidP="00E2123E">
            <w:pPr>
              <w:contextualSpacing/>
            </w:pPr>
            <w:r>
              <w:t>Dead or alive</w:t>
            </w:r>
            <w:r w:rsidR="000D4D32">
              <w:t>.</w:t>
            </w:r>
          </w:p>
          <w:p w14:paraId="068BA7F9" w14:textId="4D184B0D" w:rsidR="00D60C12" w:rsidRDefault="00D60C12" w:rsidP="00E2123E">
            <w:pPr>
              <w:contextualSpacing/>
            </w:pPr>
            <w:r>
              <w:t xml:space="preserve">170 – all exposed to either different nasal concentrations of </w:t>
            </w:r>
            <w:r w:rsidR="000D4D32" w:rsidRPr="002E5876">
              <w:rPr>
                <w:i/>
                <w:iCs/>
              </w:rPr>
              <w:t>Naegleria fowleri</w:t>
            </w:r>
            <w:r>
              <w:t xml:space="preserve"> or to different concentrations and duration of swimming.</w:t>
            </w:r>
          </w:p>
        </w:tc>
      </w:tr>
      <w:tr w:rsidR="00D60C12" w14:paraId="027DC84C" w14:textId="77777777" w:rsidTr="008B13F0">
        <w:tc>
          <w:tcPr>
            <w:tcW w:w="1690" w:type="dxa"/>
            <w:shd w:val="clear" w:color="auto" w:fill="D9D9D9" w:themeFill="background1" w:themeFillShade="D9"/>
          </w:tcPr>
          <w:p w14:paraId="3F4BDDAB" w14:textId="77777777" w:rsidR="00D60C12" w:rsidRDefault="00D60C12" w:rsidP="00E2123E">
            <w:pPr>
              <w:contextualSpacing/>
              <w:rPr>
                <w:b/>
              </w:rPr>
            </w:pPr>
            <w:r>
              <w:rPr>
                <w:b/>
              </w:rPr>
              <w:t>Statistics</w:t>
            </w:r>
          </w:p>
        </w:tc>
        <w:tc>
          <w:tcPr>
            <w:tcW w:w="3975" w:type="dxa"/>
          </w:tcPr>
          <w:p w14:paraId="5C83CDE6" w14:textId="77777777" w:rsidR="00D60C12" w:rsidRDefault="00D60C12" w:rsidP="00E2123E">
            <w:pPr>
              <w:contextualSpacing/>
            </w:pPr>
            <w:r>
              <w:t>Statistical methods used</w:t>
            </w:r>
          </w:p>
          <w:p w14:paraId="477ED628" w14:textId="77777777" w:rsidR="00D60C12" w:rsidRDefault="00D60C12" w:rsidP="00E2123E">
            <w:pPr>
              <w:contextualSpacing/>
            </w:pPr>
            <w:r>
              <w:t>Details on statistical analysis (if any)</w:t>
            </w:r>
          </w:p>
          <w:p w14:paraId="67EAA20F" w14:textId="77777777" w:rsidR="00D60C12" w:rsidRDefault="00D60C12" w:rsidP="00E2123E">
            <w:pPr>
              <w:contextualSpacing/>
            </w:pPr>
            <w:r>
              <w:t>Relative risk/odds ratio, confidence interval?</w:t>
            </w:r>
          </w:p>
        </w:tc>
        <w:tc>
          <w:tcPr>
            <w:tcW w:w="3402" w:type="dxa"/>
          </w:tcPr>
          <w:p w14:paraId="2F57F803" w14:textId="77777777" w:rsidR="00D60C12" w:rsidRDefault="00D60C12" w:rsidP="00E2123E">
            <w:pPr>
              <w:contextualSpacing/>
            </w:pPr>
            <w:r>
              <w:t>Developed a dose response.</w:t>
            </w:r>
          </w:p>
          <w:p w14:paraId="5CD24768" w14:textId="77777777" w:rsidR="00D60C12" w:rsidRDefault="00D60C12" w:rsidP="00E2123E">
            <w:pPr>
              <w:contextualSpacing/>
            </w:pPr>
          </w:p>
          <w:p w14:paraId="0A0A4317" w14:textId="77777777" w:rsidR="00D60C12" w:rsidRDefault="00D60C12" w:rsidP="00E2123E">
            <w:pPr>
              <w:contextualSpacing/>
            </w:pPr>
            <w:r>
              <w:t>Data quality check</w:t>
            </w:r>
          </w:p>
          <w:p w14:paraId="46BC88D2" w14:textId="77777777" w:rsidR="00D60C12" w:rsidRDefault="00D60C12" w:rsidP="00E2123E">
            <w:pPr>
              <w:contextualSpacing/>
            </w:pPr>
            <w:r>
              <w:t>1) three or more graded doses were administered in the experiments;</w:t>
            </w:r>
          </w:p>
          <w:p w14:paraId="49D9B45C" w14:textId="77777777" w:rsidR="00D60C12" w:rsidRDefault="00D60C12" w:rsidP="00E2123E">
            <w:pPr>
              <w:contextualSpacing/>
            </w:pPr>
            <w:r>
              <w:t>(2) at least three animals were tested in each dosing group; and (3) the data had a statistically significant trend by the Cochran–Armitage test.</w:t>
            </w:r>
          </w:p>
          <w:p w14:paraId="3FE8FF9E" w14:textId="77777777" w:rsidR="00D60C12" w:rsidRDefault="00D60C12" w:rsidP="00E2123E">
            <w:pPr>
              <w:contextualSpacing/>
            </w:pPr>
          </w:p>
          <w:p w14:paraId="68A33433" w14:textId="77777777" w:rsidR="00D60C12" w:rsidRDefault="00D60C12" w:rsidP="00E2123E">
            <w:pPr>
              <w:contextualSpacing/>
            </w:pPr>
            <w:r>
              <w:t>Dose response assessment</w:t>
            </w:r>
          </w:p>
          <w:p w14:paraId="581686A1" w14:textId="53133DD8" w:rsidR="00D60C12" w:rsidRDefault="00D60C12" w:rsidP="00E2123E">
            <w:pPr>
              <w:contextualSpacing/>
            </w:pPr>
            <w:r>
              <w:t>Exponential dose–response model and the approximate form of the beta-Poisson dose–response model were fit to the data</w:t>
            </w:r>
            <w:r w:rsidR="000D4D32">
              <w:t>.</w:t>
            </w:r>
          </w:p>
          <w:p w14:paraId="7337C339" w14:textId="77777777" w:rsidR="00D60C12" w:rsidRDefault="00D60C12" w:rsidP="00E2123E">
            <w:pPr>
              <w:contextualSpacing/>
            </w:pPr>
          </w:p>
          <w:p w14:paraId="3D4961C3" w14:textId="2B97E648" w:rsidR="00D60C12" w:rsidRDefault="00D60C12" w:rsidP="00E2123E">
            <w:pPr>
              <w:contextualSpacing/>
            </w:pPr>
            <w:r>
              <w:t>Goodness of fit calculated by Chi2</w:t>
            </w:r>
            <w:r w:rsidR="000D4D32">
              <w:t>.</w:t>
            </w:r>
          </w:p>
          <w:p w14:paraId="433839A6" w14:textId="77777777" w:rsidR="00D60C12" w:rsidRDefault="00D60C12" w:rsidP="00E2123E">
            <w:pPr>
              <w:contextualSpacing/>
            </w:pPr>
          </w:p>
          <w:p w14:paraId="5F087DE7" w14:textId="77777777" w:rsidR="00D60C12" w:rsidRDefault="00D60C12" w:rsidP="00E2123E">
            <w:pPr>
              <w:contextualSpacing/>
            </w:pPr>
            <w:r>
              <w:t>Confidence intervals detected by bootstrapping resampling.</w:t>
            </w:r>
          </w:p>
          <w:p w14:paraId="63D2F6A2" w14:textId="77777777" w:rsidR="00D60C12" w:rsidRDefault="00D60C12" w:rsidP="00E2123E">
            <w:pPr>
              <w:contextualSpacing/>
            </w:pPr>
          </w:p>
          <w:p w14:paraId="2F4C9E63" w14:textId="77777777" w:rsidR="00D60C12" w:rsidRDefault="00D60C12" w:rsidP="00E2123E">
            <w:pPr>
              <w:contextualSpacing/>
            </w:pPr>
            <w:r>
              <w:t>Exposure per mouse was calculated based off nasal surface area and breaths.</w:t>
            </w:r>
          </w:p>
          <w:p w14:paraId="29650745" w14:textId="77777777" w:rsidR="00D60C12" w:rsidRDefault="00D60C12" w:rsidP="00E2123E">
            <w:pPr>
              <w:contextualSpacing/>
            </w:pPr>
            <w:r>
              <w:t xml:space="preserve"> </w:t>
            </w:r>
          </w:p>
          <w:p w14:paraId="23D4AA99" w14:textId="77777777" w:rsidR="00D60C12" w:rsidRDefault="00D60C12" w:rsidP="00E2123E">
            <w:pPr>
              <w:contextualSpacing/>
            </w:pPr>
            <w:r>
              <w:t>Beta Poisson was the best fit.</w:t>
            </w:r>
          </w:p>
          <w:p w14:paraId="30A182D4" w14:textId="77777777" w:rsidR="00D60C12" w:rsidRDefault="00D60C12" w:rsidP="00E2123E">
            <w:pPr>
              <w:contextualSpacing/>
            </w:pPr>
          </w:p>
          <w:p w14:paraId="3F24D14A" w14:textId="77777777" w:rsidR="00D60C12" w:rsidRDefault="00D60C12" w:rsidP="00E2123E">
            <w:pPr>
              <w:contextualSpacing/>
            </w:pPr>
            <w:r>
              <w:t>Dose response curve of amoeba per mL calculated.</w:t>
            </w:r>
          </w:p>
        </w:tc>
      </w:tr>
      <w:tr w:rsidR="00D60C12" w14:paraId="23A65278" w14:textId="77777777" w:rsidTr="008B13F0">
        <w:tc>
          <w:tcPr>
            <w:tcW w:w="1690" w:type="dxa"/>
            <w:shd w:val="clear" w:color="auto" w:fill="D9D9D9" w:themeFill="background1" w:themeFillShade="D9"/>
          </w:tcPr>
          <w:p w14:paraId="2E79B8DE" w14:textId="77777777" w:rsidR="00D60C12" w:rsidRPr="000B2AD3" w:rsidRDefault="00D60C12" w:rsidP="00E2123E">
            <w:pPr>
              <w:contextualSpacing/>
              <w:rPr>
                <w:b/>
              </w:rPr>
            </w:pPr>
            <w:r>
              <w:rPr>
                <w:b/>
              </w:rPr>
              <w:t>Author’s conclusion</w:t>
            </w:r>
          </w:p>
        </w:tc>
        <w:tc>
          <w:tcPr>
            <w:tcW w:w="3975" w:type="dxa"/>
          </w:tcPr>
          <w:p w14:paraId="0EB5EB67" w14:textId="77777777" w:rsidR="00D60C12" w:rsidRDefault="00D60C12" w:rsidP="00E2123E">
            <w:pPr>
              <w:contextualSpacing/>
            </w:pPr>
            <w:r>
              <w:t>Interpretation of results</w:t>
            </w:r>
          </w:p>
          <w:p w14:paraId="74149539" w14:textId="77777777" w:rsidR="00D60C12" w:rsidRDefault="00D60C12" w:rsidP="00E2123E">
            <w:pPr>
              <w:contextualSpacing/>
            </w:pPr>
            <w:r>
              <w:t>Assessment of uncertainty (if any)</w:t>
            </w:r>
          </w:p>
        </w:tc>
        <w:tc>
          <w:tcPr>
            <w:tcW w:w="3402" w:type="dxa"/>
          </w:tcPr>
          <w:p w14:paraId="54AD9E7F" w14:textId="53745C65" w:rsidR="00D60C12" w:rsidRDefault="00D60C12" w:rsidP="00E2123E">
            <w:pPr>
              <w:contextualSpacing/>
            </w:pPr>
            <w:r>
              <w:t>LD50 of 13257 amoeba</w:t>
            </w:r>
            <w:r w:rsidR="00650ECA">
              <w:t>.</w:t>
            </w:r>
          </w:p>
        </w:tc>
      </w:tr>
      <w:tr w:rsidR="00D60C12" w14:paraId="7900C659" w14:textId="77777777" w:rsidTr="008B13F0">
        <w:tc>
          <w:tcPr>
            <w:tcW w:w="1690" w:type="dxa"/>
            <w:shd w:val="clear" w:color="auto" w:fill="D9D9D9" w:themeFill="background1" w:themeFillShade="D9"/>
          </w:tcPr>
          <w:p w14:paraId="3EB68163" w14:textId="77777777" w:rsidR="00D60C12" w:rsidRDefault="00D60C12" w:rsidP="00E2123E">
            <w:pPr>
              <w:contextualSpacing/>
              <w:rPr>
                <w:b/>
              </w:rPr>
            </w:pPr>
            <w:r>
              <w:rPr>
                <w:b/>
              </w:rPr>
              <w:t>Reviewer comments</w:t>
            </w:r>
          </w:p>
        </w:tc>
        <w:tc>
          <w:tcPr>
            <w:tcW w:w="3975" w:type="dxa"/>
          </w:tcPr>
          <w:p w14:paraId="7A8E8ADA" w14:textId="77777777" w:rsidR="00D60C12" w:rsidRDefault="00D60C12" w:rsidP="00E2123E">
            <w:pPr>
              <w:contextualSpacing/>
            </w:pPr>
            <w:r>
              <w:t>Results included/excluded in review (if applicable)</w:t>
            </w:r>
          </w:p>
          <w:p w14:paraId="4971CFDF" w14:textId="77777777" w:rsidR="00D60C12" w:rsidRDefault="00D60C12" w:rsidP="00E2123E">
            <w:pPr>
              <w:contextualSpacing/>
            </w:pPr>
            <w:r>
              <w:t xml:space="preserve">Notes on study quality e.g. gaps, methods </w:t>
            </w:r>
          </w:p>
        </w:tc>
        <w:tc>
          <w:tcPr>
            <w:tcW w:w="3402" w:type="dxa"/>
          </w:tcPr>
          <w:p w14:paraId="2E406F76" w14:textId="77777777" w:rsidR="00D60C12" w:rsidRDefault="00D60C12" w:rsidP="00E2123E">
            <w:pPr>
              <w:contextualSpacing/>
            </w:pPr>
            <w:r>
              <w:t>This seems like an interesting way to tackle the issue of dose response. Very hard to see if these results will actually be useful as an LD50 is not necessarily a good measure for a human health issue. It would be more interesting to report the reliability of the lower doses in predicting mortality as 13257 per ml seems like an unrealistic concentration.</w:t>
            </w:r>
          </w:p>
        </w:tc>
      </w:tr>
    </w:tbl>
    <w:p w14:paraId="1CF238F5" w14:textId="1A4B156C" w:rsidR="00BB58D6" w:rsidRDefault="00BB58D6" w:rsidP="00BB58D6">
      <w:pPr>
        <w:pStyle w:val="BodyText"/>
      </w:pPr>
    </w:p>
    <w:p w14:paraId="4D81865F" w14:textId="01AC3AF6" w:rsidR="00D60C12" w:rsidRDefault="007E7070" w:rsidP="007E7070">
      <w:pPr>
        <w:pStyle w:val="Heading3"/>
      </w:pPr>
      <w:r>
        <w:t>Diaz 2012</w:t>
      </w:r>
      <w:r w:rsidR="00EC2151">
        <w:t xml:space="preserve"> (Study ID – N14)</w:t>
      </w:r>
    </w:p>
    <w:p w14:paraId="7E46F841" w14:textId="09D7EF71" w:rsidR="00B93A56" w:rsidRPr="00B93A56" w:rsidRDefault="00C40F8D" w:rsidP="00C40F8D">
      <w:pPr>
        <w:pStyle w:val="Caption"/>
      </w:pPr>
      <w:bookmarkStart w:id="136" w:name="_Toc173935884"/>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41</w:t>
      </w:r>
      <w:r w:rsidR="00E95B7A">
        <w:rPr>
          <w:noProof/>
        </w:rPr>
        <w:fldChar w:fldCharType="end"/>
      </w:r>
      <w:r>
        <w:t xml:space="preserve"> </w:t>
      </w:r>
      <w:r w:rsidR="00B93A56">
        <w:t>Data extraction form for Diaz 2012 (Study ID – N14)</w:t>
      </w:r>
      <w:bookmarkEnd w:id="136"/>
    </w:p>
    <w:tbl>
      <w:tblPr>
        <w:tblStyle w:val="TableGrid"/>
        <w:tblW w:w="0" w:type="auto"/>
        <w:tblLook w:val="04A0" w:firstRow="1" w:lastRow="0" w:firstColumn="1" w:lastColumn="0" w:noHBand="0" w:noVBand="1"/>
      </w:tblPr>
      <w:tblGrid>
        <w:gridCol w:w="1649"/>
        <w:gridCol w:w="4032"/>
        <w:gridCol w:w="3335"/>
      </w:tblGrid>
      <w:tr w:rsidR="00F71F9B" w14:paraId="2474B7C6" w14:textId="77777777" w:rsidTr="00E2123E">
        <w:tc>
          <w:tcPr>
            <w:tcW w:w="1649" w:type="dxa"/>
            <w:vMerge w:val="restart"/>
            <w:shd w:val="clear" w:color="auto" w:fill="D9D9D9" w:themeFill="background1" w:themeFillShade="D9"/>
          </w:tcPr>
          <w:p w14:paraId="1912CC6E" w14:textId="77777777" w:rsidR="00F71F9B" w:rsidRPr="000B2AD3" w:rsidRDefault="00F71F9B" w:rsidP="00E2123E">
            <w:pPr>
              <w:contextualSpacing/>
              <w:rPr>
                <w:b/>
              </w:rPr>
            </w:pPr>
            <w:r w:rsidRPr="000B2AD3">
              <w:rPr>
                <w:b/>
              </w:rPr>
              <w:t>General information</w:t>
            </w:r>
          </w:p>
        </w:tc>
        <w:tc>
          <w:tcPr>
            <w:tcW w:w="4032" w:type="dxa"/>
          </w:tcPr>
          <w:p w14:paraId="013957CE" w14:textId="77777777" w:rsidR="00F71F9B" w:rsidRDefault="00F71F9B" w:rsidP="00E2123E">
            <w:pPr>
              <w:contextualSpacing/>
            </w:pPr>
            <w:r>
              <w:t>Study ID</w:t>
            </w:r>
          </w:p>
        </w:tc>
        <w:tc>
          <w:tcPr>
            <w:tcW w:w="3335" w:type="dxa"/>
          </w:tcPr>
          <w:p w14:paraId="0FEA2406" w14:textId="52B3BDCA" w:rsidR="00F71F9B" w:rsidRPr="00873E1F" w:rsidRDefault="00F71F9B" w:rsidP="00E2123E">
            <w:pPr>
              <w:contextualSpacing/>
            </w:pPr>
            <w:r>
              <w:rPr>
                <w:rFonts w:ascii="URWPalladioL-Bold" w:eastAsiaTheme="minorHAnsi" w:hAnsi="URWPalladioL-Bold" w:cs="URWPalladioL-Bold"/>
                <w:color w:val="auto"/>
                <w:lang w:eastAsia="en-US"/>
              </w:rPr>
              <w:t>Diaz J. 2012</w:t>
            </w:r>
            <w:r w:rsidR="00EC2151">
              <w:rPr>
                <w:rFonts w:ascii="URWPalladioL-Bold" w:eastAsiaTheme="minorHAnsi" w:hAnsi="URWPalladioL-Bold" w:cs="URWPalladioL-Bold"/>
                <w:color w:val="auto"/>
                <w:lang w:eastAsia="en-US"/>
              </w:rPr>
              <w:t xml:space="preserve"> (N14)</w:t>
            </w:r>
          </w:p>
        </w:tc>
      </w:tr>
      <w:tr w:rsidR="00F71F9B" w14:paraId="578856CB" w14:textId="77777777" w:rsidTr="00E2123E">
        <w:tc>
          <w:tcPr>
            <w:tcW w:w="1649" w:type="dxa"/>
            <w:vMerge/>
            <w:shd w:val="clear" w:color="auto" w:fill="D9D9D9" w:themeFill="background1" w:themeFillShade="D9"/>
          </w:tcPr>
          <w:p w14:paraId="2CBAF1BF" w14:textId="77777777" w:rsidR="00F71F9B" w:rsidRPr="000B2AD3" w:rsidRDefault="00F71F9B" w:rsidP="00E2123E">
            <w:pPr>
              <w:contextualSpacing/>
              <w:rPr>
                <w:b/>
              </w:rPr>
            </w:pPr>
          </w:p>
        </w:tc>
        <w:tc>
          <w:tcPr>
            <w:tcW w:w="4032" w:type="dxa"/>
          </w:tcPr>
          <w:p w14:paraId="1AD9012C" w14:textId="77777777" w:rsidR="00F71F9B" w:rsidRDefault="00F71F9B" w:rsidP="00E2123E">
            <w:pPr>
              <w:contextualSpacing/>
            </w:pPr>
            <w:r>
              <w:t>Date template completed</w:t>
            </w:r>
          </w:p>
        </w:tc>
        <w:tc>
          <w:tcPr>
            <w:tcW w:w="3335" w:type="dxa"/>
          </w:tcPr>
          <w:p w14:paraId="120EA97A" w14:textId="77777777" w:rsidR="00F71F9B" w:rsidRPr="00873E1F" w:rsidRDefault="00F71F9B" w:rsidP="00E2123E">
            <w:pPr>
              <w:contextualSpacing/>
            </w:pPr>
            <w:r>
              <w:t>13</w:t>
            </w:r>
            <w:r w:rsidRPr="00873E1F">
              <w:t>/</w:t>
            </w:r>
            <w:r>
              <w:t>09</w:t>
            </w:r>
            <w:r w:rsidRPr="00873E1F">
              <w:t>/2021</w:t>
            </w:r>
          </w:p>
        </w:tc>
      </w:tr>
      <w:tr w:rsidR="00F71F9B" w14:paraId="68B4C698" w14:textId="77777777" w:rsidTr="00E2123E">
        <w:tc>
          <w:tcPr>
            <w:tcW w:w="1649" w:type="dxa"/>
            <w:vMerge/>
            <w:shd w:val="clear" w:color="auto" w:fill="D9D9D9" w:themeFill="background1" w:themeFillShade="D9"/>
          </w:tcPr>
          <w:p w14:paraId="2476850C" w14:textId="77777777" w:rsidR="00F71F9B" w:rsidRPr="000B2AD3" w:rsidRDefault="00F71F9B" w:rsidP="00E2123E">
            <w:pPr>
              <w:contextualSpacing/>
              <w:rPr>
                <w:b/>
              </w:rPr>
            </w:pPr>
          </w:p>
        </w:tc>
        <w:tc>
          <w:tcPr>
            <w:tcW w:w="4032" w:type="dxa"/>
          </w:tcPr>
          <w:p w14:paraId="71DAF0AD" w14:textId="77777777" w:rsidR="00F71F9B" w:rsidRDefault="00F71F9B" w:rsidP="00E2123E">
            <w:pPr>
              <w:contextualSpacing/>
            </w:pPr>
            <w:r>
              <w:t>Authors</w:t>
            </w:r>
          </w:p>
          <w:p w14:paraId="77501C73" w14:textId="77777777" w:rsidR="00F71F9B" w:rsidRDefault="00F71F9B" w:rsidP="00E2123E">
            <w:pPr>
              <w:contextualSpacing/>
            </w:pPr>
            <w:r>
              <w:t>Publication date</w:t>
            </w:r>
          </w:p>
          <w:p w14:paraId="57604E81" w14:textId="77777777" w:rsidR="00F71F9B" w:rsidRDefault="00F71F9B" w:rsidP="00E2123E">
            <w:pPr>
              <w:contextualSpacing/>
            </w:pPr>
            <w:r>
              <w:t>Publication type</w:t>
            </w:r>
          </w:p>
          <w:p w14:paraId="24B085E7" w14:textId="77777777" w:rsidR="00F71F9B" w:rsidRDefault="00F71F9B" w:rsidP="00E2123E">
            <w:pPr>
              <w:contextualSpacing/>
            </w:pPr>
            <w:r>
              <w:t>Peer reviewed</w:t>
            </w:r>
          </w:p>
          <w:p w14:paraId="230DBCFF" w14:textId="77777777" w:rsidR="00F71F9B" w:rsidRDefault="00F71F9B" w:rsidP="00E2123E">
            <w:pPr>
              <w:contextualSpacing/>
            </w:pPr>
            <w:r>
              <w:t>Country of origin</w:t>
            </w:r>
          </w:p>
          <w:p w14:paraId="61184073" w14:textId="77777777" w:rsidR="00F71F9B" w:rsidRDefault="00F71F9B" w:rsidP="00E2123E">
            <w:pPr>
              <w:contextualSpacing/>
            </w:pPr>
            <w:r>
              <w:t>Source of funding</w:t>
            </w:r>
          </w:p>
          <w:p w14:paraId="7A6D765B" w14:textId="77777777" w:rsidR="00F71F9B" w:rsidRDefault="00F71F9B" w:rsidP="00E2123E">
            <w:pPr>
              <w:contextualSpacing/>
            </w:pPr>
            <w:r>
              <w:t>Possible conflicts of interest</w:t>
            </w:r>
          </w:p>
        </w:tc>
        <w:tc>
          <w:tcPr>
            <w:tcW w:w="3335" w:type="dxa"/>
          </w:tcPr>
          <w:p w14:paraId="5462878E" w14:textId="77777777" w:rsidR="00F71F9B" w:rsidRPr="008C3C83" w:rsidRDefault="00F71F9B"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 xml:space="preserve">James Diaz </w:t>
            </w:r>
            <w:r w:rsidRPr="008C3C83">
              <w:rPr>
                <w:rFonts w:cstheme="minorHAnsi"/>
              </w:rPr>
              <w:t>2012</w:t>
            </w:r>
          </w:p>
          <w:p w14:paraId="2EC60B4D" w14:textId="77777777" w:rsidR="00650ECA" w:rsidRDefault="00F71F9B" w:rsidP="00E2123E">
            <w:pPr>
              <w:autoSpaceDE w:val="0"/>
              <w:autoSpaceDN w:val="0"/>
              <w:adjustRightInd w:val="0"/>
              <w:spacing w:after="0"/>
              <w:rPr>
                <w:rFonts w:cstheme="minorHAnsi"/>
              </w:rPr>
            </w:pPr>
            <w:r w:rsidRPr="008C3C83">
              <w:rPr>
                <w:rFonts w:cstheme="minorHAnsi"/>
              </w:rPr>
              <w:t xml:space="preserve">Review article. </w:t>
            </w:r>
          </w:p>
          <w:p w14:paraId="62F72E39" w14:textId="601207E7" w:rsidR="00F71F9B" w:rsidRPr="008C3C83" w:rsidRDefault="00F71F9B" w:rsidP="00E2123E">
            <w:pPr>
              <w:autoSpaceDE w:val="0"/>
              <w:autoSpaceDN w:val="0"/>
              <w:adjustRightInd w:val="0"/>
              <w:spacing w:after="0"/>
              <w:rPr>
                <w:rFonts w:cstheme="minorHAnsi"/>
              </w:rPr>
            </w:pPr>
            <w:r w:rsidRPr="008C3C83">
              <w:rPr>
                <w:rFonts w:cstheme="minorHAnsi"/>
              </w:rPr>
              <w:t xml:space="preserve">Peer Reviewed. </w:t>
            </w:r>
            <w:r>
              <w:rPr>
                <w:rFonts w:cstheme="minorHAnsi"/>
              </w:rPr>
              <w:t>Louisiana State University, USA</w:t>
            </w:r>
            <w:r w:rsidRPr="008C3C83">
              <w:rPr>
                <w:rFonts w:eastAsiaTheme="minorHAnsi" w:cstheme="minorHAnsi"/>
                <w:color w:val="auto"/>
                <w:lang w:eastAsia="en-US"/>
              </w:rPr>
              <w:t>.</w:t>
            </w:r>
          </w:p>
          <w:p w14:paraId="3FB5202B" w14:textId="77777777" w:rsidR="00F71F9B" w:rsidRPr="009408DC" w:rsidRDefault="00F71F9B" w:rsidP="00E2123E">
            <w:pPr>
              <w:contextualSpacing/>
              <w:rPr>
                <w:rFonts w:cstheme="minorHAnsi"/>
              </w:rPr>
            </w:pPr>
            <w:r w:rsidRPr="008C3C83">
              <w:rPr>
                <w:rFonts w:cstheme="minorHAnsi"/>
              </w:rPr>
              <w:t>No conflicts declared.</w:t>
            </w:r>
          </w:p>
          <w:p w14:paraId="229FD4D5" w14:textId="77777777" w:rsidR="00F71F9B" w:rsidRPr="00873E1F" w:rsidRDefault="00F71F9B" w:rsidP="00E2123E">
            <w:pPr>
              <w:contextualSpacing/>
            </w:pPr>
          </w:p>
        </w:tc>
      </w:tr>
      <w:tr w:rsidR="00F71F9B" w14:paraId="73EA6B3D" w14:textId="77777777" w:rsidTr="00E2123E">
        <w:tc>
          <w:tcPr>
            <w:tcW w:w="1649" w:type="dxa"/>
            <w:vMerge w:val="restart"/>
            <w:shd w:val="clear" w:color="auto" w:fill="D9D9D9" w:themeFill="background1" w:themeFillShade="D9"/>
          </w:tcPr>
          <w:p w14:paraId="7A339F8A" w14:textId="77777777" w:rsidR="00F71F9B" w:rsidRPr="000B2AD3" w:rsidRDefault="00F71F9B" w:rsidP="00E2123E">
            <w:pPr>
              <w:contextualSpacing/>
              <w:rPr>
                <w:b/>
              </w:rPr>
            </w:pPr>
            <w:r w:rsidRPr="000B2AD3">
              <w:rPr>
                <w:b/>
              </w:rPr>
              <w:t>Study characteristics</w:t>
            </w:r>
          </w:p>
        </w:tc>
        <w:tc>
          <w:tcPr>
            <w:tcW w:w="4032" w:type="dxa"/>
          </w:tcPr>
          <w:p w14:paraId="297C67AC" w14:textId="77777777" w:rsidR="00F71F9B" w:rsidRDefault="00F71F9B" w:rsidP="00E2123E">
            <w:pPr>
              <w:contextualSpacing/>
            </w:pPr>
            <w:r>
              <w:t>Aim/objectives of study</w:t>
            </w:r>
          </w:p>
        </w:tc>
        <w:tc>
          <w:tcPr>
            <w:tcW w:w="3335" w:type="dxa"/>
          </w:tcPr>
          <w:p w14:paraId="24A1F2C0" w14:textId="77777777" w:rsidR="00F71F9B" w:rsidRDefault="00F71F9B" w:rsidP="00E2123E">
            <w:pPr>
              <w:contextualSpacing/>
            </w:pPr>
            <w:r>
              <w:t>Review of US cases (1937-2007) with statistical analysis of risk factors for PAM.</w:t>
            </w:r>
          </w:p>
        </w:tc>
      </w:tr>
      <w:tr w:rsidR="00F71F9B" w14:paraId="385C2C6D" w14:textId="77777777" w:rsidTr="00E2123E">
        <w:tc>
          <w:tcPr>
            <w:tcW w:w="1649" w:type="dxa"/>
            <w:vMerge/>
            <w:shd w:val="clear" w:color="auto" w:fill="D9D9D9" w:themeFill="background1" w:themeFillShade="D9"/>
          </w:tcPr>
          <w:p w14:paraId="03210BE9" w14:textId="77777777" w:rsidR="00F71F9B" w:rsidRPr="000B2AD3" w:rsidRDefault="00F71F9B" w:rsidP="00E2123E">
            <w:pPr>
              <w:contextualSpacing/>
              <w:rPr>
                <w:b/>
              </w:rPr>
            </w:pPr>
          </w:p>
        </w:tc>
        <w:tc>
          <w:tcPr>
            <w:tcW w:w="4032" w:type="dxa"/>
          </w:tcPr>
          <w:p w14:paraId="25D289CA" w14:textId="77777777" w:rsidR="00F71F9B" w:rsidRDefault="00F71F9B" w:rsidP="00E2123E">
            <w:pPr>
              <w:contextualSpacing/>
            </w:pPr>
            <w:r>
              <w:t>Study type/design</w:t>
            </w:r>
          </w:p>
        </w:tc>
        <w:tc>
          <w:tcPr>
            <w:tcW w:w="3335" w:type="dxa"/>
          </w:tcPr>
          <w:p w14:paraId="18FCE14E" w14:textId="5E307CEE" w:rsidR="00F71F9B" w:rsidRDefault="00F71F9B" w:rsidP="00E2123E">
            <w:pPr>
              <w:contextualSpacing/>
            </w:pPr>
            <w:r>
              <w:t>Review article</w:t>
            </w:r>
            <w:r w:rsidR="00650ECA">
              <w:t>.</w:t>
            </w:r>
          </w:p>
        </w:tc>
      </w:tr>
      <w:tr w:rsidR="00F71F9B" w14:paraId="3A212EB5" w14:textId="77777777" w:rsidTr="00E2123E">
        <w:tc>
          <w:tcPr>
            <w:tcW w:w="1649" w:type="dxa"/>
            <w:vMerge/>
            <w:shd w:val="clear" w:color="auto" w:fill="D9D9D9" w:themeFill="background1" w:themeFillShade="D9"/>
          </w:tcPr>
          <w:p w14:paraId="43212930" w14:textId="77777777" w:rsidR="00F71F9B" w:rsidRPr="000B2AD3" w:rsidRDefault="00F71F9B" w:rsidP="00E2123E">
            <w:pPr>
              <w:contextualSpacing/>
              <w:rPr>
                <w:b/>
              </w:rPr>
            </w:pPr>
          </w:p>
        </w:tc>
        <w:tc>
          <w:tcPr>
            <w:tcW w:w="4032" w:type="dxa"/>
          </w:tcPr>
          <w:p w14:paraId="6A35FD3D" w14:textId="77777777" w:rsidR="00F71F9B" w:rsidRDefault="00F71F9B" w:rsidP="00E2123E">
            <w:pPr>
              <w:contextualSpacing/>
            </w:pPr>
            <w:r>
              <w:t>Study duration</w:t>
            </w:r>
          </w:p>
        </w:tc>
        <w:tc>
          <w:tcPr>
            <w:tcW w:w="3335" w:type="dxa"/>
          </w:tcPr>
          <w:p w14:paraId="3440EF18" w14:textId="77777777" w:rsidR="00F71F9B" w:rsidRDefault="00F71F9B" w:rsidP="00E2123E">
            <w:pPr>
              <w:contextualSpacing/>
            </w:pPr>
            <w:r>
              <w:t>NA</w:t>
            </w:r>
          </w:p>
        </w:tc>
      </w:tr>
      <w:tr w:rsidR="00F71F9B" w14:paraId="743A09E6" w14:textId="77777777" w:rsidTr="00E2123E">
        <w:tc>
          <w:tcPr>
            <w:tcW w:w="1649" w:type="dxa"/>
            <w:vMerge/>
            <w:shd w:val="clear" w:color="auto" w:fill="D9D9D9" w:themeFill="background1" w:themeFillShade="D9"/>
          </w:tcPr>
          <w:p w14:paraId="26099811" w14:textId="77777777" w:rsidR="00F71F9B" w:rsidRPr="000B2AD3" w:rsidRDefault="00F71F9B" w:rsidP="00E2123E">
            <w:pPr>
              <w:contextualSpacing/>
              <w:rPr>
                <w:b/>
              </w:rPr>
            </w:pPr>
          </w:p>
        </w:tc>
        <w:tc>
          <w:tcPr>
            <w:tcW w:w="4032" w:type="dxa"/>
          </w:tcPr>
          <w:p w14:paraId="591B947F" w14:textId="77777777" w:rsidR="00F71F9B" w:rsidRDefault="00F71F9B" w:rsidP="00E2123E">
            <w:pPr>
              <w:contextualSpacing/>
            </w:pPr>
            <w:r>
              <w:t>Type of water source/water body</w:t>
            </w:r>
          </w:p>
        </w:tc>
        <w:tc>
          <w:tcPr>
            <w:tcW w:w="3335" w:type="dxa"/>
          </w:tcPr>
          <w:p w14:paraId="121CC18D" w14:textId="357103F6" w:rsidR="00F71F9B" w:rsidRDefault="00F71F9B" w:rsidP="00E2123E">
            <w:pPr>
              <w:contextualSpacing/>
            </w:pPr>
            <w:r>
              <w:t>Freshwater</w:t>
            </w:r>
            <w:r w:rsidR="00650ECA">
              <w:t>.</w:t>
            </w:r>
          </w:p>
        </w:tc>
      </w:tr>
      <w:tr w:rsidR="00F71F9B" w14:paraId="76FAACC7" w14:textId="77777777" w:rsidTr="00E2123E">
        <w:tc>
          <w:tcPr>
            <w:tcW w:w="1649" w:type="dxa"/>
            <w:vMerge w:val="restart"/>
            <w:shd w:val="clear" w:color="auto" w:fill="D9D9D9" w:themeFill="background1" w:themeFillShade="D9"/>
          </w:tcPr>
          <w:p w14:paraId="719AA7ED" w14:textId="77777777" w:rsidR="00F71F9B" w:rsidRPr="000B2AD3" w:rsidRDefault="00F71F9B" w:rsidP="00E2123E">
            <w:pPr>
              <w:contextualSpacing/>
              <w:rPr>
                <w:b/>
              </w:rPr>
            </w:pPr>
            <w:r w:rsidRPr="000B2AD3">
              <w:rPr>
                <w:b/>
              </w:rPr>
              <w:t>Population characteristics</w:t>
            </w:r>
          </w:p>
        </w:tc>
        <w:tc>
          <w:tcPr>
            <w:tcW w:w="4032" w:type="dxa"/>
          </w:tcPr>
          <w:p w14:paraId="5529142D" w14:textId="77777777" w:rsidR="00F71F9B" w:rsidRDefault="00F71F9B" w:rsidP="00E2123E">
            <w:pPr>
              <w:contextualSpacing/>
            </w:pPr>
            <w:r>
              <w:t>Population/s studied</w:t>
            </w:r>
          </w:p>
        </w:tc>
        <w:tc>
          <w:tcPr>
            <w:tcW w:w="3335" w:type="dxa"/>
          </w:tcPr>
          <w:p w14:paraId="23F7DD8A" w14:textId="301350F8" w:rsidR="00F71F9B" w:rsidRDefault="00F71F9B" w:rsidP="00E2123E">
            <w:pPr>
              <w:contextualSpacing/>
            </w:pPr>
            <w:r>
              <w:t>General population-121 cases</w:t>
            </w:r>
            <w:r w:rsidR="00650ECA">
              <w:t>.</w:t>
            </w:r>
          </w:p>
        </w:tc>
      </w:tr>
      <w:tr w:rsidR="00F71F9B" w14:paraId="0D9D2BA7" w14:textId="77777777" w:rsidTr="00E2123E">
        <w:tc>
          <w:tcPr>
            <w:tcW w:w="1649" w:type="dxa"/>
            <w:vMerge/>
            <w:shd w:val="clear" w:color="auto" w:fill="D9D9D9" w:themeFill="background1" w:themeFillShade="D9"/>
          </w:tcPr>
          <w:p w14:paraId="09C35099" w14:textId="77777777" w:rsidR="00F71F9B" w:rsidRPr="000B2AD3" w:rsidRDefault="00F71F9B" w:rsidP="00E2123E">
            <w:pPr>
              <w:contextualSpacing/>
              <w:rPr>
                <w:b/>
              </w:rPr>
            </w:pPr>
          </w:p>
        </w:tc>
        <w:tc>
          <w:tcPr>
            <w:tcW w:w="4032" w:type="dxa"/>
          </w:tcPr>
          <w:p w14:paraId="24F7AC44" w14:textId="77777777" w:rsidR="00F71F9B" w:rsidRDefault="00F71F9B" w:rsidP="00E2123E">
            <w:pPr>
              <w:contextualSpacing/>
            </w:pPr>
            <w:r>
              <w:t>Selection criteria for population</w:t>
            </w:r>
          </w:p>
        </w:tc>
        <w:tc>
          <w:tcPr>
            <w:tcW w:w="3335" w:type="dxa"/>
          </w:tcPr>
          <w:p w14:paraId="4C986666" w14:textId="4B0ABABB" w:rsidR="00F71F9B" w:rsidRDefault="002E5876" w:rsidP="00E2123E">
            <w:pPr>
              <w:contextualSpacing/>
            </w:pPr>
            <w:r w:rsidRPr="002E5876">
              <w:rPr>
                <w:i/>
                <w:iCs/>
              </w:rPr>
              <w:t>Naegleria fowleri</w:t>
            </w:r>
            <w:r w:rsidR="00F71F9B">
              <w:t xml:space="preserve"> infection</w:t>
            </w:r>
            <w:r w:rsidR="00650ECA">
              <w:t>.</w:t>
            </w:r>
          </w:p>
        </w:tc>
      </w:tr>
      <w:tr w:rsidR="00F71F9B" w14:paraId="337A78D4" w14:textId="77777777" w:rsidTr="00E2123E">
        <w:tc>
          <w:tcPr>
            <w:tcW w:w="1649" w:type="dxa"/>
            <w:vMerge/>
            <w:shd w:val="clear" w:color="auto" w:fill="D9D9D9" w:themeFill="background1" w:themeFillShade="D9"/>
          </w:tcPr>
          <w:p w14:paraId="61A05BEA" w14:textId="77777777" w:rsidR="00F71F9B" w:rsidRPr="000B2AD3" w:rsidRDefault="00F71F9B" w:rsidP="00E2123E">
            <w:pPr>
              <w:contextualSpacing/>
              <w:rPr>
                <w:b/>
              </w:rPr>
            </w:pPr>
          </w:p>
        </w:tc>
        <w:tc>
          <w:tcPr>
            <w:tcW w:w="4032" w:type="dxa"/>
          </w:tcPr>
          <w:p w14:paraId="5FF30D54" w14:textId="77777777" w:rsidR="00F71F9B" w:rsidRDefault="00F71F9B" w:rsidP="00E2123E">
            <w:pPr>
              <w:contextualSpacing/>
            </w:pPr>
            <w:r>
              <w:t>Subgroups reported</w:t>
            </w:r>
          </w:p>
        </w:tc>
        <w:tc>
          <w:tcPr>
            <w:tcW w:w="3335" w:type="dxa"/>
          </w:tcPr>
          <w:p w14:paraId="0A5329E2" w14:textId="77777777" w:rsidR="00F71F9B" w:rsidRDefault="00F71F9B" w:rsidP="00E2123E">
            <w:pPr>
              <w:contextualSpacing/>
            </w:pPr>
            <w:r>
              <w:t>NA</w:t>
            </w:r>
          </w:p>
        </w:tc>
      </w:tr>
      <w:tr w:rsidR="00F71F9B" w14:paraId="3060C68B" w14:textId="77777777" w:rsidTr="00E2123E">
        <w:tc>
          <w:tcPr>
            <w:tcW w:w="1649" w:type="dxa"/>
            <w:vMerge/>
            <w:shd w:val="clear" w:color="auto" w:fill="D9D9D9" w:themeFill="background1" w:themeFillShade="D9"/>
          </w:tcPr>
          <w:p w14:paraId="7C7A198E" w14:textId="77777777" w:rsidR="00F71F9B" w:rsidRPr="000B2AD3" w:rsidRDefault="00F71F9B" w:rsidP="00E2123E">
            <w:pPr>
              <w:contextualSpacing/>
              <w:rPr>
                <w:b/>
              </w:rPr>
            </w:pPr>
          </w:p>
        </w:tc>
        <w:tc>
          <w:tcPr>
            <w:tcW w:w="4032" w:type="dxa"/>
          </w:tcPr>
          <w:p w14:paraId="733353CB" w14:textId="77777777" w:rsidR="00F71F9B" w:rsidRDefault="00F71F9B" w:rsidP="00E2123E">
            <w:pPr>
              <w:contextualSpacing/>
            </w:pPr>
            <w:r>
              <w:t>Size of study</w:t>
            </w:r>
          </w:p>
        </w:tc>
        <w:tc>
          <w:tcPr>
            <w:tcW w:w="3335" w:type="dxa"/>
          </w:tcPr>
          <w:p w14:paraId="132292A7" w14:textId="77777777" w:rsidR="00F71F9B" w:rsidRDefault="00F71F9B" w:rsidP="00E2123E">
            <w:pPr>
              <w:contextualSpacing/>
            </w:pPr>
            <w:r>
              <w:t>121</w:t>
            </w:r>
          </w:p>
        </w:tc>
      </w:tr>
      <w:tr w:rsidR="00F71F9B" w14:paraId="729D2308" w14:textId="77777777" w:rsidTr="00E2123E">
        <w:tc>
          <w:tcPr>
            <w:tcW w:w="1649" w:type="dxa"/>
            <w:shd w:val="clear" w:color="auto" w:fill="D9D9D9" w:themeFill="background1" w:themeFillShade="D9"/>
          </w:tcPr>
          <w:p w14:paraId="0BAD8CFA" w14:textId="77777777" w:rsidR="00F71F9B" w:rsidRPr="000B2AD3" w:rsidRDefault="00F71F9B" w:rsidP="00E2123E">
            <w:pPr>
              <w:contextualSpacing/>
              <w:rPr>
                <w:b/>
              </w:rPr>
            </w:pPr>
            <w:r w:rsidRPr="000B2AD3">
              <w:rPr>
                <w:b/>
              </w:rPr>
              <w:t>Exposure and setting</w:t>
            </w:r>
          </w:p>
        </w:tc>
        <w:tc>
          <w:tcPr>
            <w:tcW w:w="4032" w:type="dxa"/>
          </w:tcPr>
          <w:p w14:paraId="1C061B6E" w14:textId="77777777" w:rsidR="00F71F9B" w:rsidRDefault="00F71F9B" w:rsidP="00E2123E">
            <w:pPr>
              <w:contextualSpacing/>
            </w:pPr>
            <w:r>
              <w:t>Type of water source/water body</w:t>
            </w:r>
          </w:p>
          <w:p w14:paraId="3156FED0" w14:textId="77777777" w:rsidR="00F71F9B" w:rsidRDefault="00F71F9B" w:rsidP="00E2123E">
            <w:pPr>
              <w:contextualSpacing/>
            </w:pPr>
            <w:r>
              <w:t>Exposure scenario</w:t>
            </w:r>
          </w:p>
          <w:p w14:paraId="717A3FB6" w14:textId="77777777" w:rsidR="00F71F9B" w:rsidRDefault="00F71F9B" w:rsidP="00E2123E">
            <w:pPr>
              <w:contextualSpacing/>
            </w:pPr>
            <w:r>
              <w:t>Exposure pathway</w:t>
            </w:r>
          </w:p>
          <w:p w14:paraId="79EB1443" w14:textId="77777777" w:rsidR="00F71F9B" w:rsidRDefault="00F71F9B" w:rsidP="00E2123E">
            <w:pPr>
              <w:contextualSpacing/>
            </w:pPr>
            <w:r>
              <w:t>Source of infection/contamination</w:t>
            </w:r>
          </w:p>
          <w:p w14:paraId="4A7544F3" w14:textId="77777777" w:rsidR="00F71F9B" w:rsidRDefault="00F71F9B" w:rsidP="00E2123E">
            <w:pPr>
              <w:contextualSpacing/>
            </w:pPr>
            <w:r>
              <w:t>Causal organism/chemical(s)</w:t>
            </w:r>
          </w:p>
          <w:p w14:paraId="0FE30CCD" w14:textId="77777777" w:rsidR="00F71F9B" w:rsidRDefault="00F71F9B" w:rsidP="00E2123E">
            <w:pPr>
              <w:contextualSpacing/>
            </w:pPr>
            <w:r>
              <w:t>Comparison group(s)</w:t>
            </w:r>
          </w:p>
          <w:p w14:paraId="146EC4E1" w14:textId="77777777" w:rsidR="00F71F9B" w:rsidRDefault="00F71F9B" w:rsidP="00E2123E">
            <w:pPr>
              <w:contextualSpacing/>
            </w:pPr>
            <w:r>
              <w:t>Confirmed link to Recreational Water</w:t>
            </w:r>
          </w:p>
        </w:tc>
        <w:tc>
          <w:tcPr>
            <w:tcW w:w="3335" w:type="dxa"/>
          </w:tcPr>
          <w:p w14:paraId="7883AC40" w14:textId="68908EA5" w:rsidR="00F71F9B" w:rsidRDefault="00F71F9B" w:rsidP="00E2123E">
            <w:pPr>
              <w:contextualSpacing/>
            </w:pPr>
            <w:r>
              <w:t>None listed but recreational water likely source</w:t>
            </w:r>
            <w:r w:rsidR="00650ECA">
              <w:t>.</w:t>
            </w:r>
          </w:p>
          <w:p w14:paraId="6E73FC26" w14:textId="106BFB1A" w:rsidR="00F71F9B" w:rsidRDefault="00F71F9B" w:rsidP="00E2123E">
            <w:pPr>
              <w:contextualSpacing/>
            </w:pPr>
            <w:r>
              <w:t>NA to others</w:t>
            </w:r>
            <w:r w:rsidR="00650ECA">
              <w:t>.</w:t>
            </w:r>
          </w:p>
        </w:tc>
      </w:tr>
      <w:tr w:rsidR="00F71F9B" w14:paraId="4F68B850" w14:textId="77777777" w:rsidTr="00E2123E">
        <w:tc>
          <w:tcPr>
            <w:tcW w:w="1649" w:type="dxa"/>
            <w:shd w:val="clear" w:color="auto" w:fill="D9D9D9" w:themeFill="background1" w:themeFillShade="D9"/>
          </w:tcPr>
          <w:p w14:paraId="1155D309" w14:textId="77777777" w:rsidR="00F71F9B" w:rsidRPr="000B2AD3" w:rsidRDefault="00F71F9B" w:rsidP="00E2123E">
            <w:pPr>
              <w:contextualSpacing/>
              <w:rPr>
                <w:b/>
              </w:rPr>
            </w:pPr>
            <w:r>
              <w:rPr>
                <w:b/>
              </w:rPr>
              <w:t>Study methods</w:t>
            </w:r>
          </w:p>
        </w:tc>
        <w:tc>
          <w:tcPr>
            <w:tcW w:w="4032" w:type="dxa"/>
          </w:tcPr>
          <w:p w14:paraId="248DADC1" w14:textId="77777777" w:rsidR="00F71F9B" w:rsidRDefault="00F71F9B" w:rsidP="00E2123E">
            <w:pPr>
              <w:contextualSpacing/>
            </w:pPr>
            <w:r>
              <w:t>Water quality measurement used</w:t>
            </w:r>
          </w:p>
          <w:p w14:paraId="6A4F8267" w14:textId="77777777" w:rsidR="00F71F9B" w:rsidRDefault="00F71F9B" w:rsidP="00E2123E">
            <w:pPr>
              <w:contextualSpacing/>
            </w:pPr>
            <w:r>
              <w:t>Method of microorganism isolation and enumeration (if applicable)</w:t>
            </w:r>
          </w:p>
          <w:p w14:paraId="074A9997" w14:textId="77777777" w:rsidR="00F71F9B" w:rsidRDefault="00F71F9B" w:rsidP="00E2123E">
            <w:pPr>
              <w:contextualSpacing/>
            </w:pPr>
            <w:r>
              <w:t>Water sampling methods (monitoring, surrogates)</w:t>
            </w:r>
          </w:p>
        </w:tc>
        <w:tc>
          <w:tcPr>
            <w:tcW w:w="3335" w:type="dxa"/>
          </w:tcPr>
          <w:p w14:paraId="53F2E61C" w14:textId="77777777" w:rsidR="00F71F9B" w:rsidRDefault="00F71F9B" w:rsidP="00E2123E">
            <w:pPr>
              <w:contextualSpacing/>
            </w:pPr>
            <w:r>
              <w:t>NA to all</w:t>
            </w:r>
          </w:p>
          <w:p w14:paraId="2872991D" w14:textId="77777777" w:rsidR="00F71F9B" w:rsidRDefault="00F71F9B" w:rsidP="00E2123E">
            <w:pPr>
              <w:contextualSpacing/>
            </w:pPr>
          </w:p>
        </w:tc>
      </w:tr>
      <w:tr w:rsidR="00F71F9B" w14:paraId="076C9445" w14:textId="77777777" w:rsidTr="00E2123E">
        <w:tc>
          <w:tcPr>
            <w:tcW w:w="1649" w:type="dxa"/>
            <w:shd w:val="clear" w:color="auto" w:fill="D9D9D9" w:themeFill="background1" w:themeFillShade="D9"/>
          </w:tcPr>
          <w:p w14:paraId="7F73B98A" w14:textId="77777777" w:rsidR="00F71F9B" w:rsidRDefault="00F71F9B" w:rsidP="00E2123E">
            <w:pPr>
              <w:contextualSpacing/>
              <w:rPr>
                <w:b/>
              </w:rPr>
            </w:pPr>
            <w:r>
              <w:rPr>
                <w:b/>
              </w:rPr>
              <w:t>Results</w:t>
            </w:r>
          </w:p>
          <w:p w14:paraId="15A1D33A" w14:textId="77777777" w:rsidR="00F71F9B" w:rsidRPr="000B2AD3" w:rsidRDefault="00F71F9B" w:rsidP="00E2123E">
            <w:pPr>
              <w:contextualSpacing/>
              <w:rPr>
                <w:b/>
              </w:rPr>
            </w:pPr>
            <w:r>
              <w:rPr>
                <w:b/>
              </w:rPr>
              <w:t>(for each outcome)</w:t>
            </w:r>
          </w:p>
        </w:tc>
        <w:tc>
          <w:tcPr>
            <w:tcW w:w="4032" w:type="dxa"/>
          </w:tcPr>
          <w:p w14:paraId="7C3127B7" w14:textId="77777777" w:rsidR="00F71F9B" w:rsidRDefault="00F71F9B" w:rsidP="00E2123E">
            <w:pPr>
              <w:contextualSpacing/>
            </w:pPr>
            <w:r>
              <w:t>Definition of outcome</w:t>
            </w:r>
          </w:p>
          <w:p w14:paraId="04CD9AE9" w14:textId="77777777" w:rsidR="00F71F9B" w:rsidRDefault="00F71F9B" w:rsidP="00E2123E">
            <w:pPr>
              <w:contextualSpacing/>
            </w:pPr>
            <w:r>
              <w:t>How outcome was assessed</w:t>
            </w:r>
          </w:p>
          <w:p w14:paraId="5EBC80D5" w14:textId="77777777" w:rsidR="00F71F9B" w:rsidRDefault="00F71F9B" w:rsidP="00E2123E">
            <w:pPr>
              <w:contextualSpacing/>
            </w:pPr>
            <w:r>
              <w:t>Method of measurement</w:t>
            </w:r>
          </w:p>
          <w:p w14:paraId="00A76152" w14:textId="77777777" w:rsidR="00F71F9B" w:rsidRDefault="00F71F9B" w:rsidP="00E2123E">
            <w:pPr>
              <w:contextualSpacing/>
            </w:pPr>
            <w:r>
              <w:t>Number participants (exposed/non-exposed, missing/excluded) (if applicable)</w:t>
            </w:r>
          </w:p>
        </w:tc>
        <w:tc>
          <w:tcPr>
            <w:tcW w:w="3335" w:type="dxa"/>
          </w:tcPr>
          <w:p w14:paraId="304D3685" w14:textId="38040F4F" w:rsidR="00F71F9B" w:rsidRDefault="00F71F9B" w:rsidP="00E2123E">
            <w:pPr>
              <w:contextualSpacing/>
            </w:pPr>
            <w:r>
              <w:t xml:space="preserve">Infection by </w:t>
            </w:r>
            <w:r w:rsidR="00650ECA" w:rsidRPr="002E5876">
              <w:rPr>
                <w:i/>
                <w:iCs/>
              </w:rPr>
              <w:t>Naegleria fowleri</w:t>
            </w:r>
            <w:r w:rsidR="00650ECA">
              <w:t>.</w:t>
            </w:r>
          </w:p>
          <w:p w14:paraId="1D315AD8" w14:textId="77777777" w:rsidR="00F71F9B" w:rsidRDefault="00F71F9B" w:rsidP="00E2123E">
            <w:pPr>
              <w:contextualSpacing/>
            </w:pPr>
            <w:r>
              <w:t>Confirmed detection by CDC methods</w:t>
            </w:r>
          </w:p>
          <w:p w14:paraId="0976DD3D" w14:textId="52B85E3F" w:rsidR="00F71F9B" w:rsidRDefault="00F71F9B" w:rsidP="00E2123E">
            <w:pPr>
              <w:contextualSpacing/>
            </w:pPr>
            <w:r>
              <w:t>DNA-based detection</w:t>
            </w:r>
            <w:r w:rsidR="00650ECA">
              <w:t>.</w:t>
            </w:r>
          </w:p>
          <w:p w14:paraId="301210F1" w14:textId="0083CEC3" w:rsidR="00F71F9B" w:rsidRDefault="00F71F9B" w:rsidP="00E2123E">
            <w:pPr>
              <w:contextualSpacing/>
            </w:pPr>
            <w:r>
              <w:t>121</w:t>
            </w:r>
            <w:r w:rsidR="00650ECA">
              <w:t>.</w:t>
            </w:r>
          </w:p>
          <w:p w14:paraId="4020A9FB" w14:textId="77777777" w:rsidR="00F71F9B" w:rsidRDefault="00F71F9B" w:rsidP="00E2123E">
            <w:pPr>
              <w:contextualSpacing/>
            </w:pPr>
          </w:p>
          <w:p w14:paraId="4025DBC3" w14:textId="77777777" w:rsidR="00F71F9B" w:rsidRDefault="00F71F9B" w:rsidP="00E2123E">
            <w:pPr>
              <w:contextualSpacing/>
            </w:pPr>
          </w:p>
        </w:tc>
      </w:tr>
      <w:tr w:rsidR="00F71F9B" w14:paraId="312CB9A8" w14:textId="77777777" w:rsidTr="00E2123E">
        <w:tc>
          <w:tcPr>
            <w:tcW w:w="1649" w:type="dxa"/>
            <w:shd w:val="clear" w:color="auto" w:fill="D9D9D9" w:themeFill="background1" w:themeFillShade="D9"/>
          </w:tcPr>
          <w:p w14:paraId="6B80D908" w14:textId="77777777" w:rsidR="00F71F9B" w:rsidRDefault="00F71F9B" w:rsidP="00E2123E">
            <w:pPr>
              <w:contextualSpacing/>
              <w:rPr>
                <w:b/>
              </w:rPr>
            </w:pPr>
            <w:r>
              <w:rPr>
                <w:b/>
              </w:rPr>
              <w:t>Statistics</w:t>
            </w:r>
          </w:p>
        </w:tc>
        <w:tc>
          <w:tcPr>
            <w:tcW w:w="4032" w:type="dxa"/>
          </w:tcPr>
          <w:p w14:paraId="4912EA10" w14:textId="77777777" w:rsidR="00F71F9B" w:rsidRDefault="00F71F9B" w:rsidP="00E2123E">
            <w:pPr>
              <w:contextualSpacing/>
            </w:pPr>
            <w:r>
              <w:t>Statistical methods used</w:t>
            </w:r>
          </w:p>
          <w:p w14:paraId="75AA3FDA" w14:textId="77777777" w:rsidR="00F71F9B" w:rsidRDefault="00F71F9B" w:rsidP="00E2123E">
            <w:pPr>
              <w:contextualSpacing/>
            </w:pPr>
            <w:r>
              <w:t>Details on statistical analysis (if any)</w:t>
            </w:r>
          </w:p>
          <w:p w14:paraId="1F607872" w14:textId="77777777" w:rsidR="00F71F9B" w:rsidRDefault="00F71F9B" w:rsidP="00E2123E">
            <w:pPr>
              <w:contextualSpacing/>
            </w:pPr>
            <w:r>
              <w:t>Relative risk/odds ratio, confidence interval?</w:t>
            </w:r>
          </w:p>
        </w:tc>
        <w:tc>
          <w:tcPr>
            <w:tcW w:w="3335" w:type="dxa"/>
          </w:tcPr>
          <w:p w14:paraId="52F976C5" w14:textId="77777777" w:rsidR="00F71F9B" w:rsidRDefault="00F71F9B" w:rsidP="00E2123E">
            <w:pPr>
              <w:contextualSpacing/>
            </w:pPr>
            <w:r>
              <w:t>Yes. Yates-corrected, chi-square analysis.</w:t>
            </w:r>
          </w:p>
          <w:p w14:paraId="474E36BD" w14:textId="6B39F4AD" w:rsidR="00F71F9B" w:rsidRDefault="00F71F9B" w:rsidP="00E2123E">
            <w:pPr>
              <w:contextualSpacing/>
            </w:pPr>
            <w:r>
              <w:t>78%-male</w:t>
            </w:r>
            <w:r w:rsidR="00650ECA">
              <w:t>.</w:t>
            </w:r>
          </w:p>
          <w:p w14:paraId="1E96BBF7" w14:textId="0ECC1E85" w:rsidR="00F71F9B" w:rsidRDefault="00F71F9B" w:rsidP="00E2123E">
            <w:pPr>
              <w:contextualSpacing/>
            </w:pPr>
            <w:r>
              <w:t>97%-</w:t>
            </w:r>
            <w:r w:rsidR="00650ECA">
              <w:t xml:space="preserve">cases </w:t>
            </w:r>
            <w:r>
              <w:t>in 15 southern states</w:t>
            </w:r>
            <w:r w:rsidR="00650ECA">
              <w:t>.</w:t>
            </w:r>
          </w:p>
          <w:p w14:paraId="17B5BB44" w14:textId="50753494" w:rsidR="00F71F9B" w:rsidRDefault="00F71F9B" w:rsidP="00E2123E">
            <w:pPr>
              <w:contextualSpacing/>
            </w:pPr>
            <w:r>
              <w:t>85% July-September infections</w:t>
            </w:r>
            <w:r w:rsidR="00650ECA">
              <w:t>.</w:t>
            </w:r>
          </w:p>
          <w:p w14:paraId="31DDCC96" w14:textId="681EF466" w:rsidR="00F71F9B" w:rsidRDefault="00F71F9B" w:rsidP="00E2123E">
            <w:pPr>
              <w:contextualSpacing/>
            </w:pPr>
            <w:r>
              <w:t>More cases post 1977, (X</w:t>
            </w:r>
            <w:r w:rsidRPr="001C2925">
              <w:rPr>
                <w:vertAlign w:val="superscript"/>
              </w:rPr>
              <w:t>2</w:t>
            </w:r>
            <w:r>
              <w:t>=13.827, P = 0.001</w:t>
            </w:r>
            <w:r w:rsidR="00650ECA">
              <w:t>.</w:t>
            </w:r>
          </w:p>
          <w:p w14:paraId="24FE68C4" w14:textId="6E53A7AB" w:rsidR="00F71F9B" w:rsidRDefault="00F71F9B" w:rsidP="00E2123E">
            <w:pPr>
              <w:contextualSpacing/>
            </w:pPr>
            <w:r>
              <w:t xml:space="preserve">Recreational Freshwater Exposure X2=105.875 P = 0.0001) (Note 3 cases associated with </w:t>
            </w:r>
            <w:r w:rsidR="007351AA">
              <w:t>Wakeboarding</w:t>
            </w:r>
            <w:r>
              <w:t xml:space="preserve"> in 2007).</w:t>
            </w:r>
          </w:p>
          <w:p w14:paraId="4F05EB9D" w14:textId="1EF4BEFA" w:rsidR="00F71F9B" w:rsidRDefault="00F71F9B" w:rsidP="00E2123E">
            <w:pPr>
              <w:contextualSpacing/>
            </w:pPr>
            <w:r>
              <w:t>Case frequency 0-3 cases per year (1937-2007)</w:t>
            </w:r>
            <w:r w:rsidR="00650ECA">
              <w:t>.</w:t>
            </w:r>
          </w:p>
        </w:tc>
      </w:tr>
      <w:tr w:rsidR="00F71F9B" w14:paraId="11CA6626" w14:textId="77777777" w:rsidTr="00E2123E">
        <w:tc>
          <w:tcPr>
            <w:tcW w:w="1649" w:type="dxa"/>
            <w:shd w:val="clear" w:color="auto" w:fill="D9D9D9" w:themeFill="background1" w:themeFillShade="D9"/>
          </w:tcPr>
          <w:p w14:paraId="1BDB30C9" w14:textId="77777777" w:rsidR="00F71F9B" w:rsidRPr="000B2AD3" w:rsidRDefault="00F71F9B" w:rsidP="00E2123E">
            <w:pPr>
              <w:contextualSpacing/>
              <w:rPr>
                <w:b/>
              </w:rPr>
            </w:pPr>
            <w:r>
              <w:rPr>
                <w:b/>
              </w:rPr>
              <w:t>Author’s conclusion</w:t>
            </w:r>
          </w:p>
        </w:tc>
        <w:tc>
          <w:tcPr>
            <w:tcW w:w="4032" w:type="dxa"/>
          </w:tcPr>
          <w:p w14:paraId="42EB3ED3" w14:textId="77777777" w:rsidR="00F71F9B" w:rsidRDefault="00F71F9B" w:rsidP="00E2123E">
            <w:pPr>
              <w:contextualSpacing/>
            </w:pPr>
            <w:r>
              <w:t>Interpretation of results</w:t>
            </w:r>
          </w:p>
          <w:p w14:paraId="55D5FA25" w14:textId="77777777" w:rsidR="00F71F9B" w:rsidRDefault="00F71F9B" w:rsidP="00E2123E">
            <w:pPr>
              <w:contextualSpacing/>
            </w:pPr>
            <w:r>
              <w:t>Assessment of uncertainty (if any)</w:t>
            </w:r>
          </w:p>
        </w:tc>
        <w:tc>
          <w:tcPr>
            <w:tcW w:w="3335" w:type="dxa"/>
          </w:tcPr>
          <w:p w14:paraId="0CEA40F3" w14:textId="47BB9F78" w:rsidR="00F71F9B" w:rsidRDefault="00F71F9B" w:rsidP="00E2123E">
            <w:pPr>
              <w:contextualSpacing/>
            </w:pPr>
            <w:r>
              <w:t>Increased infections due to increased recreational freshwater activities (no data). Avoidance of Recreational water activities in warm freshwater bodies</w:t>
            </w:r>
          </w:p>
        </w:tc>
      </w:tr>
      <w:tr w:rsidR="00F71F9B" w14:paraId="5979C233" w14:textId="77777777" w:rsidTr="00E2123E">
        <w:tc>
          <w:tcPr>
            <w:tcW w:w="1649" w:type="dxa"/>
            <w:shd w:val="clear" w:color="auto" w:fill="D9D9D9" w:themeFill="background1" w:themeFillShade="D9"/>
          </w:tcPr>
          <w:p w14:paraId="1CBD784E" w14:textId="77777777" w:rsidR="00F71F9B" w:rsidRDefault="00F71F9B" w:rsidP="00E2123E">
            <w:pPr>
              <w:contextualSpacing/>
              <w:rPr>
                <w:b/>
              </w:rPr>
            </w:pPr>
            <w:r>
              <w:rPr>
                <w:b/>
              </w:rPr>
              <w:t>Reviewer comments</w:t>
            </w:r>
          </w:p>
        </w:tc>
        <w:tc>
          <w:tcPr>
            <w:tcW w:w="4032" w:type="dxa"/>
          </w:tcPr>
          <w:p w14:paraId="2BBCFA2A" w14:textId="77777777" w:rsidR="00F71F9B" w:rsidRDefault="00F71F9B" w:rsidP="00E2123E">
            <w:pPr>
              <w:contextualSpacing/>
            </w:pPr>
            <w:r>
              <w:t>Results included/excluded in review (if applicable)</w:t>
            </w:r>
          </w:p>
          <w:p w14:paraId="0BD5EF15" w14:textId="77777777" w:rsidR="00F71F9B" w:rsidRDefault="00F71F9B" w:rsidP="00E2123E">
            <w:pPr>
              <w:contextualSpacing/>
            </w:pPr>
            <w:r>
              <w:t xml:space="preserve">Notes on study quality e.g. gaps, methods </w:t>
            </w:r>
          </w:p>
        </w:tc>
        <w:tc>
          <w:tcPr>
            <w:tcW w:w="3335" w:type="dxa"/>
          </w:tcPr>
          <w:p w14:paraId="2941B998" w14:textId="03E19F8E" w:rsidR="00F71F9B" w:rsidRDefault="00F71F9B" w:rsidP="00E2123E">
            <w:pPr>
              <w:contextualSpacing/>
            </w:pPr>
            <w:r>
              <w:t xml:space="preserve">Include. Provides statistical analysis of Gender, </w:t>
            </w:r>
            <w:r w:rsidR="00650ECA">
              <w:t>timeframe</w:t>
            </w:r>
            <w:r>
              <w:t xml:space="preserve"> and locations. </w:t>
            </w:r>
          </w:p>
        </w:tc>
      </w:tr>
    </w:tbl>
    <w:p w14:paraId="54B3C687" w14:textId="73A09EDF" w:rsidR="007E7070" w:rsidRDefault="007E7070" w:rsidP="007E7070">
      <w:pPr>
        <w:pStyle w:val="BodyText"/>
      </w:pPr>
    </w:p>
    <w:p w14:paraId="73FBD688" w14:textId="2CFEF26D" w:rsidR="00897AD6" w:rsidRDefault="00897AD6" w:rsidP="00897AD6">
      <w:pPr>
        <w:pStyle w:val="Heading3"/>
      </w:pPr>
      <w:r>
        <w:t>Dunn 2016</w:t>
      </w:r>
      <w:r w:rsidR="00EC2151">
        <w:t xml:space="preserve"> (Study ID – N15)</w:t>
      </w:r>
    </w:p>
    <w:p w14:paraId="4BA64D06" w14:textId="588AEB21" w:rsidR="00B93A56" w:rsidRPr="00B93A56" w:rsidRDefault="00C40F8D" w:rsidP="00C40F8D">
      <w:pPr>
        <w:pStyle w:val="Caption"/>
      </w:pPr>
      <w:bookmarkStart w:id="137" w:name="_Toc173935885"/>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42</w:t>
      </w:r>
      <w:r w:rsidR="00E95B7A">
        <w:rPr>
          <w:noProof/>
        </w:rPr>
        <w:fldChar w:fldCharType="end"/>
      </w:r>
      <w:r w:rsidR="000B099C">
        <w:t xml:space="preserve"> </w:t>
      </w:r>
      <w:r w:rsidR="00B93A56">
        <w:t>Data extraction form for Dunn 2016 (Study ID – N15)</w:t>
      </w:r>
      <w:bookmarkEnd w:id="137"/>
    </w:p>
    <w:tbl>
      <w:tblPr>
        <w:tblStyle w:val="TableGrid"/>
        <w:tblW w:w="0" w:type="auto"/>
        <w:tblLook w:val="04A0" w:firstRow="1" w:lastRow="0" w:firstColumn="1" w:lastColumn="0" w:noHBand="0" w:noVBand="1"/>
      </w:tblPr>
      <w:tblGrid>
        <w:gridCol w:w="1649"/>
        <w:gridCol w:w="4032"/>
        <w:gridCol w:w="3335"/>
      </w:tblGrid>
      <w:tr w:rsidR="00E87A33" w14:paraId="471EBDDD" w14:textId="77777777" w:rsidTr="00E2123E">
        <w:tc>
          <w:tcPr>
            <w:tcW w:w="1649" w:type="dxa"/>
            <w:vMerge w:val="restart"/>
            <w:shd w:val="clear" w:color="auto" w:fill="D9D9D9" w:themeFill="background1" w:themeFillShade="D9"/>
          </w:tcPr>
          <w:p w14:paraId="63296808" w14:textId="77777777" w:rsidR="00E87A33" w:rsidRPr="000B2AD3" w:rsidRDefault="00E87A33" w:rsidP="00E2123E">
            <w:pPr>
              <w:contextualSpacing/>
              <w:rPr>
                <w:b/>
              </w:rPr>
            </w:pPr>
            <w:r w:rsidRPr="000B2AD3">
              <w:rPr>
                <w:b/>
              </w:rPr>
              <w:t>General information</w:t>
            </w:r>
          </w:p>
        </w:tc>
        <w:tc>
          <w:tcPr>
            <w:tcW w:w="4032" w:type="dxa"/>
          </w:tcPr>
          <w:p w14:paraId="4688E3CE" w14:textId="77777777" w:rsidR="00E87A33" w:rsidRDefault="00E87A33" w:rsidP="00E2123E">
            <w:pPr>
              <w:contextualSpacing/>
            </w:pPr>
            <w:r>
              <w:t>Study ID</w:t>
            </w:r>
          </w:p>
        </w:tc>
        <w:tc>
          <w:tcPr>
            <w:tcW w:w="3335" w:type="dxa"/>
          </w:tcPr>
          <w:p w14:paraId="0C983B11" w14:textId="7B423099" w:rsidR="00E87A33" w:rsidRPr="00873E1F" w:rsidRDefault="00E87A33" w:rsidP="00E2123E">
            <w:pPr>
              <w:contextualSpacing/>
            </w:pPr>
            <w:r>
              <w:rPr>
                <w:rFonts w:ascii="URWPalladioL-Bold" w:eastAsiaTheme="minorHAnsi" w:hAnsi="URWPalladioL-Bold" w:cs="URWPalladioL-Bold"/>
                <w:color w:val="auto"/>
                <w:lang w:eastAsia="en-US"/>
              </w:rPr>
              <w:t>Dunn A. 2016</w:t>
            </w:r>
            <w:r w:rsidR="00EC2151">
              <w:rPr>
                <w:rFonts w:ascii="URWPalladioL-Bold" w:eastAsiaTheme="minorHAnsi" w:hAnsi="URWPalladioL-Bold" w:cs="URWPalladioL-Bold"/>
                <w:color w:val="auto"/>
                <w:lang w:eastAsia="en-US"/>
              </w:rPr>
              <w:t xml:space="preserve"> (N15)</w:t>
            </w:r>
          </w:p>
        </w:tc>
      </w:tr>
      <w:tr w:rsidR="00E87A33" w14:paraId="1A90E969" w14:textId="77777777" w:rsidTr="00E2123E">
        <w:tc>
          <w:tcPr>
            <w:tcW w:w="1649" w:type="dxa"/>
            <w:vMerge/>
            <w:shd w:val="clear" w:color="auto" w:fill="D9D9D9" w:themeFill="background1" w:themeFillShade="D9"/>
          </w:tcPr>
          <w:p w14:paraId="01669417" w14:textId="77777777" w:rsidR="00E87A33" w:rsidRPr="000B2AD3" w:rsidRDefault="00E87A33" w:rsidP="00E2123E">
            <w:pPr>
              <w:contextualSpacing/>
              <w:rPr>
                <w:b/>
              </w:rPr>
            </w:pPr>
          </w:p>
        </w:tc>
        <w:tc>
          <w:tcPr>
            <w:tcW w:w="4032" w:type="dxa"/>
          </w:tcPr>
          <w:p w14:paraId="574BF0CC" w14:textId="77777777" w:rsidR="00E87A33" w:rsidRDefault="00E87A33" w:rsidP="00E2123E">
            <w:pPr>
              <w:contextualSpacing/>
            </w:pPr>
            <w:r>
              <w:t>Date template completed</w:t>
            </w:r>
          </w:p>
        </w:tc>
        <w:tc>
          <w:tcPr>
            <w:tcW w:w="3335" w:type="dxa"/>
          </w:tcPr>
          <w:p w14:paraId="1761B607" w14:textId="77777777" w:rsidR="00E87A33" w:rsidRPr="00873E1F" w:rsidRDefault="00E87A33" w:rsidP="00E2123E">
            <w:pPr>
              <w:contextualSpacing/>
            </w:pPr>
            <w:r>
              <w:t>13</w:t>
            </w:r>
            <w:r w:rsidRPr="00873E1F">
              <w:t>/</w:t>
            </w:r>
            <w:r>
              <w:t>09</w:t>
            </w:r>
            <w:r w:rsidRPr="00873E1F">
              <w:t>/2021</w:t>
            </w:r>
          </w:p>
        </w:tc>
      </w:tr>
      <w:tr w:rsidR="00E87A33" w14:paraId="6D94BCDE" w14:textId="77777777" w:rsidTr="00E2123E">
        <w:tc>
          <w:tcPr>
            <w:tcW w:w="1649" w:type="dxa"/>
            <w:vMerge/>
            <w:shd w:val="clear" w:color="auto" w:fill="D9D9D9" w:themeFill="background1" w:themeFillShade="D9"/>
          </w:tcPr>
          <w:p w14:paraId="445723D5" w14:textId="77777777" w:rsidR="00E87A33" w:rsidRPr="000B2AD3" w:rsidRDefault="00E87A33" w:rsidP="00E2123E">
            <w:pPr>
              <w:contextualSpacing/>
              <w:rPr>
                <w:b/>
              </w:rPr>
            </w:pPr>
          </w:p>
        </w:tc>
        <w:tc>
          <w:tcPr>
            <w:tcW w:w="4032" w:type="dxa"/>
          </w:tcPr>
          <w:p w14:paraId="5E066F2E" w14:textId="77777777" w:rsidR="00E87A33" w:rsidRDefault="00E87A33" w:rsidP="00E2123E">
            <w:pPr>
              <w:contextualSpacing/>
            </w:pPr>
            <w:r>
              <w:t>Authors</w:t>
            </w:r>
          </w:p>
          <w:p w14:paraId="37E41885" w14:textId="77777777" w:rsidR="00E87A33" w:rsidRDefault="00E87A33" w:rsidP="00E2123E">
            <w:pPr>
              <w:contextualSpacing/>
            </w:pPr>
            <w:r>
              <w:t>Publication date</w:t>
            </w:r>
          </w:p>
          <w:p w14:paraId="448D73DE" w14:textId="77777777" w:rsidR="00E87A33" w:rsidRDefault="00E87A33" w:rsidP="00E2123E">
            <w:pPr>
              <w:contextualSpacing/>
            </w:pPr>
            <w:r>
              <w:t>Publication type</w:t>
            </w:r>
          </w:p>
          <w:p w14:paraId="01A2E56B" w14:textId="77777777" w:rsidR="00E87A33" w:rsidRDefault="00E87A33" w:rsidP="00E2123E">
            <w:pPr>
              <w:contextualSpacing/>
            </w:pPr>
            <w:r>
              <w:t>Peer reviewed</w:t>
            </w:r>
          </w:p>
          <w:p w14:paraId="6147DE36" w14:textId="77777777" w:rsidR="00E87A33" w:rsidRDefault="00E87A33" w:rsidP="00E2123E">
            <w:pPr>
              <w:contextualSpacing/>
            </w:pPr>
            <w:r>
              <w:t>Country of origin</w:t>
            </w:r>
          </w:p>
          <w:p w14:paraId="1D249B22" w14:textId="77777777" w:rsidR="00E87A33" w:rsidRDefault="00E87A33" w:rsidP="00E2123E">
            <w:pPr>
              <w:contextualSpacing/>
            </w:pPr>
            <w:r>
              <w:t>Source of funding</w:t>
            </w:r>
          </w:p>
          <w:p w14:paraId="20601A4E" w14:textId="77777777" w:rsidR="00E87A33" w:rsidRDefault="00E87A33" w:rsidP="00E2123E">
            <w:pPr>
              <w:contextualSpacing/>
            </w:pPr>
            <w:r>
              <w:t>Possible conflicts of interest</w:t>
            </w:r>
          </w:p>
        </w:tc>
        <w:tc>
          <w:tcPr>
            <w:tcW w:w="3335" w:type="dxa"/>
          </w:tcPr>
          <w:p w14:paraId="21DDE998" w14:textId="77777777" w:rsidR="00E87A33" w:rsidRPr="00F854CF" w:rsidRDefault="00E87A33" w:rsidP="00E2123E">
            <w:pPr>
              <w:autoSpaceDE w:val="0"/>
              <w:autoSpaceDN w:val="0"/>
              <w:adjustRightInd w:val="0"/>
              <w:spacing w:after="0"/>
              <w:rPr>
                <w:rFonts w:eastAsiaTheme="minorHAnsi" w:cstheme="minorHAnsi"/>
                <w:color w:val="auto"/>
                <w:lang w:eastAsia="en-US"/>
              </w:rPr>
            </w:pPr>
            <w:r w:rsidRPr="00F854CF">
              <w:rPr>
                <w:rFonts w:eastAsiaTheme="minorHAnsi" w:cstheme="minorHAnsi"/>
                <w:color w:val="auto"/>
                <w:lang w:eastAsia="en-US"/>
              </w:rPr>
              <w:t>Andrew L. Dunn, Tameika Reed, Charlotte Stewart,</w:t>
            </w:r>
          </w:p>
          <w:p w14:paraId="59573C17" w14:textId="77777777" w:rsidR="00E87A33" w:rsidRPr="00F854CF" w:rsidRDefault="00E87A33" w:rsidP="00E2123E">
            <w:pPr>
              <w:autoSpaceDE w:val="0"/>
              <w:autoSpaceDN w:val="0"/>
              <w:adjustRightInd w:val="0"/>
              <w:spacing w:after="0"/>
              <w:rPr>
                <w:rFonts w:eastAsiaTheme="minorHAnsi" w:cstheme="minorHAnsi"/>
                <w:color w:val="auto"/>
                <w:lang w:eastAsia="en-US"/>
              </w:rPr>
            </w:pPr>
            <w:r w:rsidRPr="00F854CF">
              <w:rPr>
                <w:rFonts w:eastAsiaTheme="minorHAnsi" w:cstheme="minorHAnsi"/>
                <w:color w:val="auto"/>
                <w:lang w:eastAsia="en-US"/>
              </w:rPr>
              <w:t xml:space="preserve">Rebecca A. Levy </w:t>
            </w:r>
            <w:r w:rsidRPr="00F854CF">
              <w:rPr>
                <w:rFonts w:cstheme="minorHAnsi"/>
              </w:rPr>
              <w:t>2016</w:t>
            </w:r>
          </w:p>
          <w:p w14:paraId="6E0BDC26" w14:textId="77777777" w:rsidR="007423DB" w:rsidRDefault="00E87A33" w:rsidP="00E2123E">
            <w:pPr>
              <w:autoSpaceDE w:val="0"/>
              <w:autoSpaceDN w:val="0"/>
              <w:adjustRightInd w:val="0"/>
              <w:spacing w:after="0"/>
              <w:rPr>
                <w:rFonts w:cstheme="minorHAnsi"/>
              </w:rPr>
            </w:pPr>
            <w:r>
              <w:rPr>
                <w:rFonts w:cstheme="minorHAnsi"/>
              </w:rPr>
              <w:t>Case Report</w:t>
            </w:r>
            <w:r w:rsidRPr="00F854CF">
              <w:rPr>
                <w:rFonts w:cstheme="minorHAnsi"/>
              </w:rPr>
              <w:t xml:space="preserve">. </w:t>
            </w:r>
          </w:p>
          <w:p w14:paraId="5C8D40C0" w14:textId="77777777" w:rsidR="007423DB" w:rsidRDefault="00E87A33" w:rsidP="00E2123E">
            <w:pPr>
              <w:autoSpaceDE w:val="0"/>
              <w:autoSpaceDN w:val="0"/>
              <w:adjustRightInd w:val="0"/>
              <w:spacing w:after="0"/>
              <w:rPr>
                <w:rFonts w:cstheme="minorHAnsi"/>
              </w:rPr>
            </w:pPr>
            <w:r w:rsidRPr="00F854CF">
              <w:rPr>
                <w:rFonts w:cstheme="minorHAnsi"/>
              </w:rPr>
              <w:t>Peer Reviewed</w:t>
            </w:r>
            <w:r w:rsidRPr="008C3C83">
              <w:rPr>
                <w:rFonts w:cstheme="minorHAnsi"/>
              </w:rPr>
              <w:t xml:space="preserve">. </w:t>
            </w:r>
          </w:p>
          <w:p w14:paraId="02A93053" w14:textId="4B06BCFE" w:rsidR="00E87A33" w:rsidRPr="008C3C83" w:rsidRDefault="00E87A33" w:rsidP="00E2123E">
            <w:pPr>
              <w:autoSpaceDE w:val="0"/>
              <w:autoSpaceDN w:val="0"/>
              <w:adjustRightInd w:val="0"/>
              <w:spacing w:after="0"/>
              <w:rPr>
                <w:rFonts w:cstheme="minorHAnsi"/>
              </w:rPr>
            </w:pPr>
            <w:r>
              <w:rPr>
                <w:rFonts w:cstheme="minorHAnsi"/>
              </w:rPr>
              <w:t>University of Arkansas for Medical Sciences, USA</w:t>
            </w:r>
            <w:r w:rsidRPr="008C3C83">
              <w:rPr>
                <w:rFonts w:eastAsiaTheme="minorHAnsi" w:cstheme="minorHAnsi"/>
                <w:color w:val="auto"/>
                <w:lang w:eastAsia="en-US"/>
              </w:rPr>
              <w:t>.</w:t>
            </w:r>
          </w:p>
          <w:p w14:paraId="2FAF9E32" w14:textId="77777777" w:rsidR="00E87A33" w:rsidRPr="009408DC" w:rsidRDefault="00E87A33" w:rsidP="00E2123E">
            <w:pPr>
              <w:contextualSpacing/>
              <w:rPr>
                <w:rFonts w:cstheme="minorHAnsi"/>
              </w:rPr>
            </w:pPr>
            <w:r w:rsidRPr="008C3C83">
              <w:rPr>
                <w:rFonts w:cstheme="minorHAnsi"/>
              </w:rPr>
              <w:t>No conflicts declared.</w:t>
            </w:r>
          </w:p>
          <w:p w14:paraId="7F54A6ED" w14:textId="77777777" w:rsidR="00E87A33" w:rsidRPr="00873E1F" w:rsidRDefault="00E87A33" w:rsidP="00E2123E">
            <w:pPr>
              <w:contextualSpacing/>
            </w:pPr>
          </w:p>
        </w:tc>
      </w:tr>
      <w:tr w:rsidR="00E87A33" w14:paraId="2975F912" w14:textId="77777777" w:rsidTr="00E2123E">
        <w:tc>
          <w:tcPr>
            <w:tcW w:w="1649" w:type="dxa"/>
            <w:vMerge w:val="restart"/>
            <w:shd w:val="clear" w:color="auto" w:fill="D9D9D9" w:themeFill="background1" w:themeFillShade="D9"/>
          </w:tcPr>
          <w:p w14:paraId="7E1E8AB4" w14:textId="77777777" w:rsidR="00E87A33" w:rsidRPr="000B2AD3" w:rsidRDefault="00E87A33" w:rsidP="00E2123E">
            <w:pPr>
              <w:contextualSpacing/>
              <w:rPr>
                <w:b/>
              </w:rPr>
            </w:pPr>
            <w:r w:rsidRPr="000B2AD3">
              <w:rPr>
                <w:b/>
              </w:rPr>
              <w:t>Study characteristics</w:t>
            </w:r>
          </w:p>
        </w:tc>
        <w:tc>
          <w:tcPr>
            <w:tcW w:w="4032" w:type="dxa"/>
          </w:tcPr>
          <w:p w14:paraId="74BC178B" w14:textId="77777777" w:rsidR="00E87A33" w:rsidRDefault="00E87A33" w:rsidP="00E2123E">
            <w:pPr>
              <w:contextualSpacing/>
            </w:pPr>
            <w:r>
              <w:t>Aim/objectives of study</w:t>
            </w:r>
          </w:p>
        </w:tc>
        <w:tc>
          <w:tcPr>
            <w:tcW w:w="3335" w:type="dxa"/>
          </w:tcPr>
          <w:p w14:paraId="6EE02EF2" w14:textId="01B2BFB7" w:rsidR="00E87A33" w:rsidRDefault="00E87A33" w:rsidP="00E2123E">
            <w:pPr>
              <w:contextualSpacing/>
            </w:pPr>
            <w:r>
              <w:t xml:space="preserve">Case study of </w:t>
            </w:r>
            <w:r w:rsidR="007423DB">
              <w:t>12-year-old</w:t>
            </w:r>
            <w:r>
              <w:t xml:space="preserve"> PAM survivor.</w:t>
            </w:r>
          </w:p>
        </w:tc>
      </w:tr>
      <w:tr w:rsidR="00E87A33" w14:paraId="3A881C3A" w14:textId="77777777" w:rsidTr="00E2123E">
        <w:tc>
          <w:tcPr>
            <w:tcW w:w="1649" w:type="dxa"/>
            <w:vMerge/>
            <w:shd w:val="clear" w:color="auto" w:fill="D9D9D9" w:themeFill="background1" w:themeFillShade="D9"/>
          </w:tcPr>
          <w:p w14:paraId="2DE0E475" w14:textId="77777777" w:rsidR="00E87A33" w:rsidRPr="000B2AD3" w:rsidRDefault="00E87A33" w:rsidP="00E2123E">
            <w:pPr>
              <w:contextualSpacing/>
              <w:rPr>
                <w:b/>
              </w:rPr>
            </w:pPr>
          </w:p>
        </w:tc>
        <w:tc>
          <w:tcPr>
            <w:tcW w:w="4032" w:type="dxa"/>
          </w:tcPr>
          <w:p w14:paraId="27A929D5" w14:textId="77777777" w:rsidR="00E87A33" w:rsidRDefault="00E87A33" w:rsidP="00E2123E">
            <w:pPr>
              <w:contextualSpacing/>
            </w:pPr>
            <w:r>
              <w:t>Study type/design</w:t>
            </w:r>
          </w:p>
        </w:tc>
        <w:tc>
          <w:tcPr>
            <w:tcW w:w="3335" w:type="dxa"/>
          </w:tcPr>
          <w:p w14:paraId="1FB6953E" w14:textId="6C1E5C72" w:rsidR="00E87A33" w:rsidRDefault="00E87A33" w:rsidP="00E2123E">
            <w:pPr>
              <w:contextualSpacing/>
            </w:pPr>
            <w:r>
              <w:t>Case Study</w:t>
            </w:r>
            <w:r w:rsidR="007423DB">
              <w:t>.</w:t>
            </w:r>
          </w:p>
        </w:tc>
      </w:tr>
      <w:tr w:rsidR="00E87A33" w14:paraId="18AF7D1F" w14:textId="77777777" w:rsidTr="00E2123E">
        <w:tc>
          <w:tcPr>
            <w:tcW w:w="1649" w:type="dxa"/>
            <w:vMerge/>
            <w:shd w:val="clear" w:color="auto" w:fill="D9D9D9" w:themeFill="background1" w:themeFillShade="D9"/>
          </w:tcPr>
          <w:p w14:paraId="12AFB976" w14:textId="77777777" w:rsidR="00E87A33" w:rsidRPr="000B2AD3" w:rsidRDefault="00E87A33" w:rsidP="00E2123E">
            <w:pPr>
              <w:contextualSpacing/>
              <w:rPr>
                <w:b/>
              </w:rPr>
            </w:pPr>
          </w:p>
        </w:tc>
        <w:tc>
          <w:tcPr>
            <w:tcW w:w="4032" w:type="dxa"/>
          </w:tcPr>
          <w:p w14:paraId="7A6A95EB" w14:textId="77777777" w:rsidR="00E87A33" w:rsidRDefault="00E87A33" w:rsidP="00E2123E">
            <w:pPr>
              <w:contextualSpacing/>
            </w:pPr>
            <w:r>
              <w:t>Study duration</w:t>
            </w:r>
          </w:p>
        </w:tc>
        <w:tc>
          <w:tcPr>
            <w:tcW w:w="3335" w:type="dxa"/>
          </w:tcPr>
          <w:p w14:paraId="66063F19" w14:textId="77777777" w:rsidR="00E87A33" w:rsidRDefault="00E87A33" w:rsidP="00E2123E">
            <w:pPr>
              <w:contextualSpacing/>
            </w:pPr>
            <w:r>
              <w:t>NA</w:t>
            </w:r>
          </w:p>
        </w:tc>
      </w:tr>
      <w:tr w:rsidR="00E87A33" w14:paraId="6001E446" w14:textId="77777777" w:rsidTr="00E2123E">
        <w:tc>
          <w:tcPr>
            <w:tcW w:w="1649" w:type="dxa"/>
            <w:vMerge/>
            <w:shd w:val="clear" w:color="auto" w:fill="D9D9D9" w:themeFill="background1" w:themeFillShade="D9"/>
          </w:tcPr>
          <w:p w14:paraId="1F5FDC57" w14:textId="77777777" w:rsidR="00E87A33" w:rsidRPr="000B2AD3" w:rsidRDefault="00E87A33" w:rsidP="00E2123E">
            <w:pPr>
              <w:contextualSpacing/>
              <w:rPr>
                <w:b/>
              </w:rPr>
            </w:pPr>
          </w:p>
        </w:tc>
        <w:tc>
          <w:tcPr>
            <w:tcW w:w="4032" w:type="dxa"/>
          </w:tcPr>
          <w:p w14:paraId="3B94B36C" w14:textId="77777777" w:rsidR="00E87A33" w:rsidRDefault="00E87A33" w:rsidP="00E2123E">
            <w:pPr>
              <w:contextualSpacing/>
            </w:pPr>
            <w:r>
              <w:t>Type of water source/water body</w:t>
            </w:r>
          </w:p>
        </w:tc>
        <w:tc>
          <w:tcPr>
            <w:tcW w:w="3335" w:type="dxa"/>
          </w:tcPr>
          <w:p w14:paraId="52B40A74" w14:textId="63DA53B8" w:rsidR="00E87A33" w:rsidRDefault="00E87A33" w:rsidP="00E2123E">
            <w:pPr>
              <w:contextualSpacing/>
            </w:pPr>
            <w:r>
              <w:t>Freshwater Park</w:t>
            </w:r>
            <w:r w:rsidR="007423DB">
              <w:t>.</w:t>
            </w:r>
          </w:p>
        </w:tc>
      </w:tr>
      <w:tr w:rsidR="00E87A33" w14:paraId="33D1309D" w14:textId="77777777" w:rsidTr="00E2123E">
        <w:tc>
          <w:tcPr>
            <w:tcW w:w="1649" w:type="dxa"/>
            <w:vMerge w:val="restart"/>
            <w:shd w:val="clear" w:color="auto" w:fill="D9D9D9" w:themeFill="background1" w:themeFillShade="D9"/>
          </w:tcPr>
          <w:p w14:paraId="439F2CFE" w14:textId="77777777" w:rsidR="00E87A33" w:rsidRPr="000B2AD3" w:rsidRDefault="00E87A33" w:rsidP="00E2123E">
            <w:pPr>
              <w:contextualSpacing/>
              <w:rPr>
                <w:b/>
              </w:rPr>
            </w:pPr>
            <w:r w:rsidRPr="000B2AD3">
              <w:rPr>
                <w:b/>
              </w:rPr>
              <w:t>Population characteristics</w:t>
            </w:r>
          </w:p>
        </w:tc>
        <w:tc>
          <w:tcPr>
            <w:tcW w:w="4032" w:type="dxa"/>
          </w:tcPr>
          <w:p w14:paraId="4C8DE4C3" w14:textId="77777777" w:rsidR="00E87A33" w:rsidRDefault="00E87A33" w:rsidP="00E2123E">
            <w:pPr>
              <w:contextualSpacing/>
            </w:pPr>
            <w:r>
              <w:t>Population/s studied</w:t>
            </w:r>
          </w:p>
        </w:tc>
        <w:tc>
          <w:tcPr>
            <w:tcW w:w="3335" w:type="dxa"/>
          </w:tcPr>
          <w:p w14:paraId="7A8DFA88" w14:textId="41028CC0" w:rsidR="00E87A33" w:rsidRDefault="00E87A33" w:rsidP="00E2123E">
            <w:pPr>
              <w:contextualSpacing/>
            </w:pPr>
            <w:r>
              <w:t>One (12-year old girl)</w:t>
            </w:r>
            <w:r w:rsidR="007423DB">
              <w:t>.</w:t>
            </w:r>
          </w:p>
        </w:tc>
      </w:tr>
      <w:tr w:rsidR="00E87A33" w14:paraId="75939E3D" w14:textId="77777777" w:rsidTr="00E2123E">
        <w:tc>
          <w:tcPr>
            <w:tcW w:w="1649" w:type="dxa"/>
            <w:vMerge/>
            <w:shd w:val="clear" w:color="auto" w:fill="D9D9D9" w:themeFill="background1" w:themeFillShade="D9"/>
          </w:tcPr>
          <w:p w14:paraId="7B42BE97" w14:textId="77777777" w:rsidR="00E87A33" w:rsidRPr="000B2AD3" w:rsidRDefault="00E87A33" w:rsidP="00E2123E">
            <w:pPr>
              <w:contextualSpacing/>
              <w:rPr>
                <w:b/>
              </w:rPr>
            </w:pPr>
          </w:p>
        </w:tc>
        <w:tc>
          <w:tcPr>
            <w:tcW w:w="4032" w:type="dxa"/>
          </w:tcPr>
          <w:p w14:paraId="4A96929A" w14:textId="77777777" w:rsidR="00E87A33" w:rsidRDefault="00E87A33" w:rsidP="00E2123E">
            <w:pPr>
              <w:contextualSpacing/>
            </w:pPr>
            <w:r>
              <w:t>Selection criteria for population</w:t>
            </w:r>
          </w:p>
        </w:tc>
        <w:tc>
          <w:tcPr>
            <w:tcW w:w="3335" w:type="dxa"/>
          </w:tcPr>
          <w:p w14:paraId="0D82FF95" w14:textId="54C9E84B" w:rsidR="00E87A33" w:rsidRDefault="002E5876" w:rsidP="00E2123E">
            <w:pPr>
              <w:contextualSpacing/>
            </w:pPr>
            <w:r w:rsidRPr="002E5876">
              <w:rPr>
                <w:i/>
                <w:iCs/>
              </w:rPr>
              <w:t>Naegleria fowleri</w:t>
            </w:r>
            <w:r w:rsidR="00E87A33">
              <w:t xml:space="preserve"> infection</w:t>
            </w:r>
            <w:r w:rsidR="007423DB">
              <w:t>.</w:t>
            </w:r>
          </w:p>
        </w:tc>
      </w:tr>
      <w:tr w:rsidR="00E87A33" w14:paraId="59028E3F" w14:textId="77777777" w:rsidTr="00E2123E">
        <w:tc>
          <w:tcPr>
            <w:tcW w:w="1649" w:type="dxa"/>
            <w:vMerge/>
            <w:shd w:val="clear" w:color="auto" w:fill="D9D9D9" w:themeFill="background1" w:themeFillShade="D9"/>
          </w:tcPr>
          <w:p w14:paraId="3B2A8352" w14:textId="77777777" w:rsidR="00E87A33" w:rsidRPr="000B2AD3" w:rsidRDefault="00E87A33" w:rsidP="00E2123E">
            <w:pPr>
              <w:contextualSpacing/>
              <w:rPr>
                <w:b/>
              </w:rPr>
            </w:pPr>
          </w:p>
        </w:tc>
        <w:tc>
          <w:tcPr>
            <w:tcW w:w="4032" w:type="dxa"/>
          </w:tcPr>
          <w:p w14:paraId="68FCAFB0" w14:textId="77777777" w:rsidR="00E87A33" w:rsidRDefault="00E87A33" w:rsidP="00E2123E">
            <w:pPr>
              <w:contextualSpacing/>
            </w:pPr>
            <w:r>
              <w:t>Subgroups reported</w:t>
            </w:r>
          </w:p>
        </w:tc>
        <w:tc>
          <w:tcPr>
            <w:tcW w:w="3335" w:type="dxa"/>
          </w:tcPr>
          <w:p w14:paraId="40ECD70B" w14:textId="77777777" w:rsidR="00E87A33" w:rsidRDefault="00E87A33" w:rsidP="00E2123E">
            <w:pPr>
              <w:contextualSpacing/>
            </w:pPr>
            <w:r>
              <w:t>NA</w:t>
            </w:r>
          </w:p>
        </w:tc>
      </w:tr>
      <w:tr w:rsidR="00E87A33" w14:paraId="53F37B6B" w14:textId="77777777" w:rsidTr="00E2123E">
        <w:tc>
          <w:tcPr>
            <w:tcW w:w="1649" w:type="dxa"/>
            <w:vMerge/>
            <w:shd w:val="clear" w:color="auto" w:fill="D9D9D9" w:themeFill="background1" w:themeFillShade="D9"/>
          </w:tcPr>
          <w:p w14:paraId="5217EB24" w14:textId="77777777" w:rsidR="00E87A33" w:rsidRPr="000B2AD3" w:rsidRDefault="00E87A33" w:rsidP="00E2123E">
            <w:pPr>
              <w:contextualSpacing/>
              <w:rPr>
                <w:b/>
              </w:rPr>
            </w:pPr>
          </w:p>
        </w:tc>
        <w:tc>
          <w:tcPr>
            <w:tcW w:w="4032" w:type="dxa"/>
          </w:tcPr>
          <w:p w14:paraId="7AA49F43" w14:textId="77777777" w:rsidR="00E87A33" w:rsidRDefault="00E87A33" w:rsidP="00E2123E">
            <w:pPr>
              <w:contextualSpacing/>
            </w:pPr>
            <w:r>
              <w:t>Size of study</w:t>
            </w:r>
          </w:p>
        </w:tc>
        <w:tc>
          <w:tcPr>
            <w:tcW w:w="3335" w:type="dxa"/>
          </w:tcPr>
          <w:p w14:paraId="187ECFB8" w14:textId="77777777" w:rsidR="00E87A33" w:rsidRDefault="00E87A33" w:rsidP="00E2123E">
            <w:pPr>
              <w:contextualSpacing/>
            </w:pPr>
            <w:r>
              <w:t>1</w:t>
            </w:r>
          </w:p>
        </w:tc>
      </w:tr>
      <w:tr w:rsidR="00E87A33" w14:paraId="409548B5" w14:textId="77777777" w:rsidTr="00E2123E">
        <w:tc>
          <w:tcPr>
            <w:tcW w:w="1649" w:type="dxa"/>
            <w:shd w:val="clear" w:color="auto" w:fill="D9D9D9" w:themeFill="background1" w:themeFillShade="D9"/>
          </w:tcPr>
          <w:p w14:paraId="3ED28CD7" w14:textId="77777777" w:rsidR="00E87A33" w:rsidRPr="000B2AD3" w:rsidRDefault="00E87A33" w:rsidP="00E2123E">
            <w:pPr>
              <w:contextualSpacing/>
              <w:rPr>
                <w:b/>
              </w:rPr>
            </w:pPr>
            <w:r w:rsidRPr="000B2AD3">
              <w:rPr>
                <w:b/>
              </w:rPr>
              <w:t>Exposure and setting</w:t>
            </w:r>
          </w:p>
        </w:tc>
        <w:tc>
          <w:tcPr>
            <w:tcW w:w="4032" w:type="dxa"/>
          </w:tcPr>
          <w:p w14:paraId="2E71ED32" w14:textId="77777777" w:rsidR="00E87A33" w:rsidRDefault="00E87A33" w:rsidP="00E2123E">
            <w:pPr>
              <w:contextualSpacing/>
            </w:pPr>
            <w:r>
              <w:t>Type of water source/water body</w:t>
            </w:r>
          </w:p>
          <w:p w14:paraId="63A56FE1" w14:textId="77777777" w:rsidR="00E87A33" w:rsidRDefault="00E87A33" w:rsidP="00E2123E">
            <w:pPr>
              <w:contextualSpacing/>
            </w:pPr>
            <w:r>
              <w:t>Exposure scenario</w:t>
            </w:r>
          </w:p>
          <w:p w14:paraId="5CC1E6F9" w14:textId="77777777" w:rsidR="00E87A33" w:rsidRDefault="00E87A33" w:rsidP="00E2123E">
            <w:pPr>
              <w:contextualSpacing/>
            </w:pPr>
            <w:r>
              <w:t>Exposure pathway</w:t>
            </w:r>
          </w:p>
          <w:p w14:paraId="15C6CF4D" w14:textId="77777777" w:rsidR="00E87A33" w:rsidRDefault="00E87A33" w:rsidP="00E2123E">
            <w:pPr>
              <w:contextualSpacing/>
            </w:pPr>
            <w:r>
              <w:t>Source of infection/contamination</w:t>
            </w:r>
          </w:p>
          <w:p w14:paraId="070B8595" w14:textId="77777777" w:rsidR="00E87A33" w:rsidRDefault="00E87A33" w:rsidP="00E2123E">
            <w:pPr>
              <w:contextualSpacing/>
            </w:pPr>
            <w:r>
              <w:t>Causal organism/chemical(s)</w:t>
            </w:r>
          </w:p>
          <w:p w14:paraId="601058FA" w14:textId="77777777" w:rsidR="00E87A33" w:rsidRDefault="00E87A33" w:rsidP="00E2123E">
            <w:pPr>
              <w:contextualSpacing/>
            </w:pPr>
            <w:r>
              <w:t>Comparison group(s)</w:t>
            </w:r>
          </w:p>
          <w:p w14:paraId="6E326355" w14:textId="77777777" w:rsidR="00E87A33" w:rsidRDefault="00E87A33" w:rsidP="00E2123E">
            <w:pPr>
              <w:contextualSpacing/>
            </w:pPr>
            <w:r>
              <w:t>Confirmed link to Recreational Water</w:t>
            </w:r>
          </w:p>
        </w:tc>
        <w:tc>
          <w:tcPr>
            <w:tcW w:w="3335" w:type="dxa"/>
          </w:tcPr>
          <w:p w14:paraId="1E199F07" w14:textId="428D051D" w:rsidR="00E87A33" w:rsidRDefault="00E87A33" w:rsidP="00E2123E">
            <w:pPr>
              <w:contextualSpacing/>
            </w:pPr>
            <w:r>
              <w:t>Freshwater park</w:t>
            </w:r>
            <w:r w:rsidR="007423DB">
              <w:t>.</w:t>
            </w:r>
          </w:p>
          <w:p w14:paraId="57F69FCA" w14:textId="6CF943CD" w:rsidR="00E87A33" w:rsidRDefault="00E87A33" w:rsidP="00E2123E">
            <w:pPr>
              <w:contextualSpacing/>
            </w:pPr>
            <w:r>
              <w:t>Suspected Recreational/swimming reported</w:t>
            </w:r>
            <w:r w:rsidR="007423DB">
              <w:t>.</w:t>
            </w:r>
          </w:p>
          <w:p w14:paraId="2B5CF6D4" w14:textId="2381CAB2" w:rsidR="00E87A33" w:rsidRDefault="00E87A33" w:rsidP="00E2123E">
            <w:pPr>
              <w:contextualSpacing/>
            </w:pPr>
            <w:r>
              <w:t>NA to others</w:t>
            </w:r>
            <w:r w:rsidR="007423DB">
              <w:t>.</w:t>
            </w:r>
          </w:p>
          <w:p w14:paraId="2875F2D1" w14:textId="77777777" w:rsidR="00E87A33" w:rsidRDefault="00E87A33" w:rsidP="00E2123E">
            <w:pPr>
              <w:contextualSpacing/>
            </w:pPr>
          </w:p>
          <w:p w14:paraId="4FF1008F" w14:textId="77777777" w:rsidR="00E87A33" w:rsidRDefault="00E87A33" w:rsidP="00E2123E">
            <w:pPr>
              <w:contextualSpacing/>
            </w:pPr>
          </w:p>
          <w:p w14:paraId="6BAF5679" w14:textId="77777777" w:rsidR="00E87A33" w:rsidRDefault="00E87A33" w:rsidP="00E2123E">
            <w:pPr>
              <w:contextualSpacing/>
            </w:pPr>
          </w:p>
        </w:tc>
      </w:tr>
      <w:tr w:rsidR="00E87A33" w14:paraId="46EA3956" w14:textId="77777777" w:rsidTr="00E2123E">
        <w:tc>
          <w:tcPr>
            <w:tcW w:w="1649" w:type="dxa"/>
            <w:shd w:val="clear" w:color="auto" w:fill="D9D9D9" w:themeFill="background1" w:themeFillShade="D9"/>
          </w:tcPr>
          <w:p w14:paraId="3A131F32" w14:textId="77777777" w:rsidR="00E87A33" w:rsidRPr="000B2AD3" w:rsidRDefault="00E87A33" w:rsidP="00E2123E">
            <w:pPr>
              <w:contextualSpacing/>
              <w:rPr>
                <w:b/>
              </w:rPr>
            </w:pPr>
            <w:r>
              <w:rPr>
                <w:b/>
              </w:rPr>
              <w:t>Study methods</w:t>
            </w:r>
          </w:p>
        </w:tc>
        <w:tc>
          <w:tcPr>
            <w:tcW w:w="4032" w:type="dxa"/>
          </w:tcPr>
          <w:p w14:paraId="0AA09A08" w14:textId="77777777" w:rsidR="00E87A33" w:rsidRDefault="00E87A33" w:rsidP="00E2123E">
            <w:pPr>
              <w:contextualSpacing/>
            </w:pPr>
            <w:r>
              <w:t>Water quality measurement used</w:t>
            </w:r>
          </w:p>
          <w:p w14:paraId="4E41E8B7" w14:textId="77777777" w:rsidR="00E87A33" w:rsidRDefault="00E87A33" w:rsidP="00E2123E">
            <w:pPr>
              <w:contextualSpacing/>
            </w:pPr>
            <w:r>
              <w:t>Method of microorganism isolation and enumeration (if applicable)</w:t>
            </w:r>
          </w:p>
          <w:p w14:paraId="51899D14" w14:textId="77777777" w:rsidR="00E87A33" w:rsidRDefault="00E87A33" w:rsidP="00E2123E">
            <w:pPr>
              <w:contextualSpacing/>
            </w:pPr>
            <w:r>
              <w:t>Water sampling methods (monitoring, surrogates)</w:t>
            </w:r>
          </w:p>
        </w:tc>
        <w:tc>
          <w:tcPr>
            <w:tcW w:w="3335" w:type="dxa"/>
          </w:tcPr>
          <w:p w14:paraId="275BF7FC" w14:textId="22074348" w:rsidR="00E87A33" w:rsidRDefault="00E87A33" w:rsidP="00E2123E">
            <w:pPr>
              <w:contextualSpacing/>
            </w:pPr>
            <w:r>
              <w:t>None</w:t>
            </w:r>
            <w:r w:rsidR="007423DB">
              <w:t>.</w:t>
            </w:r>
          </w:p>
          <w:p w14:paraId="0E4551B8" w14:textId="41717AA4" w:rsidR="00E87A33" w:rsidRDefault="00E87A33" w:rsidP="00E2123E">
            <w:pPr>
              <w:contextualSpacing/>
            </w:pPr>
            <w:r>
              <w:t xml:space="preserve">CSF microscopy of </w:t>
            </w:r>
            <w:r w:rsidR="007423DB" w:rsidRPr="002E5876">
              <w:rPr>
                <w:i/>
                <w:iCs/>
              </w:rPr>
              <w:t>Naegleria fowleri</w:t>
            </w:r>
            <w:r w:rsidR="007423DB">
              <w:t>.</w:t>
            </w:r>
          </w:p>
          <w:p w14:paraId="145CCB26" w14:textId="7802570B" w:rsidR="00E87A33" w:rsidRDefault="00E87A33" w:rsidP="00E2123E">
            <w:pPr>
              <w:contextualSpacing/>
            </w:pPr>
            <w:r>
              <w:t>No water samples</w:t>
            </w:r>
            <w:r w:rsidR="007423DB">
              <w:t>.</w:t>
            </w:r>
          </w:p>
        </w:tc>
      </w:tr>
      <w:tr w:rsidR="00E87A33" w14:paraId="37B0B74A" w14:textId="77777777" w:rsidTr="00E2123E">
        <w:tc>
          <w:tcPr>
            <w:tcW w:w="1649" w:type="dxa"/>
            <w:shd w:val="clear" w:color="auto" w:fill="D9D9D9" w:themeFill="background1" w:themeFillShade="D9"/>
          </w:tcPr>
          <w:p w14:paraId="22A66B7D" w14:textId="77777777" w:rsidR="00E87A33" w:rsidRDefault="00E87A33" w:rsidP="00E2123E">
            <w:pPr>
              <w:contextualSpacing/>
              <w:rPr>
                <w:b/>
              </w:rPr>
            </w:pPr>
            <w:r>
              <w:rPr>
                <w:b/>
              </w:rPr>
              <w:t>Results</w:t>
            </w:r>
          </w:p>
          <w:p w14:paraId="65766CAE" w14:textId="77777777" w:rsidR="00E87A33" w:rsidRPr="000B2AD3" w:rsidRDefault="00E87A33" w:rsidP="00E2123E">
            <w:pPr>
              <w:contextualSpacing/>
              <w:rPr>
                <w:b/>
              </w:rPr>
            </w:pPr>
            <w:r>
              <w:rPr>
                <w:b/>
              </w:rPr>
              <w:t>(for each outcome)</w:t>
            </w:r>
          </w:p>
        </w:tc>
        <w:tc>
          <w:tcPr>
            <w:tcW w:w="4032" w:type="dxa"/>
          </w:tcPr>
          <w:p w14:paraId="0B3439FD" w14:textId="77777777" w:rsidR="00E87A33" w:rsidRDefault="00E87A33" w:rsidP="00E2123E">
            <w:pPr>
              <w:contextualSpacing/>
            </w:pPr>
            <w:r>
              <w:t>Definition of outcome</w:t>
            </w:r>
          </w:p>
          <w:p w14:paraId="6DA14C2A" w14:textId="77777777" w:rsidR="00E87A33" w:rsidRDefault="00E87A33" w:rsidP="00E2123E">
            <w:pPr>
              <w:contextualSpacing/>
            </w:pPr>
            <w:r>
              <w:t>How outcome was assessed</w:t>
            </w:r>
          </w:p>
          <w:p w14:paraId="5FF3DC5E" w14:textId="77777777" w:rsidR="00E87A33" w:rsidRDefault="00E87A33" w:rsidP="00E2123E">
            <w:pPr>
              <w:contextualSpacing/>
            </w:pPr>
            <w:r>
              <w:t>Method of measurement</w:t>
            </w:r>
          </w:p>
          <w:p w14:paraId="2959FEC2" w14:textId="77777777" w:rsidR="00E87A33" w:rsidRDefault="00E87A33" w:rsidP="00E2123E">
            <w:pPr>
              <w:contextualSpacing/>
            </w:pPr>
            <w:r>
              <w:t>Number participants (exposed/non-exposed, missing/excluded) (if applicable)</w:t>
            </w:r>
          </w:p>
        </w:tc>
        <w:tc>
          <w:tcPr>
            <w:tcW w:w="3335" w:type="dxa"/>
          </w:tcPr>
          <w:p w14:paraId="7C8F0E92" w14:textId="23D8E8D3" w:rsidR="00E87A33" w:rsidRPr="00315C87" w:rsidRDefault="00E87A33" w:rsidP="00E2123E">
            <w:pPr>
              <w:autoSpaceDE w:val="0"/>
              <w:autoSpaceDN w:val="0"/>
              <w:adjustRightInd w:val="0"/>
              <w:spacing w:after="0"/>
              <w:rPr>
                <w:rFonts w:eastAsiaTheme="minorHAnsi" w:cstheme="minorHAnsi"/>
                <w:color w:val="auto"/>
                <w:lang w:eastAsia="en-US"/>
              </w:rPr>
            </w:pPr>
            <w:r>
              <w:t xml:space="preserve">Survival. Early detection of infection by </w:t>
            </w:r>
            <w:r w:rsidRPr="00315C87">
              <w:rPr>
                <w:rFonts w:cstheme="minorHAnsi"/>
              </w:rPr>
              <w:t xml:space="preserve">Naegleria species by microscopy. </w:t>
            </w:r>
            <w:r w:rsidR="007351AA" w:rsidRPr="00315C87">
              <w:rPr>
                <w:rFonts w:cstheme="minorHAnsi"/>
              </w:rPr>
              <w:t>Aggressively</w:t>
            </w:r>
            <w:r w:rsidRPr="00315C87">
              <w:rPr>
                <w:rFonts w:cstheme="minorHAnsi"/>
              </w:rPr>
              <w:t xml:space="preserve"> treated with drugs including </w:t>
            </w:r>
            <w:r w:rsidRPr="00315C87">
              <w:rPr>
                <w:rFonts w:eastAsiaTheme="minorHAnsi" w:cstheme="minorHAnsi"/>
                <w:color w:val="auto"/>
                <w:lang w:eastAsia="en-US"/>
              </w:rPr>
              <w:t>amphotericin,</w:t>
            </w:r>
          </w:p>
          <w:p w14:paraId="172EFCCA" w14:textId="74FC3B1D" w:rsidR="00E87A33" w:rsidRDefault="00E87A33" w:rsidP="00E2123E">
            <w:pPr>
              <w:contextualSpacing/>
            </w:pPr>
            <w:r w:rsidRPr="00315C87">
              <w:rPr>
                <w:rFonts w:eastAsiaTheme="minorHAnsi" w:cstheme="minorHAnsi"/>
                <w:color w:val="auto"/>
                <w:lang w:eastAsia="en-US"/>
              </w:rPr>
              <w:t xml:space="preserve">rifampin, azithromycin, and fluconazole and miltefosine. </w:t>
            </w:r>
            <w:r w:rsidR="002E5876" w:rsidRPr="002E5876">
              <w:rPr>
                <w:rFonts w:eastAsiaTheme="minorHAnsi" w:cstheme="minorHAnsi"/>
                <w:i/>
                <w:iCs/>
                <w:color w:val="auto"/>
                <w:lang w:eastAsia="en-US"/>
              </w:rPr>
              <w:t>Naegleria fowleri</w:t>
            </w:r>
            <w:r>
              <w:rPr>
                <w:rFonts w:eastAsiaTheme="minorHAnsi" w:cstheme="minorHAnsi"/>
                <w:color w:val="auto"/>
                <w:lang w:eastAsia="en-US"/>
              </w:rPr>
              <w:t xml:space="preserve"> later </w:t>
            </w:r>
            <w:r>
              <w:rPr>
                <w:rFonts w:cstheme="minorHAnsi"/>
              </w:rPr>
              <w:t>c</w:t>
            </w:r>
            <w:r w:rsidRPr="00315C87">
              <w:rPr>
                <w:rFonts w:cstheme="minorHAnsi"/>
              </w:rPr>
              <w:t>onfirmed by CDC methods</w:t>
            </w:r>
            <w:r>
              <w:t>, DNA-based detection.</w:t>
            </w:r>
          </w:p>
          <w:p w14:paraId="00A48DB4" w14:textId="1EB7A507" w:rsidR="00E87A33" w:rsidRDefault="00E87A33" w:rsidP="00E2123E">
            <w:pPr>
              <w:contextualSpacing/>
            </w:pPr>
            <w:r>
              <w:t>1 person</w:t>
            </w:r>
            <w:r w:rsidR="00394A05">
              <w:t>.</w:t>
            </w:r>
          </w:p>
          <w:p w14:paraId="43DCEE55" w14:textId="77777777" w:rsidR="00E87A33" w:rsidRDefault="00E87A33" w:rsidP="00E2123E">
            <w:pPr>
              <w:contextualSpacing/>
            </w:pPr>
          </w:p>
          <w:p w14:paraId="0DB018B6" w14:textId="77777777" w:rsidR="00E87A33" w:rsidRDefault="00E87A33" w:rsidP="00E2123E">
            <w:pPr>
              <w:contextualSpacing/>
            </w:pPr>
          </w:p>
        </w:tc>
      </w:tr>
      <w:tr w:rsidR="00E87A33" w14:paraId="1A83CBB4" w14:textId="77777777" w:rsidTr="00E2123E">
        <w:tc>
          <w:tcPr>
            <w:tcW w:w="1649" w:type="dxa"/>
            <w:shd w:val="clear" w:color="auto" w:fill="D9D9D9" w:themeFill="background1" w:themeFillShade="D9"/>
          </w:tcPr>
          <w:p w14:paraId="11745C11" w14:textId="77777777" w:rsidR="00E87A33" w:rsidRDefault="00E87A33" w:rsidP="00E2123E">
            <w:pPr>
              <w:contextualSpacing/>
              <w:rPr>
                <w:b/>
              </w:rPr>
            </w:pPr>
            <w:r>
              <w:rPr>
                <w:b/>
              </w:rPr>
              <w:t>Statistics</w:t>
            </w:r>
          </w:p>
        </w:tc>
        <w:tc>
          <w:tcPr>
            <w:tcW w:w="4032" w:type="dxa"/>
          </w:tcPr>
          <w:p w14:paraId="37FCA4E9" w14:textId="77777777" w:rsidR="00E87A33" w:rsidRDefault="00E87A33" w:rsidP="00E2123E">
            <w:pPr>
              <w:contextualSpacing/>
            </w:pPr>
            <w:r>
              <w:t>Statistical methods used</w:t>
            </w:r>
          </w:p>
          <w:p w14:paraId="724F42FA" w14:textId="77777777" w:rsidR="00E87A33" w:rsidRDefault="00E87A33" w:rsidP="00E2123E">
            <w:pPr>
              <w:contextualSpacing/>
            </w:pPr>
            <w:r>
              <w:t>Details on statistical analysis (if any)</w:t>
            </w:r>
          </w:p>
          <w:p w14:paraId="65C963D5" w14:textId="77777777" w:rsidR="00E87A33" w:rsidRDefault="00E87A33" w:rsidP="00E2123E">
            <w:pPr>
              <w:contextualSpacing/>
            </w:pPr>
            <w:r>
              <w:t>Relative risk/odds ratio, confidence interval?</w:t>
            </w:r>
          </w:p>
        </w:tc>
        <w:tc>
          <w:tcPr>
            <w:tcW w:w="3335" w:type="dxa"/>
          </w:tcPr>
          <w:p w14:paraId="7A07DBAF" w14:textId="5E14C479" w:rsidR="00E87A33" w:rsidRDefault="00E87A33" w:rsidP="00E2123E">
            <w:pPr>
              <w:contextualSpacing/>
            </w:pPr>
            <w:r>
              <w:t>None</w:t>
            </w:r>
            <w:r w:rsidR="00394A05">
              <w:t>.</w:t>
            </w:r>
          </w:p>
        </w:tc>
      </w:tr>
      <w:tr w:rsidR="00E87A33" w14:paraId="43E9B945" w14:textId="77777777" w:rsidTr="00E2123E">
        <w:tc>
          <w:tcPr>
            <w:tcW w:w="1649" w:type="dxa"/>
            <w:shd w:val="clear" w:color="auto" w:fill="D9D9D9" w:themeFill="background1" w:themeFillShade="D9"/>
          </w:tcPr>
          <w:p w14:paraId="4D2A6712" w14:textId="77777777" w:rsidR="00E87A33" w:rsidRPr="000B2AD3" w:rsidRDefault="00E87A33" w:rsidP="00E2123E">
            <w:pPr>
              <w:contextualSpacing/>
              <w:rPr>
                <w:b/>
              </w:rPr>
            </w:pPr>
            <w:r>
              <w:rPr>
                <w:b/>
              </w:rPr>
              <w:t>Author’s conclusion</w:t>
            </w:r>
          </w:p>
        </w:tc>
        <w:tc>
          <w:tcPr>
            <w:tcW w:w="4032" w:type="dxa"/>
          </w:tcPr>
          <w:p w14:paraId="6EC0FD98" w14:textId="77777777" w:rsidR="00E87A33" w:rsidRDefault="00E87A33" w:rsidP="00E2123E">
            <w:pPr>
              <w:contextualSpacing/>
            </w:pPr>
            <w:r>
              <w:t>Interpretation of results</w:t>
            </w:r>
          </w:p>
          <w:p w14:paraId="7CCDAB2C" w14:textId="77777777" w:rsidR="00E87A33" w:rsidRDefault="00E87A33" w:rsidP="00E2123E">
            <w:pPr>
              <w:contextualSpacing/>
            </w:pPr>
            <w:r>
              <w:t>Assessment of uncertainty (if any)</w:t>
            </w:r>
          </w:p>
        </w:tc>
        <w:tc>
          <w:tcPr>
            <w:tcW w:w="3335" w:type="dxa"/>
          </w:tcPr>
          <w:p w14:paraId="792CBA08" w14:textId="7A94A08B" w:rsidR="00E87A33" w:rsidRDefault="00E87A33" w:rsidP="00E2123E">
            <w:pPr>
              <w:contextualSpacing/>
            </w:pPr>
            <w:r>
              <w:t>Early detection (1hr 15 min upon CSF draw) of PAM along with aggressive treatments resulted in a successful recovery after 52 days in hospital. Full recovery</w:t>
            </w:r>
            <w:r w:rsidR="00394A05">
              <w:t>.</w:t>
            </w:r>
            <w:r>
              <w:t xml:space="preserve"> </w:t>
            </w:r>
          </w:p>
        </w:tc>
      </w:tr>
      <w:tr w:rsidR="00E87A33" w14:paraId="56138C3A" w14:textId="77777777" w:rsidTr="00E2123E">
        <w:tc>
          <w:tcPr>
            <w:tcW w:w="1649" w:type="dxa"/>
            <w:shd w:val="clear" w:color="auto" w:fill="D9D9D9" w:themeFill="background1" w:themeFillShade="D9"/>
          </w:tcPr>
          <w:p w14:paraId="78756959" w14:textId="77777777" w:rsidR="00E87A33" w:rsidRDefault="00E87A33" w:rsidP="00E2123E">
            <w:pPr>
              <w:contextualSpacing/>
              <w:rPr>
                <w:b/>
              </w:rPr>
            </w:pPr>
            <w:r>
              <w:rPr>
                <w:b/>
              </w:rPr>
              <w:t>Reviewer comments</w:t>
            </w:r>
          </w:p>
        </w:tc>
        <w:tc>
          <w:tcPr>
            <w:tcW w:w="4032" w:type="dxa"/>
          </w:tcPr>
          <w:p w14:paraId="4B578101" w14:textId="77777777" w:rsidR="00E87A33" w:rsidRDefault="00E87A33" w:rsidP="00E2123E">
            <w:pPr>
              <w:contextualSpacing/>
            </w:pPr>
            <w:r>
              <w:t>Results included/excluded in review (if applicable)</w:t>
            </w:r>
          </w:p>
          <w:p w14:paraId="76FCDEFF" w14:textId="77777777" w:rsidR="00E87A33" w:rsidRDefault="00E87A33" w:rsidP="00E2123E">
            <w:pPr>
              <w:contextualSpacing/>
            </w:pPr>
            <w:r>
              <w:t xml:space="preserve">Notes on study quality e.g. gaps, methods </w:t>
            </w:r>
          </w:p>
        </w:tc>
        <w:tc>
          <w:tcPr>
            <w:tcW w:w="3335" w:type="dxa"/>
          </w:tcPr>
          <w:p w14:paraId="5E03E275" w14:textId="77777777" w:rsidR="00E87A33" w:rsidRDefault="00E87A33" w:rsidP="00E2123E">
            <w:pPr>
              <w:contextualSpacing/>
            </w:pPr>
            <w:r>
              <w:t xml:space="preserve">Include. Successful treatment of PAM potentially due to rapid diagnosis. </w:t>
            </w:r>
          </w:p>
        </w:tc>
      </w:tr>
    </w:tbl>
    <w:p w14:paraId="069E4F5C" w14:textId="151A4147" w:rsidR="0067141F" w:rsidRDefault="0067141F" w:rsidP="0067141F">
      <w:pPr>
        <w:pStyle w:val="BodyText"/>
      </w:pPr>
    </w:p>
    <w:p w14:paraId="1A1FB49B" w14:textId="25C5A4A6" w:rsidR="00BD1BD8" w:rsidRDefault="00BD1BD8" w:rsidP="00BD1BD8">
      <w:pPr>
        <w:pStyle w:val="Heading3"/>
      </w:pPr>
      <w:r w:rsidRPr="009A5A84">
        <w:t xml:space="preserve">Gharpure et al. </w:t>
      </w:r>
      <w:r>
        <w:t>Jan</w:t>
      </w:r>
      <w:r w:rsidRPr="009A5A84">
        <w:t xml:space="preserve"> (2021)</w:t>
      </w:r>
      <w:r>
        <w:t xml:space="preserve"> (Study ID – N36)</w:t>
      </w:r>
    </w:p>
    <w:p w14:paraId="7ADA73E9" w14:textId="3A893F13" w:rsidR="00BD1BD8" w:rsidRDefault="000B099C" w:rsidP="000B099C">
      <w:pPr>
        <w:pStyle w:val="Caption"/>
      </w:pPr>
      <w:bookmarkStart w:id="138" w:name="_Toc173935886"/>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43</w:t>
      </w:r>
      <w:r w:rsidR="00E95B7A">
        <w:rPr>
          <w:noProof/>
        </w:rPr>
        <w:fldChar w:fldCharType="end"/>
      </w:r>
      <w:r>
        <w:t xml:space="preserve"> </w:t>
      </w:r>
      <w:r w:rsidR="00BD1BD8">
        <w:t>Data extraction form for Gharpure Jul 2021 (Study ID – N41)</w:t>
      </w:r>
      <w:bookmarkEnd w:id="138"/>
    </w:p>
    <w:tbl>
      <w:tblPr>
        <w:tblStyle w:val="TableGrid"/>
        <w:tblW w:w="0" w:type="auto"/>
        <w:tblLook w:val="04A0" w:firstRow="1" w:lastRow="0" w:firstColumn="1" w:lastColumn="0" w:noHBand="0" w:noVBand="1"/>
      </w:tblPr>
      <w:tblGrid>
        <w:gridCol w:w="1688"/>
        <w:gridCol w:w="4335"/>
        <w:gridCol w:w="3605"/>
      </w:tblGrid>
      <w:tr w:rsidR="00060171" w14:paraId="3B77D5E5" w14:textId="77777777" w:rsidTr="006028F1">
        <w:tc>
          <w:tcPr>
            <w:tcW w:w="1696" w:type="dxa"/>
            <w:vMerge w:val="restart"/>
            <w:shd w:val="clear" w:color="auto" w:fill="D9D9D9" w:themeFill="background1" w:themeFillShade="D9"/>
          </w:tcPr>
          <w:p w14:paraId="397BE389" w14:textId="77777777" w:rsidR="00060171" w:rsidRPr="000B2AD3" w:rsidRDefault="00060171" w:rsidP="006028F1">
            <w:pPr>
              <w:contextualSpacing/>
              <w:rPr>
                <w:b/>
              </w:rPr>
            </w:pPr>
            <w:r w:rsidRPr="000B2AD3">
              <w:rPr>
                <w:b/>
              </w:rPr>
              <w:t>General information</w:t>
            </w:r>
          </w:p>
        </w:tc>
        <w:tc>
          <w:tcPr>
            <w:tcW w:w="4395" w:type="dxa"/>
          </w:tcPr>
          <w:p w14:paraId="60D4C50D" w14:textId="77777777" w:rsidR="00060171" w:rsidRDefault="00060171" w:rsidP="006028F1">
            <w:pPr>
              <w:contextualSpacing/>
            </w:pPr>
            <w:r>
              <w:t>Study ID</w:t>
            </w:r>
          </w:p>
        </w:tc>
        <w:tc>
          <w:tcPr>
            <w:tcW w:w="3645" w:type="dxa"/>
          </w:tcPr>
          <w:p w14:paraId="5D986C19" w14:textId="77777777" w:rsidR="00060171" w:rsidRDefault="00060171" w:rsidP="006028F1">
            <w:pPr>
              <w:contextualSpacing/>
            </w:pPr>
            <w:r>
              <w:t>Gharpure et al. 2021</w:t>
            </w:r>
          </w:p>
        </w:tc>
      </w:tr>
      <w:tr w:rsidR="00060171" w14:paraId="6D84C6E8" w14:textId="77777777" w:rsidTr="006028F1">
        <w:tc>
          <w:tcPr>
            <w:tcW w:w="1696" w:type="dxa"/>
            <w:vMerge/>
            <w:shd w:val="clear" w:color="auto" w:fill="D9D9D9" w:themeFill="background1" w:themeFillShade="D9"/>
          </w:tcPr>
          <w:p w14:paraId="7F5591B9" w14:textId="77777777" w:rsidR="00060171" w:rsidRPr="000B2AD3" w:rsidRDefault="00060171" w:rsidP="006028F1">
            <w:pPr>
              <w:contextualSpacing/>
              <w:rPr>
                <w:b/>
              </w:rPr>
            </w:pPr>
          </w:p>
        </w:tc>
        <w:tc>
          <w:tcPr>
            <w:tcW w:w="4395" w:type="dxa"/>
          </w:tcPr>
          <w:p w14:paraId="10C456C1" w14:textId="77777777" w:rsidR="00060171" w:rsidRDefault="00060171" w:rsidP="006028F1">
            <w:pPr>
              <w:contextualSpacing/>
            </w:pPr>
            <w:r>
              <w:t>Date template completed</w:t>
            </w:r>
          </w:p>
        </w:tc>
        <w:tc>
          <w:tcPr>
            <w:tcW w:w="3645" w:type="dxa"/>
          </w:tcPr>
          <w:p w14:paraId="5740D6FF" w14:textId="77777777" w:rsidR="00060171" w:rsidRDefault="00060171" w:rsidP="006028F1">
            <w:pPr>
              <w:contextualSpacing/>
            </w:pPr>
            <w:r>
              <w:t>19/04/2021</w:t>
            </w:r>
          </w:p>
        </w:tc>
      </w:tr>
      <w:tr w:rsidR="00060171" w14:paraId="3ACB9BC4" w14:textId="77777777" w:rsidTr="006028F1">
        <w:tc>
          <w:tcPr>
            <w:tcW w:w="1696" w:type="dxa"/>
            <w:vMerge/>
            <w:shd w:val="clear" w:color="auto" w:fill="D9D9D9" w:themeFill="background1" w:themeFillShade="D9"/>
          </w:tcPr>
          <w:p w14:paraId="19CF9D0F" w14:textId="77777777" w:rsidR="00060171" w:rsidRPr="000B2AD3" w:rsidRDefault="00060171" w:rsidP="006028F1">
            <w:pPr>
              <w:contextualSpacing/>
              <w:rPr>
                <w:b/>
              </w:rPr>
            </w:pPr>
          </w:p>
        </w:tc>
        <w:tc>
          <w:tcPr>
            <w:tcW w:w="4395" w:type="dxa"/>
          </w:tcPr>
          <w:p w14:paraId="4CC8F5C8" w14:textId="77777777" w:rsidR="00060171" w:rsidRDefault="00060171" w:rsidP="006028F1">
            <w:pPr>
              <w:contextualSpacing/>
            </w:pPr>
            <w:r>
              <w:t>Authors</w:t>
            </w:r>
          </w:p>
          <w:p w14:paraId="5489CF60" w14:textId="77777777" w:rsidR="00060171" w:rsidRDefault="00060171" w:rsidP="006028F1">
            <w:pPr>
              <w:contextualSpacing/>
            </w:pPr>
          </w:p>
          <w:p w14:paraId="45E567EC" w14:textId="77777777" w:rsidR="00060171" w:rsidRDefault="00060171" w:rsidP="006028F1">
            <w:pPr>
              <w:contextualSpacing/>
            </w:pPr>
          </w:p>
          <w:p w14:paraId="0CD09E9B" w14:textId="77777777" w:rsidR="00060171" w:rsidRDefault="00060171" w:rsidP="006028F1">
            <w:pPr>
              <w:contextualSpacing/>
            </w:pPr>
            <w:r>
              <w:t>Publication date</w:t>
            </w:r>
          </w:p>
          <w:p w14:paraId="3A6159EE" w14:textId="77777777" w:rsidR="00060171" w:rsidRDefault="00060171" w:rsidP="006028F1">
            <w:pPr>
              <w:contextualSpacing/>
            </w:pPr>
            <w:r>
              <w:t>Publication type</w:t>
            </w:r>
          </w:p>
          <w:p w14:paraId="43C3CD16" w14:textId="77777777" w:rsidR="00060171" w:rsidRDefault="00060171" w:rsidP="006028F1">
            <w:pPr>
              <w:contextualSpacing/>
            </w:pPr>
            <w:r>
              <w:t>Peer reviewed</w:t>
            </w:r>
          </w:p>
          <w:p w14:paraId="499FA5B9" w14:textId="77777777" w:rsidR="00060171" w:rsidRDefault="00060171" w:rsidP="006028F1">
            <w:pPr>
              <w:contextualSpacing/>
            </w:pPr>
            <w:r>
              <w:t>Country of origin</w:t>
            </w:r>
          </w:p>
          <w:p w14:paraId="0CA59728" w14:textId="77777777" w:rsidR="00060171" w:rsidRDefault="00060171" w:rsidP="006028F1">
            <w:pPr>
              <w:contextualSpacing/>
            </w:pPr>
            <w:r>
              <w:t>Source of funding</w:t>
            </w:r>
          </w:p>
          <w:p w14:paraId="47A4910E" w14:textId="77777777" w:rsidR="00060171" w:rsidRDefault="00060171" w:rsidP="006028F1">
            <w:pPr>
              <w:contextualSpacing/>
            </w:pPr>
            <w:r>
              <w:t>Possible conflicts of interest</w:t>
            </w:r>
          </w:p>
        </w:tc>
        <w:tc>
          <w:tcPr>
            <w:tcW w:w="3645" w:type="dxa"/>
          </w:tcPr>
          <w:p w14:paraId="0F5D906B" w14:textId="73B34ADB" w:rsidR="00060171" w:rsidRDefault="00060171" w:rsidP="006028F1">
            <w:pPr>
              <w:contextualSpacing/>
            </w:pPr>
            <w:r>
              <w:t>Gharpure R, Gleason M, Salah Z, Blackstock AJ, Hess-Homeier D, Yoder JS, Ali IKM, Collier SA, Cope JR</w:t>
            </w:r>
            <w:r w:rsidR="00394A05">
              <w:t>.</w:t>
            </w:r>
          </w:p>
          <w:p w14:paraId="137A138B" w14:textId="6EC707F7" w:rsidR="00060171" w:rsidRDefault="00060171" w:rsidP="006028F1">
            <w:pPr>
              <w:contextualSpacing/>
            </w:pPr>
            <w:r>
              <w:t>2021</w:t>
            </w:r>
            <w:r w:rsidR="00394A05">
              <w:t>.</w:t>
            </w:r>
          </w:p>
          <w:p w14:paraId="4D4C7797" w14:textId="7D75DD1F" w:rsidR="00060171" w:rsidRDefault="00060171" w:rsidP="006028F1">
            <w:pPr>
              <w:contextualSpacing/>
            </w:pPr>
            <w:r>
              <w:t>Journal</w:t>
            </w:r>
            <w:r w:rsidR="00394A05">
              <w:t>.</w:t>
            </w:r>
          </w:p>
          <w:p w14:paraId="0994A943" w14:textId="397AB109" w:rsidR="00060171" w:rsidRDefault="00394A05" w:rsidP="006028F1">
            <w:pPr>
              <w:contextualSpacing/>
            </w:pPr>
            <w:r>
              <w:t>P</w:t>
            </w:r>
            <w:r w:rsidR="00060171">
              <w:t>eer reviewed</w:t>
            </w:r>
            <w:r>
              <w:t>.</w:t>
            </w:r>
          </w:p>
          <w:p w14:paraId="272E14CE" w14:textId="66558234" w:rsidR="00060171" w:rsidRDefault="00060171" w:rsidP="006028F1">
            <w:pPr>
              <w:contextualSpacing/>
            </w:pPr>
            <w:r>
              <w:t>USA</w:t>
            </w:r>
            <w:r w:rsidR="00394A05">
              <w:t>.</w:t>
            </w:r>
          </w:p>
          <w:p w14:paraId="2DE0F5C8" w14:textId="616970AF" w:rsidR="00060171" w:rsidRDefault="00060171" w:rsidP="006028F1">
            <w:pPr>
              <w:contextualSpacing/>
            </w:pPr>
            <w:r>
              <w:t>Not known</w:t>
            </w:r>
            <w:r w:rsidR="00394A05">
              <w:t>.</w:t>
            </w:r>
          </w:p>
          <w:p w14:paraId="2A41D66B" w14:textId="77777777" w:rsidR="00060171" w:rsidRDefault="00060171" w:rsidP="006028F1">
            <w:pPr>
              <w:contextualSpacing/>
            </w:pPr>
            <w:r>
              <w:t>NA</w:t>
            </w:r>
          </w:p>
        </w:tc>
      </w:tr>
      <w:tr w:rsidR="00060171" w14:paraId="5A8436EE" w14:textId="77777777" w:rsidTr="006028F1">
        <w:tc>
          <w:tcPr>
            <w:tcW w:w="1696" w:type="dxa"/>
            <w:vMerge w:val="restart"/>
            <w:shd w:val="clear" w:color="auto" w:fill="D9D9D9" w:themeFill="background1" w:themeFillShade="D9"/>
          </w:tcPr>
          <w:p w14:paraId="30238053" w14:textId="77777777" w:rsidR="00060171" w:rsidRPr="000B2AD3" w:rsidRDefault="00060171" w:rsidP="006028F1">
            <w:pPr>
              <w:contextualSpacing/>
              <w:rPr>
                <w:b/>
              </w:rPr>
            </w:pPr>
            <w:r w:rsidRPr="000B2AD3">
              <w:rPr>
                <w:b/>
              </w:rPr>
              <w:t>Study characteristics</w:t>
            </w:r>
          </w:p>
        </w:tc>
        <w:tc>
          <w:tcPr>
            <w:tcW w:w="4395" w:type="dxa"/>
          </w:tcPr>
          <w:p w14:paraId="5CFECCFD" w14:textId="77777777" w:rsidR="00060171" w:rsidRDefault="00060171" w:rsidP="006028F1">
            <w:pPr>
              <w:contextualSpacing/>
            </w:pPr>
            <w:r>
              <w:t>Aim/objectives of study</w:t>
            </w:r>
          </w:p>
        </w:tc>
        <w:tc>
          <w:tcPr>
            <w:tcW w:w="3645" w:type="dxa"/>
          </w:tcPr>
          <w:p w14:paraId="360AE1C6" w14:textId="0B988558" w:rsidR="00060171" w:rsidRDefault="00060171" w:rsidP="006028F1">
            <w:pPr>
              <w:contextualSpacing/>
            </w:pPr>
            <w:r>
              <w:t>Analysis of the trends in recreational water exposures associated with PAM cases reported during 1978-2018 in USA</w:t>
            </w:r>
            <w:r w:rsidR="00394A05">
              <w:t>.</w:t>
            </w:r>
          </w:p>
        </w:tc>
      </w:tr>
      <w:tr w:rsidR="00060171" w14:paraId="5907283A" w14:textId="77777777" w:rsidTr="006028F1">
        <w:tc>
          <w:tcPr>
            <w:tcW w:w="1696" w:type="dxa"/>
            <w:vMerge/>
            <w:shd w:val="clear" w:color="auto" w:fill="D9D9D9" w:themeFill="background1" w:themeFillShade="D9"/>
          </w:tcPr>
          <w:p w14:paraId="1D3C25AD" w14:textId="77777777" w:rsidR="00060171" w:rsidRPr="000B2AD3" w:rsidRDefault="00060171" w:rsidP="006028F1">
            <w:pPr>
              <w:contextualSpacing/>
              <w:rPr>
                <w:b/>
              </w:rPr>
            </w:pPr>
          </w:p>
        </w:tc>
        <w:tc>
          <w:tcPr>
            <w:tcW w:w="4395" w:type="dxa"/>
          </w:tcPr>
          <w:p w14:paraId="277E0FD4" w14:textId="77777777" w:rsidR="00060171" w:rsidRDefault="00060171" w:rsidP="006028F1">
            <w:pPr>
              <w:contextualSpacing/>
            </w:pPr>
            <w:r>
              <w:t>Study type/design</w:t>
            </w:r>
          </w:p>
        </w:tc>
        <w:tc>
          <w:tcPr>
            <w:tcW w:w="3645" w:type="dxa"/>
          </w:tcPr>
          <w:p w14:paraId="2A31F16A" w14:textId="623493C1" w:rsidR="00060171" w:rsidRDefault="00060171" w:rsidP="006028F1">
            <w:pPr>
              <w:contextualSpacing/>
            </w:pPr>
            <w:r>
              <w:t>Review</w:t>
            </w:r>
            <w:r w:rsidR="00394A05">
              <w:t>.</w:t>
            </w:r>
          </w:p>
        </w:tc>
      </w:tr>
      <w:tr w:rsidR="00060171" w14:paraId="7BB63D43" w14:textId="77777777" w:rsidTr="006028F1">
        <w:tc>
          <w:tcPr>
            <w:tcW w:w="1696" w:type="dxa"/>
            <w:vMerge/>
            <w:shd w:val="clear" w:color="auto" w:fill="D9D9D9" w:themeFill="background1" w:themeFillShade="D9"/>
          </w:tcPr>
          <w:p w14:paraId="029F262C" w14:textId="77777777" w:rsidR="00060171" w:rsidRPr="000B2AD3" w:rsidRDefault="00060171" w:rsidP="006028F1">
            <w:pPr>
              <w:contextualSpacing/>
              <w:rPr>
                <w:b/>
              </w:rPr>
            </w:pPr>
          </w:p>
        </w:tc>
        <w:tc>
          <w:tcPr>
            <w:tcW w:w="4395" w:type="dxa"/>
          </w:tcPr>
          <w:p w14:paraId="2E880515" w14:textId="77777777" w:rsidR="00060171" w:rsidRDefault="00060171" w:rsidP="006028F1">
            <w:pPr>
              <w:contextualSpacing/>
            </w:pPr>
            <w:r>
              <w:t>Study duration</w:t>
            </w:r>
          </w:p>
        </w:tc>
        <w:tc>
          <w:tcPr>
            <w:tcW w:w="3645" w:type="dxa"/>
          </w:tcPr>
          <w:p w14:paraId="3337B8B8" w14:textId="0280CD6B" w:rsidR="00060171" w:rsidRDefault="00060171" w:rsidP="006028F1">
            <w:pPr>
              <w:contextualSpacing/>
            </w:pPr>
            <w:r>
              <w:t>1978-2018</w:t>
            </w:r>
            <w:r w:rsidR="00394A05">
              <w:t>.</w:t>
            </w:r>
          </w:p>
        </w:tc>
      </w:tr>
      <w:tr w:rsidR="00060171" w14:paraId="2937EAEE" w14:textId="77777777" w:rsidTr="006028F1">
        <w:tc>
          <w:tcPr>
            <w:tcW w:w="1696" w:type="dxa"/>
            <w:vMerge/>
            <w:shd w:val="clear" w:color="auto" w:fill="D9D9D9" w:themeFill="background1" w:themeFillShade="D9"/>
          </w:tcPr>
          <w:p w14:paraId="19592C0D" w14:textId="77777777" w:rsidR="00060171" w:rsidRPr="000B2AD3" w:rsidRDefault="00060171" w:rsidP="006028F1">
            <w:pPr>
              <w:contextualSpacing/>
              <w:rPr>
                <w:b/>
              </w:rPr>
            </w:pPr>
          </w:p>
        </w:tc>
        <w:tc>
          <w:tcPr>
            <w:tcW w:w="4395" w:type="dxa"/>
          </w:tcPr>
          <w:p w14:paraId="0CFBBA2E" w14:textId="77777777" w:rsidR="00060171" w:rsidRDefault="00060171" w:rsidP="006028F1">
            <w:pPr>
              <w:contextualSpacing/>
            </w:pPr>
            <w:r>
              <w:t>Type of water source/water body</w:t>
            </w:r>
          </w:p>
        </w:tc>
        <w:tc>
          <w:tcPr>
            <w:tcW w:w="3645" w:type="dxa"/>
          </w:tcPr>
          <w:p w14:paraId="302226D1" w14:textId="7C8D1AD7" w:rsidR="00060171" w:rsidRDefault="00060171" w:rsidP="006028F1">
            <w:pPr>
              <w:contextualSpacing/>
            </w:pPr>
            <w:r>
              <w:t>Recreational water: lakes, ponds, reservoirs, rivers, streams and outdoor aquatic venues</w:t>
            </w:r>
            <w:r w:rsidR="00394A05">
              <w:t>.</w:t>
            </w:r>
          </w:p>
        </w:tc>
      </w:tr>
      <w:tr w:rsidR="00060171" w14:paraId="269E80A7" w14:textId="77777777" w:rsidTr="006028F1">
        <w:tc>
          <w:tcPr>
            <w:tcW w:w="1696" w:type="dxa"/>
            <w:vMerge w:val="restart"/>
            <w:shd w:val="clear" w:color="auto" w:fill="D9D9D9" w:themeFill="background1" w:themeFillShade="D9"/>
          </w:tcPr>
          <w:p w14:paraId="613C7F7B" w14:textId="77777777" w:rsidR="00060171" w:rsidRPr="000B2AD3" w:rsidRDefault="00060171" w:rsidP="006028F1">
            <w:pPr>
              <w:contextualSpacing/>
              <w:rPr>
                <w:b/>
              </w:rPr>
            </w:pPr>
            <w:r w:rsidRPr="000B2AD3">
              <w:rPr>
                <w:b/>
              </w:rPr>
              <w:t>Population characteristics</w:t>
            </w:r>
          </w:p>
        </w:tc>
        <w:tc>
          <w:tcPr>
            <w:tcW w:w="4395" w:type="dxa"/>
          </w:tcPr>
          <w:p w14:paraId="68F37569" w14:textId="77777777" w:rsidR="00060171" w:rsidRDefault="00060171" w:rsidP="006028F1">
            <w:pPr>
              <w:contextualSpacing/>
            </w:pPr>
            <w:r>
              <w:t>Population/s studied</w:t>
            </w:r>
          </w:p>
        </w:tc>
        <w:tc>
          <w:tcPr>
            <w:tcW w:w="3645" w:type="dxa"/>
          </w:tcPr>
          <w:p w14:paraId="5EEC3447" w14:textId="08E62805" w:rsidR="00060171" w:rsidRDefault="00060171" w:rsidP="006028F1">
            <w:pPr>
              <w:contextualSpacing/>
            </w:pPr>
            <w:r>
              <w:t>Reported PAM cases in USA between 1978-2018</w:t>
            </w:r>
            <w:r w:rsidR="00394A05">
              <w:t>.</w:t>
            </w:r>
          </w:p>
        </w:tc>
      </w:tr>
      <w:tr w:rsidR="00060171" w14:paraId="59E3C4CB" w14:textId="77777777" w:rsidTr="006028F1">
        <w:tc>
          <w:tcPr>
            <w:tcW w:w="1696" w:type="dxa"/>
            <w:vMerge/>
            <w:shd w:val="clear" w:color="auto" w:fill="D9D9D9" w:themeFill="background1" w:themeFillShade="D9"/>
          </w:tcPr>
          <w:p w14:paraId="29BA5FFC" w14:textId="77777777" w:rsidR="00060171" w:rsidRPr="000B2AD3" w:rsidRDefault="00060171" w:rsidP="006028F1">
            <w:pPr>
              <w:contextualSpacing/>
              <w:rPr>
                <w:b/>
              </w:rPr>
            </w:pPr>
          </w:p>
        </w:tc>
        <w:tc>
          <w:tcPr>
            <w:tcW w:w="4395" w:type="dxa"/>
          </w:tcPr>
          <w:p w14:paraId="6E010DCD" w14:textId="77777777" w:rsidR="00060171" w:rsidRDefault="00060171" w:rsidP="006028F1">
            <w:pPr>
              <w:contextualSpacing/>
            </w:pPr>
            <w:r>
              <w:t>Selection criteria for population</w:t>
            </w:r>
          </w:p>
        </w:tc>
        <w:tc>
          <w:tcPr>
            <w:tcW w:w="3645" w:type="dxa"/>
          </w:tcPr>
          <w:p w14:paraId="397B67B6" w14:textId="4167D92F" w:rsidR="00060171" w:rsidRDefault="00060171" w:rsidP="006028F1">
            <w:pPr>
              <w:contextualSpacing/>
            </w:pPr>
            <w:r>
              <w:t xml:space="preserve">Cases with a single known exposure site or multiple sites within </w:t>
            </w:r>
            <w:r w:rsidR="000D0922">
              <w:t>an</w:t>
            </w:r>
            <w:r>
              <w:t xml:space="preserve"> 80 km radius.</w:t>
            </w:r>
          </w:p>
          <w:p w14:paraId="4E467CDF" w14:textId="77777777" w:rsidR="00060171" w:rsidRDefault="00060171" w:rsidP="006028F1">
            <w:pPr>
              <w:contextualSpacing/>
            </w:pPr>
          </w:p>
          <w:p w14:paraId="013142FE" w14:textId="612D81A1" w:rsidR="00060171" w:rsidRDefault="00060171" w:rsidP="006028F1">
            <w:pPr>
              <w:contextualSpacing/>
            </w:pPr>
            <w:r>
              <w:t>In temperature analysis included patients with a known or imputed date of exposure</w:t>
            </w:r>
            <w:r w:rsidR="00394A05">
              <w:t>.</w:t>
            </w:r>
          </w:p>
        </w:tc>
      </w:tr>
      <w:tr w:rsidR="00060171" w14:paraId="13BED668" w14:textId="77777777" w:rsidTr="006028F1">
        <w:tc>
          <w:tcPr>
            <w:tcW w:w="1696" w:type="dxa"/>
            <w:vMerge/>
            <w:shd w:val="clear" w:color="auto" w:fill="D9D9D9" w:themeFill="background1" w:themeFillShade="D9"/>
          </w:tcPr>
          <w:p w14:paraId="12017445" w14:textId="77777777" w:rsidR="00060171" w:rsidRPr="000B2AD3" w:rsidRDefault="00060171" w:rsidP="006028F1">
            <w:pPr>
              <w:contextualSpacing/>
              <w:rPr>
                <w:b/>
              </w:rPr>
            </w:pPr>
          </w:p>
        </w:tc>
        <w:tc>
          <w:tcPr>
            <w:tcW w:w="4395" w:type="dxa"/>
          </w:tcPr>
          <w:p w14:paraId="5CD635CF" w14:textId="77777777" w:rsidR="00060171" w:rsidRDefault="00060171" w:rsidP="006028F1">
            <w:pPr>
              <w:contextualSpacing/>
            </w:pPr>
            <w:r>
              <w:t>Subgroups reported</w:t>
            </w:r>
          </w:p>
        </w:tc>
        <w:tc>
          <w:tcPr>
            <w:tcW w:w="3645" w:type="dxa"/>
          </w:tcPr>
          <w:p w14:paraId="20DB2FA0" w14:textId="270156A3" w:rsidR="00060171" w:rsidRDefault="00060171" w:rsidP="006028F1">
            <w:pPr>
              <w:contextualSpacing/>
            </w:pPr>
            <w:r>
              <w:t>Years 1978-1989 (20 cases); 1990-1999 (15 cases); 2000-2009 (26 cases); 2010-2018 (24 cases)</w:t>
            </w:r>
            <w:r w:rsidR="00394A05">
              <w:t>.</w:t>
            </w:r>
          </w:p>
        </w:tc>
      </w:tr>
      <w:tr w:rsidR="00060171" w14:paraId="57A252CD" w14:textId="77777777" w:rsidTr="006028F1">
        <w:tc>
          <w:tcPr>
            <w:tcW w:w="1696" w:type="dxa"/>
            <w:vMerge/>
            <w:shd w:val="clear" w:color="auto" w:fill="D9D9D9" w:themeFill="background1" w:themeFillShade="D9"/>
          </w:tcPr>
          <w:p w14:paraId="1B341FFC" w14:textId="77777777" w:rsidR="00060171" w:rsidRPr="000B2AD3" w:rsidRDefault="00060171" w:rsidP="006028F1">
            <w:pPr>
              <w:contextualSpacing/>
              <w:rPr>
                <w:b/>
              </w:rPr>
            </w:pPr>
          </w:p>
        </w:tc>
        <w:tc>
          <w:tcPr>
            <w:tcW w:w="4395" w:type="dxa"/>
          </w:tcPr>
          <w:p w14:paraId="39BBD5F9" w14:textId="77777777" w:rsidR="00060171" w:rsidRDefault="00060171" w:rsidP="006028F1">
            <w:pPr>
              <w:contextualSpacing/>
            </w:pPr>
            <w:r>
              <w:t>Size of study</w:t>
            </w:r>
          </w:p>
        </w:tc>
        <w:tc>
          <w:tcPr>
            <w:tcW w:w="3645" w:type="dxa"/>
          </w:tcPr>
          <w:p w14:paraId="760C799C" w14:textId="301D97BF" w:rsidR="00060171" w:rsidRDefault="00060171" w:rsidP="006028F1">
            <w:pPr>
              <w:contextualSpacing/>
            </w:pPr>
            <w:r>
              <w:t>Among 120 PAM cases reported 85 were included in and 35 were excluded from the study</w:t>
            </w:r>
            <w:r w:rsidR="00394A05">
              <w:t>.</w:t>
            </w:r>
          </w:p>
        </w:tc>
      </w:tr>
      <w:tr w:rsidR="00060171" w14:paraId="744D92E1" w14:textId="77777777" w:rsidTr="006028F1">
        <w:tc>
          <w:tcPr>
            <w:tcW w:w="1696" w:type="dxa"/>
            <w:shd w:val="clear" w:color="auto" w:fill="D9D9D9" w:themeFill="background1" w:themeFillShade="D9"/>
          </w:tcPr>
          <w:p w14:paraId="094F6981" w14:textId="77777777" w:rsidR="00060171" w:rsidRPr="000B2AD3" w:rsidRDefault="00060171" w:rsidP="006028F1">
            <w:pPr>
              <w:contextualSpacing/>
              <w:rPr>
                <w:b/>
              </w:rPr>
            </w:pPr>
            <w:r w:rsidRPr="000B2AD3">
              <w:rPr>
                <w:b/>
              </w:rPr>
              <w:t>Exposure and setting</w:t>
            </w:r>
          </w:p>
        </w:tc>
        <w:tc>
          <w:tcPr>
            <w:tcW w:w="4395" w:type="dxa"/>
          </w:tcPr>
          <w:p w14:paraId="468F23F9" w14:textId="77777777" w:rsidR="00060171" w:rsidRDefault="00060171" w:rsidP="006028F1">
            <w:pPr>
              <w:contextualSpacing/>
            </w:pPr>
            <w:r>
              <w:t>Type of water source/water body</w:t>
            </w:r>
          </w:p>
          <w:p w14:paraId="7C63E471" w14:textId="77777777" w:rsidR="00060171" w:rsidRDefault="00060171" w:rsidP="006028F1">
            <w:pPr>
              <w:contextualSpacing/>
            </w:pPr>
          </w:p>
          <w:p w14:paraId="1F3FACDA" w14:textId="77777777" w:rsidR="00060171" w:rsidRDefault="00060171" w:rsidP="006028F1">
            <w:pPr>
              <w:contextualSpacing/>
            </w:pPr>
          </w:p>
          <w:p w14:paraId="68D6ECF4" w14:textId="77777777" w:rsidR="00060171" w:rsidRDefault="00060171" w:rsidP="006028F1">
            <w:pPr>
              <w:contextualSpacing/>
            </w:pPr>
          </w:p>
          <w:p w14:paraId="184D2A9A" w14:textId="77777777" w:rsidR="00060171" w:rsidRDefault="00060171" w:rsidP="006028F1">
            <w:pPr>
              <w:contextualSpacing/>
            </w:pPr>
          </w:p>
          <w:p w14:paraId="6368273E" w14:textId="77777777" w:rsidR="00060171" w:rsidRDefault="00060171" w:rsidP="006028F1">
            <w:pPr>
              <w:contextualSpacing/>
            </w:pPr>
          </w:p>
          <w:p w14:paraId="2DB65270" w14:textId="77777777" w:rsidR="00060171" w:rsidRDefault="00060171" w:rsidP="006028F1">
            <w:pPr>
              <w:contextualSpacing/>
            </w:pPr>
          </w:p>
          <w:p w14:paraId="46854F28" w14:textId="77777777" w:rsidR="00060171" w:rsidRDefault="00060171" w:rsidP="006028F1">
            <w:pPr>
              <w:contextualSpacing/>
            </w:pPr>
          </w:p>
          <w:p w14:paraId="033A7B6A" w14:textId="77777777" w:rsidR="00060171" w:rsidRDefault="00060171" w:rsidP="006028F1">
            <w:pPr>
              <w:contextualSpacing/>
            </w:pPr>
          </w:p>
          <w:p w14:paraId="759D48BA" w14:textId="77777777" w:rsidR="00060171" w:rsidRDefault="00060171" w:rsidP="006028F1">
            <w:pPr>
              <w:contextualSpacing/>
            </w:pPr>
          </w:p>
          <w:p w14:paraId="2DFC02C2" w14:textId="77777777" w:rsidR="00060171" w:rsidRDefault="00060171" w:rsidP="006028F1">
            <w:pPr>
              <w:contextualSpacing/>
            </w:pPr>
            <w:r>
              <w:t>Exposure scenario</w:t>
            </w:r>
          </w:p>
          <w:p w14:paraId="38028858" w14:textId="77777777" w:rsidR="00060171" w:rsidRDefault="00060171" w:rsidP="006028F1">
            <w:pPr>
              <w:contextualSpacing/>
            </w:pPr>
            <w:r>
              <w:t>Exposure pathway</w:t>
            </w:r>
          </w:p>
          <w:p w14:paraId="543576D4" w14:textId="77777777" w:rsidR="00060171" w:rsidRDefault="00060171" w:rsidP="006028F1">
            <w:pPr>
              <w:contextualSpacing/>
            </w:pPr>
            <w:r>
              <w:t>Source of infection/contamination</w:t>
            </w:r>
          </w:p>
          <w:p w14:paraId="221C7B35" w14:textId="77777777" w:rsidR="00060171" w:rsidRDefault="00060171" w:rsidP="006028F1">
            <w:pPr>
              <w:contextualSpacing/>
            </w:pPr>
            <w:r>
              <w:t>Causal organism/chemical(s)</w:t>
            </w:r>
          </w:p>
          <w:p w14:paraId="39AF7214" w14:textId="77777777" w:rsidR="00060171" w:rsidRDefault="00060171" w:rsidP="006028F1">
            <w:pPr>
              <w:contextualSpacing/>
            </w:pPr>
            <w:r>
              <w:t>Comparison group(s)</w:t>
            </w:r>
          </w:p>
          <w:p w14:paraId="1AB82A3B" w14:textId="77777777" w:rsidR="00060171" w:rsidRDefault="00060171" w:rsidP="006028F1">
            <w:pPr>
              <w:contextualSpacing/>
            </w:pPr>
            <w:r>
              <w:t>Confirmed link to Recreational Water</w:t>
            </w:r>
          </w:p>
        </w:tc>
        <w:tc>
          <w:tcPr>
            <w:tcW w:w="3645" w:type="dxa"/>
          </w:tcPr>
          <w:p w14:paraId="2638DF6B" w14:textId="2C377273" w:rsidR="00060171" w:rsidRDefault="00060171" w:rsidP="006028F1">
            <w:pPr>
              <w:contextualSpacing/>
            </w:pPr>
            <w:r>
              <w:t>69 patients exposed to lake/pond/reservoir, 14 river/stream, 2 outdoor aquatic venue</w:t>
            </w:r>
            <w:r w:rsidR="00394A05">
              <w:t>.</w:t>
            </w:r>
          </w:p>
          <w:p w14:paraId="6EDFD85F" w14:textId="77777777" w:rsidR="00060171" w:rsidRDefault="00060171" w:rsidP="006028F1">
            <w:pPr>
              <w:contextualSpacing/>
            </w:pPr>
          </w:p>
          <w:p w14:paraId="1C7C9FD0" w14:textId="2726B2F7" w:rsidR="00060171" w:rsidRDefault="00060171" w:rsidP="006028F1">
            <w:pPr>
              <w:contextualSpacing/>
            </w:pPr>
            <w:r>
              <w:t>Excluded 35 patients exposed at canals/puddles/ditches/ geothermally heated water/tap water at unknow locations or at multiple locations &gt;80 km apart</w:t>
            </w:r>
            <w:r w:rsidR="00394A05">
              <w:t>.</w:t>
            </w:r>
          </w:p>
          <w:p w14:paraId="740BA63B" w14:textId="77777777" w:rsidR="00060171" w:rsidRDefault="00060171" w:rsidP="006028F1">
            <w:pPr>
              <w:contextualSpacing/>
            </w:pPr>
          </w:p>
          <w:p w14:paraId="7DF5240F" w14:textId="77777777" w:rsidR="00060171" w:rsidRDefault="00060171" w:rsidP="006028F1">
            <w:pPr>
              <w:contextualSpacing/>
            </w:pPr>
            <w:r>
              <w:t>NA</w:t>
            </w:r>
          </w:p>
          <w:p w14:paraId="407552C1" w14:textId="77777777" w:rsidR="00060171" w:rsidRDefault="00060171" w:rsidP="006028F1">
            <w:pPr>
              <w:contextualSpacing/>
            </w:pPr>
            <w:r>
              <w:t>NA</w:t>
            </w:r>
          </w:p>
          <w:p w14:paraId="6FF480F7" w14:textId="3CA7CA83" w:rsidR="00060171" w:rsidRDefault="00060171" w:rsidP="006028F1">
            <w:pPr>
              <w:contextualSpacing/>
            </w:pPr>
            <w:r>
              <w:t>Recreational water</w:t>
            </w:r>
            <w:r w:rsidR="00394A05">
              <w:t>.</w:t>
            </w:r>
          </w:p>
          <w:p w14:paraId="12046F2E" w14:textId="33C91D0C" w:rsidR="00060171" w:rsidRDefault="002E5876" w:rsidP="006028F1">
            <w:pPr>
              <w:contextualSpacing/>
              <w:rPr>
                <w:i/>
                <w:iCs/>
              </w:rPr>
            </w:pPr>
            <w:r w:rsidRPr="002E5876">
              <w:rPr>
                <w:i/>
                <w:iCs/>
              </w:rPr>
              <w:t>Naegleria fowleri</w:t>
            </w:r>
            <w:r w:rsidR="00394A05">
              <w:rPr>
                <w:i/>
                <w:iCs/>
              </w:rPr>
              <w:t>.</w:t>
            </w:r>
          </w:p>
          <w:p w14:paraId="4F29FD78" w14:textId="77777777" w:rsidR="00060171" w:rsidRDefault="00060171" w:rsidP="006028F1">
            <w:pPr>
              <w:contextualSpacing/>
            </w:pPr>
            <w:r w:rsidRPr="00A0125F">
              <w:t>NA</w:t>
            </w:r>
          </w:p>
          <w:p w14:paraId="18EDC28E" w14:textId="13CD5F19" w:rsidR="00060171" w:rsidRPr="00A0125F" w:rsidRDefault="00060171" w:rsidP="006028F1">
            <w:pPr>
              <w:contextualSpacing/>
              <w:rPr>
                <w:u w:val="single"/>
              </w:rPr>
            </w:pPr>
            <w:r>
              <w:t>Yes for 85 cases</w:t>
            </w:r>
            <w:r w:rsidR="00394A05">
              <w:t>.</w:t>
            </w:r>
          </w:p>
        </w:tc>
      </w:tr>
      <w:tr w:rsidR="00060171" w14:paraId="30473FE3" w14:textId="77777777" w:rsidTr="006028F1">
        <w:tc>
          <w:tcPr>
            <w:tcW w:w="1696" w:type="dxa"/>
            <w:shd w:val="clear" w:color="auto" w:fill="D9D9D9" w:themeFill="background1" w:themeFillShade="D9"/>
          </w:tcPr>
          <w:p w14:paraId="5F08C503" w14:textId="77777777" w:rsidR="00060171" w:rsidRPr="000B2AD3" w:rsidRDefault="00060171" w:rsidP="006028F1">
            <w:pPr>
              <w:contextualSpacing/>
              <w:rPr>
                <w:b/>
              </w:rPr>
            </w:pPr>
            <w:r>
              <w:rPr>
                <w:b/>
              </w:rPr>
              <w:t>Study methods</w:t>
            </w:r>
          </w:p>
        </w:tc>
        <w:tc>
          <w:tcPr>
            <w:tcW w:w="4395" w:type="dxa"/>
          </w:tcPr>
          <w:p w14:paraId="6E7AE6EB" w14:textId="77777777" w:rsidR="00060171" w:rsidRDefault="00060171" w:rsidP="006028F1">
            <w:pPr>
              <w:contextualSpacing/>
            </w:pPr>
            <w:r>
              <w:t>Water quality measurement used</w:t>
            </w:r>
          </w:p>
          <w:p w14:paraId="7BF9B59C" w14:textId="77777777" w:rsidR="00060171" w:rsidRDefault="00060171" w:rsidP="006028F1">
            <w:pPr>
              <w:contextualSpacing/>
            </w:pPr>
            <w:r>
              <w:t>Method of microorganism isolation and enumeration (if applicable)</w:t>
            </w:r>
          </w:p>
          <w:p w14:paraId="35B925C5" w14:textId="77777777" w:rsidR="00060171" w:rsidRDefault="00060171" w:rsidP="006028F1">
            <w:pPr>
              <w:contextualSpacing/>
            </w:pPr>
            <w:r>
              <w:t>Water sampling methods (monitoring, surrogates)</w:t>
            </w:r>
          </w:p>
        </w:tc>
        <w:tc>
          <w:tcPr>
            <w:tcW w:w="3645" w:type="dxa"/>
          </w:tcPr>
          <w:p w14:paraId="1AEAD966" w14:textId="77777777" w:rsidR="00060171" w:rsidRDefault="00060171" w:rsidP="006028F1">
            <w:pPr>
              <w:contextualSpacing/>
            </w:pPr>
            <w:r>
              <w:t>NA</w:t>
            </w:r>
          </w:p>
          <w:p w14:paraId="3EA2E7EF" w14:textId="77777777" w:rsidR="00060171" w:rsidRDefault="00060171" w:rsidP="006028F1">
            <w:pPr>
              <w:contextualSpacing/>
            </w:pPr>
            <w:r>
              <w:t>NA</w:t>
            </w:r>
          </w:p>
          <w:p w14:paraId="0AA8996A" w14:textId="77777777" w:rsidR="00060171" w:rsidRDefault="00060171" w:rsidP="006028F1">
            <w:pPr>
              <w:contextualSpacing/>
            </w:pPr>
          </w:p>
          <w:p w14:paraId="011225F8" w14:textId="77777777" w:rsidR="00060171" w:rsidRDefault="00060171" w:rsidP="006028F1">
            <w:pPr>
              <w:contextualSpacing/>
            </w:pPr>
            <w:r>
              <w:t>NA</w:t>
            </w:r>
          </w:p>
        </w:tc>
      </w:tr>
      <w:tr w:rsidR="00060171" w14:paraId="5C1575D0" w14:textId="77777777" w:rsidTr="006028F1">
        <w:tc>
          <w:tcPr>
            <w:tcW w:w="1696" w:type="dxa"/>
            <w:shd w:val="clear" w:color="auto" w:fill="D9D9D9" w:themeFill="background1" w:themeFillShade="D9"/>
          </w:tcPr>
          <w:p w14:paraId="386AA210" w14:textId="77777777" w:rsidR="00060171" w:rsidRDefault="00060171" w:rsidP="006028F1">
            <w:pPr>
              <w:contextualSpacing/>
              <w:rPr>
                <w:b/>
              </w:rPr>
            </w:pPr>
            <w:r>
              <w:rPr>
                <w:b/>
              </w:rPr>
              <w:t>Results</w:t>
            </w:r>
          </w:p>
          <w:p w14:paraId="6DD80070" w14:textId="77777777" w:rsidR="00060171" w:rsidRPr="000B2AD3" w:rsidRDefault="00060171" w:rsidP="006028F1">
            <w:pPr>
              <w:contextualSpacing/>
              <w:rPr>
                <w:b/>
              </w:rPr>
            </w:pPr>
            <w:r>
              <w:rPr>
                <w:b/>
              </w:rPr>
              <w:t>(for each outcome)</w:t>
            </w:r>
          </w:p>
        </w:tc>
        <w:tc>
          <w:tcPr>
            <w:tcW w:w="4395" w:type="dxa"/>
          </w:tcPr>
          <w:p w14:paraId="1295A8E6" w14:textId="77777777" w:rsidR="00060171" w:rsidRDefault="00060171" w:rsidP="006028F1">
            <w:pPr>
              <w:contextualSpacing/>
            </w:pPr>
            <w:r>
              <w:t>Definition of outcome</w:t>
            </w:r>
          </w:p>
          <w:p w14:paraId="127D3BBA" w14:textId="77777777" w:rsidR="00060171" w:rsidRDefault="00060171" w:rsidP="006028F1">
            <w:pPr>
              <w:contextualSpacing/>
            </w:pPr>
            <w:r>
              <w:t>How outcome was assessed</w:t>
            </w:r>
          </w:p>
          <w:p w14:paraId="6968FC93" w14:textId="77777777" w:rsidR="00060171" w:rsidRDefault="00060171" w:rsidP="006028F1">
            <w:pPr>
              <w:contextualSpacing/>
            </w:pPr>
            <w:r>
              <w:t>Method of measurement</w:t>
            </w:r>
          </w:p>
          <w:p w14:paraId="7BAE8178" w14:textId="77777777" w:rsidR="00060171" w:rsidRDefault="00060171" w:rsidP="006028F1">
            <w:pPr>
              <w:contextualSpacing/>
            </w:pPr>
            <w:r>
              <w:t>Number participants (exposed/non-exposed, missing/excluded) (if applicable)</w:t>
            </w:r>
          </w:p>
        </w:tc>
        <w:tc>
          <w:tcPr>
            <w:tcW w:w="3645" w:type="dxa"/>
          </w:tcPr>
          <w:p w14:paraId="70A9D246" w14:textId="77777777" w:rsidR="00060171" w:rsidRDefault="00060171" w:rsidP="006028F1">
            <w:pPr>
              <w:contextualSpacing/>
            </w:pPr>
            <w:r>
              <w:t>Maximum latitude pf PAM cases shifted 0.12 decimal degrees (i.e. approximately 13.3 km) northward per annum. No change was observed in minimum latitude.</w:t>
            </w:r>
          </w:p>
          <w:p w14:paraId="3DF4C708" w14:textId="77777777" w:rsidR="00060171" w:rsidRDefault="00060171" w:rsidP="006028F1">
            <w:pPr>
              <w:contextualSpacing/>
            </w:pPr>
          </w:p>
          <w:p w14:paraId="728464A1" w14:textId="77777777" w:rsidR="00060171" w:rsidRDefault="00060171" w:rsidP="006028F1">
            <w:pPr>
              <w:contextualSpacing/>
            </w:pPr>
            <w:r>
              <w:t>On average, daily air temperatures were higher in the 2 weeks before exposure than the 20-year average for that date and location.</w:t>
            </w:r>
          </w:p>
        </w:tc>
      </w:tr>
      <w:tr w:rsidR="00060171" w14:paraId="30A7832A" w14:textId="77777777" w:rsidTr="006028F1">
        <w:tc>
          <w:tcPr>
            <w:tcW w:w="1696" w:type="dxa"/>
            <w:shd w:val="clear" w:color="auto" w:fill="D9D9D9" w:themeFill="background1" w:themeFillShade="D9"/>
          </w:tcPr>
          <w:p w14:paraId="3E559A2F" w14:textId="77777777" w:rsidR="00060171" w:rsidRDefault="00060171" w:rsidP="006028F1">
            <w:pPr>
              <w:contextualSpacing/>
              <w:rPr>
                <w:b/>
              </w:rPr>
            </w:pPr>
            <w:r>
              <w:rPr>
                <w:b/>
              </w:rPr>
              <w:t>Statistics</w:t>
            </w:r>
          </w:p>
        </w:tc>
        <w:tc>
          <w:tcPr>
            <w:tcW w:w="4395" w:type="dxa"/>
          </w:tcPr>
          <w:p w14:paraId="7508CCF2" w14:textId="77777777" w:rsidR="00060171" w:rsidRDefault="00060171" w:rsidP="006028F1">
            <w:pPr>
              <w:contextualSpacing/>
            </w:pPr>
            <w:r>
              <w:t>Statistical methods used</w:t>
            </w:r>
          </w:p>
          <w:p w14:paraId="6DAB51E1" w14:textId="77777777" w:rsidR="00060171" w:rsidRDefault="00060171" w:rsidP="006028F1">
            <w:pPr>
              <w:contextualSpacing/>
            </w:pPr>
            <w:r>
              <w:t>Details on statistical analysis (if any)</w:t>
            </w:r>
          </w:p>
          <w:p w14:paraId="60710937" w14:textId="77777777" w:rsidR="00060171" w:rsidRDefault="00060171" w:rsidP="006028F1">
            <w:pPr>
              <w:contextualSpacing/>
            </w:pPr>
            <w:r>
              <w:t>Relative risk/odds ratio, confidence interval?</w:t>
            </w:r>
          </w:p>
        </w:tc>
        <w:tc>
          <w:tcPr>
            <w:tcW w:w="3645" w:type="dxa"/>
          </w:tcPr>
          <w:p w14:paraId="6B7B7325" w14:textId="6B18CA57" w:rsidR="00060171" w:rsidRDefault="00060171" w:rsidP="006028F1">
            <w:pPr>
              <w:contextualSpacing/>
            </w:pPr>
            <w:r>
              <w:t>Negative binomial regression to assess trends in annual PAM incidence</w:t>
            </w:r>
            <w:r w:rsidR="00394A05">
              <w:t>.</w:t>
            </w:r>
          </w:p>
          <w:p w14:paraId="79FD4F6B" w14:textId="77777777" w:rsidR="00060171" w:rsidRDefault="00060171" w:rsidP="006028F1">
            <w:pPr>
              <w:contextualSpacing/>
            </w:pPr>
            <w:r>
              <w:t>Evaluation of the latitudes of exposure locations using Kruskal-Wallis tests for overall comparisons and Dwass-Steel-Critchlow-Fligner test for pairwise comparisons.</w:t>
            </w:r>
          </w:p>
          <w:p w14:paraId="05DCBB2E" w14:textId="77777777" w:rsidR="00060171" w:rsidRDefault="00060171" w:rsidP="006028F1">
            <w:pPr>
              <w:contextualSpacing/>
            </w:pPr>
          </w:p>
          <w:p w14:paraId="00057835" w14:textId="77777777" w:rsidR="00060171" w:rsidRDefault="00060171" w:rsidP="006028F1">
            <w:pPr>
              <w:contextualSpacing/>
            </w:pPr>
            <w:r>
              <w:t>Linear regression to examine trends in annual maximum and minimum latitudes of exposures.</w:t>
            </w:r>
          </w:p>
          <w:p w14:paraId="6CE127F9" w14:textId="77777777" w:rsidR="00060171" w:rsidRDefault="00060171" w:rsidP="006028F1">
            <w:pPr>
              <w:contextualSpacing/>
            </w:pPr>
            <w:r>
              <w:t>Sensitivity analysis to determine the effect of excluding years with single cases and excluding outliers on the basis of leverage, Cook’s distance, and studentized residual values.</w:t>
            </w:r>
          </w:p>
          <w:p w14:paraId="14C7676F" w14:textId="77777777" w:rsidR="00060171" w:rsidRDefault="00060171" w:rsidP="006028F1">
            <w:pPr>
              <w:contextualSpacing/>
            </w:pPr>
          </w:p>
          <w:p w14:paraId="40D7C4D9" w14:textId="334201ED" w:rsidR="00060171" w:rsidRDefault="00060171" w:rsidP="006028F1">
            <w:pPr>
              <w:contextualSpacing/>
            </w:pPr>
            <w:r>
              <w:t>Generalized estimating equation models to compare temperatures, with autoregressive correlation structure using quasi-likelihood under independence model criterion</w:t>
            </w:r>
            <w:r w:rsidR="00394A05">
              <w:t>.</w:t>
            </w:r>
          </w:p>
        </w:tc>
      </w:tr>
      <w:tr w:rsidR="00060171" w14:paraId="3932BF1D" w14:textId="77777777" w:rsidTr="006028F1">
        <w:tc>
          <w:tcPr>
            <w:tcW w:w="1696" w:type="dxa"/>
            <w:shd w:val="clear" w:color="auto" w:fill="D9D9D9" w:themeFill="background1" w:themeFillShade="D9"/>
          </w:tcPr>
          <w:p w14:paraId="255F9CEE" w14:textId="77777777" w:rsidR="00060171" w:rsidRPr="000B2AD3" w:rsidRDefault="00060171" w:rsidP="006028F1">
            <w:pPr>
              <w:contextualSpacing/>
              <w:rPr>
                <w:b/>
              </w:rPr>
            </w:pPr>
            <w:r>
              <w:rPr>
                <w:b/>
              </w:rPr>
              <w:t>Author’s conclusion</w:t>
            </w:r>
          </w:p>
        </w:tc>
        <w:tc>
          <w:tcPr>
            <w:tcW w:w="4395" w:type="dxa"/>
          </w:tcPr>
          <w:p w14:paraId="6014128D" w14:textId="77777777" w:rsidR="00060171" w:rsidRDefault="00060171" w:rsidP="006028F1">
            <w:pPr>
              <w:contextualSpacing/>
            </w:pPr>
            <w:r>
              <w:t>Interpretation of results</w:t>
            </w:r>
          </w:p>
          <w:p w14:paraId="7D189EFC" w14:textId="77777777" w:rsidR="00060171" w:rsidRDefault="00060171" w:rsidP="006028F1">
            <w:pPr>
              <w:contextualSpacing/>
            </w:pPr>
            <w:r>
              <w:t>Assessment of uncertainty (if any)</w:t>
            </w:r>
          </w:p>
        </w:tc>
        <w:tc>
          <w:tcPr>
            <w:tcW w:w="3645" w:type="dxa"/>
          </w:tcPr>
          <w:p w14:paraId="34981BBD" w14:textId="17E08946" w:rsidR="00060171" w:rsidRPr="00F43670" w:rsidRDefault="00060171" w:rsidP="006028F1">
            <w:pPr>
              <w:contextualSpacing/>
            </w:pPr>
            <w:r w:rsidRPr="00F43670">
              <w:t xml:space="preserve">The rise in cases in the Midwest region after 2010 and increases in maximum and median latitudes of PAM case exposures suggest a northward expansion of </w:t>
            </w:r>
            <w:r w:rsidR="002E5876" w:rsidRPr="002E5876">
              <w:rPr>
                <w:i/>
                <w:iCs/>
              </w:rPr>
              <w:t>Naegleria fowleri</w:t>
            </w:r>
            <w:r w:rsidRPr="00F43670">
              <w:t xml:space="preserve"> exposures associated with lakes, ponds, reservoirs, rivers, streams and outdoor aquatic venues in USA.</w:t>
            </w:r>
          </w:p>
          <w:p w14:paraId="4A6CF49B" w14:textId="77777777" w:rsidR="00060171" w:rsidRPr="00F43670" w:rsidRDefault="00060171" w:rsidP="006028F1">
            <w:pPr>
              <w:contextualSpacing/>
            </w:pPr>
          </w:p>
          <w:p w14:paraId="50F0BB12" w14:textId="77777777" w:rsidR="00060171" w:rsidRPr="00F43670" w:rsidRDefault="00060171" w:rsidP="006028F1">
            <w:pPr>
              <w:contextualSpacing/>
            </w:pPr>
            <w:r w:rsidRPr="00F43670">
              <w:t xml:space="preserve">Limitations: </w:t>
            </w:r>
          </w:p>
          <w:p w14:paraId="3E45766F" w14:textId="6345ADB1" w:rsidR="00060171" w:rsidRPr="00F43670" w:rsidRDefault="00060171" w:rsidP="00060171">
            <w:pPr>
              <w:pStyle w:val="ListParagraph"/>
              <w:numPr>
                <w:ilvl w:val="0"/>
                <w:numId w:val="44"/>
              </w:numPr>
              <w:spacing w:before="120" w:after="60" w:line="240" w:lineRule="atLeast"/>
              <w:rPr>
                <w:sz w:val="20"/>
                <w:szCs w:val="20"/>
              </w:rPr>
            </w:pPr>
            <w:r w:rsidRPr="00F43670">
              <w:rPr>
                <w:sz w:val="20"/>
                <w:szCs w:val="20"/>
              </w:rPr>
              <w:t>PAM is probably under</w:t>
            </w:r>
            <w:r w:rsidR="00842895">
              <w:rPr>
                <w:sz w:val="20"/>
                <w:szCs w:val="20"/>
              </w:rPr>
              <w:t>-</w:t>
            </w:r>
            <w:r w:rsidRPr="00F43670">
              <w:rPr>
                <w:sz w:val="20"/>
                <w:szCs w:val="20"/>
              </w:rPr>
              <w:t>recognised and underreported in USA, so the study might not fully capture trends in incidence and exposure characteristics</w:t>
            </w:r>
          </w:p>
          <w:p w14:paraId="09DD5273" w14:textId="77777777" w:rsidR="00060171" w:rsidRPr="00F43670" w:rsidRDefault="00060171" w:rsidP="00060171">
            <w:pPr>
              <w:pStyle w:val="ListParagraph"/>
              <w:numPr>
                <w:ilvl w:val="0"/>
                <w:numId w:val="44"/>
              </w:numPr>
              <w:spacing w:before="120" w:after="60" w:line="240" w:lineRule="atLeast"/>
              <w:rPr>
                <w:sz w:val="20"/>
                <w:szCs w:val="20"/>
              </w:rPr>
            </w:pPr>
            <w:r w:rsidRPr="00F43670">
              <w:rPr>
                <w:sz w:val="20"/>
                <w:szCs w:val="20"/>
              </w:rPr>
              <w:t>Temperature data were not collected simultaneously with exposure, and thus might differ from actual exposure conditions</w:t>
            </w:r>
          </w:p>
          <w:p w14:paraId="0AB0BC41" w14:textId="279B16CE" w:rsidR="00060171" w:rsidRPr="00F43670" w:rsidRDefault="00060171" w:rsidP="00060171">
            <w:pPr>
              <w:pStyle w:val="ListParagraph"/>
              <w:numPr>
                <w:ilvl w:val="0"/>
                <w:numId w:val="44"/>
              </w:numPr>
              <w:spacing w:before="120" w:after="60" w:line="240" w:lineRule="atLeast"/>
              <w:rPr>
                <w:sz w:val="20"/>
                <w:szCs w:val="20"/>
              </w:rPr>
            </w:pPr>
            <w:r w:rsidRPr="00F43670">
              <w:rPr>
                <w:sz w:val="20"/>
                <w:szCs w:val="20"/>
              </w:rPr>
              <w:t>Analysis included years with single cases, which could bias the results of the regression analyses of latitude</w:t>
            </w:r>
            <w:r w:rsidR="00394A05">
              <w:rPr>
                <w:sz w:val="20"/>
                <w:szCs w:val="20"/>
              </w:rPr>
              <w:t>.</w:t>
            </w:r>
          </w:p>
        </w:tc>
      </w:tr>
      <w:tr w:rsidR="00060171" w14:paraId="139CF5C6" w14:textId="77777777" w:rsidTr="006028F1">
        <w:tc>
          <w:tcPr>
            <w:tcW w:w="1696" w:type="dxa"/>
            <w:shd w:val="clear" w:color="auto" w:fill="D9D9D9" w:themeFill="background1" w:themeFillShade="D9"/>
          </w:tcPr>
          <w:p w14:paraId="6ADA8989" w14:textId="77777777" w:rsidR="00060171" w:rsidRDefault="00060171" w:rsidP="006028F1">
            <w:pPr>
              <w:contextualSpacing/>
              <w:rPr>
                <w:b/>
              </w:rPr>
            </w:pPr>
            <w:r>
              <w:rPr>
                <w:b/>
              </w:rPr>
              <w:t>Reviewer comments</w:t>
            </w:r>
          </w:p>
        </w:tc>
        <w:tc>
          <w:tcPr>
            <w:tcW w:w="4395" w:type="dxa"/>
          </w:tcPr>
          <w:p w14:paraId="5CDB29FB" w14:textId="77777777" w:rsidR="00060171" w:rsidRDefault="00060171" w:rsidP="006028F1">
            <w:pPr>
              <w:contextualSpacing/>
            </w:pPr>
            <w:r>
              <w:t>Results included/excluded in review (if applicable)</w:t>
            </w:r>
          </w:p>
          <w:p w14:paraId="5EE65A86" w14:textId="77777777" w:rsidR="00060171" w:rsidRDefault="00060171" w:rsidP="006028F1">
            <w:pPr>
              <w:contextualSpacing/>
            </w:pPr>
            <w:r>
              <w:t xml:space="preserve">Notes on study quality e.g. gaps, methods </w:t>
            </w:r>
          </w:p>
        </w:tc>
        <w:tc>
          <w:tcPr>
            <w:tcW w:w="3645" w:type="dxa"/>
          </w:tcPr>
          <w:p w14:paraId="462BA670" w14:textId="77777777" w:rsidR="00060171" w:rsidRDefault="00060171" w:rsidP="006028F1">
            <w:pPr>
              <w:contextualSpacing/>
            </w:pPr>
            <w:r>
              <w:t>Yes, include</w:t>
            </w:r>
          </w:p>
        </w:tc>
      </w:tr>
    </w:tbl>
    <w:p w14:paraId="367D9E8A" w14:textId="77777777" w:rsidR="00BD1BD8" w:rsidRPr="00BD1BD8" w:rsidRDefault="00BD1BD8" w:rsidP="00BD1BD8">
      <w:pPr>
        <w:pStyle w:val="BodyText"/>
      </w:pPr>
    </w:p>
    <w:p w14:paraId="563B28D1" w14:textId="50160978" w:rsidR="00BD1BD8" w:rsidRPr="00BD1BD8" w:rsidRDefault="00B020CE" w:rsidP="00BD1BD8">
      <w:pPr>
        <w:pStyle w:val="Heading3"/>
      </w:pPr>
      <w:r w:rsidRPr="009A5A84">
        <w:t xml:space="preserve">Gharpure et al. </w:t>
      </w:r>
      <w:r w:rsidR="00CC295E" w:rsidRPr="009A5A84">
        <w:t>J</w:t>
      </w:r>
      <w:r w:rsidR="00500F27" w:rsidRPr="009A5A84">
        <w:t>ul</w:t>
      </w:r>
      <w:r w:rsidR="00CC295E" w:rsidRPr="009A5A84">
        <w:t xml:space="preserve"> </w:t>
      </w:r>
      <w:r w:rsidRPr="009A5A84">
        <w:t>(2021)</w:t>
      </w:r>
      <w:r w:rsidR="00BD1BD8">
        <w:t xml:space="preserve"> (Study ID – N41)</w:t>
      </w:r>
    </w:p>
    <w:p w14:paraId="2AD90A22" w14:textId="6A263611" w:rsidR="009A5A84" w:rsidRPr="009A5A84" w:rsidRDefault="000B099C" w:rsidP="000B099C">
      <w:pPr>
        <w:pStyle w:val="Caption"/>
      </w:pPr>
      <w:bookmarkStart w:id="139" w:name="_Toc173935887"/>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44</w:t>
      </w:r>
      <w:r w:rsidR="00E95B7A">
        <w:rPr>
          <w:noProof/>
        </w:rPr>
        <w:fldChar w:fldCharType="end"/>
      </w:r>
      <w:r>
        <w:t xml:space="preserve"> </w:t>
      </w:r>
      <w:r w:rsidR="009A5A84">
        <w:t>Data extraction form for Gharpu</w:t>
      </w:r>
      <w:r w:rsidR="00BD1BD8">
        <w:t>r</w:t>
      </w:r>
      <w:r w:rsidR="009A5A84">
        <w:t xml:space="preserve">e </w:t>
      </w:r>
      <w:r w:rsidR="00BD1BD8">
        <w:t>Jul 2021</w:t>
      </w:r>
      <w:r w:rsidR="009A5A84">
        <w:t xml:space="preserve"> (Study ID – N</w:t>
      </w:r>
      <w:r w:rsidR="00BD1BD8">
        <w:t>41</w:t>
      </w:r>
      <w:r w:rsidR="009A5A84">
        <w:t>)</w:t>
      </w:r>
      <w:bookmarkEnd w:id="139"/>
    </w:p>
    <w:tbl>
      <w:tblPr>
        <w:tblStyle w:val="TableGrid"/>
        <w:tblW w:w="0" w:type="auto"/>
        <w:tblLook w:val="04A0" w:firstRow="1" w:lastRow="0" w:firstColumn="1" w:lastColumn="0" w:noHBand="0" w:noVBand="1"/>
      </w:tblPr>
      <w:tblGrid>
        <w:gridCol w:w="1689"/>
        <w:gridCol w:w="4118"/>
        <w:gridCol w:w="3260"/>
      </w:tblGrid>
      <w:tr w:rsidR="00E60A5D" w14:paraId="7EFCC013" w14:textId="77777777" w:rsidTr="008B13F0">
        <w:tc>
          <w:tcPr>
            <w:tcW w:w="1689" w:type="dxa"/>
            <w:vMerge w:val="restart"/>
            <w:shd w:val="clear" w:color="auto" w:fill="D9D9D9" w:themeFill="background1" w:themeFillShade="D9"/>
          </w:tcPr>
          <w:p w14:paraId="55D9984C" w14:textId="77777777" w:rsidR="00E60A5D" w:rsidRPr="000B2AD3" w:rsidRDefault="00E60A5D" w:rsidP="00E2123E">
            <w:pPr>
              <w:contextualSpacing/>
              <w:rPr>
                <w:b/>
              </w:rPr>
            </w:pPr>
            <w:r w:rsidRPr="000B2AD3">
              <w:rPr>
                <w:b/>
              </w:rPr>
              <w:t>General information</w:t>
            </w:r>
          </w:p>
        </w:tc>
        <w:tc>
          <w:tcPr>
            <w:tcW w:w="4118" w:type="dxa"/>
          </w:tcPr>
          <w:p w14:paraId="17B47FCB" w14:textId="77777777" w:rsidR="00E60A5D" w:rsidRDefault="00E60A5D" w:rsidP="00E2123E">
            <w:pPr>
              <w:contextualSpacing/>
            </w:pPr>
            <w:r>
              <w:t>Study ID</w:t>
            </w:r>
          </w:p>
        </w:tc>
        <w:tc>
          <w:tcPr>
            <w:tcW w:w="3260" w:type="dxa"/>
          </w:tcPr>
          <w:p w14:paraId="02973C9B" w14:textId="161526F9" w:rsidR="00E60A5D" w:rsidRDefault="00E60A5D" w:rsidP="00E2123E">
            <w:pPr>
              <w:contextualSpacing/>
            </w:pPr>
            <w:r>
              <w:t>Gharpure R. et al 202</w:t>
            </w:r>
            <w:r w:rsidR="00A860A8">
              <w:t>1</w:t>
            </w:r>
            <w:r w:rsidR="00BD1BD8">
              <w:t xml:space="preserve"> (N41)</w:t>
            </w:r>
          </w:p>
        </w:tc>
      </w:tr>
      <w:tr w:rsidR="00E60A5D" w14:paraId="4A85EC1D" w14:textId="77777777" w:rsidTr="008B13F0">
        <w:tc>
          <w:tcPr>
            <w:tcW w:w="1689" w:type="dxa"/>
            <w:vMerge/>
            <w:shd w:val="clear" w:color="auto" w:fill="D9D9D9" w:themeFill="background1" w:themeFillShade="D9"/>
          </w:tcPr>
          <w:p w14:paraId="41619AD5" w14:textId="77777777" w:rsidR="00E60A5D" w:rsidRPr="000B2AD3" w:rsidRDefault="00E60A5D" w:rsidP="00E2123E">
            <w:pPr>
              <w:contextualSpacing/>
              <w:rPr>
                <w:b/>
              </w:rPr>
            </w:pPr>
          </w:p>
        </w:tc>
        <w:tc>
          <w:tcPr>
            <w:tcW w:w="4118" w:type="dxa"/>
          </w:tcPr>
          <w:p w14:paraId="587DA695" w14:textId="77777777" w:rsidR="00E60A5D" w:rsidRDefault="00E60A5D" w:rsidP="00E2123E">
            <w:pPr>
              <w:contextualSpacing/>
            </w:pPr>
            <w:r>
              <w:t>Date template completed</w:t>
            </w:r>
          </w:p>
        </w:tc>
        <w:tc>
          <w:tcPr>
            <w:tcW w:w="3260" w:type="dxa"/>
          </w:tcPr>
          <w:p w14:paraId="676C8DB9" w14:textId="77777777" w:rsidR="00E60A5D" w:rsidRDefault="00E60A5D" w:rsidP="00E2123E">
            <w:pPr>
              <w:contextualSpacing/>
            </w:pPr>
            <w:r>
              <w:t>23/06/2021</w:t>
            </w:r>
          </w:p>
        </w:tc>
      </w:tr>
      <w:tr w:rsidR="00E60A5D" w14:paraId="316F1E63" w14:textId="77777777" w:rsidTr="008B13F0">
        <w:tc>
          <w:tcPr>
            <w:tcW w:w="1689" w:type="dxa"/>
            <w:vMerge/>
            <w:shd w:val="clear" w:color="auto" w:fill="D9D9D9" w:themeFill="background1" w:themeFillShade="D9"/>
          </w:tcPr>
          <w:p w14:paraId="0EC002AF" w14:textId="77777777" w:rsidR="00E60A5D" w:rsidRPr="000B2AD3" w:rsidRDefault="00E60A5D" w:rsidP="00E2123E">
            <w:pPr>
              <w:contextualSpacing/>
              <w:rPr>
                <w:b/>
              </w:rPr>
            </w:pPr>
          </w:p>
        </w:tc>
        <w:tc>
          <w:tcPr>
            <w:tcW w:w="4118" w:type="dxa"/>
          </w:tcPr>
          <w:p w14:paraId="7733A77F" w14:textId="77777777" w:rsidR="00E60A5D" w:rsidRDefault="00E60A5D" w:rsidP="00E2123E">
            <w:pPr>
              <w:contextualSpacing/>
            </w:pPr>
            <w:r>
              <w:t>Authors</w:t>
            </w:r>
          </w:p>
          <w:p w14:paraId="13ADAE9F" w14:textId="77777777" w:rsidR="00E60A5D" w:rsidRDefault="00E60A5D" w:rsidP="00E2123E">
            <w:pPr>
              <w:contextualSpacing/>
            </w:pPr>
            <w:r>
              <w:t>Publication date</w:t>
            </w:r>
          </w:p>
          <w:p w14:paraId="0910CA6E" w14:textId="77777777" w:rsidR="00E60A5D" w:rsidRDefault="00E60A5D" w:rsidP="00E2123E">
            <w:pPr>
              <w:contextualSpacing/>
            </w:pPr>
            <w:r>
              <w:t>Publication type</w:t>
            </w:r>
          </w:p>
          <w:p w14:paraId="64328812" w14:textId="77777777" w:rsidR="00E60A5D" w:rsidRDefault="00E60A5D" w:rsidP="00E2123E">
            <w:pPr>
              <w:contextualSpacing/>
            </w:pPr>
            <w:r>
              <w:t>Peer reviewed</w:t>
            </w:r>
          </w:p>
          <w:p w14:paraId="019AF787" w14:textId="77777777" w:rsidR="00E60A5D" w:rsidRDefault="00E60A5D" w:rsidP="00E2123E">
            <w:pPr>
              <w:contextualSpacing/>
            </w:pPr>
            <w:r>
              <w:t>Country of origin</w:t>
            </w:r>
          </w:p>
          <w:p w14:paraId="3116B97B" w14:textId="77777777" w:rsidR="00E60A5D" w:rsidRDefault="00E60A5D" w:rsidP="00E2123E">
            <w:pPr>
              <w:contextualSpacing/>
            </w:pPr>
            <w:r>
              <w:t>Source of funding</w:t>
            </w:r>
          </w:p>
          <w:p w14:paraId="4FD66971" w14:textId="77777777" w:rsidR="00E60A5D" w:rsidRDefault="00E60A5D" w:rsidP="00E2123E">
            <w:pPr>
              <w:contextualSpacing/>
            </w:pPr>
            <w:r>
              <w:t>Possible conflicts of interest</w:t>
            </w:r>
          </w:p>
        </w:tc>
        <w:tc>
          <w:tcPr>
            <w:tcW w:w="3260" w:type="dxa"/>
          </w:tcPr>
          <w:p w14:paraId="6F97FD83" w14:textId="12E079A6" w:rsidR="00E60A5D" w:rsidRDefault="00E60A5D" w:rsidP="00E2123E">
            <w:pPr>
              <w:contextualSpacing/>
            </w:pPr>
            <w:r>
              <w:t>Gha</w:t>
            </w:r>
            <w:r w:rsidR="009831FE">
              <w:t>r</w:t>
            </w:r>
            <w:r>
              <w:t>pure R., Bl</w:t>
            </w:r>
            <w:r w:rsidR="00CA1CAD">
              <w:t>i</w:t>
            </w:r>
            <w:r>
              <w:t>ton J., Goodman A., Ali I., Yoder J., Cope J. 202</w:t>
            </w:r>
            <w:r w:rsidR="009B2B2D">
              <w:t>1</w:t>
            </w:r>
            <w:r>
              <w:t xml:space="preserve">. </w:t>
            </w:r>
          </w:p>
          <w:p w14:paraId="078E2704" w14:textId="32E66D61" w:rsidR="00394A05" w:rsidRDefault="00E60A5D" w:rsidP="00E2123E">
            <w:pPr>
              <w:contextualSpacing/>
            </w:pPr>
            <w:r>
              <w:t xml:space="preserve">Global Review of </w:t>
            </w:r>
            <w:r w:rsidR="00394A05" w:rsidRPr="002E5876">
              <w:rPr>
                <w:i/>
                <w:iCs/>
              </w:rPr>
              <w:t>Naegleria fowleri</w:t>
            </w:r>
            <w:r>
              <w:t xml:space="preserve"> . </w:t>
            </w:r>
          </w:p>
          <w:p w14:paraId="5EBAA8EF" w14:textId="77777777" w:rsidR="00394A05" w:rsidRDefault="00E60A5D" w:rsidP="00E2123E">
            <w:pPr>
              <w:contextualSpacing/>
            </w:pPr>
            <w:r>
              <w:t xml:space="preserve">Peer Reviewed. </w:t>
            </w:r>
          </w:p>
          <w:p w14:paraId="34E56A80" w14:textId="31D1F542" w:rsidR="00E60A5D" w:rsidRDefault="00E60A5D" w:rsidP="00E2123E">
            <w:pPr>
              <w:contextualSpacing/>
            </w:pPr>
            <w:r>
              <w:t>USA.</w:t>
            </w:r>
          </w:p>
          <w:p w14:paraId="56A59E8C" w14:textId="77777777" w:rsidR="00394A05" w:rsidRDefault="00E60A5D" w:rsidP="00E2123E">
            <w:pPr>
              <w:contextualSpacing/>
            </w:pPr>
            <w:r>
              <w:t xml:space="preserve">CDC, Georgia, </w:t>
            </w:r>
          </w:p>
          <w:p w14:paraId="60337728" w14:textId="48935160" w:rsidR="00E60A5D" w:rsidRDefault="00E60A5D" w:rsidP="00E2123E">
            <w:pPr>
              <w:contextualSpacing/>
            </w:pPr>
            <w:r>
              <w:t>USA.</w:t>
            </w:r>
          </w:p>
        </w:tc>
      </w:tr>
      <w:tr w:rsidR="00E60A5D" w14:paraId="7E8A037F" w14:textId="77777777" w:rsidTr="008B13F0">
        <w:tc>
          <w:tcPr>
            <w:tcW w:w="1689" w:type="dxa"/>
            <w:vMerge w:val="restart"/>
            <w:shd w:val="clear" w:color="auto" w:fill="D9D9D9" w:themeFill="background1" w:themeFillShade="D9"/>
          </w:tcPr>
          <w:p w14:paraId="0EED822D" w14:textId="77777777" w:rsidR="00E60A5D" w:rsidRPr="000B2AD3" w:rsidRDefault="00E60A5D" w:rsidP="00E2123E">
            <w:pPr>
              <w:contextualSpacing/>
              <w:rPr>
                <w:b/>
              </w:rPr>
            </w:pPr>
            <w:r w:rsidRPr="000B2AD3">
              <w:rPr>
                <w:b/>
              </w:rPr>
              <w:t>Study characteristics</w:t>
            </w:r>
          </w:p>
        </w:tc>
        <w:tc>
          <w:tcPr>
            <w:tcW w:w="4118" w:type="dxa"/>
          </w:tcPr>
          <w:p w14:paraId="48A7B364" w14:textId="77777777" w:rsidR="00E60A5D" w:rsidRDefault="00E60A5D" w:rsidP="00E2123E">
            <w:pPr>
              <w:contextualSpacing/>
            </w:pPr>
            <w:r>
              <w:t>Aim/objectives of study</w:t>
            </w:r>
          </w:p>
        </w:tc>
        <w:tc>
          <w:tcPr>
            <w:tcW w:w="3260" w:type="dxa"/>
          </w:tcPr>
          <w:p w14:paraId="6499E243" w14:textId="77777777" w:rsidR="00E60A5D" w:rsidRDefault="00E60A5D" w:rsidP="00E2123E">
            <w:pPr>
              <w:contextualSpacing/>
            </w:pPr>
            <w:r>
              <w:t>Global Review of PAM cases</w:t>
            </w:r>
          </w:p>
        </w:tc>
      </w:tr>
      <w:tr w:rsidR="00E60A5D" w14:paraId="65E37957" w14:textId="77777777" w:rsidTr="008B13F0">
        <w:tc>
          <w:tcPr>
            <w:tcW w:w="1689" w:type="dxa"/>
            <w:vMerge/>
            <w:shd w:val="clear" w:color="auto" w:fill="D9D9D9" w:themeFill="background1" w:themeFillShade="D9"/>
          </w:tcPr>
          <w:p w14:paraId="0FB51334" w14:textId="77777777" w:rsidR="00E60A5D" w:rsidRPr="000B2AD3" w:rsidRDefault="00E60A5D" w:rsidP="00E2123E">
            <w:pPr>
              <w:contextualSpacing/>
              <w:rPr>
                <w:b/>
              </w:rPr>
            </w:pPr>
          </w:p>
        </w:tc>
        <w:tc>
          <w:tcPr>
            <w:tcW w:w="4118" w:type="dxa"/>
          </w:tcPr>
          <w:p w14:paraId="30AE734E" w14:textId="77777777" w:rsidR="00E60A5D" w:rsidRDefault="00E60A5D" w:rsidP="00E2123E">
            <w:pPr>
              <w:contextualSpacing/>
            </w:pPr>
            <w:r>
              <w:t>Study type/design</w:t>
            </w:r>
          </w:p>
        </w:tc>
        <w:tc>
          <w:tcPr>
            <w:tcW w:w="3260" w:type="dxa"/>
          </w:tcPr>
          <w:p w14:paraId="2F8A40C4" w14:textId="77777777" w:rsidR="00E60A5D" w:rsidRDefault="00E60A5D" w:rsidP="00E2123E">
            <w:pPr>
              <w:contextualSpacing/>
            </w:pPr>
            <w:r>
              <w:t>Literature Review</w:t>
            </w:r>
          </w:p>
        </w:tc>
      </w:tr>
      <w:tr w:rsidR="00E60A5D" w14:paraId="1E20EB28" w14:textId="77777777" w:rsidTr="008B13F0">
        <w:tc>
          <w:tcPr>
            <w:tcW w:w="1689" w:type="dxa"/>
            <w:vMerge/>
            <w:shd w:val="clear" w:color="auto" w:fill="D9D9D9" w:themeFill="background1" w:themeFillShade="D9"/>
          </w:tcPr>
          <w:p w14:paraId="62B2EC26" w14:textId="77777777" w:rsidR="00E60A5D" w:rsidRPr="000B2AD3" w:rsidRDefault="00E60A5D" w:rsidP="00E2123E">
            <w:pPr>
              <w:contextualSpacing/>
              <w:rPr>
                <w:b/>
              </w:rPr>
            </w:pPr>
          </w:p>
        </w:tc>
        <w:tc>
          <w:tcPr>
            <w:tcW w:w="4118" w:type="dxa"/>
          </w:tcPr>
          <w:p w14:paraId="051A5D14" w14:textId="77777777" w:rsidR="00E60A5D" w:rsidRDefault="00E60A5D" w:rsidP="00E2123E">
            <w:pPr>
              <w:contextualSpacing/>
            </w:pPr>
            <w:r>
              <w:t>Study duration</w:t>
            </w:r>
          </w:p>
        </w:tc>
        <w:tc>
          <w:tcPr>
            <w:tcW w:w="3260" w:type="dxa"/>
          </w:tcPr>
          <w:p w14:paraId="5F7171A0" w14:textId="77777777" w:rsidR="00E60A5D" w:rsidRDefault="00E60A5D" w:rsidP="00E2123E">
            <w:pPr>
              <w:contextualSpacing/>
            </w:pPr>
            <w:r>
              <w:t>1937-2018</w:t>
            </w:r>
          </w:p>
        </w:tc>
      </w:tr>
      <w:tr w:rsidR="00E60A5D" w14:paraId="3B84A368" w14:textId="77777777" w:rsidTr="008B13F0">
        <w:tc>
          <w:tcPr>
            <w:tcW w:w="1689" w:type="dxa"/>
            <w:vMerge/>
            <w:shd w:val="clear" w:color="auto" w:fill="D9D9D9" w:themeFill="background1" w:themeFillShade="D9"/>
          </w:tcPr>
          <w:p w14:paraId="6FEA23D0" w14:textId="77777777" w:rsidR="00E60A5D" w:rsidRPr="000B2AD3" w:rsidRDefault="00E60A5D" w:rsidP="00E2123E">
            <w:pPr>
              <w:contextualSpacing/>
              <w:rPr>
                <w:b/>
              </w:rPr>
            </w:pPr>
          </w:p>
        </w:tc>
        <w:tc>
          <w:tcPr>
            <w:tcW w:w="4118" w:type="dxa"/>
          </w:tcPr>
          <w:p w14:paraId="046CCAF1" w14:textId="77777777" w:rsidR="00E60A5D" w:rsidRDefault="00E60A5D" w:rsidP="00E2123E">
            <w:pPr>
              <w:contextualSpacing/>
            </w:pPr>
            <w:r>
              <w:t>Type of water source/water body</w:t>
            </w:r>
          </w:p>
        </w:tc>
        <w:tc>
          <w:tcPr>
            <w:tcW w:w="3260" w:type="dxa"/>
          </w:tcPr>
          <w:p w14:paraId="5CB23413" w14:textId="2131E754" w:rsidR="00E60A5D" w:rsidRDefault="00E60A5D" w:rsidP="00E2123E">
            <w:pPr>
              <w:contextualSpacing/>
            </w:pPr>
            <w:r>
              <w:t>River, lake, pond/ditch, and puddles</w:t>
            </w:r>
            <w:r w:rsidR="00394A05">
              <w:t>.</w:t>
            </w:r>
          </w:p>
        </w:tc>
      </w:tr>
      <w:tr w:rsidR="00E60A5D" w14:paraId="7727FF3F" w14:textId="77777777" w:rsidTr="008B13F0">
        <w:tc>
          <w:tcPr>
            <w:tcW w:w="1689" w:type="dxa"/>
            <w:vMerge w:val="restart"/>
            <w:shd w:val="clear" w:color="auto" w:fill="D9D9D9" w:themeFill="background1" w:themeFillShade="D9"/>
          </w:tcPr>
          <w:p w14:paraId="6A7D92D6" w14:textId="77777777" w:rsidR="00E60A5D" w:rsidRPr="000B2AD3" w:rsidRDefault="00E60A5D" w:rsidP="00E2123E">
            <w:pPr>
              <w:contextualSpacing/>
              <w:rPr>
                <w:b/>
              </w:rPr>
            </w:pPr>
            <w:r w:rsidRPr="000B2AD3">
              <w:rPr>
                <w:b/>
              </w:rPr>
              <w:t>Population characteristics</w:t>
            </w:r>
          </w:p>
        </w:tc>
        <w:tc>
          <w:tcPr>
            <w:tcW w:w="4118" w:type="dxa"/>
          </w:tcPr>
          <w:p w14:paraId="6E771593" w14:textId="77777777" w:rsidR="00E60A5D" w:rsidRDefault="00E60A5D" w:rsidP="00E2123E">
            <w:pPr>
              <w:contextualSpacing/>
            </w:pPr>
            <w:r>
              <w:t>Population/s studied</w:t>
            </w:r>
          </w:p>
        </w:tc>
        <w:tc>
          <w:tcPr>
            <w:tcW w:w="3260" w:type="dxa"/>
          </w:tcPr>
          <w:p w14:paraId="69838F94" w14:textId="77777777" w:rsidR="00E60A5D" w:rsidRDefault="00E60A5D" w:rsidP="00E2123E">
            <w:pPr>
              <w:contextualSpacing/>
            </w:pPr>
            <w:r>
              <w:t>Global study of all literature-reported and direct CDC-reported PAM cases. 381 total cases.</w:t>
            </w:r>
          </w:p>
        </w:tc>
      </w:tr>
      <w:tr w:rsidR="00E60A5D" w14:paraId="41A06D1E" w14:textId="77777777" w:rsidTr="008B13F0">
        <w:tc>
          <w:tcPr>
            <w:tcW w:w="1689" w:type="dxa"/>
            <w:vMerge/>
            <w:shd w:val="clear" w:color="auto" w:fill="D9D9D9" w:themeFill="background1" w:themeFillShade="D9"/>
          </w:tcPr>
          <w:p w14:paraId="547815F6" w14:textId="77777777" w:rsidR="00E60A5D" w:rsidRPr="000B2AD3" w:rsidRDefault="00E60A5D" w:rsidP="00E2123E">
            <w:pPr>
              <w:contextualSpacing/>
              <w:rPr>
                <w:b/>
              </w:rPr>
            </w:pPr>
          </w:p>
        </w:tc>
        <w:tc>
          <w:tcPr>
            <w:tcW w:w="4118" w:type="dxa"/>
          </w:tcPr>
          <w:p w14:paraId="1DEF64CC" w14:textId="77777777" w:rsidR="00E60A5D" w:rsidRDefault="00E60A5D" w:rsidP="00E2123E">
            <w:pPr>
              <w:contextualSpacing/>
            </w:pPr>
            <w:r>
              <w:t>Selection criteria for population</w:t>
            </w:r>
          </w:p>
        </w:tc>
        <w:tc>
          <w:tcPr>
            <w:tcW w:w="3260" w:type="dxa"/>
          </w:tcPr>
          <w:p w14:paraId="03FAA534" w14:textId="77777777" w:rsidR="00E60A5D" w:rsidRDefault="00E60A5D" w:rsidP="00E2123E">
            <w:pPr>
              <w:contextualSpacing/>
            </w:pPr>
            <w:r>
              <w:t>NA</w:t>
            </w:r>
          </w:p>
        </w:tc>
      </w:tr>
      <w:tr w:rsidR="00E60A5D" w14:paraId="6504CF5E" w14:textId="77777777" w:rsidTr="008B13F0">
        <w:tc>
          <w:tcPr>
            <w:tcW w:w="1689" w:type="dxa"/>
            <w:vMerge/>
            <w:shd w:val="clear" w:color="auto" w:fill="D9D9D9" w:themeFill="background1" w:themeFillShade="D9"/>
          </w:tcPr>
          <w:p w14:paraId="4286FEB3" w14:textId="77777777" w:rsidR="00E60A5D" w:rsidRPr="000B2AD3" w:rsidRDefault="00E60A5D" w:rsidP="00E2123E">
            <w:pPr>
              <w:contextualSpacing/>
              <w:rPr>
                <w:b/>
              </w:rPr>
            </w:pPr>
          </w:p>
        </w:tc>
        <w:tc>
          <w:tcPr>
            <w:tcW w:w="4118" w:type="dxa"/>
          </w:tcPr>
          <w:p w14:paraId="4FE5FAF5" w14:textId="77777777" w:rsidR="00E60A5D" w:rsidRDefault="00E60A5D" w:rsidP="00E2123E">
            <w:pPr>
              <w:contextualSpacing/>
            </w:pPr>
            <w:r>
              <w:t>Subgroups reported</w:t>
            </w:r>
          </w:p>
        </w:tc>
        <w:tc>
          <w:tcPr>
            <w:tcW w:w="3260" w:type="dxa"/>
          </w:tcPr>
          <w:p w14:paraId="44D9725A" w14:textId="77777777" w:rsidR="00E60A5D" w:rsidRDefault="00E60A5D" w:rsidP="00E2123E">
            <w:pPr>
              <w:contextualSpacing/>
            </w:pPr>
            <w:r>
              <w:t>NA</w:t>
            </w:r>
          </w:p>
        </w:tc>
      </w:tr>
      <w:tr w:rsidR="00E60A5D" w14:paraId="50B3309B" w14:textId="77777777" w:rsidTr="008B13F0">
        <w:tc>
          <w:tcPr>
            <w:tcW w:w="1689" w:type="dxa"/>
            <w:vMerge/>
            <w:shd w:val="clear" w:color="auto" w:fill="D9D9D9" w:themeFill="background1" w:themeFillShade="D9"/>
          </w:tcPr>
          <w:p w14:paraId="04943FD7" w14:textId="77777777" w:rsidR="00E60A5D" w:rsidRPr="000B2AD3" w:rsidRDefault="00E60A5D" w:rsidP="00E2123E">
            <w:pPr>
              <w:contextualSpacing/>
              <w:rPr>
                <w:b/>
              </w:rPr>
            </w:pPr>
          </w:p>
        </w:tc>
        <w:tc>
          <w:tcPr>
            <w:tcW w:w="4118" w:type="dxa"/>
          </w:tcPr>
          <w:p w14:paraId="4661C3CB" w14:textId="77777777" w:rsidR="00E60A5D" w:rsidRDefault="00E60A5D" w:rsidP="00E2123E">
            <w:pPr>
              <w:contextualSpacing/>
            </w:pPr>
            <w:r>
              <w:t>Size of study</w:t>
            </w:r>
          </w:p>
        </w:tc>
        <w:tc>
          <w:tcPr>
            <w:tcW w:w="3260" w:type="dxa"/>
          </w:tcPr>
          <w:p w14:paraId="2FA10E6D" w14:textId="77777777" w:rsidR="00E60A5D" w:rsidRDefault="00E60A5D" w:rsidP="00E2123E">
            <w:pPr>
              <w:contextualSpacing/>
            </w:pPr>
            <w:r>
              <w:t>381</w:t>
            </w:r>
          </w:p>
        </w:tc>
      </w:tr>
      <w:tr w:rsidR="00E60A5D" w14:paraId="72144351" w14:textId="77777777" w:rsidTr="008B13F0">
        <w:tc>
          <w:tcPr>
            <w:tcW w:w="1689" w:type="dxa"/>
            <w:shd w:val="clear" w:color="auto" w:fill="D9D9D9" w:themeFill="background1" w:themeFillShade="D9"/>
          </w:tcPr>
          <w:p w14:paraId="055C8F51" w14:textId="77777777" w:rsidR="00E60A5D" w:rsidRPr="000B2AD3" w:rsidRDefault="00E60A5D" w:rsidP="00E2123E">
            <w:pPr>
              <w:contextualSpacing/>
              <w:rPr>
                <w:b/>
              </w:rPr>
            </w:pPr>
            <w:r w:rsidRPr="000B2AD3">
              <w:rPr>
                <w:b/>
              </w:rPr>
              <w:t>Exposure and setting</w:t>
            </w:r>
          </w:p>
        </w:tc>
        <w:tc>
          <w:tcPr>
            <w:tcW w:w="4118" w:type="dxa"/>
          </w:tcPr>
          <w:p w14:paraId="4AF2C435" w14:textId="77777777" w:rsidR="00E60A5D" w:rsidRDefault="00E60A5D" w:rsidP="00E2123E">
            <w:pPr>
              <w:contextualSpacing/>
            </w:pPr>
            <w:r>
              <w:t>Type of water source/water body</w:t>
            </w:r>
          </w:p>
          <w:p w14:paraId="5E5DFE6B" w14:textId="77777777" w:rsidR="00E60A5D" w:rsidRDefault="00E60A5D" w:rsidP="00E2123E">
            <w:pPr>
              <w:contextualSpacing/>
            </w:pPr>
            <w:r>
              <w:t>Exposure scenario</w:t>
            </w:r>
          </w:p>
          <w:p w14:paraId="56F62E8E" w14:textId="77777777" w:rsidR="00E60A5D" w:rsidRDefault="00E60A5D" w:rsidP="00E2123E">
            <w:pPr>
              <w:contextualSpacing/>
            </w:pPr>
            <w:r>
              <w:t>Exposure pathway</w:t>
            </w:r>
          </w:p>
          <w:p w14:paraId="3D64D5B4" w14:textId="77777777" w:rsidR="00E60A5D" w:rsidRDefault="00E60A5D" w:rsidP="00E2123E">
            <w:pPr>
              <w:contextualSpacing/>
            </w:pPr>
            <w:r>
              <w:t>Source of infection/contamination</w:t>
            </w:r>
          </w:p>
          <w:p w14:paraId="6067253E" w14:textId="77777777" w:rsidR="00E60A5D" w:rsidRDefault="00E60A5D" w:rsidP="00E2123E">
            <w:pPr>
              <w:contextualSpacing/>
            </w:pPr>
            <w:r>
              <w:t>Causal organism/chemical(s)</w:t>
            </w:r>
          </w:p>
          <w:p w14:paraId="700CA6F8" w14:textId="77777777" w:rsidR="00E60A5D" w:rsidRDefault="00E60A5D" w:rsidP="00E2123E">
            <w:pPr>
              <w:contextualSpacing/>
            </w:pPr>
            <w:r>
              <w:t>Comparison group(s)</w:t>
            </w:r>
          </w:p>
          <w:p w14:paraId="306E6411" w14:textId="77777777" w:rsidR="00E60A5D" w:rsidRDefault="00E60A5D" w:rsidP="00E2123E">
            <w:pPr>
              <w:contextualSpacing/>
            </w:pPr>
            <w:r>
              <w:t>Confirmed link to Recreational Water</w:t>
            </w:r>
          </w:p>
        </w:tc>
        <w:tc>
          <w:tcPr>
            <w:tcW w:w="3260" w:type="dxa"/>
          </w:tcPr>
          <w:p w14:paraId="1601B047" w14:textId="4CFEE42D" w:rsidR="00E60A5D" w:rsidRDefault="00E60A5D" w:rsidP="00E2123E">
            <w:pPr>
              <w:contextualSpacing/>
            </w:pPr>
            <w:r>
              <w:t xml:space="preserve">Natural water sources (River, lake, reservoir, pond/ditch, canal and puddles). </w:t>
            </w:r>
          </w:p>
          <w:p w14:paraId="59D44DF0" w14:textId="77777777" w:rsidR="00E60A5D" w:rsidRDefault="00E60A5D" w:rsidP="00E2123E">
            <w:pPr>
              <w:contextualSpacing/>
            </w:pPr>
            <w:r>
              <w:t>Recreational activities (247 cases)</w:t>
            </w:r>
          </w:p>
          <w:p w14:paraId="40BEC83B" w14:textId="77777777" w:rsidR="00E60A5D" w:rsidRDefault="00E60A5D" w:rsidP="00E2123E">
            <w:pPr>
              <w:contextualSpacing/>
            </w:pPr>
            <w:r>
              <w:t xml:space="preserve">Swimming/diving, wakeboarding, jet skiing, waterskiing, splashing water. </w:t>
            </w:r>
          </w:p>
        </w:tc>
      </w:tr>
      <w:tr w:rsidR="00E60A5D" w14:paraId="7441B6D6" w14:textId="77777777" w:rsidTr="008B13F0">
        <w:tc>
          <w:tcPr>
            <w:tcW w:w="1689" w:type="dxa"/>
            <w:shd w:val="clear" w:color="auto" w:fill="D9D9D9" w:themeFill="background1" w:themeFillShade="D9"/>
          </w:tcPr>
          <w:p w14:paraId="0E6769FF" w14:textId="77777777" w:rsidR="00E60A5D" w:rsidRPr="000B2AD3" w:rsidRDefault="00E60A5D" w:rsidP="00E2123E">
            <w:pPr>
              <w:contextualSpacing/>
              <w:rPr>
                <w:b/>
              </w:rPr>
            </w:pPr>
            <w:r>
              <w:rPr>
                <w:b/>
              </w:rPr>
              <w:t>Study methods</w:t>
            </w:r>
          </w:p>
        </w:tc>
        <w:tc>
          <w:tcPr>
            <w:tcW w:w="4118" w:type="dxa"/>
          </w:tcPr>
          <w:p w14:paraId="305A20F2" w14:textId="77777777" w:rsidR="00E60A5D" w:rsidRDefault="00E60A5D" w:rsidP="00E2123E">
            <w:pPr>
              <w:contextualSpacing/>
            </w:pPr>
            <w:r>
              <w:t>Water quality measurement used</w:t>
            </w:r>
          </w:p>
          <w:p w14:paraId="0CAEBE6E" w14:textId="77777777" w:rsidR="00E60A5D" w:rsidRDefault="00E60A5D" w:rsidP="00E2123E">
            <w:pPr>
              <w:contextualSpacing/>
            </w:pPr>
            <w:r>
              <w:t>Method of microorganism isolation and enumeration (if applicable)</w:t>
            </w:r>
          </w:p>
          <w:p w14:paraId="26CC45A0" w14:textId="77777777" w:rsidR="00E60A5D" w:rsidRDefault="00E60A5D" w:rsidP="00E2123E">
            <w:pPr>
              <w:contextualSpacing/>
            </w:pPr>
            <w:r>
              <w:t>Water sampling methods (monitoring, surrogates)</w:t>
            </w:r>
          </w:p>
        </w:tc>
        <w:tc>
          <w:tcPr>
            <w:tcW w:w="3260" w:type="dxa"/>
          </w:tcPr>
          <w:p w14:paraId="0597BF6E" w14:textId="77777777" w:rsidR="00E60A5D" w:rsidRDefault="00E60A5D" w:rsidP="00E2123E">
            <w:pPr>
              <w:contextualSpacing/>
            </w:pPr>
            <w:r>
              <w:t>Elevated air Temps-summer months.</w:t>
            </w:r>
          </w:p>
          <w:p w14:paraId="29978A32" w14:textId="1364F0AF" w:rsidR="00E60A5D" w:rsidRDefault="00E60A5D" w:rsidP="00E2123E">
            <w:pPr>
              <w:contextualSpacing/>
            </w:pPr>
            <w:r>
              <w:t>Microscopy</w:t>
            </w:r>
            <w:r w:rsidR="00394A05">
              <w:t>.</w:t>
            </w:r>
          </w:p>
          <w:p w14:paraId="359D7296" w14:textId="22EF8BA2" w:rsidR="00E60A5D" w:rsidRDefault="00E60A5D" w:rsidP="00E2123E">
            <w:pPr>
              <w:contextualSpacing/>
            </w:pPr>
            <w:r>
              <w:t xml:space="preserve">CDC-method for PCR detection of </w:t>
            </w:r>
            <w:r w:rsidR="002E5876" w:rsidRPr="002E5876">
              <w:rPr>
                <w:i/>
                <w:iCs/>
              </w:rPr>
              <w:t>Naegleria fowleri</w:t>
            </w:r>
            <w:r>
              <w:t xml:space="preserve"> from CSF.</w:t>
            </w:r>
          </w:p>
        </w:tc>
      </w:tr>
      <w:tr w:rsidR="00E60A5D" w14:paraId="1CB461F6" w14:textId="77777777" w:rsidTr="008B13F0">
        <w:tc>
          <w:tcPr>
            <w:tcW w:w="1689" w:type="dxa"/>
            <w:shd w:val="clear" w:color="auto" w:fill="D9D9D9" w:themeFill="background1" w:themeFillShade="D9"/>
          </w:tcPr>
          <w:p w14:paraId="1810217C" w14:textId="77777777" w:rsidR="00E60A5D" w:rsidRDefault="00E60A5D" w:rsidP="00E2123E">
            <w:pPr>
              <w:contextualSpacing/>
              <w:rPr>
                <w:b/>
              </w:rPr>
            </w:pPr>
            <w:r>
              <w:rPr>
                <w:b/>
              </w:rPr>
              <w:t>Results</w:t>
            </w:r>
          </w:p>
          <w:p w14:paraId="3DE161B2" w14:textId="77777777" w:rsidR="00E60A5D" w:rsidRPr="000B2AD3" w:rsidRDefault="00E60A5D" w:rsidP="00E2123E">
            <w:pPr>
              <w:contextualSpacing/>
              <w:rPr>
                <w:b/>
              </w:rPr>
            </w:pPr>
            <w:r>
              <w:rPr>
                <w:b/>
              </w:rPr>
              <w:t>(for each outcome)</w:t>
            </w:r>
          </w:p>
        </w:tc>
        <w:tc>
          <w:tcPr>
            <w:tcW w:w="4118" w:type="dxa"/>
          </w:tcPr>
          <w:p w14:paraId="0A6DC6BB" w14:textId="77777777" w:rsidR="00E60A5D" w:rsidRDefault="00E60A5D" w:rsidP="00E2123E">
            <w:pPr>
              <w:contextualSpacing/>
            </w:pPr>
            <w:r>
              <w:t>Definition of outcome</w:t>
            </w:r>
          </w:p>
          <w:p w14:paraId="306D97FA" w14:textId="77777777" w:rsidR="00E60A5D" w:rsidRDefault="00E60A5D" w:rsidP="00E2123E">
            <w:pPr>
              <w:contextualSpacing/>
            </w:pPr>
            <w:r>
              <w:t>How outcome was assessed</w:t>
            </w:r>
          </w:p>
          <w:p w14:paraId="776C1374" w14:textId="77777777" w:rsidR="00E60A5D" w:rsidRDefault="00E60A5D" w:rsidP="00E2123E">
            <w:pPr>
              <w:contextualSpacing/>
            </w:pPr>
            <w:r>
              <w:t>Method of measurement</w:t>
            </w:r>
          </w:p>
          <w:p w14:paraId="08334DD8" w14:textId="77777777" w:rsidR="00E60A5D" w:rsidRDefault="00E60A5D" w:rsidP="00E2123E">
            <w:pPr>
              <w:contextualSpacing/>
            </w:pPr>
            <w:r>
              <w:t>Number participants (exposed/non-exposed, missing/excluded) (if applicable)</w:t>
            </w:r>
          </w:p>
        </w:tc>
        <w:tc>
          <w:tcPr>
            <w:tcW w:w="3260" w:type="dxa"/>
          </w:tcPr>
          <w:p w14:paraId="333DFEF5" w14:textId="77777777" w:rsidR="00E60A5D" w:rsidRDefault="00E60A5D" w:rsidP="00E2123E">
            <w:pPr>
              <w:contextualSpacing/>
            </w:pPr>
            <w:r w:rsidRPr="00055754">
              <w:t>Microscopy of CSF-ID of Naegleria-like species</w:t>
            </w:r>
            <w:r>
              <w:t>, some followed by PCR</w:t>
            </w:r>
            <w:r w:rsidRPr="00055754">
              <w:t xml:space="preserve">. </w:t>
            </w:r>
          </w:p>
          <w:p w14:paraId="6C6ACC47" w14:textId="77777777" w:rsidR="00E60A5D" w:rsidRDefault="00E60A5D" w:rsidP="00E2123E">
            <w:pPr>
              <w:contextualSpacing/>
            </w:pPr>
            <w:r>
              <w:t>Outcome was death with 7 confirmed survivors (treated with antibiotics).</w:t>
            </w:r>
          </w:p>
          <w:p w14:paraId="582BA060" w14:textId="04D272D5" w:rsidR="00E60A5D" w:rsidRDefault="00E60A5D" w:rsidP="00E2123E">
            <w:pPr>
              <w:contextualSpacing/>
            </w:pPr>
            <w:r>
              <w:t>381 cases reviewed</w:t>
            </w:r>
            <w:r w:rsidR="00394A05">
              <w:t>.</w:t>
            </w:r>
          </w:p>
        </w:tc>
      </w:tr>
      <w:tr w:rsidR="00E60A5D" w14:paraId="081124B7" w14:textId="77777777" w:rsidTr="008B13F0">
        <w:tc>
          <w:tcPr>
            <w:tcW w:w="1689" w:type="dxa"/>
            <w:shd w:val="clear" w:color="auto" w:fill="D9D9D9" w:themeFill="background1" w:themeFillShade="D9"/>
          </w:tcPr>
          <w:p w14:paraId="4F1EE119" w14:textId="77777777" w:rsidR="00E60A5D" w:rsidRDefault="00E60A5D" w:rsidP="00E2123E">
            <w:pPr>
              <w:contextualSpacing/>
              <w:rPr>
                <w:b/>
              </w:rPr>
            </w:pPr>
            <w:r>
              <w:rPr>
                <w:b/>
              </w:rPr>
              <w:t>Statistics</w:t>
            </w:r>
          </w:p>
        </w:tc>
        <w:tc>
          <w:tcPr>
            <w:tcW w:w="4118" w:type="dxa"/>
          </w:tcPr>
          <w:p w14:paraId="6EAE67E7" w14:textId="77777777" w:rsidR="00E60A5D" w:rsidRDefault="00E60A5D" w:rsidP="00E2123E">
            <w:pPr>
              <w:contextualSpacing/>
            </w:pPr>
            <w:r>
              <w:t>Statistical methods used</w:t>
            </w:r>
          </w:p>
          <w:p w14:paraId="33D4F15E" w14:textId="77777777" w:rsidR="00E60A5D" w:rsidRDefault="00E60A5D" w:rsidP="00E2123E">
            <w:pPr>
              <w:contextualSpacing/>
            </w:pPr>
            <w:r>
              <w:t>Details on statistical analysis (if any)</w:t>
            </w:r>
          </w:p>
          <w:p w14:paraId="0B3C8515" w14:textId="77777777" w:rsidR="00E60A5D" w:rsidRDefault="00E60A5D" w:rsidP="00E2123E">
            <w:pPr>
              <w:contextualSpacing/>
            </w:pPr>
            <w:r>
              <w:t>Relative risk/odds ratio, confidence interval?</w:t>
            </w:r>
          </w:p>
        </w:tc>
        <w:tc>
          <w:tcPr>
            <w:tcW w:w="3260" w:type="dxa"/>
          </w:tcPr>
          <w:p w14:paraId="2BCA399E" w14:textId="6A2C4611" w:rsidR="00E60A5D" w:rsidRDefault="00E60A5D" w:rsidP="00E2123E">
            <w:pPr>
              <w:contextualSpacing/>
            </w:pPr>
            <w:r>
              <w:t xml:space="preserve">Negative </w:t>
            </w:r>
            <w:r w:rsidR="00BF6BA2">
              <w:t>binomial</w:t>
            </w:r>
            <w:r>
              <w:t xml:space="preserve"> regression analysis, Wilcoxon-</w:t>
            </w:r>
            <w:r w:rsidR="00BD114E">
              <w:t>Mann Whitney</w:t>
            </w:r>
            <w:r>
              <w:t xml:space="preserve"> tests, Person </w:t>
            </w:r>
            <w:r>
              <w:rPr>
                <w:rFonts w:cs="Calibri"/>
              </w:rPr>
              <w:t>χ</w:t>
            </w:r>
            <w:r>
              <w:t>2 tests (SAS 9.4)</w:t>
            </w:r>
          </w:p>
        </w:tc>
      </w:tr>
      <w:tr w:rsidR="00E60A5D" w14:paraId="1E9574EF" w14:textId="77777777" w:rsidTr="008B13F0">
        <w:tc>
          <w:tcPr>
            <w:tcW w:w="1689" w:type="dxa"/>
            <w:shd w:val="clear" w:color="auto" w:fill="D9D9D9" w:themeFill="background1" w:themeFillShade="D9"/>
          </w:tcPr>
          <w:p w14:paraId="14BA2A71" w14:textId="77777777" w:rsidR="00E60A5D" w:rsidRPr="000B2AD3" w:rsidRDefault="00E60A5D" w:rsidP="00E2123E">
            <w:pPr>
              <w:contextualSpacing/>
              <w:rPr>
                <w:b/>
              </w:rPr>
            </w:pPr>
            <w:r>
              <w:rPr>
                <w:b/>
              </w:rPr>
              <w:t>Author’s conclusion</w:t>
            </w:r>
          </w:p>
        </w:tc>
        <w:tc>
          <w:tcPr>
            <w:tcW w:w="4118" w:type="dxa"/>
          </w:tcPr>
          <w:p w14:paraId="44FB001A" w14:textId="77777777" w:rsidR="00E60A5D" w:rsidRDefault="00E60A5D" w:rsidP="00E2123E">
            <w:pPr>
              <w:contextualSpacing/>
            </w:pPr>
            <w:r>
              <w:t>Interpretation of results</w:t>
            </w:r>
          </w:p>
          <w:p w14:paraId="6C3FB11F" w14:textId="77777777" w:rsidR="00E60A5D" w:rsidRDefault="00E60A5D" w:rsidP="00E2123E">
            <w:pPr>
              <w:contextualSpacing/>
            </w:pPr>
            <w:r>
              <w:t>Assessment of uncertainty (if any)</w:t>
            </w:r>
          </w:p>
        </w:tc>
        <w:tc>
          <w:tcPr>
            <w:tcW w:w="3260" w:type="dxa"/>
          </w:tcPr>
          <w:p w14:paraId="627ADDA2" w14:textId="69846631" w:rsidR="00E60A5D" w:rsidRDefault="00E60A5D" w:rsidP="00E2123E">
            <w:pPr>
              <w:contextualSpacing/>
            </w:pPr>
            <w:r>
              <w:t>Recreational activity was most commonly associated with PAM. Males more prominent to be infected. Swimming/diving most associated in reported cases. Need for better/early diagnosis and treatment</w:t>
            </w:r>
            <w:r w:rsidR="00394A05">
              <w:t xml:space="preserve">. </w:t>
            </w:r>
          </w:p>
        </w:tc>
      </w:tr>
      <w:tr w:rsidR="00E60A5D" w14:paraId="1A85FDD6" w14:textId="77777777" w:rsidTr="008B13F0">
        <w:tc>
          <w:tcPr>
            <w:tcW w:w="1689" w:type="dxa"/>
            <w:shd w:val="clear" w:color="auto" w:fill="D9D9D9" w:themeFill="background1" w:themeFillShade="D9"/>
          </w:tcPr>
          <w:p w14:paraId="66B3A992" w14:textId="77777777" w:rsidR="00E60A5D" w:rsidRDefault="00E60A5D" w:rsidP="00E2123E">
            <w:pPr>
              <w:contextualSpacing/>
              <w:rPr>
                <w:b/>
              </w:rPr>
            </w:pPr>
            <w:r>
              <w:rPr>
                <w:b/>
              </w:rPr>
              <w:t>Reviewer comments</w:t>
            </w:r>
          </w:p>
        </w:tc>
        <w:tc>
          <w:tcPr>
            <w:tcW w:w="4118" w:type="dxa"/>
          </w:tcPr>
          <w:p w14:paraId="157D4173" w14:textId="77777777" w:rsidR="00E60A5D" w:rsidRDefault="00E60A5D" w:rsidP="00E2123E">
            <w:pPr>
              <w:contextualSpacing/>
            </w:pPr>
            <w:r>
              <w:t>Results included/excluded in review (if applicable)</w:t>
            </w:r>
          </w:p>
          <w:p w14:paraId="0144927A" w14:textId="77777777" w:rsidR="00E60A5D" w:rsidRDefault="00E60A5D" w:rsidP="00E2123E">
            <w:pPr>
              <w:contextualSpacing/>
            </w:pPr>
            <w:r>
              <w:t xml:space="preserve">Notes on study quality e.g. gaps, methods </w:t>
            </w:r>
          </w:p>
        </w:tc>
        <w:tc>
          <w:tcPr>
            <w:tcW w:w="3260" w:type="dxa"/>
          </w:tcPr>
          <w:p w14:paraId="3EB4008D" w14:textId="715A3D0E" w:rsidR="00E60A5D" w:rsidRDefault="00E60A5D" w:rsidP="00E2123E">
            <w:pPr>
              <w:contextualSpacing/>
            </w:pPr>
            <w:r>
              <w:t xml:space="preserve">Include. Global review with links and stats to recreational water use linked to reported PAM cases. Results should a significant link, however no mention of confirmed detection of </w:t>
            </w:r>
            <w:r w:rsidR="002E5876" w:rsidRPr="002E5876">
              <w:rPr>
                <w:i/>
                <w:iCs/>
              </w:rPr>
              <w:t>Naegleria fowleri</w:t>
            </w:r>
            <w:r>
              <w:t xml:space="preserve"> in source waters.</w:t>
            </w:r>
          </w:p>
        </w:tc>
      </w:tr>
    </w:tbl>
    <w:p w14:paraId="2E9E9C6F" w14:textId="77777777" w:rsidR="00B020CE" w:rsidRPr="00B020CE" w:rsidRDefault="00B020CE" w:rsidP="00B020CE">
      <w:pPr>
        <w:pStyle w:val="BodyText"/>
      </w:pPr>
    </w:p>
    <w:p w14:paraId="1540C4D1" w14:textId="0C887720" w:rsidR="00D60C12" w:rsidRDefault="00AC5714" w:rsidP="00AC5714">
      <w:pPr>
        <w:pStyle w:val="Heading3"/>
      </w:pPr>
      <w:r>
        <w:t xml:space="preserve">Goudot </w:t>
      </w:r>
      <w:r w:rsidR="003000E3">
        <w:t>2012</w:t>
      </w:r>
      <w:r w:rsidR="001559D9">
        <w:t xml:space="preserve"> (Study ID – N24)</w:t>
      </w:r>
    </w:p>
    <w:p w14:paraId="50509DFE" w14:textId="6CEB2866" w:rsidR="00B93A56" w:rsidRPr="00B93A56" w:rsidRDefault="000B099C" w:rsidP="000B099C">
      <w:pPr>
        <w:pStyle w:val="Caption"/>
      </w:pPr>
      <w:bookmarkStart w:id="140" w:name="_Toc173935888"/>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45</w:t>
      </w:r>
      <w:r w:rsidR="00E95B7A">
        <w:rPr>
          <w:noProof/>
        </w:rPr>
        <w:fldChar w:fldCharType="end"/>
      </w:r>
      <w:r>
        <w:t xml:space="preserve"> </w:t>
      </w:r>
      <w:r w:rsidR="00B93A56">
        <w:t>Data extraction form for Goudot 2012 (Study ID – N24)</w:t>
      </w:r>
      <w:bookmarkEnd w:id="140"/>
    </w:p>
    <w:tbl>
      <w:tblPr>
        <w:tblStyle w:val="TableGrid"/>
        <w:tblW w:w="0" w:type="auto"/>
        <w:tblLook w:val="04A0" w:firstRow="1" w:lastRow="0" w:firstColumn="1" w:lastColumn="0" w:noHBand="0" w:noVBand="1"/>
      </w:tblPr>
      <w:tblGrid>
        <w:gridCol w:w="1649"/>
        <w:gridCol w:w="4032"/>
        <w:gridCol w:w="3335"/>
      </w:tblGrid>
      <w:tr w:rsidR="00047966" w14:paraId="4A98817F" w14:textId="77777777" w:rsidTr="00E2123E">
        <w:tc>
          <w:tcPr>
            <w:tcW w:w="1649" w:type="dxa"/>
            <w:vMerge w:val="restart"/>
            <w:shd w:val="clear" w:color="auto" w:fill="D9D9D9" w:themeFill="background1" w:themeFillShade="D9"/>
          </w:tcPr>
          <w:p w14:paraId="663B4335" w14:textId="77777777" w:rsidR="00047966" w:rsidRPr="000B2AD3" w:rsidRDefault="00047966" w:rsidP="00E2123E">
            <w:pPr>
              <w:contextualSpacing/>
              <w:rPr>
                <w:b/>
              </w:rPr>
            </w:pPr>
            <w:r w:rsidRPr="000B2AD3">
              <w:rPr>
                <w:b/>
              </w:rPr>
              <w:t>General information</w:t>
            </w:r>
          </w:p>
        </w:tc>
        <w:tc>
          <w:tcPr>
            <w:tcW w:w="4032" w:type="dxa"/>
          </w:tcPr>
          <w:p w14:paraId="0A8E398D" w14:textId="77777777" w:rsidR="00047966" w:rsidRDefault="00047966" w:rsidP="00E2123E">
            <w:pPr>
              <w:contextualSpacing/>
            </w:pPr>
            <w:r>
              <w:t>Study ID</w:t>
            </w:r>
          </w:p>
        </w:tc>
        <w:tc>
          <w:tcPr>
            <w:tcW w:w="3335" w:type="dxa"/>
          </w:tcPr>
          <w:p w14:paraId="0D427BEA" w14:textId="734F2087" w:rsidR="00047966" w:rsidRPr="00873E1F" w:rsidRDefault="00047966" w:rsidP="00E2123E">
            <w:pPr>
              <w:contextualSpacing/>
            </w:pPr>
            <w:r>
              <w:rPr>
                <w:rFonts w:ascii="URWPalladioL-Bold" w:eastAsiaTheme="minorHAnsi" w:hAnsi="URWPalladioL-Bold" w:cs="URWPalladioL-Bold"/>
                <w:color w:val="auto"/>
                <w:lang w:eastAsia="en-US"/>
              </w:rPr>
              <w:t>Goudot et al 2012</w:t>
            </w:r>
            <w:r w:rsidR="001559D9">
              <w:rPr>
                <w:rFonts w:ascii="URWPalladioL-Bold" w:eastAsiaTheme="minorHAnsi" w:hAnsi="URWPalladioL-Bold" w:cs="URWPalladioL-Bold"/>
                <w:color w:val="auto"/>
                <w:lang w:eastAsia="en-US"/>
              </w:rPr>
              <w:t xml:space="preserve"> (N24)</w:t>
            </w:r>
          </w:p>
        </w:tc>
      </w:tr>
      <w:tr w:rsidR="00047966" w14:paraId="023ECCF0" w14:textId="77777777" w:rsidTr="00E2123E">
        <w:tc>
          <w:tcPr>
            <w:tcW w:w="1649" w:type="dxa"/>
            <w:vMerge/>
            <w:shd w:val="clear" w:color="auto" w:fill="D9D9D9" w:themeFill="background1" w:themeFillShade="D9"/>
          </w:tcPr>
          <w:p w14:paraId="57ACB589" w14:textId="77777777" w:rsidR="00047966" w:rsidRPr="000B2AD3" w:rsidRDefault="00047966" w:rsidP="00E2123E">
            <w:pPr>
              <w:contextualSpacing/>
              <w:rPr>
                <w:b/>
              </w:rPr>
            </w:pPr>
          </w:p>
        </w:tc>
        <w:tc>
          <w:tcPr>
            <w:tcW w:w="4032" w:type="dxa"/>
          </w:tcPr>
          <w:p w14:paraId="17BD1ECA" w14:textId="77777777" w:rsidR="00047966" w:rsidRDefault="00047966" w:rsidP="00E2123E">
            <w:pPr>
              <w:contextualSpacing/>
            </w:pPr>
            <w:r>
              <w:t>Date template completed</w:t>
            </w:r>
          </w:p>
        </w:tc>
        <w:tc>
          <w:tcPr>
            <w:tcW w:w="3335" w:type="dxa"/>
          </w:tcPr>
          <w:p w14:paraId="4D52F2F0" w14:textId="77777777" w:rsidR="00047966" w:rsidRPr="00873E1F" w:rsidRDefault="00047966" w:rsidP="00E2123E">
            <w:pPr>
              <w:contextualSpacing/>
            </w:pPr>
            <w:r>
              <w:t>05</w:t>
            </w:r>
            <w:r w:rsidRPr="00873E1F">
              <w:t>/0</w:t>
            </w:r>
            <w:r>
              <w:t>8</w:t>
            </w:r>
            <w:r w:rsidRPr="00873E1F">
              <w:t>/2021</w:t>
            </w:r>
          </w:p>
        </w:tc>
      </w:tr>
      <w:tr w:rsidR="00047966" w14:paraId="771F9832" w14:textId="77777777" w:rsidTr="00E2123E">
        <w:tc>
          <w:tcPr>
            <w:tcW w:w="1649" w:type="dxa"/>
            <w:vMerge/>
            <w:shd w:val="clear" w:color="auto" w:fill="D9D9D9" w:themeFill="background1" w:themeFillShade="D9"/>
          </w:tcPr>
          <w:p w14:paraId="3E48CE4E" w14:textId="77777777" w:rsidR="00047966" w:rsidRPr="000B2AD3" w:rsidRDefault="00047966" w:rsidP="00E2123E">
            <w:pPr>
              <w:contextualSpacing/>
              <w:rPr>
                <w:b/>
              </w:rPr>
            </w:pPr>
          </w:p>
        </w:tc>
        <w:tc>
          <w:tcPr>
            <w:tcW w:w="4032" w:type="dxa"/>
          </w:tcPr>
          <w:p w14:paraId="0A1F6C3F" w14:textId="77777777" w:rsidR="00047966" w:rsidRDefault="00047966" w:rsidP="00E2123E">
            <w:pPr>
              <w:contextualSpacing/>
            </w:pPr>
            <w:r>
              <w:t>Authors</w:t>
            </w:r>
          </w:p>
          <w:p w14:paraId="72885233" w14:textId="77777777" w:rsidR="00047966" w:rsidRDefault="00047966" w:rsidP="00E2123E">
            <w:pPr>
              <w:contextualSpacing/>
            </w:pPr>
            <w:r>
              <w:t>Publication date</w:t>
            </w:r>
          </w:p>
          <w:p w14:paraId="72C659E6" w14:textId="77777777" w:rsidR="00047966" w:rsidRDefault="00047966" w:rsidP="00E2123E">
            <w:pPr>
              <w:contextualSpacing/>
            </w:pPr>
            <w:r>
              <w:t>Publication type</w:t>
            </w:r>
          </w:p>
          <w:p w14:paraId="3E73B1A2" w14:textId="77777777" w:rsidR="00047966" w:rsidRDefault="00047966" w:rsidP="00E2123E">
            <w:pPr>
              <w:contextualSpacing/>
            </w:pPr>
            <w:r>
              <w:t>Peer reviewed</w:t>
            </w:r>
          </w:p>
          <w:p w14:paraId="77726F09" w14:textId="77777777" w:rsidR="00047966" w:rsidRDefault="00047966" w:rsidP="00E2123E">
            <w:pPr>
              <w:contextualSpacing/>
            </w:pPr>
            <w:r>
              <w:t>Country of origin</w:t>
            </w:r>
          </w:p>
          <w:p w14:paraId="7C1AAEA4" w14:textId="77777777" w:rsidR="00047966" w:rsidRDefault="00047966" w:rsidP="00E2123E">
            <w:pPr>
              <w:contextualSpacing/>
            </w:pPr>
            <w:r>
              <w:t>Source of funding</w:t>
            </w:r>
          </w:p>
          <w:p w14:paraId="26AACBE1" w14:textId="77777777" w:rsidR="00047966" w:rsidRDefault="00047966" w:rsidP="00E2123E">
            <w:pPr>
              <w:contextualSpacing/>
            </w:pPr>
            <w:r>
              <w:t>Possible conflicts of interest</w:t>
            </w:r>
          </w:p>
        </w:tc>
        <w:tc>
          <w:tcPr>
            <w:tcW w:w="3335" w:type="dxa"/>
          </w:tcPr>
          <w:p w14:paraId="015C4BC9" w14:textId="0BE13AE0" w:rsidR="00047966" w:rsidRPr="009408DC" w:rsidRDefault="00047966" w:rsidP="00E2123E">
            <w:pPr>
              <w:autoSpaceDE w:val="0"/>
              <w:autoSpaceDN w:val="0"/>
              <w:adjustRightInd w:val="0"/>
              <w:spacing w:after="0"/>
              <w:rPr>
                <w:rFonts w:eastAsiaTheme="minorHAnsi" w:cstheme="minorHAnsi"/>
                <w:lang w:eastAsia="en-US"/>
              </w:rPr>
            </w:pPr>
            <w:r w:rsidRPr="009408DC">
              <w:rPr>
                <w:rFonts w:eastAsiaTheme="minorHAnsi" w:cstheme="minorHAnsi"/>
                <w:lang w:eastAsia="en-US"/>
              </w:rPr>
              <w:t>Sebastien Goudot, Pascaline Herbelin, Laurence Mathieu, Sylvie Soreau,</w:t>
            </w:r>
            <w:r>
              <w:rPr>
                <w:rFonts w:eastAsiaTheme="minorHAnsi" w:cstheme="minorHAnsi"/>
                <w:lang w:eastAsia="en-US"/>
              </w:rPr>
              <w:t xml:space="preserve"> </w:t>
            </w:r>
            <w:r w:rsidRPr="009408DC">
              <w:rPr>
                <w:rFonts w:eastAsiaTheme="minorHAnsi" w:cstheme="minorHAnsi"/>
                <w:lang w:eastAsia="en-US"/>
              </w:rPr>
              <w:t xml:space="preserve">Sandrine Banas, </w:t>
            </w:r>
            <w:r w:rsidR="00FD557F" w:rsidRPr="009408DC">
              <w:rPr>
                <w:rFonts w:eastAsiaTheme="minorHAnsi" w:cstheme="minorHAnsi"/>
                <w:lang w:eastAsia="en-US"/>
              </w:rPr>
              <w:t>Frederic</w:t>
            </w:r>
            <w:r w:rsidRPr="009408DC">
              <w:rPr>
                <w:rFonts w:eastAsiaTheme="minorHAnsi" w:cstheme="minorHAnsi"/>
                <w:lang w:eastAsia="en-US"/>
              </w:rPr>
              <w:t xml:space="preserve"> Jorand</w:t>
            </w:r>
            <w:r w:rsidRPr="009408DC">
              <w:rPr>
                <w:rFonts w:eastAsiaTheme="minorHAnsi" w:cstheme="minorHAnsi"/>
                <w:color w:val="auto"/>
                <w:lang w:eastAsia="en-US"/>
              </w:rPr>
              <w:t xml:space="preserve"> </w:t>
            </w:r>
            <w:r w:rsidRPr="009408DC">
              <w:rPr>
                <w:rFonts w:cstheme="minorHAnsi"/>
              </w:rPr>
              <w:t>2012</w:t>
            </w:r>
          </w:p>
          <w:p w14:paraId="5F3C69F0" w14:textId="77777777" w:rsidR="00394A05" w:rsidRDefault="00047966" w:rsidP="00E2123E">
            <w:pPr>
              <w:autoSpaceDE w:val="0"/>
              <w:autoSpaceDN w:val="0"/>
              <w:adjustRightInd w:val="0"/>
              <w:spacing w:after="0"/>
              <w:rPr>
                <w:rFonts w:cstheme="minorHAnsi"/>
              </w:rPr>
            </w:pPr>
            <w:r>
              <w:rPr>
                <w:rFonts w:cstheme="minorHAnsi"/>
              </w:rPr>
              <w:t>Research Paper</w:t>
            </w:r>
            <w:r w:rsidRPr="009408DC">
              <w:rPr>
                <w:rFonts w:cstheme="minorHAnsi"/>
              </w:rPr>
              <w:t xml:space="preserve">. </w:t>
            </w:r>
          </w:p>
          <w:p w14:paraId="059FC03D" w14:textId="77777777" w:rsidR="00394A05" w:rsidRDefault="00047966" w:rsidP="00E2123E">
            <w:pPr>
              <w:autoSpaceDE w:val="0"/>
              <w:autoSpaceDN w:val="0"/>
              <w:adjustRightInd w:val="0"/>
              <w:spacing w:after="0"/>
              <w:rPr>
                <w:rFonts w:cstheme="minorHAnsi"/>
              </w:rPr>
            </w:pPr>
            <w:r w:rsidRPr="009408DC">
              <w:rPr>
                <w:rFonts w:cstheme="minorHAnsi"/>
              </w:rPr>
              <w:t xml:space="preserve">Peer Reviewed. </w:t>
            </w:r>
          </w:p>
          <w:p w14:paraId="4CD417B7" w14:textId="7678714E" w:rsidR="00047966" w:rsidRPr="009408DC" w:rsidRDefault="00047966" w:rsidP="00E2123E">
            <w:pPr>
              <w:autoSpaceDE w:val="0"/>
              <w:autoSpaceDN w:val="0"/>
              <w:adjustRightInd w:val="0"/>
              <w:spacing w:after="0"/>
              <w:rPr>
                <w:rFonts w:cstheme="minorHAnsi"/>
              </w:rPr>
            </w:pPr>
            <w:r w:rsidRPr="0076532F">
              <w:rPr>
                <w:rFonts w:eastAsiaTheme="minorHAnsi" w:cstheme="minorHAnsi"/>
                <w:color w:val="auto"/>
                <w:lang w:eastAsia="en-US"/>
              </w:rPr>
              <w:t>Universite´ de Lor, France.</w:t>
            </w:r>
          </w:p>
          <w:p w14:paraId="7F9E9C12" w14:textId="77777777" w:rsidR="00047966" w:rsidRPr="009408DC" w:rsidRDefault="00047966" w:rsidP="00E2123E">
            <w:pPr>
              <w:contextualSpacing/>
              <w:rPr>
                <w:rFonts w:cstheme="minorHAnsi"/>
              </w:rPr>
            </w:pPr>
            <w:r>
              <w:rPr>
                <w:rFonts w:cstheme="minorHAnsi"/>
              </w:rPr>
              <w:t>No conflicts declared.</w:t>
            </w:r>
          </w:p>
          <w:p w14:paraId="02D66CFB" w14:textId="77777777" w:rsidR="00047966" w:rsidRPr="00873E1F" w:rsidRDefault="00047966" w:rsidP="00E2123E">
            <w:pPr>
              <w:contextualSpacing/>
            </w:pPr>
          </w:p>
        </w:tc>
      </w:tr>
      <w:tr w:rsidR="00047966" w14:paraId="7DC718D1" w14:textId="77777777" w:rsidTr="00E2123E">
        <w:tc>
          <w:tcPr>
            <w:tcW w:w="1649" w:type="dxa"/>
            <w:vMerge w:val="restart"/>
            <w:shd w:val="clear" w:color="auto" w:fill="D9D9D9" w:themeFill="background1" w:themeFillShade="D9"/>
          </w:tcPr>
          <w:p w14:paraId="121EAD28" w14:textId="77777777" w:rsidR="00047966" w:rsidRPr="000B2AD3" w:rsidRDefault="00047966" w:rsidP="00E2123E">
            <w:pPr>
              <w:contextualSpacing/>
              <w:rPr>
                <w:b/>
              </w:rPr>
            </w:pPr>
            <w:r w:rsidRPr="000B2AD3">
              <w:rPr>
                <w:b/>
              </w:rPr>
              <w:t>Study characteristics</w:t>
            </w:r>
          </w:p>
        </w:tc>
        <w:tc>
          <w:tcPr>
            <w:tcW w:w="4032" w:type="dxa"/>
          </w:tcPr>
          <w:p w14:paraId="3DE58CCE" w14:textId="77777777" w:rsidR="00047966" w:rsidRDefault="00047966" w:rsidP="00E2123E">
            <w:pPr>
              <w:contextualSpacing/>
            </w:pPr>
            <w:r>
              <w:t>Aim/objectives of study</w:t>
            </w:r>
          </w:p>
        </w:tc>
        <w:tc>
          <w:tcPr>
            <w:tcW w:w="3335" w:type="dxa"/>
          </w:tcPr>
          <w:p w14:paraId="2A579A4C" w14:textId="4D41267E" w:rsidR="00047966" w:rsidRDefault="00047966" w:rsidP="00E2123E">
            <w:pPr>
              <w:contextualSpacing/>
            </w:pPr>
            <w:r>
              <w:t xml:space="preserve">Lab study of </w:t>
            </w:r>
            <w:r w:rsidR="002E5876" w:rsidRPr="002E5876">
              <w:rPr>
                <w:i/>
                <w:iCs/>
              </w:rPr>
              <w:t>Naegleria fowleri</w:t>
            </w:r>
            <w:r>
              <w:t xml:space="preserve"> growth conditions</w:t>
            </w:r>
            <w:r w:rsidR="00394A05">
              <w:t>.</w:t>
            </w:r>
          </w:p>
        </w:tc>
      </w:tr>
      <w:tr w:rsidR="00047966" w14:paraId="122B3F27" w14:textId="77777777" w:rsidTr="00E2123E">
        <w:tc>
          <w:tcPr>
            <w:tcW w:w="1649" w:type="dxa"/>
            <w:vMerge/>
            <w:shd w:val="clear" w:color="auto" w:fill="D9D9D9" w:themeFill="background1" w:themeFillShade="D9"/>
          </w:tcPr>
          <w:p w14:paraId="5A100781" w14:textId="77777777" w:rsidR="00047966" w:rsidRPr="000B2AD3" w:rsidRDefault="00047966" w:rsidP="00E2123E">
            <w:pPr>
              <w:contextualSpacing/>
              <w:rPr>
                <w:b/>
              </w:rPr>
            </w:pPr>
          </w:p>
        </w:tc>
        <w:tc>
          <w:tcPr>
            <w:tcW w:w="4032" w:type="dxa"/>
          </w:tcPr>
          <w:p w14:paraId="33FCCA30" w14:textId="77777777" w:rsidR="00047966" w:rsidRDefault="00047966" w:rsidP="00E2123E">
            <w:pPr>
              <w:contextualSpacing/>
            </w:pPr>
            <w:r>
              <w:t>Study type/design</w:t>
            </w:r>
          </w:p>
        </w:tc>
        <w:tc>
          <w:tcPr>
            <w:tcW w:w="3335" w:type="dxa"/>
          </w:tcPr>
          <w:p w14:paraId="03E5639D" w14:textId="77777777" w:rsidR="00047966" w:rsidRDefault="00047966" w:rsidP="00E2123E">
            <w:pPr>
              <w:contextualSpacing/>
            </w:pPr>
            <w:r>
              <w:t>Research.</w:t>
            </w:r>
          </w:p>
        </w:tc>
      </w:tr>
      <w:tr w:rsidR="00047966" w14:paraId="46BC8CCE" w14:textId="77777777" w:rsidTr="00E2123E">
        <w:tc>
          <w:tcPr>
            <w:tcW w:w="1649" w:type="dxa"/>
            <w:vMerge/>
            <w:shd w:val="clear" w:color="auto" w:fill="D9D9D9" w:themeFill="background1" w:themeFillShade="D9"/>
          </w:tcPr>
          <w:p w14:paraId="202268BA" w14:textId="77777777" w:rsidR="00047966" w:rsidRPr="000B2AD3" w:rsidRDefault="00047966" w:rsidP="00E2123E">
            <w:pPr>
              <w:contextualSpacing/>
              <w:rPr>
                <w:b/>
              </w:rPr>
            </w:pPr>
          </w:p>
        </w:tc>
        <w:tc>
          <w:tcPr>
            <w:tcW w:w="4032" w:type="dxa"/>
          </w:tcPr>
          <w:p w14:paraId="63186BD4" w14:textId="77777777" w:rsidR="00047966" w:rsidRDefault="00047966" w:rsidP="00E2123E">
            <w:pPr>
              <w:contextualSpacing/>
            </w:pPr>
            <w:r>
              <w:t>Study duration</w:t>
            </w:r>
          </w:p>
        </w:tc>
        <w:tc>
          <w:tcPr>
            <w:tcW w:w="3335" w:type="dxa"/>
          </w:tcPr>
          <w:p w14:paraId="3AED9010" w14:textId="77777777" w:rsidR="00047966" w:rsidRDefault="00047966" w:rsidP="00E2123E">
            <w:pPr>
              <w:contextualSpacing/>
            </w:pPr>
            <w:r>
              <w:t>NA</w:t>
            </w:r>
          </w:p>
        </w:tc>
      </w:tr>
      <w:tr w:rsidR="00047966" w14:paraId="3291CF04" w14:textId="77777777" w:rsidTr="00E2123E">
        <w:tc>
          <w:tcPr>
            <w:tcW w:w="1649" w:type="dxa"/>
            <w:vMerge/>
            <w:shd w:val="clear" w:color="auto" w:fill="D9D9D9" w:themeFill="background1" w:themeFillShade="D9"/>
          </w:tcPr>
          <w:p w14:paraId="4A729041" w14:textId="77777777" w:rsidR="00047966" w:rsidRPr="000B2AD3" w:rsidRDefault="00047966" w:rsidP="00E2123E">
            <w:pPr>
              <w:contextualSpacing/>
              <w:rPr>
                <w:b/>
              </w:rPr>
            </w:pPr>
          </w:p>
        </w:tc>
        <w:tc>
          <w:tcPr>
            <w:tcW w:w="4032" w:type="dxa"/>
          </w:tcPr>
          <w:p w14:paraId="2814EA27" w14:textId="77777777" w:rsidR="00047966" w:rsidRDefault="00047966" w:rsidP="00E2123E">
            <w:pPr>
              <w:contextualSpacing/>
            </w:pPr>
            <w:r>
              <w:t>Type of water source/water body</w:t>
            </w:r>
          </w:p>
        </w:tc>
        <w:tc>
          <w:tcPr>
            <w:tcW w:w="3335" w:type="dxa"/>
          </w:tcPr>
          <w:p w14:paraId="45679A28" w14:textId="77777777" w:rsidR="00047966" w:rsidRDefault="00047966" w:rsidP="00E2123E">
            <w:pPr>
              <w:contextualSpacing/>
            </w:pPr>
            <w:r>
              <w:t>Freshwater/Biofilms</w:t>
            </w:r>
          </w:p>
        </w:tc>
      </w:tr>
      <w:tr w:rsidR="00047966" w14:paraId="101AE823" w14:textId="77777777" w:rsidTr="00E2123E">
        <w:tc>
          <w:tcPr>
            <w:tcW w:w="1649" w:type="dxa"/>
            <w:vMerge w:val="restart"/>
            <w:shd w:val="clear" w:color="auto" w:fill="D9D9D9" w:themeFill="background1" w:themeFillShade="D9"/>
          </w:tcPr>
          <w:p w14:paraId="1EBFA82B" w14:textId="77777777" w:rsidR="00047966" w:rsidRPr="000B2AD3" w:rsidRDefault="00047966" w:rsidP="00E2123E">
            <w:pPr>
              <w:contextualSpacing/>
              <w:rPr>
                <w:b/>
              </w:rPr>
            </w:pPr>
            <w:r w:rsidRPr="000B2AD3">
              <w:rPr>
                <w:b/>
              </w:rPr>
              <w:t>Population characteristics</w:t>
            </w:r>
          </w:p>
        </w:tc>
        <w:tc>
          <w:tcPr>
            <w:tcW w:w="4032" w:type="dxa"/>
          </w:tcPr>
          <w:p w14:paraId="39A339AF" w14:textId="77777777" w:rsidR="00047966" w:rsidRDefault="00047966" w:rsidP="00E2123E">
            <w:pPr>
              <w:contextualSpacing/>
            </w:pPr>
            <w:r>
              <w:t>Population/s studied</w:t>
            </w:r>
          </w:p>
        </w:tc>
        <w:tc>
          <w:tcPr>
            <w:tcW w:w="3335" w:type="dxa"/>
          </w:tcPr>
          <w:p w14:paraId="45E8D407" w14:textId="77777777" w:rsidR="00047966" w:rsidRDefault="00047966" w:rsidP="00E2123E">
            <w:pPr>
              <w:contextualSpacing/>
            </w:pPr>
            <w:r>
              <w:t>NA</w:t>
            </w:r>
          </w:p>
        </w:tc>
      </w:tr>
      <w:tr w:rsidR="00047966" w14:paraId="0104B983" w14:textId="77777777" w:rsidTr="00E2123E">
        <w:tc>
          <w:tcPr>
            <w:tcW w:w="1649" w:type="dxa"/>
            <w:vMerge/>
            <w:shd w:val="clear" w:color="auto" w:fill="D9D9D9" w:themeFill="background1" w:themeFillShade="D9"/>
          </w:tcPr>
          <w:p w14:paraId="73484726" w14:textId="77777777" w:rsidR="00047966" w:rsidRPr="000B2AD3" w:rsidRDefault="00047966" w:rsidP="00E2123E">
            <w:pPr>
              <w:contextualSpacing/>
              <w:rPr>
                <w:b/>
              </w:rPr>
            </w:pPr>
          </w:p>
        </w:tc>
        <w:tc>
          <w:tcPr>
            <w:tcW w:w="4032" w:type="dxa"/>
          </w:tcPr>
          <w:p w14:paraId="36DE851A" w14:textId="77777777" w:rsidR="00047966" w:rsidRDefault="00047966" w:rsidP="00E2123E">
            <w:pPr>
              <w:contextualSpacing/>
            </w:pPr>
            <w:r>
              <w:t>Selection criteria for population</w:t>
            </w:r>
          </w:p>
        </w:tc>
        <w:tc>
          <w:tcPr>
            <w:tcW w:w="3335" w:type="dxa"/>
          </w:tcPr>
          <w:p w14:paraId="11A4F982" w14:textId="77777777" w:rsidR="00047966" w:rsidRDefault="00047966" w:rsidP="00E2123E">
            <w:pPr>
              <w:contextualSpacing/>
            </w:pPr>
            <w:r>
              <w:t>NA</w:t>
            </w:r>
          </w:p>
        </w:tc>
      </w:tr>
      <w:tr w:rsidR="00047966" w14:paraId="0E096D2E" w14:textId="77777777" w:rsidTr="00E2123E">
        <w:tc>
          <w:tcPr>
            <w:tcW w:w="1649" w:type="dxa"/>
            <w:vMerge/>
            <w:shd w:val="clear" w:color="auto" w:fill="D9D9D9" w:themeFill="background1" w:themeFillShade="D9"/>
          </w:tcPr>
          <w:p w14:paraId="2D4D7C6E" w14:textId="77777777" w:rsidR="00047966" w:rsidRPr="000B2AD3" w:rsidRDefault="00047966" w:rsidP="00E2123E">
            <w:pPr>
              <w:contextualSpacing/>
              <w:rPr>
                <w:b/>
              </w:rPr>
            </w:pPr>
          </w:p>
        </w:tc>
        <w:tc>
          <w:tcPr>
            <w:tcW w:w="4032" w:type="dxa"/>
          </w:tcPr>
          <w:p w14:paraId="10AB5764" w14:textId="77777777" w:rsidR="00047966" w:rsidRDefault="00047966" w:rsidP="00E2123E">
            <w:pPr>
              <w:contextualSpacing/>
            </w:pPr>
            <w:r>
              <w:t>Subgroups reported</w:t>
            </w:r>
          </w:p>
        </w:tc>
        <w:tc>
          <w:tcPr>
            <w:tcW w:w="3335" w:type="dxa"/>
          </w:tcPr>
          <w:p w14:paraId="184444A0" w14:textId="77777777" w:rsidR="00047966" w:rsidRDefault="00047966" w:rsidP="00E2123E">
            <w:pPr>
              <w:contextualSpacing/>
            </w:pPr>
            <w:r>
              <w:t>NA</w:t>
            </w:r>
          </w:p>
        </w:tc>
      </w:tr>
      <w:tr w:rsidR="00047966" w14:paraId="4C93EDEF" w14:textId="77777777" w:rsidTr="00E2123E">
        <w:tc>
          <w:tcPr>
            <w:tcW w:w="1649" w:type="dxa"/>
            <w:vMerge/>
            <w:shd w:val="clear" w:color="auto" w:fill="D9D9D9" w:themeFill="background1" w:themeFillShade="D9"/>
          </w:tcPr>
          <w:p w14:paraId="1AAE3EA4" w14:textId="77777777" w:rsidR="00047966" w:rsidRPr="000B2AD3" w:rsidRDefault="00047966" w:rsidP="00E2123E">
            <w:pPr>
              <w:contextualSpacing/>
              <w:rPr>
                <w:b/>
              </w:rPr>
            </w:pPr>
          </w:p>
        </w:tc>
        <w:tc>
          <w:tcPr>
            <w:tcW w:w="4032" w:type="dxa"/>
          </w:tcPr>
          <w:p w14:paraId="29A5C8E6" w14:textId="77777777" w:rsidR="00047966" w:rsidRDefault="00047966" w:rsidP="00E2123E">
            <w:pPr>
              <w:contextualSpacing/>
            </w:pPr>
            <w:r>
              <w:t>Size of study</w:t>
            </w:r>
          </w:p>
        </w:tc>
        <w:tc>
          <w:tcPr>
            <w:tcW w:w="3335" w:type="dxa"/>
          </w:tcPr>
          <w:p w14:paraId="5818DAEF" w14:textId="77777777" w:rsidR="00047966" w:rsidRDefault="00047966" w:rsidP="00E2123E">
            <w:pPr>
              <w:contextualSpacing/>
            </w:pPr>
            <w:r>
              <w:t>NA</w:t>
            </w:r>
          </w:p>
        </w:tc>
      </w:tr>
      <w:tr w:rsidR="00047966" w14:paraId="4089610C" w14:textId="77777777" w:rsidTr="00E2123E">
        <w:tc>
          <w:tcPr>
            <w:tcW w:w="1649" w:type="dxa"/>
            <w:shd w:val="clear" w:color="auto" w:fill="D9D9D9" w:themeFill="background1" w:themeFillShade="D9"/>
          </w:tcPr>
          <w:p w14:paraId="621BC995" w14:textId="77777777" w:rsidR="00047966" w:rsidRPr="000B2AD3" w:rsidRDefault="00047966" w:rsidP="00E2123E">
            <w:pPr>
              <w:contextualSpacing/>
              <w:rPr>
                <w:b/>
              </w:rPr>
            </w:pPr>
            <w:r w:rsidRPr="000B2AD3">
              <w:rPr>
                <w:b/>
              </w:rPr>
              <w:t>Exposure and setting</w:t>
            </w:r>
          </w:p>
        </w:tc>
        <w:tc>
          <w:tcPr>
            <w:tcW w:w="4032" w:type="dxa"/>
          </w:tcPr>
          <w:p w14:paraId="5F113836" w14:textId="77777777" w:rsidR="00047966" w:rsidRDefault="00047966" w:rsidP="00E2123E">
            <w:pPr>
              <w:contextualSpacing/>
            </w:pPr>
            <w:r>
              <w:t>Type of water source/water body</w:t>
            </w:r>
          </w:p>
          <w:p w14:paraId="32A65CB7" w14:textId="77777777" w:rsidR="00047966" w:rsidRDefault="00047966" w:rsidP="00E2123E">
            <w:pPr>
              <w:contextualSpacing/>
            </w:pPr>
            <w:r>
              <w:t>Exposure scenario</w:t>
            </w:r>
          </w:p>
          <w:p w14:paraId="333F9DF1" w14:textId="77777777" w:rsidR="00047966" w:rsidRDefault="00047966" w:rsidP="00E2123E">
            <w:pPr>
              <w:contextualSpacing/>
            </w:pPr>
            <w:r>
              <w:t>Exposure pathway</w:t>
            </w:r>
          </w:p>
          <w:p w14:paraId="2A9AE8A4" w14:textId="77777777" w:rsidR="00047966" w:rsidRDefault="00047966" w:rsidP="00E2123E">
            <w:pPr>
              <w:contextualSpacing/>
            </w:pPr>
            <w:r>
              <w:t>Source of infection/contamination</w:t>
            </w:r>
          </w:p>
          <w:p w14:paraId="13DB9700" w14:textId="77777777" w:rsidR="00047966" w:rsidRDefault="00047966" w:rsidP="00E2123E">
            <w:pPr>
              <w:contextualSpacing/>
            </w:pPr>
            <w:r>
              <w:t>Causal organism/chemical(s)</w:t>
            </w:r>
          </w:p>
          <w:p w14:paraId="6A3C900C" w14:textId="77777777" w:rsidR="00047966" w:rsidRDefault="00047966" w:rsidP="00E2123E">
            <w:pPr>
              <w:contextualSpacing/>
            </w:pPr>
            <w:r>
              <w:t>Comparison group(s)</w:t>
            </w:r>
          </w:p>
          <w:p w14:paraId="306F0D47" w14:textId="77777777" w:rsidR="00047966" w:rsidRDefault="00047966" w:rsidP="00E2123E">
            <w:pPr>
              <w:contextualSpacing/>
            </w:pPr>
            <w:r>
              <w:t>Confirmed link to Recreational Water</w:t>
            </w:r>
          </w:p>
        </w:tc>
        <w:tc>
          <w:tcPr>
            <w:tcW w:w="3335" w:type="dxa"/>
          </w:tcPr>
          <w:p w14:paraId="2F5D2C5E" w14:textId="17514975" w:rsidR="00047966" w:rsidRDefault="00047966" w:rsidP="00E2123E">
            <w:pPr>
              <w:contextualSpacing/>
            </w:pPr>
            <w:r>
              <w:t xml:space="preserve">NA to all. Study is laboratory based on growth conditions of </w:t>
            </w:r>
            <w:r w:rsidR="002E5876" w:rsidRPr="002E5876">
              <w:rPr>
                <w:i/>
                <w:iCs/>
              </w:rPr>
              <w:t>Naegleria fowleri</w:t>
            </w:r>
            <w:r w:rsidR="00394A05">
              <w:t>.</w:t>
            </w:r>
          </w:p>
          <w:p w14:paraId="247BE83E" w14:textId="77777777" w:rsidR="00047966" w:rsidRDefault="00047966" w:rsidP="00E2123E">
            <w:pPr>
              <w:contextualSpacing/>
            </w:pPr>
          </w:p>
        </w:tc>
      </w:tr>
      <w:tr w:rsidR="00047966" w14:paraId="68297362" w14:textId="77777777" w:rsidTr="00E2123E">
        <w:tc>
          <w:tcPr>
            <w:tcW w:w="1649" w:type="dxa"/>
            <w:shd w:val="clear" w:color="auto" w:fill="D9D9D9" w:themeFill="background1" w:themeFillShade="D9"/>
          </w:tcPr>
          <w:p w14:paraId="715CF0FC" w14:textId="77777777" w:rsidR="00047966" w:rsidRPr="000B2AD3" w:rsidRDefault="00047966" w:rsidP="00E2123E">
            <w:pPr>
              <w:contextualSpacing/>
              <w:rPr>
                <w:b/>
              </w:rPr>
            </w:pPr>
            <w:r>
              <w:rPr>
                <w:b/>
              </w:rPr>
              <w:t>Study methods</w:t>
            </w:r>
          </w:p>
        </w:tc>
        <w:tc>
          <w:tcPr>
            <w:tcW w:w="4032" w:type="dxa"/>
          </w:tcPr>
          <w:p w14:paraId="1595D568" w14:textId="77777777" w:rsidR="00047966" w:rsidRDefault="00047966" w:rsidP="00E2123E">
            <w:pPr>
              <w:contextualSpacing/>
            </w:pPr>
            <w:r>
              <w:t>Water quality measurement used</w:t>
            </w:r>
          </w:p>
          <w:p w14:paraId="3028B2F3" w14:textId="77777777" w:rsidR="00047966" w:rsidRDefault="00047966" w:rsidP="00E2123E">
            <w:pPr>
              <w:contextualSpacing/>
            </w:pPr>
            <w:r>
              <w:t>Method of microorganism isolation and enumeration (if applicable)</w:t>
            </w:r>
          </w:p>
          <w:p w14:paraId="2465E8A6" w14:textId="77777777" w:rsidR="00047966" w:rsidRDefault="00047966" w:rsidP="00E2123E">
            <w:pPr>
              <w:contextualSpacing/>
            </w:pPr>
            <w:r>
              <w:t>Water sampling methods (monitoring, surrogates)</w:t>
            </w:r>
          </w:p>
        </w:tc>
        <w:tc>
          <w:tcPr>
            <w:tcW w:w="3335" w:type="dxa"/>
          </w:tcPr>
          <w:p w14:paraId="749AF002" w14:textId="285BBEF8" w:rsidR="00047966" w:rsidRDefault="00047966" w:rsidP="00E2123E">
            <w:pPr>
              <w:contextualSpacing/>
            </w:pPr>
            <w:r>
              <w:t>Temperature, bacterial density (</w:t>
            </w:r>
            <w:r w:rsidR="009E752E">
              <w:t>Epifluorescence</w:t>
            </w:r>
            <w:r>
              <w:t xml:space="preserve"> microscopy), free-living amoebae (MPN-Pougnard et al 2002), and pathogenic </w:t>
            </w:r>
            <w:r w:rsidR="002E5876" w:rsidRPr="002E5876">
              <w:rPr>
                <w:i/>
                <w:iCs/>
              </w:rPr>
              <w:t>Naegleria fowleri</w:t>
            </w:r>
            <w:r>
              <w:t xml:space="preserve"> (immunosorbent assay-Reveiller et al-2003)</w:t>
            </w:r>
            <w:r w:rsidR="00394A05">
              <w:t>.</w:t>
            </w:r>
          </w:p>
          <w:p w14:paraId="76F67668" w14:textId="77777777" w:rsidR="00047966" w:rsidRDefault="00047966" w:rsidP="00E2123E">
            <w:pPr>
              <w:contextualSpacing/>
            </w:pPr>
          </w:p>
        </w:tc>
      </w:tr>
      <w:tr w:rsidR="00047966" w14:paraId="5A9D159F" w14:textId="77777777" w:rsidTr="00E2123E">
        <w:tc>
          <w:tcPr>
            <w:tcW w:w="1649" w:type="dxa"/>
            <w:shd w:val="clear" w:color="auto" w:fill="D9D9D9" w:themeFill="background1" w:themeFillShade="D9"/>
          </w:tcPr>
          <w:p w14:paraId="193C5D55" w14:textId="77777777" w:rsidR="00047966" w:rsidRDefault="00047966" w:rsidP="00E2123E">
            <w:pPr>
              <w:contextualSpacing/>
              <w:rPr>
                <w:b/>
              </w:rPr>
            </w:pPr>
            <w:r>
              <w:rPr>
                <w:b/>
              </w:rPr>
              <w:t>Results</w:t>
            </w:r>
          </w:p>
          <w:p w14:paraId="3BD53A7B" w14:textId="77777777" w:rsidR="00047966" w:rsidRPr="000B2AD3" w:rsidRDefault="00047966" w:rsidP="00E2123E">
            <w:pPr>
              <w:contextualSpacing/>
              <w:rPr>
                <w:b/>
              </w:rPr>
            </w:pPr>
            <w:r>
              <w:rPr>
                <w:b/>
              </w:rPr>
              <w:t>(for each outcome)</w:t>
            </w:r>
          </w:p>
        </w:tc>
        <w:tc>
          <w:tcPr>
            <w:tcW w:w="4032" w:type="dxa"/>
          </w:tcPr>
          <w:p w14:paraId="7E3147C9" w14:textId="77777777" w:rsidR="00047966" w:rsidRDefault="00047966" w:rsidP="00E2123E">
            <w:pPr>
              <w:contextualSpacing/>
            </w:pPr>
            <w:r>
              <w:t>Definition of outcome</w:t>
            </w:r>
          </w:p>
          <w:p w14:paraId="439BF8AF" w14:textId="77777777" w:rsidR="00047966" w:rsidRDefault="00047966" w:rsidP="00E2123E">
            <w:pPr>
              <w:contextualSpacing/>
            </w:pPr>
            <w:r>
              <w:t>How outcome was assessed</w:t>
            </w:r>
          </w:p>
          <w:p w14:paraId="51A0256B" w14:textId="77777777" w:rsidR="00047966" w:rsidRDefault="00047966" w:rsidP="00E2123E">
            <w:pPr>
              <w:contextualSpacing/>
            </w:pPr>
            <w:r>
              <w:t>Method of measurement</w:t>
            </w:r>
          </w:p>
          <w:p w14:paraId="07C85D88" w14:textId="77777777" w:rsidR="00047966" w:rsidRDefault="00047966" w:rsidP="00E2123E">
            <w:pPr>
              <w:contextualSpacing/>
            </w:pPr>
            <w:r>
              <w:t>Number participants (exposed/non-exposed, missing/excluded) (if applicable)</w:t>
            </w:r>
          </w:p>
        </w:tc>
        <w:tc>
          <w:tcPr>
            <w:tcW w:w="3335" w:type="dxa"/>
          </w:tcPr>
          <w:p w14:paraId="358C18B8" w14:textId="3DFFC851" w:rsidR="00047966" w:rsidRDefault="00047966" w:rsidP="00E2123E">
            <w:pPr>
              <w:contextualSpacing/>
            </w:pPr>
            <w:r>
              <w:t xml:space="preserve">Total bacterial cells measured in biofilm. Total </w:t>
            </w:r>
            <w:r w:rsidR="002E5876" w:rsidRPr="002E5876">
              <w:rPr>
                <w:i/>
                <w:iCs/>
              </w:rPr>
              <w:t>Naegleria fowleri</w:t>
            </w:r>
            <w:r>
              <w:t xml:space="preserve"> measured in biofilm. </w:t>
            </w:r>
            <w:r w:rsidR="002E5876" w:rsidRPr="002E5876">
              <w:rPr>
                <w:i/>
                <w:iCs/>
              </w:rPr>
              <w:t>Naegleria fowleri</w:t>
            </w:r>
            <w:r>
              <w:t xml:space="preserve"> cell density measured as a function of nutrient level (bacteria) and temperature.</w:t>
            </w:r>
          </w:p>
        </w:tc>
      </w:tr>
      <w:tr w:rsidR="00047966" w14:paraId="1299EE5E" w14:textId="77777777" w:rsidTr="00E2123E">
        <w:tc>
          <w:tcPr>
            <w:tcW w:w="1649" w:type="dxa"/>
            <w:shd w:val="clear" w:color="auto" w:fill="D9D9D9" w:themeFill="background1" w:themeFillShade="D9"/>
          </w:tcPr>
          <w:p w14:paraId="5753593D" w14:textId="77777777" w:rsidR="00047966" w:rsidRDefault="00047966" w:rsidP="00E2123E">
            <w:pPr>
              <w:contextualSpacing/>
              <w:rPr>
                <w:b/>
              </w:rPr>
            </w:pPr>
            <w:r>
              <w:rPr>
                <w:b/>
              </w:rPr>
              <w:t>Statistics</w:t>
            </w:r>
          </w:p>
        </w:tc>
        <w:tc>
          <w:tcPr>
            <w:tcW w:w="4032" w:type="dxa"/>
          </w:tcPr>
          <w:p w14:paraId="33936941" w14:textId="77777777" w:rsidR="00047966" w:rsidRDefault="00047966" w:rsidP="00E2123E">
            <w:pPr>
              <w:contextualSpacing/>
            </w:pPr>
            <w:r>
              <w:t>Statistical methods used</w:t>
            </w:r>
          </w:p>
          <w:p w14:paraId="3939B243" w14:textId="77777777" w:rsidR="00047966" w:rsidRDefault="00047966" w:rsidP="00E2123E">
            <w:pPr>
              <w:contextualSpacing/>
            </w:pPr>
            <w:r>
              <w:t>Details on statistical analysis (if any)</w:t>
            </w:r>
          </w:p>
          <w:p w14:paraId="75789166" w14:textId="77777777" w:rsidR="00047966" w:rsidRDefault="00047966" w:rsidP="00E2123E">
            <w:pPr>
              <w:contextualSpacing/>
            </w:pPr>
            <w:r>
              <w:t>Relative risk/odds ratio, confidence interval?</w:t>
            </w:r>
          </w:p>
        </w:tc>
        <w:tc>
          <w:tcPr>
            <w:tcW w:w="3335" w:type="dxa"/>
          </w:tcPr>
          <w:p w14:paraId="2D6EE6D3" w14:textId="77777777" w:rsidR="00047966" w:rsidRDefault="00047966" w:rsidP="00E2123E">
            <w:pPr>
              <w:contextualSpacing/>
            </w:pPr>
            <w:r>
              <w:t>Yes. Pearson test at a 95% confidence level. Performed on XLSTAT Version 2010.1.01 software.</w:t>
            </w:r>
          </w:p>
        </w:tc>
      </w:tr>
      <w:tr w:rsidR="00047966" w14:paraId="09BC57C8" w14:textId="77777777" w:rsidTr="00E2123E">
        <w:tc>
          <w:tcPr>
            <w:tcW w:w="1649" w:type="dxa"/>
            <w:shd w:val="clear" w:color="auto" w:fill="D9D9D9" w:themeFill="background1" w:themeFillShade="D9"/>
          </w:tcPr>
          <w:p w14:paraId="365A4B17" w14:textId="77777777" w:rsidR="00047966" w:rsidRPr="000B2AD3" w:rsidRDefault="00047966" w:rsidP="00E2123E">
            <w:pPr>
              <w:contextualSpacing/>
              <w:rPr>
                <w:b/>
              </w:rPr>
            </w:pPr>
            <w:r>
              <w:rPr>
                <w:b/>
              </w:rPr>
              <w:t>Author’s conclusion</w:t>
            </w:r>
          </w:p>
        </w:tc>
        <w:tc>
          <w:tcPr>
            <w:tcW w:w="4032" w:type="dxa"/>
          </w:tcPr>
          <w:p w14:paraId="40FF7B03" w14:textId="77777777" w:rsidR="00047966" w:rsidRDefault="00047966" w:rsidP="00E2123E">
            <w:pPr>
              <w:contextualSpacing/>
            </w:pPr>
            <w:r>
              <w:t>Interpretation of results</w:t>
            </w:r>
          </w:p>
          <w:p w14:paraId="241EEAC6" w14:textId="77777777" w:rsidR="00047966" w:rsidRDefault="00047966" w:rsidP="00E2123E">
            <w:pPr>
              <w:contextualSpacing/>
            </w:pPr>
            <w:r>
              <w:t>Assessment of uncertainty (if any)</w:t>
            </w:r>
          </w:p>
        </w:tc>
        <w:tc>
          <w:tcPr>
            <w:tcW w:w="3335" w:type="dxa"/>
          </w:tcPr>
          <w:p w14:paraId="512168BF" w14:textId="18B4A45E" w:rsidR="00047966" w:rsidRDefault="002E5876" w:rsidP="00E2123E">
            <w:pPr>
              <w:contextualSpacing/>
            </w:pPr>
            <w:r w:rsidRPr="002E5876">
              <w:rPr>
                <w:i/>
                <w:iCs/>
              </w:rPr>
              <w:t>Naegleria fowleri</w:t>
            </w:r>
            <w:r w:rsidR="00047966">
              <w:t xml:space="preserve"> growth was affected by both temperature and nutrient levels. At 32</w:t>
            </w:r>
            <w:r w:rsidR="00047966">
              <w:rPr>
                <w:rFonts w:cstheme="minorHAnsi"/>
              </w:rPr>
              <w:t>°</w:t>
            </w:r>
            <w:r w:rsidR="00047966">
              <w:t xml:space="preserve">C </w:t>
            </w:r>
            <w:r w:rsidRPr="002E5876">
              <w:rPr>
                <w:i/>
                <w:iCs/>
              </w:rPr>
              <w:t>Naegleria fowleri</w:t>
            </w:r>
            <w:r w:rsidR="00047966">
              <w:t xml:space="preserve"> density remained constant (1-10 cells/cm</w:t>
            </w:r>
            <w:r w:rsidR="00047966" w:rsidRPr="00465CEB">
              <w:rPr>
                <w:vertAlign w:val="superscript"/>
              </w:rPr>
              <w:t>2</w:t>
            </w:r>
            <w:r w:rsidR="00047966">
              <w:t>). At 42</w:t>
            </w:r>
            <w:r w:rsidR="00047966">
              <w:rPr>
                <w:rFonts w:cstheme="minorHAnsi"/>
              </w:rPr>
              <w:t>°</w:t>
            </w:r>
            <w:r w:rsidR="00047966">
              <w:t xml:space="preserve">C </w:t>
            </w:r>
            <w:r w:rsidRPr="002E5876">
              <w:rPr>
                <w:i/>
                <w:iCs/>
              </w:rPr>
              <w:t>Naegleria fowleri</w:t>
            </w:r>
            <w:r w:rsidR="00047966">
              <w:t xml:space="preserve"> density increased (30-900 cells/cm</w:t>
            </w:r>
            <w:r w:rsidR="00047966" w:rsidRPr="00465CEB">
              <w:rPr>
                <w:vertAlign w:val="superscript"/>
              </w:rPr>
              <w:t>2</w:t>
            </w:r>
            <w:r w:rsidR="00047966">
              <w:t>). Minimum of 10</w:t>
            </w:r>
            <w:r w:rsidR="00047966" w:rsidRPr="00C523B8">
              <w:rPr>
                <w:vertAlign w:val="superscript"/>
              </w:rPr>
              <w:t>4</w:t>
            </w:r>
            <w:r w:rsidR="00047966">
              <w:t xml:space="preserve"> bacterial/amoeba required for growth with an optimal 10</w:t>
            </w:r>
            <w:r w:rsidR="00047966" w:rsidRPr="00C523B8">
              <w:rPr>
                <w:vertAlign w:val="superscript"/>
              </w:rPr>
              <w:t>6</w:t>
            </w:r>
            <w:r w:rsidR="00047966">
              <w:t>-10</w:t>
            </w:r>
            <w:r w:rsidR="00047966" w:rsidRPr="00C523B8">
              <w:rPr>
                <w:vertAlign w:val="superscript"/>
              </w:rPr>
              <w:t>7</w:t>
            </w:r>
            <w:r w:rsidR="00047966">
              <w:t xml:space="preserve"> bacteria/amoeba</w:t>
            </w:r>
            <w:r w:rsidR="00394A05">
              <w:t xml:space="preserve">. </w:t>
            </w:r>
          </w:p>
        </w:tc>
      </w:tr>
      <w:tr w:rsidR="00047966" w14:paraId="50367A7C" w14:textId="77777777" w:rsidTr="00E2123E">
        <w:tc>
          <w:tcPr>
            <w:tcW w:w="1649" w:type="dxa"/>
            <w:shd w:val="clear" w:color="auto" w:fill="D9D9D9" w:themeFill="background1" w:themeFillShade="D9"/>
          </w:tcPr>
          <w:p w14:paraId="198058D1" w14:textId="77777777" w:rsidR="00047966" w:rsidRDefault="00047966" w:rsidP="00E2123E">
            <w:pPr>
              <w:contextualSpacing/>
              <w:rPr>
                <w:b/>
              </w:rPr>
            </w:pPr>
            <w:r>
              <w:rPr>
                <w:b/>
              </w:rPr>
              <w:t>Reviewer comments</w:t>
            </w:r>
          </w:p>
        </w:tc>
        <w:tc>
          <w:tcPr>
            <w:tcW w:w="4032" w:type="dxa"/>
          </w:tcPr>
          <w:p w14:paraId="6BDC1680" w14:textId="77777777" w:rsidR="00047966" w:rsidRDefault="00047966" w:rsidP="00E2123E">
            <w:pPr>
              <w:contextualSpacing/>
            </w:pPr>
            <w:r>
              <w:t>Results included/excluded in review (if applicable)</w:t>
            </w:r>
          </w:p>
          <w:p w14:paraId="75581EC3" w14:textId="77777777" w:rsidR="00047966" w:rsidRDefault="00047966" w:rsidP="00E2123E">
            <w:pPr>
              <w:contextualSpacing/>
            </w:pPr>
            <w:r>
              <w:t xml:space="preserve">Notes on study quality e.g. gaps, methods </w:t>
            </w:r>
          </w:p>
        </w:tc>
        <w:tc>
          <w:tcPr>
            <w:tcW w:w="3335" w:type="dxa"/>
          </w:tcPr>
          <w:p w14:paraId="50A11F31" w14:textId="60520466" w:rsidR="00047966" w:rsidRDefault="00047966" w:rsidP="00E2123E">
            <w:pPr>
              <w:contextualSpacing/>
            </w:pPr>
            <w:r>
              <w:t xml:space="preserve">Include. Manuscript provides details of the microbial/nutrient levels needed to promote </w:t>
            </w:r>
            <w:r w:rsidR="002E5876" w:rsidRPr="002E5876">
              <w:rPr>
                <w:i/>
                <w:iCs/>
              </w:rPr>
              <w:t>Naegleria fowleri</w:t>
            </w:r>
            <w:r>
              <w:t xml:space="preserve"> growth in freshwater samples. </w:t>
            </w:r>
          </w:p>
        </w:tc>
      </w:tr>
    </w:tbl>
    <w:p w14:paraId="12EADC03" w14:textId="39F0A927" w:rsidR="003000E3" w:rsidRDefault="003000E3" w:rsidP="003000E3">
      <w:pPr>
        <w:pStyle w:val="BodyText"/>
      </w:pPr>
    </w:p>
    <w:p w14:paraId="60960ADE" w14:textId="1BDA1D1C" w:rsidR="00C34E9C" w:rsidRDefault="004A6113" w:rsidP="004A6113">
      <w:pPr>
        <w:pStyle w:val="Heading3"/>
      </w:pPr>
      <w:r>
        <w:t>Hamaty 2020</w:t>
      </w:r>
      <w:r w:rsidR="00776173">
        <w:t xml:space="preserve"> (Study ID – N8)</w:t>
      </w:r>
    </w:p>
    <w:p w14:paraId="0D1387A5" w14:textId="1E311667" w:rsidR="00B93A56" w:rsidRPr="00B93A56" w:rsidRDefault="00294EF8" w:rsidP="00294EF8">
      <w:pPr>
        <w:pStyle w:val="Caption"/>
      </w:pPr>
      <w:bookmarkStart w:id="141" w:name="_Toc173935889"/>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46</w:t>
      </w:r>
      <w:r w:rsidR="00E95B7A">
        <w:rPr>
          <w:noProof/>
        </w:rPr>
        <w:fldChar w:fldCharType="end"/>
      </w:r>
      <w:r>
        <w:t xml:space="preserve"> </w:t>
      </w:r>
      <w:r w:rsidR="00DF1ED4">
        <w:t>Data extraction form for Hamaty 2020 (Study ID – N8)</w:t>
      </w:r>
      <w:bookmarkEnd w:id="141"/>
    </w:p>
    <w:tbl>
      <w:tblPr>
        <w:tblStyle w:val="TableGrid"/>
        <w:tblW w:w="0" w:type="auto"/>
        <w:tblLook w:val="04A0" w:firstRow="1" w:lastRow="0" w:firstColumn="1" w:lastColumn="0" w:noHBand="0" w:noVBand="1"/>
      </w:tblPr>
      <w:tblGrid>
        <w:gridCol w:w="1649"/>
        <w:gridCol w:w="4032"/>
        <w:gridCol w:w="3335"/>
      </w:tblGrid>
      <w:tr w:rsidR="001F64FA" w14:paraId="15F594BE" w14:textId="77777777" w:rsidTr="00E2123E">
        <w:tc>
          <w:tcPr>
            <w:tcW w:w="1649" w:type="dxa"/>
            <w:vMerge w:val="restart"/>
            <w:shd w:val="clear" w:color="auto" w:fill="D9D9D9" w:themeFill="background1" w:themeFillShade="D9"/>
          </w:tcPr>
          <w:p w14:paraId="0A7B042B" w14:textId="77777777" w:rsidR="001F64FA" w:rsidRPr="000B2AD3" w:rsidRDefault="001F64FA" w:rsidP="00E2123E">
            <w:pPr>
              <w:contextualSpacing/>
              <w:rPr>
                <w:b/>
              </w:rPr>
            </w:pPr>
            <w:r w:rsidRPr="000B2AD3">
              <w:rPr>
                <w:b/>
              </w:rPr>
              <w:t>General information</w:t>
            </w:r>
          </w:p>
        </w:tc>
        <w:tc>
          <w:tcPr>
            <w:tcW w:w="4032" w:type="dxa"/>
          </w:tcPr>
          <w:p w14:paraId="2C5B9E6B" w14:textId="77777777" w:rsidR="001F64FA" w:rsidRDefault="001F64FA" w:rsidP="00E2123E">
            <w:pPr>
              <w:contextualSpacing/>
            </w:pPr>
            <w:r>
              <w:t>Study ID</w:t>
            </w:r>
          </w:p>
        </w:tc>
        <w:tc>
          <w:tcPr>
            <w:tcW w:w="3335" w:type="dxa"/>
          </w:tcPr>
          <w:p w14:paraId="51D93C92" w14:textId="56FB0867" w:rsidR="001F64FA" w:rsidRPr="00873E1F" w:rsidRDefault="001F64FA" w:rsidP="00E2123E">
            <w:pPr>
              <w:contextualSpacing/>
            </w:pPr>
            <w:r>
              <w:rPr>
                <w:rFonts w:ascii="URWPalladioL-Bold" w:eastAsiaTheme="minorHAnsi" w:hAnsi="URWPalladioL-Bold" w:cs="URWPalladioL-Bold"/>
                <w:color w:val="auto"/>
                <w:lang w:eastAsia="en-US"/>
              </w:rPr>
              <w:t>Hamaty E. 2020</w:t>
            </w:r>
            <w:r w:rsidR="00776173">
              <w:rPr>
                <w:rFonts w:ascii="URWPalladioL-Bold" w:eastAsiaTheme="minorHAnsi" w:hAnsi="URWPalladioL-Bold" w:cs="URWPalladioL-Bold"/>
                <w:color w:val="auto"/>
                <w:lang w:eastAsia="en-US"/>
              </w:rPr>
              <w:t xml:space="preserve"> (N8)</w:t>
            </w:r>
          </w:p>
        </w:tc>
      </w:tr>
      <w:tr w:rsidR="001F64FA" w14:paraId="05E796A8" w14:textId="77777777" w:rsidTr="00E2123E">
        <w:tc>
          <w:tcPr>
            <w:tcW w:w="1649" w:type="dxa"/>
            <w:vMerge/>
            <w:shd w:val="clear" w:color="auto" w:fill="D9D9D9" w:themeFill="background1" w:themeFillShade="D9"/>
          </w:tcPr>
          <w:p w14:paraId="0957FF7D" w14:textId="77777777" w:rsidR="001F64FA" w:rsidRPr="000B2AD3" w:rsidRDefault="001F64FA" w:rsidP="00E2123E">
            <w:pPr>
              <w:contextualSpacing/>
              <w:rPr>
                <w:b/>
              </w:rPr>
            </w:pPr>
          </w:p>
        </w:tc>
        <w:tc>
          <w:tcPr>
            <w:tcW w:w="4032" w:type="dxa"/>
          </w:tcPr>
          <w:p w14:paraId="0FF1164F" w14:textId="77777777" w:rsidR="001F64FA" w:rsidRDefault="001F64FA" w:rsidP="00E2123E">
            <w:pPr>
              <w:contextualSpacing/>
            </w:pPr>
            <w:r>
              <w:t>Date template completed</w:t>
            </w:r>
          </w:p>
        </w:tc>
        <w:tc>
          <w:tcPr>
            <w:tcW w:w="3335" w:type="dxa"/>
          </w:tcPr>
          <w:p w14:paraId="2EF19B82" w14:textId="77777777" w:rsidR="001F64FA" w:rsidRPr="00873E1F" w:rsidRDefault="001F64FA" w:rsidP="00E2123E">
            <w:pPr>
              <w:contextualSpacing/>
            </w:pPr>
            <w:r>
              <w:t>24</w:t>
            </w:r>
            <w:r w:rsidRPr="00873E1F">
              <w:t>/</w:t>
            </w:r>
            <w:r>
              <w:t>11</w:t>
            </w:r>
            <w:r w:rsidRPr="00873E1F">
              <w:t>/2021</w:t>
            </w:r>
          </w:p>
        </w:tc>
      </w:tr>
      <w:tr w:rsidR="001F64FA" w14:paraId="30D1C1C8" w14:textId="77777777" w:rsidTr="00E2123E">
        <w:tc>
          <w:tcPr>
            <w:tcW w:w="1649" w:type="dxa"/>
            <w:vMerge/>
            <w:shd w:val="clear" w:color="auto" w:fill="D9D9D9" w:themeFill="background1" w:themeFillShade="D9"/>
          </w:tcPr>
          <w:p w14:paraId="208B6900" w14:textId="77777777" w:rsidR="001F64FA" w:rsidRPr="000B2AD3" w:rsidRDefault="001F64FA" w:rsidP="00E2123E">
            <w:pPr>
              <w:contextualSpacing/>
              <w:rPr>
                <w:b/>
              </w:rPr>
            </w:pPr>
          </w:p>
        </w:tc>
        <w:tc>
          <w:tcPr>
            <w:tcW w:w="4032" w:type="dxa"/>
          </w:tcPr>
          <w:p w14:paraId="1F47E0CC" w14:textId="77777777" w:rsidR="001F64FA" w:rsidRDefault="001F64FA" w:rsidP="00E2123E">
            <w:pPr>
              <w:contextualSpacing/>
            </w:pPr>
            <w:r>
              <w:t>Authors</w:t>
            </w:r>
          </w:p>
          <w:p w14:paraId="2387A3A4" w14:textId="77777777" w:rsidR="001F64FA" w:rsidRDefault="001F64FA" w:rsidP="00E2123E">
            <w:pPr>
              <w:contextualSpacing/>
            </w:pPr>
            <w:r>
              <w:t>Publication date</w:t>
            </w:r>
          </w:p>
          <w:p w14:paraId="259D8087" w14:textId="77777777" w:rsidR="001F64FA" w:rsidRDefault="001F64FA" w:rsidP="00E2123E">
            <w:pPr>
              <w:contextualSpacing/>
            </w:pPr>
            <w:r>
              <w:t>Publication type</w:t>
            </w:r>
          </w:p>
          <w:p w14:paraId="26588C7E" w14:textId="77777777" w:rsidR="001F64FA" w:rsidRDefault="001F64FA" w:rsidP="00E2123E">
            <w:pPr>
              <w:contextualSpacing/>
            </w:pPr>
            <w:r>
              <w:t>Peer reviewed</w:t>
            </w:r>
          </w:p>
          <w:p w14:paraId="2E128242" w14:textId="77777777" w:rsidR="001F64FA" w:rsidRDefault="001F64FA" w:rsidP="00E2123E">
            <w:pPr>
              <w:contextualSpacing/>
            </w:pPr>
            <w:r>
              <w:t>Country of origin</w:t>
            </w:r>
          </w:p>
          <w:p w14:paraId="171BF891" w14:textId="77777777" w:rsidR="001F64FA" w:rsidRDefault="001F64FA" w:rsidP="00E2123E">
            <w:pPr>
              <w:contextualSpacing/>
            </w:pPr>
            <w:r>
              <w:t>Source of funding</w:t>
            </w:r>
          </w:p>
          <w:p w14:paraId="271B9D4E" w14:textId="77777777" w:rsidR="001F64FA" w:rsidRDefault="001F64FA" w:rsidP="00E2123E">
            <w:pPr>
              <w:contextualSpacing/>
            </w:pPr>
            <w:r>
              <w:t>Possible conflicts of interest</w:t>
            </w:r>
          </w:p>
        </w:tc>
        <w:tc>
          <w:tcPr>
            <w:tcW w:w="3335" w:type="dxa"/>
          </w:tcPr>
          <w:p w14:paraId="696E8FE0" w14:textId="77777777" w:rsidR="001F64FA" w:rsidRPr="00745E69" w:rsidRDefault="001F64FA" w:rsidP="00E2123E">
            <w:pPr>
              <w:autoSpaceDE w:val="0"/>
              <w:autoSpaceDN w:val="0"/>
              <w:adjustRightInd w:val="0"/>
              <w:spacing w:after="0"/>
              <w:rPr>
                <w:rFonts w:eastAsiaTheme="minorHAnsi" w:cstheme="minorHAnsi"/>
                <w:b/>
                <w:bCs/>
                <w:color w:val="131413"/>
                <w:lang w:eastAsia="en-US"/>
              </w:rPr>
            </w:pPr>
            <w:r w:rsidRPr="00745E69">
              <w:rPr>
                <w:rFonts w:eastAsiaTheme="minorHAnsi" w:cstheme="minorHAnsi"/>
                <w:color w:val="131413"/>
                <w:lang w:eastAsia="en-US"/>
              </w:rPr>
              <w:t>Edward Hamaty Jr.,</w:t>
            </w:r>
            <w:r w:rsidRPr="00745E69">
              <w:rPr>
                <w:rFonts w:eastAsiaTheme="minorHAnsi" w:cstheme="minorHAnsi"/>
                <w:b/>
                <w:bCs/>
                <w:color w:val="131413"/>
                <w:lang w:eastAsia="en-US"/>
              </w:rPr>
              <w:t xml:space="preserve"> </w:t>
            </w:r>
            <w:r w:rsidRPr="00745E69">
              <w:rPr>
                <w:rFonts w:eastAsiaTheme="minorHAnsi" w:cstheme="minorHAnsi"/>
                <w:color w:val="131413"/>
                <w:lang w:eastAsia="en-US"/>
              </w:rPr>
              <w:t>Saif Faiek,</w:t>
            </w:r>
            <w:r w:rsidRPr="00745E69">
              <w:rPr>
                <w:rFonts w:eastAsiaTheme="minorHAnsi" w:cstheme="minorHAnsi"/>
                <w:b/>
                <w:bCs/>
                <w:color w:val="131413"/>
                <w:lang w:eastAsia="en-US"/>
              </w:rPr>
              <w:t xml:space="preserve"> </w:t>
            </w:r>
            <w:r w:rsidRPr="00745E69">
              <w:rPr>
                <w:rFonts w:eastAsiaTheme="minorHAnsi" w:cstheme="minorHAnsi"/>
                <w:color w:val="131413"/>
                <w:lang w:eastAsia="en-US"/>
              </w:rPr>
              <w:t>Minesh Nandi ,</w:t>
            </w:r>
            <w:r w:rsidRPr="00745E69">
              <w:rPr>
                <w:rFonts w:eastAsiaTheme="minorHAnsi" w:cstheme="minorHAnsi"/>
                <w:b/>
                <w:bCs/>
                <w:color w:val="131413"/>
                <w:lang w:eastAsia="en-US"/>
              </w:rPr>
              <w:t xml:space="preserve"> </w:t>
            </w:r>
            <w:r w:rsidRPr="00745E69">
              <w:rPr>
                <w:rFonts w:eastAsiaTheme="minorHAnsi" w:cstheme="minorHAnsi"/>
                <w:color w:val="131413"/>
                <w:lang w:eastAsia="en-US"/>
              </w:rPr>
              <w:t>David Stidd,</w:t>
            </w:r>
            <w:r w:rsidRPr="00745E69">
              <w:rPr>
                <w:rFonts w:eastAsiaTheme="minorHAnsi" w:cstheme="minorHAnsi"/>
                <w:b/>
                <w:bCs/>
                <w:color w:val="131413"/>
                <w:lang w:eastAsia="en-US"/>
              </w:rPr>
              <w:t xml:space="preserve"> </w:t>
            </w:r>
            <w:r w:rsidRPr="00745E69">
              <w:rPr>
                <w:rFonts w:eastAsiaTheme="minorHAnsi" w:cstheme="minorHAnsi"/>
                <w:color w:val="131413"/>
                <w:lang w:eastAsia="en-US"/>
              </w:rPr>
              <w:t>Manish Trivedi,</w:t>
            </w:r>
          </w:p>
          <w:p w14:paraId="51927CB6" w14:textId="77777777" w:rsidR="001F64FA" w:rsidRDefault="001F64FA" w:rsidP="00E2123E">
            <w:pPr>
              <w:autoSpaceDE w:val="0"/>
              <w:autoSpaceDN w:val="0"/>
              <w:adjustRightInd w:val="0"/>
              <w:spacing w:after="0"/>
              <w:rPr>
                <w:rFonts w:cstheme="minorHAnsi"/>
              </w:rPr>
            </w:pPr>
            <w:r w:rsidRPr="00745E69">
              <w:rPr>
                <w:rFonts w:eastAsiaTheme="minorHAnsi" w:cstheme="minorHAnsi"/>
                <w:color w:val="131413"/>
                <w:lang w:eastAsia="en-US"/>
              </w:rPr>
              <w:t>and Hari Kandukuri</w:t>
            </w:r>
            <w:r w:rsidRPr="00745E69">
              <w:rPr>
                <w:rFonts w:eastAsiaTheme="minorHAnsi" w:cstheme="minorHAnsi"/>
                <w:b/>
                <w:bCs/>
                <w:color w:val="131413"/>
                <w:lang w:eastAsia="en-US"/>
              </w:rPr>
              <w:t xml:space="preserve"> </w:t>
            </w:r>
            <w:r w:rsidRPr="00745E69">
              <w:rPr>
                <w:rFonts w:cstheme="minorHAnsi"/>
              </w:rPr>
              <w:t xml:space="preserve">2020. </w:t>
            </w:r>
          </w:p>
          <w:p w14:paraId="6DCD7883" w14:textId="77777777" w:rsidR="00394A05" w:rsidRDefault="001F64FA" w:rsidP="00E2123E">
            <w:pPr>
              <w:autoSpaceDE w:val="0"/>
              <w:autoSpaceDN w:val="0"/>
              <w:adjustRightInd w:val="0"/>
              <w:spacing w:after="0"/>
              <w:rPr>
                <w:rFonts w:cstheme="minorHAnsi"/>
              </w:rPr>
            </w:pPr>
            <w:r w:rsidRPr="00745E69">
              <w:rPr>
                <w:rFonts w:cstheme="minorHAnsi"/>
              </w:rPr>
              <w:t xml:space="preserve">Case Report. </w:t>
            </w:r>
          </w:p>
          <w:p w14:paraId="1A91AE39" w14:textId="77777777" w:rsidR="00394A05" w:rsidRDefault="001F64FA" w:rsidP="00E2123E">
            <w:pPr>
              <w:autoSpaceDE w:val="0"/>
              <w:autoSpaceDN w:val="0"/>
              <w:adjustRightInd w:val="0"/>
              <w:spacing w:after="0"/>
              <w:rPr>
                <w:rFonts w:cstheme="minorHAnsi"/>
              </w:rPr>
            </w:pPr>
            <w:r w:rsidRPr="00745E69">
              <w:rPr>
                <w:rFonts w:cstheme="minorHAnsi"/>
              </w:rPr>
              <w:t xml:space="preserve">Peer Reviewed. </w:t>
            </w:r>
          </w:p>
          <w:p w14:paraId="7BC72103" w14:textId="16A5A281" w:rsidR="001F64FA" w:rsidRPr="00745E69" w:rsidRDefault="001F64FA" w:rsidP="00E2123E">
            <w:pPr>
              <w:autoSpaceDE w:val="0"/>
              <w:autoSpaceDN w:val="0"/>
              <w:adjustRightInd w:val="0"/>
              <w:spacing w:after="0"/>
              <w:rPr>
                <w:rFonts w:eastAsiaTheme="minorHAnsi" w:cstheme="minorHAnsi"/>
                <w:color w:val="auto"/>
                <w:lang w:eastAsia="en-US"/>
              </w:rPr>
            </w:pPr>
            <w:r w:rsidRPr="00745E69">
              <w:rPr>
                <w:rFonts w:eastAsiaTheme="minorHAnsi" w:cstheme="minorHAnsi"/>
                <w:color w:val="131413"/>
                <w:lang w:eastAsia="en-US"/>
              </w:rPr>
              <w:t>Department of Medicine, AtlantiCare Regional Medical Center, Atlantic City, NJ, USA</w:t>
            </w:r>
            <w:r w:rsidRPr="00745E69">
              <w:rPr>
                <w:rFonts w:eastAsiaTheme="minorHAnsi" w:cstheme="minorHAnsi"/>
                <w:color w:val="auto"/>
                <w:lang w:eastAsia="en-US"/>
              </w:rPr>
              <w:t>, USA</w:t>
            </w:r>
            <w:r w:rsidR="00394A05">
              <w:rPr>
                <w:rFonts w:eastAsiaTheme="minorHAnsi" w:cstheme="minorHAnsi"/>
                <w:color w:val="auto"/>
                <w:lang w:eastAsia="en-US"/>
              </w:rPr>
              <w:t>.</w:t>
            </w:r>
          </w:p>
          <w:p w14:paraId="214A7A8F" w14:textId="77777777" w:rsidR="001F64FA" w:rsidRPr="00745E69" w:rsidRDefault="001F64FA" w:rsidP="00E2123E">
            <w:pPr>
              <w:contextualSpacing/>
              <w:rPr>
                <w:rFonts w:cstheme="minorHAnsi"/>
              </w:rPr>
            </w:pPr>
            <w:r w:rsidRPr="00745E69">
              <w:rPr>
                <w:rFonts w:cstheme="minorHAnsi"/>
              </w:rPr>
              <w:t>No conflicts declared.</w:t>
            </w:r>
          </w:p>
          <w:p w14:paraId="414C8D33" w14:textId="77777777" w:rsidR="001F64FA" w:rsidRPr="00873E1F" w:rsidRDefault="001F64FA" w:rsidP="00E2123E">
            <w:pPr>
              <w:contextualSpacing/>
            </w:pPr>
          </w:p>
        </w:tc>
      </w:tr>
      <w:tr w:rsidR="001F64FA" w14:paraId="6066C4BB" w14:textId="77777777" w:rsidTr="00E2123E">
        <w:tc>
          <w:tcPr>
            <w:tcW w:w="1649" w:type="dxa"/>
            <w:vMerge w:val="restart"/>
            <w:shd w:val="clear" w:color="auto" w:fill="D9D9D9" w:themeFill="background1" w:themeFillShade="D9"/>
          </w:tcPr>
          <w:p w14:paraId="7A03F0D7" w14:textId="77777777" w:rsidR="001F64FA" w:rsidRPr="000B2AD3" w:rsidRDefault="001F64FA" w:rsidP="00E2123E">
            <w:pPr>
              <w:contextualSpacing/>
              <w:rPr>
                <w:b/>
              </w:rPr>
            </w:pPr>
            <w:r w:rsidRPr="000B2AD3">
              <w:rPr>
                <w:b/>
              </w:rPr>
              <w:t>Study characteristics</w:t>
            </w:r>
          </w:p>
        </w:tc>
        <w:tc>
          <w:tcPr>
            <w:tcW w:w="4032" w:type="dxa"/>
          </w:tcPr>
          <w:p w14:paraId="043B6A7C" w14:textId="77777777" w:rsidR="001F64FA" w:rsidRDefault="001F64FA" w:rsidP="00E2123E">
            <w:pPr>
              <w:contextualSpacing/>
            </w:pPr>
            <w:r>
              <w:t>Aim/objectives of study</w:t>
            </w:r>
          </w:p>
        </w:tc>
        <w:tc>
          <w:tcPr>
            <w:tcW w:w="3335" w:type="dxa"/>
          </w:tcPr>
          <w:p w14:paraId="7670CC9E" w14:textId="77777777" w:rsidR="001F64FA" w:rsidRPr="00ED2E7C" w:rsidRDefault="001F64FA" w:rsidP="00E2123E">
            <w:pPr>
              <w:contextualSpacing/>
              <w:rPr>
                <w:rFonts w:cstheme="minorHAnsi"/>
              </w:rPr>
            </w:pPr>
            <w:r>
              <w:rPr>
                <w:rFonts w:cstheme="minorHAnsi"/>
              </w:rPr>
              <w:t>Report of PAM fatality from Recreation Water</w:t>
            </w:r>
            <w:r w:rsidRPr="00ED2E7C">
              <w:rPr>
                <w:rFonts w:cstheme="minorHAnsi"/>
              </w:rPr>
              <w:t>.</w:t>
            </w:r>
          </w:p>
        </w:tc>
      </w:tr>
      <w:tr w:rsidR="001F64FA" w14:paraId="775DCCD8" w14:textId="77777777" w:rsidTr="00E2123E">
        <w:tc>
          <w:tcPr>
            <w:tcW w:w="1649" w:type="dxa"/>
            <w:vMerge/>
            <w:shd w:val="clear" w:color="auto" w:fill="D9D9D9" w:themeFill="background1" w:themeFillShade="D9"/>
          </w:tcPr>
          <w:p w14:paraId="6196132C" w14:textId="77777777" w:rsidR="001F64FA" w:rsidRPr="000B2AD3" w:rsidRDefault="001F64FA" w:rsidP="00E2123E">
            <w:pPr>
              <w:contextualSpacing/>
              <w:rPr>
                <w:b/>
              </w:rPr>
            </w:pPr>
          </w:p>
        </w:tc>
        <w:tc>
          <w:tcPr>
            <w:tcW w:w="4032" w:type="dxa"/>
          </w:tcPr>
          <w:p w14:paraId="556A65A3" w14:textId="77777777" w:rsidR="001F64FA" w:rsidRDefault="001F64FA" w:rsidP="00E2123E">
            <w:pPr>
              <w:contextualSpacing/>
            </w:pPr>
            <w:r>
              <w:t>Study type/design</w:t>
            </w:r>
          </w:p>
        </w:tc>
        <w:tc>
          <w:tcPr>
            <w:tcW w:w="3335" w:type="dxa"/>
          </w:tcPr>
          <w:p w14:paraId="6DC9F235" w14:textId="77777777" w:rsidR="001F64FA" w:rsidRDefault="001F64FA" w:rsidP="00E2123E">
            <w:pPr>
              <w:contextualSpacing/>
            </w:pPr>
            <w:r>
              <w:t>Case Report</w:t>
            </w:r>
          </w:p>
        </w:tc>
      </w:tr>
      <w:tr w:rsidR="001F64FA" w14:paraId="5A22E927" w14:textId="77777777" w:rsidTr="00E2123E">
        <w:tc>
          <w:tcPr>
            <w:tcW w:w="1649" w:type="dxa"/>
            <w:vMerge/>
            <w:shd w:val="clear" w:color="auto" w:fill="D9D9D9" w:themeFill="background1" w:themeFillShade="D9"/>
          </w:tcPr>
          <w:p w14:paraId="64886264" w14:textId="77777777" w:rsidR="001F64FA" w:rsidRPr="000B2AD3" w:rsidRDefault="001F64FA" w:rsidP="00E2123E">
            <w:pPr>
              <w:contextualSpacing/>
              <w:rPr>
                <w:b/>
              </w:rPr>
            </w:pPr>
          </w:p>
        </w:tc>
        <w:tc>
          <w:tcPr>
            <w:tcW w:w="4032" w:type="dxa"/>
          </w:tcPr>
          <w:p w14:paraId="5F339422" w14:textId="77777777" w:rsidR="001F64FA" w:rsidRDefault="001F64FA" w:rsidP="00E2123E">
            <w:pPr>
              <w:contextualSpacing/>
            </w:pPr>
            <w:r>
              <w:t>Study duration</w:t>
            </w:r>
          </w:p>
        </w:tc>
        <w:tc>
          <w:tcPr>
            <w:tcW w:w="3335" w:type="dxa"/>
          </w:tcPr>
          <w:p w14:paraId="58C6B537" w14:textId="77777777" w:rsidR="001F64FA" w:rsidRDefault="001F64FA" w:rsidP="00E2123E">
            <w:pPr>
              <w:contextualSpacing/>
            </w:pPr>
            <w:r>
              <w:t>NA</w:t>
            </w:r>
          </w:p>
        </w:tc>
      </w:tr>
      <w:tr w:rsidR="001F64FA" w14:paraId="143B3696" w14:textId="77777777" w:rsidTr="00E2123E">
        <w:tc>
          <w:tcPr>
            <w:tcW w:w="1649" w:type="dxa"/>
            <w:vMerge/>
            <w:shd w:val="clear" w:color="auto" w:fill="D9D9D9" w:themeFill="background1" w:themeFillShade="D9"/>
          </w:tcPr>
          <w:p w14:paraId="085765C6" w14:textId="77777777" w:rsidR="001F64FA" w:rsidRPr="000B2AD3" w:rsidRDefault="001F64FA" w:rsidP="00E2123E">
            <w:pPr>
              <w:contextualSpacing/>
              <w:rPr>
                <w:b/>
              </w:rPr>
            </w:pPr>
          </w:p>
        </w:tc>
        <w:tc>
          <w:tcPr>
            <w:tcW w:w="4032" w:type="dxa"/>
          </w:tcPr>
          <w:p w14:paraId="1BE7FFEC" w14:textId="77777777" w:rsidR="001F64FA" w:rsidRDefault="001F64FA" w:rsidP="00E2123E">
            <w:pPr>
              <w:contextualSpacing/>
            </w:pPr>
            <w:r>
              <w:t>Type of water source/water body</w:t>
            </w:r>
          </w:p>
        </w:tc>
        <w:tc>
          <w:tcPr>
            <w:tcW w:w="3335" w:type="dxa"/>
          </w:tcPr>
          <w:p w14:paraId="2E51D3E8" w14:textId="77777777" w:rsidR="001F64FA" w:rsidRDefault="001F64FA" w:rsidP="00E2123E">
            <w:pPr>
              <w:contextualSpacing/>
            </w:pPr>
            <w:r>
              <w:t>Recreational water park</w:t>
            </w:r>
          </w:p>
        </w:tc>
      </w:tr>
      <w:tr w:rsidR="001F64FA" w14:paraId="1304006D" w14:textId="77777777" w:rsidTr="00E2123E">
        <w:tc>
          <w:tcPr>
            <w:tcW w:w="1649" w:type="dxa"/>
            <w:vMerge w:val="restart"/>
            <w:shd w:val="clear" w:color="auto" w:fill="D9D9D9" w:themeFill="background1" w:themeFillShade="D9"/>
          </w:tcPr>
          <w:p w14:paraId="3EA9E106" w14:textId="77777777" w:rsidR="001F64FA" w:rsidRPr="000B2AD3" w:rsidRDefault="001F64FA" w:rsidP="00E2123E">
            <w:pPr>
              <w:contextualSpacing/>
              <w:rPr>
                <w:b/>
              </w:rPr>
            </w:pPr>
            <w:r w:rsidRPr="000B2AD3">
              <w:rPr>
                <w:b/>
              </w:rPr>
              <w:t>Population characteristics</w:t>
            </w:r>
          </w:p>
        </w:tc>
        <w:tc>
          <w:tcPr>
            <w:tcW w:w="4032" w:type="dxa"/>
          </w:tcPr>
          <w:p w14:paraId="162A766E" w14:textId="77777777" w:rsidR="001F64FA" w:rsidRDefault="001F64FA" w:rsidP="00E2123E">
            <w:pPr>
              <w:contextualSpacing/>
            </w:pPr>
            <w:r>
              <w:t>Population/s studied</w:t>
            </w:r>
          </w:p>
        </w:tc>
        <w:tc>
          <w:tcPr>
            <w:tcW w:w="3335" w:type="dxa"/>
          </w:tcPr>
          <w:p w14:paraId="760E05DE" w14:textId="77777777" w:rsidR="001F64FA" w:rsidRDefault="001F64FA" w:rsidP="00E2123E">
            <w:pPr>
              <w:contextualSpacing/>
            </w:pPr>
            <w:r>
              <w:t>1 male adult-29 years old</w:t>
            </w:r>
          </w:p>
        </w:tc>
      </w:tr>
      <w:tr w:rsidR="001F64FA" w14:paraId="7F509057" w14:textId="77777777" w:rsidTr="00E2123E">
        <w:tc>
          <w:tcPr>
            <w:tcW w:w="1649" w:type="dxa"/>
            <w:vMerge/>
            <w:shd w:val="clear" w:color="auto" w:fill="D9D9D9" w:themeFill="background1" w:themeFillShade="D9"/>
          </w:tcPr>
          <w:p w14:paraId="1B9102EF" w14:textId="77777777" w:rsidR="001F64FA" w:rsidRPr="000B2AD3" w:rsidRDefault="001F64FA" w:rsidP="00E2123E">
            <w:pPr>
              <w:contextualSpacing/>
              <w:rPr>
                <w:b/>
              </w:rPr>
            </w:pPr>
          </w:p>
        </w:tc>
        <w:tc>
          <w:tcPr>
            <w:tcW w:w="4032" w:type="dxa"/>
          </w:tcPr>
          <w:p w14:paraId="252A3A2E" w14:textId="77777777" w:rsidR="001F64FA" w:rsidRDefault="001F64FA" w:rsidP="00E2123E">
            <w:pPr>
              <w:contextualSpacing/>
            </w:pPr>
            <w:r>
              <w:t>Selection criteria for population</w:t>
            </w:r>
          </w:p>
        </w:tc>
        <w:tc>
          <w:tcPr>
            <w:tcW w:w="3335" w:type="dxa"/>
          </w:tcPr>
          <w:p w14:paraId="6006C8C1" w14:textId="4A6245A6" w:rsidR="001F64FA" w:rsidRDefault="002E5876" w:rsidP="00E2123E">
            <w:pPr>
              <w:contextualSpacing/>
            </w:pPr>
            <w:r w:rsidRPr="002E5876">
              <w:rPr>
                <w:i/>
                <w:iCs/>
              </w:rPr>
              <w:t>Naegleria fowleri</w:t>
            </w:r>
            <w:r w:rsidR="001F64FA">
              <w:t xml:space="preserve"> infection</w:t>
            </w:r>
          </w:p>
        </w:tc>
      </w:tr>
      <w:tr w:rsidR="001F64FA" w14:paraId="5663CF29" w14:textId="77777777" w:rsidTr="00E2123E">
        <w:tc>
          <w:tcPr>
            <w:tcW w:w="1649" w:type="dxa"/>
            <w:vMerge/>
            <w:shd w:val="clear" w:color="auto" w:fill="D9D9D9" w:themeFill="background1" w:themeFillShade="D9"/>
          </w:tcPr>
          <w:p w14:paraId="50BE5FF4" w14:textId="77777777" w:rsidR="001F64FA" w:rsidRPr="000B2AD3" w:rsidRDefault="001F64FA" w:rsidP="00E2123E">
            <w:pPr>
              <w:contextualSpacing/>
              <w:rPr>
                <w:b/>
              </w:rPr>
            </w:pPr>
          </w:p>
        </w:tc>
        <w:tc>
          <w:tcPr>
            <w:tcW w:w="4032" w:type="dxa"/>
          </w:tcPr>
          <w:p w14:paraId="3273E158" w14:textId="77777777" w:rsidR="001F64FA" w:rsidRDefault="001F64FA" w:rsidP="00E2123E">
            <w:pPr>
              <w:contextualSpacing/>
            </w:pPr>
            <w:r>
              <w:t>Subgroups reported</w:t>
            </w:r>
          </w:p>
        </w:tc>
        <w:tc>
          <w:tcPr>
            <w:tcW w:w="3335" w:type="dxa"/>
          </w:tcPr>
          <w:p w14:paraId="2298AE4F" w14:textId="77777777" w:rsidR="001F64FA" w:rsidRDefault="001F64FA" w:rsidP="00E2123E">
            <w:pPr>
              <w:contextualSpacing/>
            </w:pPr>
            <w:r>
              <w:t xml:space="preserve">NA </w:t>
            </w:r>
          </w:p>
        </w:tc>
      </w:tr>
      <w:tr w:rsidR="001F64FA" w14:paraId="4BDE903C" w14:textId="77777777" w:rsidTr="00E2123E">
        <w:tc>
          <w:tcPr>
            <w:tcW w:w="1649" w:type="dxa"/>
            <w:vMerge/>
            <w:shd w:val="clear" w:color="auto" w:fill="D9D9D9" w:themeFill="background1" w:themeFillShade="D9"/>
          </w:tcPr>
          <w:p w14:paraId="4E0F3627" w14:textId="77777777" w:rsidR="001F64FA" w:rsidRPr="000B2AD3" w:rsidRDefault="001F64FA" w:rsidP="00E2123E">
            <w:pPr>
              <w:contextualSpacing/>
              <w:rPr>
                <w:b/>
              </w:rPr>
            </w:pPr>
          </w:p>
        </w:tc>
        <w:tc>
          <w:tcPr>
            <w:tcW w:w="4032" w:type="dxa"/>
          </w:tcPr>
          <w:p w14:paraId="389D6357" w14:textId="77777777" w:rsidR="001F64FA" w:rsidRDefault="001F64FA" w:rsidP="00E2123E">
            <w:pPr>
              <w:contextualSpacing/>
            </w:pPr>
            <w:r>
              <w:t>Size of study</w:t>
            </w:r>
          </w:p>
        </w:tc>
        <w:tc>
          <w:tcPr>
            <w:tcW w:w="3335" w:type="dxa"/>
          </w:tcPr>
          <w:p w14:paraId="08F8CD09" w14:textId="77777777" w:rsidR="001F64FA" w:rsidRDefault="001F64FA" w:rsidP="00E2123E">
            <w:pPr>
              <w:contextualSpacing/>
            </w:pPr>
            <w:r>
              <w:t>One adult male</w:t>
            </w:r>
          </w:p>
        </w:tc>
      </w:tr>
      <w:tr w:rsidR="001F64FA" w14:paraId="61EC569C" w14:textId="77777777" w:rsidTr="00E2123E">
        <w:tc>
          <w:tcPr>
            <w:tcW w:w="1649" w:type="dxa"/>
            <w:shd w:val="clear" w:color="auto" w:fill="D9D9D9" w:themeFill="background1" w:themeFillShade="D9"/>
          </w:tcPr>
          <w:p w14:paraId="34502FF4" w14:textId="77777777" w:rsidR="001F64FA" w:rsidRPr="000B2AD3" w:rsidRDefault="001F64FA" w:rsidP="00E2123E">
            <w:pPr>
              <w:contextualSpacing/>
              <w:rPr>
                <w:b/>
              </w:rPr>
            </w:pPr>
            <w:r w:rsidRPr="000B2AD3">
              <w:rPr>
                <w:b/>
              </w:rPr>
              <w:t>Exposure and setting</w:t>
            </w:r>
          </w:p>
        </w:tc>
        <w:tc>
          <w:tcPr>
            <w:tcW w:w="4032" w:type="dxa"/>
          </w:tcPr>
          <w:p w14:paraId="034C7B89" w14:textId="77777777" w:rsidR="001F64FA" w:rsidRDefault="001F64FA" w:rsidP="00E2123E">
            <w:pPr>
              <w:contextualSpacing/>
            </w:pPr>
            <w:r>
              <w:t>Type of water source/water body</w:t>
            </w:r>
          </w:p>
          <w:p w14:paraId="282BECB8" w14:textId="77777777" w:rsidR="001F64FA" w:rsidRDefault="001F64FA" w:rsidP="00E2123E">
            <w:pPr>
              <w:contextualSpacing/>
            </w:pPr>
            <w:r>
              <w:t>Exposure scenario</w:t>
            </w:r>
          </w:p>
          <w:p w14:paraId="3825204B" w14:textId="77777777" w:rsidR="001F64FA" w:rsidRDefault="001F64FA" w:rsidP="00E2123E">
            <w:pPr>
              <w:contextualSpacing/>
            </w:pPr>
            <w:r>
              <w:t>Exposure pathway</w:t>
            </w:r>
          </w:p>
          <w:p w14:paraId="0354B8BD" w14:textId="77777777" w:rsidR="001F64FA" w:rsidRDefault="001F64FA" w:rsidP="00E2123E">
            <w:pPr>
              <w:contextualSpacing/>
            </w:pPr>
            <w:r>
              <w:t>Source of infection/contamination</w:t>
            </w:r>
          </w:p>
          <w:p w14:paraId="643FD5D1" w14:textId="77777777" w:rsidR="001F64FA" w:rsidRDefault="001F64FA" w:rsidP="00E2123E">
            <w:pPr>
              <w:contextualSpacing/>
            </w:pPr>
            <w:r>
              <w:t>Causal organism/chemical(s)</w:t>
            </w:r>
          </w:p>
          <w:p w14:paraId="7FFAA4BE" w14:textId="77777777" w:rsidR="001F64FA" w:rsidRDefault="001F64FA" w:rsidP="00E2123E">
            <w:pPr>
              <w:contextualSpacing/>
            </w:pPr>
            <w:r>
              <w:t>Comparison group(s)</w:t>
            </w:r>
          </w:p>
          <w:p w14:paraId="4D8EFA7E" w14:textId="77777777" w:rsidR="001F64FA" w:rsidRDefault="001F64FA" w:rsidP="00E2123E">
            <w:pPr>
              <w:contextualSpacing/>
            </w:pPr>
            <w:r>
              <w:t>Confirmed link to Recreational Water</w:t>
            </w:r>
          </w:p>
        </w:tc>
        <w:tc>
          <w:tcPr>
            <w:tcW w:w="3335" w:type="dxa"/>
          </w:tcPr>
          <w:p w14:paraId="012C9C27" w14:textId="77777777" w:rsidR="001F64FA" w:rsidRDefault="001F64FA" w:rsidP="00E2123E">
            <w:pPr>
              <w:contextualSpacing/>
            </w:pPr>
            <w:r>
              <w:t>Freshwater</w:t>
            </w:r>
          </w:p>
          <w:p w14:paraId="276F389F" w14:textId="77777777" w:rsidR="001F64FA" w:rsidRDefault="001F64FA" w:rsidP="00E2123E">
            <w:pPr>
              <w:contextualSpacing/>
            </w:pPr>
            <w:r>
              <w:t xml:space="preserve">Recreational activities at a surf park in Waco, Texas </w:t>
            </w:r>
          </w:p>
          <w:p w14:paraId="70DBE4EE" w14:textId="77777777" w:rsidR="001F64FA" w:rsidRDefault="001F64FA" w:rsidP="00E2123E">
            <w:pPr>
              <w:contextualSpacing/>
            </w:pPr>
            <w:r>
              <w:t xml:space="preserve">Exact activity not listed. </w:t>
            </w:r>
          </w:p>
          <w:p w14:paraId="3EEA7A81" w14:textId="77777777" w:rsidR="001F64FA" w:rsidRDefault="001F64FA" w:rsidP="00E2123E">
            <w:pPr>
              <w:contextualSpacing/>
            </w:pPr>
            <w:r>
              <w:t>NA to others</w:t>
            </w:r>
          </w:p>
          <w:p w14:paraId="446A88A5" w14:textId="77777777" w:rsidR="001F64FA" w:rsidRDefault="001F64FA" w:rsidP="00E2123E">
            <w:pPr>
              <w:contextualSpacing/>
            </w:pPr>
          </w:p>
          <w:p w14:paraId="4608FD5B" w14:textId="77777777" w:rsidR="001F64FA" w:rsidRDefault="001F64FA" w:rsidP="00E2123E">
            <w:pPr>
              <w:contextualSpacing/>
            </w:pPr>
            <w:r>
              <w:t>Exposure at water park assumed as the only link, but noy confirmed.</w:t>
            </w:r>
          </w:p>
        </w:tc>
      </w:tr>
      <w:tr w:rsidR="001F64FA" w14:paraId="72A8BC32" w14:textId="77777777" w:rsidTr="00E2123E">
        <w:tc>
          <w:tcPr>
            <w:tcW w:w="1649" w:type="dxa"/>
            <w:shd w:val="clear" w:color="auto" w:fill="D9D9D9" w:themeFill="background1" w:themeFillShade="D9"/>
          </w:tcPr>
          <w:p w14:paraId="42C3949C" w14:textId="77777777" w:rsidR="001F64FA" w:rsidRPr="000B2AD3" w:rsidRDefault="001F64FA" w:rsidP="00E2123E">
            <w:pPr>
              <w:contextualSpacing/>
              <w:rPr>
                <w:b/>
              </w:rPr>
            </w:pPr>
            <w:r>
              <w:rPr>
                <w:b/>
              </w:rPr>
              <w:t>Study methods</w:t>
            </w:r>
          </w:p>
        </w:tc>
        <w:tc>
          <w:tcPr>
            <w:tcW w:w="4032" w:type="dxa"/>
          </w:tcPr>
          <w:p w14:paraId="6428FAC3" w14:textId="77777777" w:rsidR="001F64FA" w:rsidRDefault="001F64FA" w:rsidP="00E2123E">
            <w:pPr>
              <w:contextualSpacing/>
            </w:pPr>
            <w:r>
              <w:t>Water quality measurement used</w:t>
            </w:r>
          </w:p>
          <w:p w14:paraId="1328FFBB" w14:textId="77777777" w:rsidR="001F64FA" w:rsidRDefault="001F64FA" w:rsidP="00E2123E">
            <w:pPr>
              <w:contextualSpacing/>
            </w:pPr>
            <w:r>
              <w:t>Method of microorganism isolation and enumeration (if applicable)</w:t>
            </w:r>
          </w:p>
          <w:p w14:paraId="26E76A33" w14:textId="77777777" w:rsidR="001F64FA" w:rsidRDefault="001F64FA" w:rsidP="00E2123E">
            <w:pPr>
              <w:contextualSpacing/>
            </w:pPr>
            <w:r>
              <w:t>Water sampling methods (monitoring, surrogates)</w:t>
            </w:r>
          </w:p>
        </w:tc>
        <w:tc>
          <w:tcPr>
            <w:tcW w:w="3335" w:type="dxa"/>
          </w:tcPr>
          <w:p w14:paraId="16E1E206" w14:textId="77777777" w:rsidR="001F64FA" w:rsidRDefault="001F64FA" w:rsidP="00E2123E">
            <w:pPr>
              <w:contextualSpacing/>
            </w:pPr>
            <w:r>
              <w:t>NA to all</w:t>
            </w:r>
          </w:p>
        </w:tc>
      </w:tr>
      <w:tr w:rsidR="001F64FA" w14:paraId="5E15E237" w14:textId="77777777" w:rsidTr="00E2123E">
        <w:tc>
          <w:tcPr>
            <w:tcW w:w="1649" w:type="dxa"/>
            <w:shd w:val="clear" w:color="auto" w:fill="D9D9D9" w:themeFill="background1" w:themeFillShade="D9"/>
          </w:tcPr>
          <w:p w14:paraId="4E48B6F6" w14:textId="77777777" w:rsidR="001F64FA" w:rsidRDefault="001F64FA" w:rsidP="00E2123E">
            <w:pPr>
              <w:contextualSpacing/>
              <w:rPr>
                <w:b/>
              </w:rPr>
            </w:pPr>
            <w:r>
              <w:rPr>
                <w:b/>
              </w:rPr>
              <w:t>Results</w:t>
            </w:r>
          </w:p>
          <w:p w14:paraId="569FCB51" w14:textId="77777777" w:rsidR="001F64FA" w:rsidRPr="000B2AD3" w:rsidRDefault="001F64FA" w:rsidP="00E2123E">
            <w:pPr>
              <w:contextualSpacing/>
              <w:rPr>
                <w:b/>
              </w:rPr>
            </w:pPr>
            <w:r>
              <w:rPr>
                <w:b/>
              </w:rPr>
              <w:t>(for each outcome)</w:t>
            </w:r>
          </w:p>
        </w:tc>
        <w:tc>
          <w:tcPr>
            <w:tcW w:w="4032" w:type="dxa"/>
          </w:tcPr>
          <w:p w14:paraId="4B47B4FF" w14:textId="77777777" w:rsidR="001F64FA" w:rsidRDefault="001F64FA" w:rsidP="00E2123E">
            <w:pPr>
              <w:contextualSpacing/>
            </w:pPr>
            <w:r>
              <w:t>Definition of outcome</w:t>
            </w:r>
          </w:p>
          <w:p w14:paraId="18F77AEC" w14:textId="77777777" w:rsidR="001F64FA" w:rsidRDefault="001F64FA" w:rsidP="00E2123E">
            <w:pPr>
              <w:contextualSpacing/>
            </w:pPr>
            <w:r>
              <w:t>How outcome was assessed</w:t>
            </w:r>
          </w:p>
          <w:p w14:paraId="693372DE" w14:textId="77777777" w:rsidR="001F64FA" w:rsidRDefault="001F64FA" w:rsidP="00E2123E">
            <w:pPr>
              <w:contextualSpacing/>
            </w:pPr>
            <w:r>
              <w:t>Method of measurement</w:t>
            </w:r>
          </w:p>
          <w:p w14:paraId="75CAA542" w14:textId="77777777" w:rsidR="001F64FA" w:rsidRDefault="001F64FA" w:rsidP="00E2123E">
            <w:pPr>
              <w:contextualSpacing/>
            </w:pPr>
            <w:r>
              <w:t>Number participants (exposed/non-exposed, missing/excluded) (if applicable)</w:t>
            </w:r>
          </w:p>
        </w:tc>
        <w:tc>
          <w:tcPr>
            <w:tcW w:w="3335" w:type="dxa"/>
          </w:tcPr>
          <w:p w14:paraId="7A32C36B" w14:textId="77777777" w:rsidR="001F64FA" w:rsidRDefault="001F64FA" w:rsidP="00E2123E">
            <w:pPr>
              <w:autoSpaceDE w:val="0"/>
              <w:autoSpaceDN w:val="0"/>
              <w:adjustRightInd w:val="0"/>
              <w:spacing w:after="0"/>
            </w:pPr>
            <w:r>
              <w:t xml:space="preserve">PAM Infection. </w:t>
            </w:r>
          </w:p>
          <w:p w14:paraId="087FD630" w14:textId="78A7874C" w:rsidR="001F64FA" w:rsidRDefault="001F64FA" w:rsidP="00E2123E">
            <w:pPr>
              <w:autoSpaceDE w:val="0"/>
              <w:autoSpaceDN w:val="0"/>
              <w:adjustRightInd w:val="0"/>
              <w:spacing w:after="0"/>
            </w:pPr>
            <w:r>
              <w:t>Pathogenesis described</w:t>
            </w:r>
            <w:r w:rsidR="00394A05">
              <w:t>.</w:t>
            </w:r>
          </w:p>
          <w:p w14:paraId="2B489BB9" w14:textId="77777777" w:rsidR="001F64FA" w:rsidRDefault="001F64FA" w:rsidP="00E2123E">
            <w:pPr>
              <w:autoSpaceDE w:val="0"/>
              <w:autoSpaceDN w:val="0"/>
              <w:adjustRightInd w:val="0"/>
              <w:spacing w:after="0"/>
            </w:pPr>
            <w:r>
              <w:t>Diagnosis-common symptoms and presence of trophozoites in CSF (microscopy and CDC).</w:t>
            </w:r>
          </w:p>
          <w:p w14:paraId="1B8AC919" w14:textId="77777777" w:rsidR="001F64FA" w:rsidRDefault="001F64FA" w:rsidP="00E2123E">
            <w:pPr>
              <w:autoSpaceDE w:val="0"/>
              <w:autoSpaceDN w:val="0"/>
              <w:adjustRightInd w:val="0"/>
              <w:spacing w:after="0"/>
              <w:rPr>
                <w:rFonts w:eastAsiaTheme="minorHAnsi" w:cstheme="minorHAnsi"/>
                <w:color w:val="auto"/>
                <w:lang w:eastAsia="en-US"/>
              </w:rPr>
            </w:pPr>
            <w:r>
              <w:rPr>
                <w:rFonts w:cstheme="minorHAnsi"/>
              </w:rPr>
              <w:t>T</w:t>
            </w:r>
            <w:r w:rsidRPr="00315C87">
              <w:rPr>
                <w:rFonts w:cstheme="minorHAnsi"/>
              </w:rPr>
              <w:t>reat</w:t>
            </w:r>
            <w:r>
              <w:rPr>
                <w:rFonts w:cstheme="minorHAnsi"/>
              </w:rPr>
              <w:t>ment</w:t>
            </w:r>
            <w:r w:rsidRPr="00315C87">
              <w:rPr>
                <w:rFonts w:cstheme="minorHAnsi"/>
              </w:rPr>
              <w:t xml:space="preserve"> with drugs including </w:t>
            </w:r>
            <w:r>
              <w:rPr>
                <w:rFonts w:cstheme="minorHAnsi"/>
              </w:rPr>
              <w:t xml:space="preserve">vancomycin, acyclovir, </w:t>
            </w:r>
            <w:r w:rsidRPr="00315C87">
              <w:rPr>
                <w:rFonts w:eastAsiaTheme="minorHAnsi" w:cstheme="minorHAnsi"/>
                <w:color w:val="auto"/>
                <w:lang w:eastAsia="en-US"/>
              </w:rPr>
              <w:t>amphotericin</w:t>
            </w:r>
            <w:r>
              <w:rPr>
                <w:rFonts w:eastAsiaTheme="minorHAnsi" w:cstheme="minorHAnsi"/>
                <w:color w:val="auto"/>
                <w:lang w:eastAsia="en-US"/>
              </w:rPr>
              <w:t xml:space="preserve"> B</w:t>
            </w:r>
            <w:r w:rsidRPr="00315C87">
              <w:rPr>
                <w:rFonts w:eastAsiaTheme="minorHAnsi" w:cstheme="minorHAnsi"/>
                <w:color w:val="auto"/>
                <w:lang w:eastAsia="en-US"/>
              </w:rPr>
              <w:t xml:space="preserve">, azithromycin, and fluconazole. </w:t>
            </w:r>
          </w:p>
          <w:p w14:paraId="36518319" w14:textId="0CBEB579" w:rsidR="001F64FA" w:rsidRDefault="001F64FA" w:rsidP="00E2123E">
            <w:pPr>
              <w:contextualSpacing/>
            </w:pPr>
            <w:r>
              <w:t>Survivors-Drug treatments</w:t>
            </w:r>
            <w:r w:rsidR="00394A05">
              <w:t>.</w:t>
            </w:r>
          </w:p>
          <w:p w14:paraId="701F26B4" w14:textId="77777777" w:rsidR="001F64FA" w:rsidRDefault="001F64FA" w:rsidP="00E2123E">
            <w:pPr>
              <w:contextualSpacing/>
            </w:pPr>
            <w:r>
              <w:t>Prevention-Avoidance of exposure to freshwater, especially during summer, or avoid jumping, splashing of submerging in water.</w:t>
            </w:r>
          </w:p>
          <w:p w14:paraId="761CB24F" w14:textId="77777777" w:rsidR="001F64FA" w:rsidRDefault="001F64FA" w:rsidP="00E2123E">
            <w:pPr>
              <w:contextualSpacing/>
            </w:pPr>
          </w:p>
          <w:p w14:paraId="45F188B2" w14:textId="77777777" w:rsidR="001F64FA" w:rsidRDefault="001F64FA" w:rsidP="00E2123E">
            <w:pPr>
              <w:contextualSpacing/>
            </w:pPr>
          </w:p>
        </w:tc>
      </w:tr>
      <w:tr w:rsidR="001F64FA" w14:paraId="097A0984" w14:textId="77777777" w:rsidTr="00E2123E">
        <w:tc>
          <w:tcPr>
            <w:tcW w:w="1649" w:type="dxa"/>
            <w:shd w:val="clear" w:color="auto" w:fill="D9D9D9" w:themeFill="background1" w:themeFillShade="D9"/>
          </w:tcPr>
          <w:p w14:paraId="089431C0" w14:textId="77777777" w:rsidR="001F64FA" w:rsidRDefault="001F64FA" w:rsidP="00E2123E">
            <w:pPr>
              <w:contextualSpacing/>
              <w:rPr>
                <w:b/>
              </w:rPr>
            </w:pPr>
            <w:r>
              <w:rPr>
                <w:b/>
              </w:rPr>
              <w:t>Statistics</w:t>
            </w:r>
          </w:p>
        </w:tc>
        <w:tc>
          <w:tcPr>
            <w:tcW w:w="4032" w:type="dxa"/>
          </w:tcPr>
          <w:p w14:paraId="38453717" w14:textId="77777777" w:rsidR="001F64FA" w:rsidRDefault="001F64FA" w:rsidP="00E2123E">
            <w:pPr>
              <w:contextualSpacing/>
            </w:pPr>
            <w:r>
              <w:t>Statistical methods used</w:t>
            </w:r>
          </w:p>
          <w:p w14:paraId="525F4ADD" w14:textId="77777777" w:rsidR="001F64FA" w:rsidRDefault="001F64FA" w:rsidP="00E2123E">
            <w:pPr>
              <w:contextualSpacing/>
            </w:pPr>
            <w:r>
              <w:t>Details on statistical analysis (if any)</w:t>
            </w:r>
          </w:p>
          <w:p w14:paraId="2CC7F480" w14:textId="77777777" w:rsidR="001F64FA" w:rsidRDefault="001F64FA" w:rsidP="00E2123E">
            <w:pPr>
              <w:contextualSpacing/>
            </w:pPr>
            <w:r>
              <w:t>Relative risk/odds ratio, confidence interval?</w:t>
            </w:r>
          </w:p>
        </w:tc>
        <w:tc>
          <w:tcPr>
            <w:tcW w:w="3335" w:type="dxa"/>
          </w:tcPr>
          <w:p w14:paraId="0DFBA1C7" w14:textId="77777777" w:rsidR="001F64FA" w:rsidRDefault="001F64FA" w:rsidP="00E2123E">
            <w:pPr>
              <w:contextualSpacing/>
            </w:pPr>
            <w:r>
              <w:t>None</w:t>
            </w:r>
          </w:p>
        </w:tc>
      </w:tr>
      <w:tr w:rsidR="001F64FA" w14:paraId="1ACFFDA6" w14:textId="77777777" w:rsidTr="00E2123E">
        <w:tc>
          <w:tcPr>
            <w:tcW w:w="1649" w:type="dxa"/>
            <w:shd w:val="clear" w:color="auto" w:fill="D9D9D9" w:themeFill="background1" w:themeFillShade="D9"/>
          </w:tcPr>
          <w:p w14:paraId="29CBC59A" w14:textId="77777777" w:rsidR="001F64FA" w:rsidRPr="000B2AD3" w:rsidRDefault="001F64FA" w:rsidP="00E2123E">
            <w:pPr>
              <w:contextualSpacing/>
              <w:rPr>
                <w:b/>
              </w:rPr>
            </w:pPr>
            <w:r>
              <w:rPr>
                <w:b/>
              </w:rPr>
              <w:t>Author’s conclusion</w:t>
            </w:r>
          </w:p>
        </w:tc>
        <w:tc>
          <w:tcPr>
            <w:tcW w:w="4032" w:type="dxa"/>
          </w:tcPr>
          <w:p w14:paraId="096864B7" w14:textId="77777777" w:rsidR="001F64FA" w:rsidRDefault="001F64FA" w:rsidP="00E2123E">
            <w:pPr>
              <w:contextualSpacing/>
            </w:pPr>
            <w:r>
              <w:t>Interpretation of results</w:t>
            </w:r>
          </w:p>
          <w:p w14:paraId="04EC63B3" w14:textId="77777777" w:rsidR="001F64FA" w:rsidRDefault="001F64FA" w:rsidP="00E2123E">
            <w:pPr>
              <w:contextualSpacing/>
            </w:pPr>
            <w:r>
              <w:t>Assessment of uncertainty (if any)</w:t>
            </w:r>
          </w:p>
        </w:tc>
        <w:tc>
          <w:tcPr>
            <w:tcW w:w="3335" w:type="dxa"/>
          </w:tcPr>
          <w:p w14:paraId="7BB98BBC" w14:textId="77777777" w:rsidR="001F64FA" w:rsidRPr="00203B19" w:rsidRDefault="001F64FA" w:rsidP="00E2123E">
            <w:pPr>
              <w:autoSpaceDE w:val="0"/>
              <w:autoSpaceDN w:val="0"/>
              <w:adjustRightInd w:val="0"/>
              <w:spacing w:after="0"/>
              <w:rPr>
                <w:rFonts w:eastAsiaTheme="minorHAnsi" w:cstheme="minorHAnsi"/>
                <w:color w:val="131413"/>
                <w:lang w:eastAsia="en-US"/>
              </w:rPr>
            </w:pPr>
            <w:r>
              <w:rPr>
                <w:rFonts w:eastAsiaTheme="minorHAnsi" w:cstheme="minorHAnsi"/>
                <w:color w:val="131413"/>
                <w:lang w:eastAsia="en-US"/>
              </w:rPr>
              <w:t>“</w:t>
            </w:r>
            <w:r w:rsidRPr="00203B19">
              <w:rPr>
                <w:rFonts w:eastAsiaTheme="minorHAnsi" w:cstheme="minorHAnsi"/>
                <w:color w:val="131413"/>
                <w:lang w:eastAsia="en-US"/>
              </w:rPr>
              <w:t>Given the rarity of this case</w:t>
            </w:r>
          </w:p>
          <w:p w14:paraId="1832B6F7" w14:textId="77777777" w:rsidR="001F64FA" w:rsidRPr="00203B19" w:rsidRDefault="001F64FA" w:rsidP="00E2123E">
            <w:pPr>
              <w:autoSpaceDE w:val="0"/>
              <w:autoSpaceDN w:val="0"/>
              <w:adjustRightInd w:val="0"/>
              <w:spacing w:after="0"/>
              <w:rPr>
                <w:rFonts w:eastAsiaTheme="minorHAnsi" w:cstheme="minorHAnsi"/>
                <w:color w:val="131413"/>
                <w:lang w:eastAsia="en-US"/>
              </w:rPr>
            </w:pPr>
            <w:r w:rsidRPr="00203B19">
              <w:rPr>
                <w:rFonts w:eastAsiaTheme="minorHAnsi" w:cstheme="minorHAnsi"/>
                <w:color w:val="131413"/>
                <w:lang w:eastAsia="en-US"/>
              </w:rPr>
              <w:t>and its very high mortality rate, it is crucial to diagnose primary amoebic meningoencephalitis accurately as its presentation can</w:t>
            </w:r>
          </w:p>
          <w:p w14:paraId="6CA1EB62" w14:textId="77777777" w:rsidR="001F64FA" w:rsidRPr="00203B19" w:rsidRDefault="001F64FA" w:rsidP="00E2123E">
            <w:pPr>
              <w:contextualSpacing/>
              <w:rPr>
                <w:rFonts w:cstheme="minorHAnsi"/>
              </w:rPr>
            </w:pPr>
            <w:r w:rsidRPr="00203B19">
              <w:rPr>
                <w:rFonts w:eastAsiaTheme="minorHAnsi" w:cstheme="minorHAnsi"/>
                <w:color w:val="131413"/>
                <w:lang w:eastAsia="en-US"/>
              </w:rPr>
              <w:t>mimic bacterial meningitis. It is vital to obtain a careful and thorough history, as it can aid in prompt diagnosis and treatment.</w:t>
            </w:r>
            <w:r w:rsidRPr="00203B19">
              <w:rPr>
                <w:rFonts w:cstheme="minorHAnsi"/>
              </w:rPr>
              <w:t xml:space="preserve"> </w:t>
            </w:r>
            <w:r>
              <w:rPr>
                <w:rFonts w:cstheme="minorHAnsi"/>
              </w:rPr>
              <w:t>“</w:t>
            </w:r>
          </w:p>
        </w:tc>
      </w:tr>
      <w:tr w:rsidR="001F64FA" w14:paraId="7B03176C" w14:textId="77777777" w:rsidTr="00E2123E">
        <w:tc>
          <w:tcPr>
            <w:tcW w:w="1649" w:type="dxa"/>
            <w:shd w:val="clear" w:color="auto" w:fill="D9D9D9" w:themeFill="background1" w:themeFillShade="D9"/>
          </w:tcPr>
          <w:p w14:paraId="38428446" w14:textId="77777777" w:rsidR="001F64FA" w:rsidRDefault="001F64FA" w:rsidP="00E2123E">
            <w:pPr>
              <w:contextualSpacing/>
              <w:rPr>
                <w:b/>
              </w:rPr>
            </w:pPr>
            <w:r>
              <w:rPr>
                <w:b/>
              </w:rPr>
              <w:t>Reviewer comments</w:t>
            </w:r>
          </w:p>
        </w:tc>
        <w:tc>
          <w:tcPr>
            <w:tcW w:w="4032" w:type="dxa"/>
          </w:tcPr>
          <w:p w14:paraId="6AD94965" w14:textId="77777777" w:rsidR="001F64FA" w:rsidRDefault="001F64FA" w:rsidP="00E2123E">
            <w:pPr>
              <w:contextualSpacing/>
            </w:pPr>
            <w:r>
              <w:t>Results included/excluded in review (if applicable)</w:t>
            </w:r>
          </w:p>
          <w:p w14:paraId="2CE18AF9" w14:textId="77777777" w:rsidR="001F64FA" w:rsidRDefault="001F64FA" w:rsidP="00E2123E">
            <w:pPr>
              <w:contextualSpacing/>
            </w:pPr>
            <w:r>
              <w:t xml:space="preserve">Notes on study quality e.g. gaps, methods </w:t>
            </w:r>
          </w:p>
        </w:tc>
        <w:tc>
          <w:tcPr>
            <w:tcW w:w="3335" w:type="dxa"/>
          </w:tcPr>
          <w:p w14:paraId="639D3FDB" w14:textId="77777777" w:rsidR="001F64FA" w:rsidRDefault="001F64FA" w:rsidP="00E2123E">
            <w:pPr>
              <w:contextualSpacing/>
            </w:pPr>
            <w:r>
              <w:t>Include.</w:t>
            </w:r>
          </w:p>
          <w:p w14:paraId="22A7A6C0" w14:textId="00457E93" w:rsidR="001F64FA" w:rsidRDefault="001F64FA" w:rsidP="00E2123E">
            <w:pPr>
              <w:contextualSpacing/>
            </w:pPr>
            <w:r>
              <w:t xml:space="preserve">Case report links </w:t>
            </w:r>
            <w:r w:rsidR="002E5876" w:rsidRPr="002E5876">
              <w:rPr>
                <w:i/>
                <w:iCs/>
              </w:rPr>
              <w:t>Naegleria fowleri</w:t>
            </w:r>
            <w:r>
              <w:t xml:space="preserve"> exposure and PAM fatality to recreational water activity at a Water Park. </w:t>
            </w:r>
          </w:p>
          <w:p w14:paraId="14B4E6B3" w14:textId="25292779" w:rsidR="001F64FA" w:rsidRDefault="001F64FA" w:rsidP="00E2123E">
            <w:pPr>
              <w:contextualSpacing/>
            </w:pPr>
            <w:r>
              <w:t xml:space="preserve">Gaps are no water quality data and no confirmation of </w:t>
            </w:r>
            <w:r w:rsidR="002E5876" w:rsidRPr="002E5876">
              <w:rPr>
                <w:i/>
                <w:iCs/>
              </w:rPr>
              <w:t>Naegleria fowleri</w:t>
            </w:r>
            <w:r>
              <w:t xml:space="preserve"> in water sources. </w:t>
            </w:r>
          </w:p>
        </w:tc>
      </w:tr>
    </w:tbl>
    <w:p w14:paraId="35504F39" w14:textId="05B18928" w:rsidR="0050012E" w:rsidRDefault="0050012E" w:rsidP="0050012E">
      <w:pPr>
        <w:pStyle w:val="BodyText"/>
      </w:pPr>
    </w:p>
    <w:p w14:paraId="06E76973" w14:textId="6482AEEC" w:rsidR="00CB6471" w:rsidRDefault="000C68F4" w:rsidP="000C68F4">
      <w:pPr>
        <w:pStyle w:val="Heading3"/>
      </w:pPr>
      <w:r>
        <w:t>Heggie 2017</w:t>
      </w:r>
      <w:r w:rsidR="00776173">
        <w:t xml:space="preserve"> (Study ID – N16)</w:t>
      </w:r>
    </w:p>
    <w:p w14:paraId="3AE57AF0" w14:textId="3C345B71" w:rsidR="00DF1ED4" w:rsidRPr="00DF1ED4" w:rsidRDefault="00294EF8" w:rsidP="00294EF8">
      <w:pPr>
        <w:pStyle w:val="Caption"/>
      </w:pPr>
      <w:bookmarkStart w:id="142" w:name="_Toc173935890"/>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47</w:t>
      </w:r>
      <w:r w:rsidR="00E95B7A">
        <w:rPr>
          <w:noProof/>
        </w:rPr>
        <w:fldChar w:fldCharType="end"/>
      </w:r>
      <w:r>
        <w:t xml:space="preserve"> </w:t>
      </w:r>
      <w:r w:rsidR="00DF1ED4">
        <w:t>Data extraction form for Heggie 2017 (Study ID – N16)</w:t>
      </w:r>
      <w:bookmarkEnd w:id="142"/>
    </w:p>
    <w:tbl>
      <w:tblPr>
        <w:tblStyle w:val="TableGrid"/>
        <w:tblW w:w="0" w:type="auto"/>
        <w:tblLook w:val="04A0" w:firstRow="1" w:lastRow="0" w:firstColumn="1" w:lastColumn="0" w:noHBand="0" w:noVBand="1"/>
      </w:tblPr>
      <w:tblGrid>
        <w:gridCol w:w="1649"/>
        <w:gridCol w:w="4032"/>
        <w:gridCol w:w="3335"/>
      </w:tblGrid>
      <w:tr w:rsidR="000D592F" w14:paraId="52E2AE3A" w14:textId="77777777" w:rsidTr="00E2123E">
        <w:tc>
          <w:tcPr>
            <w:tcW w:w="1649" w:type="dxa"/>
            <w:vMerge w:val="restart"/>
            <w:shd w:val="clear" w:color="auto" w:fill="D9D9D9" w:themeFill="background1" w:themeFillShade="D9"/>
          </w:tcPr>
          <w:p w14:paraId="610F00C6" w14:textId="77777777" w:rsidR="000D592F" w:rsidRPr="000B2AD3" w:rsidRDefault="000D592F" w:rsidP="00E2123E">
            <w:pPr>
              <w:contextualSpacing/>
              <w:rPr>
                <w:b/>
              </w:rPr>
            </w:pPr>
            <w:r w:rsidRPr="000B2AD3">
              <w:rPr>
                <w:b/>
              </w:rPr>
              <w:t>General information</w:t>
            </w:r>
          </w:p>
        </w:tc>
        <w:tc>
          <w:tcPr>
            <w:tcW w:w="4032" w:type="dxa"/>
          </w:tcPr>
          <w:p w14:paraId="179D9462" w14:textId="77777777" w:rsidR="000D592F" w:rsidRDefault="000D592F" w:rsidP="00E2123E">
            <w:pPr>
              <w:contextualSpacing/>
            </w:pPr>
            <w:r>
              <w:t>Study ID</w:t>
            </w:r>
          </w:p>
        </w:tc>
        <w:tc>
          <w:tcPr>
            <w:tcW w:w="3335" w:type="dxa"/>
          </w:tcPr>
          <w:p w14:paraId="13522F06" w14:textId="63267F1E" w:rsidR="000D592F" w:rsidRPr="00873E1F" w:rsidRDefault="000D592F" w:rsidP="00E2123E">
            <w:pPr>
              <w:contextualSpacing/>
            </w:pPr>
            <w:r>
              <w:rPr>
                <w:rFonts w:ascii="URWPalladioL-Bold" w:eastAsiaTheme="minorHAnsi" w:hAnsi="URWPalladioL-Bold" w:cs="URWPalladioL-Bold"/>
                <w:color w:val="auto"/>
                <w:lang w:eastAsia="en-US"/>
              </w:rPr>
              <w:t>Heggie and Kupper 2017</w:t>
            </w:r>
            <w:r w:rsidR="00776173">
              <w:rPr>
                <w:rFonts w:ascii="URWPalladioL-Bold" w:eastAsiaTheme="minorHAnsi" w:hAnsi="URWPalladioL-Bold" w:cs="URWPalladioL-Bold"/>
                <w:color w:val="auto"/>
                <w:lang w:eastAsia="en-US"/>
              </w:rPr>
              <w:t xml:space="preserve"> (N16)</w:t>
            </w:r>
          </w:p>
        </w:tc>
      </w:tr>
      <w:tr w:rsidR="000D592F" w14:paraId="330C869B" w14:textId="77777777" w:rsidTr="00E2123E">
        <w:tc>
          <w:tcPr>
            <w:tcW w:w="1649" w:type="dxa"/>
            <w:vMerge/>
            <w:shd w:val="clear" w:color="auto" w:fill="D9D9D9" w:themeFill="background1" w:themeFillShade="D9"/>
          </w:tcPr>
          <w:p w14:paraId="5D42D7FC" w14:textId="77777777" w:rsidR="000D592F" w:rsidRPr="000B2AD3" w:rsidRDefault="000D592F" w:rsidP="00E2123E">
            <w:pPr>
              <w:contextualSpacing/>
              <w:rPr>
                <w:b/>
              </w:rPr>
            </w:pPr>
          </w:p>
        </w:tc>
        <w:tc>
          <w:tcPr>
            <w:tcW w:w="4032" w:type="dxa"/>
          </w:tcPr>
          <w:p w14:paraId="6864D47B" w14:textId="77777777" w:rsidR="000D592F" w:rsidRDefault="000D592F" w:rsidP="00E2123E">
            <w:pPr>
              <w:contextualSpacing/>
            </w:pPr>
            <w:r>
              <w:t>Date template completed</w:t>
            </w:r>
          </w:p>
        </w:tc>
        <w:tc>
          <w:tcPr>
            <w:tcW w:w="3335" w:type="dxa"/>
          </w:tcPr>
          <w:p w14:paraId="7F386F23" w14:textId="77777777" w:rsidR="000D592F" w:rsidRPr="00873E1F" w:rsidRDefault="000D592F" w:rsidP="00E2123E">
            <w:pPr>
              <w:contextualSpacing/>
            </w:pPr>
            <w:r>
              <w:t>08</w:t>
            </w:r>
            <w:r w:rsidRPr="00873E1F">
              <w:t>/</w:t>
            </w:r>
            <w:r>
              <w:t>12</w:t>
            </w:r>
            <w:r w:rsidRPr="00873E1F">
              <w:t>/2021</w:t>
            </w:r>
          </w:p>
        </w:tc>
      </w:tr>
      <w:tr w:rsidR="000D592F" w14:paraId="44B4B39E" w14:textId="77777777" w:rsidTr="00E2123E">
        <w:tc>
          <w:tcPr>
            <w:tcW w:w="1649" w:type="dxa"/>
            <w:vMerge/>
            <w:shd w:val="clear" w:color="auto" w:fill="D9D9D9" w:themeFill="background1" w:themeFillShade="D9"/>
          </w:tcPr>
          <w:p w14:paraId="0294A993" w14:textId="77777777" w:rsidR="000D592F" w:rsidRPr="000B2AD3" w:rsidRDefault="000D592F" w:rsidP="00E2123E">
            <w:pPr>
              <w:contextualSpacing/>
              <w:rPr>
                <w:b/>
              </w:rPr>
            </w:pPr>
          </w:p>
        </w:tc>
        <w:tc>
          <w:tcPr>
            <w:tcW w:w="4032" w:type="dxa"/>
          </w:tcPr>
          <w:p w14:paraId="1C3A27E6" w14:textId="77777777" w:rsidR="000D592F" w:rsidRDefault="000D592F" w:rsidP="00E2123E">
            <w:pPr>
              <w:contextualSpacing/>
            </w:pPr>
            <w:r>
              <w:t>Authors</w:t>
            </w:r>
          </w:p>
          <w:p w14:paraId="7E195E92" w14:textId="77777777" w:rsidR="000D592F" w:rsidRDefault="000D592F" w:rsidP="00E2123E">
            <w:pPr>
              <w:contextualSpacing/>
            </w:pPr>
            <w:r>
              <w:t>Publication date</w:t>
            </w:r>
          </w:p>
          <w:p w14:paraId="2E4E0AD7" w14:textId="77777777" w:rsidR="000D592F" w:rsidRDefault="000D592F" w:rsidP="00E2123E">
            <w:pPr>
              <w:contextualSpacing/>
            </w:pPr>
            <w:r>
              <w:t>Publication type</w:t>
            </w:r>
          </w:p>
          <w:p w14:paraId="0302A111" w14:textId="77777777" w:rsidR="000D592F" w:rsidRDefault="000D592F" w:rsidP="00E2123E">
            <w:pPr>
              <w:contextualSpacing/>
            </w:pPr>
            <w:r>
              <w:t>Peer reviewed</w:t>
            </w:r>
          </w:p>
          <w:p w14:paraId="16E9BD2E" w14:textId="77777777" w:rsidR="000D592F" w:rsidRDefault="000D592F" w:rsidP="00E2123E">
            <w:pPr>
              <w:contextualSpacing/>
            </w:pPr>
            <w:r>
              <w:t>Country of origin</w:t>
            </w:r>
          </w:p>
          <w:p w14:paraId="200B4370" w14:textId="77777777" w:rsidR="000D592F" w:rsidRDefault="000D592F" w:rsidP="00E2123E">
            <w:pPr>
              <w:contextualSpacing/>
            </w:pPr>
            <w:r>
              <w:t>Source of funding</w:t>
            </w:r>
          </w:p>
          <w:p w14:paraId="6B26F33B" w14:textId="77777777" w:rsidR="000D592F" w:rsidRDefault="000D592F" w:rsidP="00E2123E">
            <w:pPr>
              <w:contextualSpacing/>
            </w:pPr>
            <w:r>
              <w:t>Possible conflicts of interest</w:t>
            </w:r>
          </w:p>
        </w:tc>
        <w:tc>
          <w:tcPr>
            <w:tcW w:w="3335" w:type="dxa"/>
          </w:tcPr>
          <w:p w14:paraId="504E0C94" w14:textId="77777777" w:rsidR="000D592F" w:rsidRPr="004904A9" w:rsidRDefault="000D592F" w:rsidP="00E2123E">
            <w:pPr>
              <w:autoSpaceDE w:val="0"/>
              <w:autoSpaceDN w:val="0"/>
              <w:adjustRightInd w:val="0"/>
              <w:spacing w:after="0"/>
              <w:rPr>
                <w:rFonts w:cstheme="minorHAnsi"/>
              </w:rPr>
            </w:pPr>
            <w:r w:rsidRPr="004904A9">
              <w:rPr>
                <w:rFonts w:eastAsiaTheme="minorHAnsi" w:cstheme="minorHAnsi"/>
                <w:lang w:eastAsia="en-US"/>
              </w:rPr>
              <w:t>Travis W. Heggie and Thomas Küpper</w:t>
            </w:r>
          </w:p>
          <w:p w14:paraId="5D456434" w14:textId="77777777" w:rsidR="000D592F" w:rsidRDefault="000D592F" w:rsidP="00E2123E">
            <w:pPr>
              <w:autoSpaceDE w:val="0"/>
              <w:autoSpaceDN w:val="0"/>
              <w:adjustRightInd w:val="0"/>
              <w:spacing w:after="0"/>
              <w:rPr>
                <w:rFonts w:cstheme="minorHAnsi"/>
              </w:rPr>
            </w:pPr>
            <w:r>
              <w:rPr>
                <w:rFonts w:cstheme="minorHAnsi"/>
              </w:rPr>
              <w:t>Case</w:t>
            </w:r>
            <w:r w:rsidRPr="004904A9">
              <w:rPr>
                <w:rFonts w:cstheme="minorHAnsi"/>
              </w:rPr>
              <w:t xml:space="preserve"> Report. Peer Reviewed. </w:t>
            </w:r>
          </w:p>
          <w:p w14:paraId="4A2201F2" w14:textId="351EC88B" w:rsidR="000D592F" w:rsidRDefault="000D592F" w:rsidP="00E2123E">
            <w:pPr>
              <w:autoSpaceDE w:val="0"/>
              <w:autoSpaceDN w:val="0"/>
              <w:adjustRightInd w:val="0"/>
              <w:spacing w:after="0"/>
              <w:rPr>
                <w:rFonts w:eastAsiaTheme="minorHAnsi" w:cstheme="minorHAnsi"/>
                <w:color w:val="auto"/>
                <w:lang w:eastAsia="en-US"/>
              </w:rPr>
            </w:pPr>
            <w:r w:rsidRPr="004904A9">
              <w:rPr>
                <w:rFonts w:eastAsiaTheme="minorHAnsi" w:cstheme="minorHAnsi"/>
                <w:color w:val="auto"/>
                <w:lang w:eastAsia="en-US"/>
              </w:rPr>
              <w:t>Bowling Green State University, School of Human Movement, Sport and Leisure Studies, Bowling Green, OH 43403, USA</w:t>
            </w:r>
            <w:r w:rsidR="00394A05">
              <w:rPr>
                <w:rFonts w:eastAsiaTheme="minorHAnsi" w:cstheme="minorHAnsi"/>
                <w:color w:val="auto"/>
                <w:lang w:eastAsia="en-US"/>
              </w:rPr>
              <w:t>.</w:t>
            </w:r>
          </w:p>
          <w:p w14:paraId="15B17FB4" w14:textId="5225000C" w:rsidR="000D592F" w:rsidRDefault="000D592F" w:rsidP="00E2123E">
            <w:pPr>
              <w:autoSpaceDE w:val="0"/>
              <w:autoSpaceDN w:val="0"/>
              <w:adjustRightInd w:val="0"/>
              <w:spacing w:after="0"/>
              <w:rPr>
                <w:rFonts w:eastAsiaTheme="minorHAnsi" w:cstheme="minorHAnsi"/>
                <w:color w:val="auto"/>
                <w:lang w:eastAsia="en-US"/>
              </w:rPr>
            </w:pPr>
            <w:r w:rsidRPr="004904A9">
              <w:rPr>
                <w:rFonts w:eastAsiaTheme="minorHAnsi" w:cstheme="minorHAnsi"/>
                <w:color w:val="auto"/>
                <w:lang w:eastAsia="en-US"/>
              </w:rPr>
              <w:t>School of Public Health, Tropical Medicine and Rehabilitation Sciences, James Cook University, Townsville, Qld, Australia</w:t>
            </w:r>
            <w:r w:rsidR="00394A05">
              <w:rPr>
                <w:rFonts w:eastAsiaTheme="minorHAnsi" w:cstheme="minorHAnsi"/>
                <w:color w:val="auto"/>
                <w:lang w:eastAsia="en-US"/>
              </w:rPr>
              <w:t>.</w:t>
            </w:r>
          </w:p>
          <w:p w14:paraId="557CC740" w14:textId="1F6E3F6F" w:rsidR="000D592F" w:rsidRPr="004904A9" w:rsidRDefault="000D592F" w:rsidP="00E2123E">
            <w:pPr>
              <w:autoSpaceDE w:val="0"/>
              <w:autoSpaceDN w:val="0"/>
              <w:adjustRightInd w:val="0"/>
              <w:spacing w:after="0"/>
              <w:rPr>
                <w:rFonts w:eastAsiaTheme="minorHAnsi" w:cstheme="minorHAnsi"/>
                <w:color w:val="auto"/>
                <w:lang w:eastAsia="en-US"/>
              </w:rPr>
            </w:pPr>
            <w:r w:rsidRPr="004904A9">
              <w:rPr>
                <w:rFonts w:eastAsiaTheme="minorHAnsi" w:cstheme="minorHAnsi"/>
                <w:color w:val="auto"/>
                <w:lang w:eastAsia="en-US"/>
              </w:rPr>
              <w:t>Institute of Occupational and Social Medicine, RWTH Aachen Technical University, Pauwelsstr. 30, D-52074 Aachen, Germany</w:t>
            </w:r>
            <w:r w:rsidR="00394A05">
              <w:rPr>
                <w:rFonts w:eastAsiaTheme="minorHAnsi" w:cstheme="minorHAnsi"/>
                <w:color w:val="auto"/>
                <w:lang w:eastAsia="en-US"/>
              </w:rPr>
              <w:t>.</w:t>
            </w:r>
          </w:p>
          <w:p w14:paraId="2EF4B832" w14:textId="4D9A42F9" w:rsidR="000D592F" w:rsidRPr="00745E69" w:rsidRDefault="000D592F" w:rsidP="00E2123E">
            <w:pPr>
              <w:contextualSpacing/>
              <w:rPr>
                <w:rFonts w:cstheme="minorHAnsi"/>
              </w:rPr>
            </w:pPr>
            <w:r w:rsidRPr="004904A9">
              <w:rPr>
                <w:rFonts w:cstheme="minorHAnsi"/>
              </w:rPr>
              <w:t>No conflicts declared</w:t>
            </w:r>
            <w:r w:rsidRPr="00745E69">
              <w:rPr>
                <w:rFonts w:cstheme="minorHAnsi"/>
              </w:rPr>
              <w:t>.</w:t>
            </w:r>
          </w:p>
          <w:p w14:paraId="7D4B16C0" w14:textId="77777777" w:rsidR="000D592F" w:rsidRPr="00873E1F" w:rsidRDefault="000D592F" w:rsidP="00E2123E">
            <w:pPr>
              <w:contextualSpacing/>
            </w:pPr>
          </w:p>
        </w:tc>
      </w:tr>
      <w:tr w:rsidR="000D592F" w14:paraId="29945EAA" w14:textId="77777777" w:rsidTr="00E2123E">
        <w:tc>
          <w:tcPr>
            <w:tcW w:w="1649" w:type="dxa"/>
            <w:vMerge w:val="restart"/>
            <w:shd w:val="clear" w:color="auto" w:fill="D9D9D9" w:themeFill="background1" w:themeFillShade="D9"/>
          </w:tcPr>
          <w:p w14:paraId="635B9594" w14:textId="77777777" w:rsidR="000D592F" w:rsidRPr="000B2AD3" w:rsidRDefault="000D592F" w:rsidP="00E2123E">
            <w:pPr>
              <w:contextualSpacing/>
              <w:rPr>
                <w:b/>
              </w:rPr>
            </w:pPr>
            <w:r w:rsidRPr="000B2AD3">
              <w:rPr>
                <w:b/>
              </w:rPr>
              <w:t>Study characteristics</w:t>
            </w:r>
          </w:p>
        </w:tc>
        <w:tc>
          <w:tcPr>
            <w:tcW w:w="4032" w:type="dxa"/>
          </w:tcPr>
          <w:p w14:paraId="4B863F28" w14:textId="77777777" w:rsidR="000D592F" w:rsidRDefault="000D592F" w:rsidP="00E2123E">
            <w:pPr>
              <w:contextualSpacing/>
            </w:pPr>
            <w:r>
              <w:t>Aim/objectives of study</w:t>
            </w:r>
          </w:p>
        </w:tc>
        <w:tc>
          <w:tcPr>
            <w:tcW w:w="3335" w:type="dxa"/>
          </w:tcPr>
          <w:p w14:paraId="7831CD0D" w14:textId="6E5C13BC" w:rsidR="000D592F" w:rsidRPr="00ED2E7C" w:rsidRDefault="000D592F" w:rsidP="00E2123E">
            <w:pPr>
              <w:contextualSpacing/>
              <w:rPr>
                <w:rFonts w:cstheme="minorHAnsi"/>
              </w:rPr>
            </w:pPr>
            <w:r>
              <w:rPr>
                <w:rFonts w:cstheme="minorHAnsi"/>
              </w:rPr>
              <w:t>Report on PAM survivor and new drug therapy</w:t>
            </w:r>
            <w:r w:rsidR="00394A05">
              <w:rPr>
                <w:rFonts w:cstheme="minorHAnsi"/>
              </w:rPr>
              <w:t>.</w:t>
            </w:r>
          </w:p>
        </w:tc>
      </w:tr>
      <w:tr w:rsidR="000D592F" w14:paraId="67707E5A" w14:textId="77777777" w:rsidTr="00E2123E">
        <w:tc>
          <w:tcPr>
            <w:tcW w:w="1649" w:type="dxa"/>
            <w:vMerge/>
            <w:shd w:val="clear" w:color="auto" w:fill="D9D9D9" w:themeFill="background1" w:themeFillShade="D9"/>
          </w:tcPr>
          <w:p w14:paraId="3C006BD0" w14:textId="77777777" w:rsidR="000D592F" w:rsidRPr="000B2AD3" w:rsidRDefault="000D592F" w:rsidP="00E2123E">
            <w:pPr>
              <w:contextualSpacing/>
              <w:rPr>
                <w:b/>
              </w:rPr>
            </w:pPr>
          </w:p>
        </w:tc>
        <w:tc>
          <w:tcPr>
            <w:tcW w:w="4032" w:type="dxa"/>
          </w:tcPr>
          <w:p w14:paraId="7734CC0C" w14:textId="77777777" w:rsidR="000D592F" w:rsidRDefault="000D592F" w:rsidP="00E2123E">
            <w:pPr>
              <w:contextualSpacing/>
            </w:pPr>
            <w:r>
              <w:t>Study type/design</w:t>
            </w:r>
          </w:p>
        </w:tc>
        <w:tc>
          <w:tcPr>
            <w:tcW w:w="3335" w:type="dxa"/>
          </w:tcPr>
          <w:p w14:paraId="3F84DF1F" w14:textId="0EE682B2" w:rsidR="000D592F" w:rsidRDefault="000D592F" w:rsidP="00E2123E">
            <w:pPr>
              <w:contextualSpacing/>
            </w:pPr>
            <w:r>
              <w:t>Case Report</w:t>
            </w:r>
            <w:r w:rsidR="00394A05">
              <w:t>.</w:t>
            </w:r>
          </w:p>
        </w:tc>
      </w:tr>
      <w:tr w:rsidR="000D592F" w14:paraId="4C5CEB79" w14:textId="77777777" w:rsidTr="00E2123E">
        <w:tc>
          <w:tcPr>
            <w:tcW w:w="1649" w:type="dxa"/>
            <w:vMerge/>
            <w:shd w:val="clear" w:color="auto" w:fill="D9D9D9" w:themeFill="background1" w:themeFillShade="D9"/>
          </w:tcPr>
          <w:p w14:paraId="61AC3795" w14:textId="77777777" w:rsidR="000D592F" w:rsidRPr="000B2AD3" w:rsidRDefault="000D592F" w:rsidP="00E2123E">
            <w:pPr>
              <w:contextualSpacing/>
              <w:rPr>
                <w:b/>
              </w:rPr>
            </w:pPr>
          </w:p>
        </w:tc>
        <w:tc>
          <w:tcPr>
            <w:tcW w:w="4032" w:type="dxa"/>
          </w:tcPr>
          <w:p w14:paraId="26DD36C2" w14:textId="77777777" w:rsidR="000D592F" w:rsidRDefault="000D592F" w:rsidP="00E2123E">
            <w:pPr>
              <w:contextualSpacing/>
            </w:pPr>
            <w:r>
              <w:t>Study duration</w:t>
            </w:r>
          </w:p>
        </w:tc>
        <w:tc>
          <w:tcPr>
            <w:tcW w:w="3335" w:type="dxa"/>
          </w:tcPr>
          <w:p w14:paraId="0F8A6BF9" w14:textId="77777777" w:rsidR="000D592F" w:rsidRDefault="000D592F" w:rsidP="00E2123E">
            <w:pPr>
              <w:contextualSpacing/>
            </w:pPr>
            <w:r>
              <w:t>NA</w:t>
            </w:r>
          </w:p>
        </w:tc>
      </w:tr>
      <w:tr w:rsidR="000D592F" w14:paraId="0877A50A" w14:textId="77777777" w:rsidTr="00E2123E">
        <w:tc>
          <w:tcPr>
            <w:tcW w:w="1649" w:type="dxa"/>
            <w:vMerge/>
            <w:shd w:val="clear" w:color="auto" w:fill="D9D9D9" w:themeFill="background1" w:themeFillShade="D9"/>
          </w:tcPr>
          <w:p w14:paraId="23C26DC1" w14:textId="77777777" w:rsidR="000D592F" w:rsidRPr="000B2AD3" w:rsidRDefault="000D592F" w:rsidP="00E2123E">
            <w:pPr>
              <w:contextualSpacing/>
              <w:rPr>
                <w:b/>
              </w:rPr>
            </w:pPr>
          </w:p>
        </w:tc>
        <w:tc>
          <w:tcPr>
            <w:tcW w:w="4032" w:type="dxa"/>
          </w:tcPr>
          <w:p w14:paraId="74F9550F" w14:textId="77777777" w:rsidR="000D592F" w:rsidRDefault="000D592F" w:rsidP="00E2123E">
            <w:pPr>
              <w:contextualSpacing/>
            </w:pPr>
            <w:r>
              <w:t>Type of water source/water body</w:t>
            </w:r>
          </w:p>
        </w:tc>
        <w:tc>
          <w:tcPr>
            <w:tcW w:w="3335" w:type="dxa"/>
          </w:tcPr>
          <w:p w14:paraId="1C411963" w14:textId="7200BEA7" w:rsidR="000D592F" w:rsidRDefault="000D592F" w:rsidP="00E2123E">
            <w:pPr>
              <w:contextualSpacing/>
            </w:pPr>
            <w:r>
              <w:t>Recreational waterpark</w:t>
            </w:r>
            <w:r w:rsidR="00394A05">
              <w:t>.</w:t>
            </w:r>
          </w:p>
        </w:tc>
      </w:tr>
      <w:tr w:rsidR="000D592F" w14:paraId="10A9084C" w14:textId="77777777" w:rsidTr="00E2123E">
        <w:tc>
          <w:tcPr>
            <w:tcW w:w="1649" w:type="dxa"/>
            <w:vMerge w:val="restart"/>
            <w:shd w:val="clear" w:color="auto" w:fill="D9D9D9" w:themeFill="background1" w:themeFillShade="D9"/>
          </w:tcPr>
          <w:p w14:paraId="71031B57" w14:textId="77777777" w:rsidR="000D592F" w:rsidRPr="000B2AD3" w:rsidRDefault="000D592F" w:rsidP="00E2123E">
            <w:pPr>
              <w:contextualSpacing/>
              <w:rPr>
                <w:b/>
              </w:rPr>
            </w:pPr>
            <w:r w:rsidRPr="000B2AD3">
              <w:rPr>
                <w:b/>
              </w:rPr>
              <w:t>Population characteristics</w:t>
            </w:r>
          </w:p>
        </w:tc>
        <w:tc>
          <w:tcPr>
            <w:tcW w:w="4032" w:type="dxa"/>
          </w:tcPr>
          <w:p w14:paraId="1F3CC6FA" w14:textId="77777777" w:rsidR="000D592F" w:rsidRDefault="000D592F" w:rsidP="00E2123E">
            <w:pPr>
              <w:contextualSpacing/>
            </w:pPr>
            <w:r>
              <w:t>Population/s studied</w:t>
            </w:r>
          </w:p>
        </w:tc>
        <w:tc>
          <w:tcPr>
            <w:tcW w:w="3335" w:type="dxa"/>
          </w:tcPr>
          <w:p w14:paraId="79AA2DB9" w14:textId="484B5D19" w:rsidR="000D592F" w:rsidRDefault="000D592F" w:rsidP="00E2123E">
            <w:pPr>
              <w:contextualSpacing/>
            </w:pPr>
            <w:r>
              <w:t>1 female child-12 years old</w:t>
            </w:r>
            <w:r w:rsidR="00394A05">
              <w:t>.</w:t>
            </w:r>
          </w:p>
        </w:tc>
      </w:tr>
      <w:tr w:rsidR="000D592F" w14:paraId="1B93029C" w14:textId="77777777" w:rsidTr="00E2123E">
        <w:tc>
          <w:tcPr>
            <w:tcW w:w="1649" w:type="dxa"/>
            <w:vMerge/>
            <w:shd w:val="clear" w:color="auto" w:fill="D9D9D9" w:themeFill="background1" w:themeFillShade="D9"/>
          </w:tcPr>
          <w:p w14:paraId="3FB00947" w14:textId="77777777" w:rsidR="000D592F" w:rsidRPr="000B2AD3" w:rsidRDefault="000D592F" w:rsidP="00E2123E">
            <w:pPr>
              <w:contextualSpacing/>
              <w:rPr>
                <w:b/>
              </w:rPr>
            </w:pPr>
          </w:p>
        </w:tc>
        <w:tc>
          <w:tcPr>
            <w:tcW w:w="4032" w:type="dxa"/>
          </w:tcPr>
          <w:p w14:paraId="5F60AF13" w14:textId="77777777" w:rsidR="000D592F" w:rsidRDefault="000D592F" w:rsidP="00E2123E">
            <w:pPr>
              <w:contextualSpacing/>
            </w:pPr>
            <w:r>
              <w:t>Selection criteria for population</w:t>
            </w:r>
          </w:p>
        </w:tc>
        <w:tc>
          <w:tcPr>
            <w:tcW w:w="3335" w:type="dxa"/>
          </w:tcPr>
          <w:p w14:paraId="1B295448" w14:textId="07B2FE7F" w:rsidR="000D592F" w:rsidRDefault="002E5876" w:rsidP="00E2123E">
            <w:pPr>
              <w:contextualSpacing/>
            </w:pPr>
            <w:r w:rsidRPr="002E5876">
              <w:rPr>
                <w:i/>
                <w:iCs/>
              </w:rPr>
              <w:t>Naegleria fowleri</w:t>
            </w:r>
            <w:r w:rsidR="000D592F">
              <w:t xml:space="preserve"> survivor</w:t>
            </w:r>
            <w:r w:rsidR="00394A05">
              <w:t>.</w:t>
            </w:r>
          </w:p>
        </w:tc>
      </w:tr>
      <w:tr w:rsidR="000D592F" w14:paraId="54718191" w14:textId="77777777" w:rsidTr="00E2123E">
        <w:tc>
          <w:tcPr>
            <w:tcW w:w="1649" w:type="dxa"/>
            <w:vMerge/>
            <w:shd w:val="clear" w:color="auto" w:fill="D9D9D9" w:themeFill="background1" w:themeFillShade="D9"/>
          </w:tcPr>
          <w:p w14:paraId="71D7D3D7" w14:textId="77777777" w:rsidR="000D592F" w:rsidRPr="000B2AD3" w:rsidRDefault="000D592F" w:rsidP="00E2123E">
            <w:pPr>
              <w:contextualSpacing/>
              <w:rPr>
                <w:b/>
              </w:rPr>
            </w:pPr>
          </w:p>
        </w:tc>
        <w:tc>
          <w:tcPr>
            <w:tcW w:w="4032" w:type="dxa"/>
          </w:tcPr>
          <w:p w14:paraId="7FE6CFA5" w14:textId="77777777" w:rsidR="000D592F" w:rsidRDefault="000D592F" w:rsidP="00E2123E">
            <w:pPr>
              <w:contextualSpacing/>
            </w:pPr>
            <w:r>
              <w:t>Subgroups reported</w:t>
            </w:r>
          </w:p>
        </w:tc>
        <w:tc>
          <w:tcPr>
            <w:tcW w:w="3335" w:type="dxa"/>
          </w:tcPr>
          <w:p w14:paraId="54B8E68D" w14:textId="77777777" w:rsidR="000D592F" w:rsidRDefault="000D592F" w:rsidP="00E2123E">
            <w:pPr>
              <w:contextualSpacing/>
            </w:pPr>
            <w:r>
              <w:t xml:space="preserve">NA </w:t>
            </w:r>
          </w:p>
        </w:tc>
      </w:tr>
      <w:tr w:rsidR="000D592F" w14:paraId="525683DC" w14:textId="77777777" w:rsidTr="00E2123E">
        <w:tc>
          <w:tcPr>
            <w:tcW w:w="1649" w:type="dxa"/>
            <w:vMerge/>
            <w:shd w:val="clear" w:color="auto" w:fill="D9D9D9" w:themeFill="background1" w:themeFillShade="D9"/>
          </w:tcPr>
          <w:p w14:paraId="2184896B" w14:textId="77777777" w:rsidR="000D592F" w:rsidRPr="000B2AD3" w:rsidRDefault="000D592F" w:rsidP="00E2123E">
            <w:pPr>
              <w:contextualSpacing/>
              <w:rPr>
                <w:b/>
              </w:rPr>
            </w:pPr>
          </w:p>
        </w:tc>
        <w:tc>
          <w:tcPr>
            <w:tcW w:w="4032" w:type="dxa"/>
          </w:tcPr>
          <w:p w14:paraId="74989D5E" w14:textId="77777777" w:rsidR="000D592F" w:rsidRDefault="000D592F" w:rsidP="00E2123E">
            <w:pPr>
              <w:contextualSpacing/>
            </w:pPr>
            <w:r>
              <w:t>Size of study</w:t>
            </w:r>
          </w:p>
        </w:tc>
        <w:tc>
          <w:tcPr>
            <w:tcW w:w="3335" w:type="dxa"/>
          </w:tcPr>
          <w:p w14:paraId="1DDA14A3" w14:textId="5A374197" w:rsidR="000D592F" w:rsidRDefault="000D592F" w:rsidP="00E2123E">
            <w:pPr>
              <w:contextualSpacing/>
            </w:pPr>
            <w:r>
              <w:t>One female child</w:t>
            </w:r>
            <w:r w:rsidR="00394A05">
              <w:t>.</w:t>
            </w:r>
          </w:p>
        </w:tc>
      </w:tr>
      <w:tr w:rsidR="000D592F" w14:paraId="0CF17370" w14:textId="77777777" w:rsidTr="00E2123E">
        <w:tc>
          <w:tcPr>
            <w:tcW w:w="1649" w:type="dxa"/>
            <w:shd w:val="clear" w:color="auto" w:fill="D9D9D9" w:themeFill="background1" w:themeFillShade="D9"/>
          </w:tcPr>
          <w:p w14:paraId="5C0D762C" w14:textId="77777777" w:rsidR="000D592F" w:rsidRPr="000B2AD3" w:rsidRDefault="000D592F" w:rsidP="00E2123E">
            <w:pPr>
              <w:contextualSpacing/>
              <w:rPr>
                <w:b/>
              </w:rPr>
            </w:pPr>
            <w:r w:rsidRPr="000B2AD3">
              <w:rPr>
                <w:b/>
              </w:rPr>
              <w:t>Exposure and setting</w:t>
            </w:r>
          </w:p>
        </w:tc>
        <w:tc>
          <w:tcPr>
            <w:tcW w:w="4032" w:type="dxa"/>
          </w:tcPr>
          <w:p w14:paraId="0B7B5B5E" w14:textId="77777777" w:rsidR="000D592F" w:rsidRDefault="000D592F" w:rsidP="00E2123E">
            <w:pPr>
              <w:contextualSpacing/>
            </w:pPr>
            <w:r>
              <w:t>Type of water source/water body</w:t>
            </w:r>
          </w:p>
          <w:p w14:paraId="166CCF69" w14:textId="77777777" w:rsidR="000D592F" w:rsidRDefault="000D592F" w:rsidP="00E2123E">
            <w:pPr>
              <w:contextualSpacing/>
            </w:pPr>
            <w:r>
              <w:t>Exposure scenario</w:t>
            </w:r>
          </w:p>
          <w:p w14:paraId="675DB3B4" w14:textId="77777777" w:rsidR="000D592F" w:rsidRDefault="000D592F" w:rsidP="00E2123E">
            <w:pPr>
              <w:contextualSpacing/>
            </w:pPr>
            <w:r>
              <w:t>Exposure pathway</w:t>
            </w:r>
          </w:p>
          <w:p w14:paraId="10C3E1F3" w14:textId="77777777" w:rsidR="000D592F" w:rsidRDefault="000D592F" w:rsidP="00E2123E">
            <w:pPr>
              <w:contextualSpacing/>
            </w:pPr>
            <w:r>
              <w:t>Source of infection/contamination</w:t>
            </w:r>
          </w:p>
          <w:p w14:paraId="45BFEDC9" w14:textId="77777777" w:rsidR="000D592F" w:rsidRDefault="000D592F" w:rsidP="00E2123E">
            <w:pPr>
              <w:contextualSpacing/>
            </w:pPr>
            <w:r>
              <w:t>Causal organism/chemical(s)</w:t>
            </w:r>
          </w:p>
          <w:p w14:paraId="6F120EEF" w14:textId="77777777" w:rsidR="000D592F" w:rsidRDefault="000D592F" w:rsidP="00E2123E">
            <w:pPr>
              <w:contextualSpacing/>
            </w:pPr>
            <w:r>
              <w:t>Comparison group(s)</w:t>
            </w:r>
          </w:p>
          <w:p w14:paraId="22D3DBA4" w14:textId="77777777" w:rsidR="000D592F" w:rsidRDefault="000D592F" w:rsidP="00E2123E">
            <w:pPr>
              <w:contextualSpacing/>
            </w:pPr>
            <w:r>
              <w:t>Confirmed link to Recreational Water</w:t>
            </w:r>
          </w:p>
        </w:tc>
        <w:tc>
          <w:tcPr>
            <w:tcW w:w="3335" w:type="dxa"/>
          </w:tcPr>
          <w:p w14:paraId="349DDCF3" w14:textId="6853F626" w:rsidR="000D592F" w:rsidRDefault="000D592F" w:rsidP="00E2123E">
            <w:pPr>
              <w:contextualSpacing/>
            </w:pPr>
            <w:r>
              <w:t>Freshwater lake (manmade)</w:t>
            </w:r>
            <w:r w:rsidR="00394A05">
              <w:t>.</w:t>
            </w:r>
          </w:p>
          <w:p w14:paraId="27321CDD" w14:textId="77777777" w:rsidR="000D592F" w:rsidRDefault="000D592F" w:rsidP="00E2123E">
            <w:pPr>
              <w:contextualSpacing/>
            </w:pPr>
            <w:r>
              <w:t xml:space="preserve">Recreational activities at a waterpark in Arkansas </w:t>
            </w:r>
          </w:p>
          <w:p w14:paraId="488A01CF" w14:textId="77777777" w:rsidR="000D592F" w:rsidRDefault="000D592F" w:rsidP="00E2123E">
            <w:pPr>
              <w:contextualSpacing/>
            </w:pPr>
            <w:r>
              <w:t xml:space="preserve">Swimming in lake. </w:t>
            </w:r>
          </w:p>
          <w:p w14:paraId="71742C87" w14:textId="77777777" w:rsidR="000D592F" w:rsidRDefault="000D592F" w:rsidP="00E2123E">
            <w:pPr>
              <w:contextualSpacing/>
            </w:pPr>
          </w:p>
          <w:p w14:paraId="10DD1814" w14:textId="2709C9BA" w:rsidR="000D592F" w:rsidRDefault="002E5876" w:rsidP="00E2123E">
            <w:pPr>
              <w:contextualSpacing/>
            </w:pPr>
            <w:r w:rsidRPr="002E5876">
              <w:rPr>
                <w:i/>
                <w:iCs/>
              </w:rPr>
              <w:t>Naegleria fowleri</w:t>
            </w:r>
            <w:r w:rsidR="000D592F">
              <w:t xml:space="preserve"> confirmed in waterpark lake (no methods listed)</w:t>
            </w:r>
            <w:r w:rsidR="00394A05">
              <w:t>.</w:t>
            </w:r>
          </w:p>
        </w:tc>
      </w:tr>
      <w:tr w:rsidR="000D592F" w14:paraId="09A2EA9A" w14:textId="77777777" w:rsidTr="00E2123E">
        <w:tc>
          <w:tcPr>
            <w:tcW w:w="1649" w:type="dxa"/>
            <w:shd w:val="clear" w:color="auto" w:fill="D9D9D9" w:themeFill="background1" w:themeFillShade="D9"/>
          </w:tcPr>
          <w:p w14:paraId="25E63DB2" w14:textId="77777777" w:rsidR="000D592F" w:rsidRPr="000B2AD3" w:rsidRDefault="000D592F" w:rsidP="00E2123E">
            <w:pPr>
              <w:contextualSpacing/>
              <w:rPr>
                <w:b/>
              </w:rPr>
            </w:pPr>
            <w:r>
              <w:rPr>
                <w:b/>
              </w:rPr>
              <w:t>Study methods</w:t>
            </w:r>
          </w:p>
        </w:tc>
        <w:tc>
          <w:tcPr>
            <w:tcW w:w="4032" w:type="dxa"/>
          </w:tcPr>
          <w:p w14:paraId="0CD99D60" w14:textId="77777777" w:rsidR="000D592F" w:rsidRDefault="000D592F" w:rsidP="00E2123E">
            <w:pPr>
              <w:contextualSpacing/>
            </w:pPr>
            <w:r>
              <w:t>Water quality measurement used</w:t>
            </w:r>
          </w:p>
          <w:p w14:paraId="137718D6" w14:textId="77777777" w:rsidR="000D592F" w:rsidRDefault="000D592F" w:rsidP="00E2123E">
            <w:pPr>
              <w:contextualSpacing/>
            </w:pPr>
            <w:r>
              <w:t>Method of microorganism isolation and enumeration (if applicable)</w:t>
            </w:r>
          </w:p>
          <w:p w14:paraId="5B007C9E" w14:textId="77777777" w:rsidR="000D592F" w:rsidRDefault="000D592F" w:rsidP="00E2123E">
            <w:pPr>
              <w:contextualSpacing/>
            </w:pPr>
            <w:r>
              <w:t>Water sampling methods (monitoring, surrogates)</w:t>
            </w:r>
          </w:p>
        </w:tc>
        <w:tc>
          <w:tcPr>
            <w:tcW w:w="3335" w:type="dxa"/>
          </w:tcPr>
          <w:p w14:paraId="3CB9A00D" w14:textId="77777777" w:rsidR="000D592F" w:rsidRDefault="000D592F" w:rsidP="00E2123E">
            <w:pPr>
              <w:contextualSpacing/>
            </w:pPr>
            <w:r>
              <w:t>Waterpark reportedly chlorinated (no concentration listed), but lots of organic matter present (no concentration listed) to remove chlorine.</w:t>
            </w:r>
          </w:p>
          <w:p w14:paraId="383DE6B8" w14:textId="77777777" w:rsidR="000D592F" w:rsidRDefault="000D592F" w:rsidP="00E2123E">
            <w:pPr>
              <w:contextualSpacing/>
            </w:pPr>
            <w:r>
              <w:t>Water temperature was “elevated” but no measurements listed.</w:t>
            </w:r>
          </w:p>
          <w:p w14:paraId="39C8EC13" w14:textId="77777777" w:rsidR="000D592F" w:rsidRDefault="000D592F" w:rsidP="00E2123E">
            <w:pPr>
              <w:contextualSpacing/>
            </w:pPr>
            <w:r>
              <w:t>NA to all other water quality measurements.</w:t>
            </w:r>
          </w:p>
          <w:p w14:paraId="6C155676" w14:textId="1F904A14" w:rsidR="000D592F" w:rsidRDefault="000D592F" w:rsidP="00E2123E">
            <w:pPr>
              <w:contextualSpacing/>
            </w:pPr>
            <w:r>
              <w:t>List of medical/drug treatments provided in detail (Drug/Dose/Route/Duration)</w:t>
            </w:r>
            <w:r w:rsidR="00394A05">
              <w:t>.</w:t>
            </w:r>
          </w:p>
        </w:tc>
      </w:tr>
      <w:tr w:rsidR="000D592F" w14:paraId="62635DF5" w14:textId="77777777" w:rsidTr="00E2123E">
        <w:tc>
          <w:tcPr>
            <w:tcW w:w="1649" w:type="dxa"/>
            <w:shd w:val="clear" w:color="auto" w:fill="D9D9D9" w:themeFill="background1" w:themeFillShade="D9"/>
          </w:tcPr>
          <w:p w14:paraId="4A0EC1A1" w14:textId="77777777" w:rsidR="000D592F" w:rsidRDefault="000D592F" w:rsidP="00E2123E">
            <w:pPr>
              <w:contextualSpacing/>
              <w:rPr>
                <w:b/>
              </w:rPr>
            </w:pPr>
            <w:r>
              <w:rPr>
                <w:b/>
              </w:rPr>
              <w:t>Results</w:t>
            </w:r>
          </w:p>
          <w:p w14:paraId="3327135B" w14:textId="77777777" w:rsidR="000D592F" w:rsidRPr="000B2AD3" w:rsidRDefault="000D592F" w:rsidP="00E2123E">
            <w:pPr>
              <w:contextualSpacing/>
              <w:rPr>
                <w:b/>
              </w:rPr>
            </w:pPr>
            <w:r>
              <w:rPr>
                <w:b/>
              </w:rPr>
              <w:t>(for each outcome)</w:t>
            </w:r>
          </w:p>
        </w:tc>
        <w:tc>
          <w:tcPr>
            <w:tcW w:w="4032" w:type="dxa"/>
          </w:tcPr>
          <w:p w14:paraId="7D1E6A0A" w14:textId="77777777" w:rsidR="000D592F" w:rsidRDefault="000D592F" w:rsidP="00E2123E">
            <w:pPr>
              <w:contextualSpacing/>
            </w:pPr>
            <w:r>
              <w:t>Definition of outcome</w:t>
            </w:r>
          </w:p>
          <w:p w14:paraId="12D6F5A0" w14:textId="77777777" w:rsidR="000D592F" w:rsidRDefault="000D592F" w:rsidP="00E2123E">
            <w:pPr>
              <w:contextualSpacing/>
            </w:pPr>
            <w:r>
              <w:t>How outcome was assessed</w:t>
            </w:r>
          </w:p>
          <w:p w14:paraId="5B99B57E" w14:textId="77777777" w:rsidR="000D592F" w:rsidRDefault="000D592F" w:rsidP="00E2123E">
            <w:pPr>
              <w:contextualSpacing/>
            </w:pPr>
            <w:r>
              <w:t>Method of measurement</w:t>
            </w:r>
          </w:p>
          <w:p w14:paraId="32D48FB8" w14:textId="77777777" w:rsidR="000D592F" w:rsidRDefault="000D592F" w:rsidP="00E2123E">
            <w:pPr>
              <w:contextualSpacing/>
            </w:pPr>
            <w:r>
              <w:t>Number participants (exposed/non-exposed, missing/excluded) (if applicable)</w:t>
            </w:r>
          </w:p>
        </w:tc>
        <w:tc>
          <w:tcPr>
            <w:tcW w:w="3335" w:type="dxa"/>
          </w:tcPr>
          <w:p w14:paraId="1F9A63BB" w14:textId="77777777" w:rsidR="000D592F" w:rsidRDefault="000D592F" w:rsidP="00E2123E">
            <w:pPr>
              <w:autoSpaceDE w:val="0"/>
              <w:autoSpaceDN w:val="0"/>
              <w:adjustRightInd w:val="0"/>
              <w:spacing w:after="0"/>
            </w:pPr>
            <w:r>
              <w:t xml:space="preserve">PAM Infection and survival/full recovery. </w:t>
            </w:r>
          </w:p>
          <w:p w14:paraId="00F0C744" w14:textId="4165764E" w:rsidR="000D592F" w:rsidRDefault="000D592F" w:rsidP="00E2123E">
            <w:pPr>
              <w:autoSpaceDE w:val="0"/>
              <w:autoSpaceDN w:val="0"/>
              <w:adjustRightInd w:val="0"/>
              <w:spacing w:after="0"/>
            </w:pPr>
            <w:r>
              <w:t>Pathogenesis described</w:t>
            </w:r>
            <w:r w:rsidR="00394A05">
              <w:t>.</w:t>
            </w:r>
          </w:p>
          <w:p w14:paraId="30193660" w14:textId="23F31CA4" w:rsidR="000D592F" w:rsidRDefault="000D592F" w:rsidP="00E2123E">
            <w:pPr>
              <w:autoSpaceDE w:val="0"/>
              <w:autoSpaceDN w:val="0"/>
              <w:adjustRightInd w:val="0"/>
              <w:spacing w:after="0"/>
            </w:pPr>
            <w:r>
              <w:t xml:space="preserve">Diagnosis-common symptoms and presence of trophozoites in CSF (Diagnosis of </w:t>
            </w:r>
            <w:r w:rsidR="002E5876" w:rsidRPr="002E5876">
              <w:rPr>
                <w:i/>
                <w:iCs/>
              </w:rPr>
              <w:t>Naegleria fowleri</w:t>
            </w:r>
            <w:r>
              <w:t xml:space="preserve"> by hospital microbiology lab, but not methods listed).</w:t>
            </w:r>
          </w:p>
          <w:p w14:paraId="5247BCF8" w14:textId="77777777" w:rsidR="000D592F" w:rsidRDefault="000D592F" w:rsidP="00E2123E">
            <w:pPr>
              <w:autoSpaceDE w:val="0"/>
              <w:autoSpaceDN w:val="0"/>
              <w:adjustRightInd w:val="0"/>
              <w:spacing w:after="0"/>
              <w:rPr>
                <w:rFonts w:eastAsiaTheme="minorHAnsi" w:cstheme="minorHAnsi"/>
                <w:color w:val="auto"/>
                <w:lang w:eastAsia="en-US"/>
              </w:rPr>
            </w:pPr>
            <w:r>
              <w:rPr>
                <w:rFonts w:cstheme="minorHAnsi"/>
              </w:rPr>
              <w:t>T</w:t>
            </w:r>
            <w:r w:rsidRPr="00315C87">
              <w:rPr>
                <w:rFonts w:cstheme="minorHAnsi"/>
              </w:rPr>
              <w:t>reat</w:t>
            </w:r>
            <w:r>
              <w:rPr>
                <w:rFonts w:cstheme="minorHAnsi"/>
              </w:rPr>
              <w:t>ment</w:t>
            </w:r>
            <w:r w:rsidRPr="00315C87">
              <w:rPr>
                <w:rFonts w:cstheme="minorHAnsi"/>
              </w:rPr>
              <w:t xml:space="preserve"> </w:t>
            </w:r>
            <w:r w:rsidRPr="0086588A">
              <w:rPr>
                <w:rFonts w:cstheme="minorHAnsi"/>
              </w:rPr>
              <w:t xml:space="preserve">with drugs including </w:t>
            </w:r>
            <w:r w:rsidRPr="0086588A">
              <w:rPr>
                <w:rFonts w:eastAsiaTheme="minorHAnsi" w:cstheme="minorHAnsi"/>
                <w:color w:val="auto"/>
                <w:lang w:eastAsia="en-US"/>
              </w:rPr>
              <w:t>Amphotericin B, Azithromycin, Fluconazole, Rifampin, Miltefosine</w:t>
            </w:r>
            <w:r>
              <w:rPr>
                <w:rFonts w:eastAsiaTheme="minorHAnsi" w:cstheme="minorHAnsi"/>
                <w:color w:val="auto"/>
                <w:lang w:eastAsia="en-US"/>
              </w:rPr>
              <w:t xml:space="preserve"> (administered within 36-hours of diagnosis)</w:t>
            </w:r>
            <w:r w:rsidRPr="0086588A">
              <w:rPr>
                <w:rFonts w:eastAsiaTheme="minorHAnsi" w:cstheme="minorHAnsi"/>
                <w:color w:val="auto"/>
                <w:lang w:eastAsia="en-US"/>
              </w:rPr>
              <w:t>, and Dexamethasone</w:t>
            </w:r>
            <w:r>
              <w:rPr>
                <w:rFonts w:eastAsiaTheme="minorHAnsi" w:cstheme="minorHAnsi"/>
                <w:color w:val="auto"/>
                <w:lang w:eastAsia="en-US"/>
              </w:rPr>
              <w:t>.</w:t>
            </w:r>
          </w:p>
          <w:p w14:paraId="25294F00" w14:textId="77777777" w:rsidR="000D592F" w:rsidRPr="0086588A" w:rsidRDefault="000D592F"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Catheter placed in patient’s brain to reduce swelling.</w:t>
            </w:r>
            <w:r w:rsidRPr="0086588A">
              <w:rPr>
                <w:rFonts w:eastAsiaTheme="minorHAnsi" w:cstheme="minorHAnsi"/>
                <w:color w:val="auto"/>
                <w:lang w:eastAsia="en-US"/>
              </w:rPr>
              <w:t xml:space="preserve"> </w:t>
            </w:r>
          </w:p>
          <w:p w14:paraId="3CC86727" w14:textId="4662CFD1" w:rsidR="000D592F" w:rsidRPr="0086588A" w:rsidRDefault="000D592F" w:rsidP="00E2123E">
            <w:pPr>
              <w:contextualSpacing/>
              <w:rPr>
                <w:rFonts w:cstheme="minorHAnsi"/>
              </w:rPr>
            </w:pPr>
            <w:r w:rsidRPr="0086588A">
              <w:rPr>
                <w:rFonts w:cstheme="minorHAnsi"/>
              </w:rPr>
              <w:t>Survivors-Drug treatments</w:t>
            </w:r>
            <w:r w:rsidR="00394A05">
              <w:rPr>
                <w:rFonts w:cstheme="minorHAnsi"/>
              </w:rPr>
              <w:t>.</w:t>
            </w:r>
          </w:p>
          <w:p w14:paraId="6F2A06D3" w14:textId="77777777" w:rsidR="000D592F" w:rsidRDefault="000D592F" w:rsidP="00E2123E">
            <w:pPr>
              <w:contextualSpacing/>
            </w:pPr>
          </w:p>
          <w:p w14:paraId="3A54CDAE" w14:textId="77777777" w:rsidR="000D592F" w:rsidRDefault="000D592F" w:rsidP="00E2123E">
            <w:pPr>
              <w:contextualSpacing/>
            </w:pPr>
          </w:p>
        </w:tc>
      </w:tr>
      <w:tr w:rsidR="000D592F" w14:paraId="7E727ED5" w14:textId="77777777" w:rsidTr="00E2123E">
        <w:tc>
          <w:tcPr>
            <w:tcW w:w="1649" w:type="dxa"/>
            <w:shd w:val="clear" w:color="auto" w:fill="D9D9D9" w:themeFill="background1" w:themeFillShade="D9"/>
          </w:tcPr>
          <w:p w14:paraId="1918605D" w14:textId="77777777" w:rsidR="000D592F" w:rsidRDefault="000D592F" w:rsidP="00E2123E">
            <w:pPr>
              <w:contextualSpacing/>
              <w:rPr>
                <w:b/>
              </w:rPr>
            </w:pPr>
            <w:r>
              <w:rPr>
                <w:b/>
              </w:rPr>
              <w:t>Statistics</w:t>
            </w:r>
          </w:p>
        </w:tc>
        <w:tc>
          <w:tcPr>
            <w:tcW w:w="4032" w:type="dxa"/>
          </w:tcPr>
          <w:p w14:paraId="573599E3" w14:textId="77777777" w:rsidR="000D592F" w:rsidRDefault="000D592F" w:rsidP="00E2123E">
            <w:pPr>
              <w:contextualSpacing/>
            </w:pPr>
            <w:r>
              <w:t>Statistical methods used</w:t>
            </w:r>
          </w:p>
          <w:p w14:paraId="3E5D8BF5" w14:textId="77777777" w:rsidR="000D592F" w:rsidRDefault="000D592F" w:rsidP="00E2123E">
            <w:pPr>
              <w:contextualSpacing/>
            </w:pPr>
            <w:r>
              <w:t>Details on statistical analysis (if any)</w:t>
            </w:r>
          </w:p>
          <w:p w14:paraId="25CEFE76" w14:textId="77777777" w:rsidR="000D592F" w:rsidRDefault="000D592F" w:rsidP="00E2123E">
            <w:pPr>
              <w:contextualSpacing/>
            </w:pPr>
            <w:r>
              <w:t>Relative risk/odds ratio, confidence interval?</w:t>
            </w:r>
          </w:p>
        </w:tc>
        <w:tc>
          <w:tcPr>
            <w:tcW w:w="3335" w:type="dxa"/>
          </w:tcPr>
          <w:p w14:paraId="1104C126" w14:textId="77777777" w:rsidR="000D592F" w:rsidRDefault="000D592F" w:rsidP="00E2123E">
            <w:pPr>
              <w:contextualSpacing/>
            </w:pPr>
            <w:r>
              <w:t>None</w:t>
            </w:r>
          </w:p>
        </w:tc>
      </w:tr>
      <w:tr w:rsidR="000D592F" w14:paraId="33970D26" w14:textId="77777777" w:rsidTr="00E2123E">
        <w:tc>
          <w:tcPr>
            <w:tcW w:w="1649" w:type="dxa"/>
            <w:shd w:val="clear" w:color="auto" w:fill="D9D9D9" w:themeFill="background1" w:themeFillShade="D9"/>
          </w:tcPr>
          <w:p w14:paraId="09789BC8" w14:textId="77777777" w:rsidR="000D592F" w:rsidRPr="000B2AD3" w:rsidRDefault="000D592F" w:rsidP="00E2123E">
            <w:pPr>
              <w:contextualSpacing/>
              <w:rPr>
                <w:b/>
              </w:rPr>
            </w:pPr>
            <w:r>
              <w:rPr>
                <w:b/>
              </w:rPr>
              <w:t>Author’s conclusion</w:t>
            </w:r>
          </w:p>
        </w:tc>
        <w:tc>
          <w:tcPr>
            <w:tcW w:w="4032" w:type="dxa"/>
          </w:tcPr>
          <w:p w14:paraId="72FCF86F" w14:textId="77777777" w:rsidR="000D592F" w:rsidRDefault="000D592F" w:rsidP="00E2123E">
            <w:pPr>
              <w:contextualSpacing/>
            </w:pPr>
            <w:r>
              <w:t>Interpretation of results</w:t>
            </w:r>
          </w:p>
          <w:p w14:paraId="6DD39DAD" w14:textId="77777777" w:rsidR="000D592F" w:rsidRDefault="000D592F" w:rsidP="00E2123E">
            <w:pPr>
              <w:contextualSpacing/>
            </w:pPr>
            <w:r>
              <w:t>Assessment of uncertainty (if any)</w:t>
            </w:r>
          </w:p>
        </w:tc>
        <w:tc>
          <w:tcPr>
            <w:tcW w:w="3335" w:type="dxa"/>
          </w:tcPr>
          <w:p w14:paraId="6A54F0A7" w14:textId="77777777" w:rsidR="000D592F" w:rsidRDefault="000D592F" w:rsidP="00E2123E">
            <w:pPr>
              <w:autoSpaceDE w:val="0"/>
              <w:autoSpaceDN w:val="0"/>
              <w:adjustRightInd w:val="0"/>
              <w:spacing w:after="0"/>
              <w:rPr>
                <w:rFonts w:cstheme="minorHAnsi"/>
              </w:rPr>
            </w:pPr>
            <w:r>
              <w:rPr>
                <w:rFonts w:cstheme="minorHAnsi"/>
              </w:rPr>
              <w:t>Prompt diagnosis, lowering of body temperature and early treatment were key to survival.</w:t>
            </w:r>
          </w:p>
          <w:p w14:paraId="57A12BC8" w14:textId="1D3A2906" w:rsidR="000D592F" w:rsidRDefault="000D592F" w:rsidP="00E2123E">
            <w:pPr>
              <w:autoSpaceDE w:val="0"/>
              <w:autoSpaceDN w:val="0"/>
              <w:adjustRightInd w:val="0"/>
              <w:spacing w:after="0"/>
              <w:rPr>
                <w:rFonts w:cstheme="minorHAnsi"/>
              </w:rPr>
            </w:pPr>
            <w:r>
              <w:rPr>
                <w:rFonts w:cstheme="minorHAnsi"/>
              </w:rPr>
              <w:t xml:space="preserve">Miltefosine a potentially important therapy for treating </w:t>
            </w:r>
            <w:r w:rsidR="002E5876" w:rsidRPr="002E5876">
              <w:rPr>
                <w:rFonts w:cstheme="minorHAnsi"/>
                <w:i/>
                <w:iCs/>
              </w:rPr>
              <w:t>Naegleria fowleri</w:t>
            </w:r>
            <w:r>
              <w:rPr>
                <w:rFonts w:cstheme="minorHAnsi"/>
              </w:rPr>
              <w:t>.</w:t>
            </w:r>
          </w:p>
          <w:p w14:paraId="5D196DD3" w14:textId="77777777" w:rsidR="000D592F" w:rsidRPr="000526F8" w:rsidRDefault="000D592F" w:rsidP="00E2123E">
            <w:pPr>
              <w:contextualSpacing/>
            </w:pPr>
            <w:r w:rsidRPr="0086588A">
              <w:rPr>
                <w:rFonts w:cstheme="minorHAnsi"/>
              </w:rPr>
              <w:t>Prevention-Avoidance</w:t>
            </w:r>
            <w:r>
              <w:t xml:space="preserve"> of exposure to freshwater, especially during summer, or avoid jumping, splashing of submerging in water is key.</w:t>
            </w:r>
          </w:p>
        </w:tc>
      </w:tr>
      <w:tr w:rsidR="000D592F" w14:paraId="2BDD5499" w14:textId="77777777" w:rsidTr="00E2123E">
        <w:tc>
          <w:tcPr>
            <w:tcW w:w="1649" w:type="dxa"/>
            <w:shd w:val="clear" w:color="auto" w:fill="D9D9D9" w:themeFill="background1" w:themeFillShade="D9"/>
          </w:tcPr>
          <w:p w14:paraId="44E027F2" w14:textId="77777777" w:rsidR="000D592F" w:rsidRDefault="000D592F" w:rsidP="00E2123E">
            <w:pPr>
              <w:contextualSpacing/>
              <w:rPr>
                <w:b/>
              </w:rPr>
            </w:pPr>
            <w:r>
              <w:rPr>
                <w:b/>
              </w:rPr>
              <w:t>Reviewer comments</w:t>
            </w:r>
          </w:p>
        </w:tc>
        <w:tc>
          <w:tcPr>
            <w:tcW w:w="4032" w:type="dxa"/>
          </w:tcPr>
          <w:p w14:paraId="66695125" w14:textId="77777777" w:rsidR="000D592F" w:rsidRDefault="000D592F" w:rsidP="00E2123E">
            <w:pPr>
              <w:contextualSpacing/>
            </w:pPr>
            <w:r>
              <w:t>Results included/excluded in review (if applicable)</w:t>
            </w:r>
          </w:p>
          <w:p w14:paraId="715AD74C" w14:textId="77777777" w:rsidR="000D592F" w:rsidRDefault="000D592F" w:rsidP="00E2123E">
            <w:pPr>
              <w:contextualSpacing/>
            </w:pPr>
            <w:r>
              <w:t xml:space="preserve">Notes on study quality e.g. gaps, methods </w:t>
            </w:r>
          </w:p>
        </w:tc>
        <w:tc>
          <w:tcPr>
            <w:tcW w:w="3335" w:type="dxa"/>
          </w:tcPr>
          <w:p w14:paraId="45027D2A" w14:textId="77777777" w:rsidR="000D592F" w:rsidRDefault="000D592F" w:rsidP="00E2123E">
            <w:pPr>
              <w:contextualSpacing/>
            </w:pPr>
            <w:r>
              <w:t>Include, but note that chlorine may have been used.</w:t>
            </w:r>
          </w:p>
          <w:p w14:paraId="0B888628" w14:textId="6E991ABE" w:rsidR="000D592F" w:rsidRDefault="002E5876" w:rsidP="00E2123E">
            <w:pPr>
              <w:contextualSpacing/>
            </w:pPr>
            <w:r w:rsidRPr="002E5876">
              <w:rPr>
                <w:i/>
                <w:iCs/>
              </w:rPr>
              <w:t>Naegleria fowleri</w:t>
            </w:r>
            <w:r w:rsidR="000D592F">
              <w:t xml:space="preserve"> linked to both waterpark lake and patient.</w:t>
            </w:r>
          </w:p>
          <w:p w14:paraId="0F8F7477" w14:textId="63E314A4" w:rsidR="000D592F" w:rsidRDefault="000D592F" w:rsidP="00E2123E">
            <w:pPr>
              <w:contextualSpacing/>
            </w:pPr>
            <w:r>
              <w:t xml:space="preserve">Case report links </w:t>
            </w:r>
            <w:r w:rsidR="002E5876" w:rsidRPr="002E5876">
              <w:rPr>
                <w:i/>
                <w:iCs/>
              </w:rPr>
              <w:t>Naegleria fowleri</w:t>
            </w:r>
            <w:r>
              <w:t xml:space="preserve"> exposure and PAM fatality to recreational water activity at a Water Park. </w:t>
            </w:r>
          </w:p>
          <w:p w14:paraId="0D73BB19" w14:textId="0A47A11F" w:rsidR="000D592F" w:rsidRDefault="000D592F" w:rsidP="00E2123E">
            <w:pPr>
              <w:contextualSpacing/>
            </w:pPr>
            <w:r>
              <w:t xml:space="preserve">Gaps are no water quality data provided and no methods of </w:t>
            </w:r>
            <w:r w:rsidR="002E5876" w:rsidRPr="002E5876">
              <w:rPr>
                <w:i/>
                <w:iCs/>
              </w:rPr>
              <w:t>Naegleria fowleri</w:t>
            </w:r>
            <w:r>
              <w:t xml:space="preserve"> detection listed. </w:t>
            </w:r>
          </w:p>
        </w:tc>
      </w:tr>
    </w:tbl>
    <w:p w14:paraId="7D3B1834" w14:textId="04F0B467" w:rsidR="000C68F4" w:rsidRDefault="000C68F4" w:rsidP="000C68F4">
      <w:pPr>
        <w:pStyle w:val="BodyText"/>
      </w:pPr>
    </w:p>
    <w:p w14:paraId="214577E9" w14:textId="549AA097" w:rsidR="000D592F" w:rsidRDefault="002A7DD6" w:rsidP="002A7DD6">
      <w:pPr>
        <w:pStyle w:val="Heading3"/>
      </w:pPr>
      <w:r>
        <w:t>Jamerson</w:t>
      </w:r>
      <w:r w:rsidR="00DF1ED4">
        <w:t xml:space="preserve"> </w:t>
      </w:r>
      <w:r w:rsidR="007551AB">
        <w:t>2009</w:t>
      </w:r>
      <w:r w:rsidR="00803D6A">
        <w:t xml:space="preserve"> (Study ID – N20)</w:t>
      </w:r>
    </w:p>
    <w:p w14:paraId="6EB39E09" w14:textId="2716E7DB" w:rsidR="00DF1ED4" w:rsidRPr="00DF1ED4" w:rsidRDefault="00294EF8" w:rsidP="00294EF8">
      <w:pPr>
        <w:pStyle w:val="Caption"/>
      </w:pPr>
      <w:bookmarkStart w:id="143" w:name="_Toc173935891"/>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48</w:t>
      </w:r>
      <w:r w:rsidR="00E95B7A">
        <w:rPr>
          <w:noProof/>
        </w:rPr>
        <w:fldChar w:fldCharType="end"/>
      </w:r>
      <w:r>
        <w:t xml:space="preserve"> </w:t>
      </w:r>
      <w:r w:rsidR="00DF1ED4">
        <w:t>Data extraction form for Jamerson 2009 (Study ID – N20)</w:t>
      </w:r>
      <w:bookmarkEnd w:id="143"/>
    </w:p>
    <w:tbl>
      <w:tblPr>
        <w:tblStyle w:val="TableGrid"/>
        <w:tblW w:w="0" w:type="auto"/>
        <w:tblLook w:val="04A0" w:firstRow="1" w:lastRow="0" w:firstColumn="1" w:lastColumn="0" w:noHBand="0" w:noVBand="1"/>
      </w:tblPr>
      <w:tblGrid>
        <w:gridCol w:w="1649"/>
        <w:gridCol w:w="4032"/>
        <w:gridCol w:w="3335"/>
      </w:tblGrid>
      <w:tr w:rsidR="008243D6" w14:paraId="08BC180B" w14:textId="77777777" w:rsidTr="00E2123E">
        <w:tc>
          <w:tcPr>
            <w:tcW w:w="1649" w:type="dxa"/>
            <w:vMerge w:val="restart"/>
            <w:shd w:val="clear" w:color="auto" w:fill="D9D9D9" w:themeFill="background1" w:themeFillShade="D9"/>
          </w:tcPr>
          <w:p w14:paraId="7CE5586E" w14:textId="77777777" w:rsidR="008243D6" w:rsidRPr="000B2AD3" w:rsidRDefault="008243D6" w:rsidP="00E2123E">
            <w:pPr>
              <w:contextualSpacing/>
              <w:rPr>
                <w:b/>
              </w:rPr>
            </w:pPr>
            <w:r w:rsidRPr="000B2AD3">
              <w:rPr>
                <w:b/>
              </w:rPr>
              <w:t>General information</w:t>
            </w:r>
          </w:p>
        </w:tc>
        <w:tc>
          <w:tcPr>
            <w:tcW w:w="4032" w:type="dxa"/>
          </w:tcPr>
          <w:p w14:paraId="057E81A7" w14:textId="77777777" w:rsidR="008243D6" w:rsidRDefault="008243D6" w:rsidP="00E2123E">
            <w:pPr>
              <w:contextualSpacing/>
            </w:pPr>
            <w:r>
              <w:t>Study ID</w:t>
            </w:r>
          </w:p>
        </w:tc>
        <w:tc>
          <w:tcPr>
            <w:tcW w:w="3335" w:type="dxa"/>
          </w:tcPr>
          <w:p w14:paraId="6140A9B9" w14:textId="1AAFB1FA" w:rsidR="008243D6" w:rsidRPr="00873E1F" w:rsidRDefault="008243D6" w:rsidP="00E2123E">
            <w:pPr>
              <w:contextualSpacing/>
            </w:pPr>
            <w:r>
              <w:rPr>
                <w:rFonts w:ascii="URWPalladioL-Bold" w:eastAsiaTheme="minorHAnsi" w:hAnsi="URWPalladioL-Bold" w:cs="URWPalladioL-Bold"/>
                <w:color w:val="auto"/>
                <w:lang w:eastAsia="en-US"/>
              </w:rPr>
              <w:t>Jamerson M. et al 200</w:t>
            </w:r>
            <w:r w:rsidR="00CA223E">
              <w:rPr>
                <w:rFonts w:ascii="URWPalladioL-Bold" w:eastAsiaTheme="minorHAnsi" w:hAnsi="URWPalladioL-Bold" w:cs="URWPalladioL-Bold"/>
                <w:color w:val="auto"/>
                <w:lang w:eastAsia="en-US"/>
              </w:rPr>
              <w:t>9</w:t>
            </w:r>
            <w:r w:rsidR="00803D6A">
              <w:rPr>
                <w:rFonts w:ascii="URWPalladioL-Bold" w:eastAsiaTheme="minorHAnsi" w:hAnsi="URWPalladioL-Bold" w:cs="URWPalladioL-Bold"/>
                <w:color w:val="auto"/>
                <w:lang w:eastAsia="en-US"/>
              </w:rPr>
              <w:t xml:space="preserve"> (N20)</w:t>
            </w:r>
          </w:p>
        </w:tc>
      </w:tr>
      <w:tr w:rsidR="008243D6" w14:paraId="185DDF0F" w14:textId="77777777" w:rsidTr="00E2123E">
        <w:tc>
          <w:tcPr>
            <w:tcW w:w="1649" w:type="dxa"/>
            <w:vMerge/>
            <w:shd w:val="clear" w:color="auto" w:fill="D9D9D9" w:themeFill="background1" w:themeFillShade="D9"/>
          </w:tcPr>
          <w:p w14:paraId="32F31ECF" w14:textId="77777777" w:rsidR="008243D6" w:rsidRPr="000B2AD3" w:rsidRDefault="008243D6" w:rsidP="00E2123E">
            <w:pPr>
              <w:contextualSpacing/>
              <w:rPr>
                <w:b/>
              </w:rPr>
            </w:pPr>
          </w:p>
        </w:tc>
        <w:tc>
          <w:tcPr>
            <w:tcW w:w="4032" w:type="dxa"/>
          </w:tcPr>
          <w:p w14:paraId="33F1C99C" w14:textId="77777777" w:rsidR="008243D6" w:rsidRDefault="008243D6" w:rsidP="00E2123E">
            <w:pPr>
              <w:contextualSpacing/>
            </w:pPr>
            <w:r>
              <w:t>Date template completed</w:t>
            </w:r>
          </w:p>
        </w:tc>
        <w:tc>
          <w:tcPr>
            <w:tcW w:w="3335" w:type="dxa"/>
          </w:tcPr>
          <w:p w14:paraId="5DD03A6A" w14:textId="77777777" w:rsidR="008243D6" w:rsidRPr="00873E1F" w:rsidRDefault="008243D6" w:rsidP="00E2123E">
            <w:pPr>
              <w:contextualSpacing/>
            </w:pPr>
            <w:r>
              <w:t>01</w:t>
            </w:r>
            <w:r w:rsidRPr="00873E1F">
              <w:t>/</w:t>
            </w:r>
            <w:r>
              <w:t>03</w:t>
            </w:r>
            <w:r w:rsidRPr="00873E1F">
              <w:t>/202</w:t>
            </w:r>
            <w:r>
              <w:t>2</w:t>
            </w:r>
          </w:p>
        </w:tc>
      </w:tr>
      <w:tr w:rsidR="008243D6" w14:paraId="0631C5D5" w14:textId="77777777" w:rsidTr="00E2123E">
        <w:tc>
          <w:tcPr>
            <w:tcW w:w="1649" w:type="dxa"/>
            <w:vMerge/>
            <w:shd w:val="clear" w:color="auto" w:fill="D9D9D9" w:themeFill="background1" w:themeFillShade="D9"/>
          </w:tcPr>
          <w:p w14:paraId="6443012A" w14:textId="77777777" w:rsidR="008243D6" w:rsidRPr="000B2AD3" w:rsidRDefault="008243D6" w:rsidP="00E2123E">
            <w:pPr>
              <w:contextualSpacing/>
              <w:rPr>
                <w:b/>
              </w:rPr>
            </w:pPr>
          </w:p>
        </w:tc>
        <w:tc>
          <w:tcPr>
            <w:tcW w:w="4032" w:type="dxa"/>
          </w:tcPr>
          <w:p w14:paraId="7990835E" w14:textId="77777777" w:rsidR="008243D6" w:rsidRDefault="008243D6" w:rsidP="00E2123E">
            <w:pPr>
              <w:contextualSpacing/>
            </w:pPr>
            <w:r>
              <w:t>Authors</w:t>
            </w:r>
          </w:p>
          <w:p w14:paraId="380CA88E" w14:textId="77777777" w:rsidR="008243D6" w:rsidRDefault="008243D6" w:rsidP="00E2123E">
            <w:pPr>
              <w:contextualSpacing/>
            </w:pPr>
            <w:r>
              <w:t>Publication date</w:t>
            </w:r>
          </w:p>
          <w:p w14:paraId="58AB2FB8" w14:textId="77777777" w:rsidR="008243D6" w:rsidRDefault="008243D6" w:rsidP="00E2123E">
            <w:pPr>
              <w:contextualSpacing/>
            </w:pPr>
            <w:r>
              <w:t>Publication type</w:t>
            </w:r>
          </w:p>
          <w:p w14:paraId="3A528168" w14:textId="77777777" w:rsidR="008243D6" w:rsidRDefault="008243D6" w:rsidP="00E2123E">
            <w:pPr>
              <w:contextualSpacing/>
            </w:pPr>
            <w:r>
              <w:t>Peer reviewed</w:t>
            </w:r>
          </w:p>
          <w:p w14:paraId="0A3B4B46" w14:textId="77777777" w:rsidR="008243D6" w:rsidRDefault="008243D6" w:rsidP="00E2123E">
            <w:pPr>
              <w:contextualSpacing/>
            </w:pPr>
            <w:r>
              <w:t>Country of origin</w:t>
            </w:r>
          </w:p>
          <w:p w14:paraId="1FC383C4" w14:textId="77777777" w:rsidR="008243D6" w:rsidRDefault="008243D6" w:rsidP="00E2123E">
            <w:pPr>
              <w:contextualSpacing/>
            </w:pPr>
            <w:r>
              <w:t>Source of funding</w:t>
            </w:r>
          </w:p>
          <w:p w14:paraId="2AA2A6AF" w14:textId="77777777" w:rsidR="008243D6" w:rsidRDefault="008243D6" w:rsidP="00E2123E">
            <w:pPr>
              <w:contextualSpacing/>
            </w:pPr>
            <w:r>
              <w:t>Possible conflicts of interest</w:t>
            </w:r>
          </w:p>
        </w:tc>
        <w:tc>
          <w:tcPr>
            <w:tcW w:w="3335" w:type="dxa"/>
          </w:tcPr>
          <w:p w14:paraId="3CE14F0E" w14:textId="77777777" w:rsidR="008243D6" w:rsidRPr="00924C52" w:rsidRDefault="008243D6" w:rsidP="00E2123E">
            <w:pPr>
              <w:autoSpaceDE w:val="0"/>
              <w:autoSpaceDN w:val="0"/>
              <w:adjustRightInd w:val="0"/>
              <w:spacing w:after="0"/>
              <w:rPr>
                <w:rFonts w:eastAsiaTheme="minorHAnsi" w:cstheme="minorHAnsi"/>
                <w:color w:val="auto"/>
                <w:lang w:eastAsia="en-US"/>
              </w:rPr>
            </w:pPr>
            <w:r w:rsidRPr="00924C52">
              <w:rPr>
                <w:rFonts w:eastAsiaTheme="minorHAnsi" w:cstheme="minorHAnsi"/>
                <w:color w:val="auto"/>
                <w:lang w:eastAsia="en-US"/>
              </w:rPr>
              <w:t>Melissa Jamerson &amp; Kenneth Remmers &amp; Guy Cabral &amp;</w:t>
            </w:r>
          </w:p>
          <w:p w14:paraId="37E39CF1" w14:textId="77777777" w:rsidR="001932EF" w:rsidRDefault="008243D6" w:rsidP="00E2123E">
            <w:pPr>
              <w:autoSpaceDE w:val="0"/>
              <w:autoSpaceDN w:val="0"/>
              <w:adjustRightInd w:val="0"/>
              <w:spacing w:after="0"/>
              <w:rPr>
                <w:rFonts w:cstheme="minorHAnsi"/>
                <w:color w:val="auto"/>
                <w:lang w:eastAsia="en-US"/>
              </w:rPr>
            </w:pPr>
            <w:r w:rsidRPr="00924C52">
              <w:rPr>
                <w:rFonts w:eastAsiaTheme="minorHAnsi" w:cstheme="minorHAnsi"/>
                <w:color w:val="auto"/>
                <w:lang w:eastAsia="en-US"/>
              </w:rPr>
              <w:t>Francine Marciano-Cabral</w:t>
            </w:r>
          </w:p>
          <w:p w14:paraId="2AA2B0DE" w14:textId="6AEC0C24" w:rsidR="008243D6" w:rsidRPr="00924C52" w:rsidRDefault="008243D6" w:rsidP="00E2123E">
            <w:pPr>
              <w:autoSpaceDE w:val="0"/>
              <w:autoSpaceDN w:val="0"/>
              <w:adjustRightInd w:val="0"/>
              <w:spacing w:after="0"/>
              <w:rPr>
                <w:rFonts w:cstheme="minorHAnsi"/>
                <w:color w:val="auto"/>
              </w:rPr>
            </w:pPr>
            <w:r w:rsidRPr="00924C52">
              <w:rPr>
                <w:rFonts w:cstheme="minorHAnsi"/>
                <w:color w:val="auto"/>
              </w:rPr>
              <w:t xml:space="preserve">Research paper. Peer Reviewed. </w:t>
            </w:r>
          </w:p>
          <w:p w14:paraId="3E67F3E3" w14:textId="77777777" w:rsidR="008243D6" w:rsidRPr="00924C52" w:rsidRDefault="008243D6" w:rsidP="00E2123E">
            <w:pPr>
              <w:autoSpaceDE w:val="0"/>
              <w:autoSpaceDN w:val="0"/>
              <w:adjustRightInd w:val="0"/>
              <w:spacing w:after="0"/>
              <w:rPr>
                <w:rFonts w:eastAsiaTheme="minorHAnsi" w:cstheme="minorHAnsi"/>
                <w:color w:val="auto"/>
                <w:lang w:eastAsia="en-US"/>
              </w:rPr>
            </w:pPr>
            <w:r w:rsidRPr="00924C52">
              <w:rPr>
                <w:rFonts w:eastAsiaTheme="minorHAnsi" w:cstheme="minorHAnsi"/>
                <w:color w:val="auto"/>
                <w:lang w:eastAsia="en-US"/>
              </w:rPr>
              <w:t>Department of Microbiology and Immunology,</w:t>
            </w:r>
          </w:p>
          <w:p w14:paraId="350430FE" w14:textId="77777777" w:rsidR="008243D6" w:rsidRPr="00924C52" w:rsidRDefault="008243D6" w:rsidP="00E2123E">
            <w:pPr>
              <w:autoSpaceDE w:val="0"/>
              <w:autoSpaceDN w:val="0"/>
              <w:adjustRightInd w:val="0"/>
              <w:spacing w:after="0"/>
              <w:rPr>
                <w:rFonts w:eastAsiaTheme="minorHAnsi" w:cstheme="minorHAnsi"/>
                <w:color w:val="auto"/>
                <w:lang w:eastAsia="en-US"/>
              </w:rPr>
            </w:pPr>
            <w:r w:rsidRPr="00924C52">
              <w:rPr>
                <w:rFonts w:eastAsiaTheme="minorHAnsi" w:cstheme="minorHAnsi"/>
                <w:color w:val="auto"/>
                <w:lang w:eastAsia="en-US"/>
              </w:rPr>
              <w:t>Virginia Commonwealth University School of Medicine,</w:t>
            </w:r>
          </w:p>
          <w:p w14:paraId="7CD85ED4" w14:textId="3B1F3512" w:rsidR="008243D6" w:rsidRPr="00924C52" w:rsidRDefault="008243D6" w:rsidP="00E2123E">
            <w:pPr>
              <w:contextualSpacing/>
              <w:rPr>
                <w:rFonts w:eastAsiaTheme="minorHAnsi" w:cstheme="minorHAnsi"/>
                <w:color w:val="auto"/>
                <w:lang w:eastAsia="en-US"/>
              </w:rPr>
            </w:pPr>
            <w:r w:rsidRPr="00924C52">
              <w:rPr>
                <w:rFonts w:eastAsiaTheme="minorHAnsi" w:cstheme="minorHAnsi"/>
                <w:color w:val="auto"/>
                <w:lang w:eastAsia="en-US"/>
              </w:rPr>
              <w:t>Richmond, VA 23298-0678, USA</w:t>
            </w:r>
            <w:r w:rsidR="00394A05">
              <w:rPr>
                <w:rFonts w:eastAsiaTheme="minorHAnsi" w:cstheme="minorHAnsi"/>
                <w:color w:val="auto"/>
                <w:lang w:eastAsia="en-US"/>
              </w:rPr>
              <w:t>.</w:t>
            </w:r>
            <w:r w:rsidRPr="00924C52">
              <w:rPr>
                <w:rFonts w:eastAsiaTheme="minorHAnsi" w:cstheme="minorHAnsi"/>
                <w:color w:val="auto"/>
                <w:lang w:eastAsia="en-US"/>
              </w:rPr>
              <w:t xml:space="preserve"> </w:t>
            </w:r>
          </w:p>
          <w:p w14:paraId="13BAF410" w14:textId="77777777" w:rsidR="008243D6" w:rsidRPr="00924C52" w:rsidRDefault="008243D6" w:rsidP="00E2123E">
            <w:pPr>
              <w:contextualSpacing/>
              <w:rPr>
                <w:rFonts w:cstheme="minorHAnsi"/>
                <w:color w:val="auto"/>
              </w:rPr>
            </w:pPr>
            <w:r w:rsidRPr="00924C52">
              <w:rPr>
                <w:rFonts w:cstheme="minorHAnsi"/>
                <w:color w:val="auto"/>
              </w:rPr>
              <w:t>No statement on conflicts listed.</w:t>
            </w:r>
          </w:p>
        </w:tc>
      </w:tr>
      <w:tr w:rsidR="008243D6" w14:paraId="63F8862D" w14:textId="77777777" w:rsidTr="00E2123E">
        <w:tc>
          <w:tcPr>
            <w:tcW w:w="1649" w:type="dxa"/>
            <w:vMerge w:val="restart"/>
            <w:shd w:val="clear" w:color="auto" w:fill="D9D9D9" w:themeFill="background1" w:themeFillShade="D9"/>
          </w:tcPr>
          <w:p w14:paraId="3E7F42D0" w14:textId="77777777" w:rsidR="008243D6" w:rsidRPr="000B2AD3" w:rsidRDefault="008243D6" w:rsidP="00E2123E">
            <w:pPr>
              <w:contextualSpacing/>
              <w:rPr>
                <w:b/>
              </w:rPr>
            </w:pPr>
            <w:r w:rsidRPr="000B2AD3">
              <w:rPr>
                <w:b/>
              </w:rPr>
              <w:t>Study characteristics</w:t>
            </w:r>
          </w:p>
        </w:tc>
        <w:tc>
          <w:tcPr>
            <w:tcW w:w="4032" w:type="dxa"/>
          </w:tcPr>
          <w:p w14:paraId="3332F583" w14:textId="77777777" w:rsidR="008243D6" w:rsidRDefault="008243D6" w:rsidP="00E2123E">
            <w:pPr>
              <w:contextualSpacing/>
            </w:pPr>
            <w:r>
              <w:t>Aim/objectives of study</w:t>
            </w:r>
          </w:p>
        </w:tc>
        <w:tc>
          <w:tcPr>
            <w:tcW w:w="3335" w:type="dxa"/>
          </w:tcPr>
          <w:p w14:paraId="45017529" w14:textId="4FF45866" w:rsidR="008243D6" w:rsidRPr="00ED2E7C" w:rsidRDefault="008243D6" w:rsidP="00E2123E">
            <w:pPr>
              <w:contextualSpacing/>
              <w:rPr>
                <w:rFonts w:cstheme="minorHAnsi"/>
              </w:rPr>
            </w:pPr>
            <w:r>
              <w:rPr>
                <w:rFonts w:cstheme="minorHAnsi"/>
              </w:rPr>
              <w:t xml:space="preserve">Survey of </w:t>
            </w:r>
            <w:r w:rsidR="002E5876" w:rsidRPr="002E5876">
              <w:rPr>
                <w:rFonts w:cstheme="minorHAnsi"/>
                <w:i/>
                <w:iCs/>
              </w:rPr>
              <w:t>Naegleria fowleri</w:t>
            </w:r>
            <w:r>
              <w:rPr>
                <w:rFonts w:cstheme="minorHAnsi"/>
              </w:rPr>
              <w:t xml:space="preserve"> in recreational lake water impacted by industry</w:t>
            </w:r>
            <w:r w:rsidR="00394A05">
              <w:rPr>
                <w:rFonts w:cstheme="minorHAnsi"/>
              </w:rPr>
              <w:t>.</w:t>
            </w:r>
          </w:p>
        </w:tc>
      </w:tr>
      <w:tr w:rsidR="008243D6" w14:paraId="692194EA" w14:textId="77777777" w:rsidTr="00E2123E">
        <w:tc>
          <w:tcPr>
            <w:tcW w:w="1649" w:type="dxa"/>
            <w:vMerge/>
            <w:shd w:val="clear" w:color="auto" w:fill="D9D9D9" w:themeFill="background1" w:themeFillShade="D9"/>
          </w:tcPr>
          <w:p w14:paraId="504055D9" w14:textId="77777777" w:rsidR="008243D6" w:rsidRPr="000B2AD3" w:rsidRDefault="008243D6" w:rsidP="00E2123E">
            <w:pPr>
              <w:contextualSpacing/>
              <w:rPr>
                <w:b/>
              </w:rPr>
            </w:pPr>
          </w:p>
        </w:tc>
        <w:tc>
          <w:tcPr>
            <w:tcW w:w="4032" w:type="dxa"/>
          </w:tcPr>
          <w:p w14:paraId="4F2A3614" w14:textId="77777777" w:rsidR="008243D6" w:rsidRDefault="008243D6" w:rsidP="00E2123E">
            <w:pPr>
              <w:contextualSpacing/>
            </w:pPr>
            <w:r>
              <w:t>Study type/design</w:t>
            </w:r>
          </w:p>
        </w:tc>
        <w:tc>
          <w:tcPr>
            <w:tcW w:w="3335" w:type="dxa"/>
          </w:tcPr>
          <w:p w14:paraId="21698BB6" w14:textId="5A653244" w:rsidR="008243D6" w:rsidRDefault="008243D6" w:rsidP="00E2123E">
            <w:pPr>
              <w:contextualSpacing/>
            </w:pPr>
            <w:r>
              <w:t>Research paper</w:t>
            </w:r>
            <w:r w:rsidR="00394A05">
              <w:t>.</w:t>
            </w:r>
          </w:p>
        </w:tc>
      </w:tr>
      <w:tr w:rsidR="008243D6" w14:paraId="54AAEC45" w14:textId="77777777" w:rsidTr="00E2123E">
        <w:tc>
          <w:tcPr>
            <w:tcW w:w="1649" w:type="dxa"/>
            <w:vMerge/>
            <w:shd w:val="clear" w:color="auto" w:fill="D9D9D9" w:themeFill="background1" w:themeFillShade="D9"/>
          </w:tcPr>
          <w:p w14:paraId="485AC001" w14:textId="77777777" w:rsidR="008243D6" w:rsidRPr="000B2AD3" w:rsidRDefault="008243D6" w:rsidP="00E2123E">
            <w:pPr>
              <w:contextualSpacing/>
              <w:rPr>
                <w:b/>
              </w:rPr>
            </w:pPr>
          </w:p>
        </w:tc>
        <w:tc>
          <w:tcPr>
            <w:tcW w:w="4032" w:type="dxa"/>
          </w:tcPr>
          <w:p w14:paraId="5C84CEE3" w14:textId="77777777" w:rsidR="008243D6" w:rsidRDefault="008243D6" w:rsidP="00E2123E">
            <w:pPr>
              <w:contextualSpacing/>
            </w:pPr>
            <w:r>
              <w:t>Study duration</w:t>
            </w:r>
          </w:p>
        </w:tc>
        <w:tc>
          <w:tcPr>
            <w:tcW w:w="3335" w:type="dxa"/>
          </w:tcPr>
          <w:p w14:paraId="6E01C336" w14:textId="21B61355" w:rsidR="008243D6" w:rsidRDefault="008243D6" w:rsidP="00E2123E">
            <w:pPr>
              <w:contextualSpacing/>
            </w:pPr>
            <w:r>
              <w:t>Summer 2007 (June-September)</w:t>
            </w:r>
            <w:r w:rsidR="00394A05">
              <w:t>.</w:t>
            </w:r>
          </w:p>
        </w:tc>
      </w:tr>
      <w:tr w:rsidR="008243D6" w14:paraId="1B277BCD" w14:textId="77777777" w:rsidTr="00E2123E">
        <w:tc>
          <w:tcPr>
            <w:tcW w:w="1649" w:type="dxa"/>
            <w:vMerge/>
            <w:shd w:val="clear" w:color="auto" w:fill="D9D9D9" w:themeFill="background1" w:themeFillShade="D9"/>
          </w:tcPr>
          <w:p w14:paraId="3C37046F" w14:textId="77777777" w:rsidR="008243D6" w:rsidRPr="000B2AD3" w:rsidRDefault="008243D6" w:rsidP="00E2123E">
            <w:pPr>
              <w:contextualSpacing/>
              <w:rPr>
                <w:b/>
              </w:rPr>
            </w:pPr>
          </w:p>
        </w:tc>
        <w:tc>
          <w:tcPr>
            <w:tcW w:w="4032" w:type="dxa"/>
          </w:tcPr>
          <w:p w14:paraId="25B1E959" w14:textId="77777777" w:rsidR="008243D6" w:rsidRDefault="008243D6" w:rsidP="00E2123E">
            <w:pPr>
              <w:contextualSpacing/>
            </w:pPr>
            <w:r>
              <w:t>Type of water source/water body</w:t>
            </w:r>
          </w:p>
        </w:tc>
        <w:tc>
          <w:tcPr>
            <w:tcW w:w="3335" w:type="dxa"/>
          </w:tcPr>
          <w:p w14:paraId="3551B8B3" w14:textId="3BE3D136" w:rsidR="008243D6" w:rsidRDefault="008243D6" w:rsidP="00E2123E">
            <w:pPr>
              <w:contextualSpacing/>
            </w:pPr>
            <w:r>
              <w:t>Freshwater lake</w:t>
            </w:r>
            <w:r w:rsidR="00394A05">
              <w:t>.</w:t>
            </w:r>
          </w:p>
        </w:tc>
      </w:tr>
      <w:tr w:rsidR="008243D6" w14:paraId="6AC74E4A" w14:textId="77777777" w:rsidTr="00E2123E">
        <w:tc>
          <w:tcPr>
            <w:tcW w:w="1649" w:type="dxa"/>
            <w:vMerge w:val="restart"/>
            <w:shd w:val="clear" w:color="auto" w:fill="D9D9D9" w:themeFill="background1" w:themeFillShade="D9"/>
          </w:tcPr>
          <w:p w14:paraId="54C539F8" w14:textId="77777777" w:rsidR="008243D6" w:rsidRPr="000B2AD3" w:rsidRDefault="008243D6" w:rsidP="00E2123E">
            <w:pPr>
              <w:contextualSpacing/>
              <w:rPr>
                <w:b/>
              </w:rPr>
            </w:pPr>
            <w:r w:rsidRPr="000B2AD3">
              <w:rPr>
                <w:b/>
              </w:rPr>
              <w:t>Population characteristics</w:t>
            </w:r>
          </w:p>
        </w:tc>
        <w:tc>
          <w:tcPr>
            <w:tcW w:w="4032" w:type="dxa"/>
          </w:tcPr>
          <w:p w14:paraId="2D4DB869" w14:textId="77777777" w:rsidR="008243D6" w:rsidRDefault="008243D6" w:rsidP="00E2123E">
            <w:pPr>
              <w:contextualSpacing/>
            </w:pPr>
            <w:r>
              <w:t>Population/s studied</w:t>
            </w:r>
          </w:p>
        </w:tc>
        <w:tc>
          <w:tcPr>
            <w:tcW w:w="3335" w:type="dxa"/>
          </w:tcPr>
          <w:p w14:paraId="19A85B67" w14:textId="77777777" w:rsidR="008243D6" w:rsidRDefault="008243D6" w:rsidP="00E2123E">
            <w:pPr>
              <w:contextualSpacing/>
            </w:pPr>
            <w:r>
              <w:t>NA</w:t>
            </w:r>
          </w:p>
        </w:tc>
      </w:tr>
      <w:tr w:rsidR="008243D6" w14:paraId="578F5044" w14:textId="77777777" w:rsidTr="00E2123E">
        <w:tc>
          <w:tcPr>
            <w:tcW w:w="1649" w:type="dxa"/>
            <w:vMerge/>
            <w:shd w:val="clear" w:color="auto" w:fill="D9D9D9" w:themeFill="background1" w:themeFillShade="D9"/>
          </w:tcPr>
          <w:p w14:paraId="7B135ED8" w14:textId="77777777" w:rsidR="008243D6" w:rsidRPr="000B2AD3" w:rsidRDefault="008243D6" w:rsidP="00E2123E">
            <w:pPr>
              <w:contextualSpacing/>
              <w:rPr>
                <w:b/>
              </w:rPr>
            </w:pPr>
          </w:p>
        </w:tc>
        <w:tc>
          <w:tcPr>
            <w:tcW w:w="4032" w:type="dxa"/>
          </w:tcPr>
          <w:p w14:paraId="312A8F50" w14:textId="77777777" w:rsidR="008243D6" w:rsidRDefault="008243D6" w:rsidP="00E2123E">
            <w:pPr>
              <w:contextualSpacing/>
            </w:pPr>
            <w:r>
              <w:t>Selection criteria for population</w:t>
            </w:r>
          </w:p>
        </w:tc>
        <w:tc>
          <w:tcPr>
            <w:tcW w:w="3335" w:type="dxa"/>
          </w:tcPr>
          <w:p w14:paraId="48C8B9DE" w14:textId="77777777" w:rsidR="008243D6" w:rsidRDefault="008243D6" w:rsidP="00E2123E">
            <w:pPr>
              <w:contextualSpacing/>
            </w:pPr>
            <w:r>
              <w:t>NA</w:t>
            </w:r>
          </w:p>
        </w:tc>
      </w:tr>
      <w:tr w:rsidR="008243D6" w14:paraId="100A95E3" w14:textId="77777777" w:rsidTr="00E2123E">
        <w:tc>
          <w:tcPr>
            <w:tcW w:w="1649" w:type="dxa"/>
            <w:vMerge/>
            <w:shd w:val="clear" w:color="auto" w:fill="D9D9D9" w:themeFill="background1" w:themeFillShade="D9"/>
          </w:tcPr>
          <w:p w14:paraId="300719A5" w14:textId="77777777" w:rsidR="008243D6" w:rsidRPr="000B2AD3" w:rsidRDefault="008243D6" w:rsidP="00E2123E">
            <w:pPr>
              <w:contextualSpacing/>
              <w:rPr>
                <w:b/>
              </w:rPr>
            </w:pPr>
          </w:p>
        </w:tc>
        <w:tc>
          <w:tcPr>
            <w:tcW w:w="4032" w:type="dxa"/>
          </w:tcPr>
          <w:p w14:paraId="1B6F99B9" w14:textId="77777777" w:rsidR="008243D6" w:rsidRDefault="008243D6" w:rsidP="00E2123E">
            <w:pPr>
              <w:contextualSpacing/>
            </w:pPr>
            <w:r>
              <w:t>Subgroups reported</w:t>
            </w:r>
          </w:p>
        </w:tc>
        <w:tc>
          <w:tcPr>
            <w:tcW w:w="3335" w:type="dxa"/>
          </w:tcPr>
          <w:p w14:paraId="23690C53" w14:textId="77777777" w:rsidR="008243D6" w:rsidRDefault="008243D6" w:rsidP="00E2123E">
            <w:pPr>
              <w:contextualSpacing/>
            </w:pPr>
            <w:r>
              <w:t xml:space="preserve">NA </w:t>
            </w:r>
          </w:p>
        </w:tc>
      </w:tr>
      <w:tr w:rsidR="008243D6" w14:paraId="7F7A3057" w14:textId="77777777" w:rsidTr="00E2123E">
        <w:tc>
          <w:tcPr>
            <w:tcW w:w="1649" w:type="dxa"/>
            <w:vMerge/>
            <w:shd w:val="clear" w:color="auto" w:fill="D9D9D9" w:themeFill="background1" w:themeFillShade="D9"/>
          </w:tcPr>
          <w:p w14:paraId="0124CEC1" w14:textId="77777777" w:rsidR="008243D6" w:rsidRPr="000B2AD3" w:rsidRDefault="008243D6" w:rsidP="00E2123E">
            <w:pPr>
              <w:contextualSpacing/>
              <w:rPr>
                <w:b/>
              </w:rPr>
            </w:pPr>
          </w:p>
        </w:tc>
        <w:tc>
          <w:tcPr>
            <w:tcW w:w="4032" w:type="dxa"/>
          </w:tcPr>
          <w:p w14:paraId="7C1C78CF" w14:textId="77777777" w:rsidR="008243D6" w:rsidRDefault="008243D6" w:rsidP="00E2123E">
            <w:pPr>
              <w:contextualSpacing/>
            </w:pPr>
            <w:r>
              <w:t>Size of study</w:t>
            </w:r>
          </w:p>
        </w:tc>
        <w:tc>
          <w:tcPr>
            <w:tcW w:w="3335" w:type="dxa"/>
          </w:tcPr>
          <w:p w14:paraId="6B538DF7" w14:textId="77777777" w:rsidR="008243D6" w:rsidRDefault="008243D6" w:rsidP="00E2123E">
            <w:pPr>
              <w:contextualSpacing/>
            </w:pPr>
            <w:r>
              <w:t>NA</w:t>
            </w:r>
          </w:p>
        </w:tc>
      </w:tr>
      <w:tr w:rsidR="008243D6" w14:paraId="7492C801" w14:textId="77777777" w:rsidTr="00E2123E">
        <w:tc>
          <w:tcPr>
            <w:tcW w:w="1649" w:type="dxa"/>
            <w:shd w:val="clear" w:color="auto" w:fill="D9D9D9" w:themeFill="background1" w:themeFillShade="D9"/>
          </w:tcPr>
          <w:p w14:paraId="0D9D844D" w14:textId="77777777" w:rsidR="008243D6" w:rsidRPr="000B2AD3" w:rsidRDefault="008243D6" w:rsidP="00E2123E">
            <w:pPr>
              <w:contextualSpacing/>
              <w:rPr>
                <w:b/>
              </w:rPr>
            </w:pPr>
            <w:r w:rsidRPr="000B2AD3">
              <w:rPr>
                <w:b/>
              </w:rPr>
              <w:t>Exposure and setting</w:t>
            </w:r>
          </w:p>
        </w:tc>
        <w:tc>
          <w:tcPr>
            <w:tcW w:w="4032" w:type="dxa"/>
          </w:tcPr>
          <w:p w14:paraId="6EE939D6" w14:textId="77777777" w:rsidR="008243D6" w:rsidRDefault="008243D6" w:rsidP="00E2123E">
            <w:pPr>
              <w:contextualSpacing/>
            </w:pPr>
            <w:r>
              <w:t>Type of water source/water body</w:t>
            </w:r>
          </w:p>
          <w:p w14:paraId="045CCBF8" w14:textId="77777777" w:rsidR="008243D6" w:rsidRDefault="008243D6" w:rsidP="00E2123E">
            <w:pPr>
              <w:contextualSpacing/>
            </w:pPr>
            <w:r>
              <w:t>Exposure scenario</w:t>
            </w:r>
          </w:p>
          <w:p w14:paraId="77099B11" w14:textId="77777777" w:rsidR="008243D6" w:rsidRDefault="008243D6" w:rsidP="00E2123E">
            <w:pPr>
              <w:contextualSpacing/>
            </w:pPr>
            <w:r>
              <w:t>Exposure pathway</w:t>
            </w:r>
          </w:p>
          <w:p w14:paraId="468EE14C" w14:textId="77777777" w:rsidR="008243D6" w:rsidRDefault="008243D6" w:rsidP="00E2123E">
            <w:pPr>
              <w:contextualSpacing/>
            </w:pPr>
            <w:r>
              <w:t>Source of infection/contamination</w:t>
            </w:r>
          </w:p>
          <w:p w14:paraId="7265FFD7" w14:textId="77777777" w:rsidR="008243D6" w:rsidRDefault="008243D6" w:rsidP="00E2123E">
            <w:pPr>
              <w:contextualSpacing/>
            </w:pPr>
            <w:r>
              <w:t>Causal organism/chemical(s)</w:t>
            </w:r>
          </w:p>
          <w:p w14:paraId="4E14D623" w14:textId="77777777" w:rsidR="008243D6" w:rsidRDefault="008243D6" w:rsidP="00E2123E">
            <w:pPr>
              <w:contextualSpacing/>
            </w:pPr>
            <w:r>
              <w:t>Comparison group(s)</w:t>
            </w:r>
          </w:p>
          <w:p w14:paraId="1067E073" w14:textId="77777777" w:rsidR="008243D6" w:rsidRDefault="008243D6" w:rsidP="00E2123E">
            <w:pPr>
              <w:contextualSpacing/>
            </w:pPr>
            <w:r>
              <w:t>Confirmed link to Recreational Water</w:t>
            </w:r>
          </w:p>
        </w:tc>
        <w:tc>
          <w:tcPr>
            <w:tcW w:w="3335" w:type="dxa"/>
          </w:tcPr>
          <w:p w14:paraId="7C1A462F" w14:textId="77777777" w:rsidR="008243D6" w:rsidRDefault="008243D6" w:rsidP="00E2123E">
            <w:pPr>
              <w:contextualSpacing/>
            </w:pPr>
            <w:r>
              <w:t>Recreational freshwater lake thermally impacted by industry.</w:t>
            </w:r>
          </w:p>
          <w:p w14:paraId="170371F0" w14:textId="77777777" w:rsidR="008243D6" w:rsidRDefault="008243D6" w:rsidP="00E2123E">
            <w:pPr>
              <w:contextualSpacing/>
            </w:pPr>
            <w:r>
              <w:t>NA scenario</w:t>
            </w:r>
          </w:p>
          <w:p w14:paraId="7A36B736" w14:textId="77777777" w:rsidR="008243D6" w:rsidRDefault="008243D6" w:rsidP="00E2123E">
            <w:pPr>
              <w:contextualSpacing/>
            </w:pPr>
            <w:r>
              <w:t xml:space="preserve">NA-pathway </w:t>
            </w:r>
          </w:p>
          <w:p w14:paraId="201F8735" w14:textId="77777777" w:rsidR="008243D6" w:rsidRDefault="008243D6" w:rsidP="00E2123E">
            <w:pPr>
              <w:contextualSpacing/>
            </w:pPr>
            <w:r>
              <w:t xml:space="preserve">NA infection. </w:t>
            </w:r>
          </w:p>
        </w:tc>
      </w:tr>
      <w:tr w:rsidR="008243D6" w14:paraId="008AEBB6" w14:textId="77777777" w:rsidTr="00E2123E">
        <w:tc>
          <w:tcPr>
            <w:tcW w:w="1649" w:type="dxa"/>
            <w:shd w:val="clear" w:color="auto" w:fill="D9D9D9" w:themeFill="background1" w:themeFillShade="D9"/>
          </w:tcPr>
          <w:p w14:paraId="3E0FC0B4" w14:textId="77777777" w:rsidR="008243D6" w:rsidRPr="000B2AD3" w:rsidRDefault="008243D6" w:rsidP="00E2123E">
            <w:pPr>
              <w:contextualSpacing/>
              <w:rPr>
                <w:b/>
              </w:rPr>
            </w:pPr>
            <w:r>
              <w:rPr>
                <w:b/>
              </w:rPr>
              <w:t>Study methods</w:t>
            </w:r>
          </w:p>
        </w:tc>
        <w:tc>
          <w:tcPr>
            <w:tcW w:w="4032" w:type="dxa"/>
          </w:tcPr>
          <w:p w14:paraId="7D609A6B" w14:textId="77777777" w:rsidR="008243D6" w:rsidRDefault="008243D6" w:rsidP="00E2123E">
            <w:pPr>
              <w:contextualSpacing/>
            </w:pPr>
            <w:r>
              <w:t>Water quality measurement used</w:t>
            </w:r>
          </w:p>
          <w:p w14:paraId="7E1103B0" w14:textId="77777777" w:rsidR="008243D6" w:rsidRDefault="008243D6" w:rsidP="00E2123E">
            <w:pPr>
              <w:contextualSpacing/>
            </w:pPr>
            <w:r>
              <w:t>Method of microorganism isolation and enumeration (if applicable)</w:t>
            </w:r>
          </w:p>
          <w:p w14:paraId="6DC76AD9" w14:textId="77777777" w:rsidR="008243D6" w:rsidRDefault="008243D6" w:rsidP="00E2123E">
            <w:pPr>
              <w:contextualSpacing/>
            </w:pPr>
            <w:r>
              <w:t>Water sampling methods (monitoring, surrogates)</w:t>
            </w:r>
          </w:p>
        </w:tc>
        <w:tc>
          <w:tcPr>
            <w:tcW w:w="3335" w:type="dxa"/>
          </w:tcPr>
          <w:p w14:paraId="165B070A" w14:textId="77777777" w:rsidR="008243D6" w:rsidRDefault="008243D6" w:rsidP="00E2123E">
            <w:pPr>
              <w:contextualSpacing/>
            </w:pPr>
            <w:r>
              <w:t>16 water samples collected from two sectors of the lake (9 main reservoir and 7 cooling lagoons). Sediment also collected (3 sites).</w:t>
            </w:r>
          </w:p>
          <w:p w14:paraId="3D29B604" w14:textId="77777777" w:rsidR="008243D6" w:rsidRDefault="008243D6" w:rsidP="00E2123E">
            <w:pPr>
              <w:contextualSpacing/>
            </w:pPr>
            <w:r>
              <w:t>Water quality measurements (pH, dissolved oxygen, temperature and conductance).</w:t>
            </w:r>
          </w:p>
          <w:p w14:paraId="043897D1" w14:textId="77777777" w:rsidR="008243D6" w:rsidRDefault="008243D6" w:rsidP="00E2123E">
            <w:pPr>
              <w:contextualSpacing/>
            </w:pPr>
            <w:r>
              <w:t>Direct amoebae counts (microscopy)</w:t>
            </w:r>
          </w:p>
          <w:p w14:paraId="0A24D0AC" w14:textId="7329F3A5" w:rsidR="008243D6" w:rsidRDefault="008243D6" w:rsidP="00E2123E">
            <w:pPr>
              <w:contextualSpacing/>
            </w:pPr>
            <w:r>
              <w:t xml:space="preserve">Detection of </w:t>
            </w:r>
            <w:r w:rsidR="002E5876" w:rsidRPr="002E5876">
              <w:rPr>
                <w:i/>
                <w:iCs/>
              </w:rPr>
              <w:t>Naegleria fowleri</w:t>
            </w:r>
            <w:r>
              <w:t xml:space="preserve"> by nested PCR (Reveiller method) and sequenced.</w:t>
            </w:r>
          </w:p>
          <w:p w14:paraId="4165FC40" w14:textId="1EE256BB" w:rsidR="008243D6" w:rsidRDefault="008243D6" w:rsidP="00E2123E">
            <w:pPr>
              <w:contextualSpacing/>
            </w:pPr>
            <w:r>
              <w:t>Coliforms detection by growth on agar plates</w:t>
            </w:r>
            <w:r w:rsidR="00394A05">
              <w:t>.</w:t>
            </w:r>
          </w:p>
        </w:tc>
      </w:tr>
      <w:tr w:rsidR="008243D6" w14:paraId="409E3088" w14:textId="77777777" w:rsidTr="00E2123E">
        <w:tc>
          <w:tcPr>
            <w:tcW w:w="1649" w:type="dxa"/>
            <w:shd w:val="clear" w:color="auto" w:fill="D9D9D9" w:themeFill="background1" w:themeFillShade="D9"/>
          </w:tcPr>
          <w:p w14:paraId="6C814B07" w14:textId="77777777" w:rsidR="008243D6" w:rsidRDefault="008243D6" w:rsidP="00E2123E">
            <w:pPr>
              <w:contextualSpacing/>
              <w:rPr>
                <w:b/>
              </w:rPr>
            </w:pPr>
            <w:r>
              <w:rPr>
                <w:b/>
              </w:rPr>
              <w:t>Results</w:t>
            </w:r>
          </w:p>
          <w:p w14:paraId="3728484D" w14:textId="77777777" w:rsidR="008243D6" w:rsidRPr="000B2AD3" w:rsidRDefault="008243D6" w:rsidP="00E2123E">
            <w:pPr>
              <w:contextualSpacing/>
              <w:rPr>
                <w:b/>
              </w:rPr>
            </w:pPr>
            <w:r>
              <w:rPr>
                <w:b/>
              </w:rPr>
              <w:t>(for each outcome)</w:t>
            </w:r>
          </w:p>
        </w:tc>
        <w:tc>
          <w:tcPr>
            <w:tcW w:w="4032" w:type="dxa"/>
          </w:tcPr>
          <w:p w14:paraId="1F6A81A0" w14:textId="77777777" w:rsidR="008243D6" w:rsidRDefault="008243D6" w:rsidP="00E2123E">
            <w:pPr>
              <w:contextualSpacing/>
            </w:pPr>
            <w:r>
              <w:t>Definition of outcome</w:t>
            </w:r>
          </w:p>
          <w:p w14:paraId="53FB8DD2" w14:textId="77777777" w:rsidR="008243D6" w:rsidRDefault="008243D6" w:rsidP="00E2123E">
            <w:pPr>
              <w:contextualSpacing/>
            </w:pPr>
            <w:r>
              <w:t>How outcome was assessed</w:t>
            </w:r>
          </w:p>
          <w:p w14:paraId="747CA20E" w14:textId="77777777" w:rsidR="008243D6" w:rsidRDefault="008243D6" w:rsidP="00E2123E">
            <w:pPr>
              <w:contextualSpacing/>
            </w:pPr>
            <w:r>
              <w:t>Method of measurement</w:t>
            </w:r>
          </w:p>
          <w:p w14:paraId="6C61DB16" w14:textId="77777777" w:rsidR="008243D6" w:rsidRDefault="008243D6" w:rsidP="00E2123E">
            <w:pPr>
              <w:contextualSpacing/>
            </w:pPr>
            <w:r>
              <w:t>Number participants (exposed/non-exposed, missing/excluded) (if applicable)</w:t>
            </w:r>
          </w:p>
        </w:tc>
        <w:tc>
          <w:tcPr>
            <w:tcW w:w="3335" w:type="dxa"/>
          </w:tcPr>
          <w:p w14:paraId="011EB955" w14:textId="3E86AA8E" w:rsidR="008243D6" w:rsidRDefault="008243D6" w:rsidP="00E2123E">
            <w:pPr>
              <w:contextualSpacing/>
            </w:pPr>
            <w:r>
              <w:t xml:space="preserve">PCR Positive </w:t>
            </w:r>
            <w:r w:rsidR="002E5876" w:rsidRPr="002E5876">
              <w:rPr>
                <w:i/>
                <w:iCs/>
              </w:rPr>
              <w:t>Naegleria fowleri</w:t>
            </w:r>
            <w:r>
              <w:t xml:space="preserve"> samples collected on both sectors of lake (cool and warm).</w:t>
            </w:r>
          </w:p>
          <w:p w14:paraId="12B8995F" w14:textId="62A36761" w:rsidR="008243D6" w:rsidRDefault="008243D6" w:rsidP="00E2123E">
            <w:pPr>
              <w:contextualSpacing/>
            </w:pPr>
            <w:r>
              <w:t xml:space="preserve">No correlation between </w:t>
            </w:r>
            <w:r w:rsidR="002E5876" w:rsidRPr="002E5876">
              <w:rPr>
                <w:i/>
                <w:iCs/>
              </w:rPr>
              <w:t>Naegleria fowleri</w:t>
            </w:r>
            <w:r>
              <w:t xml:space="preserve"> presence and distance from thermal pollution site.</w:t>
            </w:r>
            <w:r w:rsidR="001932EF">
              <w:t xml:space="preserve"> </w:t>
            </w:r>
            <w:r>
              <w:t>Lake positive for 9 of 16 samples collected.</w:t>
            </w:r>
          </w:p>
          <w:p w14:paraId="4EE07A6C" w14:textId="5EF7FF79" w:rsidR="008243D6" w:rsidRDefault="008243D6" w:rsidP="00E2123E">
            <w:pPr>
              <w:contextualSpacing/>
            </w:pPr>
            <w:r>
              <w:t>Positive samples were not associated with highest temperatures</w:t>
            </w:r>
            <w:r w:rsidR="00394A05">
              <w:t>.</w:t>
            </w:r>
          </w:p>
          <w:p w14:paraId="14C56D52" w14:textId="72E6489E" w:rsidR="008243D6" w:rsidRDefault="008243D6" w:rsidP="00E2123E">
            <w:pPr>
              <w:contextualSpacing/>
            </w:pPr>
            <w:r>
              <w:t xml:space="preserve">Factors in addition to temperature contribute to </w:t>
            </w:r>
            <w:r w:rsidR="002E5876" w:rsidRPr="002E5876">
              <w:rPr>
                <w:i/>
                <w:iCs/>
              </w:rPr>
              <w:t>Naegleria fowleri</w:t>
            </w:r>
            <w:r>
              <w:t xml:space="preserve"> presence.</w:t>
            </w:r>
          </w:p>
          <w:p w14:paraId="74FFAA1E" w14:textId="77777777" w:rsidR="008243D6" w:rsidRDefault="008243D6" w:rsidP="00E2123E">
            <w:pPr>
              <w:contextualSpacing/>
            </w:pPr>
            <w:r>
              <w:t>No correlation to pH, DO and conductivity found.</w:t>
            </w:r>
          </w:p>
          <w:p w14:paraId="0F2E3E1B" w14:textId="711D8E4C" w:rsidR="008243D6" w:rsidRDefault="008243D6" w:rsidP="00E2123E">
            <w:pPr>
              <w:contextualSpacing/>
            </w:pPr>
            <w:r>
              <w:t>Average Coliforms detected (25cfu/mL)</w:t>
            </w:r>
            <w:r w:rsidR="00394A05">
              <w:t>.</w:t>
            </w:r>
          </w:p>
          <w:p w14:paraId="7C11595D" w14:textId="77777777" w:rsidR="008243D6" w:rsidRDefault="008243D6" w:rsidP="00E2123E">
            <w:pPr>
              <w:contextualSpacing/>
            </w:pPr>
          </w:p>
        </w:tc>
      </w:tr>
      <w:tr w:rsidR="008243D6" w14:paraId="5671F099" w14:textId="77777777" w:rsidTr="00E2123E">
        <w:tc>
          <w:tcPr>
            <w:tcW w:w="1649" w:type="dxa"/>
            <w:shd w:val="clear" w:color="auto" w:fill="D9D9D9" w:themeFill="background1" w:themeFillShade="D9"/>
          </w:tcPr>
          <w:p w14:paraId="0FB8B30B" w14:textId="77777777" w:rsidR="008243D6" w:rsidRDefault="008243D6" w:rsidP="00E2123E">
            <w:pPr>
              <w:contextualSpacing/>
              <w:rPr>
                <w:b/>
              </w:rPr>
            </w:pPr>
            <w:r>
              <w:rPr>
                <w:b/>
              </w:rPr>
              <w:t>Statistics</w:t>
            </w:r>
          </w:p>
        </w:tc>
        <w:tc>
          <w:tcPr>
            <w:tcW w:w="4032" w:type="dxa"/>
          </w:tcPr>
          <w:p w14:paraId="3BB9541C" w14:textId="77777777" w:rsidR="008243D6" w:rsidRDefault="008243D6" w:rsidP="00E2123E">
            <w:pPr>
              <w:contextualSpacing/>
            </w:pPr>
            <w:r>
              <w:t>Statistical methods used</w:t>
            </w:r>
          </w:p>
          <w:p w14:paraId="4FDC88F8" w14:textId="77777777" w:rsidR="008243D6" w:rsidRDefault="008243D6" w:rsidP="00E2123E">
            <w:pPr>
              <w:contextualSpacing/>
            </w:pPr>
            <w:r>
              <w:t>Details on statistical analysis (if any)</w:t>
            </w:r>
          </w:p>
          <w:p w14:paraId="5A7F60EB" w14:textId="77777777" w:rsidR="008243D6" w:rsidRDefault="008243D6" w:rsidP="00E2123E">
            <w:pPr>
              <w:contextualSpacing/>
            </w:pPr>
            <w:r>
              <w:t>Relative risk/odds ratio, confidence interval?</w:t>
            </w:r>
          </w:p>
        </w:tc>
        <w:tc>
          <w:tcPr>
            <w:tcW w:w="3335" w:type="dxa"/>
          </w:tcPr>
          <w:p w14:paraId="63B5F481" w14:textId="40614055" w:rsidR="008243D6" w:rsidRDefault="008243D6" w:rsidP="00E2123E">
            <w:pPr>
              <w:contextualSpacing/>
            </w:pPr>
            <w:r>
              <w:t>None listed</w:t>
            </w:r>
            <w:r w:rsidR="00394A05">
              <w:t>.</w:t>
            </w:r>
          </w:p>
        </w:tc>
      </w:tr>
      <w:tr w:rsidR="008243D6" w14:paraId="3D327D51" w14:textId="77777777" w:rsidTr="00E2123E">
        <w:tc>
          <w:tcPr>
            <w:tcW w:w="1649" w:type="dxa"/>
            <w:shd w:val="clear" w:color="auto" w:fill="D9D9D9" w:themeFill="background1" w:themeFillShade="D9"/>
          </w:tcPr>
          <w:p w14:paraId="6C280176" w14:textId="77777777" w:rsidR="008243D6" w:rsidRPr="000B2AD3" w:rsidRDefault="008243D6" w:rsidP="00E2123E">
            <w:pPr>
              <w:contextualSpacing/>
              <w:rPr>
                <w:b/>
              </w:rPr>
            </w:pPr>
            <w:r>
              <w:rPr>
                <w:b/>
              </w:rPr>
              <w:t>Author’s conclusion</w:t>
            </w:r>
          </w:p>
        </w:tc>
        <w:tc>
          <w:tcPr>
            <w:tcW w:w="4032" w:type="dxa"/>
          </w:tcPr>
          <w:p w14:paraId="55CCEA93" w14:textId="77777777" w:rsidR="008243D6" w:rsidRDefault="008243D6" w:rsidP="00E2123E">
            <w:pPr>
              <w:contextualSpacing/>
            </w:pPr>
            <w:r>
              <w:t>Interpretation of results</w:t>
            </w:r>
          </w:p>
          <w:p w14:paraId="314FFA05" w14:textId="77777777" w:rsidR="008243D6" w:rsidRDefault="008243D6" w:rsidP="00E2123E">
            <w:pPr>
              <w:contextualSpacing/>
            </w:pPr>
            <w:r>
              <w:t>Assessment of uncertainty (if any)</w:t>
            </w:r>
          </w:p>
        </w:tc>
        <w:tc>
          <w:tcPr>
            <w:tcW w:w="3335" w:type="dxa"/>
          </w:tcPr>
          <w:p w14:paraId="64376BE1" w14:textId="2BA2790C" w:rsidR="008243D6" w:rsidRPr="000526F8" w:rsidRDefault="002E5876" w:rsidP="00E2123E">
            <w:pPr>
              <w:autoSpaceDE w:val="0"/>
              <w:autoSpaceDN w:val="0"/>
              <w:adjustRightInd w:val="0"/>
              <w:spacing w:after="0"/>
            </w:pPr>
            <w:r w:rsidRPr="002E5876">
              <w:rPr>
                <w:i/>
                <w:iCs/>
              </w:rPr>
              <w:t>Naegleria fowleri</w:t>
            </w:r>
            <w:r w:rsidR="008243D6">
              <w:t xml:space="preserve"> detected in the lake at low levels with distribution greater in warmer areas. DO, pH, conductivity and coliform counts not linked to </w:t>
            </w:r>
            <w:r w:rsidRPr="002E5876">
              <w:rPr>
                <w:i/>
                <w:iCs/>
              </w:rPr>
              <w:t>Naegleria fowleri</w:t>
            </w:r>
            <w:r w:rsidR="008243D6">
              <w:t xml:space="preserve"> Potential microbial predation of </w:t>
            </w:r>
            <w:r w:rsidRPr="002E5876">
              <w:rPr>
                <w:i/>
                <w:iCs/>
              </w:rPr>
              <w:t>Naegleria fowleri</w:t>
            </w:r>
            <w:r w:rsidR="008243D6">
              <w:t xml:space="preserve"> by other microbes.</w:t>
            </w:r>
          </w:p>
        </w:tc>
      </w:tr>
      <w:tr w:rsidR="008243D6" w14:paraId="3C3B4C1E" w14:textId="77777777" w:rsidTr="00E2123E">
        <w:tc>
          <w:tcPr>
            <w:tcW w:w="1649" w:type="dxa"/>
            <w:shd w:val="clear" w:color="auto" w:fill="D9D9D9" w:themeFill="background1" w:themeFillShade="D9"/>
          </w:tcPr>
          <w:p w14:paraId="54FE5973" w14:textId="77777777" w:rsidR="008243D6" w:rsidRDefault="008243D6" w:rsidP="00E2123E">
            <w:pPr>
              <w:contextualSpacing/>
              <w:rPr>
                <w:b/>
              </w:rPr>
            </w:pPr>
            <w:r>
              <w:rPr>
                <w:b/>
              </w:rPr>
              <w:t>Reviewer comments</w:t>
            </w:r>
          </w:p>
        </w:tc>
        <w:tc>
          <w:tcPr>
            <w:tcW w:w="4032" w:type="dxa"/>
          </w:tcPr>
          <w:p w14:paraId="3CBA867D" w14:textId="77777777" w:rsidR="008243D6" w:rsidRDefault="008243D6" w:rsidP="00E2123E">
            <w:pPr>
              <w:contextualSpacing/>
            </w:pPr>
            <w:r>
              <w:t>Results included/excluded in review (if applicable)</w:t>
            </w:r>
          </w:p>
          <w:p w14:paraId="5AC650F6" w14:textId="77777777" w:rsidR="008243D6" w:rsidRDefault="008243D6" w:rsidP="00E2123E">
            <w:pPr>
              <w:contextualSpacing/>
            </w:pPr>
            <w:r>
              <w:t xml:space="preserve">Notes on study quality e.g. gaps, methods </w:t>
            </w:r>
          </w:p>
        </w:tc>
        <w:tc>
          <w:tcPr>
            <w:tcW w:w="3335" w:type="dxa"/>
          </w:tcPr>
          <w:p w14:paraId="051CC842" w14:textId="17CE7244" w:rsidR="008243D6" w:rsidRDefault="008243D6" w:rsidP="00E2123E">
            <w:pPr>
              <w:contextualSpacing/>
            </w:pPr>
            <w:r>
              <w:t xml:space="preserve">Include. Lake ware is consistently warm during the study and </w:t>
            </w:r>
            <w:r w:rsidR="002E5876" w:rsidRPr="002E5876">
              <w:rPr>
                <w:i/>
                <w:iCs/>
              </w:rPr>
              <w:t>Naegleria fowleri</w:t>
            </w:r>
            <w:r>
              <w:t xml:space="preserve"> can be found in both warm and cool sections. No apparent links to other physical measurements and coliforms. </w:t>
            </w:r>
          </w:p>
        </w:tc>
      </w:tr>
    </w:tbl>
    <w:p w14:paraId="2BAC968B" w14:textId="7E73CB3A" w:rsidR="007551AB" w:rsidRDefault="007551AB" w:rsidP="007551AB">
      <w:pPr>
        <w:pStyle w:val="BodyText"/>
      </w:pPr>
    </w:p>
    <w:p w14:paraId="3B486E23" w14:textId="03664BCC" w:rsidR="009F5052" w:rsidRDefault="009F5052" w:rsidP="009F5052">
      <w:pPr>
        <w:pStyle w:val="Heading3"/>
      </w:pPr>
      <w:r>
        <w:t>Kemble 2012</w:t>
      </w:r>
      <w:r w:rsidR="00803D6A">
        <w:t xml:space="preserve"> (Study ID – N3)</w:t>
      </w:r>
    </w:p>
    <w:p w14:paraId="7A378E20" w14:textId="7C44AACD" w:rsidR="00DF1ED4" w:rsidRPr="00DF1ED4" w:rsidRDefault="00294EF8" w:rsidP="00294EF8">
      <w:pPr>
        <w:pStyle w:val="Caption"/>
      </w:pPr>
      <w:bookmarkStart w:id="144" w:name="_Toc173935892"/>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49</w:t>
      </w:r>
      <w:r w:rsidR="00E95B7A">
        <w:rPr>
          <w:noProof/>
        </w:rPr>
        <w:fldChar w:fldCharType="end"/>
      </w:r>
      <w:r>
        <w:t xml:space="preserve"> </w:t>
      </w:r>
      <w:r w:rsidR="00702429">
        <w:t>Data extraction form for Kemble 2012 (Study ID – N3)</w:t>
      </w:r>
      <w:bookmarkEnd w:id="144"/>
    </w:p>
    <w:tbl>
      <w:tblPr>
        <w:tblStyle w:val="TableGrid"/>
        <w:tblW w:w="0" w:type="auto"/>
        <w:tblLook w:val="04A0" w:firstRow="1" w:lastRow="0" w:firstColumn="1" w:lastColumn="0" w:noHBand="0" w:noVBand="1"/>
      </w:tblPr>
      <w:tblGrid>
        <w:gridCol w:w="1649"/>
        <w:gridCol w:w="4032"/>
        <w:gridCol w:w="3335"/>
      </w:tblGrid>
      <w:tr w:rsidR="002D2CC8" w14:paraId="42701F1F" w14:textId="77777777" w:rsidTr="00E2123E">
        <w:tc>
          <w:tcPr>
            <w:tcW w:w="1649" w:type="dxa"/>
            <w:vMerge w:val="restart"/>
            <w:shd w:val="clear" w:color="auto" w:fill="D9D9D9" w:themeFill="background1" w:themeFillShade="D9"/>
          </w:tcPr>
          <w:p w14:paraId="0915FE6F" w14:textId="77777777" w:rsidR="002D2CC8" w:rsidRPr="000B2AD3" w:rsidRDefault="002D2CC8" w:rsidP="00E2123E">
            <w:pPr>
              <w:contextualSpacing/>
              <w:rPr>
                <w:b/>
              </w:rPr>
            </w:pPr>
            <w:r w:rsidRPr="000B2AD3">
              <w:rPr>
                <w:b/>
              </w:rPr>
              <w:t>General information</w:t>
            </w:r>
          </w:p>
        </w:tc>
        <w:tc>
          <w:tcPr>
            <w:tcW w:w="4032" w:type="dxa"/>
          </w:tcPr>
          <w:p w14:paraId="2BCE8BD7" w14:textId="77777777" w:rsidR="002D2CC8" w:rsidRDefault="002D2CC8" w:rsidP="00E2123E">
            <w:pPr>
              <w:contextualSpacing/>
            </w:pPr>
            <w:r>
              <w:t>Study ID</w:t>
            </w:r>
          </w:p>
        </w:tc>
        <w:tc>
          <w:tcPr>
            <w:tcW w:w="3335" w:type="dxa"/>
          </w:tcPr>
          <w:p w14:paraId="2DD794B1" w14:textId="561B0AF2" w:rsidR="002D2CC8" w:rsidRPr="00873E1F" w:rsidRDefault="002D2CC8" w:rsidP="00E2123E">
            <w:pPr>
              <w:contextualSpacing/>
            </w:pPr>
            <w:r>
              <w:rPr>
                <w:rFonts w:ascii="URWPalladioL-Bold" w:eastAsiaTheme="minorHAnsi" w:hAnsi="URWPalladioL-Bold" w:cs="URWPalladioL-Bold"/>
                <w:color w:val="auto"/>
                <w:lang w:eastAsia="en-US"/>
              </w:rPr>
              <w:t>Kemble S. et al 2012</w:t>
            </w:r>
            <w:r w:rsidR="00803D6A">
              <w:rPr>
                <w:rFonts w:ascii="URWPalladioL-Bold" w:eastAsiaTheme="minorHAnsi" w:hAnsi="URWPalladioL-Bold" w:cs="URWPalladioL-Bold"/>
                <w:color w:val="auto"/>
                <w:lang w:eastAsia="en-US"/>
              </w:rPr>
              <w:t xml:space="preserve"> (N3)</w:t>
            </w:r>
          </w:p>
        </w:tc>
      </w:tr>
      <w:tr w:rsidR="002D2CC8" w14:paraId="36D3EE5E" w14:textId="77777777" w:rsidTr="00E2123E">
        <w:tc>
          <w:tcPr>
            <w:tcW w:w="1649" w:type="dxa"/>
            <w:vMerge/>
            <w:shd w:val="clear" w:color="auto" w:fill="D9D9D9" w:themeFill="background1" w:themeFillShade="D9"/>
          </w:tcPr>
          <w:p w14:paraId="6266B36A" w14:textId="77777777" w:rsidR="002D2CC8" w:rsidRPr="000B2AD3" w:rsidRDefault="002D2CC8" w:rsidP="00E2123E">
            <w:pPr>
              <w:contextualSpacing/>
              <w:rPr>
                <w:b/>
              </w:rPr>
            </w:pPr>
          </w:p>
        </w:tc>
        <w:tc>
          <w:tcPr>
            <w:tcW w:w="4032" w:type="dxa"/>
          </w:tcPr>
          <w:p w14:paraId="18FDCA78" w14:textId="77777777" w:rsidR="002D2CC8" w:rsidRDefault="002D2CC8" w:rsidP="00E2123E">
            <w:pPr>
              <w:contextualSpacing/>
            </w:pPr>
            <w:r>
              <w:t>Date template completed</w:t>
            </w:r>
          </w:p>
        </w:tc>
        <w:tc>
          <w:tcPr>
            <w:tcW w:w="3335" w:type="dxa"/>
          </w:tcPr>
          <w:p w14:paraId="5B4D12B7" w14:textId="77777777" w:rsidR="002D2CC8" w:rsidRPr="00873E1F" w:rsidRDefault="002D2CC8" w:rsidP="00E2123E">
            <w:pPr>
              <w:contextualSpacing/>
            </w:pPr>
            <w:r>
              <w:t>15</w:t>
            </w:r>
            <w:r w:rsidRPr="00873E1F">
              <w:t>/</w:t>
            </w:r>
            <w:r>
              <w:t>03</w:t>
            </w:r>
            <w:r w:rsidRPr="00873E1F">
              <w:t>/202</w:t>
            </w:r>
            <w:r>
              <w:t>2</w:t>
            </w:r>
          </w:p>
        </w:tc>
      </w:tr>
      <w:tr w:rsidR="002D2CC8" w14:paraId="568C1A23" w14:textId="77777777" w:rsidTr="00E2123E">
        <w:tc>
          <w:tcPr>
            <w:tcW w:w="1649" w:type="dxa"/>
            <w:vMerge/>
            <w:shd w:val="clear" w:color="auto" w:fill="D9D9D9" w:themeFill="background1" w:themeFillShade="D9"/>
          </w:tcPr>
          <w:p w14:paraId="7B6C5799" w14:textId="77777777" w:rsidR="002D2CC8" w:rsidRPr="000B2AD3" w:rsidRDefault="002D2CC8" w:rsidP="00E2123E">
            <w:pPr>
              <w:contextualSpacing/>
              <w:rPr>
                <w:b/>
              </w:rPr>
            </w:pPr>
          </w:p>
        </w:tc>
        <w:tc>
          <w:tcPr>
            <w:tcW w:w="4032" w:type="dxa"/>
          </w:tcPr>
          <w:p w14:paraId="0669856B" w14:textId="77777777" w:rsidR="002D2CC8" w:rsidRPr="005A16A0" w:rsidRDefault="002D2CC8" w:rsidP="00E2123E">
            <w:pPr>
              <w:contextualSpacing/>
              <w:rPr>
                <w:rFonts w:cstheme="minorHAnsi"/>
              </w:rPr>
            </w:pPr>
            <w:r w:rsidRPr="005A16A0">
              <w:rPr>
                <w:rFonts w:cstheme="minorHAnsi"/>
              </w:rPr>
              <w:t>Authors</w:t>
            </w:r>
          </w:p>
          <w:p w14:paraId="192FFEAA" w14:textId="77777777" w:rsidR="002D2CC8" w:rsidRPr="005A16A0" w:rsidRDefault="002D2CC8" w:rsidP="00E2123E">
            <w:pPr>
              <w:contextualSpacing/>
              <w:rPr>
                <w:rFonts w:cstheme="minorHAnsi"/>
              </w:rPr>
            </w:pPr>
            <w:r w:rsidRPr="005A16A0">
              <w:rPr>
                <w:rFonts w:cstheme="minorHAnsi"/>
              </w:rPr>
              <w:t>Publication date</w:t>
            </w:r>
          </w:p>
          <w:p w14:paraId="61497A5A" w14:textId="77777777" w:rsidR="002D2CC8" w:rsidRPr="005A16A0" w:rsidRDefault="002D2CC8" w:rsidP="00E2123E">
            <w:pPr>
              <w:contextualSpacing/>
              <w:rPr>
                <w:rFonts w:cstheme="minorHAnsi"/>
              </w:rPr>
            </w:pPr>
            <w:r w:rsidRPr="005A16A0">
              <w:rPr>
                <w:rFonts w:cstheme="minorHAnsi"/>
              </w:rPr>
              <w:t>Publication type</w:t>
            </w:r>
          </w:p>
          <w:p w14:paraId="5AE7AA2E" w14:textId="77777777" w:rsidR="002D2CC8" w:rsidRPr="005A16A0" w:rsidRDefault="002D2CC8" w:rsidP="00E2123E">
            <w:pPr>
              <w:contextualSpacing/>
              <w:rPr>
                <w:rFonts w:cstheme="minorHAnsi"/>
              </w:rPr>
            </w:pPr>
            <w:r w:rsidRPr="005A16A0">
              <w:rPr>
                <w:rFonts w:cstheme="minorHAnsi"/>
              </w:rPr>
              <w:t>Peer reviewed</w:t>
            </w:r>
          </w:p>
          <w:p w14:paraId="04789E9A" w14:textId="77777777" w:rsidR="002D2CC8" w:rsidRPr="005A16A0" w:rsidRDefault="002D2CC8" w:rsidP="00E2123E">
            <w:pPr>
              <w:contextualSpacing/>
              <w:rPr>
                <w:rFonts w:cstheme="minorHAnsi"/>
              </w:rPr>
            </w:pPr>
            <w:r w:rsidRPr="005A16A0">
              <w:rPr>
                <w:rFonts w:cstheme="minorHAnsi"/>
              </w:rPr>
              <w:t>Country of origin</w:t>
            </w:r>
          </w:p>
          <w:p w14:paraId="22691F09" w14:textId="77777777" w:rsidR="002D2CC8" w:rsidRPr="005A16A0" w:rsidRDefault="002D2CC8" w:rsidP="00E2123E">
            <w:pPr>
              <w:contextualSpacing/>
              <w:rPr>
                <w:rFonts w:cstheme="minorHAnsi"/>
              </w:rPr>
            </w:pPr>
            <w:r w:rsidRPr="005A16A0">
              <w:rPr>
                <w:rFonts w:cstheme="minorHAnsi"/>
              </w:rPr>
              <w:t>Source of funding</w:t>
            </w:r>
          </w:p>
          <w:p w14:paraId="35D872BD" w14:textId="77777777" w:rsidR="002D2CC8" w:rsidRPr="005A16A0" w:rsidRDefault="002D2CC8" w:rsidP="00E2123E">
            <w:pPr>
              <w:contextualSpacing/>
              <w:rPr>
                <w:rFonts w:cstheme="minorHAnsi"/>
              </w:rPr>
            </w:pPr>
            <w:r w:rsidRPr="005A16A0">
              <w:rPr>
                <w:rFonts w:cstheme="minorHAnsi"/>
              </w:rPr>
              <w:t>Possible conflicts of interest</w:t>
            </w:r>
          </w:p>
        </w:tc>
        <w:tc>
          <w:tcPr>
            <w:tcW w:w="3335" w:type="dxa"/>
          </w:tcPr>
          <w:p w14:paraId="4BB687AA" w14:textId="37C2B691" w:rsidR="002D2CC8" w:rsidRPr="005A16A0" w:rsidRDefault="002D2CC8" w:rsidP="00E2123E">
            <w:pPr>
              <w:autoSpaceDE w:val="0"/>
              <w:autoSpaceDN w:val="0"/>
              <w:adjustRightInd w:val="0"/>
              <w:spacing w:after="0"/>
              <w:rPr>
                <w:rFonts w:eastAsiaTheme="minorHAnsi" w:cstheme="minorHAnsi"/>
                <w:color w:val="auto"/>
                <w:lang w:eastAsia="en-US"/>
              </w:rPr>
            </w:pPr>
            <w:r w:rsidRPr="005A16A0">
              <w:rPr>
                <w:rFonts w:eastAsiaTheme="minorHAnsi" w:cstheme="minorHAnsi"/>
                <w:color w:val="auto"/>
                <w:lang w:eastAsia="en-US"/>
              </w:rPr>
              <w:t>Sarah K. Kemble, Ruth Lynfield, Aaron S. DeVries, Dennis M. Drehner, William F. Pomputius III, Michael J. Beach, Govinda S. Visvesvara, Alexandre J. da Silva, Vincent R. Hill, Jonathan S. Yoder, Lihua Xiao, Kirk E. Smith, and Richard Danila</w:t>
            </w:r>
            <w:r w:rsidR="00394A05">
              <w:rPr>
                <w:rFonts w:eastAsiaTheme="minorHAnsi" w:cstheme="minorHAnsi"/>
                <w:color w:val="auto"/>
                <w:lang w:eastAsia="en-US"/>
              </w:rPr>
              <w:t>.</w:t>
            </w:r>
          </w:p>
          <w:p w14:paraId="2A6F5FDC" w14:textId="77777777" w:rsidR="00394A05" w:rsidRDefault="002D2CC8" w:rsidP="00E2123E">
            <w:pPr>
              <w:autoSpaceDE w:val="0"/>
              <w:autoSpaceDN w:val="0"/>
              <w:adjustRightInd w:val="0"/>
              <w:spacing w:after="0"/>
              <w:rPr>
                <w:rFonts w:cstheme="minorHAnsi"/>
                <w:color w:val="auto"/>
              </w:rPr>
            </w:pPr>
            <w:r>
              <w:rPr>
                <w:rFonts w:cstheme="minorHAnsi"/>
                <w:color w:val="auto"/>
              </w:rPr>
              <w:t>Case and field Report</w:t>
            </w:r>
            <w:r w:rsidRPr="005A16A0">
              <w:rPr>
                <w:rFonts w:cstheme="minorHAnsi"/>
                <w:color w:val="auto"/>
              </w:rPr>
              <w:t xml:space="preserve">. </w:t>
            </w:r>
          </w:p>
          <w:p w14:paraId="347F57C8" w14:textId="0AB059BD" w:rsidR="002D2CC8" w:rsidRPr="005A16A0" w:rsidRDefault="002D2CC8" w:rsidP="00E2123E">
            <w:pPr>
              <w:autoSpaceDE w:val="0"/>
              <w:autoSpaceDN w:val="0"/>
              <w:adjustRightInd w:val="0"/>
              <w:spacing w:after="0"/>
              <w:rPr>
                <w:rFonts w:cstheme="minorHAnsi"/>
                <w:color w:val="auto"/>
              </w:rPr>
            </w:pPr>
            <w:r w:rsidRPr="005A16A0">
              <w:rPr>
                <w:rFonts w:cstheme="minorHAnsi"/>
                <w:color w:val="auto"/>
              </w:rPr>
              <w:t xml:space="preserve">Peer Reviewed. </w:t>
            </w:r>
          </w:p>
          <w:p w14:paraId="14575107" w14:textId="2354CB94" w:rsidR="002D2CC8" w:rsidRPr="005A16A0" w:rsidRDefault="002D2CC8" w:rsidP="00E2123E">
            <w:pPr>
              <w:autoSpaceDE w:val="0"/>
              <w:autoSpaceDN w:val="0"/>
              <w:adjustRightInd w:val="0"/>
              <w:spacing w:after="0"/>
              <w:rPr>
                <w:rFonts w:eastAsiaTheme="minorHAnsi" w:cstheme="minorHAnsi"/>
                <w:color w:val="auto"/>
                <w:lang w:eastAsia="en-US"/>
              </w:rPr>
            </w:pPr>
            <w:r w:rsidRPr="005A16A0">
              <w:rPr>
                <w:rFonts w:eastAsiaTheme="minorHAnsi" w:cstheme="minorHAnsi"/>
                <w:color w:val="auto"/>
                <w:lang w:eastAsia="en-US"/>
              </w:rPr>
              <w:t>Minnesota Department of Health and Centers for Disease Control and Prevention USA</w:t>
            </w:r>
            <w:r w:rsidR="00394A05">
              <w:rPr>
                <w:rFonts w:eastAsiaTheme="minorHAnsi" w:cstheme="minorHAnsi"/>
                <w:color w:val="auto"/>
                <w:lang w:eastAsia="en-US"/>
              </w:rPr>
              <w:t>.</w:t>
            </w:r>
            <w:r w:rsidRPr="005A16A0">
              <w:rPr>
                <w:rFonts w:eastAsiaTheme="minorHAnsi" w:cstheme="minorHAnsi"/>
                <w:color w:val="auto"/>
                <w:lang w:eastAsia="en-US"/>
              </w:rPr>
              <w:t xml:space="preserve"> </w:t>
            </w:r>
          </w:p>
          <w:p w14:paraId="74CC23F3" w14:textId="77777777" w:rsidR="002D2CC8" w:rsidRPr="005A16A0" w:rsidRDefault="002D2CC8" w:rsidP="00E2123E">
            <w:pPr>
              <w:contextualSpacing/>
              <w:rPr>
                <w:rFonts w:cstheme="minorHAnsi"/>
                <w:color w:val="auto"/>
              </w:rPr>
            </w:pPr>
            <w:r w:rsidRPr="005A16A0">
              <w:rPr>
                <w:rFonts w:cstheme="minorHAnsi"/>
                <w:color w:val="auto"/>
              </w:rPr>
              <w:t>No statement on conflicts listed.</w:t>
            </w:r>
          </w:p>
        </w:tc>
      </w:tr>
      <w:tr w:rsidR="002D2CC8" w14:paraId="18CDFF29" w14:textId="77777777" w:rsidTr="00E2123E">
        <w:tc>
          <w:tcPr>
            <w:tcW w:w="1649" w:type="dxa"/>
            <w:vMerge w:val="restart"/>
            <w:shd w:val="clear" w:color="auto" w:fill="D9D9D9" w:themeFill="background1" w:themeFillShade="D9"/>
          </w:tcPr>
          <w:p w14:paraId="57D38A1A" w14:textId="77777777" w:rsidR="002D2CC8" w:rsidRPr="000B2AD3" w:rsidRDefault="002D2CC8" w:rsidP="00E2123E">
            <w:pPr>
              <w:contextualSpacing/>
              <w:rPr>
                <w:b/>
              </w:rPr>
            </w:pPr>
            <w:r w:rsidRPr="000B2AD3">
              <w:rPr>
                <w:b/>
              </w:rPr>
              <w:t>Study characteristics</w:t>
            </w:r>
          </w:p>
        </w:tc>
        <w:tc>
          <w:tcPr>
            <w:tcW w:w="4032" w:type="dxa"/>
          </w:tcPr>
          <w:p w14:paraId="6965FC08" w14:textId="77777777" w:rsidR="002D2CC8" w:rsidRDefault="002D2CC8" w:rsidP="00E2123E">
            <w:pPr>
              <w:contextualSpacing/>
            </w:pPr>
            <w:r>
              <w:t>Aim/objectives of study</w:t>
            </w:r>
          </w:p>
        </w:tc>
        <w:tc>
          <w:tcPr>
            <w:tcW w:w="3335" w:type="dxa"/>
          </w:tcPr>
          <w:p w14:paraId="0882B107" w14:textId="77777777" w:rsidR="002D2CC8" w:rsidRPr="00ED2E7C" w:rsidRDefault="002D2CC8" w:rsidP="00E2123E">
            <w:pPr>
              <w:contextualSpacing/>
              <w:rPr>
                <w:rFonts w:cstheme="minorHAnsi"/>
              </w:rPr>
            </w:pPr>
            <w:r>
              <w:rPr>
                <w:rFonts w:cstheme="minorHAnsi"/>
              </w:rPr>
              <w:t>Analysis of suspected site of PAM infection.</w:t>
            </w:r>
          </w:p>
        </w:tc>
      </w:tr>
      <w:tr w:rsidR="002D2CC8" w14:paraId="18AE4F85" w14:textId="77777777" w:rsidTr="00E2123E">
        <w:tc>
          <w:tcPr>
            <w:tcW w:w="1649" w:type="dxa"/>
            <w:vMerge/>
            <w:shd w:val="clear" w:color="auto" w:fill="D9D9D9" w:themeFill="background1" w:themeFillShade="D9"/>
          </w:tcPr>
          <w:p w14:paraId="31C2826A" w14:textId="77777777" w:rsidR="002D2CC8" w:rsidRPr="000B2AD3" w:rsidRDefault="002D2CC8" w:rsidP="00E2123E">
            <w:pPr>
              <w:contextualSpacing/>
              <w:rPr>
                <w:b/>
              </w:rPr>
            </w:pPr>
          </w:p>
        </w:tc>
        <w:tc>
          <w:tcPr>
            <w:tcW w:w="4032" w:type="dxa"/>
          </w:tcPr>
          <w:p w14:paraId="0E11F108" w14:textId="77777777" w:rsidR="002D2CC8" w:rsidRDefault="002D2CC8" w:rsidP="00E2123E">
            <w:pPr>
              <w:contextualSpacing/>
            </w:pPr>
            <w:r>
              <w:t>Study type/design</w:t>
            </w:r>
          </w:p>
        </w:tc>
        <w:tc>
          <w:tcPr>
            <w:tcW w:w="3335" w:type="dxa"/>
          </w:tcPr>
          <w:p w14:paraId="61586F2F" w14:textId="77777777" w:rsidR="002D2CC8" w:rsidRDefault="002D2CC8" w:rsidP="00E2123E">
            <w:pPr>
              <w:contextualSpacing/>
            </w:pPr>
            <w:r>
              <w:t>Case and Field Report</w:t>
            </w:r>
          </w:p>
        </w:tc>
      </w:tr>
      <w:tr w:rsidR="002D2CC8" w14:paraId="69381BF8" w14:textId="77777777" w:rsidTr="00E2123E">
        <w:tc>
          <w:tcPr>
            <w:tcW w:w="1649" w:type="dxa"/>
            <w:vMerge/>
            <w:shd w:val="clear" w:color="auto" w:fill="D9D9D9" w:themeFill="background1" w:themeFillShade="D9"/>
          </w:tcPr>
          <w:p w14:paraId="722D54F0" w14:textId="77777777" w:rsidR="002D2CC8" w:rsidRPr="000B2AD3" w:rsidRDefault="002D2CC8" w:rsidP="00E2123E">
            <w:pPr>
              <w:contextualSpacing/>
              <w:rPr>
                <w:b/>
              </w:rPr>
            </w:pPr>
          </w:p>
        </w:tc>
        <w:tc>
          <w:tcPr>
            <w:tcW w:w="4032" w:type="dxa"/>
          </w:tcPr>
          <w:p w14:paraId="50208129" w14:textId="77777777" w:rsidR="002D2CC8" w:rsidRDefault="002D2CC8" w:rsidP="00E2123E">
            <w:pPr>
              <w:contextualSpacing/>
            </w:pPr>
            <w:r>
              <w:t>Study duration</w:t>
            </w:r>
          </w:p>
        </w:tc>
        <w:tc>
          <w:tcPr>
            <w:tcW w:w="3335" w:type="dxa"/>
          </w:tcPr>
          <w:p w14:paraId="0A07D30C" w14:textId="77777777" w:rsidR="002D2CC8" w:rsidRDefault="002D2CC8" w:rsidP="00E2123E">
            <w:pPr>
              <w:contextualSpacing/>
            </w:pPr>
            <w:r>
              <w:t>August 2010</w:t>
            </w:r>
          </w:p>
        </w:tc>
      </w:tr>
      <w:tr w:rsidR="002D2CC8" w14:paraId="337220E8" w14:textId="77777777" w:rsidTr="00E2123E">
        <w:tc>
          <w:tcPr>
            <w:tcW w:w="1649" w:type="dxa"/>
            <w:vMerge/>
            <w:shd w:val="clear" w:color="auto" w:fill="D9D9D9" w:themeFill="background1" w:themeFillShade="D9"/>
          </w:tcPr>
          <w:p w14:paraId="2895E42B" w14:textId="77777777" w:rsidR="002D2CC8" w:rsidRPr="000B2AD3" w:rsidRDefault="002D2CC8" w:rsidP="00E2123E">
            <w:pPr>
              <w:contextualSpacing/>
              <w:rPr>
                <w:b/>
              </w:rPr>
            </w:pPr>
          </w:p>
        </w:tc>
        <w:tc>
          <w:tcPr>
            <w:tcW w:w="4032" w:type="dxa"/>
          </w:tcPr>
          <w:p w14:paraId="195F0EC1" w14:textId="77777777" w:rsidR="002D2CC8" w:rsidRDefault="002D2CC8" w:rsidP="00E2123E">
            <w:pPr>
              <w:contextualSpacing/>
            </w:pPr>
            <w:r>
              <w:t>Type of water source/water body</w:t>
            </w:r>
          </w:p>
        </w:tc>
        <w:tc>
          <w:tcPr>
            <w:tcW w:w="3335" w:type="dxa"/>
          </w:tcPr>
          <w:p w14:paraId="6EC5C060" w14:textId="0122B5BE" w:rsidR="002D2CC8" w:rsidRDefault="002D2CC8" w:rsidP="00E2123E">
            <w:pPr>
              <w:contextualSpacing/>
            </w:pPr>
            <w:r>
              <w:t>Freshwater lake and sediment samples</w:t>
            </w:r>
            <w:r w:rsidR="00394A05">
              <w:t>.</w:t>
            </w:r>
          </w:p>
        </w:tc>
      </w:tr>
      <w:tr w:rsidR="002D2CC8" w14:paraId="1F8038BC" w14:textId="77777777" w:rsidTr="00E2123E">
        <w:tc>
          <w:tcPr>
            <w:tcW w:w="1649" w:type="dxa"/>
            <w:vMerge w:val="restart"/>
            <w:shd w:val="clear" w:color="auto" w:fill="D9D9D9" w:themeFill="background1" w:themeFillShade="D9"/>
          </w:tcPr>
          <w:p w14:paraId="3C652BD7" w14:textId="77777777" w:rsidR="002D2CC8" w:rsidRPr="000B2AD3" w:rsidRDefault="002D2CC8" w:rsidP="00E2123E">
            <w:pPr>
              <w:contextualSpacing/>
              <w:rPr>
                <w:b/>
              </w:rPr>
            </w:pPr>
            <w:r w:rsidRPr="000B2AD3">
              <w:rPr>
                <w:b/>
              </w:rPr>
              <w:t>Population characteristics</w:t>
            </w:r>
          </w:p>
        </w:tc>
        <w:tc>
          <w:tcPr>
            <w:tcW w:w="4032" w:type="dxa"/>
          </w:tcPr>
          <w:p w14:paraId="104F9C7E" w14:textId="77777777" w:rsidR="002D2CC8" w:rsidRDefault="002D2CC8" w:rsidP="00E2123E">
            <w:pPr>
              <w:contextualSpacing/>
            </w:pPr>
            <w:r>
              <w:t>Population/s studied</w:t>
            </w:r>
          </w:p>
        </w:tc>
        <w:tc>
          <w:tcPr>
            <w:tcW w:w="3335" w:type="dxa"/>
          </w:tcPr>
          <w:p w14:paraId="593348E4" w14:textId="42B4F757" w:rsidR="002D2CC8" w:rsidRDefault="002D2CC8" w:rsidP="00E2123E">
            <w:pPr>
              <w:contextualSpacing/>
            </w:pPr>
            <w:r>
              <w:t>2 adults, 3 kids (2 male-1 female)</w:t>
            </w:r>
            <w:r w:rsidR="00394A05">
              <w:t>.</w:t>
            </w:r>
          </w:p>
        </w:tc>
      </w:tr>
      <w:tr w:rsidR="002D2CC8" w14:paraId="07F905B7" w14:textId="77777777" w:rsidTr="00E2123E">
        <w:tc>
          <w:tcPr>
            <w:tcW w:w="1649" w:type="dxa"/>
            <w:vMerge/>
            <w:shd w:val="clear" w:color="auto" w:fill="D9D9D9" w:themeFill="background1" w:themeFillShade="D9"/>
          </w:tcPr>
          <w:p w14:paraId="150D38F9" w14:textId="77777777" w:rsidR="002D2CC8" w:rsidRPr="000B2AD3" w:rsidRDefault="002D2CC8" w:rsidP="00E2123E">
            <w:pPr>
              <w:contextualSpacing/>
              <w:rPr>
                <w:b/>
              </w:rPr>
            </w:pPr>
          </w:p>
        </w:tc>
        <w:tc>
          <w:tcPr>
            <w:tcW w:w="4032" w:type="dxa"/>
          </w:tcPr>
          <w:p w14:paraId="374F7688" w14:textId="77777777" w:rsidR="002D2CC8" w:rsidRDefault="002D2CC8" w:rsidP="00E2123E">
            <w:pPr>
              <w:contextualSpacing/>
            </w:pPr>
            <w:r>
              <w:t>Selection criteria for population</w:t>
            </w:r>
          </w:p>
        </w:tc>
        <w:tc>
          <w:tcPr>
            <w:tcW w:w="3335" w:type="dxa"/>
          </w:tcPr>
          <w:p w14:paraId="7E832395" w14:textId="21404660" w:rsidR="002D2CC8" w:rsidRDefault="002D2CC8" w:rsidP="00E2123E">
            <w:pPr>
              <w:contextualSpacing/>
            </w:pPr>
            <w:r>
              <w:t>Family all swam in lake</w:t>
            </w:r>
            <w:r w:rsidR="00394A05">
              <w:t>.</w:t>
            </w:r>
          </w:p>
        </w:tc>
      </w:tr>
      <w:tr w:rsidR="002D2CC8" w14:paraId="723C6928" w14:textId="77777777" w:rsidTr="00E2123E">
        <w:tc>
          <w:tcPr>
            <w:tcW w:w="1649" w:type="dxa"/>
            <w:vMerge/>
            <w:shd w:val="clear" w:color="auto" w:fill="D9D9D9" w:themeFill="background1" w:themeFillShade="D9"/>
          </w:tcPr>
          <w:p w14:paraId="775CF73F" w14:textId="77777777" w:rsidR="002D2CC8" w:rsidRPr="000B2AD3" w:rsidRDefault="002D2CC8" w:rsidP="00E2123E">
            <w:pPr>
              <w:contextualSpacing/>
              <w:rPr>
                <w:b/>
              </w:rPr>
            </w:pPr>
          </w:p>
        </w:tc>
        <w:tc>
          <w:tcPr>
            <w:tcW w:w="4032" w:type="dxa"/>
          </w:tcPr>
          <w:p w14:paraId="44862DD0" w14:textId="77777777" w:rsidR="002D2CC8" w:rsidRDefault="002D2CC8" w:rsidP="00E2123E">
            <w:pPr>
              <w:contextualSpacing/>
            </w:pPr>
            <w:r>
              <w:t>Subgroups reported</w:t>
            </w:r>
          </w:p>
        </w:tc>
        <w:tc>
          <w:tcPr>
            <w:tcW w:w="3335" w:type="dxa"/>
          </w:tcPr>
          <w:p w14:paraId="6A985D33" w14:textId="0A859689" w:rsidR="002D2CC8" w:rsidRDefault="002D2CC8" w:rsidP="00E2123E">
            <w:pPr>
              <w:contextualSpacing/>
            </w:pPr>
            <w:r>
              <w:t>1 Female youth age 7</w:t>
            </w:r>
            <w:r w:rsidR="00394A05">
              <w:t>.</w:t>
            </w:r>
          </w:p>
        </w:tc>
      </w:tr>
      <w:tr w:rsidR="002D2CC8" w14:paraId="2AA339C0" w14:textId="77777777" w:rsidTr="00E2123E">
        <w:tc>
          <w:tcPr>
            <w:tcW w:w="1649" w:type="dxa"/>
            <w:vMerge/>
            <w:shd w:val="clear" w:color="auto" w:fill="D9D9D9" w:themeFill="background1" w:themeFillShade="D9"/>
          </w:tcPr>
          <w:p w14:paraId="129B187F" w14:textId="77777777" w:rsidR="002D2CC8" w:rsidRPr="000B2AD3" w:rsidRDefault="002D2CC8" w:rsidP="00E2123E">
            <w:pPr>
              <w:contextualSpacing/>
              <w:rPr>
                <w:b/>
              </w:rPr>
            </w:pPr>
          </w:p>
        </w:tc>
        <w:tc>
          <w:tcPr>
            <w:tcW w:w="4032" w:type="dxa"/>
          </w:tcPr>
          <w:p w14:paraId="63078871" w14:textId="77777777" w:rsidR="002D2CC8" w:rsidRDefault="002D2CC8" w:rsidP="00E2123E">
            <w:pPr>
              <w:contextualSpacing/>
            </w:pPr>
            <w:r>
              <w:t>Size of study</w:t>
            </w:r>
          </w:p>
        </w:tc>
        <w:tc>
          <w:tcPr>
            <w:tcW w:w="3335" w:type="dxa"/>
          </w:tcPr>
          <w:p w14:paraId="330A3BC1" w14:textId="1B9A38A4" w:rsidR="002D2CC8" w:rsidRDefault="002D2CC8" w:rsidP="00E2123E">
            <w:pPr>
              <w:contextualSpacing/>
            </w:pPr>
            <w:r>
              <w:t>1</w:t>
            </w:r>
            <w:r w:rsidR="00394A05">
              <w:t>.</w:t>
            </w:r>
          </w:p>
        </w:tc>
      </w:tr>
      <w:tr w:rsidR="002D2CC8" w14:paraId="4665087F" w14:textId="77777777" w:rsidTr="00E2123E">
        <w:tc>
          <w:tcPr>
            <w:tcW w:w="1649" w:type="dxa"/>
            <w:shd w:val="clear" w:color="auto" w:fill="D9D9D9" w:themeFill="background1" w:themeFillShade="D9"/>
          </w:tcPr>
          <w:p w14:paraId="52EB3E09" w14:textId="77777777" w:rsidR="002D2CC8" w:rsidRPr="000B2AD3" w:rsidRDefault="002D2CC8" w:rsidP="00E2123E">
            <w:pPr>
              <w:contextualSpacing/>
              <w:rPr>
                <w:b/>
              </w:rPr>
            </w:pPr>
            <w:r w:rsidRPr="000B2AD3">
              <w:rPr>
                <w:b/>
              </w:rPr>
              <w:t>Exposure and setting</w:t>
            </w:r>
          </w:p>
        </w:tc>
        <w:tc>
          <w:tcPr>
            <w:tcW w:w="4032" w:type="dxa"/>
          </w:tcPr>
          <w:p w14:paraId="25B7BD75" w14:textId="77777777" w:rsidR="002D2CC8" w:rsidRDefault="002D2CC8" w:rsidP="00E2123E">
            <w:pPr>
              <w:contextualSpacing/>
            </w:pPr>
            <w:r>
              <w:t>Type of water source/water body</w:t>
            </w:r>
          </w:p>
          <w:p w14:paraId="14EBF159" w14:textId="77777777" w:rsidR="002D2CC8" w:rsidRDefault="002D2CC8" w:rsidP="00E2123E">
            <w:pPr>
              <w:contextualSpacing/>
            </w:pPr>
            <w:r>
              <w:t>Exposure scenario</w:t>
            </w:r>
          </w:p>
          <w:p w14:paraId="3A968D84" w14:textId="77777777" w:rsidR="002D2CC8" w:rsidRDefault="002D2CC8" w:rsidP="00E2123E">
            <w:pPr>
              <w:contextualSpacing/>
            </w:pPr>
            <w:r>
              <w:t>Exposure pathway</w:t>
            </w:r>
          </w:p>
          <w:p w14:paraId="3CBFE4E8" w14:textId="77777777" w:rsidR="002D2CC8" w:rsidRDefault="002D2CC8" w:rsidP="00E2123E">
            <w:pPr>
              <w:contextualSpacing/>
            </w:pPr>
            <w:r>
              <w:t>Source of infection/contamination</w:t>
            </w:r>
          </w:p>
          <w:p w14:paraId="28BD7DF6" w14:textId="77777777" w:rsidR="002D2CC8" w:rsidRDefault="002D2CC8" w:rsidP="00E2123E">
            <w:pPr>
              <w:contextualSpacing/>
            </w:pPr>
            <w:r>
              <w:t>Causal organism/chemical(s)</w:t>
            </w:r>
          </w:p>
          <w:p w14:paraId="08960C81" w14:textId="77777777" w:rsidR="002D2CC8" w:rsidRDefault="002D2CC8" w:rsidP="00E2123E">
            <w:pPr>
              <w:contextualSpacing/>
            </w:pPr>
            <w:r>
              <w:t>Comparison group(s)</w:t>
            </w:r>
          </w:p>
          <w:p w14:paraId="7F6A64EF" w14:textId="77777777" w:rsidR="002D2CC8" w:rsidRDefault="002D2CC8" w:rsidP="00E2123E">
            <w:pPr>
              <w:contextualSpacing/>
            </w:pPr>
            <w:r>
              <w:t>Confirmed link to Recreational Water</w:t>
            </w:r>
          </w:p>
        </w:tc>
        <w:tc>
          <w:tcPr>
            <w:tcW w:w="3335" w:type="dxa"/>
          </w:tcPr>
          <w:p w14:paraId="2FAF2E3E" w14:textId="77777777" w:rsidR="002D2CC8" w:rsidRDefault="002D2CC8" w:rsidP="00E2123E">
            <w:pPr>
              <w:contextualSpacing/>
            </w:pPr>
            <w:r>
              <w:t>Recreational freshwater lakes(A and B) and river.</w:t>
            </w:r>
          </w:p>
          <w:p w14:paraId="6E8DDF74" w14:textId="77777777" w:rsidR="002D2CC8" w:rsidRDefault="002D2CC8" w:rsidP="00E2123E">
            <w:pPr>
              <w:contextualSpacing/>
            </w:pPr>
            <w:r>
              <w:t>Swimming, handstands under water, water up nose, swallowed and aspirated water multiple times by fatality.</w:t>
            </w:r>
          </w:p>
          <w:p w14:paraId="53C26AA9" w14:textId="2FA95735" w:rsidR="002D2CC8" w:rsidRDefault="002D2CC8" w:rsidP="00E2123E">
            <w:pPr>
              <w:contextualSpacing/>
            </w:pPr>
            <w:r>
              <w:t>NA scenario</w:t>
            </w:r>
            <w:r w:rsidR="00394A05">
              <w:t>.</w:t>
            </w:r>
          </w:p>
          <w:p w14:paraId="6482C99B" w14:textId="77777777" w:rsidR="002D2CC8" w:rsidRDefault="002D2CC8" w:rsidP="00E2123E">
            <w:pPr>
              <w:contextualSpacing/>
            </w:pPr>
            <w:r>
              <w:t xml:space="preserve">NA-pathway </w:t>
            </w:r>
          </w:p>
          <w:p w14:paraId="087D34F3" w14:textId="77777777" w:rsidR="002D2CC8" w:rsidRDefault="002D2CC8" w:rsidP="00E2123E">
            <w:pPr>
              <w:contextualSpacing/>
            </w:pPr>
            <w:r>
              <w:t xml:space="preserve">NA infection. </w:t>
            </w:r>
          </w:p>
        </w:tc>
      </w:tr>
      <w:tr w:rsidR="002D2CC8" w14:paraId="7ECBAAC6" w14:textId="77777777" w:rsidTr="00E2123E">
        <w:tc>
          <w:tcPr>
            <w:tcW w:w="1649" w:type="dxa"/>
            <w:shd w:val="clear" w:color="auto" w:fill="D9D9D9" w:themeFill="background1" w:themeFillShade="D9"/>
          </w:tcPr>
          <w:p w14:paraId="2D03CF26" w14:textId="77777777" w:rsidR="002D2CC8" w:rsidRPr="000B2AD3" w:rsidRDefault="002D2CC8" w:rsidP="00E2123E">
            <w:pPr>
              <w:contextualSpacing/>
              <w:rPr>
                <w:b/>
              </w:rPr>
            </w:pPr>
            <w:r>
              <w:rPr>
                <w:b/>
              </w:rPr>
              <w:t>Study methods</w:t>
            </w:r>
          </w:p>
        </w:tc>
        <w:tc>
          <w:tcPr>
            <w:tcW w:w="4032" w:type="dxa"/>
          </w:tcPr>
          <w:p w14:paraId="062EA493" w14:textId="77777777" w:rsidR="002D2CC8" w:rsidRDefault="002D2CC8" w:rsidP="00E2123E">
            <w:pPr>
              <w:contextualSpacing/>
            </w:pPr>
            <w:r>
              <w:t>Water quality measurement used</w:t>
            </w:r>
          </w:p>
          <w:p w14:paraId="466C3E9E" w14:textId="77777777" w:rsidR="002D2CC8" w:rsidRDefault="002D2CC8" w:rsidP="00E2123E">
            <w:pPr>
              <w:contextualSpacing/>
            </w:pPr>
            <w:r>
              <w:t>Method of microorganism isolation and enumeration (if applicable)</w:t>
            </w:r>
          </w:p>
          <w:p w14:paraId="41AB1B79" w14:textId="77777777" w:rsidR="002D2CC8" w:rsidRDefault="002D2CC8" w:rsidP="00E2123E">
            <w:pPr>
              <w:contextualSpacing/>
            </w:pPr>
            <w:r>
              <w:t>Water sampling methods (monitoring, surrogates)</w:t>
            </w:r>
          </w:p>
        </w:tc>
        <w:tc>
          <w:tcPr>
            <w:tcW w:w="3335" w:type="dxa"/>
          </w:tcPr>
          <w:p w14:paraId="5C49D642" w14:textId="77777777" w:rsidR="002D2CC8" w:rsidRDefault="002D2CC8" w:rsidP="00E2123E">
            <w:pPr>
              <w:contextualSpacing/>
            </w:pPr>
            <w:r>
              <w:t>Water(3x 150mL) and sediment(4x 100mL) sampling (1-2 weeks post illness onset) at location used by patient, ambient local temperature measured, Water Temperature, water clarity, presence of algal blooms, organic matter and storm water drainage in Lake A.</w:t>
            </w:r>
          </w:p>
          <w:p w14:paraId="17AD91FF" w14:textId="77777777" w:rsidR="002D2CC8" w:rsidRDefault="002D2CC8" w:rsidP="00E2123E">
            <w:pPr>
              <w:contextualSpacing/>
            </w:pPr>
            <w:r>
              <w:t>Microscopy of CSF = amoeba</w:t>
            </w:r>
          </w:p>
          <w:p w14:paraId="78C6AC50" w14:textId="77777777" w:rsidR="002D2CC8" w:rsidRDefault="002D2CC8" w:rsidP="00E2123E">
            <w:pPr>
              <w:contextualSpacing/>
            </w:pPr>
            <w:r>
              <w:t xml:space="preserve">Amoeba culturing at 44 </w:t>
            </w:r>
            <w:r>
              <w:rPr>
                <w:rFonts w:cstheme="minorHAnsi"/>
              </w:rPr>
              <w:t>°</w:t>
            </w:r>
            <w:r>
              <w:t>C</w:t>
            </w:r>
          </w:p>
          <w:p w14:paraId="78CD809B" w14:textId="77777777" w:rsidR="002D2CC8" w:rsidRDefault="002D2CC8" w:rsidP="00E2123E">
            <w:pPr>
              <w:spacing w:before="240"/>
              <w:contextualSpacing/>
            </w:pPr>
            <w:r w:rsidRPr="00846780">
              <w:rPr>
                <w:rFonts w:cstheme="minorHAnsi"/>
              </w:rPr>
              <w:t>PCR (</w:t>
            </w:r>
            <w:r>
              <w:rPr>
                <w:rFonts w:cstheme="minorHAnsi"/>
              </w:rPr>
              <w:t>CDC</w:t>
            </w:r>
            <w:r w:rsidRPr="00846780">
              <w:rPr>
                <w:rFonts w:eastAsiaTheme="minorHAnsi" w:cstheme="minorHAnsi"/>
                <w:color w:val="auto"/>
                <w:lang w:eastAsia="en-US"/>
              </w:rPr>
              <w:t xml:space="preserve"> method</w:t>
            </w:r>
            <w:r w:rsidRPr="00846780">
              <w:rPr>
                <w:rFonts w:cstheme="minorHAnsi"/>
              </w:rPr>
              <w:t>)</w:t>
            </w:r>
            <w:r>
              <w:rPr>
                <w:rFonts w:cstheme="minorHAnsi"/>
              </w:rPr>
              <w:t xml:space="preserve"> </w:t>
            </w:r>
            <w:r w:rsidRPr="00846780">
              <w:rPr>
                <w:rFonts w:cstheme="minorHAnsi"/>
              </w:rPr>
              <w:t>and</w:t>
            </w:r>
            <w:r>
              <w:t xml:space="preserve"> genotyping</w:t>
            </w:r>
          </w:p>
        </w:tc>
      </w:tr>
      <w:tr w:rsidR="002D2CC8" w14:paraId="4460814A" w14:textId="77777777" w:rsidTr="00E2123E">
        <w:tc>
          <w:tcPr>
            <w:tcW w:w="1649" w:type="dxa"/>
            <w:shd w:val="clear" w:color="auto" w:fill="D9D9D9" w:themeFill="background1" w:themeFillShade="D9"/>
          </w:tcPr>
          <w:p w14:paraId="6663607E" w14:textId="77777777" w:rsidR="002D2CC8" w:rsidRDefault="002D2CC8" w:rsidP="00E2123E">
            <w:pPr>
              <w:contextualSpacing/>
              <w:rPr>
                <w:b/>
              </w:rPr>
            </w:pPr>
            <w:r>
              <w:rPr>
                <w:b/>
              </w:rPr>
              <w:t>Results</w:t>
            </w:r>
          </w:p>
          <w:p w14:paraId="0D79B7A4" w14:textId="77777777" w:rsidR="002D2CC8" w:rsidRPr="000B2AD3" w:rsidRDefault="002D2CC8" w:rsidP="00E2123E">
            <w:pPr>
              <w:contextualSpacing/>
              <w:rPr>
                <w:b/>
              </w:rPr>
            </w:pPr>
            <w:r>
              <w:rPr>
                <w:b/>
              </w:rPr>
              <w:t>(for each outcome)</w:t>
            </w:r>
          </w:p>
        </w:tc>
        <w:tc>
          <w:tcPr>
            <w:tcW w:w="4032" w:type="dxa"/>
          </w:tcPr>
          <w:p w14:paraId="1186B758" w14:textId="77777777" w:rsidR="002D2CC8" w:rsidRDefault="002D2CC8" w:rsidP="00E2123E">
            <w:pPr>
              <w:contextualSpacing/>
            </w:pPr>
            <w:r>
              <w:t>Definition of outcome</w:t>
            </w:r>
          </w:p>
          <w:p w14:paraId="78345740" w14:textId="77777777" w:rsidR="002D2CC8" w:rsidRDefault="002D2CC8" w:rsidP="00E2123E">
            <w:pPr>
              <w:contextualSpacing/>
            </w:pPr>
            <w:r>
              <w:t>How outcome was assessed</w:t>
            </w:r>
          </w:p>
          <w:p w14:paraId="0B041981" w14:textId="77777777" w:rsidR="002D2CC8" w:rsidRDefault="002D2CC8" w:rsidP="00E2123E">
            <w:pPr>
              <w:contextualSpacing/>
            </w:pPr>
            <w:r>
              <w:t>Method of measurement</w:t>
            </w:r>
          </w:p>
          <w:p w14:paraId="37532907" w14:textId="77777777" w:rsidR="002D2CC8" w:rsidRDefault="002D2CC8" w:rsidP="00E2123E">
            <w:pPr>
              <w:contextualSpacing/>
            </w:pPr>
            <w:r>
              <w:t>Number participants (exposed/non-exposed, missing/excluded) (if applicable)</w:t>
            </w:r>
          </w:p>
        </w:tc>
        <w:tc>
          <w:tcPr>
            <w:tcW w:w="3335" w:type="dxa"/>
          </w:tcPr>
          <w:p w14:paraId="0C59D01B" w14:textId="008F771F" w:rsidR="002D2CC8" w:rsidRDefault="002D2CC8" w:rsidP="00E2123E">
            <w:pPr>
              <w:contextualSpacing/>
            </w:pPr>
            <w:r>
              <w:t xml:space="preserve">Positive </w:t>
            </w:r>
            <w:r w:rsidR="002E5876" w:rsidRPr="002E5876">
              <w:rPr>
                <w:i/>
                <w:iCs/>
              </w:rPr>
              <w:t>Naegleria fowleri</w:t>
            </w:r>
            <w:r>
              <w:t xml:space="preserve"> detection in Lake A water and sediment and genotype confirmed by PCR. Surface water temperatures (22.1 </w:t>
            </w:r>
            <w:r>
              <w:rPr>
                <w:rFonts w:cs="Calibri"/>
              </w:rPr>
              <w:t>°</w:t>
            </w:r>
            <w:r>
              <w:t xml:space="preserve">C and 24.5 </w:t>
            </w:r>
            <w:r>
              <w:rPr>
                <w:rFonts w:cs="Calibri"/>
              </w:rPr>
              <w:t>°</w:t>
            </w:r>
            <w:r>
              <w:t>C).</w:t>
            </w:r>
          </w:p>
          <w:p w14:paraId="6C915820" w14:textId="77777777" w:rsidR="002D2CC8" w:rsidRDefault="002D2CC8" w:rsidP="00E2123E">
            <w:pPr>
              <w:contextualSpacing/>
            </w:pPr>
            <w:r>
              <w:t>Algal blooms notes and water clarity described as poor.</w:t>
            </w:r>
          </w:p>
          <w:p w14:paraId="1EEEA5EF" w14:textId="3F257FD3" w:rsidR="002D2CC8" w:rsidRDefault="002D2CC8" w:rsidP="00E2123E">
            <w:pPr>
              <w:contextualSpacing/>
            </w:pPr>
            <w:r>
              <w:t xml:space="preserve">Mean air temperature (25 </w:t>
            </w:r>
            <w:r>
              <w:rPr>
                <w:rFonts w:cstheme="minorHAnsi"/>
              </w:rPr>
              <w:t>°</w:t>
            </w:r>
            <w:r>
              <w:t xml:space="preserve">C) was 3.6 </w:t>
            </w:r>
            <w:r>
              <w:rPr>
                <w:rFonts w:cstheme="minorHAnsi"/>
              </w:rPr>
              <w:t>°</w:t>
            </w:r>
            <w:r>
              <w:t>C above normal for August</w:t>
            </w:r>
            <w:r w:rsidR="00394A05">
              <w:t>.</w:t>
            </w:r>
          </w:p>
        </w:tc>
      </w:tr>
      <w:tr w:rsidR="002D2CC8" w14:paraId="728625A0" w14:textId="77777777" w:rsidTr="00E2123E">
        <w:tc>
          <w:tcPr>
            <w:tcW w:w="1649" w:type="dxa"/>
            <w:shd w:val="clear" w:color="auto" w:fill="D9D9D9" w:themeFill="background1" w:themeFillShade="D9"/>
          </w:tcPr>
          <w:p w14:paraId="454CC7F4" w14:textId="77777777" w:rsidR="002D2CC8" w:rsidRDefault="002D2CC8" w:rsidP="00E2123E">
            <w:pPr>
              <w:contextualSpacing/>
              <w:rPr>
                <w:b/>
              </w:rPr>
            </w:pPr>
            <w:r>
              <w:rPr>
                <w:b/>
              </w:rPr>
              <w:t>Statistics</w:t>
            </w:r>
          </w:p>
        </w:tc>
        <w:tc>
          <w:tcPr>
            <w:tcW w:w="4032" w:type="dxa"/>
          </w:tcPr>
          <w:p w14:paraId="2D9FADD7" w14:textId="77777777" w:rsidR="002D2CC8" w:rsidRDefault="002D2CC8" w:rsidP="00E2123E">
            <w:pPr>
              <w:contextualSpacing/>
            </w:pPr>
            <w:r>
              <w:t>Statistical methods used</w:t>
            </w:r>
          </w:p>
          <w:p w14:paraId="61DCCE8C" w14:textId="77777777" w:rsidR="002D2CC8" w:rsidRDefault="002D2CC8" w:rsidP="00E2123E">
            <w:pPr>
              <w:contextualSpacing/>
            </w:pPr>
            <w:r>
              <w:t>Details on statistical analysis (if any)</w:t>
            </w:r>
          </w:p>
          <w:p w14:paraId="6EECA899" w14:textId="77777777" w:rsidR="002D2CC8" w:rsidRDefault="002D2CC8" w:rsidP="00E2123E">
            <w:pPr>
              <w:contextualSpacing/>
            </w:pPr>
            <w:r>
              <w:t>Relative risk/odds ratio, confidence interval?</w:t>
            </w:r>
          </w:p>
        </w:tc>
        <w:tc>
          <w:tcPr>
            <w:tcW w:w="3335" w:type="dxa"/>
          </w:tcPr>
          <w:p w14:paraId="080CEA53" w14:textId="77777777" w:rsidR="002D2CC8" w:rsidRDefault="002D2CC8" w:rsidP="00E2123E">
            <w:pPr>
              <w:contextualSpacing/>
            </w:pPr>
            <w:r>
              <w:t>None listed</w:t>
            </w:r>
          </w:p>
        </w:tc>
      </w:tr>
      <w:tr w:rsidR="002D2CC8" w14:paraId="6235BE76" w14:textId="77777777" w:rsidTr="00E2123E">
        <w:tc>
          <w:tcPr>
            <w:tcW w:w="1649" w:type="dxa"/>
            <w:shd w:val="clear" w:color="auto" w:fill="D9D9D9" w:themeFill="background1" w:themeFillShade="D9"/>
          </w:tcPr>
          <w:p w14:paraId="1F5E632A" w14:textId="77777777" w:rsidR="002D2CC8" w:rsidRPr="000B2AD3" w:rsidRDefault="002D2CC8" w:rsidP="00E2123E">
            <w:pPr>
              <w:contextualSpacing/>
              <w:rPr>
                <w:b/>
              </w:rPr>
            </w:pPr>
            <w:r>
              <w:rPr>
                <w:b/>
              </w:rPr>
              <w:t>Author’s conclusion</w:t>
            </w:r>
          </w:p>
        </w:tc>
        <w:tc>
          <w:tcPr>
            <w:tcW w:w="4032" w:type="dxa"/>
          </w:tcPr>
          <w:p w14:paraId="030EF570" w14:textId="77777777" w:rsidR="002D2CC8" w:rsidRDefault="002D2CC8" w:rsidP="00E2123E">
            <w:pPr>
              <w:contextualSpacing/>
            </w:pPr>
            <w:r>
              <w:t>Interpretation of results</w:t>
            </w:r>
          </w:p>
          <w:p w14:paraId="6FEA7F7C" w14:textId="77777777" w:rsidR="002D2CC8" w:rsidRDefault="002D2CC8" w:rsidP="00E2123E">
            <w:pPr>
              <w:contextualSpacing/>
            </w:pPr>
            <w:r>
              <w:t>Assessment of uncertainty (if any)</w:t>
            </w:r>
          </w:p>
        </w:tc>
        <w:tc>
          <w:tcPr>
            <w:tcW w:w="3335" w:type="dxa"/>
          </w:tcPr>
          <w:p w14:paraId="1229A1ED" w14:textId="2778B1AC" w:rsidR="002D2CC8" w:rsidRPr="000526F8" w:rsidRDefault="002D2CC8" w:rsidP="00E2123E">
            <w:pPr>
              <w:autoSpaceDE w:val="0"/>
              <w:autoSpaceDN w:val="0"/>
              <w:adjustRightInd w:val="0"/>
              <w:spacing w:after="0"/>
            </w:pPr>
            <w:r>
              <w:t xml:space="preserve">First reported </w:t>
            </w:r>
            <w:r w:rsidR="002E5876" w:rsidRPr="002E5876">
              <w:rPr>
                <w:i/>
                <w:iCs/>
              </w:rPr>
              <w:t>Naegleria fowleri</w:t>
            </w:r>
            <w:r>
              <w:t xml:space="preserve"> (PAM) case in Minnesota. Case was 550 mile north of previously reported northernmost case in the Americas. Local weather patterns and long-term climate change could impact PAM frequency.</w:t>
            </w:r>
          </w:p>
        </w:tc>
      </w:tr>
      <w:tr w:rsidR="002D2CC8" w14:paraId="1D5494BF" w14:textId="77777777" w:rsidTr="00E2123E">
        <w:tc>
          <w:tcPr>
            <w:tcW w:w="1649" w:type="dxa"/>
            <w:shd w:val="clear" w:color="auto" w:fill="D9D9D9" w:themeFill="background1" w:themeFillShade="D9"/>
          </w:tcPr>
          <w:p w14:paraId="42D8AC01" w14:textId="77777777" w:rsidR="002D2CC8" w:rsidRDefault="002D2CC8" w:rsidP="00E2123E">
            <w:pPr>
              <w:contextualSpacing/>
              <w:rPr>
                <w:b/>
              </w:rPr>
            </w:pPr>
            <w:r>
              <w:rPr>
                <w:b/>
              </w:rPr>
              <w:t>Reviewer comments</w:t>
            </w:r>
          </w:p>
        </w:tc>
        <w:tc>
          <w:tcPr>
            <w:tcW w:w="4032" w:type="dxa"/>
          </w:tcPr>
          <w:p w14:paraId="0D4B74DD" w14:textId="77777777" w:rsidR="002D2CC8" w:rsidRDefault="002D2CC8" w:rsidP="00E2123E">
            <w:pPr>
              <w:contextualSpacing/>
            </w:pPr>
            <w:r>
              <w:t>Results included/excluded in review (if applicable)</w:t>
            </w:r>
          </w:p>
          <w:p w14:paraId="22CEF53D" w14:textId="77777777" w:rsidR="002D2CC8" w:rsidRDefault="002D2CC8" w:rsidP="00E2123E">
            <w:pPr>
              <w:contextualSpacing/>
            </w:pPr>
            <w:r>
              <w:t xml:space="preserve">Notes on study quality e.g. gaps, methods </w:t>
            </w:r>
          </w:p>
        </w:tc>
        <w:tc>
          <w:tcPr>
            <w:tcW w:w="3335" w:type="dxa"/>
          </w:tcPr>
          <w:p w14:paraId="78A2EC6A" w14:textId="58BDA881" w:rsidR="002D2CC8" w:rsidRDefault="002D2CC8" w:rsidP="00E2123E">
            <w:pPr>
              <w:contextualSpacing/>
            </w:pPr>
            <w:r>
              <w:t xml:space="preserve">Include. Confirmed </w:t>
            </w:r>
            <w:r w:rsidR="002E5876" w:rsidRPr="002E5876">
              <w:rPr>
                <w:i/>
                <w:iCs/>
              </w:rPr>
              <w:t>Naegleria fowleri</w:t>
            </w:r>
            <w:r>
              <w:t xml:space="preserve"> in lake and CSF was same genotype-Direct link to lake. Environmental variables assessed. Expansion of geographical range in USA, potential links to climate change. Lack of clarity on instruments used for water quality analysis. Methods referenced for PCR and genotyping. Risk factors with recreational water.</w:t>
            </w:r>
          </w:p>
        </w:tc>
      </w:tr>
    </w:tbl>
    <w:p w14:paraId="7FB15DF2" w14:textId="0835AA9C" w:rsidR="009F5052" w:rsidRDefault="009F5052" w:rsidP="009F5052">
      <w:pPr>
        <w:pStyle w:val="BodyText"/>
      </w:pPr>
    </w:p>
    <w:p w14:paraId="0DDEDB05" w14:textId="10523641" w:rsidR="002D2CC8" w:rsidRDefault="00365BD3" w:rsidP="00365BD3">
      <w:pPr>
        <w:pStyle w:val="Heading3"/>
      </w:pPr>
      <w:r>
        <w:t>Lam 2019</w:t>
      </w:r>
      <w:r w:rsidR="007733FB">
        <w:t xml:space="preserve"> (Study ID – N25)</w:t>
      </w:r>
    </w:p>
    <w:p w14:paraId="551BC358" w14:textId="5601D998" w:rsidR="00702429" w:rsidRPr="00702429" w:rsidRDefault="0010405F" w:rsidP="0010405F">
      <w:pPr>
        <w:pStyle w:val="Caption"/>
      </w:pPr>
      <w:bookmarkStart w:id="145" w:name="_Toc173935893"/>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50</w:t>
      </w:r>
      <w:r w:rsidR="00E95B7A">
        <w:rPr>
          <w:noProof/>
        </w:rPr>
        <w:fldChar w:fldCharType="end"/>
      </w:r>
      <w:r>
        <w:t xml:space="preserve"> </w:t>
      </w:r>
      <w:r w:rsidR="00702429">
        <w:t>Data extraction form for Lam 2019 (Study ID – N25)</w:t>
      </w:r>
      <w:bookmarkEnd w:id="145"/>
    </w:p>
    <w:tbl>
      <w:tblPr>
        <w:tblStyle w:val="TableGrid"/>
        <w:tblW w:w="0" w:type="auto"/>
        <w:tblLook w:val="04A0" w:firstRow="1" w:lastRow="0" w:firstColumn="1" w:lastColumn="0" w:noHBand="0" w:noVBand="1"/>
      </w:tblPr>
      <w:tblGrid>
        <w:gridCol w:w="1649"/>
        <w:gridCol w:w="4032"/>
        <w:gridCol w:w="3335"/>
      </w:tblGrid>
      <w:tr w:rsidR="00F84498" w14:paraId="5ACF1534" w14:textId="77777777" w:rsidTr="00E2123E">
        <w:tc>
          <w:tcPr>
            <w:tcW w:w="1649" w:type="dxa"/>
            <w:vMerge w:val="restart"/>
            <w:shd w:val="clear" w:color="auto" w:fill="D9D9D9" w:themeFill="background1" w:themeFillShade="D9"/>
          </w:tcPr>
          <w:p w14:paraId="32DB456A" w14:textId="77777777" w:rsidR="00F84498" w:rsidRPr="000B2AD3" w:rsidRDefault="00F84498" w:rsidP="00E2123E">
            <w:pPr>
              <w:contextualSpacing/>
              <w:rPr>
                <w:b/>
              </w:rPr>
            </w:pPr>
            <w:r w:rsidRPr="000B2AD3">
              <w:rPr>
                <w:b/>
              </w:rPr>
              <w:t>General information</w:t>
            </w:r>
          </w:p>
        </w:tc>
        <w:tc>
          <w:tcPr>
            <w:tcW w:w="4032" w:type="dxa"/>
          </w:tcPr>
          <w:p w14:paraId="2102C8EE" w14:textId="77777777" w:rsidR="00F84498" w:rsidRDefault="00F84498" w:rsidP="00E2123E">
            <w:pPr>
              <w:contextualSpacing/>
            </w:pPr>
            <w:r>
              <w:t>Study ID</w:t>
            </w:r>
          </w:p>
        </w:tc>
        <w:tc>
          <w:tcPr>
            <w:tcW w:w="3335" w:type="dxa"/>
          </w:tcPr>
          <w:p w14:paraId="02E308A3" w14:textId="23A09C1E" w:rsidR="00F84498" w:rsidRPr="00873E1F" w:rsidRDefault="00F84498" w:rsidP="00E2123E">
            <w:pPr>
              <w:contextualSpacing/>
            </w:pPr>
            <w:r>
              <w:rPr>
                <w:rFonts w:ascii="URWPalladioL-Bold" w:eastAsiaTheme="minorHAnsi" w:hAnsi="URWPalladioL-Bold" w:cs="URWPalladioL-Bold"/>
                <w:color w:val="auto"/>
                <w:lang w:eastAsia="en-US"/>
              </w:rPr>
              <w:t>Lam C. et al 2019</w:t>
            </w:r>
            <w:r w:rsidR="007733FB">
              <w:rPr>
                <w:rFonts w:ascii="URWPalladioL-Bold" w:eastAsiaTheme="minorHAnsi" w:hAnsi="URWPalladioL-Bold" w:cs="URWPalladioL-Bold"/>
                <w:color w:val="auto"/>
                <w:lang w:eastAsia="en-US"/>
              </w:rPr>
              <w:t xml:space="preserve"> (N25)</w:t>
            </w:r>
          </w:p>
        </w:tc>
      </w:tr>
      <w:tr w:rsidR="00F84498" w14:paraId="27D71942" w14:textId="77777777" w:rsidTr="00E2123E">
        <w:tc>
          <w:tcPr>
            <w:tcW w:w="1649" w:type="dxa"/>
            <w:vMerge/>
            <w:shd w:val="clear" w:color="auto" w:fill="D9D9D9" w:themeFill="background1" w:themeFillShade="D9"/>
          </w:tcPr>
          <w:p w14:paraId="556D4A60" w14:textId="77777777" w:rsidR="00F84498" w:rsidRPr="000B2AD3" w:rsidRDefault="00F84498" w:rsidP="00E2123E">
            <w:pPr>
              <w:contextualSpacing/>
              <w:rPr>
                <w:b/>
              </w:rPr>
            </w:pPr>
          </w:p>
        </w:tc>
        <w:tc>
          <w:tcPr>
            <w:tcW w:w="4032" w:type="dxa"/>
          </w:tcPr>
          <w:p w14:paraId="5CCB3797" w14:textId="77777777" w:rsidR="00F84498" w:rsidRDefault="00F84498" w:rsidP="00E2123E">
            <w:pPr>
              <w:contextualSpacing/>
            </w:pPr>
            <w:r>
              <w:t>Date template completed</w:t>
            </w:r>
          </w:p>
        </w:tc>
        <w:tc>
          <w:tcPr>
            <w:tcW w:w="3335" w:type="dxa"/>
          </w:tcPr>
          <w:p w14:paraId="7B207936" w14:textId="77777777" w:rsidR="00F84498" w:rsidRPr="00873E1F" w:rsidRDefault="00F84498" w:rsidP="00E2123E">
            <w:pPr>
              <w:contextualSpacing/>
            </w:pPr>
            <w:r>
              <w:t>16</w:t>
            </w:r>
            <w:r w:rsidRPr="00873E1F">
              <w:t>/</w:t>
            </w:r>
            <w:r>
              <w:t>03</w:t>
            </w:r>
            <w:r w:rsidRPr="00873E1F">
              <w:t>/202</w:t>
            </w:r>
            <w:r>
              <w:t>2</w:t>
            </w:r>
          </w:p>
        </w:tc>
      </w:tr>
      <w:tr w:rsidR="00F84498" w14:paraId="51A5EA6D" w14:textId="77777777" w:rsidTr="00E2123E">
        <w:tc>
          <w:tcPr>
            <w:tcW w:w="1649" w:type="dxa"/>
            <w:vMerge/>
            <w:shd w:val="clear" w:color="auto" w:fill="D9D9D9" w:themeFill="background1" w:themeFillShade="D9"/>
          </w:tcPr>
          <w:p w14:paraId="01F0D092" w14:textId="77777777" w:rsidR="00F84498" w:rsidRPr="000B2AD3" w:rsidRDefault="00F84498" w:rsidP="00E2123E">
            <w:pPr>
              <w:contextualSpacing/>
              <w:rPr>
                <w:b/>
              </w:rPr>
            </w:pPr>
          </w:p>
        </w:tc>
        <w:tc>
          <w:tcPr>
            <w:tcW w:w="4032" w:type="dxa"/>
          </w:tcPr>
          <w:p w14:paraId="0E7E317B" w14:textId="77777777" w:rsidR="00F84498" w:rsidRPr="005A16A0" w:rsidRDefault="00F84498" w:rsidP="00E2123E">
            <w:pPr>
              <w:contextualSpacing/>
              <w:rPr>
                <w:rFonts w:cstheme="minorHAnsi"/>
              </w:rPr>
            </w:pPr>
            <w:r w:rsidRPr="005A16A0">
              <w:rPr>
                <w:rFonts w:cstheme="minorHAnsi"/>
              </w:rPr>
              <w:t>Authors</w:t>
            </w:r>
          </w:p>
          <w:p w14:paraId="1A3CF742" w14:textId="77777777" w:rsidR="00F84498" w:rsidRPr="005A16A0" w:rsidRDefault="00F84498" w:rsidP="00E2123E">
            <w:pPr>
              <w:contextualSpacing/>
              <w:rPr>
                <w:rFonts w:cstheme="minorHAnsi"/>
              </w:rPr>
            </w:pPr>
            <w:r w:rsidRPr="005A16A0">
              <w:rPr>
                <w:rFonts w:cstheme="minorHAnsi"/>
              </w:rPr>
              <w:t>Publication date</w:t>
            </w:r>
          </w:p>
          <w:p w14:paraId="2FE6529A" w14:textId="77777777" w:rsidR="00F84498" w:rsidRPr="005A16A0" w:rsidRDefault="00F84498" w:rsidP="00E2123E">
            <w:pPr>
              <w:contextualSpacing/>
              <w:rPr>
                <w:rFonts w:cstheme="minorHAnsi"/>
              </w:rPr>
            </w:pPr>
            <w:r w:rsidRPr="005A16A0">
              <w:rPr>
                <w:rFonts w:cstheme="minorHAnsi"/>
              </w:rPr>
              <w:t>Publication type</w:t>
            </w:r>
          </w:p>
          <w:p w14:paraId="31FBBD8E" w14:textId="77777777" w:rsidR="00F84498" w:rsidRPr="005A16A0" w:rsidRDefault="00F84498" w:rsidP="00E2123E">
            <w:pPr>
              <w:contextualSpacing/>
              <w:rPr>
                <w:rFonts w:cstheme="minorHAnsi"/>
              </w:rPr>
            </w:pPr>
            <w:r w:rsidRPr="005A16A0">
              <w:rPr>
                <w:rFonts w:cstheme="minorHAnsi"/>
              </w:rPr>
              <w:t>Peer reviewed</w:t>
            </w:r>
          </w:p>
          <w:p w14:paraId="21A3C1BC" w14:textId="77777777" w:rsidR="00F84498" w:rsidRPr="005A16A0" w:rsidRDefault="00F84498" w:rsidP="00E2123E">
            <w:pPr>
              <w:contextualSpacing/>
              <w:rPr>
                <w:rFonts w:cstheme="minorHAnsi"/>
              </w:rPr>
            </w:pPr>
            <w:r w:rsidRPr="005A16A0">
              <w:rPr>
                <w:rFonts w:cstheme="minorHAnsi"/>
              </w:rPr>
              <w:t>Country of origin</w:t>
            </w:r>
          </w:p>
          <w:p w14:paraId="224C1846" w14:textId="77777777" w:rsidR="00F84498" w:rsidRPr="005A16A0" w:rsidRDefault="00F84498" w:rsidP="00E2123E">
            <w:pPr>
              <w:contextualSpacing/>
              <w:rPr>
                <w:rFonts w:cstheme="minorHAnsi"/>
              </w:rPr>
            </w:pPr>
            <w:r w:rsidRPr="005A16A0">
              <w:rPr>
                <w:rFonts w:cstheme="minorHAnsi"/>
              </w:rPr>
              <w:t>Source of funding</w:t>
            </w:r>
          </w:p>
          <w:p w14:paraId="5C4BFA23" w14:textId="77777777" w:rsidR="00F84498" w:rsidRPr="005A16A0" w:rsidRDefault="00F84498" w:rsidP="00E2123E">
            <w:pPr>
              <w:contextualSpacing/>
              <w:rPr>
                <w:rFonts w:cstheme="minorHAnsi"/>
              </w:rPr>
            </w:pPr>
            <w:r w:rsidRPr="005A16A0">
              <w:rPr>
                <w:rFonts w:cstheme="minorHAnsi"/>
              </w:rPr>
              <w:t>Possible conflicts of interest</w:t>
            </w:r>
          </w:p>
        </w:tc>
        <w:tc>
          <w:tcPr>
            <w:tcW w:w="3335" w:type="dxa"/>
          </w:tcPr>
          <w:p w14:paraId="69C80035" w14:textId="77777777" w:rsidR="00F84498" w:rsidRDefault="00F84498" w:rsidP="00E2123E">
            <w:pPr>
              <w:autoSpaceDE w:val="0"/>
              <w:autoSpaceDN w:val="0"/>
              <w:adjustRightInd w:val="0"/>
              <w:spacing w:after="0"/>
              <w:rPr>
                <w:rFonts w:eastAsiaTheme="minorHAnsi" w:cstheme="minorHAnsi"/>
                <w:color w:val="auto"/>
                <w:lang w:eastAsia="en-US"/>
              </w:rPr>
            </w:pPr>
            <w:r w:rsidRPr="00F7703E">
              <w:rPr>
                <w:rFonts w:eastAsiaTheme="minorHAnsi" w:cstheme="minorHAnsi"/>
                <w:color w:val="auto"/>
                <w:lang w:eastAsia="en-US"/>
              </w:rPr>
              <w:t>Charlton Lam , Li He &amp; Francine Marciano-Cabral</w:t>
            </w:r>
            <w:r>
              <w:rPr>
                <w:rFonts w:eastAsiaTheme="minorHAnsi" w:cstheme="minorHAnsi"/>
                <w:color w:val="auto"/>
                <w:lang w:eastAsia="en-US"/>
              </w:rPr>
              <w:t>.</w:t>
            </w:r>
          </w:p>
          <w:p w14:paraId="38BCD5E2" w14:textId="77777777" w:rsidR="00F84498" w:rsidRDefault="00F84498"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2019</w:t>
            </w:r>
          </w:p>
          <w:p w14:paraId="127C583F" w14:textId="77777777" w:rsidR="00394A05" w:rsidRDefault="00F84498" w:rsidP="00E2123E">
            <w:pPr>
              <w:autoSpaceDE w:val="0"/>
              <w:autoSpaceDN w:val="0"/>
              <w:adjustRightInd w:val="0"/>
              <w:spacing w:after="0"/>
              <w:rPr>
                <w:rFonts w:cstheme="minorHAnsi"/>
                <w:color w:val="auto"/>
              </w:rPr>
            </w:pPr>
            <w:r>
              <w:rPr>
                <w:rFonts w:cstheme="minorHAnsi"/>
                <w:color w:val="auto"/>
              </w:rPr>
              <w:t>Research paper</w:t>
            </w:r>
            <w:r w:rsidRPr="00F7703E">
              <w:rPr>
                <w:rFonts w:cstheme="minorHAnsi"/>
                <w:color w:val="auto"/>
              </w:rPr>
              <w:t xml:space="preserve">. </w:t>
            </w:r>
          </w:p>
          <w:p w14:paraId="3F6616C5" w14:textId="63D8E2A9" w:rsidR="00F84498" w:rsidRPr="00F7703E" w:rsidRDefault="00F84498" w:rsidP="00E2123E">
            <w:pPr>
              <w:autoSpaceDE w:val="0"/>
              <w:autoSpaceDN w:val="0"/>
              <w:adjustRightInd w:val="0"/>
              <w:spacing w:after="0"/>
              <w:rPr>
                <w:rFonts w:cstheme="minorHAnsi"/>
                <w:color w:val="auto"/>
              </w:rPr>
            </w:pPr>
            <w:r w:rsidRPr="00F7703E">
              <w:rPr>
                <w:rFonts w:cstheme="minorHAnsi"/>
                <w:color w:val="auto"/>
              </w:rPr>
              <w:t xml:space="preserve">Peer Reviewed. </w:t>
            </w:r>
          </w:p>
          <w:p w14:paraId="4A844AF9" w14:textId="7A163D5B" w:rsidR="00F84498" w:rsidRPr="00F7703E" w:rsidRDefault="00F84498" w:rsidP="00E2123E">
            <w:pPr>
              <w:autoSpaceDE w:val="0"/>
              <w:autoSpaceDN w:val="0"/>
              <w:adjustRightInd w:val="0"/>
              <w:spacing w:after="0"/>
              <w:rPr>
                <w:rFonts w:eastAsiaTheme="minorHAnsi" w:cstheme="minorHAnsi"/>
                <w:color w:val="auto"/>
                <w:lang w:eastAsia="en-US"/>
              </w:rPr>
            </w:pPr>
            <w:r w:rsidRPr="00F7703E">
              <w:rPr>
                <w:rFonts w:eastAsiaTheme="minorHAnsi" w:cstheme="minorHAnsi"/>
                <w:color w:val="auto"/>
                <w:lang w:eastAsia="en-US"/>
              </w:rPr>
              <w:t>Department of Microbiology &amp; Immunology, Virginia Commonwealth University, Richmond, Virginia USA</w:t>
            </w:r>
            <w:r w:rsidR="00394A05">
              <w:rPr>
                <w:rFonts w:eastAsiaTheme="minorHAnsi" w:cstheme="minorHAnsi"/>
                <w:color w:val="auto"/>
                <w:lang w:eastAsia="en-US"/>
              </w:rPr>
              <w:t>.</w:t>
            </w:r>
            <w:r w:rsidRPr="00F7703E">
              <w:rPr>
                <w:rFonts w:eastAsiaTheme="minorHAnsi" w:cstheme="minorHAnsi"/>
                <w:color w:val="auto"/>
                <w:lang w:eastAsia="en-US"/>
              </w:rPr>
              <w:t xml:space="preserve"> </w:t>
            </w:r>
          </w:p>
          <w:p w14:paraId="503D1044" w14:textId="77777777" w:rsidR="00F84498" w:rsidRPr="00F7703E" w:rsidRDefault="00F84498" w:rsidP="00E2123E">
            <w:pPr>
              <w:contextualSpacing/>
              <w:rPr>
                <w:rFonts w:cstheme="minorHAnsi"/>
                <w:color w:val="auto"/>
              </w:rPr>
            </w:pPr>
            <w:r w:rsidRPr="00F7703E">
              <w:rPr>
                <w:rFonts w:cstheme="minorHAnsi"/>
                <w:color w:val="auto"/>
              </w:rPr>
              <w:t>No statement on conflicts listed.</w:t>
            </w:r>
          </w:p>
        </w:tc>
      </w:tr>
      <w:tr w:rsidR="00F84498" w14:paraId="1FBC0168" w14:textId="77777777" w:rsidTr="00E2123E">
        <w:tc>
          <w:tcPr>
            <w:tcW w:w="1649" w:type="dxa"/>
            <w:vMerge w:val="restart"/>
            <w:shd w:val="clear" w:color="auto" w:fill="D9D9D9" w:themeFill="background1" w:themeFillShade="D9"/>
          </w:tcPr>
          <w:p w14:paraId="651F3CC0" w14:textId="77777777" w:rsidR="00F84498" w:rsidRPr="000B2AD3" w:rsidRDefault="00F84498" w:rsidP="00E2123E">
            <w:pPr>
              <w:contextualSpacing/>
              <w:rPr>
                <w:b/>
              </w:rPr>
            </w:pPr>
            <w:r w:rsidRPr="000B2AD3">
              <w:rPr>
                <w:b/>
              </w:rPr>
              <w:t>Study characteristics</w:t>
            </w:r>
          </w:p>
        </w:tc>
        <w:tc>
          <w:tcPr>
            <w:tcW w:w="4032" w:type="dxa"/>
          </w:tcPr>
          <w:p w14:paraId="7A6A73D4" w14:textId="77777777" w:rsidR="00F84498" w:rsidRDefault="00F84498" w:rsidP="00E2123E">
            <w:pPr>
              <w:contextualSpacing/>
            </w:pPr>
            <w:r>
              <w:t>Aim/objectives of study</w:t>
            </w:r>
          </w:p>
        </w:tc>
        <w:tc>
          <w:tcPr>
            <w:tcW w:w="3335" w:type="dxa"/>
          </w:tcPr>
          <w:p w14:paraId="60EA834D" w14:textId="476F3F9F" w:rsidR="00F84498" w:rsidRPr="00ED2E7C" w:rsidRDefault="00F84498" w:rsidP="00E2123E">
            <w:pPr>
              <w:contextualSpacing/>
              <w:rPr>
                <w:rFonts w:cstheme="minorHAnsi"/>
              </w:rPr>
            </w:pPr>
            <w:r>
              <w:rPr>
                <w:rFonts w:cstheme="minorHAnsi"/>
              </w:rPr>
              <w:t xml:space="preserve">Analysis of the effect of different environmental conditions on </w:t>
            </w:r>
            <w:r w:rsidR="002E5876" w:rsidRPr="002E5876">
              <w:rPr>
                <w:rFonts w:cstheme="minorHAnsi"/>
                <w:i/>
                <w:iCs/>
              </w:rPr>
              <w:t>Naegleria fowleri</w:t>
            </w:r>
            <w:r>
              <w:rPr>
                <w:rFonts w:cstheme="minorHAnsi"/>
              </w:rPr>
              <w:t xml:space="preserve"> viability.</w:t>
            </w:r>
          </w:p>
        </w:tc>
      </w:tr>
      <w:tr w:rsidR="00F84498" w14:paraId="33FFCAFC" w14:textId="77777777" w:rsidTr="00E2123E">
        <w:tc>
          <w:tcPr>
            <w:tcW w:w="1649" w:type="dxa"/>
            <w:vMerge/>
            <w:shd w:val="clear" w:color="auto" w:fill="D9D9D9" w:themeFill="background1" w:themeFillShade="D9"/>
          </w:tcPr>
          <w:p w14:paraId="0A8EC3DB" w14:textId="77777777" w:rsidR="00F84498" w:rsidRPr="000B2AD3" w:rsidRDefault="00F84498" w:rsidP="00E2123E">
            <w:pPr>
              <w:contextualSpacing/>
              <w:rPr>
                <w:b/>
              </w:rPr>
            </w:pPr>
          </w:p>
        </w:tc>
        <w:tc>
          <w:tcPr>
            <w:tcW w:w="4032" w:type="dxa"/>
          </w:tcPr>
          <w:p w14:paraId="21FC7091" w14:textId="77777777" w:rsidR="00F84498" w:rsidRDefault="00F84498" w:rsidP="00E2123E">
            <w:pPr>
              <w:contextualSpacing/>
            </w:pPr>
            <w:r>
              <w:t>Study type/design</w:t>
            </w:r>
          </w:p>
        </w:tc>
        <w:tc>
          <w:tcPr>
            <w:tcW w:w="3335" w:type="dxa"/>
          </w:tcPr>
          <w:p w14:paraId="6C773381" w14:textId="77777777" w:rsidR="00F84498" w:rsidRDefault="00F84498" w:rsidP="00E2123E">
            <w:pPr>
              <w:contextualSpacing/>
            </w:pPr>
            <w:r>
              <w:t>Laboratory Research</w:t>
            </w:r>
          </w:p>
        </w:tc>
      </w:tr>
      <w:tr w:rsidR="00F84498" w14:paraId="44740F64" w14:textId="77777777" w:rsidTr="00E2123E">
        <w:tc>
          <w:tcPr>
            <w:tcW w:w="1649" w:type="dxa"/>
            <w:vMerge/>
            <w:shd w:val="clear" w:color="auto" w:fill="D9D9D9" w:themeFill="background1" w:themeFillShade="D9"/>
          </w:tcPr>
          <w:p w14:paraId="771AE768" w14:textId="77777777" w:rsidR="00F84498" w:rsidRPr="000B2AD3" w:rsidRDefault="00F84498" w:rsidP="00E2123E">
            <w:pPr>
              <w:contextualSpacing/>
              <w:rPr>
                <w:b/>
              </w:rPr>
            </w:pPr>
          </w:p>
        </w:tc>
        <w:tc>
          <w:tcPr>
            <w:tcW w:w="4032" w:type="dxa"/>
          </w:tcPr>
          <w:p w14:paraId="5E2C7405" w14:textId="77777777" w:rsidR="00F84498" w:rsidRDefault="00F84498" w:rsidP="00E2123E">
            <w:pPr>
              <w:contextualSpacing/>
            </w:pPr>
            <w:r>
              <w:t>Study duration</w:t>
            </w:r>
          </w:p>
        </w:tc>
        <w:tc>
          <w:tcPr>
            <w:tcW w:w="3335" w:type="dxa"/>
          </w:tcPr>
          <w:p w14:paraId="6A6BCBBD" w14:textId="77777777" w:rsidR="00F84498" w:rsidRDefault="00F84498" w:rsidP="00E2123E">
            <w:pPr>
              <w:contextualSpacing/>
            </w:pPr>
            <w:r>
              <w:t>NA</w:t>
            </w:r>
          </w:p>
        </w:tc>
      </w:tr>
      <w:tr w:rsidR="00F84498" w14:paraId="3DAB0BF2" w14:textId="77777777" w:rsidTr="00E2123E">
        <w:tc>
          <w:tcPr>
            <w:tcW w:w="1649" w:type="dxa"/>
            <w:vMerge/>
            <w:shd w:val="clear" w:color="auto" w:fill="D9D9D9" w:themeFill="background1" w:themeFillShade="D9"/>
          </w:tcPr>
          <w:p w14:paraId="337F413A" w14:textId="77777777" w:rsidR="00F84498" w:rsidRPr="000B2AD3" w:rsidRDefault="00F84498" w:rsidP="00E2123E">
            <w:pPr>
              <w:contextualSpacing/>
              <w:rPr>
                <w:b/>
              </w:rPr>
            </w:pPr>
          </w:p>
        </w:tc>
        <w:tc>
          <w:tcPr>
            <w:tcW w:w="4032" w:type="dxa"/>
          </w:tcPr>
          <w:p w14:paraId="33F61601" w14:textId="77777777" w:rsidR="00F84498" w:rsidRDefault="00F84498" w:rsidP="00E2123E">
            <w:pPr>
              <w:contextualSpacing/>
            </w:pPr>
            <w:r>
              <w:t>Type of water source/water body</w:t>
            </w:r>
          </w:p>
        </w:tc>
        <w:tc>
          <w:tcPr>
            <w:tcW w:w="3335" w:type="dxa"/>
          </w:tcPr>
          <w:p w14:paraId="02B6E63B" w14:textId="77777777" w:rsidR="00F84498" w:rsidRDefault="00F84498" w:rsidP="00E2123E">
            <w:pPr>
              <w:contextualSpacing/>
            </w:pPr>
            <w:r>
              <w:t>NA</w:t>
            </w:r>
          </w:p>
        </w:tc>
      </w:tr>
      <w:tr w:rsidR="00F84498" w14:paraId="7D68D584" w14:textId="77777777" w:rsidTr="00E2123E">
        <w:tc>
          <w:tcPr>
            <w:tcW w:w="1649" w:type="dxa"/>
            <w:vMerge w:val="restart"/>
            <w:shd w:val="clear" w:color="auto" w:fill="D9D9D9" w:themeFill="background1" w:themeFillShade="D9"/>
          </w:tcPr>
          <w:p w14:paraId="65F62AB1" w14:textId="77777777" w:rsidR="00F84498" w:rsidRPr="000B2AD3" w:rsidRDefault="00F84498" w:rsidP="00E2123E">
            <w:pPr>
              <w:contextualSpacing/>
              <w:rPr>
                <w:b/>
              </w:rPr>
            </w:pPr>
            <w:r w:rsidRPr="000B2AD3">
              <w:rPr>
                <w:b/>
              </w:rPr>
              <w:t>Population characteristics</w:t>
            </w:r>
          </w:p>
        </w:tc>
        <w:tc>
          <w:tcPr>
            <w:tcW w:w="4032" w:type="dxa"/>
          </w:tcPr>
          <w:p w14:paraId="2FD0A8BC" w14:textId="77777777" w:rsidR="00F84498" w:rsidRDefault="00F84498" w:rsidP="00E2123E">
            <w:pPr>
              <w:contextualSpacing/>
            </w:pPr>
            <w:r>
              <w:t>Population/s studied</w:t>
            </w:r>
          </w:p>
        </w:tc>
        <w:tc>
          <w:tcPr>
            <w:tcW w:w="3335" w:type="dxa"/>
          </w:tcPr>
          <w:p w14:paraId="72E6055E" w14:textId="77777777" w:rsidR="00F84498" w:rsidRDefault="00F84498" w:rsidP="00E2123E">
            <w:pPr>
              <w:contextualSpacing/>
            </w:pPr>
            <w:r>
              <w:t>NA</w:t>
            </w:r>
          </w:p>
        </w:tc>
      </w:tr>
      <w:tr w:rsidR="00F84498" w14:paraId="0858E573" w14:textId="77777777" w:rsidTr="00E2123E">
        <w:tc>
          <w:tcPr>
            <w:tcW w:w="1649" w:type="dxa"/>
            <w:vMerge/>
            <w:shd w:val="clear" w:color="auto" w:fill="D9D9D9" w:themeFill="background1" w:themeFillShade="D9"/>
          </w:tcPr>
          <w:p w14:paraId="39D41839" w14:textId="77777777" w:rsidR="00F84498" w:rsidRPr="000B2AD3" w:rsidRDefault="00F84498" w:rsidP="00E2123E">
            <w:pPr>
              <w:contextualSpacing/>
              <w:rPr>
                <w:b/>
              </w:rPr>
            </w:pPr>
          </w:p>
        </w:tc>
        <w:tc>
          <w:tcPr>
            <w:tcW w:w="4032" w:type="dxa"/>
          </w:tcPr>
          <w:p w14:paraId="18B21282" w14:textId="77777777" w:rsidR="00F84498" w:rsidRDefault="00F84498" w:rsidP="00E2123E">
            <w:pPr>
              <w:contextualSpacing/>
            </w:pPr>
            <w:r>
              <w:t>Selection criteria for population</w:t>
            </w:r>
          </w:p>
        </w:tc>
        <w:tc>
          <w:tcPr>
            <w:tcW w:w="3335" w:type="dxa"/>
          </w:tcPr>
          <w:p w14:paraId="027CC9DD" w14:textId="77777777" w:rsidR="00F84498" w:rsidRDefault="00F84498" w:rsidP="00E2123E">
            <w:pPr>
              <w:contextualSpacing/>
            </w:pPr>
            <w:r>
              <w:t>NA</w:t>
            </w:r>
          </w:p>
        </w:tc>
      </w:tr>
      <w:tr w:rsidR="00F84498" w14:paraId="74F0188A" w14:textId="77777777" w:rsidTr="00E2123E">
        <w:tc>
          <w:tcPr>
            <w:tcW w:w="1649" w:type="dxa"/>
            <w:vMerge/>
            <w:shd w:val="clear" w:color="auto" w:fill="D9D9D9" w:themeFill="background1" w:themeFillShade="D9"/>
          </w:tcPr>
          <w:p w14:paraId="55672F2A" w14:textId="77777777" w:rsidR="00F84498" w:rsidRPr="000B2AD3" w:rsidRDefault="00F84498" w:rsidP="00E2123E">
            <w:pPr>
              <w:contextualSpacing/>
              <w:rPr>
                <w:b/>
              </w:rPr>
            </w:pPr>
          </w:p>
        </w:tc>
        <w:tc>
          <w:tcPr>
            <w:tcW w:w="4032" w:type="dxa"/>
          </w:tcPr>
          <w:p w14:paraId="72894C8A" w14:textId="77777777" w:rsidR="00F84498" w:rsidRDefault="00F84498" w:rsidP="00E2123E">
            <w:pPr>
              <w:contextualSpacing/>
            </w:pPr>
            <w:r>
              <w:t>Subgroups reported</w:t>
            </w:r>
          </w:p>
        </w:tc>
        <w:tc>
          <w:tcPr>
            <w:tcW w:w="3335" w:type="dxa"/>
          </w:tcPr>
          <w:p w14:paraId="184A4970" w14:textId="77777777" w:rsidR="00F84498" w:rsidRDefault="00F84498" w:rsidP="00E2123E">
            <w:pPr>
              <w:contextualSpacing/>
            </w:pPr>
            <w:r>
              <w:t>NA</w:t>
            </w:r>
          </w:p>
        </w:tc>
      </w:tr>
      <w:tr w:rsidR="00F84498" w14:paraId="4390770B" w14:textId="77777777" w:rsidTr="00E2123E">
        <w:tc>
          <w:tcPr>
            <w:tcW w:w="1649" w:type="dxa"/>
            <w:vMerge/>
            <w:shd w:val="clear" w:color="auto" w:fill="D9D9D9" w:themeFill="background1" w:themeFillShade="D9"/>
          </w:tcPr>
          <w:p w14:paraId="39EA5195" w14:textId="77777777" w:rsidR="00F84498" w:rsidRPr="000B2AD3" w:rsidRDefault="00F84498" w:rsidP="00E2123E">
            <w:pPr>
              <w:contextualSpacing/>
              <w:rPr>
                <w:b/>
              </w:rPr>
            </w:pPr>
          </w:p>
        </w:tc>
        <w:tc>
          <w:tcPr>
            <w:tcW w:w="4032" w:type="dxa"/>
          </w:tcPr>
          <w:p w14:paraId="6D4886E2" w14:textId="77777777" w:rsidR="00F84498" w:rsidRDefault="00F84498" w:rsidP="00E2123E">
            <w:pPr>
              <w:contextualSpacing/>
            </w:pPr>
            <w:r>
              <w:t>Size of study</w:t>
            </w:r>
          </w:p>
        </w:tc>
        <w:tc>
          <w:tcPr>
            <w:tcW w:w="3335" w:type="dxa"/>
          </w:tcPr>
          <w:p w14:paraId="126B906E" w14:textId="77777777" w:rsidR="00F84498" w:rsidRDefault="00F84498" w:rsidP="00E2123E">
            <w:pPr>
              <w:contextualSpacing/>
            </w:pPr>
            <w:r>
              <w:t>NA</w:t>
            </w:r>
          </w:p>
        </w:tc>
      </w:tr>
      <w:tr w:rsidR="00F84498" w14:paraId="21952BF2" w14:textId="77777777" w:rsidTr="00E2123E">
        <w:tc>
          <w:tcPr>
            <w:tcW w:w="1649" w:type="dxa"/>
            <w:shd w:val="clear" w:color="auto" w:fill="D9D9D9" w:themeFill="background1" w:themeFillShade="D9"/>
          </w:tcPr>
          <w:p w14:paraId="1833CBD9" w14:textId="77777777" w:rsidR="00F84498" w:rsidRPr="000B2AD3" w:rsidRDefault="00F84498" w:rsidP="00E2123E">
            <w:pPr>
              <w:contextualSpacing/>
              <w:rPr>
                <w:b/>
              </w:rPr>
            </w:pPr>
            <w:r w:rsidRPr="000B2AD3">
              <w:rPr>
                <w:b/>
              </w:rPr>
              <w:t>Exposure and setting</w:t>
            </w:r>
          </w:p>
        </w:tc>
        <w:tc>
          <w:tcPr>
            <w:tcW w:w="4032" w:type="dxa"/>
          </w:tcPr>
          <w:p w14:paraId="161FF80F" w14:textId="77777777" w:rsidR="00F84498" w:rsidRDefault="00F84498" w:rsidP="00E2123E">
            <w:pPr>
              <w:contextualSpacing/>
            </w:pPr>
            <w:r>
              <w:t>Type of water source/water body</w:t>
            </w:r>
          </w:p>
          <w:p w14:paraId="637C2213" w14:textId="77777777" w:rsidR="00F84498" w:rsidRDefault="00F84498" w:rsidP="00E2123E">
            <w:pPr>
              <w:contextualSpacing/>
            </w:pPr>
            <w:r>
              <w:t>Exposure scenario</w:t>
            </w:r>
          </w:p>
          <w:p w14:paraId="2C342FCF" w14:textId="77777777" w:rsidR="00F84498" w:rsidRDefault="00F84498" w:rsidP="00E2123E">
            <w:pPr>
              <w:contextualSpacing/>
            </w:pPr>
            <w:r>
              <w:t>Exposure pathway</w:t>
            </w:r>
          </w:p>
          <w:p w14:paraId="691AEA2B" w14:textId="77777777" w:rsidR="00F84498" w:rsidRDefault="00F84498" w:rsidP="00E2123E">
            <w:pPr>
              <w:contextualSpacing/>
            </w:pPr>
            <w:r>
              <w:t>Source of infection/contamination</w:t>
            </w:r>
          </w:p>
          <w:p w14:paraId="489668E2" w14:textId="77777777" w:rsidR="00F84498" w:rsidRDefault="00F84498" w:rsidP="00E2123E">
            <w:pPr>
              <w:contextualSpacing/>
            </w:pPr>
            <w:r>
              <w:t>Causal organism/chemical(s)</w:t>
            </w:r>
          </w:p>
          <w:p w14:paraId="4D428A35" w14:textId="77777777" w:rsidR="00F84498" w:rsidRDefault="00F84498" w:rsidP="00E2123E">
            <w:pPr>
              <w:contextualSpacing/>
            </w:pPr>
            <w:r>
              <w:t>Comparison group(s)</w:t>
            </w:r>
          </w:p>
          <w:p w14:paraId="0CBCE082" w14:textId="77777777" w:rsidR="00F84498" w:rsidRDefault="00F84498" w:rsidP="00E2123E">
            <w:pPr>
              <w:contextualSpacing/>
            </w:pPr>
            <w:r>
              <w:t>Confirmed link to Recreational Water</w:t>
            </w:r>
          </w:p>
        </w:tc>
        <w:tc>
          <w:tcPr>
            <w:tcW w:w="3335" w:type="dxa"/>
          </w:tcPr>
          <w:p w14:paraId="44FD991E" w14:textId="22DAABCA" w:rsidR="00F84498" w:rsidRDefault="002E5876" w:rsidP="00E2123E">
            <w:pPr>
              <w:contextualSpacing/>
            </w:pPr>
            <w:r w:rsidRPr="002E5876">
              <w:rPr>
                <w:i/>
                <w:iCs/>
              </w:rPr>
              <w:t>Naegleria fowleri</w:t>
            </w:r>
            <w:r w:rsidR="00F84498">
              <w:t xml:space="preserve"> used in the laboratory study was originally isolated from a fatal case of PAM.</w:t>
            </w:r>
          </w:p>
          <w:p w14:paraId="4FE7EF16" w14:textId="77777777" w:rsidR="00F84498" w:rsidRDefault="00F84498" w:rsidP="00E2123E">
            <w:pPr>
              <w:contextualSpacing/>
            </w:pPr>
            <w:r>
              <w:t>NA scenario</w:t>
            </w:r>
          </w:p>
          <w:p w14:paraId="0FCBFB02" w14:textId="77777777" w:rsidR="00F84498" w:rsidRDefault="00F84498" w:rsidP="00E2123E">
            <w:pPr>
              <w:contextualSpacing/>
            </w:pPr>
            <w:r>
              <w:t xml:space="preserve">NA-pathway </w:t>
            </w:r>
          </w:p>
          <w:p w14:paraId="1F69314D" w14:textId="77777777" w:rsidR="00F84498" w:rsidRDefault="00F84498" w:rsidP="00E2123E">
            <w:pPr>
              <w:contextualSpacing/>
            </w:pPr>
            <w:r>
              <w:t xml:space="preserve">NA infection. </w:t>
            </w:r>
          </w:p>
        </w:tc>
      </w:tr>
      <w:tr w:rsidR="00F84498" w14:paraId="77A026BF" w14:textId="77777777" w:rsidTr="00E2123E">
        <w:tc>
          <w:tcPr>
            <w:tcW w:w="1649" w:type="dxa"/>
            <w:shd w:val="clear" w:color="auto" w:fill="D9D9D9" w:themeFill="background1" w:themeFillShade="D9"/>
          </w:tcPr>
          <w:p w14:paraId="72C395A3" w14:textId="77777777" w:rsidR="00F84498" w:rsidRPr="000B2AD3" w:rsidRDefault="00F84498" w:rsidP="00E2123E">
            <w:pPr>
              <w:contextualSpacing/>
              <w:rPr>
                <w:b/>
              </w:rPr>
            </w:pPr>
            <w:r>
              <w:rPr>
                <w:b/>
              </w:rPr>
              <w:t>Study methods</w:t>
            </w:r>
          </w:p>
        </w:tc>
        <w:tc>
          <w:tcPr>
            <w:tcW w:w="4032" w:type="dxa"/>
          </w:tcPr>
          <w:p w14:paraId="54508D4B" w14:textId="77777777" w:rsidR="00F84498" w:rsidRDefault="00F84498" w:rsidP="00E2123E">
            <w:pPr>
              <w:contextualSpacing/>
            </w:pPr>
            <w:r>
              <w:t>Water quality measurement used</w:t>
            </w:r>
          </w:p>
          <w:p w14:paraId="3149527C" w14:textId="77777777" w:rsidR="00F84498" w:rsidRDefault="00F84498" w:rsidP="00E2123E">
            <w:pPr>
              <w:contextualSpacing/>
            </w:pPr>
            <w:r>
              <w:t>Method of microorganism isolation and enumeration (if applicable)</w:t>
            </w:r>
          </w:p>
          <w:p w14:paraId="64EE2986" w14:textId="77777777" w:rsidR="00F84498" w:rsidRDefault="00F84498" w:rsidP="00E2123E">
            <w:pPr>
              <w:contextualSpacing/>
            </w:pPr>
            <w:r>
              <w:t>Water sampling methods (monitoring, surrogates)</w:t>
            </w:r>
          </w:p>
        </w:tc>
        <w:tc>
          <w:tcPr>
            <w:tcW w:w="3335" w:type="dxa"/>
          </w:tcPr>
          <w:p w14:paraId="1FBBE8A7" w14:textId="42462E05" w:rsidR="00F84498" w:rsidRDefault="002E5876" w:rsidP="00E2123E">
            <w:pPr>
              <w:spacing w:before="240"/>
              <w:contextualSpacing/>
            </w:pPr>
            <w:r w:rsidRPr="002E5876">
              <w:rPr>
                <w:i/>
                <w:iCs/>
              </w:rPr>
              <w:t>Naegleria fowleri</w:t>
            </w:r>
            <w:r w:rsidR="00F84498">
              <w:t xml:space="preserve"> cultured on axenic media (Ref provided) and passaged in mice.</w:t>
            </w:r>
          </w:p>
          <w:p w14:paraId="06D90286" w14:textId="77777777" w:rsidR="00F84498" w:rsidRDefault="00F84498" w:rsidP="00E2123E">
            <w:pPr>
              <w:spacing w:before="240"/>
              <w:contextualSpacing/>
            </w:pPr>
            <w:r>
              <w:t>Viability parameters tested include,</w:t>
            </w:r>
          </w:p>
          <w:p w14:paraId="4E427677" w14:textId="77777777" w:rsidR="00F84498" w:rsidRDefault="00F84498" w:rsidP="00E2123E">
            <w:pPr>
              <w:spacing w:before="240"/>
              <w:contextualSpacing/>
            </w:pPr>
            <w:r>
              <w:t xml:space="preserve">Salinity(0.208% to 3.6%), pH (1-14), and Temperature (43-52 </w:t>
            </w:r>
            <w:r>
              <w:rPr>
                <w:rFonts w:cstheme="minorHAnsi"/>
              </w:rPr>
              <w:t>°</w:t>
            </w:r>
            <w:r>
              <w:t>C).</w:t>
            </w:r>
          </w:p>
          <w:p w14:paraId="66C79E60" w14:textId="77777777" w:rsidR="00F84498" w:rsidRDefault="00F84498" w:rsidP="00E2123E">
            <w:pPr>
              <w:spacing w:before="240"/>
              <w:contextualSpacing/>
            </w:pPr>
            <w:r>
              <w:t>Viability determined by movement via microscopy.</w:t>
            </w:r>
          </w:p>
          <w:p w14:paraId="1313BF57" w14:textId="77777777" w:rsidR="00F84498" w:rsidRDefault="00F84498" w:rsidP="00E2123E">
            <w:pPr>
              <w:spacing w:before="240"/>
              <w:contextualSpacing/>
            </w:pPr>
          </w:p>
        </w:tc>
      </w:tr>
      <w:tr w:rsidR="00F84498" w14:paraId="6BCF1E63" w14:textId="77777777" w:rsidTr="00E2123E">
        <w:tc>
          <w:tcPr>
            <w:tcW w:w="1649" w:type="dxa"/>
            <w:shd w:val="clear" w:color="auto" w:fill="D9D9D9" w:themeFill="background1" w:themeFillShade="D9"/>
          </w:tcPr>
          <w:p w14:paraId="55FB6BCA" w14:textId="77777777" w:rsidR="00F84498" w:rsidRDefault="00F84498" w:rsidP="00E2123E">
            <w:pPr>
              <w:contextualSpacing/>
              <w:rPr>
                <w:b/>
              </w:rPr>
            </w:pPr>
            <w:r>
              <w:rPr>
                <w:b/>
              </w:rPr>
              <w:t>Results</w:t>
            </w:r>
          </w:p>
          <w:p w14:paraId="29630EB5" w14:textId="77777777" w:rsidR="00F84498" w:rsidRPr="000B2AD3" w:rsidRDefault="00F84498" w:rsidP="00E2123E">
            <w:pPr>
              <w:contextualSpacing/>
              <w:rPr>
                <w:b/>
              </w:rPr>
            </w:pPr>
            <w:r>
              <w:rPr>
                <w:b/>
              </w:rPr>
              <w:t>(for each outcome)</w:t>
            </w:r>
          </w:p>
        </w:tc>
        <w:tc>
          <w:tcPr>
            <w:tcW w:w="4032" w:type="dxa"/>
          </w:tcPr>
          <w:p w14:paraId="583805ED" w14:textId="77777777" w:rsidR="00F84498" w:rsidRDefault="00F84498" w:rsidP="00E2123E">
            <w:pPr>
              <w:contextualSpacing/>
            </w:pPr>
            <w:r>
              <w:t>Definition of outcome</w:t>
            </w:r>
          </w:p>
          <w:p w14:paraId="78483C92" w14:textId="77777777" w:rsidR="00F84498" w:rsidRDefault="00F84498" w:rsidP="00E2123E">
            <w:pPr>
              <w:contextualSpacing/>
            </w:pPr>
            <w:r>
              <w:t>How outcome was assessed</w:t>
            </w:r>
          </w:p>
          <w:p w14:paraId="0648A753" w14:textId="77777777" w:rsidR="00F84498" w:rsidRDefault="00F84498" w:rsidP="00E2123E">
            <w:pPr>
              <w:contextualSpacing/>
            </w:pPr>
            <w:r>
              <w:t>Method of measurement</w:t>
            </w:r>
          </w:p>
          <w:p w14:paraId="2C47DF6A" w14:textId="77777777" w:rsidR="00F84498" w:rsidRDefault="00F84498" w:rsidP="00E2123E">
            <w:pPr>
              <w:contextualSpacing/>
            </w:pPr>
            <w:r>
              <w:t>Number participants (exposed/non-exposed, missing/excluded) (if applicable)</w:t>
            </w:r>
          </w:p>
        </w:tc>
        <w:tc>
          <w:tcPr>
            <w:tcW w:w="3335" w:type="dxa"/>
          </w:tcPr>
          <w:p w14:paraId="5C52AB31" w14:textId="1CE2C878" w:rsidR="00F84498" w:rsidRDefault="00F84498" w:rsidP="00E2123E">
            <w:pPr>
              <w:contextualSpacing/>
            </w:pPr>
            <w:r>
              <w:t xml:space="preserve">Viable </w:t>
            </w:r>
            <w:r w:rsidR="002E5876" w:rsidRPr="002E5876">
              <w:rPr>
                <w:i/>
                <w:iCs/>
              </w:rPr>
              <w:t>Naegleria fowleri</w:t>
            </w:r>
            <w:r>
              <w:t xml:space="preserve"> detected at;</w:t>
            </w:r>
          </w:p>
          <w:p w14:paraId="6A7E4DCA" w14:textId="08303A66" w:rsidR="00F84498" w:rsidRDefault="00F84498" w:rsidP="00E2123E">
            <w:pPr>
              <w:contextualSpacing/>
            </w:pPr>
            <w:r>
              <w:t>Salinity range (0.208%-1.4%) nonviable above 1.6%</w:t>
            </w:r>
            <w:r w:rsidR="00394A05">
              <w:t>.</w:t>
            </w:r>
          </w:p>
          <w:p w14:paraId="0A7B3A2B" w14:textId="667D0D5A" w:rsidR="00F84498" w:rsidRDefault="00F84498" w:rsidP="00E2123E">
            <w:pPr>
              <w:contextualSpacing/>
            </w:pPr>
            <w:r>
              <w:t>pH range (3-12), nonviable at Ph1-2 and above pH12</w:t>
            </w:r>
            <w:r w:rsidR="00394A05">
              <w:t>.</w:t>
            </w:r>
          </w:p>
          <w:p w14:paraId="347339CC" w14:textId="5F6D15A4" w:rsidR="00F84498" w:rsidRDefault="00F84498" w:rsidP="00E2123E">
            <w:pPr>
              <w:contextualSpacing/>
            </w:pPr>
            <w:r>
              <w:t xml:space="preserve">Temperature range (44-49 </w:t>
            </w:r>
            <w:r>
              <w:rPr>
                <w:rFonts w:cstheme="minorHAnsi"/>
              </w:rPr>
              <w:t>°</w:t>
            </w:r>
            <w:r>
              <w:t xml:space="preserve">C), nonviable at &gt; 50 </w:t>
            </w:r>
            <w:r>
              <w:rPr>
                <w:rFonts w:cstheme="minorHAnsi"/>
              </w:rPr>
              <w:t>°</w:t>
            </w:r>
            <w:r>
              <w:t>C</w:t>
            </w:r>
            <w:r w:rsidR="00394A05">
              <w:t>.</w:t>
            </w:r>
          </w:p>
          <w:p w14:paraId="437D0719" w14:textId="77777777" w:rsidR="00F84498" w:rsidRDefault="00F84498" w:rsidP="00E2123E">
            <w:pPr>
              <w:contextualSpacing/>
            </w:pPr>
          </w:p>
          <w:p w14:paraId="2E862891" w14:textId="77777777" w:rsidR="00F84498" w:rsidRDefault="00F84498" w:rsidP="00E2123E">
            <w:pPr>
              <w:contextualSpacing/>
            </w:pPr>
          </w:p>
        </w:tc>
      </w:tr>
      <w:tr w:rsidR="00F84498" w14:paraId="09E624AB" w14:textId="77777777" w:rsidTr="00E2123E">
        <w:tc>
          <w:tcPr>
            <w:tcW w:w="1649" w:type="dxa"/>
            <w:shd w:val="clear" w:color="auto" w:fill="D9D9D9" w:themeFill="background1" w:themeFillShade="D9"/>
          </w:tcPr>
          <w:p w14:paraId="03CDA265" w14:textId="77777777" w:rsidR="00F84498" w:rsidRDefault="00F84498" w:rsidP="00E2123E">
            <w:pPr>
              <w:contextualSpacing/>
              <w:rPr>
                <w:b/>
              </w:rPr>
            </w:pPr>
            <w:r>
              <w:rPr>
                <w:b/>
              </w:rPr>
              <w:t>Statistics</w:t>
            </w:r>
          </w:p>
        </w:tc>
        <w:tc>
          <w:tcPr>
            <w:tcW w:w="4032" w:type="dxa"/>
          </w:tcPr>
          <w:p w14:paraId="02DBBBDC" w14:textId="77777777" w:rsidR="00F84498" w:rsidRDefault="00F84498" w:rsidP="00E2123E">
            <w:pPr>
              <w:contextualSpacing/>
            </w:pPr>
            <w:r>
              <w:t>Statistical methods used</w:t>
            </w:r>
          </w:p>
          <w:p w14:paraId="42C29F1E" w14:textId="77777777" w:rsidR="00F84498" w:rsidRDefault="00F84498" w:rsidP="00E2123E">
            <w:pPr>
              <w:contextualSpacing/>
            </w:pPr>
            <w:r>
              <w:t>Details on statistical analysis (if any)</w:t>
            </w:r>
          </w:p>
          <w:p w14:paraId="3F5F2495" w14:textId="77777777" w:rsidR="00F84498" w:rsidRDefault="00F84498" w:rsidP="00E2123E">
            <w:pPr>
              <w:contextualSpacing/>
            </w:pPr>
            <w:r>
              <w:t>Relative risk/odds ratio, confidence interval?</w:t>
            </w:r>
          </w:p>
        </w:tc>
        <w:tc>
          <w:tcPr>
            <w:tcW w:w="3335" w:type="dxa"/>
          </w:tcPr>
          <w:p w14:paraId="400B3B13" w14:textId="77777777" w:rsidR="00F84498" w:rsidRDefault="00F84498" w:rsidP="00E2123E">
            <w:pPr>
              <w:contextualSpacing/>
            </w:pPr>
            <w:r>
              <w:t>None listed</w:t>
            </w:r>
          </w:p>
        </w:tc>
      </w:tr>
      <w:tr w:rsidR="00F84498" w14:paraId="3CE8EB41" w14:textId="77777777" w:rsidTr="00E2123E">
        <w:tc>
          <w:tcPr>
            <w:tcW w:w="1649" w:type="dxa"/>
            <w:shd w:val="clear" w:color="auto" w:fill="D9D9D9" w:themeFill="background1" w:themeFillShade="D9"/>
          </w:tcPr>
          <w:p w14:paraId="5D1962A6" w14:textId="77777777" w:rsidR="00F84498" w:rsidRPr="000B2AD3" w:rsidRDefault="00F84498" w:rsidP="00E2123E">
            <w:pPr>
              <w:contextualSpacing/>
              <w:rPr>
                <w:b/>
              </w:rPr>
            </w:pPr>
            <w:r>
              <w:rPr>
                <w:b/>
              </w:rPr>
              <w:t>Author’s conclusion</w:t>
            </w:r>
          </w:p>
        </w:tc>
        <w:tc>
          <w:tcPr>
            <w:tcW w:w="4032" w:type="dxa"/>
          </w:tcPr>
          <w:p w14:paraId="31EA72CA" w14:textId="77777777" w:rsidR="00F84498" w:rsidRDefault="00F84498" w:rsidP="00E2123E">
            <w:pPr>
              <w:contextualSpacing/>
            </w:pPr>
            <w:r>
              <w:t>Interpretation of results</w:t>
            </w:r>
          </w:p>
          <w:p w14:paraId="0A428C39" w14:textId="77777777" w:rsidR="00F84498" w:rsidRDefault="00F84498" w:rsidP="00E2123E">
            <w:pPr>
              <w:contextualSpacing/>
            </w:pPr>
            <w:r>
              <w:t>Assessment of uncertainty (if any)</w:t>
            </w:r>
          </w:p>
        </w:tc>
        <w:tc>
          <w:tcPr>
            <w:tcW w:w="3335" w:type="dxa"/>
          </w:tcPr>
          <w:p w14:paraId="360A1C35" w14:textId="3D1200AA" w:rsidR="00F84498" w:rsidRPr="000526F8" w:rsidRDefault="002E5876" w:rsidP="00E2123E">
            <w:pPr>
              <w:autoSpaceDE w:val="0"/>
              <w:autoSpaceDN w:val="0"/>
              <w:adjustRightInd w:val="0"/>
              <w:spacing w:after="0"/>
            </w:pPr>
            <w:r w:rsidRPr="002E5876">
              <w:rPr>
                <w:i/>
                <w:iCs/>
              </w:rPr>
              <w:t>Naegleria fowleri</w:t>
            </w:r>
            <w:r w:rsidR="00F84498">
              <w:t xml:space="preserve"> salinity range is broader than thought (half of seawater and 3-4 time &gt; than saltwater pools).</w:t>
            </w:r>
            <w:r w:rsidR="00394A05">
              <w:t xml:space="preserve"> </w:t>
            </w:r>
            <w:r w:rsidR="00F84498">
              <w:t xml:space="preserve">Viable pH range is broad. Temperature tolerance is up to 48 </w:t>
            </w:r>
            <w:r w:rsidR="00F84498">
              <w:rPr>
                <w:rFonts w:cstheme="minorHAnsi"/>
              </w:rPr>
              <w:t>°</w:t>
            </w:r>
            <w:r w:rsidR="00F84498">
              <w:t>C for 72 hours.</w:t>
            </w:r>
          </w:p>
        </w:tc>
      </w:tr>
      <w:tr w:rsidR="00F84498" w14:paraId="31B10B02" w14:textId="77777777" w:rsidTr="00E2123E">
        <w:tc>
          <w:tcPr>
            <w:tcW w:w="1649" w:type="dxa"/>
            <w:shd w:val="clear" w:color="auto" w:fill="D9D9D9" w:themeFill="background1" w:themeFillShade="D9"/>
          </w:tcPr>
          <w:p w14:paraId="4E95F9D3" w14:textId="77777777" w:rsidR="00F84498" w:rsidRDefault="00F84498" w:rsidP="00E2123E">
            <w:pPr>
              <w:contextualSpacing/>
              <w:rPr>
                <w:b/>
              </w:rPr>
            </w:pPr>
            <w:r>
              <w:rPr>
                <w:b/>
              </w:rPr>
              <w:t>Reviewer comments</w:t>
            </w:r>
          </w:p>
        </w:tc>
        <w:tc>
          <w:tcPr>
            <w:tcW w:w="4032" w:type="dxa"/>
          </w:tcPr>
          <w:p w14:paraId="6A9DEBFE" w14:textId="77777777" w:rsidR="00F84498" w:rsidRDefault="00F84498" w:rsidP="00E2123E">
            <w:pPr>
              <w:contextualSpacing/>
            </w:pPr>
            <w:r>
              <w:t>Results included/excluded in review (if applicable)</w:t>
            </w:r>
          </w:p>
          <w:p w14:paraId="47734F08" w14:textId="77777777" w:rsidR="00F84498" w:rsidRDefault="00F84498" w:rsidP="00E2123E">
            <w:pPr>
              <w:contextualSpacing/>
            </w:pPr>
            <w:r>
              <w:t xml:space="preserve">Notes on study quality e.g. gaps, methods </w:t>
            </w:r>
          </w:p>
        </w:tc>
        <w:tc>
          <w:tcPr>
            <w:tcW w:w="3335" w:type="dxa"/>
          </w:tcPr>
          <w:p w14:paraId="2DABC4FE" w14:textId="1BE71401" w:rsidR="00F84498" w:rsidRDefault="00F84498" w:rsidP="00E2123E">
            <w:pPr>
              <w:contextualSpacing/>
            </w:pPr>
            <w:r>
              <w:t xml:space="preserve">Include. Manuscript provides detailed information on the viability of </w:t>
            </w:r>
            <w:r w:rsidR="002E5876" w:rsidRPr="002E5876">
              <w:rPr>
                <w:i/>
                <w:iCs/>
              </w:rPr>
              <w:t>Naegleria fowleri</w:t>
            </w:r>
            <w:r>
              <w:t xml:space="preserve"> in multiple conditions typically encountered in the environment and recreational waters.</w:t>
            </w:r>
          </w:p>
        </w:tc>
      </w:tr>
    </w:tbl>
    <w:p w14:paraId="184FF0DA" w14:textId="5A46B997" w:rsidR="00365BD3" w:rsidRDefault="00365BD3" w:rsidP="00365BD3">
      <w:pPr>
        <w:pStyle w:val="BodyText"/>
      </w:pPr>
    </w:p>
    <w:p w14:paraId="664ABCCE" w14:textId="2F957699" w:rsidR="008142F5" w:rsidRDefault="008142F5" w:rsidP="008142F5">
      <w:pPr>
        <w:pStyle w:val="Heading3"/>
      </w:pPr>
      <w:r>
        <w:t>Linam</w:t>
      </w:r>
      <w:r w:rsidR="00702429">
        <w:t xml:space="preserve"> </w:t>
      </w:r>
      <w:r w:rsidR="007B6756">
        <w:t>2015</w:t>
      </w:r>
      <w:r w:rsidR="007733FB">
        <w:t xml:space="preserve"> (Study ID – N17)</w:t>
      </w:r>
    </w:p>
    <w:p w14:paraId="00C4F84D" w14:textId="5DE3D501" w:rsidR="00702429" w:rsidRPr="00702429" w:rsidRDefault="0010405F" w:rsidP="0010405F">
      <w:pPr>
        <w:pStyle w:val="Caption"/>
      </w:pPr>
      <w:bookmarkStart w:id="146" w:name="_Toc173935894"/>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51</w:t>
      </w:r>
      <w:r w:rsidR="00E95B7A">
        <w:rPr>
          <w:noProof/>
        </w:rPr>
        <w:fldChar w:fldCharType="end"/>
      </w:r>
      <w:r w:rsidR="00CB4E68">
        <w:t xml:space="preserve"> </w:t>
      </w:r>
      <w:r w:rsidR="00702429">
        <w:t>Data extraction form for Linam 2015 (Study ID – N17)</w:t>
      </w:r>
      <w:bookmarkEnd w:id="146"/>
    </w:p>
    <w:tbl>
      <w:tblPr>
        <w:tblStyle w:val="TableGrid"/>
        <w:tblW w:w="0" w:type="auto"/>
        <w:tblLook w:val="04A0" w:firstRow="1" w:lastRow="0" w:firstColumn="1" w:lastColumn="0" w:noHBand="0" w:noVBand="1"/>
      </w:tblPr>
      <w:tblGrid>
        <w:gridCol w:w="1649"/>
        <w:gridCol w:w="4032"/>
        <w:gridCol w:w="3335"/>
      </w:tblGrid>
      <w:tr w:rsidR="00776007" w14:paraId="43A45A69" w14:textId="77777777" w:rsidTr="00E2123E">
        <w:tc>
          <w:tcPr>
            <w:tcW w:w="1649" w:type="dxa"/>
            <w:vMerge w:val="restart"/>
            <w:shd w:val="clear" w:color="auto" w:fill="D9D9D9" w:themeFill="background1" w:themeFillShade="D9"/>
          </w:tcPr>
          <w:p w14:paraId="388C9249" w14:textId="77777777" w:rsidR="00776007" w:rsidRPr="000B2AD3" w:rsidRDefault="00776007" w:rsidP="00E2123E">
            <w:pPr>
              <w:contextualSpacing/>
              <w:rPr>
                <w:b/>
              </w:rPr>
            </w:pPr>
            <w:r w:rsidRPr="000B2AD3">
              <w:rPr>
                <w:b/>
              </w:rPr>
              <w:t>General information</w:t>
            </w:r>
          </w:p>
        </w:tc>
        <w:tc>
          <w:tcPr>
            <w:tcW w:w="4032" w:type="dxa"/>
          </w:tcPr>
          <w:p w14:paraId="03D4C048" w14:textId="77777777" w:rsidR="00776007" w:rsidRDefault="00776007" w:rsidP="00E2123E">
            <w:pPr>
              <w:contextualSpacing/>
            </w:pPr>
            <w:r>
              <w:t>Study ID</w:t>
            </w:r>
          </w:p>
        </w:tc>
        <w:tc>
          <w:tcPr>
            <w:tcW w:w="3335" w:type="dxa"/>
          </w:tcPr>
          <w:p w14:paraId="13E141C2" w14:textId="50BDDDF0" w:rsidR="00776007" w:rsidRPr="00873E1F" w:rsidRDefault="00776007" w:rsidP="00E2123E">
            <w:pPr>
              <w:contextualSpacing/>
            </w:pPr>
            <w:r>
              <w:rPr>
                <w:rFonts w:ascii="URWPalladioL-Bold" w:eastAsiaTheme="minorHAnsi" w:hAnsi="URWPalladioL-Bold" w:cs="URWPalladioL-Bold"/>
                <w:color w:val="auto"/>
                <w:lang w:eastAsia="en-US"/>
              </w:rPr>
              <w:t>Linam W. et al 2015</w:t>
            </w:r>
            <w:r w:rsidR="007733FB">
              <w:rPr>
                <w:rFonts w:ascii="URWPalladioL-Bold" w:eastAsiaTheme="minorHAnsi" w:hAnsi="URWPalladioL-Bold" w:cs="URWPalladioL-Bold"/>
                <w:color w:val="auto"/>
                <w:lang w:eastAsia="en-US"/>
              </w:rPr>
              <w:t xml:space="preserve"> (N17)</w:t>
            </w:r>
          </w:p>
        </w:tc>
      </w:tr>
      <w:tr w:rsidR="00776007" w14:paraId="42395BD6" w14:textId="77777777" w:rsidTr="00E2123E">
        <w:tc>
          <w:tcPr>
            <w:tcW w:w="1649" w:type="dxa"/>
            <w:vMerge/>
            <w:shd w:val="clear" w:color="auto" w:fill="D9D9D9" w:themeFill="background1" w:themeFillShade="D9"/>
          </w:tcPr>
          <w:p w14:paraId="132D4B0F" w14:textId="77777777" w:rsidR="00776007" w:rsidRPr="000B2AD3" w:rsidRDefault="00776007" w:rsidP="00E2123E">
            <w:pPr>
              <w:contextualSpacing/>
              <w:rPr>
                <w:b/>
              </w:rPr>
            </w:pPr>
          </w:p>
        </w:tc>
        <w:tc>
          <w:tcPr>
            <w:tcW w:w="4032" w:type="dxa"/>
          </w:tcPr>
          <w:p w14:paraId="4BA53AEA" w14:textId="77777777" w:rsidR="00776007" w:rsidRDefault="00776007" w:rsidP="00E2123E">
            <w:pPr>
              <w:contextualSpacing/>
            </w:pPr>
            <w:r>
              <w:t>Date template completed</w:t>
            </w:r>
          </w:p>
        </w:tc>
        <w:tc>
          <w:tcPr>
            <w:tcW w:w="3335" w:type="dxa"/>
          </w:tcPr>
          <w:p w14:paraId="1CD21341" w14:textId="77777777" w:rsidR="00776007" w:rsidRPr="00873E1F" w:rsidRDefault="00776007" w:rsidP="00E2123E">
            <w:pPr>
              <w:contextualSpacing/>
            </w:pPr>
            <w:r>
              <w:t>16</w:t>
            </w:r>
            <w:r w:rsidRPr="00873E1F">
              <w:t>/</w:t>
            </w:r>
            <w:r>
              <w:t>03</w:t>
            </w:r>
            <w:r w:rsidRPr="00873E1F">
              <w:t>/202</w:t>
            </w:r>
            <w:r>
              <w:t>2</w:t>
            </w:r>
          </w:p>
        </w:tc>
      </w:tr>
      <w:tr w:rsidR="00776007" w14:paraId="6E3FC1A0" w14:textId="77777777" w:rsidTr="00E2123E">
        <w:tc>
          <w:tcPr>
            <w:tcW w:w="1649" w:type="dxa"/>
            <w:vMerge/>
            <w:shd w:val="clear" w:color="auto" w:fill="D9D9D9" w:themeFill="background1" w:themeFillShade="D9"/>
          </w:tcPr>
          <w:p w14:paraId="2D84F590" w14:textId="77777777" w:rsidR="00776007" w:rsidRPr="000B2AD3" w:rsidRDefault="00776007" w:rsidP="00E2123E">
            <w:pPr>
              <w:contextualSpacing/>
              <w:rPr>
                <w:b/>
              </w:rPr>
            </w:pPr>
          </w:p>
        </w:tc>
        <w:tc>
          <w:tcPr>
            <w:tcW w:w="4032" w:type="dxa"/>
          </w:tcPr>
          <w:p w14:paraId="60CD6077" w14:textId="77777777" w:rsidR="00776007" w:rsidRPr="005A16A0" w:rsidRDefault="00776007" w:rsidP="00E2123E">
            <w:pPr>
              <w:contextualSpacing/>
              <w:rPr>
                <w:rFonts w:cstheme="minorHAnsi"/>
              </w:rPr>
            </w:pPr>
            <w:r w:rsidRPr="005A16A0">
              <w:rPr>
                <w:rFonts w:cstheme="minorHAnsi"/>
              </w:rPr>
              <w:t>Authors</w:t>
            </w:r>
          </w:p>
          <w:p w14:paraId="41FA9630" w14:textId="77777777" w:rsidR="00776007" w:rsidRPr="005A16A0" w:rsidRDefault="00776007" w:rsidP="00E2123E">
            <w:pPr>
              <w:contextualSpacing/>
              <w:rPr>
                <w:rFonts w:cstheme="minorHAnsi"/>
              </w:rPr>
            </w:pPr>
            <w:r w:rsidRPr="005A16A0">
              <w:rPr>
                <w:rFonts w:cstheme="minorHAnsi"/>
              </w:rPr>
              <w:t>Publication date</w:t>
            </w:r>
          </w:p>
          <w:p w14:paraId="45608AED" w14:textId="77777777" w:rsidR="00776007" w:rsidRPr="005A16A0" w:rsidRDefault="00776007" w:rsidP="00E2123E">
            <w:pPr>
              <w:contextualSpacing/>
              <w:rPr>
                <w:rFonts w:cstheme="minorHAnsi"/>
              </w:rPr>
            </w:pPr>
            <w:r w:rsidRPr="005A16A0">
              <w:rPr>
                <w:rFonts w:cstheme="minorHAnsi"/>
              </w:rPr>
              <w:t>Publication type</w:t>
            </w:r>
          </w:p>
          <w:p w14:paraId="23BE779F" w14:textId="77777777" w:rsidR="00776007" w:rsidRPr="005A16A0" w:rsidRDefault="00776007" w:rsidP="00E2123E">
            <w:pPr>
              <w:contextualSpacing/>
              <w:rPr>
                <w:rFonts w:cstheme="minorHAnsi"/>
              </w:rPr>
            </w:pPr>
            <w:r w:rsidRPr="005A16A0">
              <w:rPr>
                <w:rFonts w:cstheme="minorHAnsi"/>
              </w:rPr>
              <w:t>Peer reviewed</w:t>
            </w:r>
          </w:p>
          <w:p w14:paraId="5CFFDA37" w14:textId="77777777" w:rsidR="00776007" w:rsidRPr="005A16A0" w:rsidRDefault="00776007" w:rsidP="00E2123E">
            <w:pPr>
              <w:contextualSpacing/>
              <w:rPr>
                <w:rFonts w:cstheme="minorHAnsi"/>
              </w:rPr>
            </w:pPr>
            <w:r w:rsidRPr="005A16A0">
              <w:rPr>
                <w:rFonts w:cstheme="minorHAnsi"/>
              </w:rPr>
              <w:t>Country of origin</w:t>
            </w:r>
          </w:p>
          <w:p w14:paraId="5E634672" w14:textId="77777777" w:rsidR="00776007" w:rsidRPr="005A16A0" w:rsidRDefault="00776007" w:rsidP="00E2123E">
            <w:pPr>
              <w:contextualSpacing/>
              <w:rPr>
                <w:rFonts w:cstheme="minorHAnsi"/>
              </w:rPr>
            </w:pPr>
            <w:r w:rsidRPr="005A16A0">
              <w:rPr>
                <w:rFonts w:cstheme="minorHAnsi"/>
              </w:rPr>
              <w:t>Source of funding</w:t>
            </w:r>
          </w:p>
          <w:p w14:paraId="219274C8" w14:textId="77777777" w:rsidR="00776007" w:rsidRPr="005A16A0" w:rsidRDefault="00776007" w:rsidP="00E2123E">
            <w:pPr>
              <w:contextualSpacing/>
              <w:rPr>
                <w:rFonts w:cstheme="minorHAnsi"/>
              </w:rPr>
            </w:pPr>
            <w:r w:rsidRPr="005A16A0">
              <w:rPr>
                <w:rFonts w:cstheme="minorHAnsi"/>
              </w:rPr>
              <w:t>Possible conflicts of interest</w:t>
            </w:r>
          </w:p>
        </w:tc>
        <w:tc>
          <w:tcPr>
            <w:tcW w:w="3335" w:type="dxa"/>
          </w:tcPr>
          <w:p w14:paraId="0A96EFAE" w14:textId="77777777" w:rsidR="00776007" w:rsidRPr="00020B64" w:rsidRDefault="00776007" w:rsidP="00E2123E">
            <w:pPr>
              <w:pStyle w:val="Default"/>
              <w:rPr>
                <w:rFonts w:asciiTheme="minorHAnsi" w:hAnsiTheme="minorHAnsi" w:cstheme="minorHAnsi"/>
                <w:sz w:val="20"/>
                <w:szCs w:val="20"/>
              </w:rPr>
            </w:pPr>
            <w:r w:rsidRPr="00020B64">
              <w:rPr>
                <w:rFonts w:asciiTheme="minorHAnsi" w:hAnsiTheme="minorHAnsi" w:cstheme="minorHAnsi"/>
                <w:sz w:val="20"/>
                <w:szCs w:val="20"/>
              </w:rPr>
              <w:t>W. Matthew Linam, Mubbasheer Ahmed,</w:t>
            </w:r>
            <w:r>
              <w:rPr>
                <w:rFonts w:asciiTheme="minorHAnsi" w:hAnsiTheme="minorHAnsi" w:cstheme="minorHAnsi"/>
                <w:sz w:val="20"/>
                <w:szCs w:val="20"/>
              </w:rPr>
              <w:t xml:space="preserve"> </w:t>
            </w:r>
            <w:r w:rsidRPr="00020B64">
              <w:rPr>
                <w:rFonts w:asciiTheme="minorHAnsi" w:hAnsiTheme="minorHAnsi" w:cstheme="minorHAnsi"/>
                <w:sz w:val="20"/>
                <w:szCs w:val="20"/>
              </w:rPr>
              <w:t>Jennifer R. Cope, Craig Chu, Govinda S. Visvesvara, Alexandre J. da Silva, Yvonne Qvarnstrom, and Jerril Green</w:t>
            </w:r>
            <w:r>
              <w:rPr>
                <w:rFonts w:asciiTheme="minorHAnsi" w:hAnsiTheme="minorHAnsi" w:cstheme="minorHAnsi"/>
                <w:sz w:val="20"/>
                <w:szCs w:val="20"/>
              </w:rPr>
              <w:t xml:space="preserve">. </w:t>
            </w:r>
            <w:r w:rsidRPr="00020B64">
              <w:rPr>
                <w:rFonts w:asciiTheme="minorHAnsi" w:hAnsiTheme="minorHAnsi" w:cstheme="minorHAnsi"/>
                <w:color w:val="auto"/>
                <w:sz w:val="20"/>
                <w:szCs w:val="20"/>
              </w:rPr>
              <w:t>2015</w:t>
            </w:r>
          </w:p>
          <w:p w14:paraId="0B10AED7" w14:textId="77777777" w:rsidR="00394A05" w:rsidRDefault="00776007" w:rsidP="00E2123E">
            <w:pPr>
              <w:autoSpaceDE w:val="0"/>
              <w:autoSpaceDN w:val="0"/>
              <w:adjustRightInd w:val="0"/>
              <w:spacing w:after="0"/>
              <w:rPr>
                <w:rFonts w:cstheme="minorHAnsi"/>
                <w:color w:val="auto"/>
              </w:rPr>
            </w:pPr>
            <w:r>
              <w:rPr>
                <w:rFonts w:cstheme="minorHAnsi"/>
                <w:color w:val="auto"/>
              </w:rPr>
              <w:t>Case study</w:t>
            </w:r>
            <w:r w:rsidRPr="00BA0BCC">
              <w:rPr>
                <w:rFonts w:cstheme="minorHAnsi"/>
                <w:color w:val="auto"/>
              </w:rPr>
              <w:t xml:space="preserve">. </w:t>
            </w:r>
          </w:p>
          <w:p w14:paraId="5E54A276" w14:textId="77777777" w:rsidR="00394A05" w:rsidRDefault="00776007" w:rsidP="00E2123E">
            <w:pPr>
              <w:autoSpaceDE w:val="0"/>
              <w:autoSpaceDN w:val="0"/>
              <w:adjustRightInd w:val="0"/>
              <w:spacing w:after="0"/>
              <w:rPr>
                <w:rFonts w:cstheme="minorHAnsi"/>
                <w:color w:val="auto"/>
              </w:rPr>
            </w:pPr>
            <w:r w:rsidRPr="00BA0BCC">
              <w:rPr>
                <w:rFonts w:cstheme="minorHAnsi"/>
                <w:color w:val="auto"/>
              </w:rPr>
              <w:t xml:space="preserve">Peer Reviewed. </w:t>
            </w:r>
          </w:p>
          <w:p w14:paraId="5B75A393" w14:textId="234D0F67" w:rsidR="00776007" w:rsidRDefault="00776007" w:rsidP="00E2123E">
            <w:pPr>
              <w:autoSpaceDE w:val="0"/>
              <w:autoSpaceDN w:val="0"/>
              <w:adjustRightInd w:val="0"/>
              <w:spacing w:after="0"/>
            </w:pPr>
            <w:r>
              <w:t>Arkansas Children’s Hospital, Little Rock, Arkansas and Center for Disease Control and Prevention, Atlanta, Georgia, USA.</w:t>
            </w:r>
          </w:p>
          <w:p w14:paraId="4B11358A" w14:textId="77777777" w:rsidR="00776007" w:rsidRPr="00F7703E" w:rsidRDefault="00776007" w:rsidP="00E2123E">
            <w:pPr>
              <w:contextualSpacing/>
              <w:rPr>
                <w:rFonts w:cstheme="minorHAnsi"/>
                <w:color w:val="auto"/>
              </w:rPr>
            </w:pPr>
            <w:r w:rsidRPr="00BA0BCC">
              <w:rPr>
                <w:rFonts w:cstheme="minorHAnsi"/>
                <w:color w:val="auto"/>
              </w:rPr>
              <w:t>No conflict</w:t>
            </w:r>
            <w:r>
              <w:rPr>
                <w:rFonts w:cstheme="minorHAnsi"/>
                <w:color w:val="auto"/>
              </w:rPr>
              <w:t xml:space="preserve"> of interest</w:t>
            </w:r>
            <w:r w:rsidRPr="00BA0BCC">
              <w:rPr>
                <w:rFonts w:cstheme="minorHAnsi"/>
                <w:color w:val="auto"/>
              </w:rPr>
              <w:t>.</w:t>
            </w:r>
          </w:p>
        </w:tc>
      </w:tr>
      <w:tr w:rsidR="00776007" w14:paraId="36511ED3" w14:textId="77777777" w:rsidTr="00E2123E">
        <w:tc>
          <w:tcPr>
            <w:tcW w:w="1649" w:type="dxa"/>
            <w:vMerge w:val="restart"/>
            <w:shd w:val="clear" w:color="auto" w:fill="D9D9D9" w:themeFill="background1" w:themeFillShade="D9"/>
          </w:tcPr>
          <w:p w14:paraId="1EF416CE" w14:textId="77777777" w:rsidR="00776007" w:rsidRPr="000B2AD3" w:rsidRDefault="00776007" w:rsidP="00E2123E">
            <w:pPr>
              <w:contextualSpacing/>
              <w:rPr>
                <w:b/>
              </w:rPr>
            </w:pPr>
            <w:r w:rsidRPr="000B2AD3">
              <w:rPr>
                <w:b/>
              </w:rPr>
              <w:t>Study characteristics</w:t>
            </w:r>
          </w:p>
        </w:tc>
        <w:tc>
          <w:tcPr>
            <w:tcW w:w="4032" w:type="dxa"/>
          </w:tcPr>
          <w:p w14:paraId="151BA418" w14:textId="77777777" w:rsidR="00776007" w:rsidRDefault="00776007" w:rsidP="00E2123E">
            <w:pPr>
              <w:contextualSpacing/>
            </w:pPr>
            <w:r>
              <w:t>Aim/objectives of study</w:t>
            </w:r>
          </w:p>
        </w:tc>
        <w:tc>
          <w:tcPr>
            <w:tcW w:w="3335" w:type="dxa"/>
          </w:tcPr>
          <w:p w14:paraId="6072FC97" w14:textId="48A4ABB8" w:rsidR="00776007" w:rsidRPr="00ED2E7C" w:rsidRDefault="00776007" w:rsidP="00E2123E">
            <w:pPr>
              <w:contextualSpacing/>
              <w:rPr>
                <w:rFonts w:cstheme="minorHAnsi"/>
              </w:rPr>
            </w:pPr>
            <w:r>
              <w:rPr>
                <w:rFonts w:cstheme="minorHAnsi"/>
              </w:rPr>
              <w:t xml:space="preserve">Successful treatment of Adolescent with </w:t>
            </w:r>
            <w:r w:rsidR="002E5876" w:rsidRPr="002E5876">
              <w:rPr>
                <w:rFonts w:cstheme="minorHAnsi"/>
                <w:i/>
                <w:iCs/>
              </w:rPr>
              <w:t>Naegleria fowleri</w:t>
            </w:r>
            <w:r>
              <w:rPr>
                <w:rFonts w:cstheme="minorHAnsi"/>
              </w:rPr>
              <w:t xml:space="preserve"> PAM.</w:t>
            </w:r>
          </w:p>
        </w:tc>
      </w:tr>
      <w:tr w:rsidR="00776007" w14:paraId="47BB48FC" w14:textId="77777777" w:rsidTr="00E2123E">
        <w:tc>
          <w:tcPr>
            <w:tcW w:w="1649" w:type="dxa"/>
            <w:vMerge/>
            <w:shd w:val="clear" w:color="auto" w:fill="D9D9D9" w:themeFill="background1" w:themeFillShade="D9"/>
          </w:tcPr>
          <w:p w14:paraId="611842B1" w14:textId="77777777" w:rsidR="00776007" w:rsidRPr="000B2AD3" w:rsidRDefault="00776007" w:rsidP="00E2123E">
            <w:pPr>
              <w:contextualSpacing/>
              <w:rPr>
                <w:b/>
              </w:rPr>
            </w:pPr>
          </w:p>
        </w:tc>
        <w:tc>
          <w:tcPr>
            <w:tcW w:w="4032" w:type="dxa"/>
          </w:tcPr>
          <w:p w14:paraId="7AC3696C" w14:textId="77777777" w:rsidR="00776007" w:rsidRDefault="00776007" w:rsidP="00E2123E">
            <w:pPr>
              <w:contextualSpacing/>
            </w:pPr>
            <w:r>
              <w:t>Study type/design</w:t>
            </w:r>
          </w:p>
        </w:tc>
        <w:tc>
          <w:tcPr>
            <w:tcW w:w="3335" w:type="dxa"/>
          </w:tcPr>
          <w:p w14:paraId="35B04E5E" w14:textId="77777777" w:rsidR="00776007" w:rsidRDefault="00776007" w:rsidP="00E2123E">
            <w:pPr>
              <w:contextualSpacing/>
            </w:pPr>
            <w:r>
              <w:t>Case Study</w:t>
            </w:r>
          </w:p>
        </w:tc>
      </w:tr>
      <w:tr w:rsidR="00776007" w14:paraId="08A5C3E2" w14:textId="77777777" w:rsidTr="00E2123E">
        <w:tc>
          <w:tcPr>
            <w:tcW w:w="1649" w:type="dxa"/>
            <w:vMerge/>
            <w:shd w:val="clear" w:color="auto" w:fill="D9D9D9" w:themeFill="background1" w:themeFillShade="D9"/>
          </w:tcPr>
          <w:p w14:paraId="76EBC768" w14:textId="77777777" w:rsidR="00776007" w:rsidRPr="000B2AD3" w:rsidRDefault="00776007" w:rsidP="00E2123E">
            <w:pPr>
              <w:contextualSpacing/>
              <w:rPr>
                <w:b/>
              </w:rPr>
            </w:pPr>
          </w:p>
        </w:tc>
        <w:tc>
          <w:tcPr>
            <w:tcW w:w="4032" w:type="dxa"/>
          </w:tcPr>
          <w:p w14:paraId="4E4DD525" w14:textId="77777777" w:rsidR="00776007" w:rsidRDefault="00776007" w:rsidP="00E2123E">
            <w:pPr>
              <w:contextualSpacing/>
            </w:pPr>
            <w:r>
              <w:t>Study duration</w:t>
            </w:r>
          </w:p>
        </w:tc>
        <w:tc>
          <w:tcPr>
            <w:tcW w:w="3335" w:type="dxa"/>
          </w:tcPr>
          <w:p w14:paraId="1AF6C9BB" w14:textId="77777777" w:rsidR="00776007" w:rsidRDefault="00776007" w:rsidP="00E2123E">
            <w:pPr>
              <w:contextualSpacing/>
            </w:pPr>
            <w:r>
              <w:t>Monthly for 1 year (Nov 2007-Oct 2008)</w:t>
            </w:r>
          </w:p>
        </w:tc>
      </w:tr>
      <w:tr w:rsidR="00776007" w14:paraId="1CBE6B5C" w14:textId="77777777" w:rsidTr="00E2123E">
        <w:tc>
          <w:tcPr>
            <w:tcW w:w="1649" w:type="dxa"/>
            <w:vMerge/>
            <w:shd w:val="clear" w:color="auto" w:fill="D9D9D9" w:themeFill="background1" w:themeFillShade="D9"/>
          </w:tcPr>
          <w:p w14:paraId="5A586A60" w14:textId="77777777" w:rsidR="00776007" w:rsidRPr="000B2AD3" w:rsidRDefault="00776007" w:rsidP="00E2123E">
            <w:pPr>
              <w:contextualSpacing/>
              <w:rPr>
                <w:b/>
              </w:rPr>
            </w:pPr>
          </w:p>
        </w:tc>
        <w:tc>
          <w:tcPr>
            <w:tcW w:w="4032" w:type="dxa"/>
          </w:tcPr>
          <w:p w14:paraId="0CF5C456" w14:textId="77777777" w:rsidR="00776007" w:rsidRDefault="00776007" w:rsidP="00E2123E">
            <w:pPr>
              <w:contextualSpacing/>
            </w:pPr>
            <w:r>
              <w:t>Type of water source/water body</w:t>
            </w:r>
          </w:p>
        </w:tc>
        <w:tc>
          <w:tcPr>
            <w:tcW w:w="3335" w:type="dxa"/>
          </w:tcPr>
          <w:p w14:paraId="4B79DA74" w14:textId="77777777" w:rsidR="00776007" w:rsidRDefault="00776007" w:rsidP="00E2123E">
            <w:pPr>
              <w:contextualSpacing/>
            </w:pPr>
            <w:r>
              <w:t>Outdoor water park</w:t>
            </w:r>
          </w:p>
        </w:tc>
      </w:tr>
      <w:tr w:rsidR="00776007" w14:paraId="12EEA3B4" w14:textId="77777777" w:rsidTr="00E2123E">
        <w:tc>
          <w:tcPr>
            <w:tcW w:w="1649" w:type="dxa"/>
            <w:vMerge w:val="restart"/>
            <w:shd w:val="clear" w:color="auto" w:fill="D9D9D9" w:themeFill="background1" w:themeFillShade="D9"/>
          </w:tcPr>
          <w:p w14:paraId="50296C62" w14:textId="77777777" w:rsidR="00776007" w:rsidRPr="000B2AD3" w:rsidRDefault="00776007" w:rsidP="00E2123E">
            <w:pPr>
              <w:contextualSpacing/>
              <w:rPr>
                <w:b/>
              </w:rPr>
            </w:pPr>
            <w:r w:rsidRPr="000B2AD3">
              <w:rPr>
                <w:b/>
              </w:rPr>
              <w:t>Population characteristics</w:t>
            </w:r>
          </w:p>
        </w:tc>
        <w:tc>
          <w:tcPr>
            <w:tcW w:w="4032" w:type="dxa"/>
          </w:tcPr>
          <w:p w14:paraId="602FBBC6" w14:textId="77777777" w:rsidR="00776007" w:rsidRDefault="00776007" w:rsidP="00E2123E">
            <w:pPr>
              <w:contextualSpacing/>
            </w:pPr>
            <w:r>
              <w:t>Population/s studied</w:t>
            </w:r>
          </w:p>
        </w:tc>
        <w:tc>
          <w:tcPr>
            <w:tcW w:w="3335" w:type="dxa"/>
          </w:tcPr>
          <w:p w14:paraId="22438268" w14:textId="77777777" w:rsidR="00776007" w:rsidRDefault="00776007" w:rsidP="00E2123E">
            <w:pPr>
              <w:contextualSpacing/>
            </w:pPr>
            <w:r>
              <w:t>Female youth-12 years old</w:t>
            </w:r>
          </w:p>
        </w:tc>
      </w:tr>
      <w:tr w:rsidR="00776007" w14:paraId="7B294C5A" w14:textId="77777777" w:rsidTr="00E2123E">
        <w:tc>
          <w:tcPr>
            <w:tcW w:w="1649" w:type="dxa"/>
            <w:vMerge/>
            <w:shd w:val="clear" w:color="auto" w:fill="D9D9D9" w:themeFill="background1" w:themeFillShade="D9"/>
          </w:tcPr>
          <w:p w14:paraId="680AF4A6" w14:textId="77777777" w:rsidR="00776007" w:rsidRPr="000B2AD3" w:rsidRDefault="00776007" w:rsidP="00E2123E">
            <w:pPr>
              <w:contextualSpacing/>
              <w:rPr>
                <w:b/>
              </w:rPr>
            </w:pPr>
          </w:p>
        </w:tc>
        <w:tc>
          <w:tcPr>
            <w:tcW w:w="4032" w:type="dxa"/>
          </w:tcPr>
          <w:p w14:paraId="0758705B" w14:textId="77777777" w:rsidR="00776007" w:rsidRDefault="00776007" w:rsidP="00E2123E">
            <w:pPr>
              <w:contextualSpacing/>
            </w:pPr>
            <w:r>
              <w:t>Selection criteria for population</w:t>
            </w:r>
          </w:p>
        </w:tc>
        <w:tc>
          <w:tcPr>
            <w:tcW w:w="3335" w:type="dxa"/>
          </w:tcPr>
          <w:p w14:paraId="66DB03AF" w14:textId="77777777" w:rsidR="00776007" w:rsidRDefault="00776007" w:rsidP="00E2123E">
            <w:pPr>
              <w:contextualSpacing/>
            </w:pPr>
            <w:r w:rsidRPr="00C94403">
              <w:rPr>
                <w:i/>
                <w:iCs/>
              </w:rPr>
              <w:t>N fowleri</w:t>
            </w:r>
            <w:r>
              <w:t xml:space="preserve"> infection</w:t>
            </w:r>
          </w:p>
        </w:tc>
      </w:tr>
      <w:tr w:rsidR="00776007" w14:paraId="5826F927" w14:textId="77777777" w:rsidTr="00E2123E">
        <w:tc>
          <w:tcPr>
            <w:tcW w:w="1649" w:type="dxa"/>
            <w:vMerge/>
            <w:shd w:val="clear" w:color="auto" w:fill="D9D9D9" w:themeFill="background1" w:themeFillShade="D9"/>
          </w:tcPr>
          <w:p w14:paraId="7A631B98" w14:textId="77777777" w:rsidR="00776007" w:rsidRPr="000B2AD3" w:rsidRDefault="00776007" w:rsidP="00E2123E">
            <w:pPr>
              <w:contextualSpacing/>
              <w:rPr>
                <w:b/>
              </w:rPr>
            </w:pPr>
          </w:p>
        </w:tc>
        <w:tc>
          <w:tcPr>
            <w:tcW w:w="4032" w:type="dxa"/>
          </w:tcPr>
          <w:p w14:paraId="47267CA5" w14:textId="77777777" w:rsidR="00776007" w:rsidRDefault="00776007" w:rsidP="00E2123E">
            <w:pPr>
              <w:contextualSpacing/>
            </w:pPr>
            <w:r>
              <w:t>Subgroups reported</w:t>
            </w:r>
          </w:p>
        </w:tc>
        <w:tc>
          <w:tcPr>
            <w:tcW w:w="3335" w:type="dxa"/>
          </w:tcPr>
          <w:p w14:paraId="2A88AB79" w14:textId="77777777" w:rsidR="00776007" w:rsidRDefault="00776007" w:rsidP="00E2123E">
            <w:pPr>
              <w:contextualSpacing/>
            </w:pPr>
            <w:r>
              <w:t>Survivor</w:t>
            </w:r>
          </w:p>
        </w:tc>
      </w:tr>
      <w:tr w:rsidR="00776007" w14:paraId="136F86A5" w14:textId="77777777" w:rsidTr="00E2123E">
        <w:tc>
          <w:tcPr>
            <w:tcW w:w="1649" w:type="dxa"/>
            <w:vMerge/>
            <w:shd w:val="clear" w:color="auto" w:fill="D9D9D9" w:themeFill="background1" w:themeFillShade="D9"/>
          </w:tcPr>
          <w:p w14:paraId="6A312FD9" w14:textId="77777777" w:rsidR="00776007" w:rsidRPr="000B2AD3" w:rsidRDefault="00776007" w:rsidP="00E2123E">
            <w:pPr>
              <w:contextualSpacing/>
              <w:rPr>
                <w:b/>
              </w:rPr>
            </w:pPr>
          </w:p>
        </w:tc>
        <w:tc>
          <w:tcPr>
            <w:tcW w:w="4032" w:type="dxa"/>
          </w:tcPr>
          <w:p w14:paraId="7C057A22" w14:textId="77777777" w:rsidR="00776007" w:rsidRDefault="00776007" w:rsidP="00E2123E">
            <w:pPr>
              <w:contextualSpacing/>
            </w:pPr>
            <w:r>
              <w:t>Size of study</w:t>
            </w:r>
          </w:p>
        </w:tc>
        <w:tc>
          <w:tcPr>
            <w:tcW w:w="3335" w:type="dxa"/>
          </w:tcPr>
          <w:p w14:paraId="792B768A" w14:textId="77777777" w:rsidR="00776007" w:rsidRDefault="00776007" w:rsidP="00E2123E">
            <w:pPr>
              <w:contextualSpacing/>
            </w:pPr>
            <w:r>
              <w:t>1</w:t>
            </w:r>
          </w:p>
        </w:tc>
      </w:tr>
      <w:tr w:rsidR="00776007" w14:paraId="2F253A73" w14:textId="77777777" w:rsidTr="00E2123E">
        <w:tc>
          <w:tcPr>
            <w:tcW w:w="1649" w:type="dxa"/>
            <w:shd w:val="clear" w:color="auto" w:fill="D9D9D9" w:themeFill="background1" w:themeFillShade="D9"/>
          </w:tcPr>
          <w:p w14:paraId="388D1AD2" w14:textId="77777777" w:rsidR="00776007" w:rsidRPr="000B2AD3" w:rsidRDefault="00776007" w:rsidP="00E2123E">
            <w:pPr>
              <w:contextualSpacing/>
              <w:rPr>
                <w:b/>
              </w:rPr>
            </w:pPr>
            <w:r w:rsidRPr="000B2AD3">
              <w:rPr>
                <w:b/>
              </w:rPr>
              <w:t>Exposure and setting</w:t>
            </w:r>
          </w:p>
        </w:tc>
        <w:tc>
          <w:tcPr>
            <w:tcW w:w="4032" w:type="dxa"/>
          </w:tcPr>
          <w:p w14:paraId="184AAA95" w14:textId="77777777" w:rsidR="00776007" w:rsidRDefault="00776007" w:rsidP="00E2123E">
            <w:pPr>
              <w:contextualSpacing/>
            </w:pPr>
            <w:r>
              <w:t>Type of water source/water body</w:t>
            </w:r>
          </w:p>
          <w:p w14:paraId="037EC3C4" w14:textId="77777777" w:rsidR="00776007" w:rsidRDefault="00776007" w:rsidP="00E2123E">
            <w:pPr>
              <w:contextualSpacing/>
            </w:pPr>
            <w:r>
              <w:t>Exposure scenario</w:t>
            </w:r>
          </w:p>
          <w:p w14:paraId="3128DB12" w14:textId="77777777" w:rsidR="00776007" w:rsidRDefault="00776007" w:rsidP="00E2123E">
            <w:pPr>
              <w:contextualSpacing/>
            </w:pPr>
            <w:r>
              <w:t>Exposure pathway</w:t>
            </w:r>
          </w:p>
          <w:p w14:paraId="0769031B" w14:textId="77777777" w:rsidR="00776007" w:rsidRDefault="00776007" w:rsidP="00E2123E">
            <w:pPr>
              <w:contextualSpacing/>
            </w:pPr>
            <w:r>
              <w:t>Source of infection/contamination</w:t>
            </w:r>
          </w:p>
          <w:p w14:paraId="62A8D3CF" w14:textId="77777777" w:rsidR="00776007" w:rsidRDefault="00776007" w:rsidP="00E2123E">
            <w:pPr>
              <w:contextualSpacing/>
            </w:pPr>
            <w:r>
              <w:t>Causal organism/chemical(s)</w:t>
            </w:r>
          </w:p>
          <w:p w14:paraId="01D2A477" w14:textId="77777777" w:rsidR="00776007" w:rsidRDefault="00776007" w:rsidP="00E2123E">
            <w:pPr>
              <w:contextualSpacing/>
            </w:pPr>
            <w:r>
              <w:t>Comparison group(s)</w:t>
            </w:r>
          </w:p>
          <w:p w14:paraId="08FC0ACD" w14:textId="77777777" w:rsidR="00776007" w:rsidRDefault="00776007" w:rsidP="00E2123E">
            <w:pPr>
              <w:contextualSpacing/>
            </w:pPr>
            <w:r>
              <w:t>Confirmed link to Recreational Water</w:t>
            </w:r>
          </w:p>
        </w:tc>
        <w:tc>
          <w:tcPr>
            <w:tcW w:w="3335" w:type="dxa"/>
          </w:tcPr>
          <w:p w14:paraId="48371C56" w14:textId="77777777" w:rsidR="00776007" w:rsidRPr="0020508B" w:rsidRDefault="00776007" w:rsidP="00E2123E">
            <w:pPr>
              <w:contextualSpacing/>
            </w:pPr>
            <w:r>
              <w:t>Outdoor water park.</w:t>
            </w:r>
          </w:p>
          <w:p w14:paraId="0546F31E" w14:textId="77777777" w:rsidR="00776007" w:rsidRDefault="00776007" w:rsidP="00E2123E">
            <w:pPr>
              <w:contextualSpacing/>
            </w:pPr>
            <w:r>
              <w:t>Swimming</w:t>
            </w:r>
          </w:p>
          <w:p w14:paraId="0DE96EF6" w14:textId="7D76E794" w:rsidR="00776007" w:rsidRDefault="00776007" w:rsidP="00E2123E">
            <w:pPr>
              <w:contextualSpacing/>
            </w:pPr>
            <w:r>
              <w:t>No water parameters listed</w:t>
            </w:r>
            <w:r w:rsidR="00394A05">
              <w:t>.</w:t>
            </w:r>
          </w:p>
          <w:p w14:paraId="4F529B86" w14:textId="42924572" w:rsidR="00776007" w:rsidRDefault="00776007" w:rsidP="00E2123E">
            <w:pPr>
              <w:contextualSpacing/>
            </w:pPr>
            <w:r>
              <w:t xml:space="preserve">Water samples from site tested positive to </w:t>
            </w:r>
            <w:r w:rsidR="002E5876" w:rsidRPr="002E5876">
              <w:rPr>
                <w:i/>
                <w:iCs/>
              </w:rPr>
              <w:t>Naegleria fowleri</w:t>
            </w:r>
            <w:r>
              <w:t>. (Confirmed link)</w:t>
            </w:r>
            <w:r w:rsidR="00394A05">
              <w:t>.</w:t>
            </w:r>
            <w:r>
              <w:t xml:space="preserve"> </w:t>
            </w:r>
          </w:p>
        </w:tc>
      </w:tr>
      <w:tr w:rsidR="00776007" w14:paraId="3FFA7257" w14:textId="77777777" w:rsidTr="00E2123E">
        <w:tc>
          <w:tcPr>
            <w:tcW w:w="1649" w:type="dxa"/>
            <w:shd w:val="clear" w:color="auto" w:fill="D9D9D9" w:themeFill="background1" w:themeFillShade="D9"/>
          </w:tcPr>
          <w:p w14:paraId="42400E4A" w14:textId="77777777" w:rsidR="00776007" w:rsidRPr="000B2AD3" w:rsidRDefault="00776007" w:rsidP="00E2123E">
            <w:pPr>
              <w:contextualSpacing/>
              <w:rPr>
                <w:b/>
              </w:rPr>
            </w:pPr>
            <w:r>
              <w:rPr>
                <w:b/>
              </w:rPr>
              <w:t>Study methods</w:t>
            </w:r>
          </w:p>
        </w:tc>
        <w:tc>
          <w:tcPr>
            <w:tcW w:w="4032" w:type="dxa"/>
          </w:tcPr>
          <w:p w14:paraId="2E7115C9" w14:textId="77777777" w:rsidR="00776007" w:rsidRDefault="00776007" w:rsidP="00E2123E">
            <w:pPr>
              <w:contextualSpacing/>
            </w:pPr>
            <w:r>
              <w:t>Water quality measurement used</w:t>
            </w:r>
          </w:p>
          <w:p w14:paraId="435D7EE2" w14:textId="77777777" w:rsidR="00776007" w:rsidRDefault="00776007" w:rsidP="00E2123E">
            <w:pPr>
              <w:contextualSpacing/>
            </w:pPr>
            <w:r>
              <w:t>Method of microorganism isolation and enumeration (if applicable)</w:t>
            </w:r>
          </w:p>
          <w:p w14:paraId="74D98D26" w14:textId="77777777" w:rsidR="00776007" w:rsidRDefault="00776007" w:rsidP="00E2123E">
            <w:pPr>
              <w:contextualSpacing/>
            </w:pPr>
            <w:r>
              <w:t>Water sampling methods (monitoring, surrogates)</w:t>
            </w:r>
          </w:p>
        </w:tc>
        <w:tc>
          <w:tcPr>
            <w:tcW w:w="3335" w:type="dxa"/>
          </w:tcPr>
          <w:p w14:paraId="5908DDF8" w14:textId="09BC847C" w:rsidR="00776007" w:rsidRDefault="00776007" w:rsidP="00E2123E">
            <w:pPr>
              <w:spacing w:before="240"/>
              <w:contextualSpacing/>
            </w:pPr>
            <w:r>
              <w:t xml:space="preserve">Viable </w:t>
            </w:r>
            <w:r w:rsidR="002E5876" w:rsidRPr="002E5876">
              <w:rPr>
                <w:i/>
                <w:iCs/>
              </w:rPr>
              <w:t>Naegleria fowleri</w:t>
            </w:r>
            <w:r>
              <w:t xml:space="preserve"> confirmed in patient’s CSF by PCR (CDC labs but no method referenced)</w:t>
            </w:r>
            <w:r w:rsidR="00394A05">
              <w:t>.</w:t>
            </w:r>
          </w:p>
          <w:p w14:paraId="443853FA" w14:textId="3224F253" w:rsidR="00776007" w:rsidRDefault="00776007" w:rsidP="00E2123E">
            <w:pPr>
              <w:spacing w:before="240"/>
              <w:contextualSpacing/>
            </w:pPr>
            <w:r>
              <w:t xml:space="preserve">Early diagnosis of infection and treatment with antimicrobials including miltefosine and management of patient brain </w:t>
            </w:r>
            <w:r w:rsidR="002B6DBB">
              <w:t>trauma</w:t>
            </w:r>
            <w:r>
              <w:t>.</w:t>
            </w:r>
          </w:p>
        </w:tc>
      </w:tr>
      <w:tr w:rsidR="00776007" w14:paraId="7CEAA76B" w14:textId="77777777" w:rsidTr="00E2123E">
        <w:tc>
          <w:tcPr>
            <w:tcW w:w="1649" w:type="dxa"/>
            <w:shd w:val="clear" w:color="auto" w:fill="D9D9D9" w:themeFill="background1" w:themeFillShade="D9"/>
          </w:tcPr>
          <w:p w14:paraId="06014941" w14:textId="77777777" w:rsidR="00776007" w:rsidRDefault="00776007" w:rsidP="00E2123E">
            <w:pPr>
              <w:contextualSpacing/>
              <w:rPr>
                <w:b/>
              </w:rPr>
            </w:pPr>
            <w:r>
              <w:rPr>
                <w:b/>
              </w:rPr>
              <w:t>Results</w:t>
            </w:r>
          </w:p>
          <w:p w14:paraId="7A63E753" w14:textId="77777777" w:rsidR="00776007" w:rsidRPr="000B2AD3" w:rsidRDefault="00776007" w:rsidP="00E2123E">
            <w:pPr>
              <w:contextualSpacing/>
              <w:rPr>
                <w:b/>
              </w:rPr>
            </w:pPr>
            <w:r>
              <w:rPr>
                <w:b/>
              </w:rPr>
              <w:t>(for each outcome)</w:t>
            </w:r>
          </w:p>
        </w:tc>
        <w:tc>
          <w:tcPr>
            <w:tcW w:w="4032" w:type="dxa"/>
          </w:tcPr>
          <w:p w14:paraId="65AE5B81" w14:textId="77777777" w:rsidR="00776007" w:rsidRDefault="00776007" w:rsidP="00E2123E">
            <w:pPr>
              <w:contextualSpacing/>
            </w:pPr>
            <w:r>
              <w:t>Definition of outcome</w:t>
            </w:r>
          </w:p>
          <w:p w14:paraId="6CF9438B" w14:textId="77777777" w:rsidR="00776007" w:rsidRDefault="00776007" w:rsidP="00E2123E">
            <w:pPr>
              <w:contextualSpacing/>
            </w:pPr>
            <w:r>
              <w:t>How outcome was assessed</w:t>
            </w:r>
          </w:p>
          <w:p w14:paraId="31A129FA" w14:textId="77777777" w:rsidR="00776007" w:rsidRDefault="00776007" w:rsidP="00E2123E">
            <w:pPr>
              <w:contextualSpacing/>
            </w:pPr>
            <w:r>
              <w:t>Method of measurement</w:t>
            </w:r>
          </w:p>
          <w:p w14:paraId="0ED426AD" w14:textId="77777777" w:rsidR="00776007" w:rsidRDefault="00776007" w:rsidP="00E2123E">
            <w:pPr>
              <w:contextualSpacing/>
            </w:pPr>
            <w:r>
              <w:t>Number participants (exposed/non-exposed, missing/excluded) (if applicable)</w:t>
            </w:r>
          </w:p>
        </w:tc>
        <w:tc>
          <w:tcPr>
            <w:tcW w:w="3335" w:type="dxa"/>
          </w:tcPr>
          <w:p w14:paraId="7BDC7FEE" w14:textId="77777777" w:rsidR="00776007" w:rsidRDefault="00776007" w:rsidP="00E2123E">
            <w:pPr>
              <w:contextualSpacing/>
            </w:pPr>
            <w:r>
              <w:t>Patient survived.</w:t>
            </w:r>
          </w:p>
          <w:p w14:paraId="5524B96F" w14:textId="70019839" w:rsidR="00776007" w:rsidRDefault="002E5876" w:rsidP="00E2123E">
            <w:pPr>
              <w:contextualSpacing/>
            </w:pPr>
            <w:r w:rsidRPr="002E5876">
              <w:rPr>
                <w:i/>
                <w:iCs/>
              </w:rPr>
              <w:t>Naegleria fowleri</w:t>
            </w:r>
            <w:r w:rsidR="00776007">
              <w:t xml:space="preserve"> was confirmed by PCR in both patient CSF and water park samples. (CDC- labs but no method referenced)</w:t>
            </w:r>
          </w:p>
        </w:tc>
      </w:tr>
      <w:tr w:rsidR="00776007" w14:paraId="10FBC124" w14:textId="77777777" w:rsidTr="00E2123E">
        <w:tc>
          <w:tcPr>
            <w:tcW w:w="1649" w:type="dxa"/>
            <w:shd w:val="clear" w:color="auto" w:fill="D9D9D9" w:themeFill="background1" w:themeFillShade="D9"/>
          </w:tcPr>
          <w:p w14:paraId="5125BABE" w14:textId="77777777" w:rsidR="00776007" w:rsidRDefault="00776007" w:rsidP="00E2123E">
            <w:pPr>
              <w:contextualSpacing/>
              <w:rPr>
                <w:b/>
              </w:rPr>
            </w:pPr>
            <w:r>
              <w:rPr>
                <w:b/>
              </w:rPr>
              <w:t>Statistics</w:t>
            </w:r>
          </w:p>
        </w:tc>
        <w:tc>
          <w:tcPr>
            <w:tcW w:w="4032" w:type="dxa"/>
          </w:tcPr>
          <w:p w14:paraId="2F79E311" w14:textId="77777777" w:rsidR="00776007" w:rsidRDefault="00776007" w:rsidP="00E2123E">
            <w:pPr>
              <w:contextualSpacing/>
            </w:pPr>
            <w:r>
              <w:t>Statistical methods used</w:t>
            </w:r>
          </w:p>
          <w:p w14:paraId="7208C70F" w14:textId="77777777" w:rsidR="00776007" w:rsidRDefault="00776007" w:rsidP="00E2123E">
            <w:pPr>
              <w:contextualSpacing/>
            </w:pPr>
            <w:r>
              <w:t>Details on statistical analysis (if any)</w:t>
            </w:r>
          </w:p>
          <w:p w14:paraId="55C97A04" w14:textId="77777777" w:rsidR="00776007" w:rsidRDefault="00776007" w:rsidP="00E2123E">
            <w:pPr>
              <w:contextualSpacing/>
            </w:pPr>
            <w:r>
              <w:t>Relative risk/odds ratio, confidence interval?</w:t>
            </w:r>
          </w:p>
        </w:tc>
        <w:tc>
          <w:tcPr>
            <w:tcW w:w="3335" w:type="dxa"/>
          </w:tcPr>
          <w:p w14:paraId="2D5AD720" w14:textId="77777777" w:rsidR="00776007" w:rsidRDefault="00776007" w:rsidP="00E2123E">
            <w:pPr>
              <w:contextualSpacing/>
            </w:pPr>
            <w:r>
              <w:t>None listed</w:t>
            </w:r>
          </w:p>
        </w:tc>
      </w:tr>
      <w:tr w:rsidR="00776007" w14:paraId="0B3EE156" w14:textId="77777777" w:rsidTr="00E2123E">
        <w:tc>
          <w:tcPr>
            <w:tcW w:w="1649" w:type="dxa"/>
            <w:shd w:val="clear" w:color="auto" w:fill="D9D9D9" w:themeFill="background1" w:themeFillShade="D9"/>
          </w:tcPr>
          <w:p w14:paraId="252D45BE" w14:textId="77777777" w:rsidR="00776007" w:rsidRPr="000B2AD3" w:rsidRDefault="00776007" w:rsidP="00E2123E">
            <w:pPr>
              <w:contextualSpacing/>
              <w:rPr>
                <w:b/>
              </w:rPr>
            </w:pPr>
            <w:r>
              <w:rPr>
                <w:b/>
              </w:rPr>
              <w:t>Author’s conclusion</w:t>
            </w:r>
          </w:p>
        </w:tc>
        <w:tc>
          <w:tcPr>
            <w:tcW w:w="4032" w:type="dxa"/>
          </w:tcPr>
          <w:p w14:paraId="54D93E53" w14:textId="77777777" w:rsidR="00776007" w:rsidRDefault="00776007" w:rsidP="00E2123E">
            <w:pPr>
              <w:contextualSpacing/>
            </w:pPr>
            <w:r>
              <w:t>Interpretation of results</w:t>
            </w:r>
          </w:p>
          <w:p w14:paraId="2D38C7C0" w14:textId="77777777" w:rsidR="00776007" w:rsidRDefault="00776007" w:rsidP="00E2123E">
            <w:pPr>
              <w:contextualSpacing/>
            </w:pPr>
            <w:r>
              <w:t>Assessment of uncertainty (if any)</w:t>
            </w:r>
          </w:p>
        </w:tc>
        <w:tc>
          <w:tcPr>
            <w:tcW w:w="3335" w:type="dxa"/>
          </w:tcPr>
          <w:p w14:paraId="7653E32B" w14:textId="29144C1F" w:rsidR="00776007" w:rsidRPr="000526F8" w:rsidRDefault="00776007" w:rsidP="00E2123E">
            <w:pPr>
              <w:autoSpaceDE w:val="0"/>
              <w:autoSpaceDN w:val="0"/>
              <w:adjustRightInd w:val="0"/>
              <w:spacing w:after="0"/>
            </w:pPr>
            <w:r>
              <w:t xml:space="preserve">Successful treatment of patient infected with </w:t>
            </w:r>
            <w:r w:rsidR="002E5876" w:rsidRPr="002E5876">
              <w:rPr>
                <w:i/>
                <w:iCs/>
              </w:rPr>
              <w:t>Naegleria fowleri</w:t>
            </w:r>
            <w:r>
              <w:t xml:space="preserve">. Treatment success due to early diagnosis of infection and treatment with antimicrobials including miltefosine and management of patient brain </w:t>
            </w:r>
            <w:r w:rsidR="002B6DBB">
              <w:t>trauma</w:t>
            </w:r>
            <w:r>
              <w:t>.</w:t>
            </w:r>
          </w:p>
        </w:tc>
      </w:tr>
      <w:tr w:rsidR="00776007" w14:paraId="0AAD2913" w14:textId="77777777" w:rsidTr="00E2123E">
        <w:tc>
          <w:tcPr>
            <w:tcW w:w="1649" w:type="dxa"/>
            <w:shd w:val="clear" w:color="auto" w:fill="D9D9D9" w:themeFill="background1" w:themeFillShade="D9"/>
          </w:tcPr>
          <w:p w14:paraId="06574556" w14:textId="77777777" w:rsidR="00776007" w:rsidRDefault="00776007" w:rsidP="00E2123E">
            <w:pPr>
              <w:contextualSpacing/>
              <w:rPr>
                <w:b/>
              </w:rPr>
            </w:pPr>
            <w:r>
              <w:rPr>
                <w:b/>
              </w:rPr>
              <w:t>Reviewer comments</w:t>
            </w:r>
          </w:p>
        </w:tc>
        <w:tc>
          <w:tcPr>
            <w:tcW w:w="4032" w:type="dxa"/>
          </w:tcPr>
          <w:p w14:paraId="5D0BA458" w14:textId="77777777" w:rsidR="00776007" w:rsidRDefault="00776007" w:rsidP="00E2123E">
            <w:pPr>
              <w:contextualSpacing/>
            </w:pPr>
            <w:r>
              <w:t>Results included/excluded in review (if applicable)</w:t>
            </w:r>
          </w:p>
          <w:p w14:paraId="22ACB556" w14:textId="77777777" w:rsidR="00776007" w:rsidRDefault="00776007" w:rsidP="00E2123E">
            <w:pPr>
              <w:contextualSpacing/>
            </w:pPr>
            <w:r>
              <w:t xml:space="preserve">Notes on study quality e.g. gaps, methods </w:t>
            </w:r>
          </w:p>
        </w:tc>
        <w:tc>
          <w:tcPr>
            <w:tcW w:w="3335" w:type="dxa"/>
          </w:tcPr>
          <w:p w14:paraId="56B57743" w14:textId="75D0D9F9" w:rsidR="00776007" w:rsidRDefault="00776007" w:rsidP="00E2123E">
            <w:pPr>
              <w:contextualSpacing/>
            </w:pPr>
            <w:r>
              <w:t xml:space="preserve">Include. Direct connection between recreational water activity and </w:t>
            </w:r>
            <w:r w:rsidR="002E5876" w:rsidRPr="002E5876">
              <w:rPr>
                <w:i/>
                <w:iCs/>
              </w:rPr>
              <w:t>Naegleria fowleri</w:t>
            </w:r>
            <w:r>
              <w:t xml:space="preserve"> infection. Potential medical treatment options. Gaps. No methods for PCR listed and no water quality parameters included.</w:t>
            </w:r>
          </w:p>
        </w:tc>
      </w:tr>
    </w:tbl>
    <w:p w14:paraId="01AF6504" w14:textId="0A93431C" w:rsidR="007B6756" w:rsidRDefault="007B6756" w:rsidP="007B6756">
      <w:pPr>
        <w:pStyle w:val="BodyText"/>
      </w:pPr>
    </w:p>
    <w:p w14:paraId="4E824CAF" w14:textId="74BD8266" w:rsidR="00776007" w:rsidRDefault="002E62DD" w:rsidP="002E62DD">
      <w:pPr>
        <w:pStyle w:val="Heading3"/>
      </w:pPr>
      <w:r>
        <w:t>Lopez 2012</w:t>
      </w:r>
      <w:r w:rsidR="007733FB">
        <w:t xml:space="preserve"> (Study ID – N9)</w:t>
      </w:r>
    </w:p>
    <w:p w14:paraId="7B3F0B1D" w14:textId="4B9C9EA1" w:rsidR="00702429" w:rsidRPr="00702429" w:rsidRDefault="00CB4E68" w:rsidP="00CB4E68">
      <w:pPr>
        <w:pStyle w:val="Caption"/>
      </w:pPr>
      <w:bookmarkStart w:id="147" w:name="_Toc173935895"/>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52</w:t>
      </w:r>
      <w:r w:rsidR="00E95B7A">
        <w:rPr>
          <w:noProof/>
        </w:rPr>
        <w:fldChar w:fldCharType="end"/>
      </w:r>
      <w:r>
        <w:t xml:space="preserve"> </w:t>
      </w:r>
      <w:r w:rsidR="00702429">
        <w:t>Data extraction form for Lopez 2012 (Study ID – N9)</w:t>
      </w:r>
      <w:bookmarkEnd w:id="147"/>
    </w:p>
    <w:tbl>
      <w:tblPr>
        <w:tblStyle w:val="TableGrid"/>
        <w:tblW w:w="0" w:type="auto"/>
        <w:tblLook w:val="04A0" w:firstRow="1" w:lastRow="0" w:firstColumn="1" w:lastColumn="0" w:noHBand="0" w:noVBand="1"/>
      </w:tblPr>
      <w:tblGrid>
        <w:gridCol w:w="1649"/>
        <w:gridCol w:w="4032"/>
        <w:gridCol w:w="3335"/>
      </w:tblGrid>
      <w:tr w:rsidR="002E036F" w14:paraId="31F64309" w14:textId="77777777" w:rsidTr="00E2123E">
        <w:tc>
          <w:tcPr>
            <w:tcW w:w="1649" w:type="dxa"/>
            <w:vMerge w:val="restart"/>
            <w:shd w:val="clear" w:color="auto" w:fill="D9D9D9" w:themeFill="background1" w:themeFillShade="D9"/>
          </w:tcPr>
          <w:p w14:paraId="098760B1" w14:textId="77777777" w:rsidR="002E036F" w:rsidRPr="000B2AD3" w:rsidRDefault="002E036F" w:rsidP="00E2123E">
            <w:pPr>
              <w:contextualSpacing/>
              <w:rPr>
                <w:b/>
              </w:rPr>
            </w:pPr>
            <w:r w:rsidRPr="000B2AD3">
              <w:rPr>
                <w:b/>
              </w:rPr>
              <w:t>General information</w:t>
            </w:r>
          </w:p>
        </w:tc>
        <w:tc>
          <w:tcPr>
            <w:tcW w:w="4032" w:type="dxa"/>
          </w:tcPr>
          <w:p w14:paraId="299528EA" w14:textId="77777777" w:rsidR="002E036F" w:rsidRDefault="002E036F" w:rsidP="00E2123E">
            <w:pPr>
              <w:contextualSpacing/>
            </w:pPr>
            <w:r>
              <w:t>Study ID</w:t>
            </w:r>
          </w:p>
        </w:tc>
        <w:tc>
          <w:tcPr>
            <w:tcW w:w="3335" w:type="dxa"/>
          </w:tcPr>
          <w:p w14:paraId="5A4F5ED7" w14:textId="1C34D8C3" w:rsidR="002E036F" w:rsidRPr="00873E1F" w:rsidRDefault="002E036F" w:rsidP="00E2123E">
            <w:pPr>
              <w:contextualSpacing/>
            </w:pPr>
            <w:r>
              <w:rPr>
                <w:rFonts w:ascii="URWPalladioL-Bold" w:eastAsiaTheme="minorHAnsi" w:hAnsi="URWPalladioL-Bold" w:cs="URWPalladioL-Bold"/>
                <w:color w:val="auto"/>
                <w:lang w:eastAsia="en-US"/>
              </w:rPr>
              <w:t>Lopez C. et al 2012</w:t>
            </w:r>
            <w:r w:rsidR="007733FB">
              <w:rPr>
                <w:rFonts w:ascii="URWPalladioL-Bold" w:eastAsiaTheme="minorHAnsi" w:hAnsi="URWPalladioL-Bold" w:cs="URWPalladioL-Bold"/>
                <w:color w:val="auto"/>
                <w:lang w:eastAsia="en-US"/>
              </w:rPr>
              <w:t xml:space="preserve"> (N9)</w:t>
            </w:r>
          </w:p>
        </w:tc>
      </w:tr>
      <w:tr w:rsidR="002E036F" w14:paraId="7716DBE0" w14:textId="77777777" w:rsidTr="00E2123E">
        <w:tc>
          <w:tcPr>
            <w:tcW w:w="1649" w:type="dxa"/>
            <w:vMerge/>
            <w:shd w:val="clear" w:color="auto" w:fill="D9D9D9" w:themeFill="background1" w:themeFillShade="D9"/>
          </w:tcPr>
          <w:p w14:paraId="4F767D72" w14:textId="77777777" w:rsidR="002E036F" w:rsidRPr="000B2AD3" w:rsidRDefault="002E036F" w:rsidP="00E2123E">
            <w:pPr>
              <w:contextualSpacing/>
              <w:rPr>
                <w:b/>
              </w:rPr>
            </w:pPr>
          </w:p>
        </w:tc>
        <w:tc>
          <w:tcPr>
            <w:tcW w:w="4032" w:type="dxa"/>
          </w:tcPr>
          <w:p w14:paraId="0FB75BB4" w14:textId="77777777" w:rsidR="002E036F" w:rsidRDefault="002E036F" w:rsidP="00E2123E">
            <w:pPr>
              <w:contextualSpacing/>
            </w:pPr>
            <w:r>
              <w:t>Date template completed</w:t>
            </w:r>
          </w:p>
        </w:tc>
        <w:tc>
          <w:tcPr>
            <w:tcW w:w="3335" w:type="dxa"/>
          </w:tcPr>
          <w:p w14:paraId="0845C157" w14:textId="77777777" w:rsidR="002E036F" w:rsidRPr="00873E1F" w:rsidRDefault="002E036F" w:rsidP="00E2123E">
            <w:pPr>
              <w:contextualSpacing/>
            </w:pPr>
            <w:r>
              <w:t>17</w:t>
            </w:r>
            <w:r w:rsidRPr="00873E1F">
              <w:t>/</w:t>
            </w:r>
            <w:r>
              <w:t>03</w:t>
            </w:r>
            <w:r w:rsidRPr="00873E1F">
              <w:t>/202</w:t>
            </w:r>
            <w:r>
              <w:t>2</w:t>
            </w:r>
          </w:p>
        </w:tc>
      </w:tr>
      <w:tr w:rsidR="002E036F" w14:paraId="58141828" w14:textId="77777777" w:rsidTr="00E2123E">
        <w:tc>
          <w:tcPr>
            <w:tcW w:w="1649" w:type="dxa"/>
            <w:vMerge/>
            <w:shd w:val="clear" w:color="auto" w:fill="D9D9D9" w:themeFill="background1" w:themeFillShade="D9"/>
          </w:tcPr>
          <w:p w14:paraId="42FE2632" w14:textId="77777777" w:rsidR="002E036F" w:rsidRPr="000B2AD3" w:rsidRDefault="002E036F" w:rsidP="00E2123E">
            <w:pPr>
              <w:contextualSpacing/>
              <w:rPr>
                <w:b/>
              </w:rPr>
            </w:pPr>
          </w:p>
        </w:tc>
        <w:tc>
          <w:tcPr>
            <w:tcW w:w="4032" w:type="dxa"/>
          </w:tcPr>
          <w:p w14:paraId="2B0C35E4" w14:textId="77777777" w:rsidR="002E036F" w:rsidRPr="005A16A0" w:rsidRDefault="002E036F" w:rsidP="00E2123E">
            <w:pPr>
              <w:contextualSpacing/>
              <w:rPr>
                <w:rFonts w:cstheme="minorHAnsi"/>
              </w:rPr>
            </w:pPr>
            <w:r w:rsidRPr="005A16A0">
              <w:rPr>
                <w:rFonts w:cstheme="minorHAnsi"/>
              </w:rPr>
              <w:t>Authors</w:t>
            </w:r>
          </w:p>
          <w:p w14:paraId="0E7C2A9F" w14:textId="77777777" w:rsidR="002E036F" w:rsidRPr="005A16A0" w:rsidRDefault="002E036F" w:rsidP="00E2123E">
            <w:pPr>
              <w:contextualSpacing/>
              <w:rPr>
                <w:rFonts w:cstheme="minorHAnsi"/>
              </w:rPr>
            </w:pPr>
            <w:r w:rsidRPr="005A16A0">
              <w:rPr>
                <w:rFonts w:cstheme="minorHAnsi"/>
              </w:rPr>
              <w:t>Publication date</w:t>
            </w:r>
          </w:p>
          <w:p w14:paraId="4C7BD17B" w14:textId="77777777" w:rsidR="002E036F" w:rsidRPr="005A16A0" w:rsidRDefault="002E036F" w:rsidP="00E2123E">
            <w:pPr>
              <w:contextualSpacing/>
              <w:rPr>
                <w:rFonts w:cstheme="minorHAnsi"/>
              </w:rPr>
            </w:pPr>
            <w:r w:rsidRPr="005A16A0">
              <w:rPr>
                <w:rFonts w:cstheme="minorHAnsi"/>
              </w:rPr>
              <w:t>Publication type</w:t>
            </w:r>
          </w:p>
          <w:p w14:paraId="45202C9B" w14:textId="77777777" w:rsidR="002E036F" w:rsidRPr="005A16A0" w:rsidRDefault="002E036F" w:rsidP="00E2123E">
            <w:pPr>
              <w:contextualSpacing/>
              <w:rPr>
                <w:rFonts w:cstheme="minorHAnsi"/>
              </w:rPr>
            </w:pPr>
            <w:r w:rsidRPr="005A16A0">
              <w:rPr>
                <w:rFonts w:cstheme="minorHAnsi"/>
              </w:rPr>
              <w:t>Peer reviewed</w:t>
            </w:r>
          </w:p>
          <w:p w14:paraId="7E5C16BD" w14:textId="77777777" w:rsidR="002E036F" w:rsidRPr="005A16A0" w:rsidRDefault="002E036F" w:rsidP="00E2123E">
            <w:pPr>
              <w:contextualSpacing/>
              <w:rPr>
                <w:rFonts w:cstheme="minorHAnsi"/>
              </w:rPr>
            </w:pPr>
            <w:r w:rsidRPr="005A16A0">
              <w:rPr>
                <w:rFonts w:cstheme="minorHAnsi"/>
              </w:rPr>
              <w:t>Country of origin</w:t>
            </w:r>
          </w:p>
          <w:p w14:paraId="2DE14819" w14:textId="77777777" w:rsidR="002E036F" w:rsidRPr="005A16A0" w:rsidRDefault="002E036F" w:rsidP="00E2123E">
            <w:pPr>
              <w:contextualSpacing/>
              <w:rPr>
                <w:rFonts w:cstheme="minorHAnsi"/>
              </w:rPr>
            </w:pPr>
            <w:r w:rsidRPr="005A16A0">
              <w:rPr>
                <w:rFonts w:cstheme="minorHAnsi"/>
              </w:rPr>
              <w:t>Source of funding</w:t>
            </w:r>
          </w:p>
          <w:p w14:paraId="3697AF3D" w14:textId="77777777" w:rsidR="002E036F" w:rsidRPr="005A16A0" w:rsidRDefault="002E036F" w:rsidP="00E2123E">
            <w:pPr>
              <w:contextualSpacing/>
              <w:rPr>
                <w:rFonts w:cstheme="minorHAnsi"/>
              </w:rPr>
            </w:pPr>
            <w:r w:rsidRPr="005A16A0">
              <w:rPr>
                <w:rFonts w:cstheme="minorHAnsi"/>
              </w:rPr>
              <w:t>Possible conflicts of interest</w:t>
            </w:r>
          </w:p>
        </w:tc>
        <w:tc>
          <w:tcPr>
            <w:tcW w:w="3335" w:type="dxa"/>
          </w:tcPr>
          <w:p w14:paraId="742A8DED" w14:textId="77777777" w:rsidR="002E036F" w:rsidRPr="00860317" w:rsidRDefault="002E036F" w:rsidP="00E2123E">
            <w:pPr>
              <w:autoSpaceDE w:val="0"/>
              <w:autoSpaceDN w:val="0"/>
              <w:adjustRightInd w:val="0"/>
              <w:spacing w:after="0"/>
            </w:pPr>
            <w:r w:rsidRPr="00860317">
              <w:t>Christina Lopez, Phillip Budge, Jimmy Chen, Suzanne Bilyeu, Ayesha Mirza, Haidee Custodio, MD, Jose Irazuzta, Govinda Visvesvara, and Kevin J. Sullivan</w:t>
            </w:r>
            <w:r w:rsidRPr="00394A05">
              <w:t xml:space="preserve">. </w:t>
            </w:r>
            <w:r w:rsidRPr="00860317">
              <w:t>2012</w:t>
            </w:r>
          </w:p>
          <w:p w14:paraId="416FCF46" w14:textId="77777777" w:rsidR="00394A05" w:rsidRDefault="002E036F" w:rsidP="00E2123E">
            <w:pPr>
              <w:autoSpaceDE w:val="0"/>
              <w:autoSpaceDN w:val="0"/>
              <w:adjustRightInd w:val="0"/>
              <w:spacing w:after="0"/>
              <w:rPr>
                <w:rFonts w:cstheme="minorHAnsi"/>
                <w:color w:val="auto"/>
              </w:rPr>
            </w:pPr>
            <w:r>
              <w:rPr>
                <w:rFonts w:cstheme="minorHAnsi"/>
                <w:color w:val="auto"/>
              </w:rPr>
              <w:t>Case Report</w:t>
            </w:r>
            <w:r w:rsidRPr="00BA0BCC">
              <w:rPr>
                <w:rFonts w:cstheme="minorHAnsi"/>
                <w:color w:val="auto"/>
              </w:rPr>
              <w:t xml:space="preserve">. </w:t>
            </w:r>
          </w:p>
          <w:p w14:paraId="4AC80FCE" w14:textId="77777777" w:rsidR="00394A05" w:rsidRDefault="002E036F" w:rsidP="00E2123E">
            <w:pPr>
              <w:autoSpaceDE w:val="0"/>
              <w:autoSpaceDN w:val="0"/>
              <w:adjustRightInd w:val="0"/>
              <w:spacing w:after="0"/>
              <w:rPr>
                <w:rFonts w:cstheme="minorHAnsi"/>
                <w:color w:val="auto"/>
              </w:rPr>
            </w:pPr>
            <w:r w:rsidRPr="00BA0BCC">
              <w:rPr>
                <w:rFonts w:cstheme="minorHAnsi"/>
                <w:color w:val="auto"/>
              </w:rPr>
              <w:t xml:space="preserve">Peer Reviewed. </w:t>
            </w:r>
          </w:p>
          <w:p w14:paraId="1F93A3FA" w14:textId="09C7A315" w:rsidR="002E036F" w:rsidRDefault="002E036F" w:rsidP="00E2123E">
            <w:pPr>
              <w:autoSpaceDE w:val="0"/>
              <w:autoSpaceDN w:val="0"/>
              <w:adjustRightInd w:val="0"/>
              <w:spacing w:after="0"/>
            </w:pPr>
            <w:r>
              <w:t>Arkansas University of Florida and Center for Disease Control and Prevention, Atlanta, Georgia, USA.</w:t>
            </w:r>
          </w:p>
          <w:p w14:paraId="7E06706E" w14:textId="77777777" w:rsidR="002E036F" w:rsidRPr="00F7703E" w:rsidRDefault="002E036F" w:rsidP="00E2123E">
            <w:pPr>
              <w:contextualSpacing/>
              <w:rPr>
                <w:rFonts w:cstheme="minorHAnsi"/>
                <w:color w:val="auto"/>
              </w:rPr>
            </w:pPr>
            <w:r w:rsidRPr="00BA0BCC">
              <w:rPr>
                <w:rFonts w:cstheme="minorHAnsi"/>
                <w:color w:val="auto"/>
              </w:rPr>
              <w:t>No conflict</w:t>
            </w:r>
            <w:r>
              <w:rPr>
                <w:rFonts w:cstheme="minorHAnsi"/>
                <w:color w:val="auto"/>
              </w:rPr>
              <w:t xml:space="preserve"> of interest statement provided</w:t>
            </w:r>
            <w:r w:rsidRPr="00BA0BCC">
              <w:rPr>
                <w:rFonts w:cstheme="minorHAnsi"/>
                <w:color w:val="auto"/>
              </w:rPr>
              <w:t>.</w:t>
            </w:r>
          </w:p>
        </w:tc>
      </w:tr>
      <w:tr w:rsidR="002E036F" w14:paraId="4710A377" w14:textId="77777777" w:rsidTr="00E2123E">
        <w:tc>
          <w:tcPr>
            <w:tcW w:w="1649" w:type="dxa"/>
            <w:vMerge w:val="restart"/>
            <w:shd w:val="clear" w:color="auto" w:fill="D9D9D9" w:themeFill="background1" w:themeFillShade="D9"/>
          </w:tcPr>
          <w:p w14:paraId="15EF9B76" w14:textId="77777777" w:rsidR="002E036F" w:rsidRPr="000B2AD3" w:rsidRDefault="002E036F" w:rsidP="00E2123E">
            <w:pPr>
              <w:contextualSpacing/>
              <w:rPr>
                <w:b/>
              </w:rPr>
            </w:pPr>
            <w:r w:rsidRPr="000B2AD3">
              <w:rPr>
                <w:b/>
              </w:rPr>
              <w:t>Study characteristics</w:t>
            </w:r>
          </w:p>
        </w:tc>
        <w:tc>
          <w:tcPr>
            <w:tcW w:w="4032" w:type="dxa"/>
          </w:tcPr>
          <w:p w14:paraId="242BCB0C" w14:textId="77777777" w:rsidR="002E036F" w:rsidRDefault="002E036F" w:rsidP="00E2123E">
            <w:pPr>
              <w:contextualSpacing/>
            </w:pPr>
            <w:r>
              <w:t>Aim/objectives of study</w:t>
            </w:r>
          </w:p>
        </w:tc>
        <w:tc>
          <w:tcPr>
            <w:tcW w:w="3335" w:type="dxa"/>
          </w:tcPr>
          <w:p w14:paraId="3F194248" w14:textId="0CDB71CD" w:rsidR="002E036F" w:rsidRPr="00ED2E7C" w:rsidRDefault="002E036F" w:rsidP="00E2123E">
            <w:pPr>
              <w:contextualSpacing/>
              <w:rPr>
                <w:rFonts w:cstheme="minorHAnsi"/>
              </w:rPr>
            </w:pPr>
            <w:r>
              <w:rPr>
                <w:rFonts w:cstheme="minorHAnsi"/>
              </w:rPr>
              <w:t xml:space="preserve">Fatal case report of adolescent with </w:t>
            </w:r>
            <w:r w:rsidR="002E5876" w:rsidRPr="002E5876">
              <w:rPr>
                <w:rFonts w:cstheme="minorHAnsi"/>
                <w:i/>
                <w:iCs/>
              </w:rPr>
              <w:t>Naegleria fowleri</w:t>
            </w:r>
            <w:r>
              <w:rPr>
                <w:rFonts w:cstheme="minorHAnsi"/>
                <w:i/>
                <w:iCs/>
              </w:rPr>
              <w:t>-</w:t>
            </w:r>
            <w:r>
              <w:rPr>
                <w:rFonts w:cstheme="minorHAnsi"/>
              </w:rPr>
              <w:t>PAM.</w:t>
            </w:r>
          </w:p>
        </w:tc>
      </w:tr>
      <w:tr w:rsidR="002E036F" w14:paraId="5FB44ED1" w14:textId="77777777" w:rsidTr="00E2123E">
        <w:tc>
          <w:tcPr>
            <w:tcW w:w="1649" w:type="dxa"/>
            <w:vMerge/>
            <w:shd w:val="clear" w:color="auto" w:fill="D9D9D9" w:themeFill="background1" w:themeFillShade="D9"/>
          </w:tcPr>
          <w:p w14:paraId="645BE7DE" w14:textId="77777777" w:rsidR="002E036F" w:rsidRPr="000B2AD3" w:rsidRDefault="002E036F" w:rsidP="00E2123E">
            <w:pPr>
              <w:contextualSpacing/>
              <w:rPr>
                <w:b/>
              </w:rPr>
            </w:pPr>
          </w:p>
        </w:tc>
        <w:tc>
          <w:tcPr>
            <w:tcW w:w="4032" w:type="dxa"/>
          </w:tcPr>
          <w:p w14:paraId="34DB0F1C" w14:textId="77777777" w:rsidR="002E036F" w:rsidRDefault="002E036F" w:rsidP="00E2123E">
            <w:pPr>
              <w:contextualSpacing/>
            </w:pPr>
            <w:r>
              <w:t>Study type/design</w:t>
            </w:r>
          </w:p>
        </w:tc>
        <w:tc>
          <w:tcPr>
            <w:tcW w:w="3335" w:type="dxa"/>
          </w:tcPr>
          <w:p w14:paraId="52DF6862" w14:textId="2203A185" w:rsidR="002E036F" w:rsidRDefault="002E036F" w:rsidP="00E2123E">
            <w:pPr>
              <w:contextualSpacing/>
            </w:pPr>
            <w:r>
              <w:t>Case Study and Review of Treatment</w:t>
            </w:r>
            <w:r w:rsidR="00394A05">
              <w:t>.</w:t>
            </w:r>
          </w:p>
        </w:tc>
      </w:tr>
      <w:tr w:rsidR="002E036F" w14:paraId="65F1D11C" w14:textId="77777777" w:rsidTr="00E2123E">
        <w:tc>
          <w:tcPr>
            <w:tcW w:w="1649" w:type="dxa"/>
            <w:vMerge/>
            <w:shd w:val="clear" w:color="auto" w:fill="D9D9D9" w:themeFill="background1" w:themeFillShade="D9"/>
          </w:tcPr>
          <w:p w14:paraId="23409240" w14:textId="77777777" w:rsidR="002E036F" w:rsidRPr="000B2AD3" w:rsidRDefault="002E036F" w:rsidP="00E2123E">
            <w:pPr>
              <w:contextualSpacing/>
              <w:rPr>
                <w:b/>
              </w:rPr>
            </w:pPr>
          </w:p>
        </w:tc>
        <w:tc>
          <w:tcPr>
            <w:tcW w:w="4032" w:type="dxa"/>
          </w:tcPr>
          <w:p w14:paraId="7F37716B" w14:textId="77777777" w:rsidR="002E036F" w:rsidRDefault="002E036F" w:rsidP="00E2123E">
            <w:pPr>
              <w:contextualSpacing/>
            </w:pPr>
            <w:r>
              <w:t>Study duration</w:t>
            </w:r>
          </w:p>
        </w:tc>
        <w:tc>
          <w:tcPr>
            <w:tcW w:w="3335" w:type="dxa"/>
          </w:tcPr>
          <w:p w14:paraId="0D0723B7" w14:textId="77777777" w:rsidR="002E036F" w:rsidRDefault="002E036F" w:rsidP="00E2123E">
            <w:pPr>
              <w:contextualSpacing/>
            </w:pPr>
            <w:r>
              <w:t>NA</w:t>
            </w:r>
          </w:p>
        </w:tc>
      </w:tr>
      <w:tr w:rsidR="002E036F" w14:paraId="745FC115" w14:textId="77777777" w:rsidTr="00E2123E">
        <w:tc>
          <w:tcPr>
            <w:tcW w:w="1649" w:type="dxa"/>
            <w:vMerge/>
            <w:shd w:val="clear" w:color="auto" w:fill="D9D9D9" w:themeFill="background1" w:themeFillShade="D9"/>
          </w:tcPr>
          <w:p w14:paraId="08F010C4" w14:textId="77777777" w:rsidR="002E036F" w:rsidRPr="000B2AD3" w:rsidRDefault="002E036F" w:rsidP="00E2123E">
            <w:pPr>
              <w:contextualSpacing/>
              <w:rPr>
                <w:b/>
              </w:rPr>
            </w:pPr>
          </w:p>
        </w:tc>
        <w:tc>
          <w:tcPr>
            <w:tcW w:w="4032" w:type="dxa"/>
          </w:tcPr>
          <w:p w14:paraId="7CBFF0C3" w14:textId="77777777" w:rsidR="002E036F" w:rsidRDefault="002E036F" w:rsidP="00E2123E">
            <w:pPr>
              <w:contextualSpacing/>
            </w:pPr>
            <w:r>
              <w:t>Type of water source/water body</w:t>
            </w:r>
          </w:p>
        </w:tc>
        <w:tc>
          <w:tcPr>
            <w:tcW w:w="3335" w:type="dxa"/>
          </w:tcPr>
          <w:p w14:paraId="6A846691" w14:textId="77777777" w:rsidR="002E036F" w:rsidRDefault="002E036F" w:rsidP="00E2123E">
            <w:pPr>
              <w:contextualSpacing/>
            </w:pPr>
            <w:r>
              <w:t>Suspected recreation lake (Northern Florida).</w:t>
            </w:r>
          </w:p>
        </w:tc>
      </w:tr>
      <w:tr w:rsidR="002E036F" w14:paraId="7C2F2ACB" w14:textId="77777777" w:rsidTr="00E2123E">
        <w:tc>
          <w:tcPr>
            <w:tcW w:w="1649" w:type="dxa"/>
            <w:vMerge w:val="restart"/>
            <w:shd w:val="clear" w:color="auto" w:fill="D9D9D9" w:themeFill="background1" w:themeFillShade="D9"/>
          </w:tcPr>
          <w:p w14:paraId="187F3EDD" w14:textId="77777777" w:rsidR="002E036F" w:rsidRPr="000B2AD3" w:rsidRDefault="002E036F" w:rsidP="00E2123E">
            <w:pPr>
              <w:contextualSpacing/>
              <w:rPr>
                <w:b/>
              </w:rPr>
            </w:pPr>
            <w:r w:rsidRPr="000B2AD3">
              <w:rPr>
                <w:b/>
              </w:rPr>
              <w:t>Population characteristics</w:t>
            </w:r>
          </w:p>
        </w:tc>
        <w:tc>
          <w:tcPr>
            <w:tcW w:w="4032" w:type="dxa"/>
          </w:tcPr>
          <w:p w14:paraId="649B5E0E" w14:textId="77777777" w:rsidR="002E036F" w:rsidRDefault="002E036F" w:rsidP="00E2123E">
            <w:pPr>
              <w:contextualSpacing/>
            </w:pPr>
            <w:r>
              <w:t>Population/s studied</w:t>
            </w:r>
          </w:p>
        </w:tc>
        <w:tc>
          <w:tcPr>
            <w:tcW w:w="3335" w:type="dxa"/>
          </w:tcPr>
          <w:p w14:paraId="37741AA6" w14:textId="105596DA" w:rsidR="002E036F" w:rsidRDefault="002E036F" w:rsidP="00E2123E">
            <w:pPr>
              <w:contextualSpacing/>
            </w:pPr>
            <w:r>
              <w:t>Male youth-13 years old</w:t>
            </w:r>
            <w:r w:rsidR="00394A05">
              <w:t>.</w:t>
            </w:r>
          </w:p>
        </w:tc>
      </w:tr>
      <w:tr w:rsidR="002E036F" w14:paraId="156B1744" w14:textId="77777777" w:rsidTr="00E2123E">
        <w:tc>
          <w:tcPr>
            <w:tcW w:w="1649" w:type="dxa"/>
            <w:vMerge/>
            <w:shd w:val="clear" w:color="auto" w:fill="D9D9D9" w:themeFill="background1" w:themeFillShade="D9"/>
          </w:tcPr>
          <w:p w14:paraId="38899B71" w14:textId="77777777" w:rsidR="002E036F" w:rsidRPr="000B2AD3" w:rsidRDefault="002E036F" w:rsidP="00E2123E">
            <w:pPr>
              <w:contextualSpacing/>
              <w:rPr>
                <w:b/>
              </w:rPr>
            </w:pPr>
          </w:p>
        </w:tc>
        <w:tc>
          <w:tcPr>
            <w:tcW w:w="4032" w:type="dxa"/>
          </w:tcPr>
          <w:p w14:paraId="121D14E5" w14:textId="77777777" w:rsidR="002E036F" w:rsidRDefault="002E036F" w:rsidP="00E2123E">
            <w:pPr>
              <w:contextualSpacing/>
            </w:pPr>
            <w:r>
              <w:t>Selection criteria for population</w:t>
            </w:r>
          </w:p>
        </w:tc>
        <w:tc>
          <w:tcPr>
            <w:tcW w:w="3335" w:type="dxa"/>
          </w:tcPr>
          <w:p w14:paraId="00B75CAD" w14:textId="0272ACC8" w:rsidR="002E036F" w:rsidRDefault="002E036F" w:rsidP="00E2123E">
            <w:pPr>
              <w:contextualSpacing/>
            </w:pPr>
            <w:r w:rsidRPr="00C94403">
              <w:rPr>
                <w:i/>
                <w:iCs/>
              </w:rPr>
              <w:t>N fowleri</w:t>
            </w:r>
            <w:r>
              <w:t xml:space="preserve"> infection</w:t>
            </w:r>
            <w:r w:rsidR="00394A05">
              <w:t>.</w:t>
            </w:r>
          </w:p>
        </w:tc>
      </w:tr>
      <w:tr w:rsidR="002E036F" w14:paraId="1183857D" w14:textId="77777777" w:rsidTr="00E2123E">
        <w:tc>
          <w:tcPr>
            <w:tcW w:w="1649" w:type="dxa"/>
            <w:vMerge/>
            <w:shd w:val="clear" w:color="auto" w:fill="D9D9D9" w:themeFill="background1" w:themeFillShade="D9"/>
          </w:tcPr>
          <w:p w14:paraId="48684AF2" w14:textId="77777777" w:rsidR="002E036F" w:rsidRPr="000B2AD3" w:rsidRDefault="002E036F" w:rsidP="00E2123E">
            <w:pPr>
              <w:contextualSpacing/>
              <w:rPr>
                <w:b/>
              </w:rPr>
            </w:pPr>
          </w:p>
        </w:tc>
        <w:tc>
          <w:tcPr>
            <w:tcW w:w="4032" w:type="dxa"/>
          </w:tcPr>
          <w:p w14:paraId="640FF094" w14:textId="77777777" w:rsidR="002E036F" w:rsidRDefault="002E036F" w:rsidP="00E2123E">
            <w:pPr>
              <w:contextualSpacing/>
            </w:pPr>
            <w:r>
              <w:t>Subgroups reported</w:t>
            </w:r>
          </w:p>
        </w:tc>
        <w:tc>
          <w:tcPr>
            <w:tcW w:w="3335" w:type="dxa"/>
          </w:tcPr>
          <w:p w14:paraId="528D4B03" w14:textId="77777777" w:rsidR="002E036F" w:rsidRDefault="002E036F" w:rsidP="00E2123E">
            <w:pPr>
              <w:contextualSpacing/>
            </w:pPr>
          </w:p>
        </w:tc>
      </w:tr>
      <w:tr w:rsidR="002E036F" w14:paraId="64C0D423" w14:textId="77777777" w:rsidTr="00E2123E">
        <w:tc>
          <w:tcPr>
            <w:tcW w:w="1649" w:type="dxa"/>
            <w:vMerge/>
            <w:shd w:val="clear" w:color="auto" w:fill="D9D9D9" w:themeFill="background1" w:themeFillShade="D9"/>
          </w:tcPr>
          <w:p w14:paraId="7DA4C640" w14:textId="77777777" w:rsidR="002E036F" w:rsidRPr="000B2AD3" w:rsidRDefault="002E036F" w:rsidP="00E2123E">
            <w:pPr>
              <w:contextualSpacing/>
              <w:rPr>
                <w:b/>
              </w:rPr>
            </w:pPr>
          </w:p>
        </w:tc>
        <w:tc>
          <w:tcPr>
            <w:tcW w:w="4032" w:type="dxa"/>
          </w:tcPr>
          <w:p w14:paraId="35568E25" w14:textId="77777777" w:rsidR="002E036F" w:rsidRDefault="002E036F" w:rsidP="00E2123E">
            <w:pPr>
              <w:contextualSpacing/>
            </w:pPr>
            <w:r>
              <w:t>Size of study</w:t>
            </w:r>
          </w:p>
        </w:tc>
        <w:tc>
          <w:tcPr>
            <w:tcW w:w="3335" w:type="dxa"/>
          </w:tcPr>
          <w:p w14:paraId="5497F5E2" w14:textId="77777777" w:rsidR="002E036F" w:rsidRDefault="002E036F" w:rsidP="00E2123E">
            <w:pPr>
              <w:contextualSpacing/>
            </w:pPr>
            <w:r>
              <w:t>1</w:t>
            </w:r>
          </w:p>
        </w:tc>
      </w:tr>
      <w:tr w:rsidR="002E036F" w14:paraId="0E935DDB" w14:textId="77777777" w:rsidTr="00E2123E">
        <w:tc>
          <w:tcPr>
            <w:tcW w:w="1649" w:type="dxa"/>
            <w:shd w:val="clear" w:color="auto" w:fill="D9D9D9" w:themeFill="background1" w:themeFillShade="D9"/>
          </w:tcPr>
          <w:p w14:paraId="54973847" w14:textId="77777777" w:rsidR="002E036F" w:rsidRPr="000B2AD3" w:rsidRDefault="002E036F" w:rsidP="00E2123E">
            <w:pPr>
              <w:contextualSpacing/>
              <w:rPr>
                <w:b/>
              </w:rPr>
            </w:pPr>
            <w:r w:rsidRPr="000B2AD3">
              <w:rPr>
                <w:b/>
              </w:rPr>
              <w:t>Exposure and setting</w:t>
            </w:r>
          </w:p>
        </w:tc>
        <w:tc>
          <w:tcPr>
            <w:tcW w:w="4032" w:type="dxa"/>
          </w:tcPr>
          <w:p w14:paraId="4856D568" w14:textId="77777777" w:rsidR="002E036F" w:rsidRDefault="002E036F" w:rsidP="00E2123E">
            <w:pPr>
              <w:contextualSpacing/>
            </w:pPr>
            <w:r>
              <w:t>Type of water source/water body</w:t>
            </w:r>
          </w:p>
          <w:p w14:paraId="4645D9E9" w14:textId="77777777" w:rsidR="002E036F" w:rsidRDefault="002E036F" w:rsidP="00E2123E">
            <w:pPr>
              <w:contextualSpacing/>
            </w:pPr>
            <w:r>
              <w:t>Exposure scenario</w:t>
            </w:r>
          </w:p>
          <w:p w14:paraId="00C5A567" w14:textId="77777777" w:rsidR="002E036F" w:rsidRDefault="002E036F" w:rsidP="00E2123E">
            <w:pPr>
              <w:contextualSpacing/>
            </w:pPr>
            <w:r>
              <w:t>Exposure pathway</w:t>
            </w:r>
          </w:p>
          <w:p w14:paraId="39670728" w14:textId="77777777" w:rsidR="002E036F" w:rsidRDefault="002E036F" w:rsidP="00E2123E">
            <w:pPr>
              <w:contextualSpacing/>
            </w:pPr>
            <w:r>
              <w:t>Source of infection/contamination</w:t>
            </w:r>
          </w:p>
          <w:p w14:paraId="408A5FDA" w14:textId="77777777" w:rsidR="002E036F" w:rsidRDefault="002E036F" w:rsidP="00E2123E">
            <w:pPr>
              <w:contextualSpacing/>
            </w:pPr>
            <w:r>
              <w:t>Causal organism/chemical(s)</w:t>
            </w:r>
          </w:p>
          <w:p w14:paraId="178BF6BB" w14:textId="77777777" w:rsidR="002E036F" w:rsidRDefault="002E036F" w:rsidP="00E2123E">
            <w:pPr>
              <w:contextualSpacing/>
            </w:pPr>
            <w:r>
              <w:t>Comparison group(s)</w:t>
            </w:r>
          </w:p>
          <w:p w14:paraId="6F8510D0" w14:textId="77777777" w:rsidR="002E036F" w:rsidRDefault="002E036F" w:rsidP="00E2123E">
            <w:pPr>
              <w:contextualSpacing/>
            </w:pPr>
            <w:r>
              <w:t>Confirmed link to Recreational Water</w:t>
            </w:r>
          </w:p>
        </w:tc>
        <w:tc>
          <w:tcPr>
            <w:tcW w:w="3335" w:type="dxa"/>
          </w:tcPr>
          <w:p w14:paraId="5EE2F432" w14:textId="77777777" w:rsidR="002E036F" w:rsidRPr="0020508B" w:rsidRDefault="002E036F" w:rsidP="00E2123E">
            <w:pPr>
              <w:contextualSpacing/>
            </w:pPr>
            <w:r>
              <w:t>Suspected recreation lake (Northern Florida).</w:t>
            </w:r>
          </w:p>
          <w:p w14:paraId="43BF0D16" w14:textId="5D5D9089" w:rsidR="002E036F" w:rsidRDefault="002E036F" w:rsidP="00E2123E">
            <w:pPr>
              <w:contextualSpacing/>
            </w:pPr>
            <w:r>
              <w:t>Suspected swimming</w:t>
            </w:r>
            <w:r w:rsidR="00394A05">
              <w:t>.</w:t>
            </w:r>
          </w:p>
          <w:p w14:paraId="1365E68D" w14:textId="14982CC9" w:rsidR="002E036F" w:rsidRDefault="002E036F" w:rsidP="00E2123E">
            <w:pPr>
              <w:contextualSpacing/>
            </w:pPr>
            <w:r>
              <w:t>No water parameters listed</w:t>
            </w:r>
            <w:r w:rsidR="00394A05">
              <w:t>.</w:t>
            </w:r>
          </w:p>
          <w:p w14:paraId="474A75BB" w14:textId="4EE51853" w:rsidR="002E036F" w:rsidRDefault="002E036F" w:rsidP="00E2123E">
            <w:pPr>
              <w:contextualSpacing/>
            </w:pPr>
            <w:r>
              <w:t xml:space="preserve">No water samples collected from suspected site to test for </w:t>
            </w:r>
            <w:r w:rsidR="002E5876" w:rsidRPr="002E5876">
              <w:rPr>
                <w:i/>
                <w:iCs/>
              </w:rPr>
              <w:t>Naegleria fowleri</w:t>
            </w:r>
            <w:r w:rsidR="00394A05">
              <w:rPr>
                <w:i/>
                <w:iCs/>
              </w:rPr>
              <w:t>.</w:t>
            </w:r>
          </w:p>
        </w:tc>
      </w:tr>
      <w:tr w:rsidR="002E036F" w14:paraId="5B10AED5" w14:textId="77777777" w:rsidTr="00E2123E">
        <w:tc>
          <w:tcPr>
            <w:tcW w:w="1649" w:type="dxa"/>
            <w:shd w:val="clear" w:color="auto" w:fill="D9D9D9" w:themeFill="background1" w:themeFillShade="D9"/>
          </w:tcPr>
          <w:p w14:paraId="468442A5" w14:textId="77777777" w:rsidR="002E036F" w:rsidRPr="000B2AD3" w:rsidRDefault="002E036F" w:rsidP="00E2123E">
            <w:pPr>
              <w:contextualSpacing/>
              <w:rPr>
                <w:b/>
              </w:rPr>
            </w:pPr>
            <w:r>
              <w:rPr>
                <w:b/>
              </w:rPr>
              <w:t>Study methods</w:t>
            </w:r>
          </w:p>
        </w:tc>
        <w:tc>
          <w:tcPr>
            <w:tcW w:w="4032" w:type="dxa"/>
          </w:tcPr>
          <w:p w14:paraId="5AFD9499" w14:textId="77777777" w:rsidR="002E036F" w:rsidRDefault="002E036F" w:rsidP="00E2123E">
            <w:pPr>
              <w:contextualSpacing/>
            </w:pPr>
            <w:r>
              <w:t>Water quality measurement used</w:t>
            </w:r>
          </w:p>
          <w:p w14:paraId="4D3A978F" w14:textId="77777777" w:rsidR="002E036F" w:rsidRDefault="002E036F" w:rsidP="00E2123E">
            <w:pPr>
              <w:contextualSpacing/>
            </w:pPr>
            <w:r>
              <w:t>Method of microorganism isolation and enumeration (if applicable)</w:t>
            </w:r>
          </w:p>
          <w:p w14:paraId="5BD52AF4" w14:textId="77777777" w:rsidR="002E036F" w:rsidRDefault="002E036F" w:rsidP="00E2123E">
            <w:pPr>
              <w:contextualSpacing/>
            </w:pPr>
            <w:r>
              <w:t>Water sampling methods (monitoring, surrogates)</w:t>
            </w:r>
          </w:p>
        </w:tc>
        <w:tc>
          <w:tcPr>
            <w:tcW w:w="3335" w:type="dxa"/>
          </w:tcPr>
          <w:p w14:paraId="1BDDC2F6" w14:textId="71FDCA5A" w:rsidR="002E036F" w:rsidRDefault="002E5876" w:rsidP="00E2123E">
            <w:pPr>
              <w:spacing w:before="240"/>
              <w:contextualSpacing/>
            </w:pPr>
            <w:r w:rsidRPr="002E5876">
              <w:rPr>
                <w:i/>
                <w:iCs/>
              </w:rPr>
              <w:t>Naegleria fowleri</w:t>
            </w:r>
            <w:r w:rsidR="002E036F">
              <w:t xml:space="preserve"> confirmed in patient’s CSF by PCR (no method referenced)</w:t>
            </w:r>
            <w:r w:rsidR="00394A05">
              <w:t>.</w:t>
            </w:r>
          </w:p>
          <w:p w14:paraId="258D158F" w14:textId="77777777" w:rsidR="002E036F" w:rsidRDefault="002E036F" w:rsidP="00E2123E">
            <w:pPr>
              <w:spacing w:before="240"/>
              <w:contextualSpacing/>
            </w:pPr>
            <w:r>
              <w:t>Medical treatment regime listed.</w:t>
            </w:r>
          </w:p>
          <w:p w14:paraId="3080DFA6" w14:textId="77777777" w:rsidR="002E036F" w:rsidRDefault="002E036F" w:rsidP="00E2123E">
            <w:pPr>
              <w:spacing w:before="240"/>
              <w:contextualSpacing/>
            </w:pPr>
            <w:r>
              <w:t>No water quality/environmental parameters measured or listed.</w:t>
            </w:r>
          </w:p>
        </w:tc>
      </w:tr>
      <w:tr w:rsidR="002E036F" w14:paraId="0A34D9E7" w14:textId="77777777" w:rsidTr="00E2123E">
        <w:tc>
          <w:tcPr>
            <w:tcW w:w="1649" w:type="dxa"/>
            <w:shd w:val="clear" w:color="auto" w:fill="D9D9D9" w:themeFill="background1" w:themeFillShade="D9"/>
          </w:tcPr>
          <w:p w14:paraId="2A0FFED1" w14:textId="77777777" w:rsidR="002E036F" w:rsidRDefault="002E036F" w:rsidP="00E2123E">
            <w:pPr>
              <w:contextualSpacing/>
              <w:rPr>
                <w:b/>
              </w:rPr>
            </w:pPr>
            <w:r>
              <w:rPr>
                <w:b/>
              </w:rPr>
              <w:t>Results</w:t>
            </w:r>
          </w:p>
          <w:p w14:paraId="42AF5ECF" w14:textId="77777777" w:rsidR="002E036F" w:rsidRPr="000B2AD3" w:rsidRDefault="002E036F" w:rsidP="00E2123E">
            <w:pPr>
              <w:contextualSpacing/>
              <w:rPr>
                <w:b/>
              </w:rPr>
            </w:pPr>
            <w:r>
              <w:rPr>
                <w:b/>
              </w:rPr>
              <w:t>(for each outcome)</w:t>
            </w:r>
          </w:p>
        </w:tc>
        <w:tc>
          <w:tcPr>
            <w:tcW w:w="4032" w:type="dxa"/>
          </w:tcPr>
          <w:p w14:paraId="5CD4FE98" w14:textId="77777777" w:rsidR="002E036F" w:rsidRDefault="002E036F" w:rsidP="00E2123E">
            <w:pPr>
              <w:contextualSpacing/>
            </w:pPr>
            <w:r>
              <w:t>Definition of outcome</w:t>
            </w:r>
          </w:p>
          <w:p w14:paraId="7237ED6D" w14:textId="77777777" w:rsidR="002E036F" w:rsidRDefault="002E036F" w:rsidP="00E2123E">
            <w:pPr>
              <w:contextualSpacing/>
            </w:pPr>
            <w:r>
              <w:t>How outcome was assessed</w:t>
            </w:r>
          </w:p>
          <w:p w14:paraId="669C5120" w14:textId="77777777" w:rsidR="002E036F" w:rsidRDefault="002E036F" w:rsidP="00E2123E">
            <w:pPr>
              <w:contextualSpacing/>
            </w:pPr>
            <w:r>
              <w:t>Method of measurement</w:t>
            </w:r>
          </w:p>
          <w:p w14:paraId="15E1336F" w14:textId="77777777" w:rsidR="002E036F" w:rsidRDefault="002E036F" w:rsidP="00E2123E">
            <w:pPr>
              <w:contextualSpacing/>
            </w:pPr>
            <w:r>
              <w:t>Number participants (exposed/non-exposed, missing/excluded) (if applicable)</w:t>
            </w:r>
          </w:p>
        </w:tc>
        <w:tc>
          <w:tcPr>
            <w:tcW w:w="3335" w:type="dxa"/>
          </w:tcPr>
          <w:p w14:paraId="7B7EF7FF" w14:textId="77777777" w:rsidR="002E036F" w:rsidRDefault="002E036F" w:rsidP="00E2123E">
            <w:pPr>
              <w:contextualSpacing/>
            </w:pPr>
            <w:r>
              <w:t>Patient died.</w:t>
            </w:r>
          </w:p>
          <w:p w14:paraId="50FCE733" w14:textId="3A15439D" w:rsidR="002E036F" w:rsidRDefault="002E5876" w:rsidP="00E2123E">
            <w:pPr>
              <w:spacing w:before="240"/>
              <w:contextualSpacing/>
            </w:pPr>
            <w:r w:rsidRPr="002E5876">
              <w:rPr>
                <w:i/>
                <w:iCs/>
              </w:rPr>
              <w:t>Naegleria fowleri</w:t>
            </w:r>
            <w:r w:rsidR="002E036F">
              <w:t xml:space="preserve"> confirmed in patient’s CSF by PCR (no method referenced)</w:t>
            </w:r>
            <w:r w:rsidR="00394A05">
              <w:t>.</w:t>
            </w:r>
          </w:p>
          <w:p w14:paraId="113E6938" w14:textId="77777777" w:rsidR="002E036F" w:rsidRDefault="002E036F" w:rsidP="00E2123E">
            <w:pPr>
              <w:contextualSpacing/>
            </w:pPr>
            <w:r>
              <w:t>Mention that 80% of USA cases occur between July-September (summer-autumn).</w:t>
            </w:r>
          </w:p>
          <w:p w14:paraId="22574D15" w14:textId="77777777" w:rsidR="002E036F" w:rsidRDefault="002E036F" w:rsidP="00E2123E">
            <w:pPr>
              <w:contextualSpacing/>
            </w:pPr>
            <w:r>
              <w:t>Review of Pathophysiology, Clinical manifestations, Diagnosis, and Treatment options.</w:t>
            </w:r>
          </w:p>
        </w:tc>
      </w:tr>
      <w:tr w:rsidR="002E036F" w14:paraId="42268CF2" w14:textId="77777777" w:rsidTr="00E2123E">
        <w:tc>
          <w:tcPr>
            <w:tcW w:w="1649" w:type="dxa"/>
            <w:shd w:val="clear" w:color="auto" w:fill="D9D9D9" w:themeFill="background1" w:themeFillShade="D9"/>
          </w:tcPr>
          <w:p w14:paraId="28981A08" w14:textId="77777777" w:rsidR="002E036F" w:rsidRDefault="002E036F" w:rsidP="00E2123E">
            <w:pPr>
              <w:contextualSpacing/>
              <w:rPr>
                <w:b/>
              </w:rPr>
            </w:pPr>
            <w:r>
              <w:rPr>
                <w:b/>
              </w:rPr>
              <w:t>Statistics</w:t>
            </w:r>
          </w:p>
        </w:tc>
        <w:tc>
          <w:tcPr>
            <w:tcW w:w="4032" w:type="dxa"/>
          </w:tcPr>
          <w:p w14:paraId="6E2B77B3" w14:textId="77777777" w:rsidR="002E036F" w:rsidRDefault="002E036F" w:rsidP="00E2123E">
            <w:pPr>
              <w:contextualSpacing/>
            </w:pPr>
            <w:r>
              <w:t>Statistical methods used</w:t>
            </w:r>
          </w:p>
          <w:p w14:paraId="149C0338" w14:textId="77777777" w:rsidR="002E036F" w:rsidRDefault="002E036F" w:rsidP="00E2123E">
            <w:pPr>
              <w:contextualSpacing/>
            </w:pPr>
            <w:r>
              <w:t>Details on statistical analysis (if any)</w:t>
            </w:r>
          </w:p>
          <w:p w14:paraId="4034321E" w14:textId="77777777" w:rsidR="002E036F" w:rsidRDefault="002E036F" w:rsidP="00E2123E">
            <w:pPr>
              <w:contextualSpacing/>
            </w:pPr>
            <w:r>
              <w:t>Relative risk/odds ratio, confidence interval?</w:t>
            </w:r>
          </w:p>
        </w:tc>
        <w:tc>
          <w:tcPr>
            <w:tcW w:w="3335" w:type="dxa"/>
          </w:tcPr>
          <w:p w14:paraId="2D737A46" w14:textId="2FDB14B4" w:rsidR="002E036F" w:rsidRDefault="002E036F" w:rsidP="00E2123E">
            <w:pPr>
              <w:contextualSpacing/>
            </w:pPr>
            <w:r>
              <w:t>None listed</w:t>
            </w:r>
            <w:r w:rsidR="00394A05">
              <w:t>.</w:t>
            </w:r>
          </w:p>
        </w:tc>
      </w:tr>
      <w:tr w:rsidR="002E036F" w14:paraId="2A5C8B40" w14:textId="77777777" w:rsidTr="00E2123E">
        <w:tc>
          <w:tcPr>
            <w:tcW w:w="1649" w:type="dxa"/>
            <w:shd w:val="clear" w:color="auto" w:fill="D9D9D9" w:themeFill="background1" w:themeFillShade="D9"/>
          </w:tcPr>
          <w:p w14:paraId="5BF9FE9F" w14:textId="77777777" w:rsidR="002E036F" w:rsidRPr="000B2AD3" w:rsidRDefault="002E036F" w:rsidP="00E2123E">
            <w:pPr>
              <w:contextualSpacing/>
              <w:rPr>
                <w:b/>
              </w:rPr>
            </w:pPr>
            <w:r>
              <w:rPr>
                <w:b/>
              </w:rPr>
              <w:t>Author’s conclusion</w:t>
            </w:r>
          </w:p>
        </w:tc>
        <w:tc>
          <w:tcPr>
            <w:tcW w:w="4032" w:type="dxa"/>
          </w:tcPr>
          <w:p w14:paraId="20AA0A62" w14:textId="77777777" w:rsidR="002E036F" w:rsidRDefault="002E036F" w:rsidP="00E2123E">
            <w:pPr>
              <w:contextualSpacing/>
            </w:pPr>
            <w:r>
              <w:t>Interpretation of results</w:t>
            </w:r>
          </w:p>
          <w:p w14:paraId="365D054E" w14:textId="77777777" w:rsidR="002E036F" w:rsidRDefault="002E036F" w:rsidP="00E2123E">
            <w:pPr>
              <w:contextualSpacing/>
            </w:pPr>
            <w:r>
              <w:t>Assessment of uncertainty (if any)</w:t>
            </w:r>
          </w:p>
        </w:tc>
        <w:tc>
          <w:tcPr>
            <w:tcW w:w="3335" w:type="dxa"/>
          </w:tcPr>
          <w:p w14:paraId="29A1418D" w14:textId="511D3FD0" w:rsidR="002E036F" w:rsidRPr="000526F8" w:rsidRDefault="002E5876" w:rsidP="00E2123E">
            <w:pPr>
              <w:autoSpaceDE w:val="0"/>
              <w:autoSpaceDN w:val="0"/>
              <w:adjustRightInd w:val="0"/>
              <w:spacing w:after="0"/>
            </w:pPr>
            <w:r w:rsidRPr="002E5876">
              <w:rPr>
                <w:i/>
                <w:iCs/>
              </w:rPr>
              <w:t>Naegleria fowleri</w:t>
            </w:r>
            <w:r w:rsidR="002E036F">
              <w:t xml:space="preserve"> is found globally and most infections are fatal. Health care providers need to be aware of the potential of infection for more rapid identification of PAM.</w:t>
            </w:r>
          </w:p>
        </w:tc>
      </w:tr>
      <w:tr w:rsidR="002E036F" w14:paraId="2351CAD1" w14:textId="77777777" w:rsidTr="00E2123E">
        <w:tc>
          <w:tcPr>
            <w:tcW w:w="1649" w:type="dxa"/>
            <w:shd w:val="clear" w:color="auto" w:fill="D9D9D9" w:themeFill="background1" w:themeFillShade="D9"/>
          </w:tcPr>
          <w:p w14:paraId="3B56E59A" w14:textId="77777777" w:rsidR="002E036F" w:rsidRDefault="002E036F" w:rsidP="00E2123E">
            <w:pPr>
              <w:contextualSpacing/>
              <w:rPr>
                <w:b/>
              </w:rPr>
            </w:pPr>
            <w:r>
              <w:rPr>
                <w:b/>
              </w:rPr>
              <w:t>Reviewer comments</w:t>
            </w:r>
          </w:p>
        </w:tc>
        <w:tc>
          <w:tcPr>
            <w:tcW w:w="4032" w:type="dxa"/>
          </w:tcPr>
          <w:p w14:paraId="0FB30623" w14:textId="77777777" w:rsidR="002E036F" w:rsidRDefault="002E036F" w:rsidP="00E2123E">
            <w:pPr>
              <w:contextualSpacing/>
            </w:pPr>
            <w:r>
              <w:t>Results included/excluded in review (if applicable)</w:t>
            </w:r>
          </w:p>
          <w:p w14:paraId="61FF213D" w14:textId="77777777" w:rsidR="002E036F" w:rsidRDefault="002E036F" w:rsidP="00E2123E">
            <w:pPr>
              <w:contextualSpacing/>
            </w:pPr>
            <w:r>
              <w:t xml:space="preserve">Notes on study quality e.g. gaps, methods </w:t>
            </w:r>
          </w:p>
        </w:tc>
        <w:tc>
          <w:tcPr>
            <w:tcW w:w="3335" w:type="dxa"/>
          </w:tcPr>
          <w:p w14:paraId="13AB07AA" w14:textId="4F147DC4" w:rsidR="002E036F" w:rsidRDefault="002E036F" w:rsidP="00E2123E">
            <w:pPr>
              <w:contextualSpacing/>
            </w:pPr>
            <w:r>
              <w:t xml:space="preserve">Include but only as a fatal outcome case related to recreational activity. Gaps; No methods for PCR listed and no water quality parameters included, no confirmation of </w:t>
            </w:r>
            <w:r w:rsidR="002E5876" w:rsidRPr="002E5876">
              <w:rPr>
                <w:i/>
                <w:iCs/>
              </w:rPr>
              <w:t>Naegleria fowleri</w:t>
            </w:r>
            <w:r>
              <w:t xml:space="preserve"> in water samples.</w:t>
            </w:r>
          </w:p>
        </w:tc>
      </w:tr>
    </w:tbl>
    <w:p w14:paraId="3CB3B451" w14:textId="6032AE83" w:rsidR="002E62DD" w:rsidRDefault="002E62DD" w:rsidP="002E62DD">
      <w:pPr>
        <w:pStyle w:val="BodyText"/>
      </w:pPr>
    </w:p>
    <w:p w14:paraId="135DB015" w14:textId="7E3719FE" w:rsidR="001E6228" w:rsidRDefault="00F00BA6" w:rsidP="009A74C3">
      <w:pPr>
        <w:pStyle w:val="Heading3"/>
      </w:pPr>
      <w:r>
        <w:t>Maclean 2004</w:t>
      </w:r>
      <w:r w:rsidR="0012570B">
        <w:t xml:space="preserve"> (Study ID – N21)</w:t>
      </w:r>
    </w:p>
    <w:p w14:paraId="77D2344B" w14:textId="0EBE65EC" w:rsidR="00702429" w:rsidRPr="00702429" w:rsidRDefault="00CB4E68" w:rsidP="00CB4E68">
      <w:pPr>
        <w:pStyle w:val="Caption"/>
      </w:pPr>
      <w:bookmarkStart w:id="148" w:name="_Toc173935896"/>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53</w:t>
      </w:r>
      <w:r w:rsidR="00E95B7A">
        <w:rPr>
          <w:noProof/>
        </w:rPr>
        <w:fldChar w:fldCharType="end"/>
      </w:r>
      <w:r w:rsidR="00462F08">
        <w:t xml:space="preserve"> </w:t>
      </w:r>
      <w:r w:rsidR="00F90C68">
        <w:t>Data extraction form for Maclean 2004 (Study ID – N21)</w:t>
      </w:r>
      <w:bookmarkEnd w:id="148"/>
    </w:p>
    <w:tbl>
      <w:tblPr>
        <w:tblStyle w:val="TableGrid"/>
        <w:tblW w:w="0" w:type="auto"/>
        <w:tblLook w:val="04A0" w:firstRow="1" w:lastRow="0" w:firstColumn="1" w:lastColumn="0" w:noHBand="0" w:noVBand="1"/>
      </w:tblPr>
      <w:tblGrid>
        <w:gridCol w:w="1649"/>
        <w:gridCol w:w="4032"/>
        <w:gridCol w:w="3335"/>
      </w:tblGrid>
      <w:tr w:rsidR="009D5D4C" w14:paraId="4EFEA93C" w14:textId="77777777" w:rsidTr="00E2123E">
        <w:tc>
          <w:tcPr>
            <w:tcW w:w="1649" w:type="dxa"/>
            <w:vMerge w:val="restart"/>
            <w:shd w:val="clear" w:color="auto" w:fill="D9D9D9" w:themeFill="background1" w:themeFillShade="D9"/>
          </w:tcPr>
          <w:p w14:paraId="3347D108" w14:textId="77777777" w:rsidR="009D5D4C" w:rsidRPr="000B2AD3" w:rsidRDefault="009D5D4C" w:rsidP="00E2123E">
            <w:pPr>
              <w:contextualSpacing/>
              <w:rPr>
                <w:b/>
              </w:rPr>
            </w:pPr>
            <w:r w:rsidRPr="000B2AD3">
              <w:rPr>
                <w:b/>
              </w:rPr>
              <w:t>General information</w:t>
            </w:r>
          </w:p>
        </w:tc>
        <w:tc>
          <w:tcPr>
            <w:tcW w:w="4032" w:type="dxa"/>
          </w:tcPr>
          <w:p w14:paraId="652AE4EA" w14:textId="77777777" w:rsidR="009D5D4C" w:rsidRDefault="009D5D4C" w:rsidP="00E2123E">
            <w:pPr>
              <w:contextualSpacing/>
            </w:pPr>
            <w:r>
              <w:t>Study ID</w:t>
            </w:r>
          </w:p>
        </w:tc>
        <w:tc>
          <w:tcPr>
            <w:tcW w:w="3335" w:type="dxa"/>
          </w:tcPr>
          <w:p w14:paraId="399CCA03" w14:textId="0C631849" w:rsidR="009D5D4C" w:rsidRPr="00873E1F" w:rsidRDefault="009D5D4C" w:rsidP="00E2123E">
            <w:pPr>
              <w:contextualSpacing/>
            </w:pPr>
            <w:r>
              <w:rPr>
                <w:rFonts w:ascii="URWPalladioL-Bold" w:eastAsiaTheme="minorHAnsi" w:hAnsi="URWPalladioL-Bold" w:cs="URWPalladioL-Bold"/>
                <w:color w:val="auto"/>
                <w:lang w:eastAsia="en-US"/>
              </w:rPr>
              <w:t>Maclean R. et al 2004</w:t>
            </w:r>
            <w:r w:rsidR="0012570B">
              <w:rPr>
                <w:rFonts w:ascii="URWPalladioL-Bold" w:eastAsiaTheme="minorHAnsi" w:hAnsi="URWPalladioL-Bold" w:cs="URWPalladioL-Bold"/>
                <w:color w:val="auto"/>
                <w:lang w:eastAsia="en-US"/>
              </w:rPr>
              <w:t xml:space="preserve"> (N21)</w:t>
            </w:r>
          </w:p>
        </w:tc>
      </w:tr>
      <w:tr w:rsidR="009D5D4C" w14:paraId="43A2F0F5" w14:textId="77777777" w:rsidTr="00E2123E">
        <w:tc>
          <w:tcPr>
            <w:tcW w:w="1649" w:type="dxa"/>
            <w:vMerge/>
            <w:shd w:val="clear" w:color="auto" w:fill="D9D9D9" w:themeFill="background1" w:themeFillShade="D9"/>
          </w:tcPr>
          <w:p w14:paraId="1AAF3BF7" w14:textId="77777777" w:rsidR="009D5D4C" w:rsidRPr="000B2AD3" w:rsidRDefault="009D5D4C" w:rsidP="00E2123E">
            <w:pPr>
              <w:contextualSpacing/>
              <w:rPr>
                <w:b/>
              </w:rPr>
            </w:pPr>
          </w:p>
        </w:tc>
        <w:tc>
          <w:tcPr>
            <w:tcW w:w="4032" w:type="dxa"/>
          </w:tcPr>
          <w:p w14:paraId="4F9C2C0D" w14:textId="77777777" w:rsidR="009D5D4C" w:rsidRDefault="009D5D4C" w:rsidP="00E2123E">
            <w:pPr>
              <w:contextualSpacing/>
            </w:pPr>
            <w:r>
              <w:t>Date template completed</w:t>
            </w:r>
          </w:p>
        </w:tc>
        <w:tc>
          <w:tcPr>
            <w:tcW w:w="3335" w:type="dxa"/>
          </w:tcPr>
          <w:p w14:paraId="3552C6D7" w14:textId="77777777" w:rsidR="009D5D4C" w:rsidRPr="00873E1F" w:rsidRDefault="009D5D4C" w:rsidP="00E2123E">
            <w:pPr>
              <w:contextualSpacing/>
            </w:pPr>
            <w:r>
              <w:t>17</w:t>
            </w:r>
            <w:r w:rsidRPr="00873E1F">
              <w:t>/</w:t>
            </w:r>
            <w:r>
              <w:t>03</w:t>
            </w:r>
            <w:r w:rsidRPr="00873E1F">
              <w:t>/202</w:t>
            </w:r>
            <w:r>
              <w:t>2</w:t>
            </w:r>
          </w:p>
        </w:tc>
      </w:tr>
      <w:tr w:rsidR="009D5D4C" w14:paraId="61FE2D9C" w14:textId="77777777" w:rsidTr="00E2123E">
        <w:tc>
          <w:tcPr>
            <w:tcW w:w="1649" w:type="dxa"/>
            <w:vMerge/>
            <w:shd w:val="clear" w:color="auto" w:fill="D9D9D9" w:themeFill="background1" w:themeFillShade="D9"/>
          </w:tcPr>
          <w:p w14:paraId="5D02D273" w14:textId="77777777" w:rsidR="009D5D4C" w:rsidRPr="000B2AD3" w:rsidRDefault="009D5D4C" w:rsidP="00E2123E">
            <w:pPr>
              <w:contextualSpacing/>
              <w:rPr>
                <w:b/>
              </w:rPr>
            </w:pPr>
          </w:p>
        </w:tc>
        <w:tc>
          <w:tcPr>
            <w:tcW w:w="4032" w:type="dxa"/>
          </w:tcPr>
          <w:p w14:paraId="505071C0" w14:textId="77777777" w:rsidR="009D5D4C" w:rsidRPr="005A16A0" w:rsidRDefault="009D5D4C" w:rsidP="00E2123E">
            <w:pPr>
              <w:contextualSpacing/>
              <w:rPr>
                <w:rFonts w:cstheme="minorHAnsi"/>
              </w:rPr>
            </w:pPr>
            <w:r w:rsidRPr="005A16A0">
              <w:rPr>
                <w:rFonts w:cstheme="minorHAnsi"/>
              </w:rPr>
              <w:t>Authors</w:t>
            </w:r>
          </w:p>
          <w:p w14:paraId="3928A2C6" w14:textId="77777777" w:rsidR="009D5D4C" w:rsidRPr="005A16A0" w:rsidRDefault="009D5D4C" w:rsidP="00E2123E">
            <w:pPr>
              <w:contextualSpacing/>
              <w:rPr>
                <w:rFonts w:cstheme="minorHAnsi"/>
              </w:rPr>
            </w:pPr>
            <w:r w:rsidRPr="005A16A0">
              <w:rPr>
                <w:rFonts w:cstheme="minorHAnsi"/>
              </w:rPr>
              <w:t>Publication date</w:t>
            </w:r>
          </w:p>
          <w:p w14:paraId="66F95F78" w14:textId="77777777" w:rsidR="009D5D4C" w:rsidRPr="005A16A0" w:rsidRDefault="009D5D4C" w:rsidP="00E2123E">
            <w:pPr>
              <w:contextualSpacing/>
              <w:rPr>
                <w:rFonts w:cstheme="minorHAnsi"/>
              </w:rPr>
            </w:pPr>
            <w:r w:rsidRPr="005A16A0">
              <w:rPr>
                <w:rFonts w:cstheme="minorHAnsi"/>
              </w:rPr>
              <w:t>Publication type</w:t>
            </w:r>
          </w:p>
          <w:p w14:paraId="07D05AC2" w14:textId="77777777" w:rsidR="009D5D4C" w:rsidRPr="005A16A0" w:rsidRDefault="009D5D4C" w:rsidP="00E2123E">
            <w:pPr>
              <w:contextualSpacing/>
              <w:rPr>
                <w:rFonts w:cstheme="minorHAnsi"/>
              </w:rPr>
            </w:pPr>
            <w:r w:rsidRPr="005A16A0">
              <w:rPr>
                <w:rFonts w:cstheme="minorHAnsi"/>
              </w:rPr>
              <w:t>Peer reviewed</w:t>
            </w:r>
          </w:p>
          <w:p w14:paraId="5F3687FC" w14:textId="77777777" w:rsidR="009D5D4C" w:rsidRPr="005A16A0" w:rsidRDefault="009D5D4C" w:rsidP="00E2123E">
            <w:pPr>
              <w:contextualSpacing/>
              <w:rPr>
                <w:rFonts w:cstheme="minorHAnsi"/>
              </w:rPr>
            </w:pPr>
            <w:r w:rsidRPr="005A16A0">
              <w:rPr>
                <w:rFonts w:cstheme="minorHAnsi"/>
              </w:rPr>
              <w:t>Country of origin</w:t>
            </w:r>
          </w:p>
          <w:p w14:paraId="4A0BC1A3" w14:textId="77777777" w:rsidR="009D5D4C" w:rsidRPr="005A16A0" w:rsidRDefault="009D5D4C" w:rsidP="00E2123E">
            <w:pPr>
              <w:contextualSpacing/>
              <w:rPr>
                <w:rFonts w:cstheme="minorHAnsi"/>
              </w:rPr>
            </w:pPr>
            <w:r w:rsidRPr="005A16A0">
              <w:rPr>
                <w:rFonts w:cstheme="minorHAnsi"/>
              </w:rPr>
              <w:t>Source of funding</w:t>
            </w:r>
          </w:p>
          <w:p w14:paraId="4010640E" w14:textId="77777777" w:rsidR="009D5D4C" w:rsidRPr="005A16A0" w:rsidRDefault="009D5D4C" w:rsidP="00E2123E">
            <w:pPr>
              <w:contextualSpacing/>
              <w:rPr>
                <w:rFonts w:cstheme="minorHAnsi"/>
              </w:rPr>
            </w:pPr>
            <w:r w:rsidRPr="005A16A0">
              <w:rPr>
                <w:rFonts w:cstheme="minorHAnsi"/>
              </w:rPr>
              <w:t>Possible conflicts of interest</w:t>
            </w:r>
          </w:p>
        </w:tc>
        <w:tc>
          <w:tcPr>
            <w:tcW w:w="3335" w:type="dxa"/>
          </w:tcPr>
          <w:p w14:paraId="4FDB3EC2" w14:textId="77777777" w:rsidR="009D5D4C" w:rsidRPr="00E54617" w:rsidRDefault="009D5D4C" w:rsidP="00E2123E">
            <w:pPr>
              <w:autoSpaceDE w:val="0"/>
              <w:autoSpaceDN w:val="0"/>
              <w:adjustRightInd w:val="0"/>
              <w:spacing w:after="0"/>
              <w:rPr>
                <w:rFonts w:eastAsiaTheme="minorHAnsi" w:cstheme="minorHAnsi"/>
                <w:color w:val="auto"/>
                <w:lang w:eastAsia="en-US"/>
              </w:rPr>
            </w:pPr>
            <w:r w:rsidRPr="00E54617">
              <w:rPr>
                <w:rFonts w:eastAsiaTheme="minorHAnsi" w:cstheme="minorHAnsi"/>
                <w:color w:val="auto"/>
                <w:lang w:eastAsia="en-US"/>
              </w:rPr>
              <w:t>Rebecca C. Maclean Æ Dennis J. Richardson</w:t>
            </w:r>
          </w:p>
          <w:p w14:paraId="290371DE" w14:textId="77777777" w:rsidR="009D5D4C" w:rsidRPr="00E54617" w:rsidRDefault="009D5D4C" w:rsidP="00E2123E">
            <w:pPr>
              <w:autoSpaceDE w:val="0"/>
              <w:autoSpaceDN w:val="0"/>
              <w:adjustRightInd w:val="0"/>
              <w:spacing w:after="0"/>
              <w:rPr>
                <w:rFonts w:eastAsiaTheme="minorHAnsi" w:cstheme="minorHAnsi"/>
                <w:color w:val="auto"/>
                <w:sz w:val="22"/>
                <w:szCs w:val="22"/>
                <w:lang w:eastAsia="en-US"/>
              </w:rPr>
            </w:pPr>
            <w:r w:rsidRPr="00E54617">
              <w:rPr>
                <w:rFonts w:eastAsiaTheme="minorHAnsi" w:cstheme="minorHAnsi"/>
                <w:color w:val="auto"/>
                <w:lang w:eastAsia="en-US"/>
              </w:rPr>
              <w:t>Robin LePardo Æ Francine Marciano-Cabral</w:t>
            </w:r>
            <w:r w:rsidRPr="00E54617">
              <w:rPr>
                <w:rFonts w:cstheme="minorHAnsi"/>
              </w:rPr>
              <w:t xml:space="preserve">. </w:t>
            </w:r>
            <w:r w:rsidRPr="00E54617">
              <w:rPr>
                <w:rFonts w:cstheme="minorHAnsi"/>
                <w:color w:val="auto"/>
              </w:rPr>
              <w:t>2004</w:t>
            </w:r>
          </w:p>
          <w:p w14:paraId="04E99C4A" w14:textId="77777777" w:rsidR="00394A05" w:rsidRDefault="009D5D4C" w:rsidP="00E2123E">
            <w:pPr>
              <w:autoSpaceDE w:val="0"/>
              <w:autoSpaceDN w:val="0"/>
              <w:adjustRightInd w:val="0"/>
              <w:spacing w:after="0"/>
              <w:rPr>
                <w:rFonts w:cstheme="minorHAnsi"/>
                <w:color w:val="auto"/>
              </w:rPr>
            </w:pPr>
            <w:r w:rsidRPr="00E54617">
              <w:rPr>
                <w:rFonts w:cstheme="minorHAnsi"/>
                <w:color w:val="auto"/>
              </w:rPr>
              <w:t xml:space="preserve">Research paper. </w:t>
            </w:r>
          </w:p>
          <w:p w14:paraId="7C8E580F" w14:textId="77777777" w:rsidR="00394A05" w:rsidRDefault="009D5D4C" w:rsidP="00E2123E">
            <w:pPr>
              <w:autoSpaceDE w:val="0"/>
              <w:autoSpaceDN w:val="0"/>
              <w:adjustRightInd w:val="0"/>
              <w:spacing w:after="0"/>
              <w:rPr>
                <w:rFonts w:cstheme="minorHAnsi"/>
                <w:color w:val="auto"/>
              </w:rPr>
            </w:pPr>
            <w:r w:rsidRPr="00E54617">
              <w:rPr>
                <w:rFonts w:cstheme="minorHAnsi"/>
                <w:color w:val="auto"/>
              </w:rPr>
              <w:t xml:space="preserve">Peer Reviewed. </w:t>
            </w:r>
          </w:p>
          <w:p w14:paraId="04341FE1" w14:textId="03480256" w:rsidR="009D5D4C" w:rsidRPr="00E54617" w:rsidRDefault="009D5D4C" w:rsidP="00E2123E">
            <w:pPr>
              <w:autoSpaceDE w:val="0"/>
              <w:autoSpaceDN w:val="0"/>
              <w:adjustRightInd w:val="0"/>
              <w:spacing w:after="0"/>
              <w:rPr>
                <w:rFonts w:eastAsiaTheme="minorHAnsi" w:cstheme="minorHAnsi"/>
                <w:color w:val="auto"/>
                <w:lang w:eastAsia="en-US"/>
              </w:rPr>
            </w:pPr>
            <w:r w:rsidRPr="00E54617">
              <w:rPr>
                <w:rFonts w:eastAsiaTheme="minorHAnsi" w:cstheme="minorHAnsi"/>
                <w:color w:val="auto"/>
                <w:lang w:eastAsia="en-US"/>
              </w:rPr>
              <w:t>Virginia Commonwealth University,</w:t>
            </w:r>
          </w:p>
          <w:p w14:paraId="5EB7A020" w14:textId="24D91599" w:rsidR="009D5D4C" w:rsidRPr="00E54617" w:rsidRDefault="009D5D4C" w:rsidP="00E2123E">
            <w:pPr>
              <w:autoSpaceDE w:val="0"/>
              <w:autoSpaceDN w:val="0"/>
              <w:adjustRightInd w:val="0"/>
              <w:spacing w:after="0"/>
              <w:rPr>
                <w:rFonts w:cstheme="minorHAnsi"/>
              </w:rPr>
            </w:pPr>
            <w:r w:rsidRPr="00E54617">
              <w:rPr>
                <w:rFonts w:eastAsiaTheme="minorHAnsi" w:cstheme="minorHAnsi"/>
                <w:color w:val="auto"/>
                <w:lang w:eastAsia="en-US"/>
              </w:rPr>
              <w:t>Richmond, VA 23298, USA</w:t>
            </w:r>
            <w:r w:rsidR="00394A05">
              <w:rPr>
                <w:rFonts w:eastAsiaTheme="minorHAnsi" w:cstheme="minorHAnsi"/>
                <w:color w:val="auto"/>
                <w:lang w:eastAsia="en-US"/>
              </w:rPr>
              <w:t>.</w:t>
            </w:r>
          </w:p>
          <w:p w14:paraId="4586DDF7" w14:textId="77777777" w:rsidR="009D5D4C" w:rsidRPr="00F7703E" w:rsidRDefault="009D5D4C" w:rsidP="00E2123E">
            <w:pPr>
              <w:contextualSpacing/>
              <w:rPr>
                <w:rFonts w:cstheme="minorHAnsi"/>
                <w:color w:val="auto"/>
              </w:rPr>
            </w:pPr>
            <w:r w:rsidRPr="00BA0BCC">
              <w:rPr>
                <w:rFonts w:cstheme="minorHAnsi"/>
                <w:color w:val="auto"/>
              </w:rPr>
              <w:t>No conflict</w:t>
            </w:r>
            <w:r>
              <w:rPr>
                <w:rFonts w:cstheme="minorHAnsi"/>
                <w:color w:val="auto"/>
              </w:rPr>
              <w:t xml:space="preserve"> of interest statement provided</w:t>
            </w:r>
            <w:r w:rsidRPr="00BA0BCC">
              <w:rPr>
                <w:rFonts w:cstheme="minorHAnsi"/>
                <w:color w:val="auto"/>
              </w:rPr>
              <w:t>.</w:t>
            </w:r>
          </w:p>
        </w:tc>
      </w:tr>
      <w:tr w:rsidR="009D5D4C" w14:paraId="1CA87E74" w14:textId="77777777" w:rsidTr="00E2123E">
        <w:tc>
          <w:tcPr>
            <w:tcW w:w="1649" w:type="dxa"/>
            <w:vMerge w:val="restart"/>
            <w:shd w:val="clear" w:color="auto" w:fill="D9D9D9" w:themeFill="background1" w:themeFillShade="D9"/>
          </w:tcPr>
          <w:p w14:paraId="6F28B48D" w14:textId="77777777" w:rsidR="009D5D4C" w:rsidRPr="000B2AD3" w:rsidRDefault="009D5D4C" w:rsidP="00E2123E">
            <w:pPr>
              <w:contextualSpacing/>
              <w:rPr>
                <w:b/>
              </w:rPr>
            </w:pPr>
            <w:r w:rsidRPr="000B2AD3">
              <w:rPr>
                <w:b/>
              </w:rPr>
              <w:t>Study characteristics</w:t>
            </w:r>
          </w:p>
        </w:tc>
        <w:tc>
          <w:tcPr>
            <w:tcW w:w="4032" w:type="dxa"/>
          </w:tcPr>
          <w:p w14:paraId="07A3813C" w14:textId="77777777" w:rsidR="009D5D4C" w:rsidRDefault="009D5D4C" w:rsidP="00E2123E">
            <w:pPr>
              <w:contextualSpacing/>
            </w:pPr>
            <w:r>
              <w:t>Aim/objectives of study</w:t>
            </w:r>
          </w:p>
        </w:tc>
        <w:tc>
          <w:tcPr>
            <w:tcW w:w="3335" w:type="dxa"/>
          </w:tcPr>
          <w:p w14:paraId="26A17F97" w14:textId="04C25507" w:rsidR="009D5D4C" w:rsidRPr="00ED2E7C" w:rsidRDefault="009D5D4C" w:rsidP="00E2123E">
            <w:pPr>
              <w:contextualSpacing/>
              <w:rPr>
                <w:rFonts w:cstheme="minorHAnsi"/>
              </w:rPr>
            </w:pPr>
            <w:r>
              <w:rPr>
                <w:rFonts w:cstheme="minorHAnsi"/>
              </w:rPr>
              <w:t xml:space="preserve">Detection of </w:t>
            </w:r>
            <w:r w:rsidR="002E5876" w:rsidRPr="002E5876">
              <w:rPr>
                <w:rFonts w:cstheme="minorHAnsi"/>
                <w:i/>
                <w:iCs/>
              </w:rPr>
              <w:t>Naegleria fowleri</w:t>
            </w:r>
            <w:r>
              <w:rPr>
                <w:rFonts w:cstheme="minorHAnsi"/>
              </w:rPr>
              <w:t xml:space="preserve"> In water and soil samples</w:t>
            </w:r>
            <w:r w:rsidR="00394A05">
              <w:rPr>
                <w:rFonts w:cstheme="minorHAnsi"/>
              </w:rPr>
              <w:t>.</w:t>
            </w:r>
          </w:p>
        </w:tc>
      </w:tr>
      <w:tr w:rsidR="009D5D4C" w14:paraId="50B0DA25" w14:textId="77777777" w:rsidTr="00E2123E">
        <w:tc>
          <w:tcPr>
            <w:tcW w:w="1649" w:type="dxa"/>
            <w:vMerge/>
            <w:shd w:val="clear" w:color="auto" w:fill="D9D9D9" w:themeFill="background1" w:themeFillShade="D9"/>
          </w:tcPr>
          <w:p w14:paraId="0707DD45" w14:textId="77777777" w:rsidR="009D5D4C" w:rsidRPr="000B2AD3" w:rsidRDefault="009D5D4C" w:rsidP="00E2123E">
            <w:pPr>
              <w:contextualSpacing/>
              <w:rPr>
                <w:b/>
              </w:rPr>
            </w:pPr>
          </w:p>
        </w:tc>
        <w:tc>
          <w:tcPr>
            <w:tcW w:w="4032" w:type="dxa"/>
          </w:tcPr>
          <w:p w14:paraId="53C04B39" w14:textId="77777777" w:rsidR="009D5D4C" w:rsidRDefault="009D5D4C" w:rsidP="00E2123E">
            <w:pPr>
              <w:contextualSpacing/>
            </w:pPr>
            <w:r>
              <w:t>Study type/design</w:t>
            </w:r>
          </w:p>
        </w:tc>
        <w:tc>
          <w:tcPr>
            <w:tcW w:w="3335" w:type="dxa"/>
          </w:tcPr>
          <w:p w14:paraId="1312BB87" w14:textId="1682E5F3" w:rsidR="009D5D4C" w:rsidRDefault="009D5D4C" w:rsidP="00E2123E">
            <w:pPr>
              <w:contextualSpacing/>
            </w:pPr>
            <w:r>
              <w:t>Research paper</w:t>
            </w:r>
            <w:r w:rsidR="00394A05">
              <w:t>.</w:t>
            </w:r>
          </w:p>
        </w:tc>
      </w:tr>
      <w:tr w:rsidR="009D5D4C" w14:paraId="6AB3CFAC" w14:textId="77777777" w:rsidTr="00E2123E">
        <w:tc>
          <w:tcPr>
            <w:tcW w:w="1649" w:type="dxa"/>
            <w:vMerge/>
            <w:shd w:val="clear" w:color="auto" w:fill="D9D9D9" w:themeFill="background1" w:themeFillShade="D9"/>
          </w:tcPr>
          <w:p w14:paraId="2BADAECF" w14:textId="77777777" w:rsidR="009D5D4C" w:rsidRPr="000B2AD3" w:rsidRDefault="009D5D4C" w:rsidP="00E2123E">
            <w:pPr>
              <w:contextualSpacing/>
              <w:rPr>
                <w:b/>
              </w:rPr>
            </w:pPr>
          </w:p>
        </w:tc>
        <w:tc>
          <w:tcPr>
            <w:tcW w:w="4032" w:type="dxa"/>
          </w:tcPr>
          <w:p w14:paraId="41180E38" w14:textId="77777777" w:rsidR="009D5D4C" w:rsidRDefault="009D5D4C" w:rsidP="00E2123E">
            <w:pPr>
              <w:contextualSpacing/>
            </w:pPr>
            <w:r>
              <w:t>Study duration</w:t>
            </w:r>
          </w:p>
        </w:tc>
        <w:tc>
          <w:tcPr>
            <w:tcW w:w="3335" w:type="dxa"/>
          </w:tcPr>
          <w:p w14:paraId="52E65E13" w14:textId="1806CBBD" w:rsidR="009D5D4C" w:rsidRDefault="009D5D4C" w:rsidP="00E2123E">
            <w:pPr>
              <w:contextualSpacing/>
            </w:pPr>
            <w:r>
              <w:t>July-August 2000</w:t>
            </w:r>
            <w:r w:rsidR="00394A05">
              <w:t>.</w:t>
            </w:r>
          </w:p>
        </w:tc>
      </w:tr>
      <w:tr w:rsidR="009D5D4C" w14:paraId="3E16E82B" w14:textId="77777777" w:rsidTr="00E2123E">
        <w:tc>
          <w:tcPr>
            <w:tcW w:w="1649" w:type="dxa"/>
            <w:vMerge/>
            <w:shd w:val="clear" w:color="auto" w:fill="D9D9D9" w:themeFill="background1" w:themeFillShade="D9"/>
          </w:tcPr>
          <w:p w14:paraId="0F32F259" w14:textId="77777777" w:rsidR="009D5D4C" w:rsidRPr="000B2AD3" w:rsidRDefault="009D5D4C" w:rsidP="00E2123E">
            <w:pPr>
              <w:contextualSpacing/>
              <w:rPr>
                <w:b/>
              </w:rPr>
            </w:pPr>
          </w:p>
        </w:tc>
        <w:tc>
          <w:tcPr>
            <w:tcW w:w="4032" w:type="dxa"/>
          </w:tcPr>
          <w:p w14:paraId="3087F349" w14:textId="77777777" w:rsidR="009D5D4C" w:rsidRDefault="009D5D4C" w:rsidP="00E2123E">
            <w:pPr>
              <w:contextualSpacing/>
            </w:pPr>
            <w:r>
              <w:t>Type of water source/water body</w:t>
            </w:r>
          </w:p>
        </w:tc>
        <w:tc>
          <w:tcPr>
            <w:tcW w:w="3335" w:type="dxa"/>
          </w:tcPr>
          <w:p w14:paraId="6A8CFEC6" w14:textId="77777777" w:rsidR="009D5D4C" w:rsidRDefault="009D5D4C" w:rsidP="00E2123E">
            <w:pPr>
              <w:contextualSpacing/>
            </w:pPr>
            <w:r>
              <w:t>Natural and recreational lakes (Virginia and Connecticut, USA).</w:t>
            </w:r>
          </w:p>
        </w:tc>
      </w:tr>
      <w:tr w:rsidR="009D5D4C" w14:paraId="202BC662" w14:textId="77777777" w:rsidTr="00E2123E">
        <w:tc>
          <w:tcPr>
            <w:tcW w:w="1649" w:type="dxa"/>
            <w:vMerge w:val="restart"/>
            <w:shd w:val="clear" w:color="auto" w:fill="D9D9D9" w:themeFill="background1" w:themeFillShade="D9"/>
          </w:tcPr>
          <w:p w14:paraId="0FD5853A" w14:textId="77777777" w:rsidR="009D5D4C" w:rsidRPr="000B2AD3" w:rsidRDefault="009D5D4C" w:rsidP="00E2123E">
            <w:pPr>
              <w:contextualSpacing/>
              <w:rPr>
                <w:b/>
              </w:rPr>
            </w:pPr>
            <w:r w:rsidRPr="000B2AD3">
              <w:rPr>
                <w:b/>
              </w:rPr>
              <w:t>Population characteristics</w:t>
            </w:r>
          </w:p>
        </w:tc>
        <w:tc>
          <w:tcPr>
            <w:tcW w:w="4032" w:type="dxa"/>
          </w:tcPr>
          <w:p w14:paraId="0D64C01D" w14:textId="77777777" w:rsidR="009D5D4C" w:rsidRDefault="009D5D4C" w:rsidP="00E2123E">
            <w:pPr>
              <w:contextualSpacing/>
            </w:pPr>
            <w:r>
              <w:t>Population/s studied</w:t>
            </w:r>
          </w:p>
        </w:tc>
        <w:tc>
          <w:tcPr>
            <w:tcW w:w="3335" w:type="dxa"/>
          </w:tcPr>
          <w:p w14:paraId="6D2ADB4B" w14:textId="77777777" w:rsidR="009D5D4C" w:rsidRDefault="009D5D4C" w:rsidP="00E2123E">
            <w:pPr>
              <w:contextualSpacing/>
            </w:pPr>
            <w:r>
              <w:t>NA</w:t>
            </w:r>
          </w:p>
        </w:tc>
      </w:tr>
      <w:tr w:rsidR="009D5D4C" w14:paraId="00ECF91B" w14:textId="77777777" w:rsidTr="00E2123E">
        <w:tc>
          <w:tcPr>
            <w:tcW w:w="1649" w:type="dxa"/>
            <w:vMerge/>
            <w:shd w:val="clear" w:color="auto" w:fill="D9D9D9" w:themeFill="background1" w:themeFillShade="D9"/>
          </w:tcPr>
          <w:p w14:paraId="4A665413" w14:textId="77777777" w:rsidR="009D5D4C" w:rsidRPr="000B2AD3" w:rsidRDefault="009D5D4C" w:rsidP="00E2123E">
            <w:pPr>
              <w:contextualSpacing/>
              <w:rPr>
                <w:b/>
              </w:rPr>
            </w:pPr>
          </w:p>
        </w:tc>
        <w:tc>
          <w:tcPr>
            <w:tcW w:w="4032" w:type="dxa"/>
          </w:tcPr>
          <w:p w14:paraId="52B438C3" w14:textId="77777777" w:rsidR="009D5D4C" w:rsidRDefault="009D5D4C" w:rsidP="00E2123E">
            <w:pPr>
              <w:contextualSpacing/>
            </w:pPr>
            <w:r>
              <w:t>Selection criteria for population</w:t>
            </w:r>
          </w:p>
        </w:tc>
        <w:tc>
          <w:tcPr>
            <w:tcW w:w="3335" w:type="dxa"/>
          </w:tcPr>
          <w:p w14:paraId="66F28534" w14:textId="77777777" w:rsidR="009D5D4C" w:rsidRDefault="009D5D4C" w:rsidP="00E2123E">
            <w:pPr>
              <w:contextualSpacing/>
            </w:pPr>
            <w:r>
              <w:t>NA</w:t>
            </w:r>
          </w:p>
        </w:tc>
      </w:tr>
      <w:tr w:rsidR="009D5D4C" w14:paraId="01864129" w14:textId="77777777" w:rsidTr="00E2123E">
        <w:tc>
          <w:tcPr>
            <w:tcW w:w="1649" w:type="dxa"/>
            <w:vMerge/>
            <w:shd w:val="clear" w:color="auto" w:fill="D9D9D9" w:themeFill="background1" w:themeFillShade="D9"/>
          </w:tcPr>
          <w:p w14:paraId="1E1D32CA" w14:textId="77777777" w:rsidR="009D5D4C" w:rsidRPr="000B2AD3" w:rsidRDefault="009D5D4C" w:rsidP="00E2123E">
            <w:pPr>
              <w:contextualSpacing/>
              <w:rPr>
                <w:b/>
              </w:rPr>
            </w:pPr>
          </w:p>
        </w:tc>
        <w:tc>
          <w:tcPr>
            <w:tcW w:w="4032" w:type="dxa"/>
          </w:tcPr>
          <w:p w14:paraId="613228C7" w14:textId="77777777" w:rsidR="009D5D4C" w:rsidRDefault="009D5D4C" w:rsidP="00E2123E">
            <w:pPr>
              <w:contextualSpacing/>
            </w:pPr>
            <w:r>
              <w:t>Subgroups reported</w:t>
            </w:r>
          </w:p>
        </w:tc>
        <w:tc>
          <w:tcPr>
            <w:tcW w:w="3335" w:type="dxa"/>
          </w:tcPr>
          <w:p w14:paraId="5C5344E1" w14:textId="77777777" w:rsidR="009D5D4C" w:rsidRDefault="009D5D4C" w:rsidP="00E2123E">
            <w:pPr>
              <w:contextualSpacing/>
            </w:pPr>
            <w:r>
              <w:t>NA</w:t>
            </w:r>
          </w:p>
        </w:tc>
      </w:tr>
      <w:tr w:rsidR="009D5D4C" w14:paraId="3C1941E7" w14:textId="77777777" w:rsidTr="00E2123E">
        <w:tc>
          <w:tcPr>
            <w:tcW w:w="1649" w:type="dxa"/>
            <w:vMerge/>
            <w:shd w:val="clear" w:color="auto" w:fill="D9D9D9" w:themeFill="background1" w:themeFillShade="D9"/>
          </w:tcPr>
          <w:p w14:paraId="167E7812" w14:textId="77777777" w:rsidR="009D5D4C" w:rsidRPr="000B2AD3" w:rsidRDefault="009D5D4C" w:rsidP="00E2123E">
            <w:pPr>
              <w:contextualSpacing/>
              <w:rPr>
                <w:b/>
              </w:rPr>
            </w:pPr>
          </w:p>
        </w:tc>
        <w:tc>
          <w:tcPr>
            <w:tcW w:w="4032" w:type="dxa"/>
          </w:tcPr>
          <w:p w14:paraId="0CD10A88" w14:textId="77777777" w:rsidR="009D5D4C" w:rsidRDefault="009D5D4C" w:rsidP="00E2123E">
            <w:pPr>
              <w:contextualSpacing/>
            </w:pPr>
            <w:r>
              <w:t>Size of study</w:t>
            </w:r>
          </w:p>
        </w:tc>
        <w:tc>
          <w:tcPr>
            <w:tcW w:w="3335" w:type="dxa"/>
          </w:tcPr>
          <w:p w14:paraId="4A8DC707" w14:textId="77777777" w:rsidR="009D5D4C" w:rsidRDefault="009D5D4C" w:rsidP="00E2123E">
            <w:pPr>
              <w:contextualSpacing/>
            </w:pPr>
            <w:r>
              <w:t>NA</w:t>
            </w:r>
          </w:p>
        </w:tc>
      </w:tr>
      <w:tr w:rsidR="009D5D4C" w14:paraId="06151A79" w14:textId="77777777" w:rsidTr="00E2123E">
        <w:tc>
          <w:tcPr>
            <w:tcW w:w="1649" w:type="dxa"/>
            <w:shd w:val="clear" w:color="auto" w:fill="D9D9D9" w:themeFill="background1" w:themeFillShade="D9"/>
          </w:tcPr>
          <w:p w14:paraId="300221B9" w14:textId="77777777" w:rsidR="009D5D4C" w:rsidRPr="000B2AD3" w:rsidRDefault="009D5D4C" w:rsidP="00E2123E">
            <w:pPr>
              <w:contextualSpacing/>
              <w:rPr>
                <w:b/>
              </w:rPr>
            </w:pPr>
            <w:r w:rsidRPr="000B2AD3">
              <w:rPr>
                <w:b/>
              </w:rPr>
              <w:t>Exposure and setting</w:t>
            </w:r>
          </w:p>
        </w:tc>
        <w:tc>
          <w:tcPr>
            <w:tcW w:w="4032" w:type="dxa"/>
          </w:tcPr>
          <w:p w14:paraId="5CD471C6" w14:textId="77777777" w:rsidR="009D5D4C" w:rsidRDefault="009D5D4C" w:rsidP="00E2123E">
            <w:pPr>
              <w:contextualSpacing/>
            </w:pPr>
            <w:r>
              <w:t>Type of water source/water body</w:t>
            </w:r>
          </w:p>
          <w:p w14:paraId="5D1DA247" w14:textId="77777777" w:rsidR="009D5D4C" w:rsidRDefault="009D5D4C" w:rsidP="00E2123E">
            <w:pPr>
              <w:contextualSpacing/>
            </w:pPr>
            <w:r>
              <w:t>Exposure scenario</w:t>
            </w:r>
          </w:p>
          <w:p w14:paraId="54E76678" w14:textId="77777777" w:rsidR="009D5D4C" w:rsidRDefault="009D5D4C" w:rsidP="00E2123E">
            <w:pPr>
              <w:contextualSpacing/>
            </w:pPr>
            <w:r>
              <w:t>Exposure pathway</w:t>
            </w:r>
          </w:p>
          <w:p w14:paraId="4C52D9EB" w14:textId="77777777" w:rsidR="009D5D4C" w:rsidRDefault="009D5D4C" w:rsidP="00E2123E">
            <w:pPr>
              <w:contextualSpacing/>
            </w:pPr>
            <w:r>
              <w:t>Source of infection/contamination</w:t>
            </w:r>
          </w:p>
          <w:p w14:paraId="217EDB6C" w14:textId="77777777" w:rsidR="009D5D4C" w:rsidRDefault="009D5D4C" w:rsidP="00E2123E">
            <w:pPr>
              <w:contextualSpacing/>
            </w:pPr>
            <w:r>
              <w:t>Causal organism/chemical(s)</w:t>
            </w:r>
          </w:p>
          <w:p w14:paraId="1AB489EA" w14:textId="77777777" w:rsidR="009D5D4C" w:rsidRDefault="009D5D4C" w:rsidP="00E2123E">
            <w:pPr>
              <w:contextualSpacing/>
            </w:pPr>
            <w:r>
              <w:t>Comparison group(s)</w:t>
            </w:r>
          </w:p>
          <w:p w14:paraId="1B1B9B05" w14:textId="77777777" w:rsidR="009D5D4C" w:rsidRDefault="009D5D4C" w:rsidP="00E2123E">
            <w:pPr>
              <w:contextualSpacing/>
            </w:pPr>
            <w:r>
              <w:t>Confirmed link to Recreational Water</w:t>
            </w:r>
          </w:p>
        </w:tc>
        <w:tc>
          <w:tcPr>
            <w:tcW w:w="3335" w:type="dxa"/>
          </w:tcPr>
          <w:p w14:paraId="0D16CD76" w14:textId="77777777" w:rsidR="009D5D4C" w:rsidRPr="0020508B" w:rsidRDefault="009D5D4C" w:rsidP="00E2123E">
            <w:pPr>
              <w:contextualSpacing/>
            </w:pPr>
            <w:r>
              <w:t>Natural and Recreational water samples collected from the environment in Virginia and Connecticut (15 mL samples).</w:t>
            </w:r>
          </w:p>
          <w:p w14:paraId="3ED4D5A6" w14:textId="77777777" w:rsidR="009D5D4C" w:rsidRDefault="009D5D4C" w:rsidP="00E2123E">
            <w:pPr>
              <w:contextualSpacing/>
            </w:pPr>
            <w:r>
              <w:t>No human infection involved.</w:t>
            </w:r>
          </w:p>
        </w:tc>
      </w:tr>
      <w:tr w:rsidR="009D5D4C" w14:paraId="26699AEC" w14:textId="77777777" w:rsidTr="00E2123E">
        <w:tc>
          <w:tcPr>
            <w:tcW w:w="1649" w:type="dxa"/>
            <w:shd w:val="clear" w:color="auto" w:fill="D9D9D9" w:themeFill="background1" w:themeFillShade="D9"/>
          </w:tcPr>
          <w:p w14:paraId="72A54D46" w14:textId="77777777" w:rsidR="009D5D4C" w:rsidRPr="000B2AD3" w:rsidRDefault="009D5D4C" w:rsidP="00E2123E">
            <w:pPr>
              <w:contextualSpacing/>
              <w:rPr>
                <w:b/>
              </w:rPr>
            </w:pPr>
            <w:r>
              <w:rPr>
                <w:b/>
              </w:rPr>
              <w:t>Study methods</w:t>
            </w:r>
          </w:p>
        </w:tc>
        <w:tc>
          <w:tcPr>
            <w:tcW w:w="4032" w:type="dxa"/>
          </w:tcPr>
          <w:p w14:paraId="4A9274E9" w14:textId="77777777" w:rsidR="009D5D4C" w:rsidRDefault="009D5D4C" w:rsidP="00E2123E">
            <w:pPr>
              <w:contextualSpacing/>
            </w:pPr>
            <w:r>
              <w:t>Water quality measurement used</w:t>
            </w:r>
          </w:p>
          <w:p w14:paraId="6F9BD97F" w14:textId="77777777" w:rsidR="009D5D4C" w:rsidRDefault="009D5D4C" w:rsidP="00E2123E">
            <w:pPr>
              <w:contextualSpacing/>
            </w:pPr>
            <w:r>
              <w:t>Method of microorganism isolation and enumeration (if applicable)</w:t>
            </w:r>
          </w:p>
          <w:p w14:paraId="48F3C895" w14:textId="77777777" w:rsidR="009D5D4C" w:rsidRDefault="009D5D4C" w:rsidP="00E2123E">
            <w:pPr>
              <w:contextualSpacing/>
            </w:pPr>
            <w:r>
              <w:t>Water sampling methods (monitoring, surrogates)</w:t>
            </w:r>
          </w:p>
        </w:tc>
        <w:tc>
          <w:tcPr>
            <w:tcW w:w="3335" w:type="dxa"/>
          </w:tcPr>
          <w:p w14:paraId="4B62E840" w14:textId="049F79B0" w:rsidR="009D5D4C" w:rsidRDefault="002E5876" w:rsidP="00E2123E">
            <w:pPr>
              <w:spacing w:before="240"/>
              <w:contextualSpacing/>
            </w:pPr>
            <w:r w:rsidRPr="002E5876">
              <w:rPr>
                <w:i/>
                <w:iCs/>
              </w:rPr>
              <w:t>Naegleria fowleri</w:t>
            </w:r>
            <w:r w:rsidR="009D5D4C">
              <w:rPr>
                <w:i/>
                <w:iCs/>
              </w:rPr>
              <w:t xml:space="preserve"> </w:t>
            </w:r>
            <w:r w:rsidR="009D5D4C">
              <w:t>detected by viable and nested PCR tests (Reveiller methods)</w:t>
            </w:r>
            <w:r w:rsidR="00394A05">
              <w:t>.</w:t>
            </w:r>
          </w:p>
          <w:p w14:paraId="2C74BD36" w14:textId="77777777" w:rsidR="009D5D4C" w:rsidRDefault="009D5D4C" w:rsidP="00E2123E">
            <w:pPr>
              <w:spacing w:before="240"/>
              <w:contextualSpacing/>
            </w:pPr>
            <w:r>
              <w:t xml:space="preserve">Coliforms and </w:t>
            </w:r>
            <w:r w:rsidRPr="00A94DF8">
              <w:rPr>
                <w:i/>
                <w:iCs/>
              </w:rPr>
              <w:t>E. coli</w:t>
            </w:r>
            <w:r>
              <w:t xml:space="preserve"> measured on plates.</w:t>
            </w:r>
          </w:p>
          <w:p w14:paraId="158B91EB" w14:textId="77777777" w:rsidR="009D5D4C" w:rsidRDefault="009D5D4C" w:rsidP="00E2123E">
            <w:pPr>
              <w:spacing w:before="240"/>
              <w:contextualSpacing/>
            </w:pPr>
            <w:r>
              <w:t>Air Temperature recorded.</w:t>
            </w:r>
          </w:p>
        </w:tc>
      </w:tr>
      <w:tr w:rsidR="009D5D4C" w14:paraId="1A1D1121" w14:textId="77777777" w:rsidTr="00E2123E">
        <w:tc>
          <w:tcPr>
            <w:tcW w:w="1649" w:type="dxa"/>
            <w:shd w:val="clear" w:color="auto" w:fill="D9D9D9" w:themeFill="background1" w:themeFillShade="D9"/>
          </w:tcPr>
          <w:p w14:paraId="3C690C34" w14:textId="77777777" w:rsidR="009D5D4C" w:rsidRDefault="009D5D4C" w:rsidP="00E2123E">
            <w:pPr>
              <w:contextualSpacing/>
              <w:rPr>
                <w:b/>
              </w:rPr>
            </w:pPr>
            <w:r>
              <w:rPr>
                <w:b/>
              </w:rPr>
              <w:t>Results</w:t>
            </w:r>
          </w:p>
          <w:p w14:paraId="2505F0C6" w14:textId="77777777" w:rsidR="009D5D4C" w:rsidRPr="000B2AD3" w:rsidRDefault="009D5D4C" w:rsidP="00E2123E">
            <w:pPr>
              <w:contextualSpacing/>
              <w:rPr>
                <w:b/>
              </w:rPr>
            </w:pPr>
            <w:r>
              <w:rPr>
                <w:b/>
              </w:rPr>
              <w:t>(for each outcome)</w:t>
            </w:r>
          </w:p>
        </w:tc>
        <w:tc>
          <w:tcPr>
            <w:tcW w:w="4032" w:type="dxa"/>
          </w:tcPr>
          <w:p w14:paraId="6FF29326" w14:textId="77777777" w:rsidR="009D5D4C" w:rsidRDefault="009D5D4C" w:rsidP="00E2123E">
            <w:pPr>
              <w:contextualSpacing/>
            </w:pPr>
            <w:r>
              <w:t>Definition of outcome</w:t>
            </w:r>
          </w:p>
          <w:p w14:paraId="480413FD" w14:textId="77777777" w:rsidR="009D5D4C" w:rsidRDefault="009D5D4C" w:rsidP="00E2123E">
            <w:pPr>
              <w:contextualSpacing/>
            </w:pPr>
            <w:r>
              <w:t>How outcome was assessed</w:t>
            </w:r>
          </w:p>
          <w:p w14:paraId="5F7F9C10" w14:textId="77777777" w:rsidR="009D5D4C" w:rsidRDefault="009D5D4C" w:rsidP="00E2123E">
            <w:pPr>
              <w:contextualSpacing/>
            </w:pPr>
            <w:r>
              <w:t>Method of measurement</w:t>
            </w:r>
          </w:p>
          <w:p w14:paraId="3D92F2C5" w14:textId="77777777" w:rsidR="009D5D4C" w:rsidRDefault="009D5D4C" w:rsidP="00E2123E">
            <w:pPr>
              <w:contextualSpacing/>
            </w:pPr>
            <w:r>
              <w:t>Number participants (exposed/non-exposed, missing/excluded) (if applicable)</w:t>
            </w:r>
          </w:p>
        </w:tc>
        <w:tc>
          <w:tcPr>
            <w:tcW w:w="3335" w:type="dxa"/>
          </w:tcPr>
          <w:p w14:paraId="49784B0E" w14:textId="651274ED" w:rsidR="009D5D4C" w:rsidRDefault="002E5876" w:rsidP="00E2123E">
            <w:pPr>
              <w:contextualSpacing/>
            </w:pPr>
            <w:r w:rsidRPr="002E5876">
              <w:rPr>
                <w:i/>
                <w:iCs/>
              </w:rPr>
              <w:t>Naegleria fowleri</w:t>
            </w:r>
            <w:r w:rsidR="009D5D4C">
              <w:t xml:space="preserve"> detected in </w:t>
            </w:r>
            <w:r w:rsidR="00394A05">
              <w:t>samples.</w:t>
            </w:r>
          </w:p>
          <w:p w14:paraId="26E4299C" w14:textId="1797F0CA" w:rsidR="009D5D4C" w:rsidRDefault="009D5D4C" w:rsidP="00E2123E">
            <w:pPr>
              <w:contextualSpacing/>
            </w:pPr>
            <w:r>
              <w:t>No significant correlations noted in number of thermotolerant amoebae and air temperature, water temperature</w:t>
            </w:r>
            <w:r w:rsidR="00394A05">
              <w:t xml:space="preserve"> </w:t>
            </w:r>
            <w:r>
              <w:t xml:space="preserve">(20-28 </w:t>
            </w:r>
            <w:r>
              <w:rPr>
                <w:rFonts w:cstheme="minorHAnsi"/>
              </w:rPr>
              <w:t>°</w:t>
            </w:r>
            <w:r>
              <w:t xml:space="preserve">C), coliforms of </w:t>
            </w:r>
            <w:r w:rsidRPr="00860317">
              <w:rPr>
                <w:i/>
                <w:iCs/>
              </w:rPr>
              <w:t>E. coli</w:t>
            </w:r>
            <w:r>
              <w:t>.</w:t>
            </w:r>
          </w:p>
        </w:tc>
      </w:tr>
      <w:tr w:rsidR="009D5D4C" w14:paraId="55C46E62" w14:textId="77777777" w:rsidTr="00E2123E">
        <w:tc>
          <w:tcPr>
            <w:tcW w:w="1649" w:type="dxa"/>
            <w:shd w:val="clear" w:color="auto" w:fill="D9D9D9" w:themeFill="background1" w:themeFillShade="D9"/>
          </w:tcPr>
          <w:p w14:paraId="6826CF17" w14:textId="77777777" w:rsidR="009D5D4C" w:rsidRDefault="009D5D4C" w:rsidP="00E2123E">
            <w:pPr>
              <w:contextualSpacing/>
              <w:rPr>
                <w:b/>
              </w:rPr>
            </w:pPr>
            <w:r>
              <w:rPr>
                <w:b/>
              </w:rPr>
              <w:t>Statistics</w:t>
            </w:r>
          </w:p>
        </w:tc>
        <w:tc>
          <w:tcPr>
            <w:tcW w:w="4032" w:type="dxa"/>
          </w:tcPr>
          <w:p w14:paraId="33E396B9" w14:textId="77777777" w:rsidR="009D5D4C" w:rsidRDefault="009D5D4C" w:rsidP="00E2123E">
            <w:pPr>
              <w:contextualSpacing/>
            </w:pPr>
            <w:r>
              <w:t>Statistical methods used</w:t>
            </w:r>
          </w:p>
          <w:p w14:paraId="3D1A0A3A" w14:textId="77777777" w:rsidR="009D5D4C" w:rsidRDefault="009D5D4C" w:rsidP="00E2123E">
            <w:pPr>
              <w:contextualSpacing/>
            </w:pPr>
            <w:r>
              <w:t>Details on statistical analysis (if any)</w:t>
            </w:r>
          </w:p>
          <w:p w14:paraId="2B0736CD" w14:textId="77777777" w:rsidR="009D5D4C" w:rsidRDefault="009D5D4C" w:rsidP="00E2123E">
            <w:pPr>
              <w:contextualSpacing/>
            </w:pPr>
            <w:r>
              <w:t>Relative risk/odds ratio, confidence interval?</w:t>
            </w:r>
          </w:p>
        </w:tc>
        <w:tc>
          <w:tcPr>
            <w:tcW w:w="3335" w:type="dxa"/>
          </w:tcPr>
          <w:p w14:paraId="4ECE273F" w14:textId="1A0563CE" w:rsidR="009D5D4C" w:rsidRDefault="009D5D4C" w:rsidP="00E2123E">
            <w:pPr>
              <w:contextualSpacing/>
            </w:pPr>
            <w:r>
              <w:t>None listed</w:t>
            </w:r>
            <w:r w:rsidR="00394A05">
              <w:t>.</w:t>
            </w:r>
          </w:p>
        </w:tc>
      </w:tr>
      <w:tr w:rsidR="009D5D4C" w14:paraId="00413736" w14:textId="77777777" w:rsidTr="00E2123E">
        <w:tc>
          <w:tcPr>
            <w:tcW w:w="1649" w:type="dxa"/>
            <w:shd w:val="clear" w:color="auto" w:fill="D9D9D9" w:themeFill="background1" w:themeFillShade="D9"/>
          </w:tcPr>
          <w:p w14:paraId="6BCB7EEA" w14:textId="77777777" w:rsidR="009D5D4C" w:rsidRPr="000B2AD3" w:rsidRDefault="009D5D4C" w:rsidP="00E2123E">
            <w:pPr>
              <w:contextualSpacing/>
              <w:rPr>
                <w:b/>
              </w:rPr>
            </w:pPr>
            <w:r>
              <w:rPr>
                <w:b/>
              </w:rPr>
              <w:t>Author’s conclusion</w:t>
            </w:r>
          </w:p>
        </w:tc>
        <w:tc>
          <w:tcPr>
            <w:tcW w:w="4032" w:type="dxa"/>
          </w:tcPr>
          <w:p w14:paraId="78D0C4A0" w14:textId="77777777" w:rsidR="009D5D4C" w:rsidRDefault="009D5D4C" w:rsidP="00E2123E">
            <w:pPr>
              <w:contextualSpacing/>
            </w:pPr>
            <w:r>
              <w:t>Interpretation of results</w:t>
            </w:r>
          </w:p>
          <w:p w14:paraId="7C14246F" w14:textId="77777777" w:rsidR="009D5D4C" w:rsidRDefault="009D5D4C" w:rsidP="00E2123E">
            <w:pPr>
              <w:contextualSpacing/>
            </w:pPr>
            <w:r>
              <w:t>Assessment of uncertainty (if any)</w:t>
            </w:r>
          </w:p>
        </w:tc>
        <w:tc>
          <w:tcPr>
            <w:tcW w:w="3335" w:type="dxa"/>
          </w:tcPr>
          <w:p w14:paraId="2BC6AF56" w14:textId="703DC885" w:rsidR="009D5D4C" w:rsidRPr="000526F8" w:rsidRDefault="002E5876" w:rsidP="00E2123E">
            <w:pPr>
              <w:autoSpaceDE w:val="0"/>
              <w:autoSpaceDN w:val="0"/>
              <w:adjustRightInd w:val="0"/>
              <w:spacing w:after="0"/>
            </w:pPr>
            <w:r w:rsidRPr="002E5876">
              <w:rPr>
                <w:i/>
                <w:iCs/>
              </w:rPr>
              <w:t>Naegleria fowleri</w:t>
            </w:r>
            <w:r w:rsidR="009D5D4C">
              <w:t xml:space="preserve"> detected in water and sediment samples. Water temperature and presence of coliform bacteria are not the only factors to influence the distribution of </w:t>
            </w:r>
            <w:r w:rsidRPr="002E5876">
              <w:rPr>
                <w:i/>
                <w:iCs/>
              </w:rPr>
              <w:t>Naegleria fowleri</w:t>
            </w:r>
            <w:r w:rsidR="009D5D4C">
              <w:t>.</w:t>
            </w:r>
          </w:p>
        </w:tc>
      </w:tr>
      <w:tr w:rsidR="009D5D4C" w14:paraId="24192A84" w14:textId="77777777" w:rsidTr="00E2123E">
        <w:tc>
          <w:tcPr>
            <w:tcW w:w="1649" w:type="dxa"/>
            <w:shd w:val="clear" w:color="auto" w:fill="D9D9D9" w:themeFill="background1" w:themeFillShade="D9"/>
          </w:tcPr>
          <w:p w14:paraId="60EFB23C" w14:textId="77777777" w:rsidR="009D5D4C" w:rsidRDefault="009D5D4C" w:rsidP="00E2123E">
            <w:pPr>
              <w:contextualSpacing/>
              <w:rPr>
                <w:b/>
              </w:rPr>
            </w:pPr>
            <w:r>
              <w:rPr>
                <w:b/>
              </w:rPr>
              <w:t>Reviewer comments</w:t>
            </w:r>
          </w:p>
        </w:tc>
        <w:tc>
          <w:tcPr>
            <w:tcW w:w="4032" w:type="dxa"/>
          </w:tcPr>
          <w:p w14:paraId="66959AA9" w14:textId="77777777" w:rsidR="009D5D4C" w:rsidRDefault="009D5D4C" w:rsidP="00E2123E">
            <w:pPr>
              <w:contextualSpacing/>
            </w:pPr>
            <w:r>
              <w:t>Results included/excluded in review (if applicable)</w:t>
            </w:r>
          </w:p>
          <w:p w14:paraId="145B3F15" w14:textId="77777777" w:rsidR="009D5D4C" w:rsidRDefault="009D5D4C" w:rsidP="00E2123E">
            <w:pPr>
              <w:contextualSpacing/>
            </w:pPr>
            <w:r>
              <w:t xml:space="preserve">Notes on study quality e.g. gaps, methods </w:t>
            </w:r>
          </w:p>
        </w:tc>
        <w:tc>
          <w:tcPr>
            <w:tcW w:w="3335" w:type="dxa"/>
          </w:tcPr>
          <w:p w14:paraId="0B8FBB82" w14:textId="5AD339C4" w:rsidR="009D5D4C" w:rsidRDefault="009D5D4C" w:rsidP="00E2123E">
            <w:pPr>
              <w:contextualSpacing/>
            </w:pPr>
            <w:r>
              <w:t xml:space="preserve">Include. Detection of </w:t>
            </w:r>
            <w:r w:rsidR="002E5876" w:rsidRPr="002E5876">
              <w:rPr>
                <w:i/>
                <w:iCs/>
              </w:rPr>
              <w:t>Naegleria fowleri</w:t>
            </w:r>
            <w:r>
              <w:t xml:space="preserve"> in environmental samples. Gaps; No methods statistical analysis for </w:t>
            </w:r>
            <w:r w:rsidR="002E5876" w:rsidRPr="002E5876">
              <w:rPr>
                <w:i/>
                <w:iCs/>
              </w:rPr>
              <w:t>Naegleria fowleri</w:t>
            </w:r>
            <w:r>
              <w:t xml:space="preserve"> to other variables. Also, no mention of when water temperature was recorded or instrument used.</w:t>
            </w:r>
          </w:p>
        </w:tc>
      </w:tr>
    </w:tbl>
    <w:p w14:paraId="2DCF96E8" w14:textId="3CC5ECCE" w:rsidR="00F00BA6" w:rsidRDefault="00F00BA6" w:rsidP="00F00BA6">
      <w:pPr>
        <w:pStyle w:val="BodyText"/>
      </w:pPr>
    </w:p>
    <w:p w14:paraId="6B054A2A" w14:textId="35AE4CB2" w:rsidR="00E83332" w:rsidRDefault="001A1CCB" w:rsidP="00F77F6C">
      <w:pPr>
        <w:pStyle w:val="Heading3"/>
      </w:pPr>
      <w:r>
        <w:t>Matthews 2008</w:t>
      </w:r>
      <w:r w:rsidR="0070586E">
        <w:t xml:space="preserve"> (Study ID – N13)</w:t>
      </w:r>
    </w:p>
    <w:p w14:paraId="5428C990" w14:textId="4197019F" w:rsidR="00F90C68" w:rsidRPr="00F90C68" w:rsidRDefault="00462F08" w:rsidP="00462F08">
      <w:pPr>
        <w:pStyle w:val="Caption"/>
      </w:pPr>
      <w:bookmarkStart w:id="149" w:name="_Toc173935897"/>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54</w:t>
      </w:r>
      <w:r w:rsidR="00E95B7A">
        <w:rPr>
          <w:noProof/>
        </w:rPr>
        <w:fldChar w:fldCharType="end"/>
      </w:r>
      <w:r>
        <w:t xml:space="preserve"> </w:t>
      </w:r>
      <w:r w:rsidR="00F90C68">
        <w:t>Data extraction form for Matthews 2008 (Study ID – N13)</w:t>
      </w:r>
      <w:bookmarkEnd w:id="149"/>
    </w:p>
    <w:tbl>
      <w:tblPr>
        <w:tblStyle w:val="TableGrid"/>
        <w:tblW w:w="0" w:type="auto"/>
        <w:tblLook w:val="04A0" w:firstRow="1" w:lastRow="0" w:firstColumn="1" w:lastColumn="0" w:noHBand="0" w:noVBand="1"/>
      </w:tblPr>
      <w:tblGrid>
        <w:gridCol w:w="1649"/>
        <w:gridCol w:w="4032"/>
        <w:gridCol w:w="3335"/>
      </w:tblGrid>
      <w:tr w:rsidR="001A1CCB" w14:paraId="5607E5ED" w14:textId="77777777" w:rsidTr="009C37D7">
        <w:tc>
          <w:tcPr>
            <w:tcW w:w="1649" w:type="dxa"/>
            <w:vMerge w:val="restart"/>
            <w:shd w:val="clear" w:color="auto" w:fill="D9D9D9" w:themeFill="background1" w:themeFillShade="D9"/>
          </w:tcPr>
          <w:p w14:paraId="79A691A0" w14:textId="77777777" w:rsidR="001A1CCB" w:rsidRPr="000B2AD3" w:rsidRDefault="001A1CCB" w:rsidP="009C37D7">
            <w:pPr>
              <w:contextualSpacing/>
              <w:rPr>
                <w:b/>
              </w:rPr>
            </w:pPr>
            <w:r w:rsidRPr="000B2AD3">
              <w:rPr>
                <w:b/>
              </w:rPr>
              <w:t>General information</w:t>
            </w:r>
          </w:p>
        </w:tc>
        <w:tc>
          <w:tcPr>
            <w:tcW w:w="4032" w:type="dxa"/>
          </w:tcPr>
          <w:p w14:paraId="062DA875" w14:textId="77777777" w:rsidR="001A1CCB" w:rsidRDefault="001A1CCB" w:rsidP="009C37D7">
            <w:pPr>
              <w:contextualSpacing/>
            </w:pPr>
            <w:r>
              <w:t>Study ID</w:t>
            </w:r>
          </w:p>
        </w:tc>
        <w:tc>
          <w:tcPr>
            <w:tcW w:w="3335" w:type="dxa"/>
          </w:tcPr>
          <w:p w14:paraId="20A43166" w14:textId="329AB6B4" w:rsidR="001A1CCB" w:rsidRPr="00873E1F" w:rsidRDefault="001A1CCB" w:rsidP="009C37D7">
            <w:pPr>
              <w:contextualSpacing/>
            </w:pPr>
            <w:r>
              <w:rPr>
                <w:rFonts w:ascii="URWPalladioL-Bold" w:eastAsiaTheme="minorHAnsi" w:hAnsi="URWPalladioL-Bold" w:cs="URWPalladioL-Bold"/>
                <w:color w:val="auto"/>
                <w:lang w:eastAsia="en-US"/>
              </w:rPr>
              <w:t>Matthews S. et al 2008</w:t>
            </w:r>
            <w:r w:rsidR="0070586E">
              <w:rPr>
                <w:rFonts w:ascii="URWPalladioL-Bold" w:eastAsiaTheme="minorHAnsi" w:hAnsi="URWPalladioL-Bold" w:cs="URWPalladioL-Bold"/>
                <w:color w:val="auto"/>
                <w:lang w:eastAsia="en-US"/>
              </w:rPr>
              <w:t xml:space="preserve"> (N13)</w:t>
            </w:r>
          </w:p>
        </w:tc>
      </w:tr>
      <w:tr w:rsidR="001A1CCB" w14:paraId="03E46795" w14:textId="77777777" w:rsidTr="009C37D7">
        <w:tc>
          <w:tcPr>
            <w:tcW w:w="1649" w:type="dxa"/>
            <w:vMerge/>
            <w:shd w:val="clear" w:color="auto" w:fill="D9D9D9" w:themeFill="background1" w:themeFillShade="D9"/>
          </w:tcPr>
          <w:p w14:paraId="080CA711" w14:textId="77777777" w:rsidR="001A1CCB" w:rsidRPr="000B2AD3" w:rsidRDefault="001A1CCB" w:rsidP="009C37D7">
            <w:pPr>
              <w:contextualSpacing/>
              <w:rPr>
                <w:b/>
              </w:rPr>
            </w:pPr>
          </w:p>
        </w:tc>
        <w:tc>
          <w:tcPr>
            <w:tcW w:w="4032" w:type="dxa"/>
          </w:tcPr>
          <w:p w14:paraId="6871F537" w14:textId="77777777" w:rsidR="001A1CCB" w:rsidRDefault="001A1CCB" w:rsidP="009C37D7">
            <w:pPr>
              <w:contextualSpacing/>
            </w:pPr>
            <w:r>
              <w:t>Date template completed</w:t>
            </w:r>
          </w:p>
        </w:tc>
        <w:tc>
          <w:tcPr>
            <w:tcW w:w="3335" w:type="dxa"/>
          </w:tcPr>
          <w:p w14:paraId="76D9281A" w14:textId="77777777" w:rsidR="001A1CCB" w:rsidRPr="00873E1F" w:rsidRDefault="001A1CCB" w:rsidP="009C37D7">
            <w:pPr>
              <w:contextualSpacing/>
            </w:pPr>
            <w:r>
              <w:t>17</w:t>
            </w:r>
            <w:r w:rsidRPr="00873E1F">
              <w:t>/</w:t>
            </w:r>
            <w:r>
              <w:t>03</w:t>
            </w:r>
            <w:r w:rsidRPr="00873E1F">
              <w:t>/202</w:t>
            </w:r>
            <w:r>
              <w:t>2</w:t>
            </w:r>
          </w:p>
        </w:tc>
      </w:tr>
      <w:tr w:rsidR="001A1CCB" w14:paraId="164036FC" w14:textId="77777777" w:rsidTr="009C37D7">
        <w:tc>
          <w:tcPr>
            <w:tcW w:w="1649" w:type="dxa"/>
            <w:vMerge/>
            <w:shd w:val="clear" w:color="auto" w:fill="D9D9D9" w:themeFill="background1" w:themeFillShade="D9"/>
          </w:tcPr>
          <w:p w14:paraId="6C667599" w14:textId="77777777" w:rsidR="001A1CCB" w:rsidRPr="000B2AD3" w:rsidRDefault="001A1CCB" w:rsidP="009C37D7">
            <w:pPr>
              <w:contextualSpacing/>
              <w:rPr>
                <w:b/>
              </w:rPr>
            </w:pPr>
          </w:p>
        </w:tc>
        <w:tc>
          <w:tcPr>
            <w:tcW w:w="4032" w:type="dxa"/>
          </w:tcPr>
          <w:p w14:paraId="31BA70CF" w14:textId="77777777" w:rsidR="001A1CCB" w:rsidRPr="005A16A0" w:rsidRDefault="001A1CCB" w:rsidP="009C37D7">
            <w:pPr>
              <w:contextualSpacing/>
              <w:rPr>
                <w:rFonts w:cstheme="minorHAnsi"/>
              </w:rPr>
            </w:pPr>
            <w:r w:rsidRPr="005A16A0">
              <w:rPr>
                <w:rFonts w:cstheme="minorHAnsi"/>
              </w:rPr>
              <w:t>Authors</w:t>
            </w:r>
          </w:p>
          <w:p w14:paraId="58868359" w14:textId="77777777" w:rsidR="001A1CCB" w:rsidRPr="005A16A0" w:rsidRDefault="001A1CCB" w:rsidP="009C37D7">
            <w:pPr>
              <w:contextualSpacing/>
              <w:rPr>
                <w:rFonts w:cstheme="minorHAnsi"/>
              </w:rPr>
            </w:pPr>
            <w:r w:rsidRPr="005A16A0">
              <w:rPr>
                <w:rFonts w:cstheme="minorHAnsi"/>
              </w:rPr>
              <w:t>Publication date</w:t>
            </w:r>
          </w:p>
          <w:p w14:paraId="3B69D87B" w14:textId="77777777" w:rsidR="001A1CCB" w:rsidRPr="005A16A0" w:rsidRDefault="001A1CCB" w:rsidP="009C37D7">
            <w:pPr>
              <w:contextualSpacing/>
              <w:rPr>
                <w:rFonts w:cstheme="minorHAnsi"/>
              </w:rPr>
            </w:pPr>
            <w:r w:rsidRPr="005A16A0">
              <w:rPr>
                <w:rFonts w:cstheme="minorHAnsi"/>
              </w:rPr>
              <w:t>Publication type</w:t>
            </w:r>
          </w:p>
          <w:p w14:paraId="66A2B6C8" w14:textId="77777777" w:rsidR="001A1CCB" w:rsidRPr="005A16A0" w:rsidRDefault="001A1CCB" w:rsidP="009C37D7">
            <w:pPr>
              <w:contextualSpacing/>
              <w:rPr>
                <w:rFonts w:cstheme="minorHAnsi"/>
              </w:rPr>
            </w:pPr>
            <w:r w:rsidRPr="005A16A0">
              <w:rPr>
                <w:rFonts w:cstheme="minorHAnsi"/>
              </w:rPr>
              <w:t>Peer reviewed</w:t>
            </w:r>
          </w:p>
          <w:p w14:paraId="0B4AF72B" w14:textId="77777777" w:rsidR="001A1CCB" w:rsidRPr="005A16A0" w:rsidRDefault="001A1CCB" w:rsidP="009C37D7">
            <w:pPr>
              <w:contextualSpacing/>
              <w:rPr>
                <w:rFonts w:cstheme="minorHAnsi"/>
              </w:rPr>
            </w:pPr>
            <w:r w:rsidRPr="005A16A0">
              <w:rPr>
                <w:rFonts w:cstheme="minorHAnsi"/>
              </w:rPr>
              <w:t>Country of origin</w:t>
            </w:r>
          </w:p>
          <w:p w14:paraId="55F8DE4C" w14:textId="77777777" w:rsidR="001A1CCB" w:rsidRPr="005A16A0" w:rsidRDefault="001A1CCB" w:rsidP="009C37D7">
            <w:pPr>
              <w:contextualSpacing/>
              <w:rPr>
                <w:rFonts w:cstheme="minorHAnsi"/>
              </w:rPr>
            </w:pPr>
            <w:r w:rsidRPr="005A16A0">
              <w:rPr>
                <w:rFonts w:cstheme="minorHAnsi"/>
              </w:rPr>
              <w:t>Source of funding</w:t>
            </w:r>
          </w:p>
          <w:p w14:paraId="4774F3DC" w14:textId="77777777" w:rsidR="001A1CCB" w:rsidRPr="005A16A0" w:rsidRDefault="001A1CCB" w:rsidP="009C37D7">
            <w:pPr>
              <w:contextualSpacing/>
              <w:rPr>
                <w:rFonts w:cstheme="minorHAnsi"/>
              </w:rPr>
            </w:pPr>
            <w:r w:rsidRPr="005A16A0">
              <w:rPr>
                <w:rFonts w:cstheme="minorHAnsi"/>
              </w:rPr>
              <w:t>Possible conflicts of interest</w:t>
            </w:r>
          </w:p>
        </w:tc>
        <w:tc>
          <w:tcPr>
            <w:tcW w:w="3335" w:type="dxa"/>
          </w:tcPr>
          <w:p w14:paraId="6CBC0820" w14:textId="77777777" w:rsidR="001A1CCB" w:rsidRPr="00786634" w:rsidRDefault="001A1CCB" w:rsidP="009C37D7">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 xml:space="preserve">S. </w:t>
            </w:r>
            <w:r w:rsidRPr="00786634">
              <w:rPr>
                <w:rFonts w:eastAsiaTheme="minorHAnsi" w:cstheme="minorHAnsi"/>
                <w:color w:val="auto"/>
                <w:lang w:eastAsia="en-US"/>
              </w:rPr>
              <w:t>Matthews, D Ginzl, D Walsh, K Sherin, MD, J Middaugh, MD, R Hammond, D Bodager, K Komatsu</w:t>
            </w:r>
            <w:r>
              <w:rPr>
                <w:rFonts w:eastAsiaTheme="minorHAnsi" w:cstheme="minorHAnsi"/>
                <w:color w:val="auto"/>
                <w:lang w:eastAsia="en-US"/>
              </w:rPr>
              <w:t>,</w:t>
            </w:r>
            <w:r w:rsidRPr="00786634">
              <w:rPr>
                <w:rFonts w:eastAsiaTheme="minorHAnsi" w:cstheme="minorHAnsi"/>
                <w:color w:val="auto"/>
                <w:lang w:eastAsia="en-US"/>
              </w:rPr>
              <w:t xml:space="preserve"> J Weiss, PhD, N Pascoe, F Marciano-Cabral</w:t>
            </w:r>
            <w:r>
              <w:rPr>
                <w:rFonts w:eastAsiaTheme="minorHAnsi" w:cstheme="minorHAnsi"/>
                <w:color w:val="auto"/>
                <w:lang w:eastAsia="en-US"/>
              </w:rPr>
              <w:t>,</w:t>
            </w:r>
            <w:r w:rsidRPr="00786634">
              <w:rPr>
                <w:rFonts w:eastAsiaTheme="minorHAnsi" w:cstheme="minorHAnsi"/>
                <w:color w:val="auto"/>
                <w:lang w:eastAsia="en-US"/>
              </w:rPr>
              <w:t xml:space="preserve"> E Villegas, G</w:t>
            </w:r>
          </w:p>
          <w:p w14:paraId="04909F3A" w14:textId="77777777" w:rsidR="001A1CCB" w:rsidRPr="00786634" w:rsidRDefault="001A1CCB" w:rsidP="009C37D7">
            <w:pPr>
              <w:autoSpaceDE w:val="0"/>
              <w:autoSpaceDN w:val="0"/>
              <w:adjustRightInd w:val="0"/>
              <w:spacing w:after="0"/>
              <w:rPr>
                <w:rFonts w:eastAsiaTheme="minorHAnsi" w:cstheme="minorHAnsi"/>
                <w:color w:val="auto"/>
                <w:lang w:eastAsia="en-US"/>
              </w:rPr>
            </w:pPr>
            <w:r w:rsidRPr="00786634">
              <w:rPr>
                <w:rFonts w:eastAsiaTheme="minorHAnsi" w:cstheme="minorHAnsi"/>
                <w:color w:val="auto"/>
                <w:lang w:eastAsia="en-US"/>
              </w:rPr>
              <w:t>Visvesvara, J Yoder, B Eddy, L Capewell, R Sriram, K Bandyopadhyay,  Y</w:t>
            </w:r>
            <w:r>
              <w:rPr>
                <w:rFonts w:eastAsiaTheme="minorHAnsi" w:cstheme="minorHAnsi"/>
                <w:color w:val="auto"/>
                <w:lang w:eastAsia="en-US"/>
              </w:rPr>
              <w:t xml:space="preserve">. </w:t>
            </w:r>
            <w:r w:rsidRPr="00786634">
              <w:rPr>
                <w:rFonts w:eastAsiaTheme="minorHAnsi" w:cstheme="minorHAnsi"/>
                <w:color w:val="auto"/>
                <w:lang w:eastAsia="en-US"/>
              </w:rPr>
              <w:t>Qvarnstrom</w:t>
            </w:r>
            <w:r>
              <w:rPr>
                <w:rFonts w:eastAsiaTheme="minorHAnsi" w:cstheme="minorHAnsi"/>
                <w:color w:val="auto"/>
                <w:lang w:eastAsia="en-US"/>
              </w:rPr>
              <w:t>,</w:t>
            </w:r>
            <w:r w:rsidRPr="00786634">
              <w:rPr>
                <w:rFonts w:eastAsiaTheme="minorHAnsi" w:cstheme="minorHAnsi"/>
                <w:color w:val="auto"/>
                <w:lang w:eastAsia="en-US"/>
              </w:rPr>
              <w:t xml:space="preserve"> A DaSilva, S Johnston, L Xiao, V Hill, S Roy, MJ Beach</w:t>
            </w:r>
            <w:r w:rsidRPr="00786634">
              <w:rPr>
                <w:rFonts w:cstheme="minorHAnsi"/>
              </w:rPr>
              <w:t xml:space="preserve">. </w:t>
            </w:r>
            <w:r w:rsidRPr="00786634">
              <w:rPr>
                <w:rFonts w:cstheme="minorHAnsi"/>
                <w:color w:val="auto"/>
              </w:rPr>
              <w:t>2008</w:t>
            </w:r>
          </w:p>
          <w:p w14:paraId="5E8464C4" w14:textId="77777777" w:rsidR="00394A05" w:rsidRDefault="001A1CCB" w:rsidP="009C37D7">
            <w:pPr>
              <w:autoSpaceDE w:val="0"/>
              <w:autoSpaceDN w:val="0"/>
              <w:adjustRightInd w:val="0"/>
              <w:spacing w:after="0"/>
              <w:rPr>
                <w:rFonts w:cstheme="minorHAnsi"/>
                <w:color w:val="auto"/>
              </w:rPr>
            </w:pPr>
            <w:r>
              <w:rPr>
                <w:rFonts w:cstheme="minorHAnsi"/>
                <w:color w:val="auto"/>
              </w:rPr>
              <w:t>Case Reports</w:t>
            </w:r>
            <w:r w:rsidRPr="00E54617">
              <w:rPr>
                <w:rFonts w:cstheme="minorHAnsi"/>
                <w:color w:val="auto"/>
              </w:rPr>
              <w:t xml:space="preserve">. </w:t>
            </w:r>
          </w:p>
          <w:p w14:paraId="34AC6B76" w14:textId="77777777" w:rsidR="00394A05" w:rsidRDefault="001A1CCB" w:rsidP="009C37D7">
            <w:pPr>
              <w:autoSpaceDE w:val="0"/>
              <w:autoSpaceDN w:val="0"/>
              <w:adjustRightInd w:val="0"/>
              <w:spacing w:after="0"/>
              <w:rPr>
                <w:rFonts w:cstheme="minorHAnsi"/>
                <w:color w:val="auto"/>
              </w:rPr>
            </w:pPr>
            <w:r w:rsidRPr="00E54617">
              <w:rPr>
                <w:rFonts w:cstheme="minorHAnsi"/>
                <w:color w:val="auto"/>
              </w:rPr>
              <w:t xml:space="preserve">Peer Reviewed. </w:t>
            </w:r>
          </w:p>
          <w:p w14:paraId="3B392141" w14:textId="57572C08" w:rsidR="001A1CCB" w:rsidRPr="00E54617" w:rsidRDefault="001A1CCB" w:rsidP="009C37D7">
            <w:pPr>
              <w:autoSpaceDE w:val="0"/>
              <w:autoSpaceDN w:val="0"/>
              <w:adjustRightInd w:val="0"/>
              <w:spacing w:after="0"/>
              <w:rPr>
                <w:rFonts w:cstheme="minorHAnsi"/>
              </w:rPr>
            </w:pPr>
            <w:r>
              <w:rPr>
                <w:rFonts w:eastAsiaTheme="minorHAnsi" w:cstheme="minorHAnsi"/>
                <w:color w:val="auto"/>
                <w:lang w:eastAsia="en-US"/>
              </w:rPr>
              <w:t>Multiple institutions</w:t>
            </w:r>
            <w:r w:rsidRPr="00E54617">
              <w:rPr>
                <w:rFonts w:eastAsiaTheme="minorHAnsi" w:cstheme="minorHAnsi"/>
                <w:color w:val="auto"/>
                <w:lang w:eastAsia="en-US"/>
              </w:rPr>
              <w:t>, USA</w:t>
            </w:r>
            <w:r w:rsidR="00394A05">
              <w:rPr>
                <w:rFonts w:eastAsiaTheme="minorHAnsi" w:cstheme="minorHAnsi"/>
                <w:color w:val="auto"/>
                <w:lang w:eastAsia="en-US"/>
              </w:rPr>
              <w:t>.</w:t>
            </w:r>
          </w:p>
          <w:p w14:paraId="19BD8266" w14:textId="77777777" w:rsidR="001A1CCB" w:rsidRPr="00F7703E" w:rsidRDefault="001A1CCB" w:rsidP="009C37D7">
            <w:pPr>
              <w:contextualSpacing/>
              <w:rPr>
                <w:rFonts w:cstheme="minorHAnsi"/>
                <w:color w:val="auto"/>
              </w:rPr>
            </w:pPr>
            <w:r w:rsidRPr="00BA0BCC">
              <w:rPr>
                <w:rFonts w:cstheme="minorHAnsi"/>
                <w:color w:val="auto"/>
              </w:rPr>
              <w:t>No conflict</w:t>
            </w:r>
            <w:r>
              <w:rPr>
                <w:rFonts w:cstheme="minorHAnsi"/>
                <w:color w:val="auto"/>
              </w:rPr>
              <w:t xml:space="preserve"> of interest statement provided</w:t>
            </w:r>
            <w:r w:rsidRPr="00BA0BCC">
              <w:rPr>
                <w:rFonts w:cstheme="minorHAnsi"/>
                <w:color w:val="auto"/>
              </w:rPr>
              <w:t>.</w:t>
            </w:r>
          </w:p>
        </w:tc>
      </w:tr>
      <w:tr w:rsidR="001A1CCB" w14:paraId="1D7697F2" w14:textId="77777777" w:rsidTr="009C37D7">
        <w:tc>
          <w:tcPr>
            <w:tcW w:w="1649" w:type="dxa"/>
            <w:vMerge w:val="restart"/>
            <w:shd w:val="clear" w:color="auto" w:fill="D9D9D9" w:themeFill="background1" w:themeFillShade="D9"/>
          </w:tcPr>
          <w:p w14:paraId="388A104E" w14:textId="77777777" w:rsidR="001A1CCB" w:rsidRPr="000B2AD3" w:rsidRDefault="001A1CCB" w:rsidP="009C37D7">
            <w:pPr>
              <w:contextualSpacing/>
              <w:rPr>
                <w:b/>
              </w:rPr>
            </w:pPr>
            <w:r w:rsidRPr="000B2AD3">
              <w:rPr>
                <w:b/>
              </w:rPr>
              <w:t>Study characteristics</w:t>
            </w:r>
          </w:p>
        </w:tc>
        <w:tc>
          <w:tcPr>
            <w:tcW w:w="4032" w:type="dxa"/>
          </w:tcPr>
          <w:p w14:paraId="23A04100" w14:textId="77777777" w:rsidR="001A1CCB" w:rsidRDefault="001A1CCB" w:rsidP="009C37D7">
            <w:pPr>
              <w:contextualSpacing/>
            </w:pPr>
            <w:r>
              <w:t>Aim/objectives of study</w:t>
            </w:r>
          </w:p>
        </w:tc>
        <w:tc>
          <w:tcPr>
            <w:tcW w:w="3335" w:type="dxa"/>
          </w:tcPr>
          <w:p w14:paraId="55EA6D79" w14:textId="73132E1F" w:rsidR="001A1CCB" w:rsidRPr="00ED2E7C" w:rsidRDefault="001A1CCB" w:rsidP="009C37D7">
            <w:pPr>
              <w:contextualSpacing/>
              <w:rPr>
                <w:rFonts w:cstheme="minorHAnsi"/>
              </w:rPr>
            </w:pPr>
            <w:r>
              <w:rPr>
                <w:rFonts w:cstheme="minorHAnsi"/>
              </w:rPr>
              <w:t xml:space="preserve">Summary of 2007 </w:t>
            </w:r>
            <w:r w:rsidR="002E5876" w:rsidRPr="002E5876">
              <w:rPr>
                <w:rFonts w:cstheme="minorHAnsi"/>
                <w:i/>
                <w:iCs/>
              </w:rPr>
              <w:t>Naegleria fowleri</w:t>
            </w:r>
            <w:r>
              <w:rPr>
                <w:rFonts w:cstheme="minorHAnsi"/>
              </w:rPr>
              <w:t xml:space="preserve"> deaths</w:t>
            </w:r>
            <w:r w:rsidR="00394A05">
              <w:rPr>
                <w:rFonts w:cstheme="minorHAnsi"/>
              </w:rPr>
              <w:t>.</w:t>
            </w:r>
          </w:p>
        </w:tc>
      </w:tr>
      <w:tr w:rsidR="001A1CCB" w14:paraId="19E532BF" w14:textId="77777777" w:rsidTr="009C37D7">
        <w:tc>
          <w:tcPr>
            <w:tcW w:w="1649" w:type="dxa"/>
            <w:vMerge/>
            <w:shd w:val="clear" w:color="auto" w:fill="D9D9D9" w:themeFill="background1" w:themeFillShade="D9"/>
          </w:tcPr>
          <w:p w14:paraId="69AFE259" w14:textId="77777777" w:rsidR="001A1CCB" w:rsidRPr="000B2AD3" w:rsidRDefault="001A1CCB" w:rsidP="009C37D7">
            <w:pPr>
              <w:contextualSpacing/>
              <w:rPr>
                <w:b/>
              </w:rPr>
            </w:pPr>
          </w:p>
        </w:tc>
        <w:tc>
          <w:tcPr>
            <w:tcW w:w="4032" w:type="dxa"/>
          </w:tcPr>
          <w:p w14:paraId="1B8B5C75" w14:textId="77777777" w:rsidR="001A1CCB" w:rsidRDefault="001A1CCB" w:rsidP="009C37D7">
            <w:pPr>
              <w:contextualSpacing/>
            </w:pPr>
            <w:r>
              <w:t>Study type/design</w:t>
            </w:r>
          </w:p>
        </w:tc>
        <w:tc>
          <w:tcPr>
            <w:tcW w:w="3335" w:type="dxa"/>
          </w:tcPr>
          <w:p w14:paraId="4C66AC1A" w14:textId="56195C1A" w:rsidR="001A1CCB" w:rsidRDefault="001A1CCB" w:rsidP="009C37D7">
            <w:pPr>
              <w:contextualSpacing/>
            </w:pPr>
            <w:r>
              <w:t>Case Reports and case review</w:t>
            </w:r>
            <w:r w:rsidR="00394A05">
              <w:t>.</w:t>
            </w:r>
          </w:p>
        </w:tc>
      </w:tr>
      <w:tr w:rsidR="001A1CCB" w14:paraId="71542C61" w14:textId="77777777" w:rsidTr="009C37D7">
        <w:tc>
          <w:tcPr>
            <w:tcW w:w="1649" w:type="dxa"/>
            <w:vMerge/>
            <w:shd w:val="clear" w:color="auto" w:fill="D9D9D9" w:themeFill="background1" w:themeFillShade="D9"/>
          </w:tcPr>
          <w:p w14:paraId="08D87FF0" w14:textId="77777777" w:rsidR="001A1CCB" w:rsidRPr="000B2AD3" w:rsidRDefault="001A1CCB" w:rsidP="009C37D7">
            <w:pPr>
              <w:contextualSpacing/>
              <w:rPr>
                <w:b/>
              </w:rPr>
            </w:pPr>
          </w:p>
        </w:tc>
        <w:tc>
          <w:tcPr>
            <w:tcW w:w="4032" w:type="dxa"/>
          </w:tcPr>
          <w:p w14:paraId="74B0D6A7" w14:textId="77777777" w:rsidR="001A1CCB" w:rsidRDefault="001A1CCB" w:rsidP="009C37D7">
            <w:pPr>
              <w:contextualSpacing/>
            </w:pPr>
            <w:r>
              <w:t>Study duration</w:t>
            </w:r>
          </w:p>
        </w:tc>
        <w:tc>
          <w:tcPr>
            <w:tcW w:w="3335" w:type="dxa"/>
          </w:tcPr>
          <w:p w14:paraId="3F27B4E9" w14:textId="19B0BA6A" w:rsidR="001A1CCB" w:rsidRDefault="001A1CCB" w:rsidP="009C37D7">
            <w:pPr>
              <w:contextualSpacing/>
            </w:pPr>
            <w:r>
              <w:t>June-September 2007; Review (1937-2007)</w:t>
            </w:r>
            <w:r w:rsidR="00394A05">
              <w:t>.</w:t>
            </w:r>
          </w:p>
        </w:tc>
      </w:tr>
      <w:tr w:rsidR="001A1CCB" w14:paraId="250BD30E" w14:textId="77777777" w:rsidTr="009C37D7">
        <w:tc>
          <w:tcPr>
            <w:tcW w:w="1649" w:type="dxa"/>
            <w:vMerge/>
            <w:shd w:val="clear" w:color="auto" w:fill="D9D9D9" w:themeFill="background1" w:themeFillShade="D9"/>
          </w:tcPr>
          <w:p w14:paraId="453767FE" w14:textId="77777777" w:rsidR="001A1CCB" w:rsidRPr="000B2AD3" w:rsidRDefault="001A1CCB" w:rsidP="009C37D7">
            <w:pPr>
              <w:contextualSpacing/>
              <w:rPr>
                <w:b/>
              </w:rPr>
            </w:pPr>
          </w:p>
        </w:tc>
        <w:tc>
          <w:tcPr>
            <w:tcW w:w="4032" w:type="dxa"/>
          </w:tcPr>
          <w:p w14:paraId="799D64B2" w14:textId="77777777" w:rsidR="001A1CCB" w:rsidRDefault="001A1CCB" w:rsidP="009C37D7">
            <w:pPr>
              <w:contextualSpacing/>
            </w:pPr>
            <w:r>
              <w:t>Type of water source/water body</w:t>
            </w:r>
          </w:p>
        </w:tc>
        <w:tc>
          <w:tcPr>
            <w:tcW w:w="3335" w:type="dxa"/>
          </w:tcPr>
          <w:p w14:paraId="262CF04F" w14:textId="77777777" w:rsidR="001A1CCB" w:rsidRDefault="001A1CCB" w:rsidP="009C37D7">
            <w:pPr>
              <w:contextualSpacing/>
            </w:pPr>
            <w:r>
              <w:t>Natural recreational lakes (Arizona, Texas and Florida, USA).</w:t>
            </w:r>
          </w:p>
        </w:tc>
      </w:tr>
      <w:tr w:rsidR="001A1CCB" w14:paraId="4386B6F1" w14:textId="77777777" w:rsidTr="009C37D7">
        <w:tc>
          <w:tcPr>
            <w:tcW w:w="1649" w:type="dxa"/>
            <w:vMerge w:val="restart"/>
            <w:shd w:val="clear" w:color="auto" w:fill="D9D9D9" w:themeFill="background1" w:themeFillShade="D9"/>
          </w:tcPr>
          <w:p w14:paraId="51AC7715" w14:textId="77777777" w:rsidR="001A1CCB" w:rsidRPr="000B2AD3" w:rsidRDefault="001A1CCB" w:rsidP="009C37D7">
            <w:pPr>
              <w:contextualSpacing/>
              <w:rPr>
                <w:b/>
              </w:rPr>
            </w:pPr>
            <w:r w:rsidRPr="000B2AD3">
              <w:rPr>
                <w:b/>
              </w:rPr>
              <w:t>Population characteristics</w:t>
            </w:r>
          </w:p>
        </w:tc>
        <w:tc>
          <w:tcPr>
            <w:tcW w:w="4032" w:type="dxa"/>
          </w:tcPr>
          <w:p w14:paraId="606146E8" w14:textId="77777777" w:rsidR="001A1CCB" w:rsidRDefault="001A1CCB" w:rsidP="009C37D7">
            <w:pPr>
              <w:contextualSpacing/>
            </w:pPr>
            <w:r>
              <w:t>Population/s studied</w:t>
            </w:r>
          </w:p>
        </w:tc>
        <w:tc>
          <w:tcPr>
            <w:tcW w:w="3335" w:type="dxa"/>
          </w:tcPr>
          <w:p w14:paraId="0EEA09CD" w14:textId="0B622094" w:rsidR="001A1CCB" w:rsidRDefault="001A1CCB" w:rsidP="009C37D7">
            <w:pPr>
              <w:contextualSpacing/>
            </w:pPr>
            <w:r>
              <w:t>USA</w:t>
            </w:r>
            <w:r w:rsidR="00394A05">
              <w:t>.</w:t>
            </w:r>
          </w:p>
        </w:tc>
      </w:tr>
      <w:tr w:rsidR="001A1CCB" w14:paraId="649FD79A" w14:textId="77777777" w:rsidTr="009C37D7">
        <w:tc>
          <w:tcPr>
            <w:tcW w:w="1649" w:type="dxa"/>
            <w:vMerge/>
            <w:shd w:val="clear" w:color="auto" w:fill="D9D9D9" w:themeFill="background1" w:themeFillShade="D9"/>
          </w:tcPr>
          <w:p w14:paraId="2225219B" w14:textId="77777777" w:rsidR="001A1CCB" w:rsidRPr="000B2AD3" w:rsidRDefault="001A1CCB" w:rsidP="009C37D7">
            <w:pPr>
              <w:contextualSpacing/>
              <w:rPr>
                <w:b/>
              </w:rPr>
            </w:pPr>
          </w:p>
        </w:tc>
        <w:tc>
          <w:tcPr>
            <w:tcW w:w="4032" w:type="dxa"/>
          </w:tcPr>
          <w:p w14:paraId="0586F9EC" w14:textId="77777777" w:rsidR="001A1CCB" w:rsidRDefault="001A1CCB" w:rsidP="009C37D7">
            <w:pPr>
              <w:contextualSpacing/>
            </w:pPr>
            <w:r>
              <w:t>Selection criteria for population</w:t>
            </w:r>
          </w:p>
        </w:tc>
        <w:tc>
          <w:tcPr>
            <w:tcW w:w="3335" w:type="dxa"/>
          </w:tcPr>
          <w:p w14:paraId="262E9892" w14:textId="59FFE83B" w:rsidR="001A1CCB" w:rsidRDefault="002E5876" w:rsidP="009C37D7">
            <w:pPr>
              <w:contextualSpacing/>
            </w:pPr>
            <w:r w:rsidRPr="002E5876">
              <w:rPr>
                <w:i/>
                <w:iCs/>
              </w:rPr>
              <w:t>Naegleria fowleri</w:t>
            </w:r>
            <w:r w:rsidR="001A1CCB">
              <w:t xml:space="preserve"> fatalities</w:t>
            </w:r>
            <w:r w:rsidR="00394A05">
              <w:t>.</w:t>
            </w:r>
          </w:p>
        </w:tc>
      </w:tr>
      <w:tr w:rsidR="001A1CCB" w14:paraId="198FE514" w14:textId="77777777" w:rsidTr="009C37D7">
        <w:tc>
          <w:tcPr>
            <w:tcW w:w="1649" w:type="dxa"/>
            <w:vMerge/>
            <w:shd w:val="clear" w:color="auto" w:fill="D9D9D9" w:themeFill="background1" w:themeFillShade="D9"/>
          </w:tcPr>
          <w:p w14:paraId="631F227C" w14:textId="77777777" w:rsidR="001A1CCB" w:rsidRPr="000B2AD3" w:rsidRDefault="001A1CCB" w:rsidP="009C37D7">
            <w:pPr>
              <w:contextualSpacing/>
              <w:rPr>
                <w:b/>
              </w:rPr>
            </w:pPr>
          </w:p>
        </w:tc>
        <w:tc>
          <w:tcPr>
            <w:tcW w:w="4032" w:type="dxa"/>
          </w:tcPr>
          <w:p w14:paraId="3C7ACC55" w14:textId="77777777" w:rsidR="001A1CCB" w:rsidRDefault="001A1CCB" w:rsidP="009C37D7">
            <w:pPr>
              <w:contextualSpacing/>
            </w:pPr>
            <w:r>
              <w:t>Subgroups reported</w:t>
            </w:r>
          </w:p>
        </w:tc>
        <w:tc>
          <w:tcPr>
            <w:tcW w:w="3335" w:type="dxa"/>
          </w:tcPr>
          <w:p w14:paraId="4DFDB830" w14:textId="0732323F" w:rsidR="001A1CCB" w:rsidRDefault="001A1CCB" w:rsidP="009C37D7">
            <w:pPr>
              <w:contextualSpacing/>
            </w:pPr>
            <w:r>
              <w:t>Males aged 10-22</w:t>
            </w:r>
            <w:r w:rsidR="00394A05">
              <w:t>.</w:t>
            </w:r>
          </w:p>
        </w:tc>
      </w:tr>
      <w:tr w:rsidR="001A1CCB" w14:paraId="36B29D85" w14:textId="77777777" w:rsidTr="009C37D7">
        <w:tc>
          <w:tcPr>
            <w:tcW w:w="1649" w:type="dxa"/>
            <w:vMerge/>
            <w:shd w:val="clear" w:color="auto" w:fill="D9D9D9" w:themeFill="background1" w:themeFillShade="D9"/>
          </w:tcPr>
          <w:p w14:paraId="4053E95C" w14:textId="77777777" w:rsidR="001A1CCB" w:rsidRPr="000B2AD3" w:rsidRDefault="001A1CCB" w:rsidP="009C37D7">
            <w:pPr>
              <w:contextualSpacing/>
              <w:rPr>
                <w:b/>
              </w:rPr>
            </w:pPr>
          </w:p>
        </w:tc>
        <w:tc>
          <w:tcPr>
            <w:tcW w:w="4032" w:type="dxa"/>
          </w:tcPr>
          <w:p w14:paraId="6E2C57FE" w14:textId="77777777" w:rsidR="001A1CCB" w:rsidRDefault="001A1CCB" w:rsidP="009C37D7">
            <w:pPr>
              <w:contextualSpacing/>
            </w:pPr>
            <w:r>
              <w:t>Size of study</w:t>
            </w:r>
          </w:p>
        </w:tc>
        <w:tc>
          <w:tcPr>
            <w:tcW w:w="3335" w:type="dxa"/>
          </w:tcPr>
          <w:p w14:paraId="3638A8DB" w14:textId="77777777" w:rsidR="001A1CCB" w:rsidRDefault="001A1CCB" w:rsidP="009C37D7">
            <w:pPr>
              <w:contextualSpacing/>
            </w:pPr>
            <w:r>
              <w:t>6</w:t>
            </w:r>
          </w:p>
        </w:tc>
      </w:tr>
      <w:tr w:rsidR="001A1CCB" w14:paraId="3F78B458" w14:textId="77777777" w:rsidTr="009C37D7">
        <w:tc>
          <w:tcPr>
            <w:tcW w:w="1649" w:type="dxa"/>
            <w:shd w:val="clear" w:color="auto" w:fill="D9D9D9" w:themeFill="background1" w:themeFillShade="D9"/>
          </w:tcPr>
          <w:p w14:paraId="7D51C77C" w14:textId="77777777" w:rsidR="001A1CCB" w:rsidRPr="000B2AD3" w:rsidRDefault="001A1CCB" w:rsidP="009C37D7">
            <w:pPr>
              <w:contextualSpacing/>
              <w:rPr>
                <w:b/>
              </w:rPr>
            </w:pPr>
            <w:r w:rsidRPr="000B2AD3">
              <w:rPr>
                <w:b/>
              </w:rPr>
              <w:t>Exposure and setting</w:t>
            </w:r>
          </w:p>
        </w:tc>
        <w:tc>
          <w:tcPr>
            <w:tcW w:w="4032" w:type="dxa"/>
          </w:tcPr>
          <w:p w14:paraId="455EEDE3" w14:textId="77777777" w:rsidR="001A1CCB" w:rsidRDefault="001A1CCB" w:rsidP="009C37D7">
            <w:pPr>
              <w:contextualSpacing/>
            </w:pPr>
            <w:r>
              <w:t>Type of water source/water body</w:t>
            </w:r>
          </w:p>
          <w:p w14:paraId="65D8F175" w14:textId="77777777" w:rsidR="001A1CCB" w:rsidRDefault="001A1CCB" w:rsidP="009C37D7">
            <w:pPr>
              <w:contextualSpacing/>
            </w:pPr>
            <w:r>
              <w:t>Exposure scenario</w:t>
            </w:r>
          </w:p>
          <w:p w14:paraId="4EB40718" w14:textId="77777777" w:rsidR="001A1CCB" w:rsidRDefault="001A1CCB" w:rsidP="009C37D7">
            <w:pPr>
              <w:contextualSpacing/>
            </w:pPr>
            <w:r>
              <w:t>Exposure pathway</w:t>
            </w:r>
          </w:p>
          <w:p w14:paraId="6B810BA4" w14:textId="77777777" w:rsidR="001A1CCB" w:rsidRDefault="001A1CCB" w:rsidP="009C37D7">
            <w:pPr>
              <w:contextualSpacing/>
            </w:pPr>
            <w:r>
              <w:t>Source of infection/contamination</w:t>
            </w:r>
          </w:p>
          <w:p w14:paraId="50A8904F" w14:textId="77777777" w:rsidR="001A1CCB" w:rsidRDefault="001A1CCB" w:rsidP="009C37D7">
            <w:pPr>
              <w:contextualSpacing/>
            </w:pPr>
            <w:r>
              <w:t>Causal organism/chemical(s)</w:t>
            </w:r>
          </w:p>
          <w:p w14:paraId="6DB4F8BE" w14:textId="77777777" w:rsidR="001A1CCB" w:rsidRDefault="001A1CCB" w:rsidP="009C37D7">
            <w:pPr>
              <w:contextualSpacing/>
            </w:pPr>
            <w:r>
              <w:t>Comparison group(s)</w:t>
            </w:r>
          </w:p>
          <w:p w14:paraId="52B78D41" w14:textId="77777777" w:rsidR="001A1CCB" w:rsidRDefault="001A1CCB" w:rsidP="009C37D7">
            <w:pPr>
              <w:contextualSpacing/>
            </w:pPr>
            <w:r>
              <w:t>Confirmed link to Recreational Water</w:t>
            </w:r>
          </w:p>
        </w:tc>
        <w:tc>
          <w:tcPr>
            <w:tcW w:w="3335" w:type="dxa"/>
          </w:tcPr>
          <w:p w14:paraId="66B2D6BF" w14:textId="77777777" w:rsidR="001A1CCB" w:rsidRDefault="001A1CCB" w:rsidP="009C37D7">
            <w:pPr>
              <w:contextualSpacing/>
            </w:pPr>
            <w:r>
              <w:t>Recreational waters (lakes)</w:t>
            </w:r>
          </w:p>
          <w:p w14:paraId="75E538F2" w14:textId="77777777" w:rsidR="001A1CCB" w:rsidRDefault="001A1CCB" w:rsidP="009C37D7">
            <w:pPr>
              <w:contextualSpacing/>
            </w:pPr>
            <w:r>
              <w:t>Swimming and Wake boarding</w:t>
            </w:r>
          </w:p>
          <w:p w14:paraId="75C69AC4" w14:textId="77777777" w:rsidR="001A1CCB" w:rsidRDefault="001A1CCB" w:rsidP="009C37D7">
            <w:pPr>
              <w:contextualSpacing/>
            </w:pPr>
            <w:r>
              <w:t>Nasal (assumed) and ruptured ear drum</w:t>
            </w:r>
          </w:p>
          <w:p w14:paraId="5F2C3EF9" w14:textId="77777777" w:rsidR="001A1CCB" w:rsidRDefault="001A1CCB" w:rsidP="009C37D7">
            <w:pPr>
              <w:contextualSpacing/>
            </w:pPr>
            <w:r>
              <w:t>NA all others</w:t>
            </w:r>
          </w:p>
        </w:tc>
      </w:tr>
      <w:tr w:rsidR="001A1CCB" w14:paraId="62D2FB60" w14:textId="77777777" w:rsidTr="009C37D7">
        <w:tc>
          <w:tcPr>
            <w:tcW w:w="1649" w:type="dxa"/>
            <w:shd w:val="clear" w:color="auto" w:fill="D9D9D9" w:themeFill="background1" w:themeFillShade="D9"/>
          </w:tcPr>
          <w:p w14:paraId="14AB5E4D" w14:textId="77777777" w:rsidR="001A1CCB" w:rsidRPr="000B2AD3" w:rsidRDefault="001A1CCB" w:rsidP="009C37D7">
            <w:pPr>
              <w:contextualSpacing/>
              <w:rPr>
                <w:b/>
              </w:rPr>
            </w:pPr>
            <w:r>
              <w:rPr>
                <w:b/>
              </w:rPr>
              <w:t>Study methods</w:t>
            </w:r>
          </w:p>
        </w:tc>
        <w:tc>
          <w:tcPr>
            <w:tcW w:w="4032" w:type="dxa"/>
          </w:tcPr>
          <w:p w14:paraId="0D4D6AA5" w14:textId="77777777" w:rsidR="001A1CCB" w:rsidRDefault="001A1CCB" w:rsidP="009C37D7">
            <w:pPr>
              <w:contextualSpacing/>
            </w:pPr>
            <w:r>
              <w:t>Water quality measurement used</w:t>
            </w:r>
          </w:p>
          <w:p w14:paraId="6E00F808" w14:textId="77777777" w:rsidR="001A1CCB" w:rsidRDefault="001A1CCB" w:rsidP="009C37D7">
            <w:pPr>
              <w:contextualSpacing/>
            </w:pPr>
            <w:r>
              <w:t>Method of microorganism isolation and enumeration (if applicable)</w:t>
            </w:r>
          </w:p>
          <w:p w14:paraId="36383EAC" w14:textId="77777777" w:rsidR="001A1CCB" w:rsidRDefault="001A1CCB" w:rsidP="009C37D7">
            <w:pPr>
              <w:contextualSpacing/>
            </w:pPr>
            <w:r>
              <w:t>Water sampling methods (monitoring, surrogates)</w:t>
            </w:r>
          </w:p>
        </w:tc>
        <w:tc>
          <w:tcPr>
            <w:tcW w:w="3335" w:type="dxa"/>
          </w:tcPr>
          <w:p w14:paraId="26C91863" w14:textId="5924E600" w:rsidR="001A1CCB" w:rsidRDefault="002E5876" w:rsidP="009C37D7">
            <w:pPr>
              <w:spacing w:before="240"/>
              <w:contextualSpacing/>
            </w:pPr>
            <w:r w:rsidRPr="002E5876">
              <w:rPr>
                <w:i/>
                <w:iCs/>
              </w:rPr>
              <w:t>Naegleria fowleri</w:t>
            </w:r>
            <w:r w:rsidR="001A1CCB">
              <w:rPr>
                <w:i/>
                <w:iCs/>
              </w:rPr>
              <w:t xml:space="preserve"> </w:t>
            </w:r>
            <w:r w:rsidR="001A1CCB">
              <w:t>detected in CSF(no method listed)</w:t>
            </w:r>
            <w:r w:rsidR="00394A05">
              <w:t>.</w:t>
            </w:r>
          </w:p>
          <w:p w14:paraId="0BB967E2" w14:textId="592A4674" w:rsidR="001A1CCB" w:rsidRPr="00AB514A" w:rsidRDefault="001A1CCB" w:rsidP="009C37D7">
            <w:pPr>
              <w:spacing w:before="240"/>
              <w:contextualSpacing/>
            </w:pPr>
            <w:r>
              <w:t>Water and air temperatures</w:t>
            </w:r>
            <w:r w:rsidR="00394A05">
              <w:t>.</w:t>
            </w:r>
          </w:p>
        </w:tc>
      </w:tr>
      <w:tr w:rsidR="001A1CCB" w14:paraId="03FD07FF" w14:textId="77777777" w:rsidTr="009C37D7">
        <w:tc>
          <w:tcPr>
            <w:tcW w:w="1649" w:type="dxa"/>
            <w:shd w:val="clear" w:color="auto" w:fill="D9D9D9" w:themeFill="background1" w:themeFillShade="D9"/>
          </w:tcPr>
          <w:p w14:paraId="53028D81" w14:textId="77777777" w:rsidR="001A1CCB" w:rsidRDefault="001A1CCB" w:rsidP="009C37D7">
            <w:pPr>
              <w:contextualSpacing/>
              <w:rPr>
                <w:b/>
              </w:rPr>
            </w:pPr>
            <w:r>
              <w:rPr>
                <w:b/>
              </w:rPr>
              <w:t>Results</w:t>
            </w:r>
          </w:p>
          <w:p w14:paraId="23FB82D4" w14:textId="77777777" w:rsidR="001A1CCB" w:rsidRPr="000B2AD3" w:rsidRDefault="001A1CCB" w:rsidP="009C37D7">
            <w:pPr>
              <w:contextualSpacing/>
              <w:rPr>
                <w:b/>
              </w:rPr>
            </w:pPr>
            <w:r>
              <w:rPr>
                <w:b/>
              </w:rPr>
              <w:t>(for each outcome)</w:t>
            </w:r>
          </w:p>
        </w:tc>
        <w:tc>
          <w:tcPr>
            <w:tcW w:w="4032" w:type="dxa"/>
          </w:tcPr>
          <w:p w14:paraId="02D6C740" w14:textId="77777777" w:rsidR="001A1CCB" w:rsidRDefault="001A1CCB" w:rsidP="009C37D7">
            <w:pPr>
              <w:contextualSpacing/>
            </w:pPr>
            <w:r>
              <w:t>Definition of outcome</w:t>
            </w:r>
          </w:p>
          <w:p w14:paraId="04A699A0" w14:textId="77777777" w:rsidR="001A1CCB" w:rsidRDefault="001A1CCB" w:rsidP="009C37D7">
            <w:pPr>
              <w:contextualSpacing/>
            </w:pPr>
            <w:r>
              <w:t>How outcome was assessed</w:t>
            </w:r>
          </w:p>
          <w:p w14:paraId="06604B86" w14:textId="77777777" w:rsidR="001A1CCB" w:rsidRDefault="001A1CCB" w:rsidP="009C37D7">
            <w:pPr>
              <w:contextualSpacing/>
            </w:pPr>
            <w:r>
              <w:t>Method of measurement</w:t>
            </w:r>
          </w:p>
          <w:p w14:paraId="373E0739" w14:textId="77777777" w:rsidR="001A1CCB" w:rsidRDefault="001A1CCB" w:rsidP="009C37D7">
            <w:pPr>
              <w:contextualSpacing/>
            </w:pPr>
            <w:r>
              <w:t>Number participants (exposed/non-exposed, missing/excluded) (if applicable)</w:t>
            </w:r>
          </w:p>
        </w:tc>
        <w:tc>
          <w:tcPr>
            <w:tcW w:w="3335" w:type="dxa"/>
          </w:tcPr>
          <w:p w14:paraId="61A7DF17" w14:textId="622F844B" w:rsidR="001A1CCB" w:rsidRDefault="002E5876" w:rsidP="009C37D7">
            <w:pPr>
              <w:contextualSpacing/>
            </w:pPr>
            <w:r w:rsidRPr="002E5876">
              <w:rPr>
                <w:i/>
                <w:iCs/>
              </w:rPr>
              <w:t>Naegleria fowleri</w:t>
            </w:r>
            <w:r w:rsidR="001A1CCB">
              <w:t xml:space="preserve"> deaths in all cases</w:t>
            </w:r>
          </w:p>
          <w:p w14:paraId="00264FF3" w14:textId="3331A3B9" w:rsidR="001A1CCB" w:rsidRDefault="002E5876" w:rsidP="009C37D7">
            <w:pPr>
              <w:spacing w:before="240"/>
              <w:contextualSpacing/>
            </w:pPr>
            <w:r w:rsidRPr="002E5876">
              <w:rPr>
                <w:i/>
                <w:iCs/>
              </w:rPr>
              <w:t>Naegleria fowleri</w:t>
            </w:r>
            <w:r w:rsidR="001A1CCB">
              <w:rPr>
                <w:i/>
                <w:iCs/>
              </w:rPr>
              <w:t xml:space="preserve"> </w:t>
            </w:r>
            <w:r w:rsidR="001A1CCB">
              <w:t>detected in CSF(no method listed)</w:t>
            </w:r>
            <w:r w:rsidR="00394A05">
              <w:t>.</w:t>
            </w:r>
          </w:p>
          <w:p w14:paraId="58D5C18B" w14:textId="77777777" w:rsidR="001A1CCB" w:rsidRDefault="001A1CCB" w:rsidP="009C37D7">
            <w:pPr>
              <w:contextualSpacing/>
            </w:pPr>
            <w:r>
              <w:t>Some water and air temperatures measured.</w:t>
            </w:r>
          </w:p>
          <w:p w14:paraId="1B6EC80B" w14:textId="69A85773" w:rsidR="001A1CCB" w:rsidRDefault="001A1CCB" w:rsidP="009C37D7">
            <w:pPr>
              <w:contextualSpacing/>
            </w:pPr>
            <w:r>
              <w:t>Average case numbers per year (1937-2007) are 0-8 cases/year</w:t>
            </w:r>
            <w:r w:rsidR="00394A05">
              <w:t>.</w:t>
            </w:r>
          </w:p>
        </w:tc>
      </w:tr>
      <w:tr w:rsidR="001A1CCB" w14:paraId="24A4CA80" w14:textId="77777777" w:rsidTr="009C37D7">
        <w:tc>
          <w:tcPr>
            <w:tcW w:w="1649" w:type="dxa"/>
            <w:shd w:val="clear" w:color="auto" w:fill="D9D9D9" w:themeFill="background1" w:themeFillShade="D9"/>
          </w:tcPr>
          <w:p w14:paraId="1D286561" w14:textId="77777777" w:rsidR="001A1CCB" w:rsidRDefault="001A1CCB" w:rsidP="009C37D7">
            <w:pPr>
              <w:contextualSpacing/>
              <w:rPr>
                <w:b/>
              </w:rPr>
            </w:pPr>
            <w:r>
              <w:rPr>
                <w:b/>
              </w:rPr>
              <w:t>Statistics</w:t>
            </w:r>
          </w:p>
        </w:tc>
        <w:tc>
          <w:tcPr>
            <w:tcW w:w="4032" w:type="dxa"/>
          </w:tcPr>
          <w:p w14:paraId="31C6065E" w14:textId="77777777" w:rsidR="001A1CCB" w:rsidRDefault="001A1CCB" w:rsidP="009C37D7">
            <w:pPr>
              <w:contextualSpacing/>
            </w:pPr>
            <w:r>
              <w:t>Statistical methods used</w:t>
            </w:r>
          </w:p>
          <w:p w14:paraId="14EF0C9B" w14:textId="77777777" w:rsidR="001A1CCB" w:rsidRDefault="001A1CCB" w:rsidP="009C37D7">
            <w:pPr>
              <w:contextualSpacing/>
            </w:pPr>
            <w:r>
              <w:t>Details on statistical analysis (if any)</w:t>
            </w:r>
          </w:p>
          <w:p w14:paraId="31C36296" w14:textId="77777777" w:rsidR="001A1CCB" w:rsidRDefault="001A1CCB" w:rsidP="009C37D7">
            <w:pPr>
              <w:contextualSpacing/>
            </w:pPr>
            <w:r>
              <w:t>Relative risk/odds ratio, confidence interval?</w:t>
            </w:r>
          </w:p>
        </w:tc>
        <w:tc>
          <w:tcPr>
            <w:tcW w:w="3335" w:type="dxa"/>
          </w:tcPr>
          <w:p w14:paraId="2FA9EAE3" w14:textId="77777777" w:rsidR="001A1CCB" w:rsidRDefault="001A1CCB" w:rsidP="009C37D7">
            <w:pPr>
              <w:contextualSpacing/>
            </w:pPr>
            <w:r>
              <w:t>None listed</w:t>
            </w:r>
          </w:p>
        </w:tc>
      </w:tr>
      <w:tr w:rsidR="001A1CCB" w14:paraId="557ED771" w14:textId="77777777" w:rsidTr="009C37D7">
        <w:tc>
          <w:tcPr>
            <w:tcW w:w="1649" w:type="dxa"/>
            <w:shd w:val="clear" w:color="auto" w:fill="D9D9D9" w:themeFill="background1" w:themeFillShade="D9"/>
          </w:tcPr>
          <w:p w14:paraId="60F967A4" w14:textId="77777777" w:rsidR="001A1CCB" w:rsidRPr="000B2AD3" w:rsidRDefault="001A1CCB" w:rsidP="009C37D7">
            <w:pPr>
              <w:contextualSpacing/>
              <w:rPr>
                <w:b/>
              </w:rPr>
            </w:pPr>
            <w:r>
              <w:rPr>
                <w:b/>
              </w:rPr>
              <w:t>Author’s conclusion</w:t>
            </w:r>
          </w:p>
        </w:tc>
        <w:tc>
          <w:tcPr>
            <w:tcW w:w="4032" w:type="dxa"/>
          </w:tcPr>
          <w:p w14:paraId="5B09E1EF" w14:textId="77777777" w:rsidR="001A1CCB" w:rsidRDefault="001A1CCB" w:rsidP="009C37D7">
            <w:pPr>
              <w:contextualSpacing/>
            </w:pPr>
            <w:r>
              <w:t>Interpretation of results</w:t>
            </w:r>
          </w:p>
          <w:p w14:paraId="252D621F" w14:textId="77777777" w:rsidR="001A1CCB" w:rsidRDefault="001A1CCB" w:rsidP="009C37D7">
            <w:pPr>
              <w:contextualSpacing/>
            </w:pPr>
            <w:r>
              <w:t>Assessment of uncertainty (if any)</w:t>
            </w:r>
          </w:p>
        </w:tc>
        <w:tc>
          <w:tcPr>
            <w:tcW w:w="3335" w:type="dxa"/>
          </w:tcPr>
          <w:p w14:paraId="591A0000" w14:textId="77777777" w:rsidR="001A1CCB" w:rsidRPr="000526F8" w:rsidRDefault="001A1CCB" w:rsidP="009C37D7">
            <w:pPr>
              <w:autoSpaceDE w:val="0"/>
              <w:autoSpaceDN w:val="0"/>
              <w:adjustRightInd w:val="0"/>
              <w:spacing w:after="0"/>
            </w:pPr>
            <w:r>
              <w:t>Analysis of data still being conducted. Case range per year is 0-8. Exposure occurred in warm untreated freshwater lakes in 15 southern tier states.</w:t>
            </w:r>
          </w:p>
        </w:tc>
      </w:tr>
      <w:tr w:rsidR="001A1CCB" w14:paraId="346591EF" w14:textId="77777777" w:rsidTr="009C37D7">
        <w:tc>
          <w:tcPr>
            <w:tcW w:w="1649" w:type="dxa"/>
            <w:shd w:val="clear" w:color="auto" w:fill="D9D9D9" w:themeFill="background1" w:themeFillShade="D9"/>
          </w:tcPr>
          <w:p w14:paraId="7E1BE2EA" w14:textId="77777777" w:rsidR="001A1CCB" w:rsidRDefault="001A1CCB" w:rsidP="009C37D7">
            <w:pPr>
              <w:contextualSpacing/>
              <w:rPr>
                <w:b/>
              </w:rPr>
            </w:pPr>
            <w:r>
              <w:rPr>
                <w:b/>
              </w:rPr>
              <w:t>Reviewer comments</w:t>
            </w:r>
          </w:p>
        </w:tc>
        <w:tc>
          <w:tcPr>
            <w:tcW w:w="4032" w:type="dxa"/>
          </w:tcPr>
          <w:p w14:paraId="0EDD152F" w14:textId="77777777" w:rsidR="001A1CCB" w:rsidRDefault="001A1CCB" w:rsidP="009C37D7">
            <w:pPr>
              <w:contextualSpacing/>
            </w:pPr>
            <w:r>
              <w:t>Results included/excluded in review (if applicable)</w:t>
            </w:r>
          </w:p>
          <w:p w14:paraId="52826E63" w14:textId="77777777" w:rsidR="001A1CCB" w:rsidRDefault="001A1CCB" w:rsidP="009C37D7">
            <w:pPr>
              <w:contextualSpacing/>
            </w:pPr>
            <w:r>
              <w:t xml:space="preserve">Notes on study quality e.g. gaps, methods </w:t>
            </w:r>
          </w:p>
        </w:tc>
        <w:tc>
          <w:tcPr>
            <w:tcW w:w="3335" w:type="dxa"/>
          </w:tcPr>
          <w:p w14:paraId="70D19C49" w14:textId="46423E9B" w:rsidR="001A1CCB" w:rsidRDefault="001A1CCB" w:rsidP="009C37D7">
            <w:pPr>
              <w:contextualSpacing/>
            </w:pPr>
            <w:r>
              <w:t xml:space="preserve">Include. Deaths related to fresh water recreational activities. Gaps. Incomplete temperature data, no corroboration of </w:t>
            </w:r>
            <w:r w:rsidR="002E5876" w:rsidRPr="002E5876">
              <w:rPr>
                <w:i/>
                <w:iCs/>
              </w:rPr>
              <w:t>Naegleria fowleri</w:t>
            </w:r>
            <w:r>
              <w:t xml:space="preserve"> in recreational water sources and no other data or methods provided.</w:t>
            </w:r>
          </w:p>
        </w:tc>
      </w:tr>
    </w:tbl>
    <w:p w14:paraId="029C4FCE" w14:textId="77777777" w:rsidR="001A1CCB" w:rsidRPr="001A1CCB" w:rsidRDefault="001A1CCB" w:rsidP="001A1CCB">
      <w:pPr>
        <w:pStyle w:val="BodyText"/>
      </w:pPr>
    </w:p>
    <w:p w14:paraId="101A6CF6" w14:textId="35D52786" w:rsidR="009D5D4C" w:rsidRDefault="00F77F6C" w:rsidP="00F77F6C">
      <w:pPr>
        <w:pStyle w:val="Heading3"/>
      </w:pPr>
      <w:r>
        <w:t>Miller 2018</w:t>
      </w:r>
      <w:r w:rsidR="0070586E">
        <w:t xml:space="preserve"> (Study ID – N22)</w:t>
      </w:r>
    </w:p>
    <w:p w14:paraId="5EFD7E51" w14:textId="630A7854" w:rsidR="00F90C68" w:rsidRPr="00F90C68" w:rsidRDefault="00462F08" w:rsidP="00462F08">
      <w:pPr>
        <w:pStyle w:val="Caption"/>
      </w:pPr>
      <w:bookmarkStart w:id="150" w:name="_Toc173935898"/>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55</w:t>
      </w:r>
      <w:r w:rsidR="00E95B7A">
        <w:rPr>
          <w:noProof/>
        </w:rPr>
        <w:fldChar w:fldCharType="end"/>
      </w:r>
      <w:r>
        <w:t xml:space="preserve"> </w:t>
      </w:r>
      <w:r w:rsidR="00F90C68">
        <w:t>Data extraction form for Miller 2018 (Study ID – N22)</w:t>
      </w:r>
      <w:bookmarkEnd w:id="150"/>
    </w:p>
    <w:tbl>
      <w:tblPr>
        <w:tblStyle w:val="TableGrid"/>
        <w:tblW w:w="9067" w:type="dxa"/>
        <w:tblLook w:val="04A0" w:firstRow="1" w:lastRow="0" w:firstColumn="1" w:lastColumn="0" w:noHBand="0" w:noVBand="1"/>
      </w:tblPr>
      <w:tblGrid>
        <w:gridCol w:w="1696"/>
        <w:gridCol w:w="3969"/>
        <w:gridCol w:w="3402"/>
      </w:tblGrid>
      <w:tr w:rsidR="000F003A" w:rsidRPr="00321DDA" w14:paraId="418CC13E" w14:textId="77777777" w:rsidTr="00D46F11">
        <w:tc>
          <w:tcPr>
            <w:tcW w:w="1696" w:type="dxa"/>
            <w:vMerge w:val="restart"/>
            <w:shd w:val="clear" w:color="auto" w:fill="D9D9D9" w:themeFill="background1" w:themeFillShade="D9"/>
          </w:tcPr>
          <w:p w14:paraId="2ABE7B50" w14:textId="77777777" w:rsidR="000F003A" w:rsidRPr="00321DDA" w:rsidRDefault="000F003A" w:rsidP="00E2123E">
            <w:pPr>
              <w:contextualSpacing/>
              <w:rPr>
                <w:b/>
              </w:rPr>
            </w:pPr>
            <w:r w:rsidRPr="00321DDA">
              <w:rPr>
                <w:b/>
              </w:rPr>
              <w:t>General information</w:t>
            </w:r>
          </w:p>
        </w:tc>
        <w:tc>
          <w:tcPr>
            <w:tcW w:w="3969" w:type="dxa"/>
          </w:tcPr>
          <w:p w14:paraId="688D811B" w14:textId="77777777" w:rsidR="000F003A" w:rsidRPr="00321DDA" w:rsidRDefault="000F003A" w:rsidP="00E2123E">
            <w:pPr>
              <w:contextualSpacing/>
            </w:pPr>
            <w:r w:rsidRPr="00321DDA">
              <w:t>Study ID</w:t>
            </w:r>
          </w:p>
        </w:tc>
        <w:tc>
          <w:tcPr>
            <w:tcW w:w="3402" w:type="dxa"/>
          </w:tcPr>
          <w:p w14:paraId="179EC8DF" w14:textId="379427FC" w:rsidR="000F003A" w:rsidRPr="00321DDA" w:rsidRDefault="000F003A" w:rsidP="00E2123E">
            <w:pPr>
              <w:contextualSpacing/>
            </w:pPr>
            <w:r w:rsidRPr="00321DDA">
              <w:t>Miller H. C. 2018</w:t>
            </w:r>
            <w:r w:rsidR="0070586E">
              <w:t xml:space="preserve"> (N22)</w:t>
            </w:r>
          </w:p>
        </w:tc>
      </w:tr>
      <w:tr w:rsidR="000F003A" w:rsidRPr="00321DDA" w14:paraId="3E43C1EB" w14:textId="77777777" w:rsidTr="00D46F11">
        <w:tc>
          <w:tcPr>
            <w:tcW w:w="1696" w:type="dxa"/>
            <w:vMerge/>
            <w:shd w:val="clear" w:color="auto" w:fill="D9D9D9" w:themeFill="background1" w:themeFillShade="D9"/>
          </w:tcPr>
          <w:p w14:paraId="4FDE4422" w14:textId="77777777" w:rsidR="000F003A" w:rsidRPr="00321DDA" w:rsidRDefault="000F003A" w:rsidP="00E2123E">
            <w:pPr>
              <w:contextualSpacing/>
              <w:rPr>
                <w:b/>
              </w:rPr>
            </w:pPr>
          </w:p>
        </w:tc>
        <w:tc>
          <w:tcPr>
            <w:tcW w:w="3969" w:type="dxa"/>
          </w:tcPr>
          <w:p w14:paraId="1CE8B9AD" w14:textId="77777777" w:rsidR="000F003A" w:rsidRPr="00321DDA" w:rsidRDefault="000F003A" w:rsidP="00E2123E">
            <w:pPr>
              <w:contextualSpacing/>
            </w:pPr>
            <w:r w:rsidRPr="00321DDA">
              <w:t>Date template completed</w:t>
            </w:r>
          </w:p>
        </w:tc>
        <w:tc>
          <w:tcPr>
            <w:tcW w:w="3402" w:type="dxa"/>
          </w:tcPr>
          <w:p w14:paraId="2727D5DA" w14:textId="77777777" w:rsidR="000F003A" w:rsidRPr="00321DDA" w:rsidRDefault="000F003A" w:rsidP="00E2123E">
            <w:pPr>
              <w:contextualSpacing/>
            </w:pPr>
            <w:r w:rsidRPr="00321DDA">
              <w:t>24 February 2022</w:t>
            </w:r>
          </w:p>
        </w:tc>
      </w:tr>
      <w:tr w:rsidR="000F003A" w:rsidRPr="00321DDA" w14:paraId="6C719BAE" w14:textId="77777777" w:rsidTr="00D46F11">
        <w:trPr>
          <w:trHeight w:val="1753"/>
        </w:trPr>
        <w:tc>
          <w:tcPr>
            <w:tcW w:w="1696" w:type="dxa"/>
            <w:vMerge/>
            <w:shd w:val="clear" w:color="auto" w:fill="D9D9D9" w:themeFill="background1" w:themeFillShade="D9"/>
          </w:tcPr>
          <w:p w14:paraId="48733747" w14:textId="77777777" w:rsidR="000F003A" w:rsidRPr="00321DDA" w:rsidRDefault="000F003A" w:rsidP="00E2123E">
            <w:pPr>
              <w:contextualSpacing/>
              <w:rPr>
                <w:b/>
              </w:rPr>
            </w:pPr>
          </w:p>
        </w:tc>
        <w:tc>
          <w:tcPr>
            <w:tcW w:w="3969" w:type="dxa"/>
          </w:tcPr>
          <w:p w14:paraId="071C6FA5" w14:textId="77777777" w:rsidR="000F003A" w:rsidRPr="00321DDA" w:rsidRDefault="000F003A" w:rsidP="00E2123E">
            <w:pPr>
              <w:contextualSpacing/>
            </w:pPr>
            <w:r w:rsidRPr="00321DDA">
              <w:t>Authors</w:t>
            </w:r>
          </w:p>
          <w:p w14:paraId="68F3C00A" w14:textId="77777777" w:rsidR="000F003A" w:rsidRPr="00321DDA" w:rsidRDefault="000F003A" w:rsidP="00E2123E">
            <w:pPr>
              <w:contextualSpacing/>
            </w:pPr>
          </w:p>
          <w:p w14:paraId="6A1B3B30" w14:textId="77777777" w:rsidR="000F003A" w:rsidRPr="00321DDA" w:rsidRDefault="000F003A" w:rsidP="00E2123E">
            <w:pPr>
              <w:contextualSpacing/>
            </w:pPr>
            <w:r w:rsidRPr="00321DDA">
              <w:t>Publication date</w:t>
            </w:r>
          </w:p>
          <w:p w14:paraId="31BA8E6F" w14:textId="77777777" w:rsidR="000F003A" w:rsidRPr="00321DDA" w:rsidRDefault="000F003A" w:rsidP="00E2123E">
            <w:pPr>
              <w:contextualSpacing/>
            </w:pPr>
            <w:r w:rsidRPr="00321DDA">
              <w:t>Publication type</w:t>
            </w:r>
          </w:p>
          <w:p w14:paraId="5CF704AD" w14:textId="77777777" w:rsidR="000F003A" w:rsidRPr="00321DDA" w:rsidRDefault="000F003A" w:rsidP="00E2123E">
            <w:pPr>
              <w:contextualSpacing/>
            </w:pPr>
            <w:r w:rsidRPr="00321DDA">
              <w:t>Peer reviewed</w:t>
            </w:r>
          </w:p>
          <w:p w14:paraId="0B7B3E36" w14:textId="77777777" w:rsidR="000F003A" w:rsidRPr="00321DDA" w:rsidRDefault="000F003A" w:rsidP="00E2123E">
            <w:pPr>
              <w:contextualSpacing/>
            </w:pPr>
            <w:r w:rsidRPr="00321DDA">
              <w:t>Country of origin</w:t>
            </w:r>
          </w:p>
          <w:p w14:paraId="120E5D89" w14:textId="77777777" w:rsidR="000F003A" w:rsidRPr="00321DDA" w:rsidRDefault="000F003A" w:rsidP="00E2123E">
            <w:pPr>
              <w:contextualSpacing/>
            </w:pPr>
            <w:r w:rsidRPr="00321DDA">
              <w:t>Source of funding</w:t>
            </w:r>
          </w:p>
          <w:p w14:paraId="4C2701EC" w14:textId="77777777" w:rsidR="000F003A" w:rsidRPr="00321DDA" w:rsidRDefault="000F003A" w:rsidP="00E2123E">
            <w:pPr>
              <w:contextualSpacing/>
            </w:pPr>
            <w:r w:rsidRPr="00321DDA">
              <w:t>Possible conflicts of interest</w:t>
            </w:r>
          </w:p>
        </w:tc>
        <w:tc>
          <w:tcPr>
            <w:tcW w:w="3402" w:type="dxa"/>
          </w:tcPr>
          <w:p w14:paraId="0F819A92" w14:textId="77777777" w:rsidR="000F003A" w:rsidRPr="00321DDA" w:rsidRDefault="000F003A" w:rsidP="00E2123E">
            <w:pPr>
              <w:contextualSpacing/>
            </w:pPr>
            <w:r w:rsidRPr="00321DDA">
              <w:t>Miller, H. C., M. J. Morgan, T. Walsh, J. T. Wylie, A. H. Kaksonen and G. J. Puzon</w:t>
            </w:r>
          </w:p>
          <w:p w14:paraId="7A1392BA" w14:textId="77777777" w:rsidR="000F003A" w:rsidRPr="00321DDA" w:rsidRDefault="000F003A" w:rsidP="00E2123E">
            <w:pPr>
              <w:contextualSpacing/>
            </w:pPr>
            <w:r w:rsidRPr="00321DDA">
              <w:t xml:space="preserve">6 May 2018  </w:t>
            </w:r>
          </w:p>
          <w:p w14:paraId="5BF0D28B" w14:textId="77777777" w:rsidR="000F003A" w:rsidRPr="00321DDA" w:rsidRDefault="000F003A" w:rsidP="00E2123E">
            <w:pPr>
              <w:contextualSpacing/>
            </w:pPr>
            <w:r w:rsidRPr="00321DDA">
              <w:t xml:space="preserve">Journal article </w:t>
            </w:r>
          </w:p>
          <w:p w14:paraId="40CA0AC5" w14:textId="101C8C94" w:rsidR="000F003A" w:rsidRPr="00321DDA" w:rsidRDefault="00394A05" w:rsidP="00E2123E">
            <w:pPr>
              <w:contextualSpacing/>
            </w:pPr>
            <w:r>
              <w:t>Peer-reviewed.</w:t>
            </w:r>
          </w:p>
          <w:p w14:paraId="220BED1A" w14:textId="70436FB9" w:rsidR="000F003A" w:rsidRPr="00321DDA" w:rsidRDefault="000F003A" w:rsidP="00E2123E">
            <w:pPr>
              <w:contextualSpacing/>
            </w:pPr>
            <w:r w:rsidRPr="00321DDA">
              <w:t>Australia</w:t>
            </w:r>
            <w:r w:rsidR="00394A05">
              <w:t>.</w:t>
            </w:r>
            <w:r w:rsidRPr="00321DDA">
              <w:t xml:space="preserve"> </w:t>
            </w:r>
          </w:p>
          <w:p w14:paraId="3E93C780" w14:textId="56D2EA05" w:rsidR="000F003A" w:rsidRPr="00321DDA" w:rsidRDefault="000F003A" w:rsidP="00E2123E">
            <w:pPr>
              <w:contextualSpacing/>
            </w:pPr>
            <w:r w:rsidRPr="00321DDA">
              <w:t>CSIRO Land and Water</w:t>
            </w:r>
            <w:r w:rsidR="00394A05">
              <w:t>.</w:t>
            </w:r>
            <w:r w:rsidRPr="00321DDA">
              <w:t xml:space="preserve"> </w:t>
            </w:r>
          </w:p>
          <w:p w14:paraId="46595729" w14:textId="77777777" w:rsidR="000F003A" w:rsidRPr="00321DDA" w:rsidRDefault="000F003A" w:rsidP="00E2123E">
            <w:pPr>
              <w:contextualSpacing/>
            </w:pPr>
            <w:r w:rsidRPr="00321DDA">
              <w:t>No conflicts of interest</w:t>
            </w:r>
          </w:p>
        </w:tc>
      </w:tr>
      <w:tr w:rsidR="000F003A" w:rsidRPr="00321DDA" w14:paraId="3FC354ED" w14:textId="77777777" w:rsidTr="00D46F11">
        <w:tc>
          <w:tcPr>
            <w:tcW w:w="1696" w:type="dxa"/>
            <w:vMerge w:val="restart"/>
            <w:tcBorders>
              <w:top w:val="single" w:sz="6" w:space="0" w:color="auto"/>
            </w:tcBorders>
            <w:shd w:val="clear" w:color="auto" w:fill="D9D9D9" w:themeFill="background1" w:themeFillShade="D9"/>
          </w:tcPr>
          <w:p w14:paraId="5D6E4F9B" w14:textId="77777777" w:rsidR="000F003A" w:rsidRPr="00321DDA" w:rsidRDefault="000F003A" w:rsidP="00E2123E">
            <w:pPr>
              <w:contextualSpacing/>
              <w:rPr>
                <w:b/>
              </w:rPr>
            </w:pPr>
            <w:r w:rsidRPr="00321DDA">
              <w:rPr>
                <w:b/>
              </w:rPr>
              <w:t>Study characteristics</w:t>
            </w:r>
          </w:p>
        </w:tc>
        <w:tc>
          <w:tcPr>
            <w:tcW w:w="3969" w:type="dxa"/>
            <w:tcBorders>
              <w:top w:val="single" w:sz="6" w:space="0" w:color="auto"/>
            </w:tcBorders>
          </w:tcPr>
          <w:p w14:paraId="6BF0CEA3" w14:textId="77777777" w:rsidR="000F003A" w:rsidRPr="00321DDA" w:rsidRDefault="000F003A" w:rsidP="00E2123E">
            <w:pPr>
              <w:contextualSpacing/>
            </w:pPr>
            <w:r w:rsidRPr="00321DDA">
              <w:t>Aim/objectives of study</w:t>
            </w:r>
          </w:p>
        </w:tc>
        <w:tc>
          <w:tcPr>
            <w:tcW w:w="3402" w:type="dxa"/>
            <w:tcBorders>
              <w:top w:val="single" w:sz="6" w:space="0" w:color="auto"/>
            </w:tcBorders>
          </w:tcPr>
          <w:p w14:paraId="1034418C" w14:textId="26C8EBA6" w:rsidR="000F003A" w:rsidRPr="00321DDA" w:rsidRDefault="000F003A" w:rsidP="00E2123E">
            <w:pPr>
              <w:contextualSpacing/>
            </w:pPr>
            <w:r w:rsidRPr="00321DDA">
              <w:t xml:space="preserve">Uncover preferential food sources for </w:t>
            </w:r>
            <w:r w:rsidR="002E5876" w:rsidRPr="002E5876">
              <w:rPr>
                <w:i/>
                <w:iCs/>
              </w:rPr>
              <w:t>Naegleria fowleri</w:t>
            </w:r>
            <w:r w:rsidRPr="00321DDA">
              <w:t xml:space="preserve"> in order to predict colonisation events and enable </w:t>
            </w:r>
            <w:r w:rsidR="00FF35F4" w:rsidRPr="00321DDA">
              <w:t>p</w:t>
            </w:r>
            <w:r w:rsidR="00FF35F4">
              <w:t>re</w:t>
            </w:r>
            <w:r w:rsidR="00FF35F4" w:rsidRPr="00321DDA">
              <w:t>-emptive</w:t>
            </w:r>
            <w:r w:rsidRPr="00321DDA">
              <w:t xml:space="preserve"> management actions. </w:t>
            </w:r>
          </w:p>
        </w:tc>
      </w:tr>
      <w:tr w:rsidR="000F003A" w:rsidRPr="00321DDA" w14:paraId="38401924" w14:textId="77777777" w:rsidTr="00D46F11">
        <w:tc>
          <w:tcPr>
            <w:tcW w:w="1696" w:type="dxa"/>
            <w:vMerge/>
            <w:shd w:val="clear" w:color="auto" w:fill="D9D9D9" w:themeFill="background1" w:themeFillShade="D9"/>
          </w:tcPr>
          <w:p w14:paraId="439DE35C" w14:textId="77777777" w:rsidR="000F003A" w:rsidRPr="00321DDA" w:rsidRDefault="000F003A" w:rsidP="00E2123E">
            <w:pPr>
              <w:contextualSpacing/>
              <w:rPr>
                <w:b/>
              </w:rPr>
            </w:pPr>
          </w:p>
        </w:tc>
        <w:tc>
          <w:tcPr>
            <w:tcW w:w="3969" w:type="dxa"/>
          </w:tcPr>
          <w:p w14:paraId="1B282368" w14:textId="77777777" w:rsidR="000F003A" w:rsidRPr="00321DDA" w:rsidRDefault="000F003A" w:rsidP="00E2123E">
            <w:pPr>
              <w:contextualSpacing/>
            </w:pPr>
            <w:r w:rsidRPr="00321DDA">
              <w:t>Study type/design</w:t>
            </w:r>
          </w:p>
        </w:tc>
        <w:tc>
          <w:tcPr>
            <w:tcW w:w="3402" w:type="dxa"/>
          </w:tcPr>
          <w:p w14:paraId="6DE2FE3B" w14:textId="3DD23412" w:rsidR="000F003A" w:rsidRPr="00321DDA" w:rsidRDefault="000F003A" w:rsidP="00E2123E">
            <w:pPr>
              <w:contextualSpacing/>
            </w:pPr>
            <w:r w:rsidRPr="00321DDA">
              <w:t xml:space="preserve">Quantitative environmental investigation of </w:t>
            </w:r>
            <w:r w:rsidR="002E5876" w:rsidRPr="002E5876">
              <w:rPr>
                <w:i/>
                <w:iCs/>
              </w:rPr>
              <w:t>Naegleria fowleri</w:t>
            </w:r>
            <w:r w:rsidRPr="00321DDA">
              <w:t>, other amoebae and bacteria</w:t>
            </w:r>
            <w:r w:rsidR="00394A05">
              <w:t>.</w:t>
            </w:r>
            <w:r w:rsidRPr="00321DDA">
              <w:t xml:space="preserve"> </w:t>
            </w:r>
          </w:p>
        </w:tc>
      </w:tr>
      <w:tr w:rsidR="000F003A" w:rsidRPr="00321DDA" w14:paraId="1C12EBD6" w14:textId="77777777" w:rsidTr="00D46F11">
        <w:tc>
          <w:tcPr>
            <w:tcW w:w="1696" w:type="dxa"/>
            <w:vMerge/>
            <w:shd w:val="clear" w:color="auto" w:fill="D9D9D9" w:themeFill="background1" w:themeFillShade="D9"/>
          </w:tcPr>
          <w:p w14:paraId="0E114FB9" w14:textId="77777777" w:rsidR="000F003A" w:rsidRPr="00321DDA" w:rsidRDefault="000F003A" w:rsidP="00E2123E">
            <w:pPr>
              <w:contextualSpacing/>
              <w:rPr>
                <w:b/>
              </w:rPr>
            </w:pPr>
          </w:p>
        </w:tc>
        <w:tc>
          <w:tcPr>
            <w:tcW w:w="3969" w:type="dxa"/>
          </w:tcPr>
          <w:p w14:paraId="492C3749" w14:textId="77777777" w:rsidR="000F003A" w:rsidRPr="00321DDA" w:rsidRDefault="000F003A" w:rsidP="00E2123E">
            <w:pPr>
              <w:contextualSpacing/>
            </w:pPr>
            <w:r w:rsidRPr="00321DDA">
              <w:t>Study duration</w:t>
            </w:r>
          </w:p>
        </w:tc>
        <w:tc>
          <w:tcPr>
            <w:tcW w:w="3402" w:type="dxa"/>
          </w:tcPr>
          <w:p w14:paraId="4051C582" w14:textId="526A9D9B" w:rsidR="000F003A" w:rsidRPr="00321DDA" w:rsidRDefault="000F003A" w:rsidP="00E2123E">
            <w:pPr>
              <w:contextualSpacing/>
            </w:pPr>
            <w:r w:rsidRPr="00321DDA">
              <w:t>August – October 2015</w:t>
            </w:r>
            <w:r w:rsidR="00394A05">
              <w:t>.</w:t>
            </w:r>
          </w:p>
        </w:tc>
      </w:tr>
      <w:tr w:rsidR="000F003A" w:rsidRPr="00321DDA" w14:paraId="0753C111" w14:textId="77777777" w:rsidTr="00D46F11">
        <w:tc>
          <w:tcPr>
            <w:tcW w:w="1696" w:type="dxa"/>
            <w:vMerge/>
            <w:tcBorders>
              <w:bottom w:val="single" w:sz="6" w:space="0" w:color="auto"/>
            </w:tcBorders>
            <w:shd w:val="clear" w:color="auto" w:fill="D9D9D9" w:themeFill="background1" w:themeFillShade="D9"/>
          </w:tcPr>
          <w:p w14:paraId="1CEE41E4" w14:textId="77777777" w:rsidR="000F003A" w:rsidRPr="00321DDA" w:rsidRDefault="000F003A" w:rsidP="00E2123E">
            <w:pPr>
              <w:contextualSpacing/>
              <w:rPr>
                <w:b/>
              </w:rPr>
            </w:pPr>
          </w:p>
        </w:tc>
        <w:tc>
          <w:tcPr>
            <w:tcW w:w="3969" w:type="dxa"/>
            <w:tcBorders>
              <w:bottom w:val="single" w:sz="6" w:space="0" w:color="auto"/>
            </w:tcBorders>
          </w:tcPr>
          <w:p w14:paraId="7B6296CD" w14:textId="77777777" w:rsidR="000F003A" w:rsidRPr="00321DDA" w:rsidRDefault="000F003A" w:rsidP="00E2123E">
            <w:pPr>
              <w:contextualSpacing/>
            </w:pPr>
            <w:r w:rsidRPr="00321DDA">
              <w:t>Type of water source/water body</w:t>
            </w:r>
          </w:p>
        </w:tc>
        <w:tc>
          <w:tcPr>
            <w:tcW w:w="3402" w:type="dxa"/>
            <w:tcBorders>
              <w:bottom w:val="single" w:sz="6" w:space="0" w:color="auto"/>
            </w:tcBorders>
          </w:tcPr>
          <w:p w14:paraId="1040218C" w14:textId="2F1EC4F3" w:rsidR="000F003A" w:rsidRPr="00321DDA" w:rsidRDefault="000F003A" w:rsidP="00E2123E">
            <w:pPr>
              <w:contextualSpacing/>
            </w:pPr>
            <w:r w:rsidRPr="00321DDA">
              <w:t>2 DWDS sites supplied with surface water and 1 pre-treatment metropolitan DWDS site supplied with ground water</w:t>
            </w:r>
            <w:r w:rsidR="00394A05">
              <w:t>.</w:t>
            </w:r>
            <w:r w:rsidRPr="00321DDA">
              <w:t xml:space="preserve">  </w:t>
            </w:r>
          </w:p>
        </w:tc>
      </w:tr>
      <w:tr w:rsidR="000F003A" w:rsidRPr="00321DDA" w14:paraId="6D86C2EA" w14:textId="77777777" w:rsidTr="00D46F11">
        <w:tc>
          <w:tcPr>
            <w:tcW w:w="1696" w:type="dxa"/>
            <w:vMerge w:val="restart"/>
            <w:tcBorders>
              <w:top w:val="single" w:sz="6" w:space="0" w:color="auto"/>
            </w:tcBorders>
            <w:shd w:val="clear" w:color="auto" w:fill="D9D9D9" w:themeFill="background1" w:themeFillShade="D9"/>
          </w:tcPr>
          <w:p w14:paraId="33226E69" w14:textId="77777777" w:rsidR="000F003A" w:rsidRPr="00321DDA" w:rsidRDefault="000F003A" w:rsidP="00E2123E">
            <w:pPr>
              <w:contextualSpacing/>
              <w:rPr>
                <w:b/>
              </w:rPr>
            </w:pPr>
            <w:r w:rsidRPr="00321DDA">
              <w:rPr>
                <w:b/>
              </w:rPr>
              <w:t>Population characteristics</w:t>
            </w:r>
          </w:p>
        </w:tc>
        <w:tc>
          <w:tcPr>
            <w:tcW w:w="3969" w:type="dxa"/>
            <w:tcBorders>
              <w:top w:val="single" w:sz="6" w:space="0" w:color="auto"/>
            </w:tcBorders>
          </w:tcPr>
          <w:p w14:paraId="4AF285B0" w14:textId="77777777" w:rsidR="000F003A" w:rsidRPr="00321DDA" w:rsidRDefault="000F003A" w:rsidP="00E2123E">
            <w:pPr>
              <w:contextualSpacing/>
            </w:pPr>
            <w:r w:rsidRPr="00321DDA">
              <w:t>Population/s studied</w:t>
            </w:r>
          </w:p>
        </w:tc>
        <w:tc>
          <w:tcPr>
            <w:tcW w:w="3402" w:type="dxa"/>
            <w:tcBorders>
              <w:top w:val="single" w:sz="6" w:space="0" w:color="auto"/>
            </w:tcBorders>
          </w:tcPr>
          <w:p w14:paraId="54FF9F15" w14:textId="7E67C4D3" w:rsidR="000F003A" w:rsidRPr="00321DDA" w:rsidRDefault="000F003A" w:rsidP="00E2123E">
            <w:pPr>
              <w:contextualSpacing/>
            </w:pPr>
            <w:r w:rsidRPr="00321DDA">
              <w:t>No human population studied</w:t>
            </w:r>
            <w:r w:rsidR="00394A05">
              <w:t>.</w:t>
            </w:r>
          </w:p>
        </w:tc>
      </w:tr>
      <w:tr w:rsidR="000F003A" w:rsidRPr="00321DDA" w14:paraId="365C66E2" w14:textId="77777777" w:rsidTr="00D46F11">
        <w:tc>
          <w:tcPr>
            <w:tcW w:w="1696" w:type="dxa"/>
            <w:vMerge/>
            <w:shd w:val="clear" w:color="auto" w:fill="D9D9D9" w:themeFill="background1" w:themeFillShade="D9"/>
          </w:tcPr>
          <w:p w14:paraId="65F0867D" w14:textId="77777777" w:rsidR="000F003A" w:rsidRPr="00321DDA" w:rsidRDefault="000F003A" w:rsidP="00E2123E">
            <w:pPr>
              <w:contextualSpacing/>
              <w:rPr>
                <w:b/>
              </w:rPr>
            </w:pPr>
          </w:p>
        </w:tc>
        <w:tc>
          <w:tcPr>
            <w:tcW w:w="3969" w:type="dxa"/>
          </w:tcPr>
          <w:p w14:paraId="5764506F" w14:textId="77777777" w:rsidR="000F003A" w:rsidRPr="00321DDA" w:rsidRDefault="000F003A" w:rsidP="00E2123E">
            <w:pPr>
              <w:contextualSpacing/>
            </w:pPr>
            <w:r w:rsidRPr="00321DDA">
              <w:t>Selection criteria for population</w:t>
            </w:r>
          </w:p>
        </w:tc>
        <w:tc>
          <w:tcPr>
            <w:tcW w:w="3402" w:type="dxa"/>
          </w:tcPr>
          <w:p w14:paraId="3E6EA929" w14:textId="77777777" w:rsidR="000F003A" w:rsidRPr="00321DDA" w:rsidRDefault="000F003A" w:rsidP="00E2123E">
            <w:pPr>
              <w:contextualSpacing/>
            </w:pPr>
            <w:r w:rsidRPr="00321DDA">
              <w:t>NA</w:t>
            </w:r>
          </w:p>
        </w:tc>
      </w:tr>
      <w:tr w:rsidR="000F003A" w:rsidRPr="00321DDA" w14:paraId="39C5B4AE" w14:textId="77777777" w:rsidTr="00D46F11">
        <w:tc>
          <w:tcPr>
            <w:tcW w:w="1696" w:type="dxa"/>
            <w:vMerge/>
            <w:shd w:val="clear" w:color="auto" w:fill="D9D9D9" w:themeFill="background1" w:themeFillShade="D9"/>
          </w:tcPr>
          <w:p w14:paraId="11E3AF8A" w14:textId="77777777" w:rsidR="000F003A" w:rsidRPr="00321DDA" w:rsidRDefault="000F003A" w:rsidP="00E2123E">
            <w:pPr>
              <w:contextualSpacing/>
              <w:rPr>
                <w:b/>
              </w:rPr>
            </w:pPr>
          </w:p>
        </w:tc>
        <w:tc>
          <w:tcPr>
            <w:tcW w:w="3969" w:type="dxa"/>
          </w:tcPr>
          <w:p w14:paraId="66D206E4" w14:textId="77777777" w:rsidR="000F003A" w:rsidRPr="00321DDA" w:rsidRDefault="000F003A" w:rsidP="00E2123E">
            <w:pPr>
              <w:contextualSpacing/>
            </w:pPr>
            <w:r w:rsidRPr="00321DDA">
              <w:t>Subgroups reported</w:t>
            </w:r>
          </w:p>
        </w:tc>
        <w:tc>
          <w:tcPr>
            <w:tcW w:w="3402" w:type="dxa"/>
          </w:tcPr>
          <w:p w14:paraId="225F36CA" w14:textId="77777777" w:rsidR="000F003A" w:rsidRPr="00321DDA" w:rsidRDefault="000F003A" w:rsidP="00E2123E">
            <w:pPr>
              <w:contextualSpacing/>
            </w:pPr>
            <w:r w:rsidRPr="00321DDA">
              <w:t>NA</w:t>
            </w:r>
          </w:p>
        </w:tc>
      </w:tr>
      <w:tr w:rsidR="000F003A" w:rsidRPr="00321DDA" w14:paraId="01E8B10B" w14:textId="77777777" w:rsidTr="00D46F11">
        <w:tc>
          <w:tcPr>
            <w:tcW w:w="1696" w:type="dxa"/>
            <w:vMerge/>
            <w:shd w:val="clear" w:color="auto" w:fill="D9D9D9" w:themeFill="background1" w:themeFillShade="D9"/>
          </w:tcPr>
          <w:p w14:paraId="70B1541F" w14:textId="77777777" w:rsidR="000F003A" w:rsidRPr="00321DDA" w:rsidRDefault="000F003A" w:rsidP="00E2123E">
            <w:pPr>
              <w:contextualSpacing/>
              <w:rPr>
                <w:b/>
              </w:rPr>
            </w:pPr>
          </w:p>
        </w:tc>
        <w:tc>
          <w:tcPr>
            <w:tcW w:w="3969" w:type="dxa"/>
          </w:tcPr>
          <w:p w14:paraId="5DF50C17" w14:textId="77777777" w:rsidR="000F003A" w:rsidRPr="00321DDA" w:rsidRDefault="000F003A" w:rsidP="00E2123E">
            <w:pPr>
              <w:contextualSpacing/>
            </w:pPr>
            <w:r w:rsidRPr="00321DDA">
              <w:t>Size of study</w:t>
            </w:r>
          </w:p>
        </w:tc>
        <w:tc>
          <w:tcPr>
            <w:tcW w:w="3402" w:type="dxa"/>
          </w:tcPr>
          <w:p w14:paraId="1CDDBEAD" w14:textId="2DCD2C71" w:rsidR="000F003A" w:rsidRPr="00321DDA" w:rsidRDefault="000F003A" w:rsidP="00E2123E">
            <w:pPr>
              <w:contextualSpacing/>
            </w:pPr>
            <w:r w:rsidRPr="00321DDA">
              <w:t>Triplicate biofilm samples from each site</w:t>
            </w:r>
            <w:r w:rsidR="00394A05">
              <w:t>.</w:t>
            </w:r>
          </w:p>
        </w:tc>
      </w:tr>
      <w:tr w:rsidR="000F003A" w:rsidRPr="00321DDA" w14:paraId="1F8252EF" w14:textId="77777777" w:rsidTr="00D46F11">
        <w:tc>
          <w:tcPr>
            <w:tcW w:w="1696" w:type="dxa"/>
            <w:shd w:val="clear" w:color="auto" w:fill="D9D9D9" w:themeFill="background1" w:themeFillShade="D9"/>
          </w:tcPr>
          <w:p w14:paraId="56DC9D54" w14:textId="77777777" w:rsidR="000F003A" w:rsidRPr="00321DDA" w:rsidRDefault="000F003A" w:rsidP="00E2123E">
            <w:pPr>
              <w:contextualSpacing/>
              <w:rPr>
                <w:b/>
              </w:rPr>
            </w:pPr>
            <w:r w:rsidRPr="00321DDA">
              <w:rPr>
                <w:b/>
              </w:rPr>
              <w:t>Exposure and setting</w:t>
            </w:r>
          </w:p>
        </w:tc>
        <w:tc>
          <w:tcPr>
            <w:tcW w:w="3969" w:type="dxa"/>
          </w:tcPr>
          <w:p w14:paraId="688C9168" w14:textId="77777777" w:rsidR="000F003A" w:rsidRPr="00321DDA" w:rsidRDefault="000F003A" w:rsidP="00E2123E">
            <w:pPr>
              <w:contextualSpacing/>
            </w:pPr>
            <w:r w:rsidRPr="00321DDA">
              <w:t>Type of water source/water body</w:t>
            </w:r>
          </w:p>
          <w:p w14:paraId="73B33738" w14:textId="77777777" w:rsidR="000F003A" w:rsidRPr="00321DDA" w:rsidRDefault="000F003A" w:rsidP="00E2123E">
            <w:pPr>
              <w:contextualSpacing/>
            </w:pPr>
          </w:p>
          <w:p w14:paraId="3D5A4386" w14:textId="77777777" w:rsidR="000F003A" w:rsidRPr="00321DDA" w:rsidRDefault="000F003A" w:rsidP="00E2123E">
            <w:pPr>
              <w:contextualSpacing/>
            </w:pPr>
            <w:r w:rsidRPr="00321DDA">
              <w:t>Exposure scenario</w:t>
            </w:r>
          </w:p>
          <w:p w14:paraId="4ADD3FF9" w14:textId="77777777" w:rsidR="000F003A" w:rsidRPr="00321DDA" w:rsidRDefault="000F003A" w:rsidP="00E2123E">
            <w:pPr>
              <w:contextualSpacing/>
            </w:pPr>
            <w:r w:rsidRPr="00321DDA">
              <w:t>Exposure pathway</w:t>
            </w:r>
          </w:p>
          <w:p w14:paraId="24EC1A8F" w14:textId="77777777" w:rsidR="000F003A" w:rsidRPr="00321DDA" w:rsidRDefault="000F003A" w:rsidP="00E2123E">
            <w:pPr>
              <w:contextualSpacing/>
            </w:pPr>
            <w:r w:rsidRPr="00321DDA">
              <w:t>Source of infection/ contamination</w:t>
            </w:r>
          </w:p>
          <w:p w14:paraId="10C3B765" w14:textId="77777777" w:rsidR="000F003A" w:rsidRPr="00321DDA" w:rsidRDefault="000F003A" w:rsidP="00E2123E">
            <w:pPr>
              <w:contextualSpacing/>
            </w:pPr>
            <w:r w:rsidRPr="00321DDA">
              <w:t>Causal organism/chemical(s)</w:t>
            </w:r>
          </w:p>
          <w:p w14:paraId="3F5F5032" w14:textId="77777777" w:rsidR="000F003A" w:rsidRPr="00321DDA" w:rsidRDefault="000F003A" w:rsidP="00E2123E">
            <w:pPr>
              <w:contextualSpacing/>
            </w:pPr>
            <w:r w:rsidRPr="00321DDA">
              <w:t>Comparison group(s)</w:t>
            </w:r>
          </w:p>
        </w:tc>
        <w:tc>
          <w:tcPr>
            <w:tcW w:w="3402" w:type="dxa"/>
          </w:tcPr>
          <w:p w14:paraId="469451F9" w14:textId="77777777" w:rsidR="000F003A" w:rsidRPr="00321DDA" w:rsidRDefault="000F003A" w:rsidP="00E2123E">
            <w:pPr>
              <w:contextualSpacing/>
            </w:pPr>
            <w:r w:rsidRPr="00321DDA">
              <w:t xml:space="preserve">Artificial whitewater river supplied with municipal water and on-site wells. </w:t>
            </w:r>
          </w:p>
          <w:p w14:paraId="4319A60F" w14:textId="48815936" w:rsidR="000F003A" w:rsidRPr="00321DDA" w:rsidRDefault="000F003A" w:rsidP="00E2123E">
            <w:pPr>
              <w:contextualSpacing/>
            </w:pPr>
            <w:r w:rsidRPr="00321DDA">
              <w:t>Patient fell and was submerged in the water while rafting</w:t>
            </w:r>
            <w:r w:rsidR="00394A05">
              <w:t>.</w:t>
            </w:r>
          </w:p>
          <w:p w14:paraId="4A0456CE" w14:textId="59D0481D" w:rsidR="000F003A" w:rsidRPr="00321DDA" w:rsidRDefault="000F003A" w:rsidP="00E2123E">
            <w:pPr>
              <w:contextualSpacing/>
            </w:pPr>
            <w:r w:rsidRPr="00321DDA">
              <w:t>Intranasal water exposure</w:t>
            </w:r>
            <w:r w:rsidR="00394A05">
              <w:t>.</w:t>
            </w:r>
            <w:r w:rsidRPr="00321DDA">
              <w:t xml:space="preserve"> </w:t>
            </w:r>
          </w:p>
          <w:p w14:paraId="2382F002" w14:textId="54683B7D" w:rsidR="000F003A" w:rsidRPr="00321DDA" w:rsidRDefault="000F003A" w:rsidP="00E2123E">
            <w:pPr>
              <w:contextualSpacing/>
            </w:pPr>
            <w:r w:rsidRPr="00321DDA">
              <w:t>Artificial whitewater river</w:t>
            </w:r>
            <w:r w:rsidR="00394A05">
              <w:t>.</w:t>
            </w:r>
          </w:p>
          <w:p w14:paraId="713E4807" w14:textId="615D5BDD" w:rsidR="000F003A" w:rsidRPr="00321DDA" w:rsidRDefault="002E5876" w:rsidP="00E2123E">
            <w:pPr>
              <w:contextualSpacing/>
              <w:rPr>
                <w:i/>
                <w:iCs/>
              </w:rPr>
            </w:pPr>
            <w:r w:rsidRPr="002E5876">
              <w:rPr>
                <w:i/>
                <w:iCs/>
              </w:rPr>
              <w:t>Naegleria fowleri</w:t>
            </w:r>
            <w:r w:rsidR="00394A05">
              <w:rPr>
                <w:i/>
                <w:iCs/>
              </w:rPr>
              <w:t>.</w:t>
            </w:r>
          </w:p>
          <w:p w14:paraId="7D5E236F" w14:textId="77777777" w:rsidR="000F003A" w:rsidRPr="00321DDA" w:rsidRDefault="000F003A" w:rsidP="00E2123E">
            <w:pPr>
              <w:contextualSpacing/>
            </w:pPr>
            <w:r w:rsidRPr="00321DDA">
              <w:t>NA</w:t>
            </w:r>
          </w:p>
        </w:tc>
      </w:tr>
      <w:tr w:rsidR="000F003A" w:rsidRPr="00321DDA" w14:paraId="62E94E9D" w14:textId="77777777" w:rsidTr="00D46F11">
        <w:tc>
          <w:tcPr>
            <w:tcW w:w="1696" w:type="dxa"/>
            <w:shd w:val="clear" w:color="auto" w:fill="D9D9D9" w:themeFill="background1" w:themeFillShade="D9"/>
          </w:tcPr>
          <w:p w14:paraId="65B46D2B" w14:textId="77777777" w:rsidR="000F003A" w:rsidRPr="00321DDA" w:rsidRDefault="000F003A" w:rsidP="00E2123E">
            <w:pPr>
              <w:contextualSpacing/>
              <w:rPr>
                <w:b/>
              </w:rPr>
            </w:pPr>
            <w:r w:rsidRPr="00321DDA">
              <w:rPr>
                <w:b/>
              </w:rPr>
              <w:t>Study methods</w:t>
            </w:r>
          </w:p>
        </w:tc>
        <w:tc>
          <w:tcPr>
            <w:tcW w:w="3969" w:type="dxa"/>
          </w:tcPr>
          <w:p w14:paraId="55CCFC5C" w14:textId="77777777" w:rsidR="000F003A" w:rsidRPr="00321DDA" w:rsidRDefault="000F003A" w:rsidP="00E2123E">
            <w:pPr>
              <w:contextualSpacing/>
            </w:pPr>
            <w:r w:rsidRPr="00321DDA">
              <w:t>Water quality measurement used</w:t>
            </w:r>
          </w:p>
          <w:p w14:paraId="33FA4B49" w14:textId="77777777" w:rsidR="000F003A" w:rsidRPr="00321DDA" w:rsidRDefault="000F003A" w:rsidP="00E2123E">
            <w:pPr>
              <w:contextualSpacing/>
            </w:pPr>
          </w:p>
          <w:p w14:paraId="2426FEA5" w14:textId="77777777" w:rsidR="000F003A" w:rsidRPr="00321DDA" w:rsidRDefault="000F003A" w:rsidP="00E2123E">
            <w:pPr>
              <w:contextualSpacing/>
            </w:pPr>
            <w:r w:rsidRPr="00321DDA">
              <w:t>Method of microorganism isolation and enumeration (if applicable)</w:t>
            </w:r>
          </w:p>
          <w:p w14:paraId="0703D297" w14:textId="77777777" w:rsidR="000F003A" w:rsidRPr="00321DDA" w:rsidRDefault="000F003A" w:rsidP="00E2123E">
            <w:pPr>
              <w:contextualSpacing/>
            </w:pPr>
          </w:p>
          <w:p w14:paraId="38B2ABBF" w14:textId="77777777" w:rsidR="000F003A" w:rsidRPr="00321DDA" w:rsidRDefault="000F003A" w:rsidP="00E2123E">
            <w:pPr>
              <w:contextualSpacing/>
            </w:pPr>
            <w:r w:rsidRPr="00321DDA">
              <w:t>Other methods used:</w:t>
            </w:r>
          </w:p>
          <w:p w14:paraId="39737D67" w14:textId="77777777" w:rsidR="000F003A" w:rsidRPr="00321DDA" w:rsidRDefault="000F003A" w:rsidP="00E2123E">
            <w:pPr>
              <w:contextualSpacing/>
            </w:pPr>
            <w:r w:rsidRPr="00321DDA">
              <w:t xml:space="preserve">Water sampling methods </w:t>
            </w:r>
          </w:p>
          <w:p w14:paraId="1E9EA90B" w14:textId="77777777" w:rsidR="000F003A" w:rsidRPr="00321DDA" w:rsidRDefault="000F003A" w:rsidP="00E2123E">
            <w:pPr>
              <w:contextualSpacing/>
            </w:pPr>
            <w:r w:rsidRPr="00321DDA">
              <w:t>(monitoring, surrogates)</w:t>
            </w:r>
          </w:p>
        </w:tc>
        <w:tc>
          <w:tcPr>
            <w:tcW w:w="3402" w:type="dxa"/>
          </w:tcPr>
          <w:p w14:paraId="47C7CF8E" w14:textId="4B83C998" w:rsidR="000F003A" w:rsidRPr="00321DDA" w:rsidRDefault="000F003A" w:rsidP="00E2123E">
            <w:pPr>
              <w:contextualSpacing/>
            </w:pPr>
            <w:r w:rsidRPr="00321DDA">
              <w:t>Temperature, turbidity as well as free and total chlorine residuals</w:t>
            </w:r>
            <w:r w:rsidR="00394A05">
              <w:t>.</w:t>
            </w:r>
          </w:p>
          <w:p w14:paraId="57725C24" w14:textId="60CB6B8F" w:rsidR="000F003A" w:rsidRPr="00321DDA" w:rsidRDefault="000F003A" w:rsidP="00E2123E">
            <w:r w:rsidRPr="00321DDA">
              <w:t>Direct qPCR on environmental samples, culture to assess viability and sequencing to ascertain the genotype</w:t>
            </w:r>
            <w:r w:rsidR="00394A05">
              <w:t>.</w:t>
            </w:r>
          </w:p>
          <w:p w14:paraId="5945BDF3" w14:textId="3249D37F" w:rsidR="000F003A" w:rsidRPr="00321DDA" w:rsidRDefault="000F003A" w:rsidP="00E2123E">
            <w:r w:rsidRPr="00321DDA">
              <w:t>Water sampling included: Bulk water (0.75 – 50 L), facility filter backwash (0.75 L), submerged plant material (4” X 4”) and surface swabs (4” X 4”) of the channels and upper and lower ponds. The adjacent Flatwater Dock in the Catawba River was also sampled.</w:t>
            </w:r>
          </w:p>
          <w:p w14:paraId="6394EA31" w14:textId="5A8A687E" w:rsidR="000F003A" w:rsidRPr="00321DDA" w:rsidRDefault="000F003A" w:rsidP="00E2123E">
            <w:r w:rsidRPr="00321DDA">
              <w:t xml:space="preserve">Patient samples were assessed using CSF wet mount which showed motile trophozoites and qPCR revealed the present of </w:t>
            </w:r>
            <w:r w:rsidR="002E5876" w:rsidRPr="002E5876">
              <w:rPr>
                <w:i/>
                <w:iCs/>
              </w:rPr>
              <w:t>Naegleria fowleri</w:t>
            </w:r>
            <w:r w:rsidRPr="00321DDA">
              <w:t xml:space="preserve"> in the CSF. </w:t>
            </w:r>
          </w:p>
        </w:tc>
      </w:tr>
      <w:tr w:rsidR="000F003A" w:rsidRPr="00321DDA" w14:paraId="78EDC5C8" w14:textId="77777777" w:rsidTr="00D46F11">
        <w:tc>
          <w:tcPr>
            <w:tcW w:w="1696" w:type="dxa"/>
            <w:shd w:val="clear" w:color="auto" w:fill="D9D9D9" w:themeFill="background1" w:themeFillShade="D9"/>
          </w:tcPr>
          <w:p w14:paraId="2B79BDB2" w14:textId="77777777" w:rsidR="000F003A" w:rsidRPr="00321DDA" w:rsidRDefault="000F003A" w:rsidP="00E2123E">
            <w:pPr>
              <w:contextualSpacing/>
              <w:rPr>
                <w:b/>
              </w:rPr>
            </w:pPr>
            <w:r w:rsidRPr="00321DDA">
              <w:rPr>
                <w:b/>
              </w:rPr>
              <w:t>Results</w:t>
            </w:r>
          </w:p>
          <w:p w14:paraId="786F1546" w14:textId="77777777" w:rsidR="000F003A" w:rsidRPr="00321DDA" w:rsidRDefault="000F003A" w:rsidP="00E2123E">
            <w:pPr>
              <w:contextualSpacing/>
              <w:rPr>
                <w:b/>
              </w:rPr>
            </w:pPr>
            <w:r w:rsidRPr="00321DDA">
              <w:rPr>
                <w:b/>
              </w:rPr>
              <w:t>(for each outcome)</w:t>
            </w:r>
          </w:p>
        </w:tc>
        <w:tc>
          <w:tcPr>
            <w:tcW w:w="3969" w:type="dxa"/>
          </w:tcPr>
          <w:p w14:paraId="589026CC" w14:textId="77777777" w:rsidR="000F003A" w:rsidRPr="00321DDA" w:rsidRDefault="000F003A" w:rsidP="00E2123E">
            <w:pPr>
              <w:contextualSpacing/>
            </w:pPr>
            <w:r w:rsidRPr="00321DDA">
              <w:t>Definition of outcome</w:t>
            </w:r>
          </w:p>
          <w:p w14:paraId="2D2D506E" w14:textId="77777777" w:rsidR="000F003A" w:rsidRPr="00321DDA" w:rsidRDefault="000F003A" w:rsidP="00E2123E">
            <w:pPr>
              <w:contextualSpacing/>
            </w:pPr>
            <w:r w:rsidRPr="00321DDA">
              <w:t>How outcome was assessed</w:t>
            </w:r>
          </w:p>
          <w:p w14:paraId="3E734A27" w14:textId="77777777" w:rsidR="000F003A" w:rsidRPr="00321DDA" w:rsidRDefault="000F003A" w:rsidP="00E2123E">
            <w:pPr>
              <w:contextualSpacing/>
            </w:pPr>
            <w:r w:rsidRPr="00321DDA">
              <w:t>Method of measurement</w:t>
            </w:r>
          </w:p>
          <w:p w14:paraId="67F08ADD" w14:textId="77777777" w:rsidR="000F003A" w:rsidRPr="00321DDA" w:rsidRDefault="000F003A" w:rsidP="00E2123E">
            <w:pPr>
              <w:contextualSpacing/>
            </w:pPr>
            <w:r w:rsidRPr="00321DDA">
              <w:t>Number participants (exposed/non-exposed, missing/excluded) (if applicable)</w:t>
            </w:r>
          </w:p>
        </w:tc>
        <w:tc>
          <w:tcPr>
            <w:tcW w:w="3402" w:type="dxa"/>
          </w:tcPr>
          <w:p w14:paraId="120C322E" w14:textId="025249E9" w:rsidR="000F003A" w:rsidRPr="00321DDA" w:rsidRDefault="000F003A" w:rsidP="00E2123E">
            <w:pPr>
              <w:contextualSpacing/>
            </w:pPr>
            <w:r w:rsidRPr="00321DDA">
              <w:t xml:space="preserve">100% (11/11) samples from the artificial whitewater facility tested positive for </w:t>
            </w:r>
            <w:r w:rsidR="002E5876" w:rsidRPr="002E5876">
              <w:rPr>
                <w:i/>
                <w:iCs/>
              </w:rPr>
              <w:t>Naegleria fowleri</w:t>
            </w:r>
            <w:r w:rsidRPr="00321DDA">
              <w:rPr>
                <w:i/>
                <w:iCs/>
              </w:rPr>
              <w:t xml:space="preserve"> </w:t>
            </w:r>
            <w:r w:rsidRPr="00321DDA">
              <w:t xml:space="preserve">both viability and molecularly and sequencing revealed genotype 1. Of the 5 samples collected from the adjacent river, only 1 sediment sample tested positive for </w:t>
            </w:r>
            <w:r w:rsidR="002E5876" w:rsidRPr="002E5876">
              <w:rPr>
                <w:i/>
                <w:iCs/>
              </w:rPr>
              <w:t>Naegleria fowleri</w:t>
            </w:r>
            <w:r w:rsidRPr="00321DDA">
              <w:t xml:space="preserve"> viably. </w:t>
            </w:r>
          </w:p>
        </w:tc>
      </w:tr>
      <w:tr w:rsidR="000F003A" w:rsidRPr="00321DDA" w14:paraId="28E2D059" w14:textId="77777777" w:rsidTr="00D46F11">
        <w:tc>
          <w:tcPr>
            <w:tcW w:w="1696" w:type="dxa"/>
            <w:shd w:val="clear" w:color="auto" w:fill="D9D9D9" w:themeFill="background1" w:themeFillShade="D9"/>
          </w:tcPr>
          <w:p w14:paraId="54C976E7" w14:textId="77777777" w:rsidR="000F003A" w:rsidRPr="00321DDA" w:rsidRDefault="000F003A" w:rsidP="00E2123E">
            <w:pPr>
              <w:contextualSpacing/>
              <w:rPr>
                <w:b/>
              </w:rPr>
            </w:pPr>
            <w:r w:rsidRPr="00321DDA">
              <w:rPr>
                <w:b/>
              </w:rPr>
              <w:t>Statistics</w:t>
            </w:r>
          </w:p>
        </w:tc>
        <w:tc>
          <w:tcPr>
            <w:tcW w:w="3969" w:type="dxa"/>
          </w:tcPr>
          <w:p w14:paraId="4FE34F76" w14:textId="77777777" w:rsidR="000F003A" w:rsidRPr="00321DDA" w:rsidRDefault="000F003A" w:rsidP="00E2123E">
            <w:pPr>
              <w:contextualSpacing/>
            </w:pPr>
            <w:r w:rsidRPr="00321DDA">
              <w:t>Statistical methods used</w:t>
            </w:r>
          </w:p>
          <w:p w14:paraId="5E6C5003" w14:textId="77777777" w:rsidR="000F003A" w:rsidRPr="00321DDA" w:rsidRDefault="000F003A" w:rsidP="00E2123E">
            <w:pPr>
              <w:contextualSpacing/>
            </w:pPr>
            <w:r w:rsidRPr="00321DDA">
              <w:t>Details on statistical analysis (if any)</w:t>
            </w:r>
          </w:p>
          <w:p w14:paraId="7C465D60" w14:textId="77777777" w:rsidR="000F003A" w:rsidRPr="00321DDA" w:rsidRDefault="000F003A" w:rsidP="00E2123E">
            <w:pPr>
              <w:contextualSpacing/>
            </w:pPr>
            <w:r w:rsidRPr="00321DDA">
              <w:t>Relative risk/odds ratio, confidence interval?</w:t>
            </w:r>
          </w:p>
        </w:tc>
        <w:tc>
          <w:tcPr>
            <w:tcW w:w="3402" w:type="dxa"/>
          </w:tcPr>
          <w:p w14:paraId="3279275C" w14:textId="77777777" w:rsidR="000F003A" w:rsidRPr="00321DDA" w:rsidRDefault="000F003A" w:rsidP="00E2123E">
            <w:pPr>
              <w:contextualSpacing/>
            </w:pPr>
            <w:r w:rsidRPr="00321DDA">
              <w:t>NA</w:t>
            </w:r>
          </w:p>
          <w:p w14:paraId="6CE7B515" w14:textId="77777777" w:rsidR="000F003A" w:rsidRPr="00321DDA" w:rsidRDefault="000F003A" w:rsidP="00E2123E">
            <w:pPr>
              <w:contextualSpacing/>
            </w:pPr>
            <w:r w:rsidRPr="00321DDA">
              <w:t>NA</w:t>
            </w:r>
          </w:p>
          <w:p w14:paraId="101ADD78" w14:textId="77777777" w:rsidR="000F003A" w:rsidRPr="00321DDA" w:rsidRDefault="000F003A" w:rsidP="00E2123E">
            <w:pPr>
              <w:contextualSpacing/>
            </w:pPr>
          </w:p>
          <w:p w14:paraId="71AEFB5D" w14:textId="77777777" w:rsidR="000F003A" w:rsidRPr="00321DDA" w:rsidRDefault="000F003A" w:rsidP="00E2123E">
            <w:pPr>
              <w:contextualSpacing/>
            </w:pPr>
            <w:r w:rsidRPr="00321DDA">
              <w:t>NA</w:t>
            </w:r>
          </w:p>
          <w:p w14:paraId="60EE1685" w14:textId="77777777" w:rsidR="000F003A" w:rsidRPr="00321DDA" w:rsidRDefault="000F003A" w:rsidP="00E2123E">
            <w:pPr>
              <w:contextualSpacing/>
            </w:pPr>
          </w:p>
        </w:tc>
      </w:tr>
      <w:tr w:rsidR="000F003A" w:rsidRPr="00321DDA" w14:paraId="0E565351" w14:textId="77777777" w:rsidTr="00D46F11">
        <w:tc>
          <w:tcPr>
            <w:tcW w:w="1696" w:type="dxa"/>
            <w:shd w:val="clear" w:color="auto" w:fill="D9D9D9" w:themeFill="background1" w:themeFillShade="D9"/>
          </w:tcPr>
          <w:p w14:paraId="205FAC9E" w14:textId="77777777" w:rsidR="000F003A" w:rsidRPr="00321DDA" w:rsidRDefault="000F003A" w:rsidP="00E2123E">
            <w:pPr>
              <w:contextualSpacing/>
              <w:rPr>
                <w:b/>
              </w:rPr>
            </w:pPr>
            <w:r w:rsidRPr="00321DDA">
              <w:rPr>
                <w:b/>
              </w:rPr>
              <w:t>Author’s conclusion</w:t>
            </w:r>
          </w:p>
        </w:tc>
        <w:tc>
          <w:tcPr>
            <w:tcW w:w="3969" w:type="dxa"/>
          </w:tcPr>
          <w:p w14:paraId="116DEB6A" w14:textId="77777777" w:rsidR="000F003A" w:rsidRPr="00321DDA" w:rsidRDefault="000F003A" w:rsidP="00E2123E">
            <w:pPr>
              <w:contextualSpacing/>
            </w:pPr>
            <w:r w:rsidRPr="00321DDA">
              <w:t>Interpretation of results</w:t>
            </w:r>
          </w:p>
          <w:p w14:paraId="40ECF5F5" w14:textId="77777777" w:rsidR="000F003A" w:rsidRPr="00321DDA" w:rsidRDefault="000F003A" w:rsidP="00E2123E">
            <w:pPr>
              <w:contextualSpacing/>
            </w:pPr>
            <w:r w:rsidRPr="00321DDA">
              <w:t>Assessment of uncertainty (if any)</w:t>
            </w:r>
          </w:p>
        </w:tc>
        <w:tc>
          <w:tcPr>
            <w:tcW w:w="3402" w:type="dxa"/>
          </w:tcPr>
          <w:p w14:paraId="5DA49789" w14:textId="34A0B70B" w:rsidR="000F003A" w:rsidRPr="00321DDA" w:rsidRDefault="000F003A" w:rsidP="00E2123E">
            <w:r w:rsidRPr="00321DDA">
              <w:t xml:space="preserve">Novel exposure of </w:t>
            </w:r>
            <w:r w:rsidR="002E5876" w:rsidRPr="002E5876">
              <w:rPr>
                <w:i/>
                <w:iCs/>
              </w:rPr>
              <w:t>Naegleria fowleri</w:t>
            </w:r>
            <w:r w:rsidRPr="00321DDA">
              <w:t xml:space="preserve"> in an artificial whitewater river which led to PAM and subsequent death of an 18-year-old female. The conditions within the facility were ideal for </w:t>
            </w:r>
            <w:r w:rsidR="002E5876" w:rsidRPr="002E5876">
              <w:rPr>
                <w:i/>
                <w:iCs/>
              </w:rPr>
              <w:t>Naegleria fowleri</w:t>
            </w:r>
            <w:r w:rsidRPr="00321DDA">
              <w:t xml:space="preserve"> growth and included warm, turbid water with little chlorine and heavy algal growth. </w:t>
            </w:r>
          </w:p>
        </w:tc>
      </w:tr>
      <w:tr w:rsidR="000F003A" w14:paraId="76C5D213" w14:textId="77777777" w:rsidTr="00D46F11">
        <w:tc>
          <w:tcPr>
            <w:tcW w:w="1696" w:type="dxa"/>
            <w:shd w:val="clear" w:color="auto" w:fill="D9D9D9" w:themeFill="background1" w:themeFillShade="D9"/>
          </w:tcPr>
          <w:p w14:paraId="20C6F729" w14:textId="77777777" w:rsidR="000F003A" w:rsidRPr="00321DDA" w:rsidRDefault="000F003A" w:rsidP="00E2123E">
            <w:pPr>
              <w:contextualSpacing/>
              <w:rPr>
                <w:b/>
              </w:rPr>
            </w:pPr>
            <w:r w:rsidRPr="00321DDA">
              <w:rPr>
                <w:b/>
              </w:rPr>
              <w:t>Reviewer comments</w:t>
            </w:r>
          </w:p>
        </w:tc>
        <w:tc>
          <w:tcPr>
            <w:tcW w:w="3969" w:type="dxa"/>
          </w:tcPr>
          <w:p w14:paraId="0C04A43C" w14:textId="77777777" w:rsidR="000F003A" w:rsidRPr="00321DDA" w:rsidRDefault="000F003A" w:rsidP="00E2123E">
            <w:pPr>
              <w:contextualSpacing/>
            </w:pPr>
            <w:r w:rsidRPr="00321DDA">
              <w:t>Results included/excluded in review (if applicable)</w:t>
            </w:r>
          </w:p>
          <w:p w14:paraId="291D3816" w14:textId="77777777" w:rsidR="000F003A" w:rsidRPr="00321DDA" w:rsidRDefault="000F003A" w:rsidP="00E2123E">
            <w:pPr>
              <w:contextualSpacing/>
            </w:pPr>
            <w:r w:rsidRPr="00321DDA">
              <w:t xml:space="preserve">Notes on study quality e.g. gaps, methods </w:t>
            </w:r>
          </w:p>
        </w:tc>
        <w:tc>
          <w:tcPr>
            <w:tcW w:w="3402" w:type="dxa"/>
          </w:tcPr>
          <w:p w14:paraId="60FD76DC" w14:textId="512B139E" w:rsidR="000F003A" w:rsidRPr="00321DDA" w:rsidRDefault="000F003A" w:rsidP="00E2123E">
            <w:pPr>
              <w:contextualSpacing/>
            </w:pPr>
            <w:r w:rsidRPr="00321DDA">
              <w:t xml:space="preserve">This article should be included in the review to address the primary question as well as the secondary questions pertaining to risk indicators and conditions associated with increased occurrence of </w:t>
            </w:r>
            <w:r w:rsidR="002E5876" w:rsidRPr="002E5876">
              <w:rPr>
                <w:i/>
                <w:iCs/>
              </w:rPr>
              <w:t>Naegleria fowleri</w:t>
            </w:r>
            <w:r w:rsidRPr="00321DDA">
              <w:t xml:space="preserve"> and PAM. This case-report and environmental investigation detail a PAM case where the investigators assessed the potential exposure location for the presence of </w:t>
            </w:r>
            <w:r w:rsidR="002E5876" w:rsidRPr="002E5876">
              <w:rPr>
                <w:i/>
                <w:iCs/>
              </w:rPr>
              <w:t>Naegleria fowleri</w:t>
            </w:r>
            <w:r w:rsidRPr="00321DDA">
              <w:t xml:space="preserve"> and determined that the recreational water park (artificial </w:t>
            </w:r>
            <w:r w:rsidR="00811F87" w:rsidRPr="00321DDA">
              <w:t>whitewater</w:t>
            </w:r>
            <w:r w:rsidRPr="00321DDA">
              <w:t xml:space="preserve"> river) was the most likely source of infection after all 11 samples tested positive for </w:t>
            </w:r>
            <w:r w:rsidR="002E5876" w:rsidRPr="002E5876">
              <w:rPr>
                <w:i/>
                <w:iCs/>
              </w:rPr>
              <w:t>Naegleria fowleri</w:t>
            </w:r>
            <w:r w:rsidRPr="00321DDA">
              <w:t xml:space="preserve"> both molecularly and viably. The study also details concerns regarding how </w:t>
            </w:r>
            <w:r w:rsidR="002E5876" w:rsidRPr="002E5876">
              <w:rPr>
                <w:i/>
                <w:iCs/>
              </w:rPr>
              <w:t>Naegleria fowleri</w:t>
            </w:r>
            <w:r w:rsidRPr="00321DDA">
              <w:t xml:space="preserve"> made it into the water in the first place given that multiple barriers were put in place to prevent natural water and soil contamination. </w:t>
            </w:r>
          </w:p>
        </w:tc>
      </w:tr>
    </w:tbl>
    <w:p w14:paraId="19A887FF" w14:textId="51B0454B" w:rsidR="00D60C12" w:rsidRDefault="00D60C12" w:rsidP="00BB58D6">
      <w:pPr>
        <w:pStyle w:val="BodyText"/>
      </w:pPr>
    </w:p>
    <w:p w14:paraId="725F2469" w14:textId="22BC2804" w:rsidR="00891B35" w:rsidRDefault="00891B35" w:rsidP="00891B35">
      <w:pPr>
        <w:pStyle w:val="Heading3"/>
      </w:pPr>
      <w:r>
        <w:t>Morgan</w:t>
      </w:r>
      <w:r w:rsidR="00F90C68">
        <w:t xml:space="preserve"> </w:t>
      </w:r>
      <w:r w:rsidR="005138F6">
        <w:t>2016</w:t>
      </w:r>
      <w:r w:rsidR="0070586E">
        <w:t xml:space="preserve"> (Study ID – N26)</w:t>
      </w:r>
    </w:p>
    <w:p w14:paraId="1577EB48" w14:textId="55C40DE6" w:rsidR="00F90C68" w:rsidRPr="00F90C68" w:rsidRDefault="00462F08" w:rsidP="00462F08">
      <w:pPr>
        <w:pStyle w:val="Caption"/>
      </w:pPr>
      <w:bookmarkStart w:id="151" w:name="_Toc173935899"/>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56</w:t>
      </w:r>
      <w:r w:rsidR="00E95B7A">
        <w:rPr>
          <w:noProof/>
        </w:rPr>
        <w:fldChar w:fldCharType="end"/>
      </w:r>
      <w:r>
        <w:t xml:space="preserve"> </w:t>
      </w:r>
      <w:r w:rsidR="00F90C68">
        <w:t>Data extraction form for Morgan 2016 (Study ID – N26)</w:t>
      </w:r>
      <w:bookmarkEnd w:id="151"/>
    </w:p>
    <w:tbl>
      <w:tblPr>
        <w:tblStyle w:val="TableGrid"/>
        <w:tblW w:w="9067" w:type="dxa"/>
        <w:tblLook w:val="04A0" w:firstRow="1" w:lastRow="0" w:firstColumn="1" w:lastColumn="0" w:noHBand="0" w:noVBand="1"/>
      </w:tblPr>
      <w:tblGrid>
        <w:gridCol w:w="1696"/>
        <w:gridCol w:w="3969"/>
        <w:gridCol w:w="3402"/>
      </w:tblGrid>
      <w:tr w:rsidR="007A59D3" w14:paraId="2B1C83C5" w14:textId="77777777" w:rsidTr="00D46F11">
        <w:tc>
          <w:tcPr>
            <w:tcW w:w="1696" w:type="dxa"/>
            <w:vMerge w:val="restart"/>
            <w:shd w:val="clear" w:color="auto" w:fill="D9D9D9" w:themeFill="background1" w:themeFillShade="D9"/>
          </w:tcPr>
          <w:p w14:paraId="506AE8BB" w14:textId="77777777" w:rsidR="007A59D3" w:rsidRPr="000B2AD3" w:rsidRDefault="007A59D3" w:rsidP="00E2123E">
            <w:pPr>
              <w:contextualSpacing/>
              <w:rPr>
                <w:b/>
              </w:rPr>
            </w:pPr>
            <w:r w:rsidRPr="000B2AD3">
              <w:rPr>
                <w:b/>
              </w:rPr>
              <w:t>General information</w:t>
            </w:r>
          </w:p>
        </w:tc>
        <w:tc>
          <w:tcPr>
            <w:tcW w:w="3969" w:type="dxa"/>
          </w:tcPr>
          <w:p w14:paraId="306F1F76" w14:textId="77777777" w:rsidR="007A59D3" w:rsidRDefault="007A59D3" w:rsidP="00E2123E">
            <w:pPr>
              <w:contextualSpacing/>
            </w:pPr>
            <w:r>
              <w:t>Study ID</w:t>
            </w:r>
          </w:p>
        </w:tc>
        <w:tc>
          <w:tcPr>
            <w:tcW w:w="3402" w:type="dxa"/>
          </w:tcPr>
          <w:p w14:paraId="3216ADF6" w14:textId="3DDFCDEC" w:rsidR="007A59D3" w:rsidRDefault="007A59D3" w:rsidP="00E2123E">
            <w:pPr>
              <w:contextualSpacing/>
            </w:pPr>
            <w:r>
              <w:t>Morgan 2016</w:t>
            </w:r>
            <w:r w:rsidR="0070586E">
              <w:t xml:space="preserve"> (N26)</w:t>
            </w:r>
          </w:p>
        </w:tc>
      </w:tr>
      <w:tr w:rsidR="007A59D3" w14:paraId="1D829596" w14:textId="77777777" w:rsidTr="00D46F11">
        <w:tc>
          <w:tcPr>
            <w:tcW w:w="1696" w:type="dxa"/>
            <w:vMerge/>
            <w:shd w:val="clear" w:color="auto" w:fill="D9D9D9" w:themeFill="background1" w:themeFillShade="D9"/>
          </w:tcPr>
          <w:p w14:paraId="7FF7E864" w14:textId="77777777" w:rsidR="007A59D3" w:rsidRPr="000B2AD3" w:rsidRDefault="007A59D3" w:rsidP="00E2123E">
            <w:pPr>
              <w:contextualSpacing/>
              <w:rPr>
                <w:b/>
              </w:rPr>
            </w:pPr>
          </w:p>
        </w:tc>
        <w:tc>
          <w:tcPr>
            <w:tcW w:w="3969" w:type="dxa"/>
          </w:tcPr>
          <w:p w14:paraId="649B3DA3" w14:textId="77777777" w:rsidR="007A59D3" w:rsidRDefault="007A59D3" w:rsidP="00E2123E">
            <w:pPr>
              <w:contextualSpacing/>
            </w:pPr>
            <w:r>
              <w:t>Date template completed</w:t>
            </w:r>
          </w:p>
        </w:tc>
        <w:tc>
          <w:tcPr>
            <w:tcW w:w="3402" w:type="dxa"/>
          </w:tcPr>
          <w:p w14:paraId="3298730D" w14:textId="77777777" w:rsidR="007A59D3" w:rsidRDefault="007A59D3" w:rsidP="00E2123E">
            <w:pPr>
              <w:contextualSpacing/>
            </w:pPr>
            <w:r>
              <w:t>29 July 2021</w:t>
            </w:r>
          </w:p>
        </w:tc>
      </w:tr>
      <w:tr w:rsidR="007A59D3" w14:paraId="53DA073E" w14:textId="77777777" w:rsidTr="00D46F11">
        <w:tc>
          <w:tcPr>
            <w:tcW w:w="1696" w:type="dxa"/>
            <w:vMerge/>
            <w:shd w:val="clear" w:color="auto" w:fill="D9D9D9" w:themeFill="background1" w:themeFillShade="D9"/>
          </w:tcPr>
          <w:p w14:paraId="35B1697E" w14:textId="77777777" w:rsidR="007A59D3" w:rsidRPr="000B2AD3" w:rsidRDefault="007A59D3" w:rsidP="00E2123E">
            <w:pPr>
              <w:contextualSpacing/>
              <w:rPr>
                <w:b/>
              </w:rPr>
            </w:pPr>
          </w:p>
        </w:tc>
        <w:tc>
          <w:tcPr>
            <w:tcW w:w="3969" w:type="dxa"/>
          </w:tcPr>
          <w:p w14:paraId="7228E3FB" w14:textId="77777777" w:rsidR="007A59D3" w:rsidRDefault="007A59D3" w:rsidP="00E2123E">
            <w:pPr>
              <w:contextualSpacing/>
            </w:pPr>
            <w:r>
              <w:t>Authors</w:t>
            </w:r>
          </w:p>
          <w:p w14:paraId="25BF12E4" w14:textId="77777777" w:rsidR="007A59D3" w:rsidRDefault="007A59D3" w:rsidP="00E2123E">
            <w:pPr>
              <w:contextualSpacing/>
            </w:pPr>
          </w:p>
          <w:p w14:paraId="2E446E4D" w14:textId="77777777" w:rsidR="007A59D3" w:rsidRDefault="007A59D3" w:rsidP="00E2123E">
            <w:pPr>
              <w:contextualSpacing/>
            </w:pPr>
            <w:r>
              <w:t>Publication date</w:t>
            </w:r>
          </w:p>
          <w:p w14:paraId="12483FAA" w14:textId="77777777" w:rsidR="007A59D3" w:rsidRDefault="007A59D3" w:rsidP="00E2123E">
            <w:pPr>
              <w:contextualSpacing/>
            </w:pPr>
            <w:r>
              <w:t>Publication type</w:t>
            </w:r>
          </w:p>
          <w:p w14:paraId="78BF1F5E" w14:textId="77777777" w:rsidR="007A59D3" w:rsidRDefault="007A59D3" w:rsidP="00E2123E">
            <w:pPr>
              <w:contextualSpacing/>
            </w:pPr>
            <w:r>
              <w:t>Peer reviewed</w:t>
            </w:r>
          </w:p>
          <w:p w14:paraId="57234558" w14:textId="77777777" w:rsidR="007A59D3" w:rsidRDefault="007A59D3" w:rsidP="00E2123E">
            <w:pPr>
              <w:contextualSpacing/>
            </w:pPr>
            <w:r>
              <w:t>Country of origin</w:t>
            </w:r>
          </w:p>
          <w:p w14:paraId="7F2825E5" w14:textId="77777777" w:rsidR="007A59D3" w:rsidRDefault="007A59D3" w:rsidP="00E2123E">
            <w:pPr>
              <w:contextualSpacing/>
            </w:pPr>
            <w:r>
              <w:t>Source of funding</w:t>
            </w:r>
          </w:p>
          <w:p w14:paraId="4242B5BB" w14:textId="77777777" w:rsidR="007A59D3" w:rsidRDefault="007A59D3" w:rsidP="00E2123E">
            <w:pPr>
              <w:contextualSpacing/>
            </w:pPr>
          </w:p>
          <w:p w14:paraId="1442A45F" w14:textId="77777777" w:rsidR="007A59D3" w:rsidRDefault="007A59D3" w:rsidP="00E2123E">
            <w:pPr>
              <w:contextualSpacing/>
            </w:pPr>
            <w:r>
              <w:t>Possible conflicts of interest</w:t>
            </w:r>
          </w:p>
        </w:tc>
        <w:tc>
          <w:tcPr>
            <w:tcW w:w="3402" w:type="dxa"/>
          </w:tcPr>
          <w:p w14:paraId="5BA89764" w14:textId="77777777" w:rsidR="007A59D3" w:rsidRDefault="007A59D3" w:rsidP="00E2123E">
            <w:pPr>
              <w:contextualSpacing/>
            </w:pPr>
            <w:r w:rsidRPr="002B4399">
              <w:t>Morgan</w:t>
            </w:r>
            <w:r>
              <w:t xml:space="preserve"> M.J.</w:t>
            </w:r>
            <w:r w:rsidRPr="002B4399">
              <w:t>,</w:t>
            </w:r>
            <w:r>
              <w:t xml:space="preserve"> </w:t>
            </w:r>
            <w:r w:rsidRPr="002B4399">
              <w:t>Halstrom</w:t>
            </w:r>
            <w:r>
              <w:t xml:space="preserve"> S.</w:t>
            </w:r>
            <w:r w:rsidRPr="002B4399">
              <w:t>, Wylie</w:t>
            </w:r>
            <w:r>
              <w:t xml:space="preserve"> J.T.</w:t>
            </w:r>
            <w:r w:rsidRPr="002B4399">
              <w:t>, Walsh</w:t>
            </w:r>
            <w:r>
              <w:t xml:space="preserve"> T.</w:t>
            </w:r>
            <w:r w:rsidRPr="002B4399">
              <w:t>, Kaksonen</w:t>
            </w:r>
            <w:r>
              <w:t xml:space="preserve"> A.H.</w:t>
            </w:r>
            <w:r w:rsidRPr="002B4399">
              <w:t>,</w:t>
            </w:r>
            <w:r>
              <w:t xml:space="preserve"> </w:t>
            </w:r>
            <w:r w:rsidRPr="002B4399">
              <w:t>Sutton</w:t>
            </w:r>
            <w:r>
              <w:t xml:space="preserve"> D.</w:t>
            </w:r>
            <w:r w:rsidRPr="002B4399">
              <w:t>, Braun</w:t>
            </w:r>
            <w:r>
              <w:t xml:space="preserve"> K</w:t>
            </w:r>
            <w:r w:rsidRPr="002B4399">
              <w:t>, and Puzon</w:t>
            </w:r>
            <w:r>
              <w:t xml:space="preserve"> G.J.</w:t>
            </w:r>
          </w:p>
          <w:p w14:paraId="6DC4D116" w14:textId="77777777" w:rsidR="007A59D3" w:rsidRDefault="007A59D3" w:rsidP="00E2123E">
            <w:pPr>
              <w:contextualSpacing/>
            </w:pPr>
            <w:r>
              <w:t>6 February 2016</w:t>
            </w:r>
          </w:p>
          <w:p w14:paraId="32961934" w14:textId="044C0EFB" w:rsidR="007A59D3" w:rsidRDefault="007A59D3" w:rsidP="00E2123E">
            <w:pPr>
              <w:contextualSpacing/>
            </w:pPr>
            <w:r>
              <w:t>Journal Article</w:t>
            </w:r>
            <w:r w:rsidR="00394A05">
              <w:t>.</w:t>
            </w:r>
          </w:p>
          <w:p w14:paraId="43519C0F" w14:textId="4A7AA157" w:rsidR="007A59D3" w:rsidRDefault="007A59D3" w:rsidP="00E2123E">
            <w:pPr>
              <w:contextualSpacing/>
            </w:pPr>
            <w:r>
              <w:t>Yes</w:t>
            </w:r>
            <w:r w:rsidR="00394A05">
              <w:t>.</w:t>
            </w:r>
          </w:p>
          <w:p w14:paraId="2CDCBFD2" w14:textId="6AAE2DE2" w:rsidR="007A59D3" w:rsidRDefault="007A59D3" w:rsidP="00E2123E">
            <w:pPr>
              <w:contextualSpacing/>
            </w:pPr>
            <w:r>
              <w:t>Australia</w:t>
            </w:r>
            <w:r w:rsidR="00394A05">
              <w:t>.</w:t>
            </w:r>
          </w:p>
          <w:p w14:paraId="2BB7A2FF" w14:textId="77777777" w:rsidR="007A59D3" w:rsidRDefault="007A59D3" w:rsidP="00E2123E">
            <w:pPr>
              <w:contextualSpacing/>
            </w:pPr>
            <w:r w:rsidRPr="002B4399">
              <w:t>Water Corporation of Western Australia and CSIRO Land and</w:t>
            </w:r>
            <w:r>
              <w:t xml:space="preserve"> </w:t>
            </w:r>
            <w:r w:rsidRPr="002B4399">
              <w:t>Water are acknowledged for funding.</w:t>
            </w:r>
          </w:p>
          <w:p w14:paraId="3EF4E3F5" w14:textId="77777777" w:rsidR="007A59D3" w:rsidRDefault="007A59D3" w:rsidP="00E2123E">
            <w:pPr>
              <w:contextualSpacing/>
            </w:pPr>
            <w:r w:rsidRPr="002B4399">
              <w:t>The authors declare no competing financial interest.</w:t>
            </w:r>
          </w:p>
        </w:tc>
      </w:tr>
      <w:tr w:rsidR="007A59D3" w14:paraId="4078C2F6" w14:textId="77777777" w:rsidTr="00D46F11">
        <w:tc>
          <w:tcPr>
            <w:tcW w:w="1696" w:type="dxa"/>
            <w:vMerge w:val="restart"/>
            <w:shd w:val="clear" w:color="auto" w:fill="D9D9D9" w:themeFill="background1" w:themeFillShade="D9"/>
          </w:tcPr>
          <w:p w14:paraId="6E54BC2C" w14:textId="77777777" w:rsidR="007A59D3" w:rsidRPr="000B2AD3" w:rsidRDefault="007A59D3" w:rsidP="00E2123E">
            <w:pPr>
              <w:contextualSpacing/>
              <w:rPr>
                <w:b/>
              </w:rPr>
            </w:pPr>
            <w:r w:rsidRPr="000B2AD3">
              <w:rPr>
                <w:b/>
              </w:rPr>
              <w:t>Study characteristics</w:t>
            </w:r>
          </w:p>
        </w:tc>
        <w:tc>
          <w:tcPr>
            <w:tcW w:w="3969" w:type="dxa"/>
          </w:tcPr>
          <w:p w14:paraId="43C3DE58" w14:textId="77777777" w:rsidR="007A59D3" w:rsidRDefault="007A59D3" w:rsidP="00E2123E">
            <w:pPr>
              <w:contextualSpacing/>
            </w:pPr>
            <w:r>
              <w:t>Aim/objectives of study</w:t>
            </w:r>
          </w:p>
        </w:tc>
        <w:tc>
          <w:tcPr>
            <w:tcW w:w="3402" w:type="dxa"/>
          </w:tcPr>
          <w:p w14:paraId="4C35A145" w14:textId="16861F9F" w:rsidR="007A59D3" w:rsidRDefault="007A59D3" w:rsidP="00E2123E">
            <w:pPr>
              <w:contextualSpacing/>
            </w:pPr>
            <w:r>
              <w:t>To measure c</w:t>
            </w:r>
            <w:r w:rsidRPr="002B4399">
              <w:t xml:space="preserve">hanges in the </w:t>
            </w:r>
            <w:r>
              <w:t>environmental</w:t>
            </w:r>
            <w:r w:rsidRPr="002B4399">
              <w:t xml:space="preserve"> conditions</w:t>
            </w:r>
            <w:r>
              <w:t xml:space="preserve"> </w:t>
            </w:r>
            <w:r w:rsidRPr="002B4399">
              <w:t>and ecology in bulk water</w:t>
            </w:r>
            <w:r>
              <w:t xml:space="preserve"> </w:t>
            </w:r>
            <w:r w:rsidRPr="002B4399">
              <w:t xml:space="preserve">and biofilm </w:t>
            </w:r>
            <w:r>
              <w:t xml:space="preserve">collected from drinking water distribution systems (DWDS) with confirmed </w:t>
            </w:r>
            <w:r w:rsidR="002E5876" w:rsidRPr="002E5876">
              <w:rPr>
                <w:i/>
                <w:iCs/>
              </w:rPr>
              <w:t>Naegleria fowleri</w:t>
            </w:r>
            <w:r w:rsidRPr="002B4399">
              <w:t>.</w:t>
            </w:r>
          </w:p>
        </w:tc>
      </w:tr>
      <w:tr w:rsidR="007A59D3" w14:paraId="0864C789" w14:textId="77777777" w:rsidTr="00D46F11">
        <w:tc>
          <w:tcPr>
            <w:tcW w:w="1696" w:type="dxa"/>
            <w:vMerge/>
            <w:shd w:val="clear" w:color="auto" w:fill="D9D9D9" w:themeFill="background1" w:themeFillShade="D9"/>
          </w:tcPr>
          <w:p w14:paraId="73DC2A9C" w14:textId="77777777" w:rsidR="007A59D3" w:rsidRPr="000B2AD3" w:rsidRDefault="007A59D3" w:rsidP="00E2123E">
            <w:pPr>
              <w:contextualSpacing/>
              <w:rPr>
                <w:b/>
              </w:rPr>
            </w:pPr>
          </w:p>
        </w:tc>
        <w:tc>
          <w:tcPr>
            <w:tcW w:w="3969" w:type="dxa"/>
          </w:tcPr>
          <w:p w14:paraId="605B9B4E" w14:textId="77777777" w:rsidR="007A59D3" w:rsidRDefault="007A59D3" w:rsidP="00E2123E">
            <w:pPr>
              <w:contextualSpacing/>
            </w:pPr>
            <w:r>
              <w:t>Study type/design</w:t>
            </w:r>
          </w:p>
        </w:tc>
        <w:tc>
          <w:tcPr>
            <w:tcW w:w="3402" w:type="dxa"/>
          </w:tcPr>
          <w:p w14:paraId="3561EA42" w14:textId="77777777" w:rsidR="007A59D3" w:rsidRDefault="007A59D3" w:rsidP="00E2123E">
            <w:pPr>
              <w:contextualSpacing/>
            </w:pPr>
            <w:r>
              <w:t>Quantitative observational study</w:t>
            </w:r>
          </w:p>
        </w:tc>
      </w:tr>
      <w:tr w:rsidR="007A59D3" w14:paraId="2918A656" w14:textId="77777777" w:rsidTr="00D46F11">
        <w:tc>
          <w:tcPr>
            <w:tcW w:w="1696" w:type="dxa"/>
            <w:vMerge/>
            <w:shd w:val="clear" w:color="auto" w:fill="D9D9D9" w:themeFill="background1" w:themeFillShade="D9"/>
          </w:tcPr>
          <w:p w14:paraId="1D479948" w14:textId="77777777" w:rsidR="007A59D3" w:rsidRPr="000B2AD3" w:rsidRDefault="007A59D3" w:rsidP="00E2123E">
            <w:pPr>
              <w:contextualSpacing/>
              <w:rPr>
                <w:b/>
              </w:rPr>
            </w:pPr>
          </w:p>
        </w:tc>
        <w:tc>
          <w:tcPr>
            <w:tcW w:w="3969" w:type="dxa"/>
          </w:tcPr>
          <w:p w14:paraId="5ED00FB5" w14:textId="77777777" w:rsidR="007A59D3" w:rsidRDefault="007A59D3" w:rsidP="00E2123E">
            <w:pPr>
              <w:contextualSpacing/>
            </w:pPr>
            <w:r>
              <w:t>Study duration</w:t>
            </w:r>
          </w:p>
        </w:tc>
        <w:tc>
          <w:tcPr>
            <w:tcW w:w="3402" w:type="dxa"/>
          </w:tcPr>
          <w:p w14:paraId="6EF78791" w14:textId="77777777" w:rsidR="007A59D3" w:rsidRDefault="007A59D3" w:rsidP="00E2123E">
            <w:pPr>
              <w:contextualSpacing/>
            </w:pPr>
            <w:r>
              <w:t>One year, seasonal sampling</w:t>
            </w:r>
          </w:p>
        </w:tc>
      </w:tr>
      <w:tr w:rsidR="007A59D3" w14:paraId="09E1D474" w14:textId="77777777" w:rsidTr="00D46F11">
        <w:tc>
          <w:tcPr>
            <w:tcW w:w="1696" w:type="dxa"/>
            <w:vMerge/>
            <w:shd w:val="clear" w:color="auto" w:fill="D9D9D9" w:themeFill="background1" w:themeFillShade="D9"/>
          </w:tcPr>
          <w:p w14:paraId="31B1F102" w14:textId="77777777" w:rsidR="007A59D3" w:rsidRPr="000B2AD3" w:rsidRDefault="007A59D3" w:rsidP="00E2123E">
            <w:pPr>
              <w:contextualSpacing/>
              <w:rPr>
                <w:b/>
              </w:rPr>
            </w:pPr>
          </w:p>
        </w:tc>
        <w:tc>
          <w:tcPr>
            <w:tcW w:w="3969" w:type="dxa"/>
          </w:tcPr>
          <w:p w14:paraId="1277A34F" w14:textId="77777777" w:rsidR="007A59D3" w:rsidRDefault="007A59D3" w:rsidP="00E2123E">
            <w:pPr>
              <w:contextualSpacing/>
            </w:pPr>
            <w:r>
              <w:t>Type of water source/water body</w:t>
            </w:r>
          </w:p>
        </w:tc>
        <w:tc>
          <w:tcPr>
            <w:tcW w:w="3402" w:type="dxa"/>
          </w:tcPr>
          <w:p w14:paraId="12C0CF6A" w14:textId="77777777" w:rsidR="007A59D3" w:rsidRDefault="007A59D3" w:rsidP="00E2123E">
            <w:pPr>
              <w:autoSpaceDE w:val="0"/>
              <w:autoSpaceDN w:val="0"/>
              <w:adjustRightInd w:val="0"/>
              <w:spacing w:after="0"/>
            </w:pPr>
            <w:r>
              <w:t xml:space="preserve">5 Sample sites from drinking water distribution system pipeline in rural Western Australia, post-treatment. </w:t>
            </w:r>
          </w:p>
        </w:tc>
      </w:tr>
      <w:tr w:rsidR="007A59D3" w14:paraId="3D277FE4" w14:textId="77777777" w:rsidTr="00D46F11">
        <w:tc>
          <w:tcPr>
            <w:tcW w:w="1696" w:type="dxa"/>
            <w:vMerge w:val="restart"/>
            <w:shd w:val="clear" w:color="auto" w:fill="D9D9D9" w:themeFill="background1" w:themeFillShade="D9"/>
          </w:tcPr>
          <w:p w14:paraId="37A0096F" w14:textId="77777777" w:rsidR="007A59D3" w:rsidRPr="000B2AD3" w:rsidRDefault="007A59D3" w:rsidP="00E2123E">
            <w:pPr>
              <w:contextualSpacing/>
              <w:rPr>
                <w:b/>
              </w:rPr>
            </w:pPr>
            <w:r w:rsidRPr="000B2AD3">
              <w:rPr>
                <w:b/>
              </w:rPr>
              <w:t>Population characteristics</w:t>
            </w:r>
          </w:p>
        </w:tc>
        <w:tc>
          <w:tcPr>
            <w:tcW w:w="3969" w:type="dxa"/>
          </w:tcPr>
          <w:p w14:paraId="1196B002" w14:textId="77777777" w:rsidR="007A59D3" w:rsidRDefault="007A59D3" w:rsidP="00E2123E">
            <w:pPr>
              <w:contextualSpacing/>
            </w:pPr>
            <w:r>
              <w:t>Population/s studied</w:t>
            </w:r>
          </w:p>
        </w:tc>
        <w:tc>
          <w:tcPr>
            <w:tcW w:w="3402" w:type="dxa"/>
          </w:tcPr>
          <w:p w14:paraId="5CEAF78B" w14:textId="77777777" w:rsidR="007A59D3" w:rsidRDefault="007A59D3" w:rsidP="00E2123E">
            <w:pPr>
              <w:contextualSpacing/>
            </w:pPr>
            <w:r>
              <w:t>No human populations. Viable amoeba, eukaryotic and bacterial communities of biofilms studied.</w:t>
            </w:r>
          </w:p>
        </w:tc>
      </w:tr>
      <w:tr w:rsidR="007A59D3" w14:paraId="19C021FB" w14:textId="77777777" w:rsidTr="00D46F11">
        <w:tc>
          <w:tcPr>
            <w:tcW w:w="1696" w:type="dxa"/>
            <w:vMerge/>
            <w:shd w:val="clear" w:color="auto" w:fill="D9D9D9" w:themeFill="background1" w:themeFillShade="D9"/>
          </w:tcPr>
          <w:p w14:paraId="2F6212FD" w14:textId="77777777" w:rsidR="007A59D3" w:rsidRPr="000B2AD3" w:rsidRDefault="007A59D3" w:rsidP="00E2123E">
            <w:pPr>
              <w:contextualSpacing/>
              <w:rPr>
                <w:b/>
              </w:rPr>
            </w:pPr>
          </w:p>
        </w:tc>
        <w:tc>
          <w:tcPr>
            <w:tcW w:w="3969" w:type="dxa"/>
          </w:tcPr>
          <w:p w14:paraId="607F407C" w14:textId="77777777" w:rsidR="007A59D3" w:rsidRDefault="007A59D3" w:rsidP="00E2123E">
            <w:pPr>
              <w:contextualSpacing/>
            </w:pPr>
            <w:r>
              <w:t>Selection criteria for population</w:t>
            </w:r>
          </w:p>
        </w:tc>
        <w:tc>
          <w:tcPr>
            <w:tcW w:w="3402" w:type="dxa"/>
          </w:tcPr>
          <w:p w14:paraId="0CD9C751" w14:textId="77777777" w:rsidR="007A59D3" w:rsidRDefault="007A59D3" w:rsidP="00E2123E">
            <w:pPr>
              <w:contextualSpacing/>
            </w:pPr>
            <w:r>
              <w:t>NA</w:t>
            </w:r>
          </w:p>
        </w:tc>
      </w:tr>
      <w:tr w:rsidR="007A59D3" w14:paraId="52DA8466" w14:textId="77777777" w:rsidTr="00D46F11">
        <w:tc>
          <w:tcPr>
            <w:tcW w:w="1696" w:type="dxa"/>
            <w:vMerge/>
            <w:shd w:val="clear" w:color="auto" w:fill="D9D9D9" w:themeFill="background1" w:themeFillShade="D9"/>
          </w:tcPr>
          <w:p w14:paraId="7AE44C75" w14:textId="77777777" w:rsidR="007A59D3" w:rsidRPr="000B2AD3" w:rsidRDefault="007A59D3" w:rsidP="00E2123E">
            <w:pPr>
              <w:contextualSpacing/>
              <w:rPr>
                <w:b/>
              </w:rPr>
            </w:pPr>
          </w:p>
        </w:tc>
        <w:tc>
          <w:tcPr>
            <w:tcW w:w="3969" w:type="dxa"/>
          </w:tcPr>
          <w:p w14:paraId="23562023" w14:textId="77777777" w:rsidR="007A59D3" w:rsidRDefault="007A59D3" w:rsidP="00E2123E">
            <w:pPr>
              <w:contextualSpacing/>
            </w:pPr>
            <w:r>
              <w:t>Subgroups reported</w:t>
            </w:r>
          </w:p>
        </w:tc>
        <w:tc>
          <w:tcPr>
            <w:tcW w:w="3402" w:type="dxa"/>
          </w:tcPr>
          <w:p w14:paraId="3A1BAD77" w14:textId="77777777" w:rsidR="007A59D3" w:rsidRDefault="007A59D3" w:rsidP="00E2123E">
            <w:pPr>
              <w:contextualSpacing/>
            </w:pPr>
            <w:r>
              <w:t>NA</w:t>
            </w:r>
          </w:p>
        </w:tc>
      </w:tr>
      <w:tr w:rsidR="007A59D3" w14:paraId="27F36A64" w14:textId="77777777" w:rsidTr="00D46F11">
        <w:tc>
          <w:tcPr>
            <w:tcW w:w="1696" w:type="dxa"/>
            <w:vMerge/>
            <w:shd w:val="clear" w:color="auto" w:fill="D9D9D9" w:themeFill="background1" w:themeFillShade="D9"/>
          </w:tcPr>
          <w:p w14:paraId="2416128D" w14:textId="77777777" w:rsidR="007A59D3" w:rsidRPr="000B2AD3" w:rsidRDefault="007A59D3" w:rsidP="00E2123E">
            <w:pPr>
              <w:contextualSpacing/>
              <w:rPr>
                <w:b/>
              </w:rPr>
            </w:pPr>
          </w:p>
        </w:tc>
        <w:tc>
          <w:tcPr>
            <w:tcW w:w="3969" w:type="dxa"/>
          </w:tcPr>
          <w:p w14:paraId="7DD2685C" w14:textId="77777777" w:rsidR="007A59D3" w:rsidRDefault="007A59D3" w:rsidP="00E2123E">
            <w:pPr>
              <w:contextualSpacing/>
            </w:pPr>
            <w:r>
              <w:t>Size of study</w:t>
            </w:r>
          </w:p>
        </w:tc>
        <w:tc>
          <w:tcPr>
            <w:tcW w:w="3402" w:type="dxa"/>
          </w:tcPr>
          <w:p w14:paraId="0BFA9A05" w14:textId="77777777" w:rsidR="007A59D3" w:rsidRDefault="007A59D3" w:rsidP="00E2123E">
            <w:pPr>
              <w:contextualSpacing/>
            </w:pPr>
            <w:r w:rsidRPr="00ED6DF1">
              <w:t>Duplicate samples of biofilms</w:t>
            </w:r>
            <w:r>
              <w:t xml:space="preserve"> and bulk water</w:t>
            </w:r>
            <w:r w:rsidRPr="00ED6DF1">
              <w:t xml:space="preserve"> collected from different sites</w:t>
            </w:r>
          </w:p>
        </w:tc>
      </w:tr>
      <w:tr w:rsidR="007A59D3" w14:paraId="588BB651" w14:textId="77777777" w:rsidTr="00D46F11">
        <w:tc>
          <w:tcPr>
            <w:tcW w:w="1696" w:type="dxa"/>
            <w:shd w:val="clear" w:color="auto" w:fill="D9D9D9" w:themeFill="background1" w:themeFillShade="D9"/>
          </w:tcPr>
          <w:p w14:paraId="40453720" w14:textId="77777777" w:rsidR="007A59D3" w:rsidRPr="000B2AD3" w:rsidRDefault="007A59D3" w:rsidP="00E2123E">
            <w:pPr>
              <w:contextualSpacing/>
              <w:rPr>
                <w:b/>
              </w:rPr>
            </w:pPr>
            <w:r w:rsidRPr="000B2AD3">
              <w:rPr>
                <w:b/>
              </w:rPr>
              <w:t>Exposure and setting</w:t>
            </w:r>
          </w:p>
        </w:tc>
        <w:tc>
          <w:tcPr>
            <w:tcW w:w="3969" w:type="dxa"/>
          </w:tcPr>
          <w:p w14:paraId="3A609454" w14:textId="77777777" w:rsidR="007A59D3" w:rsidRDefault="007A59D3" w:rsidP="00E2123E">
            <w:pPr>
              <w:contextualSpacing/>
            </w:pPr>
            <w:r>
              <w:t>Type of water source/water body</w:t>
            </w:r>
          </w:p>
          <w:p w14:paraId="26271BDB" w14:textId="77777777" w:rsidR="007A59D3" w:rsidRDefault="007A59D3" w:rsidP="00E2123E">
            <w:pPr>
              <w:contextualSpacing/>
            </w:pPr>
            <w:r>
              <w:t>Exposure scenario</w:t>
            </w:r>
          </w:p>
          <w:p w14:paraId="45646305" w14:textId="77777777" w:rsidR="007A59D3" w:rsidRDefault="007A59D3" w:rsidP="00E2123E">
            <w:pPr>
              <w:contextualSpacing/>
            </w:pPr>
            <w:r>
              <w:t>Exposure pathway</w:t>
            </w:r>
          </w:p>
          <w:p w14:paraId="37379514" w14:textId="77777777" w:rsidR="007A59D3" w:rsidRDefault="007A59D3" w:rsidP="00E2123E">
            <w:pPr>
              <w:contextualSpacing/>
            </w:pPr>
          </w:p>
          <w:p w14:paraId="6A5EE712" w14:textId="77777777" w:rsidR="007A59D3" w:rsidRDefault="007A59D3" w:rsidP="00E2123E">
            <w:pPr>
              <w:contextualSpacing/>
            </w:pPr>
          </w:p>
          <w:p w14:paraId="55D39054" w14:textId="77777777" w:rsidR="007A59D3" w:rsidRDefault="007A59D3" w:rsidP="00E2123E">
            <w:pPr>
              <w:contextualSpacing/>
            </w:pPr>
          </w:p>
          <w:p w14:paraId="3054CAD9" w14:textId="77777777" w:rsidR="007A59D3" w:rsidRDefault="007A59D3" w:rsidP="00E2123E">
            <w:pPr>
              <w:contextualSpacing/>
            </w:pPr>
            <w:r>
              <w:t>Source of infection/contamination</w:t>
            </w:r>
          </w:p>
          <w:p w14:paraId="3FF6A2A0" w14:textId="77777777" w:rsidR="007A59D3" w:rsidRDefault="007A59D3" w:rsidP="00E2123E">
            <w:pPr>
              <w:contextualSpacing/>
            </w:pPr>
          </w:p>
          <w:p w14:paraId="73C9AC03" w14:textId="77777777" w:rsidR="007A59D3" w:rsidRDefault="007A59D3" w:rsidP="00E2123E">
            <w:pPr>
              <w:contextualSpacing/>
            </w:pPr>
            <w:r>
              <w:t>Causal organism/chemical(s)</w:t>
            </w:r>
          </w:p>
          <w:p w14:paraId="1AD8F1C4" w14:textId="77777777" w:rsidR="007A59D3" w:rsidRDefault="007A59D3" w:rsidP="00E2123E">
            <w:pPr>
              <w:contextualSpacing/>
            </w:pPr>
            <w:r>
              <w:t>Comparison group(s)</w:t>
            </w:r>
          </w:p>
        </w:tc>
        <w:tc>
          <w:tcPr>
            <w:tcW w:w="3402" w:type="dxa"/>
          </w:tcPr>
          <w:p w14:paraId="0FBFBDA7" w14:textId="77777777" w:rsidR="007A59D3" w:rsidRDefault="007A59D3" w:rsidP="00E2123E">
            <w:pPr>
              <w:contextualSpacing/>
            </w:pPr>
            <w:r>
              <w:t>As above.</w:t>
            </w:r>
          </w:p>
          <w:p w14:paraId="49DB7427" w14:textId="1BC1D18A" w:rsidR="007A59D3" w:rsidRDefault="007A59D3" w:rsidP="00E2123E">
            <w:pPr>
              <w:contextualSpacing/>
            </w:pPr>
            <w:r>
              <w:t>Water sampling: f</w:t>
            </w:r>
            <w:r w:rsidRPr="00623241">
              <w:t xml:space="preserve">irst sample point 10 km </w:t>
            </w:r>
            <w:r w:rsidR="00811F87">
              <w:t>p</w:t>
            </w:r>
            <w:r w:rsidR="00811F87" w:rsidRPr="00623241">
              <w:t>ost chlorination</w:t>
            </w:r>
            <w:r w:rsidRPr="00623241">
              <w:t>,</w:t>
            </w:r>
            <w:r>
              <w:t xml:space="preserve"> </w:t>
            </w:r>
            <w:r w:rsidRPr="00623241">
              <w:t>remaining sample points placed at 5 km intervals.</w:t>
            </w:r>
            <w:r>
              <w:t xml:space="preserve"> Seasonal collection.</w:t>
            </w:r>
          </w:p>
          <w:p w14:paraId="0303D6C3" w14:textId="754C604C" w:rsidR="007A59D3" w:rsidRDefault="007A59D3" w:rsidP="00E2123E">
            <w:pPr>
              <w:contextualSpacing/>
            </w:pPr>
            <w:r>
              <w:t>Biofilm sampling: 2</w:t>
            </w:r>
            <w:r w:rsidRPr="00623241">
              <w:t xml:space="preserve"> Kiwa biofilm monitors directly connected to the</w:t>
            </w:r>
            <w:r>
              <w:t xml:space="preserve"> </w:t>
            </w:r>
            <w:r w:rsidRPr="00623241">
              <w:t>pipeline at 25</w:t>
            </w:r>
            <w:r>
              <w:t xml:space="preserve"> and 40</w:t>
            </w:r>
            <w:r w:rsidRPr="00623241">
              <w:t xml:space="preserve"> km</w:t>
            </w:r>
            <w:r>
              <w:t xml:space="preserve"> </w:t>
            </w:r>
            <w:r w:rsidR="00811F87" w:rsidRPr="00623241">
              <w:t>post chlorination</w:t>
            </w:r>
            <w:r w:rsidRPr="00623241">
              <w:t>.</w:t>
            </w:r>
          </w:p>
          <w:p w14:paraId="45529B1B" w14:textId="77777777" w:rsidR="007A59D3" w:rsidRPr="00ED6DF1" w:rsidRDefault="007A59D3" w:rsidP="00E2123E">
            <w:pPr>
              <w:contextualSpacing/>
            </w:pPr>
            <w:r w:rsidRPr="00ED6DF1">
              <w:t>Identifying amoeba, eukaryotic and bacterial communities in biofilms</w:t>
            </w:r>
            <w:r>
              <w:t xml:space="preserve"> and bulk water</w:t>
            </w:r>
          </w:p>
          <w:p w14:paraId="0D15315B" w14:textId="77777777" w:rsidR="007A59D3" w:rsidRDefault="007A59D3" w:rsidP="00E2123E">
            <w:pPr>
              <w:contextualSpacing/>
            </w:pPr>
            <w:r>
              <w:t>NA</w:t>
            </w:r>
          </w:p>
          <w:p w14:paraId="011332AD" w14:textId="77777777" w:rsidR="007A59D3" w:rsidRDefault="007A59D3" w:rsidP="00E2123E">
            <w:pPr>
              <w:contextualSpacing/>
            </w:pPr>
            <w:r>
              <w:t>Comparative study of samples against environmental variables</w:t>
            </w:r>
          </w:p>
        </w:tc>
      </w:tr>
      <w:tr w:rsidR="007A59D3" w14:paraId="1DED0D8E" w14:textId="77777777" w:rsidTr="00D46F11">
        <w:tc>
          <w:tcPr>
            <w:tcW w:w="1696" w:type="dxa"/>
            <w:shd w:val="clear" w:color="auto" w:fill="D9D9D9" w:themeFill="background1" w:themeFillShade="D9"/>
          </w:tcPr>
          <w:p w14:paraId="02DE265C" w14:textId="77777777" w:rsidR="007A59D3" w:rsidRPr="000B2AD3" w:rsidRDefault="007A59D3" w:rsidP="00E2123E">
            <w:pPr>
              <w:contextualSpacing/>
              <w:rPr>
                <w:b/>
              </w:rPr>
            </w:pPr>
            <w:r>
              <w:rPr>
                <w:b/>
              </w:rPr>
              <w:t>Study methods</w:t>
            </w:r>
          </w:p>
        </w:tc>
        <w:tc>
          <w:tcPr>
            <w:tcW w:w="3969" w:type="dxa"/>
          </w:tcPr>
          <w:p w14:paraId="1F7249B3" w14:textId="77777777" w:rsidR="007A59D3" w:rsidRDefault="007A59D3" w:rsidP="00E2123E">
            <w:pPr>
              <w:contextualSpacing/>
            </w:pPr>
            <w:r>
              <w:t>Water quality measurement used</w:t>
            </w:r>
          </w:p>
          <w:p w14:paraId="7E822D4B" w14:textId="77777777" w:rsidR="007A59D3" w:rsidRDefault="007A59D3" w:rsidP="00E2123E">
            <w:pPr>
              <w:contextualSpacing/>
            </w:pPr>
            <w:r>
              <w:t>Method of microorganism isolation and enumeration (if applicable)</w:t>
            </w:r>
          </w:p>
          <w:p w14:paraId="6310A236" w14:textId="77777777" w:rsidR="007A59D3" w:rsidRDefault="007A59D3" w:rsidP="00E2123E">
            <w:pPr>
              <w:contextualSpacing/>
            </w:pPr>
          </w:p>
          <w:p w14:paraId="102BD726" w14:textId="77777777" w:rsidR="007A59D3" w:rsidRDefault="007A59D3" w:rsidP="00E2123E">
            <w:pPr>
              <w:contextualSpacing/>
            </w:pPr>
          </w:p>
          <w:p w14:paraId="7CE984FF" w14:textId="77777777" w:rsidR="007A59D3" w:rsidRDefault="007A59D3" w:rsidP="00E2123E">
            <w:pPr>
              <w:contextualSpacing/>
            </w:pPr>
          </w:p>
          <w:p w14:paraId="25A033AF" w14:textId="77777777" w:rsidR="007A59D3" w:rsidRDefault="007A59D3" w:rsidP="00E2123E">
            <w:pPr>
              <w:contextualSpacing/>
            </w:pPr>
          </w:p>
          <w:p w14:paraId="0DEB7C98" w14:textId="77777777" w:rsidR="007A59D3" w:rsidRDefault="007A59D3" w:rsidP="00E2123E">
            <w:pPr>
              <w:contextualSpacing/>
            </w:pPr>
          </w:p>
          <w:p w14:paraId="1E1799A7" w14:textId="77777777" w:rsidR="007A59D3" w:rsidRDefault="007A59D3" w:rsidP="00E2123E">
            <w:pPr>
              <w:contextualSpacing/>
            </w:pPr>
          </w:p>
          <w:p w14:paraId="0A6E6B9F" w14:textId="77777777" w:rsidR="007A59D3" w:rsidRDefault="007A59D3" w:rsidP="00E2123E">
            <w:pPr>
              <w:contextualSpacing/>
            </w:pPr>
          </w:p>
          <w:p w14:paraId="49235EF8" w14:textId="77777777" w:rsidR="007A59D3" w:rsidRDefault="007A59D3" w:rsidP="00E2123E">
            <w:pPr>
              <w:contextualSpacing/>
            </w:pPr>
          </w:p>
          <w:p w14:paraId="6CFF3060" w14:textId="77777777" w:rsidR="007A59D3" w:rsidRDefault="007A59D3" w:rsidP="00E2123E">
            <w:pPr>
              <w:contextualSpacing/>
            </w:pPr>
            <w:r>
              <w:t>Water sampling methods (monitoring, surrogates)</w:t>
            </w:r>
          </w:p>
        </w:tc>
        <w:tc>
          <w:tcPr>
            <w:tcW w:w="3402" w:type="dxa"/>
          </w:tcPr>
          <w:p w14:paraId="14EFBC61" w14:textId="77777777" w:rsidR="007A59D3" w:rsidRDefault="007A59D3" w:rsidP="00E2123E">
            <w:pPr>
              <w:contextualSpacing/>
            </w:pPr>
            <w:r>
              <w:t xml:space="preserve">Measured: </w:t>
            </w:r>
            <w:r w:rsidRPr="002E06F9">
              <w:t>chlorine residuals, temperature, turbidity</w:t>
            </w:r>
            <w:r>
              <w:t xml:space="preserve"> </w:t>
            </w:r>
          </w:p>
          <w:p w14:paraId="4C1A7F1F" w14:textId="3B08FBA4" w:rsidR="007A59D3" w:rsidRDefault="007A59D3" w:rsidP="00E2123E">
            <w:pPr>
              <w:contextualSpacing/>
            </w:pPr>
            <w:r w:rsidRPr="00DF2156">
              <w:t>Total microbial cell concentrations of</w:t>
            </w:r>
            <w:r>
              <w:t xml:space="preserve"> </w:t>
            </w:r>
            <w:r w:rsidRPr="00DF2156">
              <w:t>biofilm and bulk water were enumerated using a previously</w:t>
            </w:r>
            <w:r>
              <w:t xml:space="preserve"> </w:t>
            </w:r>
            <w:r w:rsidRPr="00DF2156">
              <w:t>published method on a</w:t>
            </w:r>
            <w:r>
              <w:t xml:space="preserve"> </w:t>
            </w:r>
            <w:r w:rsidRPr="00DF2156">
              <w:t>Quanta flow cytometer</w:t>
            </w:r>
            <w:r>
              <w:t xml:space="preserve">. </w:t>
            </w:r>
            <w:r w:rsidRPr="00DF2156">
              <w:t>Viable amoeba detection was</w:t>
            </w:r>
            <w:r>
              <w:t xml:space="preserve"> </w:t>
            </w:r>
            <w:r w:rsidRPr="00DF2156">
              <w:t>conducted on all samples using methods described previously.</w:t>
            </w:r>
            <w:r>
              <w:t xml:space="preserve"> </w:t>
            </w:r>
            <w:r w:rsidRPr="00DF2156">
              <w:t>Extracted</w:t>
            </w:r>
            <w:r>
              <w:t xml:space="preserve"> </w:t>
            </w:r>
            <w:r w:rsidRPr="00DF2156">
              <w:t>DNA was then used in quantitative PCR melt-curve analysis</w:t>
            </w:r>
            <w:r>
              <w:t xml:space="preserve"> </w:t>
            </w:r>
            <w:r w:rsidRPr="00DF2156">
              <w:t>(qPCR) for the detection and identification of amoebae using</w:t>
            </w:r>
            <w:r>
              <w:t xml:space="preserve"> </w:t>
            </w:r>
            <w:r w:rsidRPr="00DF2156">
              <w:t xml:space="preserve">general primers and for </w:t>
            </w:r>
            <w:r w:rsidR="002E5876" w:rsidRPr="002E5876">
              <w:rPr>
                <w:i/>
                <w:iCs/>
              </w:rPr>
              <w:t>Naegleria fowleri</w:t>
            </w:r>
            <w:r w:rsidRPr="00DF2156">
              <w:t xml:space="preserve"> using specific primers.</w:t>
            </w:r>
            <w:r>
              <w:t xml:space="preserve"> </w:t>
            </w:r>
            <w:r w:rsidRPr="00DF2156">
              <w:t>Variations in microbial composition along the length of the</w:t>
            </w:r>
            <w:r>
              <w:t xml:space="preserve"> </w:t>
            </w:r>
            <w:r w:rsidRPr="00DF2156">
              <w:t>DWDS pipeline were assessed by amplicon pyrosequencing.</w:t>
            </w:r>
            <w:r>
              <w:t xml:space="preserve"> </w:t>
            </w:r>
            <w:r w:rsidRPr="00DF2156">
              <w:t>Denoised sequences were analyzed using the Quantitative</w:t>
            </w:r>
            <w:r>
              <w:t xml:space="preserve"> </w:t>
            </w:r>
            <w:r w:rsidRPr="00DF2156">
              <w:t>Insights into Microbial Ecology (QIIME) pipeline software</w:t>
            </w:r>
            <w:r>
              <w:t>.</w:t>
            </w:r>
          </w:p>
          <w:p w14:paraId="2F8BB6B5" w14:textId="77777777" w:rsidR="007A59D3" w:rsidRDefault="007A59D3" w:rsidP="00E2123E">
            <w:pPr>
              <w:contextualSpacing/>
            </w:pPr>
            <w:r w:rsidRPr="000402BE">
              <w:t xml:space="preserve">Water sampling methods </w:t>
            </w:r>
            <w:r>
              <w:t>undertaken using standard equipment and protocols</w:t>
            </w:r>
            <w:r w:rsidRPr="000402BE">
              <w:t>.</w:t>
            </w:r>
          </w:p>
        </w:tc>
      </w:tr>
      <w:tr w:rsidR="007A59D3" w14:paraId="2C378601" w14:textId="77777777" w:rsidTr="00D46F11">
        <w:tc>
          <w:tcPr>
            <w:tcW w:w="1696" w:type="dxa"/>
            <w:shd w:val="clear" w:color="auto" w:fill="D9D9D9" w:themeFill="background1" w:themeFillShade="D9"/>
          </w:tcPr>
          <w:p w14:paraId="2A2DC539" w14:textId="77777777" w:rsidR="007A59D3" w:rsidRDefault="007A59D3" w:rsidP="00E2123E">
            <w:pPr>
              <w:contextualSpacing/>
              <w:rPr>
                <w:b/>
              </w:rPr>
            </w:pPr>
            <w:r>
              <w:rPr>
                <w:b/>
              </w:rPr>
              <w:t>Results</w:t>
            </w:r>
          </w:p>
          <w:p w14:paraId="38F3DDDF" w14:textId="77777777" w:rsidR="007A59D3" w:rsidRPr="000B2AD3" w:rsidRDefault="007A59D3" w:rsidP="00E2123E">
            <w:pPr>
              <w:contextualSpacing/>
              <w:rPr>
                <w:b/>
              </w:rPr>
            </w:pPr>
            <w:r>
              <w:rPr>
                <w:b/>
              </w:rPr>
              <w:t>(for each outcome)</w:t>
            </w:r>
          </w:p>
        </w:tc>
        <w:tc>
          <w:tcPr>
            <w:tcW w:w="3969" w:type="dxa"/>
          </w:tcPr>
          <w:p w14:paraId="7E937665" w14:textId="77777777" w:rsidR="007A59D3" w:rsidRDefault="007A59D3" w:rsidP="00E2123E">
            <w:pPr>
              <w:contextualSpacing/>
            </w:pPr>
            <w:r>
              <w:t>Definition of outcome</w:t>
            </w:r>
          </w:p>
          <w:p w14:paraId="7A31FE58" w14:textId="77777777" w:rsidR="007A59D3" w:rsidRDefault="007A59D3" w:rsidP="00E2123E">
            <w:pPr>
              <w:contextualSpacing/>
            </w:pPr>
          </w:p>
          <w:p w14:paraId="6AF76755" w14:textId="77777777" w:rsidR="007A59D3" w:rsidRDefault="007A59D3" w:rsidP="00E2123E">
            <w:pPr>
              <w:contextualSpacing/>
            </w:pPr>
            <w:r>
              <w:t>How outcome was assessed</w:t>
            </w:r>
          </w:p>
          <w:p w14:paraId="30442157" w14:textId="77777777" w:rsidR="007A59D3" w:rsidRDefault="007A59D3" w:rsidP="00E2123E">
            <w:pPr>
              <w:contextualSpacing/>
            </w:pPr>
          </w:p>
          <w:p w14:paraId="40BFCB04" w14:textId="77777777" w:rsidR="007A59D3" w:rsidRDefault="007A59D3" w:rsidP="00E2123E">
            <w:pPr>
              <w:contextualSpacing/>
            </w:pPr>
          </w:p>
          <w:p w14:paraId="18DC2C13" w14:textId="77777777" w:rsidR="007A59D3" w:rsidRDefault="007A59D3" w:rsidP="00E2123E">
            <w:pPr>
              <w:contextualSpacing/>
            </w:pPr>
          </w:p>
          <w:p w14:paraId="5193A3A7" w14:textId="77777777" w:rsidR="007A59D3" w:rsidRDefault="007A59D3" w:rsidP="00E2123E">
            <w:pPr>
              <w:contextualSpacing/>
            </w:pPr>
            <w:r>
              <w:t>Method of measurement</w:t>
            </w:r>
          </w:p>
          <w:p w14:paraId="27FA13D6" w14:textId="77777777" w:rsidR="007A59D3" w:rsidRDefault="007A59D3" w:rsidP="00E2123E">
            <w:pPr>
              <w:contextualSpacing/>
            </w:pPr>
            <w:r>
              <w:t>Number participants</w:t>
            </w:r>
          </w:p>
          <w:p w14:paraId="3FD7CE3C" w14:textId="77777777" w:rsidR="007A59D3" w:rsidRDefault="007A59D3" w:rsidP="00E2123E">
            <w:pPr>
              <w:contextualSpacing/>
            </w:pPr>
            <w:r>
              <w:t>Water quality results</w:t>
            </w:r>
          </w:p>
          <w:p w14:paraId="550FB74D" w14:textId="77777777" w:rsidR="007A59D3" w:rsidRDefault="007A59D3" w:rsidP="00E2123E">
            <w:pPr>
              <w:contextualSpacing/>
            </w:pPr>
          </w:p>
          <w:p w14:paraId="56F7E734" w14:textId="77777777" w:rsidR="007A59D3" w:rsidRDefault="007A59D3" w:rsidP="00E2123E">
            <w:pPr>
              <w:contextualSpacing/>
            </w:pPr>
          </w:p>
          <w:p w14:paraId="7F6D94BF" w14:textId="77777777" w:rsidR="007A59D3" w:rsidRDefault="007A59D3" w:rsidP="00E2123E">
            <w:pPr>
              <w:contextualSpacing/>
            </w:pPr>
          </w:p>
          <w:p w14:paraId="29F061F1" w14:textId="77777777" w:rsidR="007A59D3" w:rsidRDefault="007A59D3" w:rsidP="00E2123E">
            <w:pPr>
              <w:contextualSpacing/>
            </w:pPr>
          </w:p>
          <w:p w14:paraId="05EA2C74" w14:textId="77777777" w:rsidR="007A59D3" w:rsidRDefault="007A59D3" w:rsidP="00E2123E">
            <w:pPr>
              <w:contextualSpacing/>
            </w:pPr>
          </w:p>
          <w:p w14:paraId="03B7FFB6" w14:textId="77777777" w:rsidR="007A59D3" w:rsidRDefault="007A59D3" w:rsidP="00E2123E">
            <w:pPr>
              <w:contextualSpacing/>
            </w:pPr>
            <w:r>
              <w:t>Microbial analysis</w:t>
            </w:r>
          </w:p>
          <w:p w14:paraId="44D9AAFB" w14:textId="77777777" w:rsidR="007A59D3" w:rsidRDefault="007A59D3" w:rsidP="00E2123E">
            <w:pPr>
              <w:contextualSpacing/>
            </w:pPr>
          </w:p>
        </w:tc>
        <w:tc>
          <w:tcPr>
            <w:tcW w:w="3402" w:type="dxa"/>
          </w:tcPr>
          <w:p w14:paraId="6D812C0F" w14:textId="3F54E3A9" w:rsidR="007A59D3" w:rsidRDefault="007A59D3" w:rsidP="00E2123E">
            <w:pPr>
              <w:contextualSpacing/>
            </w:pPr>
            <w:r>
              <w:t>Comparison of</w:t>
            </w:r>
            <w:r w:rsidRPr="002D1C8C">
              <w:t xml:space="preserve"> environmental variables </w:t>
            </w:r>
            <w:r>
              <w:t xml:space="preserve">against water and biofilm samples and </w:t>
            </w:r>
            <w:r w:rsidRPr="002D1C8C">
              <w:t xml:space="preserve">presence or absence of </w:t>
            </w:r>
            <w:r w:rsidR="002E5876" w:rsidRPr="002E5876">
              <w:rPr>
                <w:i/>
                <w:iCs/>
              </w:rPr>
              <w:t>Naegleria fowleri</w:t>
            </w:r>
            <w:r w:rsidR="00394A05">
              <w:rPr>
                <w:i/>
                <w:iCs/>
              </w:rPr>
              <w:t>.</w:t>
            </w:r>
          </w:p>
          <w:p w14:paraId="0F84233A" w14:textId="77777777" w:rsidR="007A59D3" w:rsidRDefault="007A59D3" w:rsidP="00E2123E">
            <w:pPr>
              <w:contextualSpacing/>
            </w:pPr>
            <w:r w:rsidRPr="004B30D5">
              <w:t>Bacterial and eukaryotic</w:t>
            </w:r>
            <w:r>
              <w:t xml:space="preserve"> </w:t>
            </w:r>
            <w:r w:rsidRPr="004B30D5">
              <w:t>richness and β-diversity within each bulk water and biofilm</w:t>
            </w:r>
            <w:r>
              <w:t xml:space="preserve"> </w:t>
            </w:r>
            <w:r w:rsidRPr="004B30D5">
              <w:t xml:space="preserve">sample was assessed </w:t>
            </w:r>
            <w:r>
              <w:t xml:space="preserve">and compared with </w:t>
            </w:r>
            <w:r w:rsidRPr="004B30D5">
              <w:t>water temperature, chlorine</w:t>
            </w:r>
            <w:r>
              <w:t xml:space="preserve"> </w:t>
            </w:r>
            <w:r w:rsidRPr="004B30D5">
              <w:t>residual (free and total), total cell counts, ATP concentrations,</w:t>
            </w:r>
            <w:r>
              <w:t xml:space="preserve"> </w:t>
            </w:r>
            <w:r w:rsidRPr="004B30D5">
              <w:t>and water turbidity</w:t>
            </w:r>
            <w:r>
              <w:t xml:space="preserve"> at each site</w:t>
            </w:r>
            <w:r w:rsidRPr="004B30D5">
              <w:t>.</w:t>
            </w:r>
          </w:p>
          <w:p w14:paraId="5B483193" w14:textId="77777777" w:rsidR="007A59D3" w:rsidRDefault="007A59D3" w:rsidP="00E2123E">
            <w:pPr>
              <w:contextualSpacing/>
            </w:pPr>
            <w:r>
              <w:t>Methods described above.</w:t>
            </w:r>
          </w:p>
          <w:p w14:paraId="7BA2B582" w14:textId="77777777" w:rsidR="007A59D3" w:rsidRDefault="007A59D3" w:rsidP="00E2123E">
            <w:pPr>
              <w:contextualSpacing/>
            </w:pPr>
            <w:r>
              <w:t>NA</w:t>
            </w:r>
          </w:p>
          <w:p w14:paraId="2C1A25A7" w14:textId="77777777" w:rsidR="007A59D3" w:rsidRDefault="007A59D3" w:rsidP="00E2123E">
            <w:pPr>
              <w:contextualSpacing/>
            </w:pPr>
            <w:r>
              <w:t>C</w:t>
            </w:r>
            <w:r w:rsidRPr="004B30D5">
              <w:t>hlorine</w:t>
            </w:r>
            <w:r>
              <w:t xml:space="preserve"> </w:t>
            </w:r>
            <w:r w:rsidRPr="004B30D5">
              <w:t>concentration (both free and total) decreased along the DWDS</w:t>
            </w:r>
            <w:r>
              <w:t xml:space="preserve"> </w:t>
            </w:r>
            <w:r w:rsidRPr="004B30D5">
              <w:t>pipeline with distance from the chlorinator</w:t>
            </w:r>
            <w:r>
              <w:t>, seasonal impacts observed</w:t>
            </w:r>
            <w:r w:rsidRPr="004B30D5">
              <w:t>. Water turbidity</w:t>
            </w:r>
            <w:r>
              <w:t xml:space="preserve"> </w:t>
            </w:r>
            <w:r w:rsidRPr="004B30D5">
              <w:t xml:space="preserve">0.4 </w:t>
            </w:r>
            <w:r>
              <w:t>-</w:t>
            </w:r>
            <w:r w:rsidRPr="004B30D5">
              <w:t xml:space="preserve"> 0.6 NTU</w:t>
            </w:r>
            <w:r>
              <w:t xml:space="preserve">, </w:t>
            </w:r>
            <w:r w:rsidRPr="004B30D5">
              <w:t xml:space="preserve">increased readings </w:t>
            </w:r>
            <w:r>
              <w:t>&gt;</w:t>
            </w:r>
            <w:r w:rsidRPr="004B30D5">
              <w:t>1.0</w:t>
            </w:r>
            <w:r>
              <w:t xml:space="preserve"> </w:t>
            </w:r>
            <w:r w:rsidRPr="004B30D5">
              <w:t xml:space="preserve">NTU at </w:t>
            </w:r>
            <w:r>
              <w:t>terminal site</w:t>
            </w:r>
            <w:r w:rsidRPr="004B30D5">
              <w:t xml:space="preserve">. </w:t>
            </w:r>
            <w:r>
              <w:t>W</w:t>
            </w:r>
            <w:r w:rsidRPr="004B30D5">
              <w:t>ater temperature was influenced by seasonal factors, highest temperature recorded 41 °C</w:t>
            </w:r>
            <w:r>
              <w:t xml:space="preserve">. </w:t>
            </w:r>
          </w:p>
          <w:p w14:paraId="02234107" w14:textId="77777777" w:rsidR="007A59D3" w:rsidRPr="004B30D5" w:rsidRDefault="007A59D3" w:rsidP="00E2123E">
            <w:pPr>
              <w:contextualSpacing/>
            </w:pPr>
            <w:r w:rsidRPr="004B30D5">
              <w:t>Total</w:t>
            </w:r>
            <w:r>
              <w:t xml:space="preserve"> </w:t>
            </w:r>
            <w:r w:rsidRPr="004B30D5">
              <w:t xml:space="preserve">cell numbers and microbial activity in the bulk water </w:t>
            </w:r>
            <w:r>
              <w:t xml:space="preserve">generally </w:t>
            </w:r>
            <w:r w:rsidRPr="004B30D5">
              <w:t>increased</w:t>
            </w:r>
            <w:r>
              <w:t xml:space="preserve"> </w:t>
            </w:r>
            <w:r w:rsidRPr="004B30D5">
              <w:t>with increasing distance from</w:t>
            </w:r>
            <w:r>
              <w:t xml:space="preserve"> </w:t>
            </w:r>
            <w:r w:rsidRPr="004B30D5">
              <w:t>chlorination.</w:t>
            </w:r>
          </w:p>
          <w:p w14:paraId="1D82565A" w14:textId="55437EC9" w:rsidR="007A59D3" w:rsidRDefault="007A59D3" w:rsidP="00E2123E">
            <w:pPr>
              <w:contextualSpacing/>
            </w:pPr>
            <w:r w:rsidRPr="008950A4">
              <w:t>Distance from chlorination tank was</w:t>
            </w:r>
            <w:r>
              <w:t xml:space="preserve"> </w:t>
            </w:r>
            <w:r w:rsidRPr="008950A4">
              <w:t xml:space="preserve">significantly </w:t>
            </w:r>
            <w:r w:rsidR="00394A05" w:rsidRPr="008950A4">
              <w:t>associated with</w:t>
            </w:r>
            <w:r w:rsidRPr="008950A4">
              <w:t xml:space="preserve"> chlorine concentration</w:t>
            </w:r>
            <w:r>
              <w:t xml:space="preserve"> </w:t>
            </w:r>
            <w:r w:rsidRPr="008950A4">
              <w:t xml:space="preserve">in both bulk water and biofilm samples. </w:t>
            </w:r>
            <w:r>
              <w:t xml:space="preserve">Biofilm and </w:t>
            </w:r>
            <w:r w:rsidRPr="008950A4">
              <w:t xml:space="preserve">water samples </w:t>
            </w:r>
            <w:r>
              <w:t xml:space="preserve">with confirmed </w:t>
            </w:r>
            <w:r w:rsidR="002E5876" w:rsidRPr="002E5876">
              <w:rPr>
                <w:i/>
                <w:iCs/>
              </w:rPr>
              <w:t>Naegleria fowleri</w:t>
            </w:r>
            <w:r>
              <w:t xml:space="preserve"> </w:t>
            </w:r>
            <w:r w:rsidRPr="008950A4">
              <w:t>had significantly higher bacterial richness and</w:t>
            </w:r>
            <w:r>
              <w:t xml:space="preserve"> </w:t>
            </w:r>
            <w:r w:rsidRPr="008950A4">
              <w:t xml:space="preserve">lower free and total chlorine concentrations than </w:t>
            </w:r>
            <w:r>
              <w:t>those without</w:t>
            </w:r>
            <w:r w:rsidRPr="008950A4">
              <w:t xml:space="preserve">. </w:t>
            </w:r>
          </w:p>
        </w:tc>
      </w:tr>
      <w:tr w:rsidR="007A59D3" w14:paraId="0ED70822" w14:textId="77777777" w:rsidTr="00D46F11">
        <w:tc>
          <w:tcPr>
            <w:tcW w:w="1696" w:type="dxa"/>
            <w:shd w:val="clear" w:color="auto" w:fill="D9D9D9" w:themeFill="background1" w:themeFillShade="D9"/>
          </w:tcPr>
          <w:p w14:paraId="691C8D88" w14:textId="77777777" w:rsidR="007A59D3" w:rsidRDefault="007A59D3" w:rsidP="00E2123E">
            <w:pPr>
              <w:contextualSpacing/>
              <w:rPr>
                <w:b/>
              </w:rPr>
            </w:pPr>
            <w:r>
              <w:rPr>
                <w:b/>
              </w:rPr>
              <w:t>Statistics</w:t>
            </w:r>
          </w:p>
        </w:tc>
        <w:tc>
          <w:tcPr>
            <w:tcW w:w="3969" w:type="dxa"/>
          </w:tcPr>
          <w:p w14:paraId="076E8AF4" w14:textId="77777777" w:rsidR="007A59D3" w:rsidRDefault="007A59D3" w:rsidP="00E2123E">
            <w:pPr>
              <w:contextualSpacing/>
            </w:pPr>
            <w:r>
              <w:t>Statistical methods used</w:t>
            </w:r>
          </w:p>
          <w:p w14:paraId="36D55F60" w14:textId="77777777" w:rsidR="007A59D3" w:rsidRDefault="007A59D3" w:rsidP="00E2123E">
            <w:pPr>
              <w:contextualSpacing/>
            </w:pPr>
            <w:r>
              <w:t>Details on statistical analysis (if any)</w:t>
            </w:r>
          </w:p>
          <w:p w14:paraId="32B8AA36" w14:textId="77777777" w:rsidR="007A59D3" w:rsidRDefault="007A59D3" w:rsidP="00E2123E">
            <w:pPr>
              <w:contextualSpacing/>
            </w:pPr>
            <w:r>
              <w:t>Relative risk/odds ratio, confidence interval?</w:t>
            </w:r>
          </w:p>
        </w:tc>
        <w:tc>
          <w:tcPr>
            <w:tcW w:w="3402" w:type="dxa"/>
          </w:tcPr>
          <w:p w14:paraId="7166A644" w14:textId="77777777" w:rsidR="007A59D3" w:rsidRPr="004B30D5" w:rsidRDefault="007A59D3" w:rsidP="00E2123E">
            <w:pPr>
              <w:contextualSpacing/>
            </w:pPr>
            <w:r>
              <w:t>A number of standard statistical methods were used for the various analyses undertaken and to assess significant differences. Further details provided in paper.</w:t>
            </w:r>
          </w:p>
          <w:p w14:paraId="0A0577F1" w14:textId="77777777" w:rsidR="007A59D3" w:rsidRDefault="007A59D3" w:rsidP="00E2123E">
            <w:pPr>
              <w:contextualSpacing/>
            </w:pPr>
          </w:p>
        </w:tc>
      </w:tr>
      <w:tr w:rsidR="007A59D3" w14:paraId="519B32FA" w14:textId="77777777" w:rsidTr="00D46F11">
        <w:tc>
          <w:tcPr>
            <w:tcW w:w="1696" w:type="dxa"/>
            <w:shd w:val="clear" w:color="auto" w:fill="D9D9D9" w:themeFill="background1" w:themeFillShade="D9"/>
          </w:tcPr>
          <w:p w14:paraId="6A5FC0F0" w14:textId="77777777" w:rsidR="007A59D3" w:rsidRPr="000B2AD3" w:rsidRDefault="007A59D3" w:rsidP="00E2123E">
            <w:pPr>
              <w:contextualSpacing/>
              <w:rPr>
                <w:b/>
              </w:rPr>
            </w:pPr>
            <w:r>
              <w:rPr>
                <w:b/>
              </w:rPr>
              <w:t>Author’s conclusion</w:t>
            </w:r>
          </w:p>
        </w:tc>
        <w:tc>
          <w:tcPr>
            <w:tcW w:w="3969" w:type="dxa"/>
          </w:tcPr>
          <w:p w14:paraId="7679A70D" w14:textId="77777777" w:rsidR="007A59D3" w:rsidRDefault="007A59D3" w:rsidP="00E2123E">
            <w:pPr>
              <w:contextualSpacing/>
            </w:pPr>
            <w:r>
              <w:t>Interpretation of results</w:t>
            </w:r>
          </w:p>
          <w:p w14:paraId="340AA532" w14:textId="77777777" w:rsidR="007A59D3" w:rsidRDefault="007A59D3" w:rsidP="00E2123E">
            <w:pPr>
              <w:contextualSpacing/>
            </w:pPr>
            <w:r>
              <w:t>Assessment of uncertainty (if any)</w:t>
            </w:r>
          </w:p>
        </w:tc>
        <w:tc>
          <w:tcPr>
            <w:tcW w:w="3402" w:type="dxa"/>
          </w:tcPr>
          <w:p w14:paraId="1770323A" w14:textId="5708BDB8" w:rsidR="007A59D3" w:rsidRDefault="007A59D3" w:rsidP="00E2123E">
            <w:pPr>
              <w:contextualSpacing/>
            </w:pPr>
            <w:r>
              <w:t>E</w:t>
            </w:r>
            <w:r w:rsidRPr="004B30D5">
              <w:t>nvironmental</w:t>
            </w:r>
            <w:r>
              <w:t xml:space="preserve"> </w:t>
            </w:r>
            <w:r w:rsidRPr="004B30D5">
              <w:t>variables that associated significantly with the presence</w:t>
            </w:r>
            <w:r>
              <w:t xml:space="preserve"> </w:t>
            </w:r>
            <w:r w:rsidRPr="004B30D5">
              <w:t xml:space="preserve">of viable </w:t>
            </w:r>
            <w:r w:rsidR="002E5876" w:rsidRPr="002E5876">
              <w:rPr>
                <w:i/>
                <w:iCs/>
              </w:rPr>
              <w:t>Naegleria fowleri</w:t>
            </w:r>
            <w:r w:rsidRPr="004B30D5">
              <w:t xml:space="preserve"> in the bulk water included distance from the</w:t>
            </w:r>
            <w:r>
              <w:t xml:space="preserve"> </w:t>
            </w:r>
            <w:r w:rsidRPr="004B30D5">
              <w:t xml:space="preserve">last chlorine treatment point, chlorine residual and high bacterial community richness </w:t>
            </w:r>
            <w:r>
              <w:t xml:space="preserve">(noting that the last could be attributed to decreased chlorine residual but could factor into preferred food sources for </w:t>
            </w:r>
            <w:r w:rsidR="002E5876" w:rsidRPr="002E5876">
              <w:rPr>
                <w:i/>
                <w:iCs/>
              </w:rPr>
              <w:t>Naegleria fowleri</w:t>
            </w:r>
            <w:r>
              <w:t>)</w:t>
            </w:r>
            <w:r w:rsidRPr="004B30D5">
              <w:t xml:space="preserve">. </w:t>
            </w:r>
            <w:r>
              <w:t>O</w:t>
            </w:r>
            <w:r w:rsidRPr="004B30D5">
              <w:t>nly site distance from the</w:t>
            </w:r>
            <w:r>
              <w:t xml:space="preserve"> </w:t>
            </w:r>
            <w:r w:rsidRPr="004B30D5">
              <w:t xml:space="preserve">treatment plant could be significantly linked to viable </w:t>
            </w:r>
            <w:r w:rsidR="002E5876" w:rsidRPr="002E5876">
              <w:rPr>
                <w:i/>
                <w:iCs/>
              </w:rPr>
              <w:t>Naegleria fowleri</w:t>
            </w:r>
            <w:r>
              <w:t xml:space="preserve"> </w:t>
            </w:r>
            <w:r w:rsidRPr="004B30D5">
              <w:t>presence</w:t>
            </w:r>
            <w:r>
              <w:t xml:space="preserve"> in biofilms (</w:t>
            </w:r>
            <w:r w:rsidRPr="004B30D5">
              <w:t>likely due to reduction of the chlorine residual in the pipeline</w:t>
            </w:r>
            <w:r>
              <w:t>)</w:t>
            </w:r>
            <w:r w:rsidRPr="004B30D5">
              <w:t>.</w:t>
            </w:r>
            <w:r>
              <w:t xml:space="preserve"> E</w:t>
            </w:r>
            <w:r w:rsidRPr="00147D09">
              <w:t>ukaryotic richness, turbidity,</w:t>
            </w:r>
            <w:r>
              <w:t xml:space="preserve"> </w:t>
            </w:r>
            <w:r w:rsidRPr="00147D09">
              <w:t>water temperature, total cell count, and ATP concentration</w:t>
            </w:r>
            <w:r>
              <w:t xml:space="preserve"> </w:t>
            </w:r>
            <w:r w:rsidRPr="00147D09">
              <w:t xml:space="preserve">were poor indicators of </w:t>
            </w:r>
            <w:r w:rsidR="002E5876" w:rsidRPr="002E5876">
              <w:rPr>
                <w:i/>
                <w:iCs/>
              </w:rPr>
              <w:t>Naegleria fowleri</w:t>
            </w:r>
            <w:r w:rsidRPr="00147D09">
              <w:t xml:space="preserve"> presence or absence.</w:t>
            </w:r>
            <w:r>
              <w:t xml:space="preserve"> </w:t>
            </w:r>
          </w:p>
          <w:p w14:paraId="4643A45A" w14:textId="77777777" w:rsidR="007A59D3" w:rsidRDefault="007A59D3" w:rsidP="00E2123E">
            <w:pPr>
              <w:contextualSpacing/>
            </w:pPr>
            <w:r>
              <w:t>Authors have noted uncertainty in the causes for</w:t>
            </w:r>
          </w:p>
          <w:p w14:paraId="2C04DCE6" w14:textId="4723C21D" w:rsidR="007A59D3" w:rsidRDefault="007A59D3" w:rsidP="00E2123E">
            <w:pPr>
              <w:contextualSpacing/>
            </w:pPr>
            <w:r w:rsidRPr="000036C8">
              <w:t>the observed</w:t>
            </w:r>
            <w:r>
              <w:t xml:space="preserve"> </w:t>
            </w:r>
            <w:r w:rsidRPr="000036C8">
              <w:t>patterns</w:t>
            </w:r>
            <w:r>
              <w:t xml:space="preserve"> and correlations </w:t>
            </w:r>
            <w:r w:rsidRPr="000036C8">
              <w:t>and to further determine</w:t>
            </w:r>
            <w:r>
              <w:t xml:space="preserve"> </w:t>
            </w:r>
            <w:r w:rsidRPr="000036C8">
              <w:t>the predictive value of specific</w:t>
            </w:r>
            <w:r>
              <w:t xml:space="preserve"> </w:t>
            </w:r>
            <w:r w:rsidRPr="000036C8">
              <w:t xml:space="preserve">bacterial taxa for </w:t>
            </w:r>
            <w:r w:rsidR="002E5876" w:rsidRPr="002E5876">
              <w:rPr>
                <w:i/>
                <w:iCs/>
              </w:rPr>
              <w:t>Naegleria fowleri</w:t>
            </w:r>
            <w:r>
              <w:t xml:space="preserve"> </w:t>
            </w:r>
            <w:r w:rsidRPr="000036C8">
              <w:t>management.</w:t>
            </w:r>
          </w:p>
        </w:tc>
      </w:tr>
      <w:tr w:rsidR="007A59D3" w14:paraId="41592B88" w14:textId="77777777" w:rsidTr="00D46F11">
        <w:tc>
          <w:tcPr>
            <w:tcW w:w="1696" w:type="dxa"/>
            <w:shd w:val="clear" w:color="auto" w:fill="D9D9D9" w:themeFill="background1" w:themeFillShade="D9"/>
          </w:tcPr>
          <w:p w14:paraId="49FF8F57" w14:textId="77777777" w:rsidR="007A59D3" w:rsidRDefault="007A59D3" w:rsidP="00E2123E">
            <w:pPr>
              <w:contextualSpacing/>
              <w:rPr>
                <w:b/>
              </w:rPr>
            </w:pPr>
            <w:r>
              <w:rPr>
                <w:b/>
              </w:rPr>
              <w:t>Reviewer comments</w:t>
            </w:r>
          </w:p>
        </w:tc>
        <w:tc>
          <w:tcPr>
            <w:tcW w:w="3969" w:type="dxa"/>
          </w:tcPr>
          <w:p w14:paraId="6C2AD35F" w14:textId="77777777" w:rsidR="007A59D3" w:rsidRDefault="007A59D3" w:rsidP="00E2123E">
            <w:pPr>
              <w:contextualSpacing/>
            </w:pPr>
            <w:r>
              <w:t>Results included/excluded in review (if applicable)</w:t>
            </w:r>
          </w:p>
          <w:p w14:paraId="41FBCA63" w14:textId="77777777" w:rsidR="007A59D3" w:rsidRDefault="007A59D3" w:rsidP="00E2123E">
            <w:pPr>
              <w:contextualSpacing/>
            </w:pPr>
          </w:p>
          <w:p w14:paraId="739020F0" w14:textId="77777777" w:rsidR="007A59D3" w:rsidRDefault="007A59D3" w:rsidP="00E2123E">
            <w:pPr>
              <w:contextualSpacing/>
            </w:pPr>
            <w:r>
              <w:t xml:space="preserve">Notes on study quality e.g. gaps, methods </w:t>
            </w:r>
          </w:p>
        </w:tc>
        <w:tc>
          <w:tcPr>
            <w:tcW w:w="3402" w:type="dxa"/>
          </w:tcPr>
          <w:p w14:paraId="7B4C8361" w14:textId="7ACBE8EC" w:rsidR="007A59D3" w:rsidRDefault="007A59D3" w:rsidP="00E2123E">
            <w:pPr>
              <w:contextualSpacing/>
            </w:pPr>
            <w:r>
              <w:t xml:space="preserve">Good quality study investigating </w:t>
            </w:r>
            <w:r w:rsidR="002E5876" w:rsidRPr="002E5876">
              <w:rPr>
                <w:i/>
                <w:iCs/>
              </w:rPr>
              <w:t>Naegleria fowleri</w:t>
            </w:r>
            <w:r>
              <w:t xml:space="preserve"> in DWDS in rural WA, relevant to review questions relating to potential indicators/surrogates. The reviewers will need to consider the applicability of this study to recreational water scenarios that are not chemically disinfected, and the studies implications to the water conditions and indicators for </w:t>
            </w:r>
            <w:r w:rsidR="002E5876" w:rsidRPr="002E5876">
              <w:rPr>
                <w:i/>
                <w:iCs/>
              </w:rPr>
              <w:t>Naegleria fowleri</w:t>
            </w:r>
            <w:r>
              <w:t>.</w:t>
            </w:r>
          </w:p>
        </w:tc>
      </w:tr>
    </w:tbl>
    <w:p w14:paraId="2C062EA5" w14:textId="1DD2EDA7" w:rsidR="005138F6" w:rsidRDefault="005138F6" w:rsidP="005138F6">
      <w:pPr>
        <w:pStyle w:val="BodyText"/>
      </w:pPr>
    </w:p>
    <w:p w14:paraId="3FF3F1F1" w14:textId="1C8B0A30" w:rsidR="007A59D3" w:rsidRDefault="00BF4DC9" w:rsidP="007A59D3">
      <w:pPr>
        <w:pStyle w:val="Heading3"/>
      </w:pPr>
      <w:r>
        <w:t>Moussa 2013</w:t>
      </w:r>
      <w:r w:rsidR="0040657B">
        <w:t xml:space="preserve"> (Study ID – N23)</w:t>
      </w:r>
    </w:p>
    <w:p w14:paraId="76CF57D9" w14:textId="2BB1FC0D" w:rsidR="00F90C68" w:rsidRPr="00F90C68" w:rsidRDefault="00462F08" w:rsidP="00462F08">
      <w:pPr>
        <w:pStyle w:val="Caption"/>
      </w:pPr>
      <w:bookmarkStart w:id="152" w:name="_Toc173935900"/>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57</w:t>
      </w:r>
      <w:r w:rsidR="00E95B7A">
        <w:rPr>
          <w:noProof/>
        </w:rPr>
        <w:fldChar w:fldCharType="end"/>
      </w:r>
      <w:r>
        <w:t xml:space="preserve"> </w:t>
      </w:r>
      <w:r w:rsidR="00F90C68">
        <w:t>Data extraction form for Moussa 2013 (Study ID – N23)</w:t>
      </w:r>
      <w:bookmarkEnd w:id="152"/>
    </w:p>
    <w:tbl>
      <w:tblPr>
        <w:tblStyle w:val="TableGrid"/>
        <w:tblW w:w="0" w:type="auto"/>
        <w:tblLook w:val="04A0" w:firstRow="1" w:lastRow="0" w:firstColumn="1" w:lastColumn="0" w:noHBand="0" w:noVBand="1"/>
      </w:tblPr>
      <w:tblGrid>
        <w:gridCol w:w="1649"/>
        <w:gridCol w:w="4032"/>
        <w:gridCol w:w="3335"/>
      </w:tblGrid>
      <w:tr w:rsidR="007F1664" w14:paraId="14A222ED" w14:textId="77777777" w:rsidTr="00E2123E">
        <w:tc>
          <w:tcPr>
            <w:tcW w:w="1649" w:type="dxa"/>
            <w:vMerge w:val="restart"/>
            <w:shd w:val="clear" w:color="auto" w:fill="D9D9D9" w:themeFill="background1" w:themeFillShade="D9"/>
          </w:tcPr>
          <w:p w14:paraId="207549B8" w14:textId="77777777" w:rsidR="007F1664" w:rsidRPr="000B2AD3" w:rsidRDefault="007F1664" w:rsidP="00E2123E">
            <w:pPr>
              <w:contextualSpacing/>
              <w:rPr>
                <w:b/>
              </w:rPr>
            </w:pPr>
            <w:r w:rsidRPr="000B2AD3">
              <w:rPr>
                <w:b/>
              </w:rPr>
              <w:t>General information</w:t>
            </w:r>
          </w:p>
        </w:tc>
        <w:tc>
          <w:tcPr>
            <w:tcW w:w="4032" w:type="dxa"/>
          </w:tcPr>
          <w:p w14:paraId="4E99DE0D" w14:textId="77777777" w:rsidR="007F1664" w:rsidRDefault="007F1664" w:rsidP="00E2123E">
            <w:pPr>
              <w:contextualSpacing/>
            </w:pPr>
            <w:r>
              <w:t>Study ID</w:t>
            </w:r>
          </w:p>
        </w:tc>
        <w:tc>
          <w:tcPr>
            <w:tcW w:w="3335" w:type="dxa"/>
          </w:tcPr>
          <w:p w14:paraId="7FE87A20" w14:textId="3034ECD5" w:rsidR="007F1664" w:rsidRPr="00873E1F" w:rsidRDefault="007F1664" w:rsidP="00E2123E">
            <w:pPr>
              <w:contextualSpacing/>
            </w:pPr>
            <w:r>
              <w:rPr>
                <w:rFonts w:ascii="URWPalladioL-Bold" w:eastAsiaTheme="minorHAnsi" w:hAnsi="URWPalladioL-Bold" w:cs="URWPalladioL-Bold"/>
                <w:color w:val="auto"/>
                <w:lang w:eastAsia="en-US"/>
              </w:rPr>
              <w:t>Moussa M. et al 2013</w:t>
            </w:r>
            <w:r w:rsidR="0040657B">
              <w:rPr>
                <w:rFonts w:ascii="URWPalladioL-Bold" w:eastAsiaTheme="minorHAnsi" w:hAnsi="URWPalladioL-Bold" w:cs="URWPalladioL-Bold"/>
                <w:color w:val="auto"/>
                <w:lang w:eastAsia="en-US"/>
              </w:rPr>
              <w:t xml:space="preserve"> (N23)</w:t>
            </w:r>
          </w:p>
        </w:tc>
      </w:tr>
      <w:tr w:rsidR="007F1664" w14:paraId="7D347A11" w14:textId="77777777" w:rsidTr="00E2123E">
        <w:tc>
          <w:tcPr>
            <w:tcW w:w="1649" w:type="dxa"/>
            <w:vMerge/>
            <w:shd w:val="clear" w:color="auto" w:fill="D9D9D9" w:themeFill="background1" w:themeFillShade="D9"/>
          </w:tcPr>
          <w:p w14:paraId="2B2296F8" w14:textId="77777777" w:rsidR="007F1664" w:rsidRPr="000B2AD3" w:rsidRDefault="007F1664" w:rsidP="00E2123E">
            <w:pPr>
              <w:contextualSpacing/>
              <w:rPr>
                <w:b/>
              </w:rPr>
            </w:pPr>
          </w:p>
        </w:tc>
        <w:tc>
          <w:tcPr>
            <w:tcW w:w="4032" w:type="dxa"/>
          </w:tcPr>
          <w:p w14:paraId="69067CC3" w14:textId="77777777" w:rsidR="007F1664" w:rsidRDefault="007F1664" w:rsidP="00E2123E">
            <w:pPr>
              <w:contextualSpacing/>
            </w:pPr>
            <w:r>
              <w:t>Date template completed</w:t>
            </w:r>
          </w:p>
        </w:tc>
        <w:tc>
          <w:tcPr>
            <w:tcW w:w="3335" w:type="dxa"/>
          </w:tcPr>
          <w:p w14:paraId="38ED286C" w14:textId="77777777" w:rsidR="007F1664" w:rsidRPr="00873E1F" w:rsidRDefault="007F1664" w:rsidP="00E2123E">
            <w:pPr>
              <w:contextualSpacing/>
            </w:pPr>
            <w:r>
              <w:t>17</w:t>
            </w:r>
            <w:r w:rsidRPr="00873E1F">
              <w:t>/</w:t>
            </w:r>
            <w:r>
              <w:t>03</w:t>
            </w:r>
            <w:r w:rsidRPr="00873E1F">
              <w:t>/202</w:t>
            </w:r>
            <w:r>
              <w:t>2</w:t>
            </w:r>
          </w:p>
        </w:tc>
      </w:tr>
      <w:tr w:rsidR="007F1664" w14:paraId="3A28BC49" w14:textId="77777777" w:rsidTr="00E2123E">
        <w:tc>
          <w:tcPr>
            <w:tcW w:w="1649" w:type="dxa"/>
            <w:vMerge/>
            <w:shd w:val="clear" w:color="auto" w:fill="D9D9D9" w:themeFill="background1" w:themeFillShade="D9"/>
          </w:tcPr>
          <w:p w14:paraId="613BDF47" w14:textId="77777777" w:rsidR="007F1664" w:rsidRPr="000B2AD3" w:rsidRDefault="007F1664" w:rsidP="00E2123E">
            <w:pPr>
              <w:contextualSpacing/>
              <w:rPr>
                <w:b/>
              </w:rPr>
            </w:pPr>
          </w:p>
        </w:tc>
        <w:tc>
          <w:tcPr>
            <w:tcW w:w="4032" w:type="dxa"/>
          </w:tcPr>
          <w:p w14:paraId="50F17F6F" w14:textId="77777777" w:rsidR="007F1664" w:rsidRPr="005A16A0" w:rsidRDefault="007F1664" w:rsidP="00E2123E">
            <w:pPr>
              <w:contextualSpacing/>
              <w:rPr>
                <w:rFonts w:cstheme="minorHAnsi"/>
              </w:rPr>
            </w:pPr>
            <w:r w:rsidRPr="005A16A0">
              <w:rPr>
                <w:rFonts w:cstheme="minorHAnsi"/>
              </w:rPr>
              <w:t>Authors</w:t>
            </w:r>
          </w:p>
          <w:p w14:paraId="5BB29A97" w14:textId="77777777" w:rsidR="007F1664" w:rsidRPr="005A16A0" w:rsidRDefault="007F1664" w:rsidP="00E2123E">
            <w:pPr>
              <w:contextualSpacing/>
              <w:rPr>
                <w:rFonts w:cstheme="minorHAnsi"/>
              </w:rPr>
            </w:pPr>
            <w:r w:rsidRPr="005A16A0">
              <w:rPr>
                <w:rFonts w:cstheme="minorHAnsi"/>
              </w:rPr>
              <w:t>Publication date</w:t>
            </w:r>
          </w:p>
          <w:p w14:paraId="6DE187D1" w14:textId="77777777" w:rsidR="007F1664" w:rsidRPr="005A16A0" w:rsidRDefault="007F1664" w:rsidP="00E2123E">
            <w:pPr>
              <w:contextualSpacing/>
              <w:rPr>
                <w:rFonts w:cstheme="minorHAnsi"/>
              </w:rPr>
            </w:pPr>
            <w:r w:rsidRPr="005A16A0">
              <w:rPr>
                <w:rFonts w:cstheme="minorHAnsi"/>
              </w:rPr>
              <w:t>Publication type</w:t>
            </w:r>
          </w:p>
          <w:p w14:paraId="00244B86" w14:textId="77777777" w:rsidR="007F1664" w:rsidRPr="005A16A0" w:rsidRDefault="007F1664" w:rsidP="00E2123E">
            <w:pPr>
              <w:contextualSpacing/>
              <w:rPr>
                <w:rFonts w:cstheme="minorHAnsi"/>
              </w:rPr>
            </w:pPr>
            <w:r w:rsidRPr="005A16A0">
              <w:rPr>
                <w:rFonts w:cstheme="minorHAnsi"/>
              </w:rPr>
              <w:t>Peer reviewed</w:t>
            </w:r>
          </w:p>
          <w:p w14:paraId="0B720B0E" w14:textId="77777777" w:rsidR="007F1664" w:rsidRPr="005A16A0" w:rsidRDefault="007F1664" w:rsidP="00E2123E">
            <w:pPr>
              <w:contextualSpacing/>
              <w:rPr>
                <w:rFonts w:cstheme="minorHAnsi"/>
              </w:rPr>
            </w:pPr>
            <w:r w:rsidRPr="005A16A0">
              <w:rPr>
                <w:rFonts w:cstheme="minorHAnsi"/>
              </w:rPr>
              <w:t>Country of origin</w:t>
            </w:r>
          </w:p>
          <w:p w14:paraId="311ED47B" w14:textId="77777777" w:rsidR="007F1664" w:rsidRPr="005A16A0" w:rsidRDefault="007F1664" w:rsidP="00E2123E">
            <w:pPr>
              <w:contextualSpacing/>
              <w:rPr>
                <w:rFonts w:cstheme="minorHAnsi"/>
              </w:rPr>
            </w:pPr>
            <w:r w:rsidRPr="005A16A0">
              <w:rPr>
                <w:rFonts w:cstheme="minorHAnsi"/>
              </w:rPr>
              <w:t>Source of funding</w:t>
            </w:r>
          </w:p>
          <w:p w14:paraId="06CA43FA" w14:textId="77777777" w:rsidR="007F1664" w:rsidRPr="005A16A0" w:rsidRDefault="007F1664" w:rsidP="00E2123E">
            <w:pPr>
              <w:contextualSpacing/>
              <w:rPr>
                <w:rFonts w:cstheme="minorHAnsi"/>
              </w:rPr>
            </w:pPr>
            <w:r w:rsidRPr="005A16A0">
              <w:rPr>
                <w:rFonts w:cstheme="minorHAnsi"/>
              </w:rPr>
              <w:t>Possible conflicts of interest</w:t>
            </w:r>
          </w:p>
        </w:tc>
        <w:tc>
          <w:tcPr>
            <w:tcW w:w="3335" w:type="dxa"/>
          </w:tcPr>
          <w:p w14:paraId="189E751F" w14:textId="0A053A22" w:rsidR="007F1664" w:rsidRPr="008E65E7" w:rsidRDefault="007F1664" w:rsidP="00E2123E">
            <w:pPr>
              <w:autoSpaceDE w:val="0"/>
              <w:autoSpaceDN w:val="0"/>
              <w:adjustRightInd w:val="0"/>
              <w:spacing w:after="0"/>
              <w:rPr>
                <w:rFonts w:eastAsiaTheme="minorHAnsi" w:cstheme="minorHAnsi"/>
                <w:color w:val="auto"/>
                <w:lang w:eastAsia="en-US"/>
              </w:rPr>
            </w:pPr>
            <w:r w:rsidRPr="008E65E7">
              <w:rPr>
                <w:rFonts w:eastAsiaTheme="minorHAnsi" w:cstheme="minorHAnsi"/>
                <w:color w:val="auto"/>
                <w:lang w:eastAsia="en-US"/>
              </w:rPr>
              <w:t xml:space="preserve">Mirna Moussa, Johan F. De Jonckheere, </w:t>
            </w:r>
            <w:r w:rsidR="00811F87" w:rsidRPr="008E65E7">
              <w:rPr>
                <w:rFonts w:eastAsiaTheme="minorHAnsi" w:cstheme="minorHAnsi"/>
                <w:color w:val="auto"/>
                <w:lang w:eastAsia="en-US"/>
              </w:rPr>
              <w:t>Jerome</w:t>
            </w:r>
            <w:r w:rsidRPr="008E65E7">
              <w:rPr>
                <w:rFonts w:eastAsiaTheme="minorHAnsi" w:cstheme="minorHAnsi"/>
                <w:color w:val="auto"/>
                <w:lang w:eastAsia="en-US"/>
              </w:rPr>
              <w:t xml:space="preserve"> Guerlotte´, Vincent Richard,</w:t>
            </w:r>
          </w:p>
          <w:p w14:paraId="28B15684" w14:textId="77777777" w:rsidR="00394A05" w:rsidRDefault="007F1664" w:rsidP="00E2123E">
            <w:pPr>
              <w:autoSpaceDE w:val="0"/>
              <w:autoSpaceDN w:val="0"/>
              <w:adjustRightInd w:val="0"/>
              <w:spacing w:after="0"/>
              <w:rPr>
                <w:rFonts w:cstheme="minorHAnsi"/>
              </w:rPr>
            </w:pPr>
            <w:r w:rsidRPr="008E65E7">
              <w:rPr>
                <w:rFonts w:eastAsiaTheme="minorHAnsi" w:cstheme="minorHAnsi"/>
                <w:color w:val="auto"/>
                <w:lang w:eastAsia="en-US"/>
              </w:rPr>
              <w:t>Alexandra Bastaraud, Marc Romana, Antoine Talarmin</w:t>
            </w:r>
            <w:r w:rsidRPr="008E65E7">
              <w:rPr>
                <w:rFonts w:cstheme="minorHAnsi"/>
              </w:rPr>
              <w:t xml:space="preserve">. </w:t>
            </w:r>
          </w:p>
          <w:p w14:paraId="11FFF74D" w14:textId="59A4F755" w:rsidR="007F1664" w:rsidRPr="008E65E7" w:rsidRDefault="007F1664" w:rsidP="00E2123E">
            <w:pPr>
              <w:autoSpaceDE w:val="0"/>
              <w:autoSpaceDN w:val="0"/>
              <w:adjustRightInd w:val="0"/>
              <w:spacing w:after="0"/>
              <w:rPr>
                <w:rFonts w:eastAsiaTheme="minorHAnsi" w:cstheme="minorHAnsi"/>
                <w:color w:val="auto"/>
                <w:lang w:eastAsia="en-US"/>
              </w:rPr>
            </w:pPr>
            <w:r w:rsidRPr="008E65E7">
              <w:rPr>
                <w:rFonts w:cstheme="minorHAnsi"/>
                <w:color w:val="auto"/>
              </w:rPr>
              <w:t>2013</w:t>
            </w:r>
          </w:p>
          <w:p w14:paraId="11849303" w14:textId="77777777" w:rsidR="00394A05" w:rsidRDefault="007F1664" w:rsidP="00E2123E">
            <w:pPr>
              <w:autoSpaceDE w:val="0"/>
              <w:autoSpaceDN w:val="0"/>
              <w:adjustRightInd w:val="0"/>
              <w:spacing w:after="0"/>
              <w:rPr>
                <w:rFonts w:cstheme="minorHAnsi"/>
                <w:color w:val="auto"/>
              </w:rPr>
            </w:pPr>
            <w:r>
              <w:rPr>
                <w:rFonts w:cstheme="minorHAnsi"/>
                <w:color w:val="auto"/>
              </w:rPr>
              <w:t>Research Paper</w:t>
            </w:r>
            <w:r w:rsidRPr="008E65E7">
              <w:rPr>
                <w:rFonts w:cstheme="minorHAnsi"/>
                <w:color w:val="auto"/>
              </w:rPr>
              <w:t xml:space="preserve">. </w:t>
            </w:r>
          </w:p>
          <w:p w14:paraId="23BEF651" w14:textId="50777306" w:rsidR="007F1664" w:rsidRPr="008E65E7" w:rsidRDefault="007F1664" w:rsidP="00E2123E">
            <w:pPr>
              <w:autoSpaceDE w:val="0"/>
              <w:autoSpaceDN w:val="0"/>
              <w:adjustRightInd w:val="0"/>
              <w:spacing w:after="0"/>
              <w:rPr>
                <w:rFonts w:cstheme="minorHAnsi"/>
              </w:rPr>
            </w:pPr>
            <w:r w:rsidRPr="008E65E7">
              <w:rPr>
                <w:rFonts w:cstheme="minorHAnsi"/>
                <w:color w:val="auto"/>
              </w:rPr>
              <w:t xml:space="preserve">Peer Reviewed. </w:t>
            </w:r>
            <w:r w:rsidRPr="008E65E7">
              <w:rPr>
                <w:rFonts w:eastAsiaTheme="minorHAnsi" w:cstheme="minorHAnsi"/>
                <w:color w:val="auto"/>
                <w:lang w:eastAsia="en-US"/>
              </w:rPr>
              <w:t>Unite´ Environnement-Sante´ , Institut Pasteur de la Guadeloupe, Les Abymes, Guadeloupe, France</w:t>
            </w:r>
          </w:p>
          <w:p w14:paraId="6FFC3922" w14:textId="77777777" w:rsidR="007F1664" w:rsidRPr="008E65E7" w:rsidRDefault="007F1664" w:rsidP="00E2123E">
            <w:pPr>
              <w:contextualSpacing/>
              <w:rPr>
                <w:rFonts w:cstheme="minorHAnsi"/>
                <w:color w:val="auto"/>
              </w:rPr>
            </w:pPr>
            <w:r w:rsidRPr="008E65E7">
              <w:rPr>
                <w:rFonts w:cstheme="minorHAnsi"/>
                <w:color w:val="auto"/>
              </w:rPr>
              <w:t>No conflict of interest.</w:t>
            </w:r>
          </w:p>
        </w:tc>
      </w:tr>
      <w:tr w:rsidR="007F1664" w14:paraId="1C38CF75" w14:textId="77777777" w:rsidTr="00E2123E">
        <w:tc>
          <w:tcPr>
            <w:tcW w:w="1649" w:type="dxa"/>
            <w:vMerge w:val="restart"/>
            <w:shd w:val="clear" w:color="auto" w:fill="D9D9D9" w:themeFill="background1" w:themeFillShade="D9"/>
          </w:tcPr>
          <w:p w14:paraId="47CC002E" w14:textId="77777777" w:rsidR="007F1664" w:rsidRPr="000B2AD3" w:rsidRDefault="007F1664" w:rsidP="00E2123E">
            <w:pPr>
              <w:contextualSpacing/>
              <w:rPr>
                <w:b/>
              </w:rPr>
            </w:pPr>
            <w:r w:rsidRPr="000B2AD3">
              <w:rPr>
                <w:b/>
              </w:rPr>
              <w:t>Study characteristics</w:t>
            </w:r>
          </w:p>
        </w:tc>
        <w:tc>
          <w:tcPr>
            <w:tcW w:w="4032" w:type="dxa"/>
          </w:tcPr>
          <w:p w14:paraId="782FBF5F" w14:textId="77777777" w:rsidR="007F1664" w:rsidRDefault="007F1664" w:rsidP="00E2123E">
            <w:pPr>
              <w:contextualSpacing/>
            </w:pPr>
            <w:r>
              <w:t>Aim/objectives of study</w:t>
            </w:r>
          </w:p>
        </w:tc>
        <w:tc>
          <w:tcPr>
            <w:tcW w:w="3335" w:type="dxa"/>
          </w:tcPr>
          <w:p w14:paraId="5ACD9778" w14:textId="32290598" w:rsidR="007F1664" w:rsidRPr="00ED2E7C" w:rsidRDefault="007F1664" w:rsidP="00E2123E">
            <w:pPr>
              <w:contextualSpacing/>
              <w:rPr>
                <w:rFonts w:cstheme="minorHAnsi"/>
              </w:rPr>
            </w:pPr>
            <w:r>
              <w:rPr>
                <w:rFonts w:cstheme="minorHAnsi"/>
              </w:rPr>
              <w:t xml:space="preserve">Survey of </w:t>
            </w:r>
            <w:r w:rsidR="002E5876" w:rsidRPr="002E5876">
              <w:rPr>
                <w:rFonts w:cstheme="minorHAnsi"/>
                <w:i/>
                <w:iCs/>
              </w:rPr>
              <w:t>Naegleria fowleri</w:t>
            </w:r>
            <w:r>
              <w:rPr>
                <w:rFonts w:cstheme="minorHAnsi"/>
              </w:rPr>
              <w:t xml:space="preserve"> in geothermal recreational waters</w:t>
            </w:r>
          </w:p>
        </w:tc>
      </w:tr>
      <w:tr w:rsidR="007F1664" w14:paraId="5F154D3B" w14:textId="77777777" w:rsidTr="00E2123E">
        <w:tc>
          <w:tcPr>
            <w:tcW w:w="1649" w:type="dxa"/>
            <w:vMerge/>
            <w:shd w:val="clear" w:color="auto" w:fill="D9D9D9" w:themeFill="background1" w:themeFillShade="D9"/>
          </w:tcPr>
          <w:p w14:paraId="4A7B6E74" w14:textId="77777777" w:rsidR="007F1664" w:rsidRPr="000B2AD3" w:rsidRDefault="007F1664" w:rsidP="00E2123E">
            <w:pPr>
              <w:contextualSpacing/>
              <w:rPr>
                <w:b/>
              </w:rPr>
            </w:pPr>
          </w:p>
        </w:tc>
        <w:tc>
          <w:tcPr>
            <w:tcW w:w="4032" w:type="dxa"/>
          </w:tcPr>
          <w:p w14:paraId="7C4945C2" w14:textId="77777777" w:rsidR="007F1664" w:rsidRDefault="007F1664" w:rsidP="00E2123E">
            <w:pPr>
              <w:contextualSpacing/>
            </w:pPr>
            <w:r>
              <w:t>Study type/design</w:t>
            </w:r>
          </w:p>
        </w:tc>
        <w:tc>
          <w:tcPr>
            <w:tcW w:w="3335" w:type="dxa"/>
          </w:tcPr>
          <w:p w14:paraId="220619B7" w14:textId="77777777" w:rsidR="007F1664" w:rsidRDefault="007F1664" w:rsidP="00E2123E">
            <w:pPr>
              <w:contextualSpacing/>
            </w:pPr>
            <w:r>
              <w:t>Research paper</w:t>
            </w:r>
          </w:p>
        </w:tc>
      </w:tr>
      <w:tr w:rsidR="007F1664" w14:paraId="3DA3B146" w14:textId="77777777" w:rsidTr="00E2123E">
        <w:tc>
          <w:tcPr>
            <w:tcW w:w="1649" w:type="dxa"/>
            <w:vMerge/>
            <w:shd w:val="clear" w:color="auto" w:fill="D9D9D9" w:themeFill="background1" w:themeFillShade="D9"/>
          </w:tcPr>
          <w:p w14:paraId="4F40C2C6" w14:textId="77777777" w:rsidR="007F1664" w:rsidRPr="000B2AD3" w:rsidRDefault="007F1664" w:rsidP="00E2123E">
            <w:pPr>
              <w:contextualSpacing/>
              <w:rPr>
                <w:b/>
              </w:rPr>
            </w:pPr>
          </w:p>
        </w:tc>
        <w:tc>
          <w:tcPr>
            <w:tcW w:w="4032" w:type="dxa"/>
          </w:tcPr>
          <w:p w14:paraId="027D06D1" w14:textId="77777777" w:rsidR="007F1664" w:rsidRDefault="007F1664" w:rsidP="00E2123E">
            <w:pPr>
              <w:contextualSpacing/>
            </w:pPr>
            <w:r>
              <w:t>Study duration</w:t>
            </w:r>
          </w:p>
        </w:tc>
        <w:tc>
          <w:tcPr>
            <w:tcW w:w="3335" w:type="dxa"/>
          </w:tcPr>
          <w:p w14:paraId="117B2E16" w14:textId="77777777" w:rsidR="007F1664" w:rsidRDefault="007F1664" w:rsidP="00E2123E">
            <w:pPr>
              <w:contextualSpacing/>
            </w:pPr>
            <w:r>
              <w:t>June 2011 – July 2012</w:t>
            </w:r>
          </w:p>
        </w:tc>
      </w:tr>
      <w:tr w:rsidR="007F1664" w14:paraId="7D53CF40" w14:textId="77777777" w:rsidTr="00E2123E">
        <w:tc>
          <w:tcPr>
            <w:tcW w:w="1649" w:type="dxa"/>
            <w:vMerge/>
            <w:shd w:val="clear" w:color="auto" w:fill="D9D9D9" w:themeFill="background1" w:themeFillShade="D9"/>
          </w:tcPr>
          <w:p w14:paraId="4BD4AC83" w14:textId="77777777" w:rsidR="007F1664" w:rsidRPr="000B2AD3" w:rsidRDefault="007F1664" w:rsidP="00E2123E">
            <w:pPr>
              <w:contextualSpacing/>
              <w:rPr>
                <w:b/>
              </w:rPr>
            </w:pPr>
          </w:p>
        </w:tc>
        <w:tc>
          <w:tcPr>
            <w:tcW w:w="4032" w:type="dxa"/>
          </w:tcPr>
          <w:p w14:paraId="38EAEE83" w14:textId="77777777" w:rsidR="007F1664" w:rsidRDefault="007F1664" w:rsidP="00E2123E">
            <w:pPr>
              <w:contextualSpacing/>
            </w:pPr>
            <w:r>
              <w:t>Type of water source/water body</w:t>
            </w:r>
          </w:p>
        </w:tc>
        <w:tc>
          <w:tcPr>
            <w:tcW w:w="3335" w:type="dxa"/>
          </w:tcPr>
          <w:p w14:paraId="27CCF806" w14:textId="77777777" w:rsidR="007F1664" w:rsidRDefault="007F1664" w:rsidP="00E2123E">
            <w:pPr>
              <w:contextualSpacing/>
            </w:pPr>
            <w:r>
              <w:t>Geothermal recreational waters in Guadeloupe (French West Indies).</w:t>
            </w:r>
          </w:p>
        </w:tc>
      </w:tr>
      <w:tr w:rsidR="007F1664" w14:paraId="0F95A981" w14:textId="77777777" w:rsidTr="00E2123E">
        <w:tc>
          <w:tcPr>
            <w:tcW w:w="1649" w:type="dxa"/>
            <w:vMerge w:val="restart"/>
            <w:shd w:val="clear" w:color="auto" w:fill="D9D9D9" w:themeFill="background1" w:themeFillShade="D9"/>
          </w:tcPr>
          <w:p w14:paraId="1342B89F" w14:textId="77777777" w:rsidR="007F1664" w:rsidRPr="000B2AD3" w:rsidRDefault="007F1664" w:rsidP="00E2123E">
            <w:pPr>
              <w:contextualSpacing/>
              <w:rPr>
                <w:b/>
              </w:rPr>
            </w:pPr>
            <w:r w:rsidRPr="000B2AD3">
              <w:rPr>
                <w:b/>
              </w:rPr>
              <w:t>Population characteristics</w:t>
            </w:r>
          </w:p>
        </w:tc>
        <w:tc>
          <w:tcPr>
            <w:tcW w:w="4032" w:type="dxa"/>
          </w:tcPr>
          <w:p w14:paraId="01B174AC" w14:textId="77777777" w:rsidR="007F1664" w:rsidRDefault="007F1664" w:rsidP="00E2123E">
            <w:pPr>
              <w:contextualSpacing/>
            </w:pPr>
            <w:r>
              <w:t>Population/s studied</w:t>
            </w:r>
          </w:p>
        </w:tc>
        <w:tc>
          <w:tcPr>
            <w:tcW w:w="3335" w:type="dxa"/>
          </w:tcPr>
          <w:p w14:paraId="0FD593D9" w14:textId="77777777" w:rsidR="007F1664" w:rsidRDefault="007F1664" w:rsidP="00E2123E">
            <w:pPr>
              <w:contextualSpacing/>
            </w:pPr>
            <w:r>
              <w:t>NA</w:t>
            </w:r>
          </w:p>
        </w:tc>
      </w:tr>
      <w:tr w:rsidR="007F1664" w14:paraId="7FEABF9F" w14:textId="77777777" w:rsidTr="00E2123E">
        <w:tc>
          <w:tcPr>
            <w:tcW w:w="1649" w:type="dxa"/>
            <w:vMerge/>
            <w:shd w:val="clear" w:color="auto" w:fill="D9D9D9" w:themeFill="background1" w:themeFillShade="D9"/>
          </w:tcPr>
          <w:p w14:paraId="7B9470C8" w14:textId="77777777" w:rsidR="007F1664" w:rsidRPr="000B2AD3" w:rsidRDefault="007F1664" w:rsidP="00E2123E">
            <w:pPr>
              <w:contextualSpacing/>
              <w:rPr>
                <w:b/>
              </w:rPr>
            </w:pPr>
          </w:p>
        </w:tc>
        <w:tc>
          <w:tcPr>
            <w:tcW w:w="4032" w:type="dxa"/>
          </w:tcPr>
          <w:p w14:paraId="08B7AE55" w14:textId="77777777" w:rsidR="007F1664" w:rsidRDefault="007F1664" w:rsidP="00E2123E">
            <w:pPr>
              <w:contextualSpacing/>
            </w:pPr>
            <w:r>
              <w:t>Selection criteria for population</w:t>
            </w:r>
          </w:p>
        </w:tc>
        <w:tc>
          <w:tcPr>
            <w:tcW w:w="3335" w:type="dxa"/>
          </w:tcPr>
          <w:p w14:paraId="09A7A828" w14:textId="77777777" w:rsidR="007F1664" w:rsidRDefault="007F1664" w:rsidP="00E2123E">
            <w:pPr>
              <w:contextualSpacing/>
            </w:pPr>
            <w:r>
              <w:t>NA</w:t>
            </w:r>
          </w:p>
        </w:tc>
      </w:tr>
      <w:tr w:rsidR="007F1664" w14:paraId="50755AC4" w14:textId="77777777" w:rsidTr="00E2123E">
        <w:tc>
          <w:tcPr>
            <w:tcW w:w="1649" w:type="dxa"/>
            <w:vMerge/>
            <w:shd w:val="clear" w:color="auto" w:fill="D9D9D9" w:themeFill="background1" w:themeFillShade="D9"/>
          </w:tcPr>
          <w:p w14:paraId="6BC646B2" w14:textId="77777777" w:rsidR="007F1664" w:rsidRPr="000B2AD3" w:rsidRDefault="007F1664" w:rsidP="00E2123E">
            <w:pPr>
              <w:contextualSpacing/>
              <w:rPr>
                <w:b/>
              </w:rPr>
            </w:pPr>
          </w:p>
        </w:tc>
        <w:tc>
          <w:tcPr>
            <w:tcW w:w="4032" w:type="dxa"/>
          </w:tcPr>
          <w:p w14:paraId="30931852" w14:textId="77777777" w:rsidR="007F1664" w:rsidRDefault="007F1664" w:rsidP="00E2123E">
            <w:pPr>
              <w:contextualSpacing/>
            </w:pPr>
            <w:r>
              <w:t>Subgroups reported</w:t>
            </w:r>
          </w:p>
        </w:tc>
        <w:tc>
          <w:tcPr>
            <w:tcW w:w="3335" w:type="dxa"/>
          </w:tcPr>
          <w:p w14:paraId="1618CCCC" w14:textId="77777777" w:rsidR="007F1664" w:rsidRDefault="007F1664" w:rsidP="00E2123E">
            <w:pPr>
              <w:contextualSpacing/>
            </w:pPr>
            <w:r>
              <w:t>NA</w:t>
            </w:r>
          </w:p>
        </w:tc>
      </w:tr>
      <w:tr w:rsidR="007F1664" w14:paraId="3CFFC595" w14:textId="77777777" w:rsidTr="00E2123E">
        <w:tc>
          <w:tcPr>
            <w:tcW w:w="1649" w:type="dxa"/>
            <w:vMerge/>
            <w:shd w:val="clear" w:color="auto" w:fill="D9D9D9" w:themeFill="background1" w:themeFillShade="D9"/>
          </w:tcPr>
          <w:p w14:paraId="4127F4EF" w14:textId="77777777" w:rsidR="007F1664" w:rsidRPr="000B2AD3" w:rsidRDefault="007F1664" w:rsidP="00E2123E">
            <w:pPr>
              <w:contextualSpacing/>
              <w:rPr>
                <w:b/>
              </w:rPr>
            </w:pPr>
          </w:p>
        </w:tc>
        <w:tc>
          <w:tcPr>
            <w:tcW w:w="4032" w:type="dxa"/>
          </w:tcPr>
          <w:p w14:paraId="34EC4599" w14:textId="77777777" w:rsidR="007F1664" w:rsidRDefault="007F1664" w:rsidP="00E2123E">
            <w:pPr>
              <w:contextualSpacing/>
            </w:pPr>
            <w:r>
              <w:t>Size of study</w:t>
            </w:r>
          </w:p>
        </w:tc>
        <w:tc>
          <w:tcPr>
            <w:tcW w:w="3335" w:type="dxa"/>
          </w:tcPr>
          <w:p w14:paraId="6736D113" w14:textId="77777777" w:rsidR="007F1664" w:rsidRDefault="007F1664" w:rsidP="00E2123E">
            <w:pPr>
              <w:contextualSpacing/>
            </w:pPr>
            <w:r>
              <w:t>NA</w:t>
            </w:r>
          </w:p>
        </w:tc>
      </w:tr>
      <w:tr w:rsidR="007F1664" w14:paraId="6327BC9F" w14:textId="77777777" w:rsidTr="00E2123E">
        <w:tc>
          <w:tcPr>
            <w:tcW w:w="1649" w:type="dxa"/>
            <w:shd w:val="clear" w:color="auto" w:fill="D9D9D9" w:themeFill="background1" w:themeFillShade="D9"/>
          </w:tcPr>
          <w:p w14:paraId="3B4BAC63" w14:textId="77777777" w:rsidR="007F1664" w:rsidRPr="000B2AD3" w:rsidRDefault="007F1664" w:rsidP="00E2123E">
            <w:pPr>
              <w:contextualSpacing/>
              <w:rPr>
                <w:b/>
              </w:rPr>
            </w:pPr>
            <w:r w:rsidRPr="000B2AD3">
              <w:rPr>
                <w:b/>
              </w:rPr>
              <w:t>Exposure and setting</w:t>
            </w:r>
          </w:p>
        </w:tc>
        <w:tc>
          <w:tcPr>
            <w:tcW w:w="4032" w:type="dxa"/>
          </w:tcPr>
          <w:p w14:paraId="612121D6" w14:textId="77777777" w:rsidR="007F1664" w:rsidRDefault="007F1664" w:rsidP="00E2123E">
            <w:pPr>
              <w:contextualSpacing/>
            </w:pPr>
            <w:r>
              <w:t>Type of water source/water body</w:t>
            </w:r>
          </w:p>
          <w:p w14:paraId="4F1C00B5" w14:textId="77777777" w:rsidR="007F1664" w:rsidRDefault="007F1664" w:rsidP="00E2123E">
            <w:pPr>
              <w:contextualSpacing/>
            </w:pPr>
            <w:r>
              <w:t>Exposure scenario</w:t>
            </w:r>
          </w:p>
          <w:p w14:paraId="00540429" w14:textId="77777777" w:rsidR="007F1664" w:rsidRDefault="007F1664" w:rsidP="00E2123E">
            <w:pPr>
              <w:contextualSpacing/>
            </w:pPr>
            <w:r>
              <w:t>Exposure pathway</w:t>
            </w:r>
          </w:p>
          <w:p w14:paraId="32305BA8" w14:textId="77777777" w:rsidR="007F1664" w:rsidRDefault="007F1664" w:rsidP="00E2123E">
            <w:pPr>
              <w:contextualSpacing/>
            </w:pPr>
            <w:r>
              <w:t>Source of infection/contamination</w:t>
            </w:r>
          </w:p>
          <w:p w14:paraId="04390FCE" w14:textId="77777777" w:rsidR="007F1664" w:rsidRDefault="007F1664" w:rsidP="00E2123E">
            <w:pPr>
              <w:contextualSpacing/>
            </w:pPr>
            <w:r>
              <w:t>Causal organism/chemical(s)</w:t>
            </w:r>
          </w:p>
          <w:p w14:paraId="1C20168C" w14:textId="77777777" w:rsidR="007F1664" w:rsidRDefault="007F1664" w:rsidP="00E2123E">
            <w:pPr>
              <w:contextualSpacing/>
            </w:pPr>
            <w:r>
              <w:t>Comparison group(s)</w:t>
            </w:r>
          </w:p>
          <w:p w14:paraId="160DC1FE" w14:textId="77777777" w:rsidR="007F1664" w:rsidRDefault="007F1664" w:rsidP="00E2123E">
            <w:pPr>
              <w:contextualSpacing/>
            </w:pPr>
            <w:r>
              <w:t>Confirmed link to Recreational Water</w:t>
            </w:r>
          </w:p>
        </w:tc>
        <w:tc>
          <w:tcPr>
            <w:tcW w:w="3335" w:type="dxa"/>
          </w:tcPr>
          <w:p w14:paraId="28D7EB8A" w14:textId="77777777" w:rsidR="007F1664" w:rsidRDefault="007F1664" w:rsidP="00E2123E">
            <w:pPr>
              <w:contextualSpacing/>
            </w:pPr>
            <w:r>
              <w:t>Geothermally feed Recreational waters (lakes) with previous PAM death.</w:t>
            </w:r>
          </w:p>
          <w:p w14:paraId="7E73E4CC" w14:textId="77777777" w:rsidR="007F1664" w:rsidRDefault="007F1664" w:rsidP="00E2123E">
            <w:pPr>
              <w:contextualSpacing/>
            </w:pPr>
            <w:r>
              <w:t>Swimming and bathing</w:t>
            </w:r>
          </w:p>
          <w:p w14:paraId="3F1D53E1" w14:textId="77777777" w:rsidR="007F1664" w:rsidRDefault="007F1664" w:rsidP="00E2123E">
            <w:pPr>
              <w:contextualSpacing/>
            </w:pPr>
            <w:r>
              <w:t>NA all others</w:t>
            </w:r>
          </w:p>
        </w:tc>
      </w:tr>
      <w:tr w:rsidR="007F1664" w14:paraId="7DA2851C" w14:textId="77777777" w:rsidTr="00E2123E">
        <w:tc>
          <w:tcPr>
            <w:tcW w:w="1649" w:type="dxa"/>
            <w:shd w:val="clear" w:color="auto" w:fill="D9D9D9" w:themeFill="background1" w:themeFillShade="D9"/>
          </w:tcPr>
          <w:p w14:paraId="067C1075" w14:textId="77777777" w:rsidR="007F1664" w:rsidRPr="000B2AD3" w:rsidRDefault="007F1664" w:rsidP="00E2123E">
            <w:pPr>
              <w:contextualSpacing/>
              <w:rPr>
                <w:b/>
              </w:rPr>
            </w:pPr>
            <w:r>
              <w:rPr>
                <w:b/>
              </w:rPr>
              <w:t>Study methods</w:t>
            </w:r>
          </w:p>
        </w:tc>
        <w:tc>
          <w:tcPr>
            <w:tcW w:w="4032" w:type="dxa"/>
          </w:tcPr>
          <w:p w14:paraId="6090132C" w14:textId="77777777" w:rsidR="007F1664" w:rsidRDefault="007F1664" w:rsidP="00E2123E">
            <w:pPr>
              <w:contextualSpacing/>
            </w:pPr>
            <w:r>
              <w:t>Water quality measurement used</w:t>
            </w:r>
          </w:p>
          <w:p w14:paraId="123C6171" w14:textId="77777777" w:rsidR="007F1664" w:rsidRDefault="007F1664" w:rsidP="00E2123E">
            <w:pPr>
              <w:contextualSpacing/>
            </w:pPr>
            <w:r>
              <w:t>Method of microorganism isolation and enumeration (if applicable)</w:t>
            </w:r>
          </w:p>
          <w:p w14:paraId="3172F974" w14:textId="77777777" w:rsidR="007F1664" w:rsidRDefault="007F1664" w:rsidP="00E2123E">
            <w:pPr>
              <w:contextualSpacing/>
            </w:pPr>
            <w:r>
              <w:t>Water sampling methods (monitoring, surrogates)</w:t>
            </w:r>
          </w:p>
        </w:tc>
        <w:tc>
          <w:tcPr>
            <w:tcW w:w="3335" w:type="dxa"/>
          </w:tcPr>
          <w:p w14:paraId="22D8A2F8" w14:textId="77777777" w:rsidR="007F1664" w:rsidRDefault="007F1664" w:rsidP="00E2123E">
            <w:pPr>
              <w:spacing w:before="240"/>
              <w:contextualSpacing/>
            </w:pPr>
            <w:r>
              <w:t>Water samples (73), sediment samples (48) and swab samples (54) were collected from 6 sample points over a year.</w:t>
            </w:r>
          </w:p>
          <w:p w14:paraId="6BF0D709" w14:textId="513C1799" w:rsidR="007F1664" w:rsidRDefault="007F1664" w:rsidP="00E2123E">
            <w:pPr>
              <w:spacing w:before="240"/>
              <w:contextualSpacing/>
            </w:pPr>
            <w:r>
              <w:t>Temperature and pH measured on site</w:t>
            </w:r>
            <w:r w:rsidR="00394A05">
              <w:t>.</w:t>
            </w:r>
          </w:p>
          <w:p w14:paraId="11767766" w14:textId="1EE47FC4" w:rsidR="007F1664" w:rsidRDefault="007F1664" w:rsidP="00E2123E">
            <w:pPr>
              <w:spacing w:before="240"/>
              <w:contextualSpacing/>
            </w:pPr>
            <w:r>
              <w:t>Some additional chemical parameters (Turbidity, alkalinity, hardness, K, Ca, Mg, Na, SO</w:t>
            </w:r>
            <w:r w:rsidRPr="00512A86">
              <w:rPr>
                <w:vertAlign w:val="subscript"/>
              </w:rPr>
              <w:t>4</w:t>
            </w:r>
            <w:r>
              <w:t>, Cl, SiO</w:t>
            </w:r>
            <w:r w:rsidRPr="00512A86">
              <w:rPr>
                <w:vertAlign w:val="subscript"/>
              </w:rPr>
              <w:t>2</w:t>
            </w:r>
            <w:r>
              <w:t>, TOC Permanganate, NH</w:t>
            </w:r>
            <w:r w:rsidRPr="00512A86">
              <w:rPr>
                <w:vertAlign w:val="subscript"/>
              </w:rPr>
              <w:t>4</w:t>
            </w:r>
            <w:r>
              <w:t xml:space="preserve"> NO</w:t>
            </w:r>
            <w:r w:rsidRPr="00512A86">
              <w:rPr>
                <w:vertAlign w:val="subscript"/>
              </w:rPr>
              <w:t>3</w:t>
            </w:r>
            <w:r>
              <w:t xml:space="preserve"> HCO</w:t>
            </w:r>
            <w:r w:rsidRPr="00512A86">
              <w:rPr>
                <w:vertAlign w:val="subscript"/>
              </w:rPr>
              <w:t>3</w:t>
            </w:r>
            <w:r>
              <w:t>)</w:t>
            </w:r>
            <w:r w:rsidR="00394A05">
              <w:t xml:space="preserve"> </w:t>
            </w:r>
            <w:r>
              <w:t>measured in an accredited lab.</w:t>
            </w:r>
          </w:p>
          <w:p w14:paraId="08CF32BD" w14:textId="77777777" w:rsidR="007F1664" w:rsidRDefault="007F1664" w:rsidP="00E2123E">
            <w:pPr>
              <w:spacing w:before="240"/>
              <w:contextualSpacing/>
            </w:pPr>
            <w:r>
              <w:t>Amoebae isolation by filtration</w:t>
            </w:r>
          </w:p>
          <w:p w14:paraId="0FDA365C" w14:textId="77777777" w:rsidR="007F1664" w:rsidRDefault="007F1664" w:rsidP="00E2123E">
            <w:pPr>
              <w:spacing w:before="240"/>
              <w:contextualSpacing/>
            </w:pPr>
            <w:r>
              <w:t xml:space="preserve">Viability on NNA-E. coli at 44 </w:t>
            </w:r>
            <w:r>
              <w:rPr>
                <w:rFonts w:cstheme="minorHAnsi"/>
              </w:rPr>
              <w:t>°</w:t>
            </w:r>
            <w:r>
              <w:t>C</w:t>
            </w:r>
          </w:p>
          <w:p w14:paraId="416415A7" w14:textId="782D16E7" w:rsidR="007F1664" w:rsidRDefault="007F1664" w:rsidP="00E2123E">
            <w:pPr>
              <w:spacing w:before="240"/>
              <w:contextualSpacing/>
            </w:pPr>
            <w:r>
              <w:t>Amoeba counting by plaques on NNA-E. coli plates</w:t>
            </w:r>
            <w:r w:rsidR="00394A05">
              <w:t>.</w:t>
            </w:r>
          </w:p>
          <w:p w14:paraId="379F8448" w14:textId="3620F0EF" w:rsidR="007F1664" w:rsidRPr="00AB514A" w:rsidRDefault="007F1664" w:rsidP="00E2123E">
            <w:pPr>
              <w:spacing w:before="240"/>
              <w:contextualSpacing/>
            </w:pPr>
            <w:r>
              <w:t>PCR (De</w:t>
            </w:r>
            <w:r w:rsidR="00811F87">
              <w:t xml:space="preserve"> </w:t>
            </w:r>
            <w:r w:rsidR="00CC55F3">
              <w:t>J</w:t>
            </w:r>
            <w:r>
              <w:t>onckheere method) and sequencing</w:t>
            </w:r>
            <w:r w:rsidR="00394A05">
              <w:t>.</w:t>
            </w:r>
          </w:p>
        </w:tc>
      </w:tr>
      <w:tr w:rsidR="007F1664" w14:paraId="5BBB8FFD" w14:textId="77777777" w:rsidTr="00E2123E">
        <w:tc>
          <w:tcPr>
            <w:tcW w:w="1649" w:type="dxa"/>
            <w:shd w:val="clear" w:color="auto" w:fill="D9D9D9" w:themeFill="background1" w:themeFillShade="D9"/>
          </w:tcPr>
          <w:p w14:paraId="5ED983E6" w14:textId="77777777" w:rsidR="007F1664" w:rsidRDefault="007F1664" w:rsidP="00E2123E">
            <w:pPr>
              <w:contextualSpacing/>
              <w:rPr>
                <w:b/>
              </w:rPr>
            </w:pPr>
            <w:r>
              <w:rPr>
                <w:b/>
              </w:rPr>
              <w:t>Results</w:t>
            </w:r>
          </w:p>
          <w:p w14:paraId="59A5EACA" w14:textId="77777777" w:rsidR="007F1664" w:rsidRPr="000B2AD3" w:rsidRDefault="007F1664" w:rsidP="00E2123E">
            <w:pPr>
              <w:contextualSpacing/>
              <w:rPr>
                <w:b/>
              </w:rPr>
            </w:pPr>
            <w:r>
              <w:rPr>
                <w:b/>
              </w:rPr>
              <w:t>(for each outcome)</w:t>
            </w:r>
          </w:p>
        </w:tc>
        <w:tc>
          <w:tcPr>
            <w:tcW w:w="4032" w:type="dxa"/>
          </w:tcPr>
          <w:p w14:paraId="4D2D3839" w14:textId="77777777" w:rsidR="007F1664" w:rsidRDefault="007F1664" w:rsidP="00E2123E">
            <w:pPr>
              <w:contextualSpacing/>
            </w:pPr>
            <w:r>
              <w:t>Definition of outcome</w:t>
            </w:r>
          </w:p>
          <w:p w14:paraId="5AD2D1AD" w14:textId="77777777" w:rsidR="007F1664" w:rsidRDefault="007F1664" w:rsidP="00E2123E">
            <w:pPr>
              <w:contextualSpacing/>
            </w:pPr>
            <w:r>
              <w:t>How outcome was assessed</w:t>
            </w:r>
          </w:p>
          <w:p w14:paraId="64C2B40F" w14:textId="77777777" w:rsidR="007F1664" w:rsidRDefault="007F1664" w:rsidP="00E2123E">
            <w:pPr>
              <w:contextualSpacing/>
            </w:pPr>
            <w:r>
              <w:t>Method of measurement</w:t>
            </w:r>
          </w:p>
          <w:p w14:paraId="1C8297F7" w14:textId="77777777" w:rsidR="007F1664" w:rsidRDefault="007F1664" w:rsidP="00E2123E">
            <w:pPr>
              <w:contextualSpacing/>
            </w:pPr>
            <w:r>
              <w:t>Number participants (exposed/non-exposed, missing/excluded) (if applicable)</w:t>
            </w:r>
          </w:p>
        </w:tc>
        <w:tc>
          <w:tcPr>
            <w:tcW w:w="3335" w:type="dxa"/>
          </w:tcPr>
          <w:p w14:paraId="590CA383" w14:textId="243D189C" w:rsidR="007F1664" w:rsidRDefault="002E5876" w:rsidP="00E2123E">
            <w:pPr>
              <w:contextualSpacing/>
            </w:pPr>
            <w:r w:rsidRPr="002E5876">
              <w:rPr>
                <w:i/>
                <w:iCs/>
              </w:rPr>
              <w:t>Naegleria fowleri</w:t>
            </w:r>
            <w:r w:rsidR="007F1664">
              <w:t xml:space="preserve"> most frequent thermophilic amoeba detected (38.3% water samples, 10.4% sediment samples and 0% swab samples).</w:t>
            </w:r>
          </w:p>
          <w:p w14:paraId="54E9CF0D" w14:textId="4B9E7F67" w:rsidR="007F1664" w:rsidRDefault="002E5876" w:rsidP="00E2123E">
            <w:pPr>
              <w:contextualSpacing/>
            </w:pPr>
            <w:r w:rsidRPr="002E5876">
              <w:rPr>
                <w:i/>
                <w:iCs/>
              </w:rPr>
              <w:t>Naegleria fowleri</w:t>
            </w:r>
            <w:r w:rsidR="007F1664">
              <w:t xml:space="preserve"> concentration 0-22 amoebae per litre.</w:t>
            </w:r>
          </w:p>
          <w:p w14:paraId="28B9063B" w14:textId="4D679AA1" w:rsidR="007F1664" w:rsidRDefault="002E5876" w:rsidP="00E2123E">
            <w:pPr>
              <w:contextualSpacing/>
            </w:pPr>
            <w:r w:rsidRPr="002E5876">
              <w:rPr>
                <w:i/>
                <w:iCs/>
              </w:rPr>
              <w:t>Naegleria fowleri</w:t>
            </w:r>
            <w:r w:rsidR="007F1664">
              <w:t xml:space="preserve"> found in sediments upstream of baths.</w:t>
            </w:r>
          </w:p>
          <w:p w14:paraId="5D30DD79" w14:textId="1CEAACFC" w:rsidR="007F1664" w:rsidRDefault="007F1664" w:rsidP="00E2123E">
            <w:pPr>
              <w:contextualSpacing/>
            </w:pPr>
            <w:r>
              <w:t xml:space="preserve">No significant difference in </w:t>
            </w:r>
            <w:r w:rsidR="002E5876" w:rsidRPr="002E5876">
              <w:rPr>
                <w:i/>
                <w:iCs/>
              </w:rPr>
              <w:t>Naegleria fowleri</w:t>
            </w:r>
            <w:r>
              <w:t xml:space="preserve"> presence based on Temp or pH.</w:t>
            </w:r>
          </w:p>
          <w:p w14:paraId="36AD5535" w14:textId="44F92B74" w:rsidR="007F1664" w:rsidRDefault="007F1664" w:rsidP="00E2123E">
            <w:pPr>
              <w:contextualSpacing/>
            </w:pPr>
            <w:r>
              <w:t xml:space="preserve">No correlation between </w:t>
            </w:r>
            <w:r w:rsidR="002E5876" w:rsidRPr="002E5876">
              <w:rPr>
                <w:i/>
                <w:iCs/>
              </w:rPr>
              <w:t>Naegleria fowleri</w:t>
            </w:r>
            <w:r>
              <w:t xml:space="preserve"> and chemical parameters except turbidity.</w:t>
            </w:r>
          </w:p>
          <w:p w14:paraId="32AA9B76" w14:textId="5C564677" w:rsidR="007F1664" w:rsidRDefault="002E5876" w:rsidP="00E2123E">
            <w:pPr>
              <w:contextualSpacing/>
              <w:rPr>
                <w:i/>
                <w:iCs/>
              </w:rPr>
            </w:pPr>
            <w:r w:rsidRPr="002E5876">
              <w:rPr>
                <w:i/>
                <w:iCs/>
              </w:rPr>
              <w:t>Naegleria fowleri</w:t>
            </w:r>
            <w:r w:rsidR="007F1664">
              <w:t xml:space="preserve"> more frequently encountered at sites tested compared to </w:t>
            </w:r>
            <w:r w:rsidR="0002719A" w:rsidRPr="0002719A">
              <w:rPr>
                <w:i/>
                <w:iCs/>
              </w:rPr>
              <w:t>Naegleria lovaniensis</w:t>
            </w:r>
            <w:r w:rsidR="007F1664">
              <w:rPr>
                <w:i/>
                <w:iCs/>
              </w:rPr>
              <w:t>.</w:t>
            </w:r>
          </w:p>
          <w:p w14:paraId="561AC31A" w14:textId="4D268D86" w:rsidR="007F1664" w:rsidRDefault="002E5876" w:rsidP="00E2123E">
            <w:pPr>
              <w:contextualSpacing/>
            </w:pPr>
            <w:r w:rsidRPr="002E5876">
              <w:rPr>
                <w:i/>
                <w:iCs/>
              </w:rPr>
              <w:t>Naegleria fowleri</w:t>
            </w:r>
            <w:r w:rsidR="007F1664">
              <w:t xml:space="preserve"> detected below French standard of 100 amoebae/litre.</w:t>
            </w:r>
          </w:p>
        </w:tc>
      </w:tr>
      <w:tr w:rsidR="007F1664" w14:paraId="685DF866" w14:textId="77777777" w:rsidTr="00E2123E">
        <w:tc>
          <w:tcPr>
            <w:tcW w:w="1649" w:type="dxa"/>
            <w:shd w:val="clear" w:color="auto" w:fill="D9D9D9" w:themeFill="background1" w:themeFillShade="D9"/>
          </w:tcPr>
          <w:p w14:paraId="458FCB0E" w14:textId="77777777" w:rsidR="007F1664" w:rsidRDefault="007F1664" w:rsidP="00E2123E">
            <w:pPr>
              <w:contextualSpacing/>
              <w:rPr>
                <w:b/>
              </w:rPr>
            </w:pPr>
            <w:r>
              <w:rPr>
                <w:b/>
              </w:rPr>
              <w:t>Statistics</w:t>
            </w:r>
          </w:p>
        </w:tc>
        <w:tc>
          <w:tcPr>
            <w:tcW w:w="4032" w:type="dxa"/>
          </w:tcPr>
          <w:p w14:paraId="386DB260" w14:textId="77777777" w:rsidR="007F1664" w:rsidRDefault="007F1664" w:rsidP="00E2123E">
            <w:pPr>
              <w:contextualSpacing/>
            </w:pPr>
            <w:r>
              <w:t>Statistical methods used</w:t>
            </w:r>
          </w:p>
          <w:p w14:paraId="6360E1FE" w14:textId="77777777" w:rsidR="007F1664" w:rsidRDefault="007F1664" w:rsidP="00E2123E">
            <w:pPr>
              <w:contextualSpacing/>
            </w:pPr>
            <w:r>
              <w:t>Details on statistical analysis (if any)</w:t>
            </w:r>
          </w:p>
          <w:p w14:paraId="16CAB44D" w14:textId="77777777" w:rsidR="007F1664" w:rsidRDefault="007F1664" w:rsidP="00E2123E">
            <w:pPr>
              <w:contextualSpacing/>
            </w:pPr>
            <w:r>
              <w:t>Relative risk/odds ratio, confidence interval?</w:t>
            </w:r>
          </w:p>
        </w:tc>
        <w:tc>
          <w:tcPr>
            <w:tcW w:w="3335" w:type="dxa"/>
          </w:tcPr>
          <w:p w14:paraId="7973BE71" w14:textId="77777777" w:rsidR="007F1664" w:rsidRDefault="007F1664" w:rsidP="00E2123E">
            <w:pPr>
              <w:contextualSpacing/>
            </w:pPr>
            <w:r>
              <w:t>Fisher’s exact test, Kruskall Wallis test and Spearman test (R-software).</w:t>
            </w:r>
          </w:p>
        </w:tc>
      </w:tr>
      <w:tr w:rsidR="007F1664" w14:paraId="2F0E33C2" w14:textId="77777777" w:rsidTr="00E2123E">
        <w:tc>
          <w:tcPr>
            <w:tcW w:w="1649" w:type="dxa"/>
            <w:shd w:val="clear" w:color="auto" w:fill="D9D9D9" w:themeFill="background1" w:themeFillShade="D9"/>
          </w:tcPr>
          <w:p w14:paraId="780F4AED" w14:textId="77777777" w:rsidR="007F1664" w:rsidRPr="000B2AD3" w:rsidRDefault="007F1664" w:rsidP="00E2123E">
            <w:pPr>
              <w:contextualSpacing/>
              <w:rPr>
                <w:b/>
              </w:rPr>
            </w:pPr>
            <w:r>
              <w:rPr>
                <w:b/>
              </w:rPr>
              <w:t>Author’s conclusion</w:t>
            </w:r>
          </w:p>
        </w:tc>
        <w:tc>
          <w:tcPr>
            <w:tcW w:w="4032" w:type="dxa"/>
          </w:tcPr>
          <w:p w14:paraId="7DBA592F" w14:textId="77777777" w:rsidR="007F1664" w:rsidRDefault="007F1664" w:rsidP="00E2123E">
            <w:pPr>
              <w:contextualSpacing/>
            </w:pPr>
            <w:r>
              <w:t>Interpretation of results</w:t>
            </w:r>
          </w:p>
          <w:p w14:paraId="70FC6046" w14:textId="77777777" w:rsidR="007F1664" w:rsidRDefault="007F1664" w:rsidP="00E2123E">
            <w:pPr>
              <w:contextualSpacing/>
            </w:pPr>
            <w:r>
              <w:t>Assessment of uncertainty (if any)</w:t>
            </w:r>
          </w:p>
        </w:tc>
        <w:tc>
          <w:tcPr>
            <w:tcW w:w="3335" w:type="dxa"/>
          </w:tcPr>
          <w:p w14:paraId="1D06558B" w14:textId="18B4495E" w:rsidR="007F1664" w:rsidRDefault="002E5876" w:rsidP="00E2123E">
            <w:pPr>
              <w:autoSpaceDE w:val="0"/>
              <w:autoSpaceDN w:val="0"/>
              <w:adjustRightInd w:val="0"/>
              <w:spacing w:after="0"/>
            </w:pPr>
            <w:r w:rsidRPr="002E5876">
              <w:rPr>
                <w:i/>
                <w:iCs/>
              </w:rPr>
              <w:t>Naegleria fowleri</w:t>
            </w:r>
            <w:r w:rsidR="007F1664">
              <w:t xml:space="preserve"> detected below French standard of 100 amoebae/litre.</w:t>
            </w:r>
          </w:p>
          <w:p w14:paraId="170C6F91" w14:textId="7F01B3D8" w:rsidR="007F1664" w:rsidRDefault="007F1664" w:rsidP="00E2123E">
            <w:pPr>
              <w:autoSpaceDE w:val="0"/>
              <w:autoSpaceDN w:val="0"/>
              <w:adjustRightInd w:val="0"/>
              <w:spacing w:after="0"/>
            </w:pPr>
            <w:r>
              <w:t>Human infection could occur at concentrations below 100 amoebae/litre</w:t>
            </w:r>
            <w:r w:rsidR="00512E7D">
              <w:t>.</w:t>
            </w:r>
          </w:p>
          <w:p w14:paraId="5320DEBF" w14:textId="732FA085" w:rsidR="007F1664" w:rsidRPr="000526F8" w:rsidRDefault="002E5876" w:rsidP="00E2123E">
            <w:pPr>
              <w:autoSpaceDE w:val="0"/>
              <w:autoSpaceDN w:val="0"/>
              <w:adjustRightInd w:val="0"/>
              <w:spacing w:after="0"/>
            </w:pPr>
            <w:r w:rsidRPr="002E5876">
              <w:rPr>
                <w:i/>
                <w:iCs/>
              </w:rPr>
              <w:t>Naegleria fowleri</w:t>
            </w:r>
            <w:r w:rsidR="007F1664">
              <w:t xml:space="preserve"> was not a transient organism and thrived in most hot springs</w:t>
            </w:r>
            <w:r w:rsidR="00512E7D">
              <w:t>.</w:t>
            </w:r>
          </w:p>
        </w:tc>
      </w:tr>
      <w:tr w:rsidR="007F1664" w14:paraId="3D3D1211" w14:textId="77777777" w:rsidTr="00E2123E">
        <w:tc>
          <w:tcPr>
            <w:tcW w:w="1649" w:type="dxa"/>
            <w:shd w:val="clear" w:color="auto" w:fill="D9D9D9" w:themeFill="background1" w:themeFillShade="D9"/>
          </w:tcPr>
          <w:p w14:paraId="4EE4624E" w14:textId="77777777" w:rsidR="007F1664" w:rsidRDefault="007F1664" w:rsidP="00E2123E">
            <w:pPr>
              <w:contextualSpacing/>
              <w:rPr>
                <w:b/>
              </w:rPr>
            </w:pPr>
            <w:r>
              <w:rPr>
                <w:b/>
              </w:rPr>
              <w:t>Reviewer comments</w:t>
            </w:r>
          </w:p>
        </w:tc>
        <w:tc>
          <w:tcPr>
            <w:tcW w:w="4032" w:type="dxa"/>
          </w:tcPr>
          <w:p w14:paraId="2A9C3975" w14:textId="77777777" w:rsidR="007F1664" w:rsidRDefault="007F1664" w:rsidP="00E2123E">
            <w:pPr>
              <w:contextualSpacing/>
            </w:pPr>
            <w:r>
              <w:t>Results included/excluded in review (if applicable)</w:t>
            </w:r>
          </w:p>
          <w:p w14:paraId="4654FF4A" w14:textId="77777777" w:rsidR="007F1664" w:rsidRDefault="007F1664" w:rsidP="00E2123E">
            <w:pPr>
              <w:contextualSpacing/>
            </w:pPr>
            <w:r>
              <w:t xml:space="preserve">Notes on study quality e.g. gaps, methods </w:t>
            </w:r>
          </w:p>
        </w:tc>
        <w:tc>
          <w:tcPr>
            <w:tcW w:w="3335" w:type="dxa"/>
          </w:tcPr>
          <w:p w14:paraId="45D2A627" w14:textId="19E11653" w:rsidR="007F1664" w:rsidRDefault="007F1664" w:rsidP="00E2123E">
            <w:pPr>
              <w:contextualSpacing/>
            </w:pPr>
            <w:r>
              <w:t xml:space="preserve">Include. Good comparison of physical, chemical, and other amoebae present. Also included an enumeration of </w:t>
            </w:r>
            <w:r w:rsidR="002E5876" w:rsidRPr="002E5876">
              <w:rPr>
                <w:i/>
                <w:iCs/>
              </w:rPr>
              <w:t>Naegleria fowleri</w:t>
            </w:r>
            <w:r>
              <w:t xml:space="preserve">/litre in water sources. Study indicates continual presence of </w:t>
            </w:r>
            <w:r w:rsidR="002E5876" w:rsidRPr="002E5876">
              <w:rPr>
                <w:i/>
                <w:iCs/>
              </w:rPr>
              <w:t>Naegleria fowleri</w:t>
            </w:r>
            <w:r>
              <w:t>. Gaps. Not clear in multiple amoebae are detected at the same time in the same samples.</w:t>
            </w:r>
          </w:p>
        </w:tc>
      </w:tr>
    </w:tbl>
    <w:p w14:paraId="6AB58B37" w14:textId="06A620F8" w:rsidR="007F1664" w:rsidRDefault="007F1664" w:rsidP="007F1664">
      <w:pPr>
        <w:pStyle w:val="BodyText"/>
      </w:pPr>
    </w:p>
    <w:p w14:paraId="2E4B84FD" w14:textId="22AF142C" w:rsidR="00E44C24" w:rsidRDefault="003F3782" w:rsidP="00E838C9">
      <w:pPr>
        <w:pStyle w:val="Heading3"/>
      </w:pPr>
      <w:r>
        <w:t>Nicholls 2016</w:t>
      </w:r>
      <w:r w:rsidR="00F265BD">
        <w:t xml:space="preserve"> (Study ID – N4)</w:t>
      </w:r>
    </w:p>
    <w:p w14:paraId="4C37113A" w14:textId="5B937E86" w:rsidR="00F90C68" w:rsidRPr="00F90C68" w:rsidRDefault="00462F08" w:rsidP="00462F08">
      <w:pPr>
        <w:pStyle w:val="Caption"/>
      </w:pPr>
      <w:bookmarkStart w:id="153" w:name="_Toc173935901"/>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58</w:t>
      </w:r>
      <w:r w:rsidR="00E95B7A">
        <w:rPr>
          <w:noProof/>
        </w:rPr>
        <w:fldChar w:fldCharType="end"/>
      </w:r>
      <w:r>
        <w:t xml:space="preserve"> </w:t>
      </w:r>
      <w:r w:rsidR="00327447">
        <w:t>Data extraction form for Nicholls 2016 (Study ID – N4)</w:t>
      </w:r>
      <w:bookmarkEnd w:id="153"/>
    </w:p>
    <w:tbl>
      <w:tblPr>
        <w:tblStyle w:val="TableGrid"/>
        <w:tblW w:w="0" w:type="auto"/>
        <w:tblLook w:val="04A0" w:firstRow="1" w:lastRow="0" w:firstColumn="1" w:lastColumn="0" w:noHBand="0" w:noVBand="1"/>
      </w:tblPr>
      <w:tblGrid>
        <w:gridCol w:w="1689"/>
        <w:gridCol w:w="3976"/>
        <w:gridCol w:w="3402"/>
      </w:tblGrid>
      <w:tr w:rsidR="00E24F71" w14:paraId="3492C8C2" w14:textId="77777777" w:rsidTr="00D46F11">
        <w:tc>
          <w:tcPr>
            <w:tcW w:w="1689" w:type="dxa"/>
            <w:vMerge w:val="restart"/>
            <w:shd w:val="clear" w:color="auto" w:fill="D9D9D9" w:themeFill="background1" w:themeFillShade="D9"/>
          </w:tcPr>
          <w:p w14:paraId="009AA861" w14:textId="77777777" w:rsidR="00E24F71" w:rsidRPr="000B2AD3" w:rsidRDefault="00E24F71" w:rsidP="00E2123E">
            <w:pPr>
              <w:contextualSpacing/>
              <w:rPr>
                <w:b/>
              </w:rPr>
            </w:pPr>
            <w:r w:rsidRPr="000B2AD3">
              <w:rPr>
                <w:b/>
              </w:rPr>
              <w:t>General information</w:t>
            </w:r>
          </w:p>
        </w:tc>
        <w:tc>
          <w:tcPr>
            <w:tcW w:w="3976" w:type="dxa"/>
          </w:tcPr>
          <w:p w14:paraId="483A47A3" w14:textId="77777777" w:rsidR="00E24F71" w:rsidRDefault="00E24F71" w:rsidP="00E2123E">
            <w:pPr>
              <w:contextualSpacing/>
            </w:pPr>
            <w:r>
              <w:t>Study ID</w:t>
            </w:r>
          </w:p>
        </w:tc>
        <w:tc>
          <w:tcPr>
            <w:tcW w:w="3402" w:type="dxa"/>
          </w:tcPr>
          <w:p w14:paraId="7EDB0D1B" w14:textId="771772C9" w:rsidR="00E24F71" w:rsidRDefault="00E24F71" w:rsidP="00E2123E">
            <w:pPr>
              <w:contextualSpacing/>
            </w:pPr>
            <w:r>
              <w:t>Nicholls et al 2016</w:t>
            </w:r>
            <w:r w:rsidR="00F265BD">
              <w:t xml:space="preserve"> (N4)</w:t>
            </w:r>
          </w:p>
        </w:tc>
      </w:tr>
      <w:tr w:rsidR="00E24F71" w14:paraId="5201BBCC" w14:textId="77777777" w:rsidTr="00D46F11">
        <w:tc>
          <w:tcPr>
            <w:tcW w:w="1689" w:type="dxa"/>
            <w:vMerge/>
            <w:shd w:val="clear" w:color="auto" w:fill="D9D9D9" w:themeFill="background1" w:themeFillShade="D9"/>
          </w:tcPr>
          <w:p w14:paraId="7E2C8F5E" w14:textId="77777777" w:rsidR="00E24F71" w:rsidRPr="000B2AD3" w:rsidRDefault="00E24F71" w:rsidP="00E2123E">
            <w:pPr>
              <w:contextualSpacing/>
              <w:rPr>
                <w:b/>
              </w:rPr>
            </w:pPr>
          </w:p>
        </w:tc>
        <w:tc>
          <w:tcPr>
            <w:tcW w:w="3976" w:type="dxa"/>
          </w:tcPr>
          <w:p w14:paraId="0E8501A3" w14:textId="77777777" w:rsidR="00E24F71" w:rsidRDefault="00E24F71" w:rsidP="00E2123E">
            <w:pPr>
              <w:contextualSpacing/>
            </w:pPr>
            <w:r>
              <w:t>Date template completed</w:t>
            </w:r>
          </w:p>
        </w:tc>
        <w:tc>
          <w:tcPr>
            <w:tcW w:w="3402" w:type="dxa"/>
          </w:tcPr>
          <w:p w14:paraId="1F9C80B1" w14:textId="77777777" w:rsidR="00E24F71" w:rsidRDefault="00E24F71" w:rsidP="00E2123E">
            <w:pPr>
              <w:contextualSpacing/>
            </w:pPr>
            <w:r>
              <w:t>22/06/2021</w:t>
            </w:r>
          </w:p>
        </w:tc>
      </w:tr>
      <w:tr w:rsidR="00E24F71" w14:paraId="5442C59F" w14:textId="77777777" w:rsidTr="00D46F11">
        <w:tc>
          <w:tcPr>
            <w:tcW w:w="1689" w:type="dxa"/>
            <w:vMerge/>
            <w:shd w:val="clear" w:color="auto" w:fill="D9D9D9" w:themeFill="background1" w:themeFillShade="D9"/>
          </w:tcPr>
          <w:p w14:paraId="278E757A" w14:textId="77777777" w:rsidR="00E24F71" w:rsidRPr="000B2AD3" w:rsidRDefault="00E24F71" w:rsidP="00E2123E">
            <w:pPr>
              <w:contextualSpacing/>
              <w:rPr>
                <w:b/>
              </w:rPr>
            </w:pPr>
          </w:p>
        </w:tc>
        <w:tc>
          <w:tcPr>
            <w:tcW w:w="3976" w:type="dxa"/>
          </w:tcPr>
          <w:p w14:paraId="1F3D802C" w14:textId="77777777" w:rsidR="00E24F71" w:rsidRDefault="00E24F71" w:rsidP="00E2123E">
            <w:pPr>
              <w:contextualSpacing/>
            </w:pPr>
            <w:r>
              <w:t>Authors</w:t>
            </w:r>
          </w:p>
          <w:p w14:paraId="156AC9F7" w14:textId="77777777" w:rsidR="00E24F71" w:rsidRDefault="00E24F71" w:rsidP="00E2123E">
            <w:pPr>
              <w:contextualSpacing/>
            </w:pPr>
            <w:r>
              <w:t>Publication date</w:t>
            </w:r>
          </w:p>
          <w:p w14:paraId="3CD2C220" w14:textId="77777777" w:rsidR="00E24F71" w:rsidRDefault="00E24F71" w:rsidP="00E2123E">
            <w:pPr>
              <w:contextualSpacing/>
            </w:pPr>
            <w:r>
              <w:t>Publication type</w:t>
            </w:r>
          </w:p>
          <w:p w14:paraId="7C6E24B5" w14:textId="77777777" w:rsidR="00E24F71" w:rsidRDefault="00E24F71" w:rsidP="00E2123E">
            <w:pPr>
              <w:contextualSpacing/>
            </w:pPr>
            <w:r>
              <w:t>Peer reviewed</w:t>
            </w:r>
          </w:p>
          <w:p w14:paraId="288320DA" w14:textId="77777777" w:rsidR="00E24F71" w:rsidRDefault="00E24F71" w:rsidP="00E2123E">
            <w:pPr>
              <w:contextualSpacing/>
            </w:pPr>
            <w:r>
              <w:t>Country of origin</w:t>
            </w:r>
          </w:p>
          <w:p w14:paraId="499010A7" w14:textId="77777777" w:rsidR="00E24F71" w:rsidRDefault="00E24F71" w:rsidP="00E2123E">
            <w:pPr>
              <w:contextualSpacing/>
            </w:pPr>
            <w:r>
              <w:t>Source of funding</w:t>
            </w:r>
          </w:p>
          <w:p w14:paraId="36DBBF1E" w14:textId="77777777" w:rsidR="00E24F71" w:rsidRDefault="00E24F71" w:rsidP="00E2123E">
            <w:pPr>
              <w:contextualSpacing/>
            </w:pPr>
            <w:r>
              <w:t>Possible conflicts of interest</w:t>
            </w:r>
          </w:p>
        </w:tc>
        <w:tc>
          <w:tcPr>
            <w:tcW w:w="3402" w:type="dxa"/>
          </w:tcPr>
          <w:p w14:paraId="03F5EDFB" w14:textId="77777777" w:rsidR="00512E7D" w:rsidRDefault="00E24F71" w:rsidP="00E2123E">
            <w:pPr>
              <w:contextualSpacing/>
            </w:pPr>
            <w:r>
              <w:t xml:space="preserve">Nicholls </w:t>
            </w:r>
            <w:r w:rsidR="007C080B">
              <w:t>C.</w:t>
            </w:r>
            <w:r>
              <w:t xml:space="preserve">, Parsonson F., Gray L., Heyer A., </w:t>
            </w:r>
            <w:r w:rsidR="007C080B">
              <w:t>Donohue</w:t>
            </w:r>
            <w:r>
              <w:t xml:space="preserve"> S., Wiseman G., and Norton R. </w:t>
            </w:r>
          </w:p>
          <w:p w14:paraId="06258E33" w14:textId="77777777" w:rsidR="00512E7D" w:rsidRDefault="00E24F71" w:rsidP="00E2123E">
            <w:pPr>
              <w:contextualSpacing/>
            </w:pPr>
            <w:r>
              <w:t xml:space="preserve">Narrative Review. </w:t>
            </w:r>
          </w:p>
          <w:p w14:paraId="17EF5875" w14:textId="77777777" w:rsidR="00512E7D" w:rsidRDefault="00E24F71" w:rsidP="00E2123E">
            <w:pPr>
              <w:contextualSpacing/>
            </w:pPr>
            <w:r>
              <w:t xml:space="preserve">Peer Reviewed. </w:t>
            </w:r>
          </w:p>
          <w:p w14:paraId="273FC3AF" w14:textId="73C5A1FE" w:rsidR="00E24F71" w:rsidRDefault="00E24F71" w:rsidP="00E2123E">
            <w:pPr>
              <w:contextualSpacing/>
            </w:pPr>
            <w:r>
              <w:t>Australia. Townsville Hospital (Western QLD)</w:t>
            </w:r>
            <w:r w:rsidR="00512E7D">
              <w:t>.</w:t>
            </w:r>
          </w:p>
        </w:tc>
      </w:tr>
      <w:tr w:rsidR="00E24F71" w14:paraId="13094310" w14:textId="77777777" w:rsidTr="00D46F11">
        <w:tc>
          <w:tcPr>
            <w:tcW w:w="1689" w:type="dxa"/>
            <w:vMerge w:val="restart"/>
            <w:shd w:val="clear" w:color="auto" w:fill="D9D9D9" w:themeFill="background1" w:themeFillShade="D9"/>
          </w:tcPr>
          <w:p w14:paraId="20A455AE" w14:textId="77777777" w:rsidR="00E24F71" w:rsidRPr="000B2AD3" w:rsidRDefault="00E24F71" w:rsidP="00E2123E">
            <w:pPr>
              <w:contextualSpacing/>
              <w:rPr>
                <w:b/>
              </w:rPr>
            </w:pPr>
            <w:r w:rsidRPr="000B2AD3">
              <w:rPr>
                <w:b/>
              </w:rPr>
              <w:t>Study characteristics</w:t>
            </w:r>
          </w:p>
        </w:tc>
        <w:tc>
          <w:tcPr>
            <w:tcW w:w="3976" w:type="dxa"/>
          </w:tcPr>
          <w:p w14:paraId="5B77C3C9" w14:textId="77777777" w:rsidR="00E24F71" w:rsidRDefault="00E24F71" w:rsidP="00E2123E">
            <w:pPr>
              <w:contextualSpacing/>
            </w:pPr>
            <w:r>
              <w:t>Aim/objectives of study</w:t>
            </w:r>
          </w:p>
        </w:tc>
        <w:tc>
          <w:tcPr>
            <w:tcW w:w="3402" w:type="dxa"/>
          </w:tcPr>
          <w:p w14:paraId="1C9ECC1D" w14:textId="66992D49" w:rsidR="00E24F71" w:rsidRDefault="00E24F71" w:rsidP="00E2123E">
            <w:pPr>
              <w:contextualSpacing/>
            </w:pPr>
            <w:r>
              <w:t>Report of PAM fatality</w:t>
            </w:r>
            <w:r w:rsidR="00512E7D">
              <w:t>.</w:t>
            </w:r>
          </w:p>
        </w:tc>
      </w:tr>
      <w:tr w:rsidR="00E24F71" w14:paraId="7C96E26D" w14:textId="77777777" w:rsidTr="00D46F11">
        <w:tc>
          <w:tcPr>
            <w:tcW w:w="1689" w:type="dxa"/>
            <w:vMerge/>
            <w:shd w:val="clear" w:color="auto" w:fill="D9D9D9" w:themeFill="background1" w:themeFillShade="D9"/>
          </w:tcPr>
          <w:p w14:paraId="655E7E13" w14:textId="77777777" w:rsidR="00E24F71" w:rsidRPr="000B2AD3" w:rsidRDefault="00E24F71" w:rsidP="00E2123E">
            <w:pPr>
              <w:contextualSpacing/>
              <w:rPr>
                <w:b/>
              </w:rPr>
            </w:pPr>
          </w:p>
        </w:tc>
        <w:tc>
          <w:tcPr>
            <w:tcW w:w="3976" w:type="dxa"/>
          </w:tcPr>
          <w:p w14:paraId="751780C1" w14:textId="77777777" w:rsidR="00E24F71" w:rsidRDefault="00E24F71" w:rsidP="00E2123E">
            <w:pPr>
              <w:contextualSpacing/>
            </w:pPr>
            <w:r>
              <w:t>Study type/design</w:t>
            </w:r>
          </w:p>
        </w:tc>
        <w:tc>
          <w:tcPr>
            <w:tcW w:w="3402" w:type="dxa"/>
          </w:tcPr>
          <w:p w14:paraId="21B374DC" w14:textId="7B6C47DE" w:rsidR="00E24F71" w:rsidRDefault="00E24F71" w:rsidP="00E2123E">
            <w:pPr>
              <w:contextualSpacing/>
            </w:pPr>
            <w:r>
              <w:t>Narrative Report</w:t>
            </w:r>
            <w:r w:rsidR="00512E7D">
              <w:t>.</w:t>
            </w:r>
          </w:p>
        </w:tc>
      </w:tr>
      <w:tr w:rsidR="00E24F71" w14:paraId="483B5AB2" w14:textId="77777777" w:rsidTr="00D46F11">
        <w:tc>
          <w:tcPr>
            <w:tcW w:w="1689" w:type="dxa"/>
            <w:vMerge/>
            <w:shd w:val="clear" w:color="auto" w:fill="D9D9D9" w:themeFill="background1" w:themeFillShade="D9"/>
          </w:tcPr>
          <w:p w14:paraId="43796CE1" w14:textId="77777777" w:rsidR="00E24F71" w:rsidRPr="000B2AD3" w:rsidRDefault="00E24F71" w:rsidP="00E2123E">
            <w:pPr>
              <w:contextualSpacing/>
              <w:rPr>
                <w:b/>
              </w:rPr>
            </w:pPr>
          </w:p>
        </w:tc>
        <w:tc>
          <w:tcPr>
            <w:tcW w:w="3976" w:type="dxa"/>
          </w:tcPr>
          <w:p w14:paraId="2452C231" w14:textId="77777777" w:rsidR="00E24F71" w:rsidRDefault="00E24F71" w:rsidP="00E2123E">
            <w:pPr>
              <w:contextualSpacing/>
            </w:pPr>
            <w:r>
              <w:t>Study duration</w:t>
            </w:r>
          </w:p>
        </w:tc>
        <w:tc>
          <w:tcPr>
            <w:tcW w:w="3402" w:type="dxa"/>
          </w:tcPr>
          <w:p w14:paraId="15F08C19" w14:textId="77777777" w:rsidR="00E24F71" w:rsidRDefault="00E24F71" w:rsidP="00E2123E">
            <w:pPr>
              <w:contextualSpacing/>
            </w:pPr>
            <w:r>
              <w:t>NA</w:t>
            </w:r>
          </w:p>
        </w:tc>
      </w:tr>
      <w:tr w:rsidR="00E24F71" w14:paraId="28834439" w14:textId="77777777" w:rsidTr="00D46F11">
        <w:tc>
          <w:tcPr>
            <w:tcW w:w="1689" w:type="dxa"/>
            <w:vMerge/>
            <w:shd w:val="clear" w:color="auto" w:fill="D9D9D9" w:themeFill="background1" w:themeFillShade="D9"/>
          </w:tcPr>
          <w:p w14:paraId="281340AC" w14:textId="77777777" w:rsidR="00E24F71" w:rsidRPr="000B2AD3" w:rsidRDefault="00E24F71" w:rsidP="00E2123E">
            <w:pPr>
              <w:contextualSpacing/>
              <w:rPr>
                <w:b/>
              </w:rPr>
            </w:pPr>
          </w:p>
        </w:tc>
        <w:tc>
          <w:tcPr>
            <w:tcW w:w="3976" w:type="dxa"/>
          </w:tcPr>
          <w:p w14:paraId="05A4D071" w14:textId="77777777" w:rsidR="00E24F71" w:rsidRDefault="00E24F71" w:rsidP="00E2123E">
            <w:pPr>
              <w:contextualSpacing/>
            </w:pPr>
            <w:r>
              <w:t>Type of water source/water body</w:t>
            </w:r>
          </w:p>
        </w:tc>
        <w:tc>
          <w:tcPr>
            <w:tcW w:w="3402" w:type="dxa"/>
          </w:tcPr>
          <w:p w14:paraId="1EDD3D3E" w14:textId="63535598" w:rsidR="00E24F71" w:rsidRDefault="00E24F71" w:rsidP="00E2123E">
            <w:pPr>
              <w:contextualSpacing/>
            </w:pPr>
            <w:r>
              <w:t>Domestic water</w:t>
            </w:r>
            <w:r w:rsidR="00512E7D">
              <w:t>.</w:t>
            </w:r>
          </w:p>
        </w:tc>
      </w:tr>
      <w:tr w:rsidR="00E24F71" w14:paraId="71203F9A" w14:textId="77777777" w:rsidTr="00D46F11">
        <w:tc>
          <w:tcPr>
            <w:tcW w:w="1689" w:type="dxa"/>
            <w:vMerge w:val="restart"/>
            <w:shd w:val="clear" w:color="auto" w:fill="D9D9D9" w:themeFill="background1" w:themeFillShade="D9"/>
          </w:tcPr>
          <w:p w14:paraId="4EDD0A3C" w14:textId="77777777" w:rsidR="00E24F71" w:rsidRPr="000B2AD3" w:rsidRDefault="00E24F71" w:rsidP="00E2123E">
            <w:pPr>
              <w:contextualSpacing/>
              <w:rPr>
                <w:b/>
              </w:rPr>
            </w:pPr>
            <w:r w:rsidRPr="000B2AD3">
              <w:rPr>
                <w:b/>
              </w:rPr>
              <w:t>Population characteristics</w:t>
            </w:r>
          </w:p>
        </w:tc>
        <w:tc>
          <w:tcPr>
            <w:tcW w:w="3976" w:type="dxa"/>
          </w:tcPr>
          <w:p w14:paraId="10DE7D3C" w14:textId="77777777" w:rsidR="00E24F71" w:rsidRDefault="00E24F71" w:rsidP="00E2123E">
            <w:pPr>
              <w:contextualSpacing/>
            </w:pPr>
            <w:r>
              <w:t>Population/s studied</w:t>
            </w:r>
          </w:p>
        </w:tc>
        <w:tc>
          <w:tcPr>
            <w:tcW w:w="3402" w:type="dxa"/>
          </w:tcPr>
          <w:p w14:paraId="42772DAE" w14:textId="2B69EB05" w:rsidR="00E24F71" w:rsidRDefault="00E24F71" w:rsidP="00E2123E">
            <w:pPr>
              <w:contextualSpacing/>
            </w:pPr>
            <w:r>
              <w:t>Female 18-months old, Male 12-months old</w:t>
            </w:r>
            <w:r w:rsidR="00512E7D">
              <w:t>.</w:t>
            </w:r>
          </w:p>
        </w:tc>
      </w:tr>
      <w:tr w:rsidR="00E24F71" w14:paraId="3DF74086" w14:textId="77777777" w:rsidTr="00D46F11">
        <w:tc>
          <w:tcPr>
            <w:tcW w:w="1689" w:type="dxa"/>
            <w:vMerge/>
            <w:shd w:val="clear" w:color="auto" w:fill="D9D9D9" w:themeFill="background1" w:themeFillShade="D9"/>
          </w:tcPr>
          <w:p w14:paraId="7D34FD83" w14:textId="77777777" w:rsidR="00E24F71" w:rsidRPr="000B2AD3" w:rsidRDefault="00E24F71" w:rsidP="00E2123E">
            <w:pPr>
              <w:contextualSpacing/>
              <w:rPr>
                <w:b/>
              </w:rPr>
            </w:pPr>
          </w:p>
        </w:tc>
        <w:tc>
          <w:tcPr>
            <w:tcW w:w="3976" w:type="dxa"/>
          </w:tcPr>
          <w:p w14:paraId="74EE937B" w14:textId="77777777" w:rsidR="00E24F71" w:rsidRDefault="00E24F71" w:rsidP="00E2123E">
            <w:pPr>
              <w:contextualSpacing/>
            </w:pPr>
            <w:r>
              <w:t>Selection criteria for population</w:t>
            </w:r>
          </w:p>
        </w:tc>
        <w:tc>
          <w:tcPr>
            <w:tcW w:w="3402" w:type="dxa"/>
          </w:tcPr>
          <w:p w14:paraId="7F9CD07D" w14:textId="77777777" w:rsidR="00E24F71" w:rsidRDefault="00E24F71" w:rsidP="00E2123E">
            <w:pPr>
              <w:contextualSpacing/>
            </w:pPr>
            <w:r>
              <w:t>NA</w:t>
            </w:r>
          </w:p>
        </w:tc>
      </w:tr>
      <w:tr w:rsidR="00E24F71" w14:paraId="5F150277" w14:textId="77777777" w:rsidTr="00D46F11">
        <w:tc>
          <w:tcPr>
            <w:tcW w:w="1689" w:type="dxa"/>
            <w:vMerge/>
            <w:shd w:val="clear" w:color="auto" w:fill="D9D9D9" w:themeFill="background1" w:themeFillShade="D9"/>
          </w:tcPr>
          <w:p w14:paraId="51732AEC" w14:textId="77777777" w:rsidR="00E24F71" w:rsidRPr="000B2AD3" w:rsidRDefault="00E24F71" w:rsidP="00E2123E">
            <w:pPr>
              <w:contextualSpacing/>
              <w:rPr>
                <w:b/>
              </w:rPr>
            </w:pPr>
          </w:p>
        </w:tc>
        <w:tc>
          <w:tcPr>
            <w:tcW w:w="3976" w:type="dxa"/>
          </w:tcPr>
          <w:p w14:paraId="4A427C32" w14:textId="77777777" w:rsidR="00E24F71" w:rsidRDefault="00E24F71" w:rsidP="00E2123E">
            <w:pPr>
              <w:contextualSpacing/>
            </w:pPr>
            <w:r>
              <w:t>Subgroups reported</w:t>
            </w:r>
          </w:p>
        </w:tc>
        <w:tc>
          <w:tcPr>
            <w:tcW w:w="3402" w:type="dxa"/>
          </w:tcPr>
          <w:p w14:paraId="73A3698C" w14:textId="77777777" w:rsidR="00E24F71" w:rsidRDefault="00E24F71" w:rsidP="00E2123E">
            <w:pPr>
              <w:contextualSpacing/>
            </w:pPr>
            <w:r>
              <w:t>NA</w:t>
            </w:r>
          </w:p>
        </w:tc>
      </w:tr>
      <w:tr w:rsidR="00E24F71" w14:paraId="104D9D03" w14:textId="77777777" w:rsidTr="00D46F11">
        <w:tc>
          <w:tcPr>
            <w:tcW w:w="1689" w:type="dxa"/>
            <w:vMerge/>
            <w:shd w:val="clear" w:color="auto" w:fill="D9D9D9" w:themeFill="background1" w:themeFillShade="D9"/>
          </w:tcPr>
          <w:p w14:paraId="440C6A91" w14:textId="77777777" w:rsidR="00E24F71" w:rsidRPr="000B2AD3" w:rsidRDefault="00E24F71" w:rsidP="00E2123E">
            <w:pPr>
              <w:contextualSpacing/>
              <w:rPr>
                <w:b/>
              </w:rPr>
            </w:pPr>
          </w:p>
        </w:tc>
        <w:tc>
          <w:tcPr>
            <w:tcW w:w="3976" w:type="dxa"/>
          </w:tcPr>
          <w:p w14:paraId="2B6126A0" w14:textId="77777777" w:rsidR="00E24F71" w:rsidRDefault="00E24F71" w:rsidP="00E2123E">
            <w:pPr>
              <w:contextualSpacing/>
            </w:pPr>
            <w:r>
              <w:t>Size of study</w:t>
            </w:r>
          </w:p>
        </w:tc>
        <w:tc>
          <w:tcPr>
            <w:tcW w:w="3402" w:type="dxa"/>
          </w:tcPr>
          <w:p w14:paraId="49139BD2" w14:textId="77777777" w:rsidR="00E24F71" w:rsidRDefault="00E24F71" w:rsidP="00E2123E">
            <w:pPr>
              <w:contextualSpacing/>
            </w:pPr>
            <w:r>
              <w:t>2</w:t>
            </w:r>
          </w:p>
        </w:tc>
      </w:tr>
      <w:tr w:rsidR="00E24F71" w14:paraId="12FC951D" w14:textId="77777777" w:rsidTr="00D46F11">
        <w:tc>
          <w:tcPr>
            <w:tcW w:w="1689" w:type="dxa"/>
            <w:shd w:val="clear" w:color="auto" w:fill="D9D9D9" w:themeFill="background1" w:themeFillShade="D9"/>
          </w:tcPr>
          <w:p w14:paraId="0C8D27C7" w14:textId="77777777" w:rsidR="00E24F71" w:rsidRPr="000B2AD3" w:rsidRDefault="00E24F71" w:rsidP="00E2123E">
            <w:pPr>
              <w:contextualSpacing/>
              <w:rPr>
                <w:b/>
              </w:rPr>
            </w:pPr>
            <w:r w:rsidRPr="000B2AD3">
              <w:rPr>
                <w:b/>
              </w:rPr>
              <w:t>Exposure and setting</w:t>
            </w:r>
          </w:p>
        </w:tc>
        <w:tc>
          <w:tcPr>
            <w:tcW w:w="3976" w:type="dxa"/>
          </w:tcPr>
          <w:p w14:paraId="1E3BACCD" w14:textId="77777777" w:rsidR="00E24F71" w:rsidRDefault="00E24F71" w:rsidP="00E2123E">
            <w:pPr>
              <w:contextualSpacing/>
            </w:pPr>
            <w:r>
              <w:t>Type of water source/water body</w:t>
            </w:r>
          </w:p>
          <w:p w14:paraId="7260EE17" w14:textId="77777777" w:rsidR="00E24F71" w:rsidRDefault="00E24F71" w:rsidP="00E2123E">
            <w:pPr>
              <w:contextualSpacing/>
            </w:pPr>
            <w:r>
              <w:t>Exposure scenario</w:t>
            </w:r>
          </w:p>
          <w:p w14:paraId="0B9ADC59" w14:textId="77777777" w:rsidR="00E24F71" w:rsidRDefault="00E24F71" w:rsidP="00E2123E">
            <w:pPr>
              <w:contextualSpacing/>
            </w:pPr>
            <w:r>
              <w:t>Exposure pathway</w:t>
            </w:r>
          </w:p>
          <w:p w14:paraId="4F03FCB3" w14:textId="77777777" w:rsidR="00E24F71" w:rsidRDefault="00E24F71" w:rsidP="00E2123E">
            <w:pPr>
              <w:contextualSpacing/>
            </w:pPr>
            <w:r>
              <w:t>Source of infection/contamination</w:t>
            </w:r>
          </w:p>
          <w:p w14:paraId="67024BF9" w14:textId="77777777" w:rsidR="00E24F71" w:rsidRDefault="00E24F71" w:rsidP="00E2123E">
            <w:pPr>
              <w:contextualSpacing/>
            </w:pPr>
            <w:r>
              <w:t>Causal organism/chemical(s)</w:t>
            </w:r>
          </w:p>
          <w:p w14:paraId="5E296D57" w14:textId="77777777" w:rsidR="00E24F71" w:rsidRDefault="00E24F71" w:rsidP="00E2123E">
            <w:pPr>
              <w:contextualSpacing/>
            </w:pPr>
            <w:r>
              <w:t>Comparison group(s)</w:t>
            </w:r>
          </w:p>
          <w:p w14:paraId="7654934B" w14:textId="77777777" w:rsidR="00E24F71" w:rsidRDefault="00E24F71" w:rsidP="00E2123E">
            <w:pPr>
              <w:contextualSpacing/>
            </w:pPr>
            <w:r>
              <w:t>Confirmed link to Recreational Water</w:t>
            </w:r>
          </w:p>
        </w:tc>
        <w:tc>
          <w:tcPr>
            <w:tcW w:w="3402" w:type="dxa"/>
          </w:tcPr>
          <w:p w14:paraId="25A3ABA5" w14:textId="1963C215" w:rsidR="00E24F71" w:rsidRDefault="00E24F71" w:rsidP="00E2123E">
            <w:pPr>
              <w:contextualSpacing/>
            </w:pPr>
            <w:r>
              <w:t>Domestic Water (non-scheme, chlorine or filtration) used for play as well as bathing. Bathing or Garden hose/toys potential but no swimming</w:t>
            </w:r>
            <w:r w:rsidR="00512E7D">
              <w:t xml:space="preserve">. </w:t>
            </w:r>
            <w:r>
              <w:t xml:space="preserve">Geothermal bore water (60C), cooled in open surface dams and piped into house (Water Temps kept high). </w:t>
            </w:r>
          </w:p>
        </w:tc>
      </w:tr>
      <w:tr w:rsidR="00E24F71" w14:paraId="0E0ABF2D" w14:textId="77777777" w:rsidTr="00D46F11">
        <w:tc>
          <w:tcPr>
            <w:tcW w:w="1689" w:type="dxa"/>
            <w:shd w:val="clear" w:color="auto" w:fill="D9D9D9" w:themeFill="background1" w:themeFillShade="D9"/>
          </w:tcPr>
          <w:p w14:paraId="7EF1278A" w14:textId="77777777" w:rsidR="00E24F71" w:rsidRPr="000B2AD3" w:rsidRDefault="00E24F71" w:rsidP="00E2123E">
            <w:pPr>
              <w:contextualSpacing/>
              <w:rPr>
                <w:b/>
              </w:rPr>
            </w:pPr>
            <w:r>
              <w:rPr>
                <w:b/>
              </w:rPr>
              <w:t>Study methods</w:t>
            </w:r>
          </w:p>
        </w:tc>
        <w:tc>
          <w:tcPr>
            <w:tcW w:w="3976" w:type="dxa"/>
          </w:tcPr>
          <w:p w14:paraId="0486C735" w14:textId="77777777" w:rsidR="00E24F71" w:rsidRDefault="00E24F71" w:rsidP="00E2123E">
            <w:pPr>
              <w:contextualSpacing/>
            </w:pPr>
            <w:r>
              <w:t>Water quality measurement used</w:t>
            </w:r>
          </w:p>
          <w:p w14:paraId="4194E949" w14:textId="77777777" w:rsidR="00E24F71" w:rsidRDefault="00E24F71" w:rsidP="00E2123E">
            <w:pPr>
              <w:contextualSpacing/>
            </w:pPr>
            <w:r>
              <w:t>Method of microorganism isolation and enumeration (if applicable)</w:t>
            </w:r>
          </w:p>
          <w:p w14:paraId="08C675BB" w14:textId="77777777" w:rsidR="00E24F71" w:rsidRDefault="00E24F71" w:rsidP="00E2123E">
            <w:pPr>
              <w:contextualSpacing/>
            </w:pPr>
            <w:r>
              <w:t>Water sampling methods (monitoring, surrogates)</w:t>
            </w:r>
          </w:p>
        </w:tc>
        <w:tc>
          <w:tcPr>
            <w:tcW w:w="3402" w:type="dxa"/>
          </w:tcPr>
          <w:p w14:paraId="409F431A" w14:textId="77777777" w:rsidR="00E24F71" w:rsidRDefault="00E24F71" w:rsidP="00E2123E">
            <w:pPr>
              <w:contextualSpacing/>
            </w:pPr>
            <w:r>
              <w:t>Water Temperature (60C).</w:t>
            </w:r>
          </w:p>
          <w:p w14:paraId="38DE10D1" w14:textId="77777777" w:rsidR="00E24F71" w:rsidRDefault="00E24F71" w:rsidP="00E2123E">
            <w:pPr>
              <w:contextualSpacing/>
            </w:pPr>
            <w:r>
              <w:t>Water clarity and taste (subjective)</w:t>
            </w:r>
          </w:p>
          <w:p w14:paraId="3A37E9A2" w14:textId="1B2B443A" w:rsidR="00E24F71" w:rsidRDefault="00E24F71" w:rsidP="00E2123E">
            <w:pPr>
              <w:contextualSpacing/>
            </w:pPr>
            <w:r>
              <w:t xml:space="preserve">CDC-method for PCR detection of </w:t>
            </w:r>
            <w:r w:rsidR="002E5876" w:rsidRPr="002E5876">
              <w:rPr>
                <w:i/>
                <w:iCs/>
              </w:rPr>
              <w:t>Naegleria fowleri</w:t>
            </w:r>
            <w:r>
              <w:t xml:space="preserve"> from CSF.</w:t>
            </w:r>
          </w:p>
        </w:tc>
      </w:tr>
      <w:tr w:rsidR="00E24F71" w14:paraId="47F74A86" w14:textId="77777777" w:rsidTr="00D46F11">
        <w:tc>
          <w:tcPr>
            <w:tcW w:w="1689" w:type="dxa"/>
            <w:shd w:val="clear" w:color="auto" w:fill="D9D9D9" w:themeFill="background1" w:themeFillShade="D9"/>
          </w:tcPr>
          <w:p w14:paraId="4D54D439" w14:textId="77777777" w:rsidR="00E24F71" w:rsidRDefault="00E24F71" w:rsidP="00E2123E">
            <w:pPr>
              <w:contextualSpacing/>
              <w:rPr>
                <w:b/>
              </w:rPr>
            </w:pPr>
            <w:r>
              <w:rPr>
                <w:b/>
              </w:rPr>
              <w:t>Results</w:t>
            </w:r>
          </w:p>
          <w:p w14:paraId="4A5E755C" w14:textId="77777777" w:rsidR="00E24F71" w:rsidRPr="000B2AD3" w:rsidRDefault="00E24F71" w:rsidP="00E2123E">
            <w:pPr>
              <w:contextualSpacing/>
              <w:rPr>
                <w:b/>
              </w:rPr>
            </w:pPr>
            <w:r>
              <w:rPr>
                <w:b/>
              </w:rPr>
              <w:t>(for each outcome)</w:t>
            </w:r>
          </w:p>
        </w:tc>
        <w:tc>
          <w:tcPr>
            <w:tcW w:w="3976" w:type="dxa"/>
          </w:tcPr>
          <w:p w14:paraId="24C91E6B" w14:textId="77777777" w:rsidR="00E24F71" w:rsidRDefault="00E24F71" w:rsidP="00E2123E">
            <w:pPr>
              <w:contextualSpacing/>
            </w:pPr>
            <w:r>
              <w:t>Definition of outcome</w:t>
            </w:r>
          </w:p>
          <w:p w14:paraId="52A0BA19" w14:textId="77777777" w:rsidR="00E24F71" w:rsidRDefault="00E24F71" w:rsidP="00E2123E">
            <w:pPr>
              <w:contextualSpacing/>
            </w:pPr>
            <w:r>
              <w:t>How outcome was assessed</w:t>
            </w:r>
          </w:p>
          <w:p w14:paraId="7B103901" w14:textId="77777777" w:rsidR="00E24F71" w:rsidRDefault="00E24F71" w:rsidP="00E2123E">
            <w:pPr>
              <w:contextualSpacing/>
            </w:pPr>
            <w:r>
              <w:t>Method of measurement</w:t>
            </w:r>
          </w:p>
          <w:p w14:paraId="3867D918" w14:textId="77777777" w:rsidR="00E24F71" w:rsidRDefault="00E24F71" w:rsidP="00E2123E">
            <w:pPr>
              <w:contextualSpacing/>
            </w:pPr>
            <w:r>
              <w:t>Number participants (exposed/non-exposed, missing/excluded) (if applicable)</w:t>
            </w:r>
          </w:p>
        </w:tc>
        <w:tc>
          <w:tcPr>
            <w:tcW w:w="3402" w:type="dxa"/>
          </w:tcPr>
          <w:p w14:paraId="03003FC5" w14:textId="77777777" w:rsidR="00E24F71" w:rsidRDefault="00E24F71" w:rsidP="00E2123E">
            <w:pPr>
              <w:contextualSpacing/>
            </w:pPr>
            <w:r w:rsidRPr="00055754">
              <w:t>Microscopy of CSF-ID of Naegleria-like species</w:t>
            </w:r>
            <w:r>
              <w:t xml:space="preserve"> followed by PCR</w:t>
            </w:r>
            <w:r w:rsidRPr="00055754">
              <w:t xml:space="preserve">. </w:t>
            </w:r>
          </w:p>
          <w:p w14:paraId="3B9B1812" w14:textId="78F3D3EA" w:rsidR="00E24F71" w:rsidRDefault="00E24F71" w:rsidP="00E2123E">
            <w:pPr>
              <w:contextualSpacing/>
            </w:pPr>
            <w:r>
              <w:t>Outcome was death</w:t>
            </w:r>
            <w:r w:rsidR="00512E7D">
              <w:t>.</w:t>
            </w:r>
          </w:p>
        </w:tc>
      </w:tr>
      <w:tr w:rsidR="00E24F71" w14:paraId="32CCEF11" w14:textId="77777777" w:rsidTr="00D46F11">
        <w:tc>
          <w:tcPr>
            <w:tcW w:w="1689" w:type="dxa"/>
            <w:shd w:val="clear" w:color="auto" w:fill="D9D9D9" w:themeFill="background1" w:themeFillShade="D9"/>
          </w:tcPr>
          <w:p w14:paraId="74F2DB4E" w14:textId="77777777" w:rsidR="00E24F71" w:rsidRDefault="00E24F71" w:rsidP="00E2123E">
            <w:pPr>
              <w:contextualSpacing/>
              <w:rPr>
                <w:b/>
              </w:rPr>
            </w:pPr>
            <w:r>
              <w:rPr>
                <w:b/>
              </w:rPr>
              <w:t>Statistics</w:t>
            </w:r>
          </w:p>
        </w:tc>
        <w:tc>
          <w:tcPr>
            <w:tcW w:w="3976" w:type="dxa"/>
          </w:tcPr>
          <w:p w14:paraId="23D43D5E" w14:textId="77777777" w:rsidR="00E24F71" w:rsidRDefault="00E24F71" w:rsidP="00E2123E">
            <w:pPr>
              <w:contextualSpacing/>
            </w:pPr>
            <w:r>
              <w:t>Statistical methods used</w:t>
            </w:r>
          </w:p>
          <w:p w14:paraId="204306B5" w14:textId="77777777" w:rsidR="00E24F71" w:rsidRDefault="00E24F71" w:rsidP="00E2123E">
            <w:pPr>
              <w:contextualSpacing/>
            </w:pPr>
            <w:r>
              <w:t>Details on statistical analysis (if any)</w:t>
            </w:r>
          </w:p>
          <w:p w14:paraId="46651323" w14:textId="77777777" w:rsidR="00E24F71" w:rsidRDefault="00E24F71" w:rsidP="00E2123E">
            <w:pPr>
              <w:contextualSpacing/>
            </w:pPr>
            <w:r>
              <w:t>Relative risk/odds ratio, confidence interval?</w:t>
            </w:r>
          </w:p>
        </w:tc>
        <w:tc>
          <w:tcPr>
            <w:tcW w:w="3402" w:type="dxa"/>
          </w:tcPr>
          <w:p w14:paraId="2E9C0733" w14:textId="77777777" w:rsidR="00E24F71" w:rsidRDefault="00E24F71" w:rsidP="00E2123E">
            <w:pPr>
              <w:contextualSpacing/>
            </w:pPr>
            <w:r>
              <w:t>NA</w:t>
            </w:r>
          </w:p>
        </w:tc>
      </w:tr>
      <w:tr w:rsidR="00E24F71" w14:paraId="4C49C0A6" w14:textId="77777777" w:rsidTr="00D46F11">
        <w:tc>
          <w:tcPr>
            <w:tcW w:w="1689" w:type="dxa"/>
            <w:shd w:val="clear" w:color="auto" w:fill="D9D9D9" w:themeFill="background1" w:themeFillShade="D9"/>
          </w:tcPr>
          <w:p w14:paraId="7AFC3A36" w14:textId="77777777" w:rsidR="00E24F71" w:rsidRPr="000B2AD3" w:rsidRDefault="00E24F71" w:rsidP="00E2123E">
            <w:pPr>
              <w:contextualSpacing/>
              <w:rPr>
                <w:b/>
              </w:rPr>
            </w:pPr>
            <w:r>
              <w:rPr>
                <w:b/>
              </w:rPr>
              <w:t>Author’s conclusion</w:t>
            </w:r>
          </w:p>
        </w:tc>
        <w:tc>
          <w:tcPr>
            <w:tcW w:w="3976" w:type="dxa"/>
          </w:tcPr>
          <w:p w14:paraId="39521E0E" w14:textId="77777777" w:rsidR="00E24F71" w:rsidRDefault="00E24F71" w:rsidP="00E2123E">
            <w:pPr>
              <w:contextualSpacing/>
            </w:pPr>
            <w:r>
              <w:t>Interpretation of results</w:t>
            </w:r>
          </w:p>
          <w:p w14:paraId="1E57E36B" w14:textId="77777777" w:rsidR="00E24F71" w:rsidRDefault="00E24F71" w:rsidP="00E2123E">
            <w:pPr>
              <w:contextualSpacing/>
            </w:pPr>
            <w:r>
              <w:t>Assessment of uncertainty (if any)</w:t>
            </w:r>
          </w:p>
        </w:tc>
        <w:tc>
          <w:tcPr>
            <w:tcW w:w="3402" w:type="dxa"/>
          </w:tcPr>
          <w:p w14:paraId="2CBC3BAA" w14:textId="444CB866" w:rsidR="00E24F71" w:rsidRDefault="00E24F71" w:rsidP="00E2123E">
            <w:pPr>
              <w:contextualSpacing/>
            </w:pPr>
            <w:r>
              <w:t xml:space="preserve">Results-Potential elevated risk of </w:t>
            </w:r>
            <w:r w:rsidR="002E5876" w:rsidRPr="002E5876">
              <w:rPr>
                <w:i/>
                <w:iCs/>
              </w:rPr>
              <w:t>Naegleria fowleri</w:t>
            </w:r>
            <w:r>
              <w:t xml:space="preserve"> in rural properties with non-scheme water lacking treatment. Avoid putting water up nose in any manner. Bore water or hot temps should be considered ideal environments for </w:t>
            </w:r>
            <w:r w:rsidR="002E5876" w:rsidRPr="002E5876">
              <w:rPr>
                <w:i/>
                <w:iCs/>
              </w:rPr>
              <w:t>Naegleria fowleri</w:t>
            </w:r>
            <w:r>
              <w:t>. Difficulty in accurate diagnosis.</w:t>
            </w:r>
          </w:p>
        </w:tc>
      </w:tr>
      <w:tr w:rsidR="00E24F71" w14:paraId="6B28AD14" w14:textId="77777777" w:rsidTr="00D46F11">
        <w:tc>
          <w:tcPr>
            <w:tcW w:w="1689" w:type="dxa"/>
            <w:shd w:val="clear" w:color="auto" w:fill="D9D9D9" w:themeFill="background1" w:themeFillShade="D9"/>
          </w:tcPr>
          <w:p w14:paraId="44707C9E" w14:textId="77777777" w:rsidR="00E24F71" w:rsidRDefault="00E24F71" w:rsidP="00E2123E">
            <w:pPr>
              <w:contextualSpacing/>
              <w:rPr>
                <w:b/>
              </w:rPr>
            </w:pPr>
            <w:r>
              <w:rPr>
                <w:b/>
              </w:rPr>
              <w:t>Reviewer comments</w:t>
            </w:r>
          </w:p>
        </w:tc>
        <w:tc>
          <w:tcPr>
            <w:tcW w:w="3976" w:type="dxa"/>
          </w:tcPr>
          <w:p w14:paraId="2A698AD9" w14:textId="77777777" w:rsidR="00E24F71" w:rsidRDefault="00E24F71" w:rsidP="00E2123E">
            <w:pPr>
              <w:contextualSpacing/>
            </w:pPr>
            <w:r>
              <w:t>Results included/excluded in review (if applicable)</w:t>
            </w:r>
          </w:p>
          <w:p w14:paraId="2E006B51" w14:textId="77777777" w:rsidR="00E24F71" w:rsidRDefault="00E24F71" w:rsidP="00E2123E">
            <w:pPr>
              <w:contextualSpacing/>
            </w:pPr>
            <w:r>
              <w:t xml:space="preserve">Notes on study quality e.g. gaps, methods </w:t>
            </w:r>
          </w:p>
        </w:tc>
        <w:tc>
          <w:tcPr>
            <w:tcW w:w="3402" w:type="dxa"/>
          </w:tcPr>
          <w:p w14:paraId="6121DD03" w14:textId="77777777" w:rsidR="00E24F71" w:rsidRDefault="00E24F71" w:rsidP="00E2123E">
            <w:pPr>
              <w:contextualSpacing/>
            </w:pPr>
            <w:r>
              <w:t xml:space="preserve">Include with cavate of unknown water conditions. Link only to mortality/outcome for exposure. </w:t>
            </w:r>
          </w:p>
        </w:tc>
      </w:tr>
    </w:tbl>
    <w:p w14:paraId="245326AE" w14:textId="6248B8BD" w:rsidR="003F3782" w:rsidRDefault="003F3782" w:rsidP="003F3782">
      <w:pPr>
        <w:pStyle w:val="BodyText"/>
      </w:pPr>
    </w:p>
    <w:p w14:paraId="1AE41CB4" w14:textId="711919BB" w:rsidR="00E24F71" w:rsidRDefault="005B4C13" w:rsidP="005B4C13">
      <w:pPr>
        <w:pStyle w:val="Heading3"/>
      </w:pPr>
      <w:r>
        <w:t>Phu 20</w:t>
      </w:r>
      <w:r w:rsidR="00E37165">
        <w:t>13 (Study ID – N10)</w:t>
      </w:r>
    </w:p>
    <w:p w14:paraId="1D51F8AC" w14:textId="2B506CA0" w:rsidR="00327447" w:rsidRPr="00327447" w:rsidRDefault="00462F08" w:rsidP="00462F08">
      <w:pPr>
        <w:pStyle w:val="Caption"/>
      </w:pPr>
      <w:bookmarkStart w:id="154" w:name="_Toc173935902"/>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59</w:t>
      </w:r>
      <w:r w:rsidR="00E95B7A">
        <w:rPr>
          <w:noProof/>
        </w:rPr>
        <w:fldChar w:fldCharType="end"/>
      </w:r>
      <w:r>
        <w:t xml:space="preserve"> </w:t>
      </w:r>
      <w:r w:rsidR="00327447">
        <w:t>Data extraction form for Phu 2013 (Study ID – N10)</w:t>
      </w:r>
      <w:bookmarkEnd w:id="154"/>
    </w:p>
    <w:tbl>
      <w:tblPr>
        <w:tblStyle w:val="TableGrid"/>
        <w:tblW w:w="0" w:type="auto"/>
        <w:tblLook w:val="04A0" w:firstRow="1" w:lastRow="0" w:firstColumn="1" w:lastColumn="0" w:noHBand="0" w:noVBand="1"/>
      </w:tblPr>
      <w:tblGrid>
        <w:gridCol w:w="1649"/>
        <w:gridCol w:w="4032"/>
        <w:gridCol w:w="3335"/>
      </w:tblGrid>
      <w:tr w:rsidR="00F04E1D" w14:paraId="09F5F503" w14:textId="77777777" w:rsidTr="00E2123E">
        <w:tc>
          <w:tcPr>
            <w:tcW w:w="1649" w:type="dxa"/>
            <w:vMerge w:val="restart"/>
            <w:shd w:val="clear" w:color="auto" w:fill="D9D9D9" w:themeFill="background1" w:themeFillShade="D9"/>
          </w:tcPr>
          <w:p w14:paraId="6BAE73DF" w14:textId="77777777" w:rsidR="00F04E1D" w:rsidRPr="000B2AD3" w:rsidRDefault="00F04E1D" w:rsidP="00E2123E">
            <w:pPr>
              <w:contextualSpacing/>
              <w:rPr>
                <w:b/>
              </w:rPr>
            </w:pPr>
            <w:r w:rsidRPr="000B2AD3">
              <w:rPr>
                <w:b/>
              </w:rPr>
              <w:t>General information</w:t>
            </w:r>
          </w:p>
        </w:tc>
        <w:tc>
          <w:tcPr>
            <w:tcW w:w="4032" w:type="dxa"/>
          </w:tcPr>
          <w:p w14:paraId="1EA0197D" w14:textId="77777777" w:rsidR="00F04E1D" w:rsidRDefault="00F04E1D" w:rsidP="00E2123E">
            <w:pPr>
              <w:contextualSpacing/>
            </w:pPr>
            <w:r>
              <w:t>Study ID</w:t>
            </w:r>
          </w:p>
        </w:tc>
        <w:tc>
          <w:tcPr>
            <w:tcW w:w="3335" w:type="dxa"/>
          </w:tcPr>
          <w:p w14:paraId="7EFEA467" w14:textId="744CAA86" w:rsidR="00F04E1D" w:rsidRPr="00873E1F" w:rsidRDefault="00F04E1D" w:rsidP="00E2123E">
            <w:pPr>
              <w:contextualSpacing/>
            </w:pPr>
            <w:r>
              <w:rPr>
                <w:rFonts w:ascii="URWPalladioL-Bold" w:eastAsiaTheme="minorHAnsi" w:hAnsi="URWPalladioL-Bold" w:cs="URWPalladioL-Bold"/>
                <w:color w:val="auto"/>
                <w:lang w:eastAsia="en-US"/>
              </w:rPr>
              <w:t>Phu N. et al 2013</w:t>
            </w:r>
            <w:r w:rsidR="00E37165">
              <w:rPr>
                <w:rFonts w:ascii="URWPalladioL-Bold" w:eastAsiaTheme="minorHAnsi" w:hAnsi="URWPalladioL-Bold" w:cs="URWPalladioL-Bold"/>
                <w:color w:val="auto"/>
                <w:lang w:eastAsia="en-US"/>
              </w:rPr>
              <w:t xml:space="preserve"> (N10)</w:t>
            </w:r>
          </w:p>
        </w:tc>
      </w:tr>
      <w:tr w:rsidR="00F04E1D" w14:paraId="5C7E2F8D" w14:textId="77777777" w:rsidTr="00E2123E">
        <w:tc>
          <w:tcPr>
            <w:tcW w:w="1649" w:type="dxa"/>
            <w:vMerge/>
            <w:shd w:val="clear" w:color="auto" w:fill="D9D9D9" w:themeFill="background1" w:themeFillShade="D9"/>
          </w:tcPr>
          <w:p w14:paraId="3BC535A7" w14:textId="77777777" w:rsidR="00F04E1D" w:rsidRPr="000B2AD3" w:rsidRDefault="00F04E1D" w:rsidP="00E2123E">
            <w:pPr>
              <w:contextualSpacing/>
              <w:rPr>
                <w:b/>
              </w:rPr>
            </w:pPr>
          </w:p>
        </w:tc>
        <w:tc>
          <w:tcPr>
            <w:tcW w:w="4032" w:type="dxa"/>
          </w:tcPr>
          <w:p w14:paraId="17A81F0A" w14:textId="77777777" w:rsidR="00F04E1D" w:rsidRDefault="00F04E1D" w:rsidP="00E2123E">
            <w:pPr>
              <w:contextualSpacing/>
            </w:pPr>
            <w:r>
              <w:t>Date template completed</w:t>
            </w:r>
          </w:p>
        </w:tc>
        <w:tc>
          <w:tcPr>
            <w:tcW w:w="3335" w:type="dxa"/>
          </w:tcPr>
          <w:p w14:paraId="27BB6E2B" w14:textId="77777777" w:rsidR="00F04E1D" w:rsidRPr="00873E1F" w:rsidRDefault="00F04E1D" w:rsidP="00E2123E">
            <w:pPr>
              <w:contextualSpacing/>
            </w:pPr>
            <w:r>
              <w:t>22</w:t>
            </w:r>
            <w:r w:rsidRPr="00873E1F">
              <w:t>/</w:t>
            </w:r>
            <w:r>
              <w:t>03</w:t>
            </w:r>
            <w:r w:rsidRPr="00873E1F">
              <w:t>/202</w:t>
            </w:r>
            <w:r>
              <w:t>2</w:t>
            </w:r>
          </w:p>
        </w:tc>
      </w:tr>
      <w:tr w:rsidR="00F04E1D" w14:paraId="2B75E1E1" w14:textId="77777777" w:rsidTr="00E2123E">
        <w:tc>
          <w:tcPr>
            <w:tcW w:w="1649" w:type="dxa"/>
            <w:vMerge/>
            <w:shd w:val="clear" w:color="auto" w:fill="D9D9D9" w:themeFill="background1" w:themeFillShade="D9"/>
          </w:tcPr>
          <w:p w14:paraId="6FF31C72" w14:textId="77777777" w:rsidR="00F04E1D" w:rsidRPr="000B2AD3" w:rsidRDefault="00F04E1D" w:rsidP="00E2123E">
            <w:pPr>
              <w:contextualSpacing/>
              <w:rPr>
                <w:b/>
              </w:rPr>
            </w:pPr>
          </w:p>
        </w:tc>
        <w:tc>
          <w:tcPr>
            <w:tcW w:w="4032" w:type="dxa"/>
          </w:tcPr>
          <w:p w14:paraId="5C9734A7" w14:textId="77777777" w:rsidR="00F04E1D" w:rsidRPr="005A16A0" w:rsidRDefault="00F04E1D" w:rsidP="00E2123E">
            <w:pPr>
              <w:contextualSpacing/>
              <w:rPr>
                <w:rFonts w:cstheme="minorHAnsi"/>
              </w:rPr>
            </w:pPr>
            <w:r w:rsidRPr="005A16A0">
              <w:rPr>
                <w:rFonts w:cstheme="minorHAnsi"/>
              </w:rPr>
              <w:t>Authors</w:t>
            </w:r>
          </w:p>
          <w:p w14:paraId="2FCBD298" w14:textId="77777777" w:rsidR="00F04E1D" w:rsidRPr="005A16A0" w:rsidRDefault="00F04E1D" w:rsidP="00E2123E">
            <w:pPr>
              <w:contextualSpacing/>
              <w:rPr>
                <w:rFonts w:cstheme="minorHAnsi"/>
              </w:rPr>
            </w:pPr>
            <w:r w:rsidRPr="005A16A0">
              <w:rPr>
                <w:rFonts w:cstheme="minorHAnsi"/>
              </w:rPr>
              <w:t>Publication date</w:t>
            </w:r>
          </w:p>
          <w:p w14:paraId="395AE896" w14:textId="77777777" w:rsidR="00F04E1D" w:rsidRPr="005A16A0" w:rsidRDefault="00F04E1D" w:rsidP="00E2123E">
            <w:pPr>
              <w:contextualSpacing/>
              <w:rPr>
                <w:rFonts w:cstheme="minorHAnsi"/>
              </w:rPr>
            </w:pPr>
            <w:r w:rsidRPr="005A16A0">
              <w:rPr>
                <w:rFonts w:cstheme="minorHAnsi"/>
              </w:rPr>
              <w:t>Publication type</w:t>
            </w:r>
          </w:p>
          <w:p w14:paraId="6F999463" w14:textId="77777777" w:rsidR="00F04E1D" w:rsidRPr="005A16A0" w:rsidRDefault="00F04E1D" w:rsidP="00E2123E">
            <w:pPr>
              <w:contextualSpacing/>
              <w:rPr>
                <w:rFonts w:cstheme="minorHAnsi"/>
              </w:rPr>
            </w:pPr>
            <w:r w:rsidRPr="005A16A0">
              <w:rPr>
                <w:rFonts w:cstheme="minorHAnsi"/>
              </w:rPr>
              <w:t>Peer reviewed</w:t>
            </w:r>
          </w:p>
          <w:p w14:paraId="71DE8842" w14:textId="77777777" w:rsidR="00F04E1D" w:rsidRPr="005A16A0" w:rsidRDefault="00F04E1D" w:rsidP="00E2123E">
            <w:pPr>
              <w:contextualSpacing/>
              <w:rPr>
                <w:rFonts w:cstheme="minorHAnsi"/>
              </w:rPr>
            </w:pPr>
            <w:r w:rsidRPr="005A16A0">
              <w:rPr>
                <w:rFonts w:cstheme="minorHAnsi"/>
              </w:rPr>
              <w:t>Country of origin</w:t>
            </w:r>
          </w:p>
          <w:p w14:paraId="011E3435" w14:textId="77777777" w:rsidR="00F04E1D" w:rsidRPr="005A16A0" w:rsidRDefault="00F04E1D" w:rsidP="00E2123E">
            <w:pPr>
              <w:contextualSpacing/>
              <w:rPr>
                <w:rFonts w:cstheme="minorHAnsi"/>
              </w:rPr>
            </w:pPr>
            <w:r w:rsidRPr="005A16A0">
              <w:rPr>
                <w:rFonts w:cstheme="minorHAnsi"/>
              </w:rPr>
              <w:t>Source of funding</w:t>
            </w:r>
          </w:p>
          <w:p w14:paraId="7EC57BD7" w14:textId="77777777" w:rsidR="00F04E1D" w:rsidRPr="005A16A0" w:rsidRDefault="00F04E1D" w:rsidP="00E2123E">
            <w:pPr>
              <w:contextualSpacing/>
              <w:rPr>
                <w:rFonts w:cstheme="minorHAnsi"/>
              </w:rPr>
            </w:pPr>
            <w:r w:rsidRPr="005A16A0">
              <w:rPr>
                <w:rFonts w:cstheme="minorHAnsi"/>
              </w:rPr>
              <w:t>Possible conflicts of interest</w:t>
            </w:r>
          </w:p>
        </w:tc>
        <w:tc>
          <w:tcPr>
            <w:tcW w:w="3335" w:type="dxa"/>
          </w:tcPr>
          <w:p w14:paraId="792CD5D9" w14:textId="77777777" w:rsidR="00F04E1D" w:rsidRPr="00242669" w:rsidRDefault="00F04E1D" w:rsidP="00E2123E">
            <w:pPr>
              <w:autoSpaceDE w:val="0"/>
              <w:autoSpaceDN w:val="0"/>
              <w:adjustRightInd w:val="0"/>
              <w:spacing w:after="0"/>
              <w:rPr>
                <w:rFonts w:eastAsiaTheme="minorHAnsi" w:cstheme="minorHAnsi"/>
                <w:color w:val="auto"/>
                <w:lang w:eastAsia="en-US"/>
              </w:rPr>
            </w:pPr>
            <w:r w:rsidRPr="00242669">
              <w:rPr>
                <w:rFonts w:eastAsiaTheme="minorHAnsi" w:cstheme="minorHAnsi"/>
                <w:color w:val="auto"/>
                <w:lang w:eastAsia="en-US"/>
              </w:rPr>
              <w:t>Nguyen Hoan Phu, Nguyen Thi Hoang Mai, Ho Dang Trung Nghia, Tran Thi Hong Chau, Pham Phu Loc, Le Hong Thai, Tran My Phuong,</w:t>
            </w:r>
          </w:p>
          <w:p w14:paraId="4814DD0B" w14:textId="4160977F" w:rsidR="00F04E1D" w:rsidRPr="00271B3B" w:rsidRDefault="00F04E1D" w:rsidP="00E2123E">
            <w:pPr>
              <w:autoSpaceDE w:val="0"/>
              <w:autoSpaceDN w:val="0"/>
              <w:adjustRightInd w:val="0"/>
              <w:spacing w:after="0"/>
              <w:rPr>
                <w:rFonts w:eastAsiaTheme="minorHAnsi" w:cstheme="minorHAnsi"/>
                <w:color w:val="auto"/>
                <w:lang w:eastAsia="en-US"/>
              </w:rPr>
            </w:pPr>
            <w:r w:rsidRPr="00242669">
              <w:rPr>
                <w:rFonts w:eastAsiaTheme="minorHAnsi" w:cstheme="minorHAnsi"/>
                <w:color w:val="auto"/>
                <w:lang w:eastAsia="en-US"/>
              </w:rPr>
              <w:t xml:space="preserve">Cao Quang Thai , Dinh Nguyen Huy Man, Nguyen Van Vinh Chau, Tran Vu Thieu Nga, James Campbell, Stephen Baker, James </w:t>
            </w:r>
            <w:r w:rsidR="009D2639" w:rsidRPr="00271B3B">
              <w:rPr>
                <w:rFonts w:eastAsiaTheme="minorHAnsi" w:cstheme="minorHAnsi"/>
                <w:color w:val="auto"/>
                <w:lang w:eastAsia="en-US"/>
              </w:rPr>
              <w:t>Whitehorn</w:t>
            </w:r>
            <w:r w:rsidRPr="00271B3B">
              <w:rPr>
                <w:rFonts w:cstheme="minorHAnsi"/>
                <w:color w:val="auto"/>
              </w:rPr>
              <w:t>. 2013</w:t>
            </w:r>
          </w:p>
          <w:p w14:paraId="427973F1" w14:textId="77777777" w:rsidR="00512E7D" w:rsidRDefault="00F04E1D" w:rsidP="00E2123E">
            <w:pPr>
              <w:autoSpaceDE w:val="0"/>
              <w:autoSpaceDN w:val="0"/>
              <w:adjustRightInd w:val="0"/>
              <w:spacing w:after="0"/>
              <w:rPr>
                <w:rFonts w:cstheme="minorHAnsi"/>
                <w:color w:val="auto"/>
              </w:rPr>
            </w:pPr>
            <w:r>
              <w:rPr>
                <w:rFonts w:cstheme="minorHAnsi"/>
                <w:color w:val="auto"/>
              </w:rPr>
              <w:t>Case Report</w:t>
            </w:r>
            <w:r w:rsidRPr="00271B3B">
              <w:rPr>
                <w:rFonts w:cstheme="minorHAnsi"/>
                <w:color w:val="auto"/>
              </w:rPr>
              <w:t xml:space="preserve">. </w:t>
            </w:r>
          </w:p>
          <w:p w14:paraId="6CFF1889" w14:textId="77777777" w:rsidR="00512E7D" w:rsidRDefault="00F04E1D" w:rsidP="00E2123E">
            <w:pPr>
              <w:autoSpaceDE w:val="0"/>
              <w:autoSpaceDN w:val="0"/>
              <w:adjustRightInd w:val="0"/>
              <w:spacing w:after="0"/>
              <w:rPr>
                <w:rFonts w:cstheme="minorHAnsi"/>
                <w:color w:val="auto"/>
              </w:rPr>
            </w:pPr>
            <w:r w:rsidRPr="00271B3B">
              <w:rPr>
                <w:rFonts w:cstheme="minorHAnsi"/>
                <w:color w:val="auto"/>
              </w:rPr>
              <w:t xml:space="preserve">Peer Reviewed. </w:t>
            </w:r>
          </w:p>
          <w:p w14:paraId="6370C889" w14:textId="5FD7986B" w:rsidR="00F04E1D" w:rsidRPr="00271B3B" w:rsidRDefault="00F04E1D" w:rsidP="00E2123E">
            <w:pPr>
              <w:autoSpaceDE w:val="0"/>
              <w:autoSpaceDN w:val="0"/>
              <w:adjustRightInd w:val="0"/>
              <w:spacing w:after="0"/>
              <w:rPr>
                <w:rFonts w:eastAsiaTheme="minorHAnsi" w:cstheme="minorHAnsi"/>
                <w:color w:val="auto"/>
                <w:lang w:eastAsia="en-US"/>
              </w:rPr>
            </w:pPr>
            <w:r w:rsidRPr="00271B3B">
              <w:rPr>
                <w:rFonts w:eastAsiaTheme="minorHAnsi" w:cstheme="minorHAnsi"/>
                <w:color w:val="auto"/>
                <w:lang w:eastAsia="en-US"/>
              </w:rPr>
              <w:t>University Clinical Research Unit,</w:t>
            </w:r>
          </w:p>
          <w:p w14:paraId="78CA0BEE" w14:textId="77777777" w:rsidR="00F04E1D" w:rsidRPr="00271B3B" w:rsidRDefault="00F04E1D" w:rsidP="00E2123E">
            <w:pPr>
              <w:autoSpaceDE w:val="0"/>
              <w:autoSpaceDN w:val="0"/>
              <w:adjustRightInd w:val="0"/>
              <w:spacing w:after="0"/>
              <w:rPr>
                <w:rFonts w:eastAsiaTheme="minorHAnsi" w:cstheme="minorHAnsi"/>
                <w:color w:val="auto"/>
                <w:lang w:eastAsia="en-US"/>
              </w:rPr>
            </w:pPr>
            <w:r w:rsidRPr="00271B3B">
              <w:rPr>
                <w:rFonts w:eastAsiaTheme="minorHAnsi" w:cstheme="minorHAnsi"/>
                <w:color w:val="auto"/>
                <w:lang w:eastAsia="en-US"/>
              </w:rPr>
              <w:t>Hospital for Tropical Diseases,</w:t>
            </w:r>
          </w:p>
          <w:p w14:paraId="7A389355" w14:textId="08D10674" w:rsidR="00F04E1D" w:rsidRPr="00271B3B" w:rsidRDefault="00F04E1D" w:rsidP="00E2123E">
            <w:pPr>
              <w:autoSpaceDE w:val="0"/>
              <w:autoSpaceDN w:val="0"/>
              <w:adjustRightInd w:val="0"/>
              <w:spacing w:after="0"/>
              <w:rPr>
                <w:rFonts w:cstheme="minorHAnsi"/>
              </w:rPr>
            </w:pPr>
            <w:r w:rsidRPr="00271B3B">
              <w:rPr>
                <w:rFonts w:eastAsiaTheme="minorHAnsi" w:cstheme="minorHAnsi"/>
                <w:color w:val="auto"/>
                <w:lang w:eastAsia="en-US"/>
              </w:rPr>
              <w:t>Ho Chi Minh City, Vietnam</w:t>
            </w:r>
            <w:r w:rsidR="00512E7D">
              <w:rPr>
                <w:rFonts w:eastAsiaTheme="minorHAnsi" w:cstheme="minorHAnsi"/>
                <w:color w:val="auto"/>
                <w:lang w:eastAsia="en-US"/>
              </w:rPr>
              <w:t>.</w:t>
            </w:r>
          </w:p>
          <w:p w14:paraId="6779170B" w14:textId="77777777" w:rsidR="00F04E1D" w:rsidRPr="008E65E7" w:rsidRDefault="00F04E1D" w:rsidP="00E2123E">
            <w:pPr>
              <w:contextualSpacing/>
              <w:rPr>
                <w:rFonts w:cstheme="minorHAnsi"/>
                <w:color w:val="auto"/>
              </w:rPr>
            </w:pPr>
            <w:r w:rsidRPr="00BA0BCC">
              <w:rPr>
                <w:rFonts w:cstheme="minorHAnsi"/>
                <w:color w:val="auto"/>
              </w:rPr>
              <w:t>No conflict</w:t>
            </w:r>
            <w:r>
              <w:rPr>
                <w:rFonts w:cstheme="minorHAnsi"/>
                <w:color w:val="auto"/>
              </w:rPr>
              <w:t xml:space="preserve"> of interest statement provided</w:t>
            </w:r>
            <w:r w:rsidRPr="008E65E7">
              <w:rPr>
                <w:rFonts w:cstheme="minorHAnsi"/>
                <w:color w:val="auto"/>
              </w:rPr>
              <w:t>.</w:t>
            </w:r>
          </w:p>
        </w:tc>
      </w:tr>
      <w:tr w:rsidR="00F04E1D" w14:paraId="4B672618" w14:textId="77777777" w:rsidTr="00E2123E">
        <w:tc>
          <w:tcPr>
            <w:tcW w:w="1649" w:type="dxa"/>
            <w:vMerge w:val="restart"/>
            <w:shd w:val="clear" w:color="auto" w:fill="D9D9D9" w:themeFill="background1" w:themeFillShade="D9"/>
          </w:tcPr>
          <w:p w14:paraId="64674941" w14:textId="77777777" w:rsidR="00F04E1D" w:rsidRPr="000B2AD3" w:rsidRDefault="00F04E1D" w:rsidP="00E2123E">
            <w:pPr>
              <w:contextualSpacing/>
              <w:rPr>
                <w:b/>
              </w:rPr>
            </w:pPr>
            <w:r w:rsidRPr="000B2AD3">
              <w:rPr>
                <w:b/>
              </w:rPr>
              <w:t>Study characteristics</w:t>
            </w:r>
          </w:p>
        </w:tc>
        <w:tc>
          <w:tcPr>
            <w:tcW w:w="4032" w:type="dxa"/>
          </w:tcPr>
          <w:p w14:paraId="69723E9E" w14:textId="77777777" w:rsidR="00F04E1D" w:rsidRDefault="00F04E1D" w:rsidP="00E2123E">
            <w:pPr>
              <w:contextualSpacing/>
            </w:pPr>
            <w:r>
              <w:t>Aim/objectives of study</w:t>
            </w:r>
          </w:p>
        </w:tc>
        <w:tc>
          <w:tcPr>
            <w:tcW w:w="3335" w:type="dxa"/>
          </w:tcPr>
          <w:p w14:paraId="5ED924D7" w14:textId="2EBE66E6" w:rsidR="00F04E1D" w:rsidRPr="00ED2E7C" w:rsidRDefault="00F04E1D" w:rsidP="00E2123E">
            <w:pPr>
              <w:contextualSpacing/>
              <w:rPr>
                <w:rFonts w:cstheme="minorHAnsi"/>
              </w:rPr>
            </w:pPr>
            <w:r>
              <w:rPr>
                <w:rFonts w:cstheme="minorHAnsi"/>
              </w:rPr>
              <w:t xml:space="preserve">Case report of fatal </w:t>
            </w:r>
            <w:r w:rsidR="002E5876" w:rsidRPr="002E5876">
              <w:rPr>
                <w:rFonts w:cstheme="minorHAnsi"/>
                <w:i/>
                <w:iCs/>
              </w:rPr>
              <w:t>Naegleria fowleri</w:t>
            </w:r>
            <w:r>
              <w:rPr>
                <w:rFonts w:cstheme="minorHAnsi"/>
              </w:rPr>
              <w:t xml:space="preserve"> infection.</w:t>
            </w:r>
          </w:p>
        </w:tc>
      </w:tr>
      <w:tr w:rsidR="00F04E1D" w14:paraId="24505602" w14:textId="77777777" w:rsidTr="00E2123E">
        <w:tc>
          <w:tcPr>
            <w:tcW w:w="1649" w:type="dxa"/>
            <w:vMerge/>
            <w:shd w:val="clear" w:color="auto" w:fill="D9D9D9" w:themeFill="background1" w:themeFillShade="D9"/>
          </w:tcPr>
          <w:p w14:paraId="4F2D4654" w14:textId="77777777" w:rsidR="00F04E1D" w:rsidRPr="000B2AD3" w:rsidRDefault="00F04E1D" w:rsidP="00E2123E">
            <w:pPr>
              <w:contextualSpacing/>
              <w:rPr>
                <w:b/>
              </w:rPr>
            </w:pPr>
          </w:p>
        </w:tc>
        <w:tc>
          <w:tcPr>
            <w:tcW w:w="4032" w:type="dxa"/>
          </w:tcPr>
          <w:p w14:paraId="16EFD5AA" w14:textId="77777777" w:rsidR="00F04E1D" w:rsidRDefault="00F04E1D" w:rsidP="00E2123E">
            <w:pPr>
              <w:contextualSpacing/>
            </w:pPr>
            <w:r>
              <w:t>Study type/design</w:t>
            </w:r>
          </w:p>
        </w:tc>
        <w:tc>
          <w:tcPr>
            <w:tcW w:w="3335" w:type="dxa"/>
          </w:tcPr>
          <w:p w14:paraId="09E4A9BC" w14:textId="03D55B3B" w:rsidR="00F04E1D" w:rsidRDefault="00F04E1D" w:rsidP="00E2123E">
            <w:pPr>
              <w:contextualSpacing/>
            </w:pPr>
            <w:r>
              <w:t>Case Report</w:t>
            </w:r>
            <w:r w:rsidR="00512E7D">
              <w:t>.</w:t>
            </w:r>
          </w:p>
        </w:tc>
      </w:tr>
      <w:tr w:rsidR="00F04E1D" w14:paraId="11C99D38" w14:textId="77777777" w:rsidTr="00E2123E">
        <w:tc>
          <w:tcPr>
            <w:tcW w:w="1649" w:type="dxa"/>
            <w:vMerge/>
            <w:shd w:val="clear" w:color="auto" w:fill="D9D9D9" w:themeFill="background1" w:themeFillShade="D9"/>
          </w:tcPr>
          <w:p w14:paraId="390053DB" w14:textId="77777777" w:rsidR="00F04E1D" w:rsidRPr="000B2AD3" w:rsidRDefault="00F04E1D" w:rsidP="00E2123E">
            <w:pPr>
              <w:contextualSpacing/>
              <w:rPr>
                <w:b/>
              </w:rPr>
            </w:pPr>
          </w:p>
        </w:tc>
        <w:tc>
          <w:tcPr>
            <w:tcW w:w="4032" w:type="dxa"/>
          </w:tcPr>
          <w:p w14:paraId="5C9DDD30" w14:textId="77777777" w:rsidR="00F04E1D" w:rsidRDefault="00F04E1D" w:rsidP="00E2123E">
            <w:pPr>
              <w:contextualSpacing/>
            </w:pPr>
            <w:r>
              <w:t>Study duration</w:t>
            </w:r>
          </w:p>
        </w:tc>
        <w:tc>
          <w:tcPr>
            <w:tcW w:w="3335" w:type="dxa"/>
          </w:tcPr>
          <w:p w14:paraId="2F3B521B" w14:textId="77777777" w:rsidR="00F04E1D" w:rsidRDefault="00F04E1D" w:rsidP="00E2123E">
            <w:pPr>
              <w:contextualSpacing/>
            </w:pPr>
            <w:r>
              <w:t>July 2012</w:t>
            </w:r>
          </w:p>
        </w:tc>
      </w:tr>
      <w:tr w:rsidR="00F04E1D" w14:paraId="44DC6A52" w14:textId="77777777" w:rsidTr="00E2123E">
        <w:tc>
          <w:tcPr>
            <w:tcW w:w="1649" w:type="dxa"/>
            <w:vMerge/>
            <w:shd w:val="clear" w:color="auto" w:fill="D9D9D9" w:themeFill="background1" w:themeFillShade="D9"/>
          </w:tcPr>
          <w:p w14:paraId="7EA124CA" w14:textId="77777777" w:rsidR="00F04E1D" w:rsidRPr="000B2AD3" w:rsidRDefault="00F04E1D" w:rsidP="00E2123E">
            <w:pPr>
              <w:contextualSpacing/>
              <w:rPr>
                <w:b/>
              </w:rPr>
            </w:pPr>
          </w:p>
        </w:tc>
        <w:tc>
          <w:tcPr>
            <w:tcW w:w="4032" w:type="dxa"/>
          </w:tcPr>
          <w:p w14:paraId="070D431C" w14:textId="77777777" w:rsidR="00F04E1D" w:rsidRDefault="00F04E1D" w:rsidP="00E2123E">
            <w:pPr>
              <w:contextualSpacing/>
            </w:pPr>
            <w:r>
              <w:t>Type of water source/water body</w:t>
            </w:r>
          </w:p>
        </w:tc>
        <w:tc>
          <w:tcPr>
            <w:tcW w:w="3335" w:type="dxa"/>
          </w:tcPr>
          <w:p w14:paraId="22D4480A" w14:textId="23196A09" w:rsidR="00F04E1D" w:rsidRDefault="00F04E1D" w:rsidP="00E2123E">
            <w:pPr>
              <w:contextualSpacing/>
            </w:pPr>
            <w:r>
              <w:t xml:space="preserve">Pearl diving in </w:t>
            </w:r>
            <w:r w:rsidR="00512E7D">
              <w:t>Vietnam.</w:t>
            </w:r>
          </w:p>
        </w:tc>
      </w:tr>
      <w:tr w:rsidR="00F04E1D" w14:paraId="53EDBC76" w14:textId="77777777" w:rsidTr="00E2123E">
        <w:tc>
          <w:tcPr>
            <w:tcW w:w="1649" w:type="dxa"/>
            <w:vMerge w:val="restart"/>
            <w:shd w:val="clear" w:color="auto" w:fill="D9D9D9" w:themeFill="background1" w:themeFillShade="D9"/>
          </w:tcPr>
          <w:p w14:paraId="56E79897" w14:textId="77777777" w:rsidR="00F04E1D" w:rsidRPr="000B2AD3" w:rsidRDefault="00F04E1D" w:rsidP="00E2123E">
            <w:pPr>
              <w:contextualSpacing/>
              <w:rPr>
                <w:b/>
              </w:rPr>
            </w:pPr>
            <w:r w:rsidRPr="000B2AD3">
              <w:rPr>
                <w:b/>
              </w:rPr>
              <w:t>Population characteristics</w:t>
            </w:r>
          </w:p>
        </w:tc>
        <w:tc>
          <w:tcPr>
            <w:tcW w:w="4032" w:type="dxa"/>
          </w:tcPr>
          <w:p w14:paraId="0DD5B9AB" w14:textId="77777777" w:rsidR="00F04E1D" w:rsidRDefault="00F04E1D" w:rsidP="00E2123E">
            <w:pPr>
              <w:contextualSpacing/>
            </w:pPr>
            <w:r>
              <w:t>Population/s studied</w:t>
            </w:r>
          </w:p>
        </w:tc>
        <w:tc>
          <w:tcPr>
            <w:tcW w:w="3335" w:type="dxa"/>
          </w:tcPr>
          <w:p w14:paraId="5B407C4F" w14:textId="50ECD643" w:rsidR="00F04E1D" w:rsidRDefault="00F04E1D" w:rsidP="00E2123E">
            <w:pPr>
              <w:contextualSpacing/>
            </w:pPr>
            <w:r>
              <w:t>Male 25 years old</w:t>
            </w:r>
            <w:r w:rsidR="00512E7D">
              <w:t>.</w:t>
            </w:r>
          </w:p>
        </w:tc>
      </w:tr>
      <w:tr w:rsidR="00F04E1D" w14:paraId="0BE5E9FF" w14:textId="77777777" w:rsidTr="00E2123E">
        <w:tc>
          <w:tcPr>
            <w:tcW w:w="1649" w:type="dxa"/>
            <w:vMerge/>
            <w:shd w:val="clear" w:color="auto" w:fill="D9D9D9" w:themeFill="background1" w:themeFillShade="D9"/>
          </w:tcPr>
          <w:p w14:paraId="6263EBEF" w14:textId="77777777" w:rsidR="00F04E1D" w:rsidRPr="000B2AD3" w:rsidRDefault="00F04E1D" w:rsidP="00E2123E">
            <w:pPr>
              <w:contextualSpacing/>
              <w:rPr>
                <w:b/>
              </w:rPr>
            </w:pPr>
          </w:p>
        </w:tc>
        <w:tc>
          <w:tcPr>
            <w:tcW w:w="4032" w:type="dxa"/>
          </w:tcPr>
          <w:p w14:paraId="2E5F0D56" w14:textId="77777777" w:rsidR="00F04E1D" w:rsidRDefault="00F04E1D" w:rsidP="00E2123E">
            <w:pPr>
              <w:contextualSpacing/>
            </w:pPr>
            <w:r>
              <w:t>Selection criteria for population</w:t>
            </w:r>
          </w:p>
        </w:tc>
        <w:tc>
          <w:tcPr>
            <w:tcW w:w="3335" w:type="dxa"/>
          </w:tcPr>
          <w:p w14:paraId="0F8F6A19" w14:textId="77777777" w:rsidR="00F04E1D" w:rsidRDefault="00F04E1D" w:rsidP="00E2123E">
            <w:pPr>
              <w:contextualSpacing/>
            </w:pPr>
            <w:r>
              <w:t>NA</w:t>
            </w:r>
          </w:p>
        </w:tc>
      </w:tr>
      <w:tr w:rsidR="00F04E1D" w14:paraId="773FE17D" w14:textId="77777777" w:rsidTr="00E2123E">
        <w:tc>
          <w:tcPr>
            <w:tcW w:w="1649" w:type="dxa"/>
            <w:vMerge/>
            <w:shd w:val="clear" w:color="auto" w:fill="D9D9D9" w:themeFill="background1" w:themeFillShade="D9"/>
          </w:tcPr>
          <w:p w14:paraId="0E4E95DC" w14:textId="77777777" w:rsidR="00F04E1D" w:rsidRPr="000B2AD3" w:rsidRDefault="00F04E1D" w:rsidP="00E2123E">
            <w:pPr>
              <w:contextualSpacing/>
              <w:rPr>
                <w:b/>
              </w:rPr>
            </w:pPr>
          </w:p>
        </w:tc>
        <w:tc>
          <w:tcPr>
            <w:tcW w:w="4032" w:type="dxa"/>
          </w:tcPr>
          <w:p w14:paraId="77D7D191" w14:textId="77777777" w:rsidR="00F04E1D" w:rsidRDefault="00F04E1D" w:rsidP="00E2123E">
            <w:pPr>
              <w:contextualSpacing/>
            </w:pPr>
            <w:r>
              <w:t>Subgroups reported</w:t>
            </w:r>
          </w:p>
        </w:tc>
        <w:tc>
          <w:tcPr>
            <w:tcW w:w="3335" w:type="dxa"/>
          </w:tcPr>
          <w:p w14:paraId="2D8F8DCE" w14:textId="77777777" w:rsidR="00F04E1D" w:rsidRDefault="00F04E1D" w:rsidP="00E2123E">
            <w:pPr>
              <w:contextualSpacing/>
            </w:pPr>
            <w:r>
              <w:t>NA</w:t>
            </w:r>
          </w:p>
        </w:tc>
      </w:tr>
      <w:tr w:rsidR="00F04E1D" w14:paraId="3EBC5404" w14:textId="77777777" w:rsidTr="00E2123E">
        <w:tc>
          <w:tcPr>
            <w:tcW w:w="1649" w:type="dxa"/>
            <w:vMerge/>
            <w:shd w:val="clear" w:color="auto" w:fill="D9D9D9" w:themeFill="background1" w:themeFillShade="D9"/>
          </w:tcPr>
          <w:p w14:paraId="68BA6774" w14:textId="77777777" w:rsidR="00F04E1D" w:rsidRPr="000B2AD3" w:rsidRDefault="00F04E1D" w:rsidP="00E2123E">
            <w:pPr>
              <w:contextualSpacing/>
              <w:rPr>
                <w:b/>
              </w:rPr>
            </w:pPr>
          </w:p>
        </w:tc>
        <w:tc>
          <w:tcPr>
            <w:tcW w:w="4032" w:type="dxa"/>
          </w:tcPr>
          <w:p w14:paraId="521FAE79" w14:textId="77777777" w:rsidR="00F04E1D" w:rsidRDefault="00F04E1D" w:rsidP="00E2123E">
            <w:pPr>
              <w:contextualSpacing/>
            </w:pPr>
            <w:r>
              <w:t>Size of study</w:t>
            </w:r>
          </w:p>
        </w:tc>
        <w:tc>
          <w:tcPr>
            <w:tcW w:w="3335" w:type="dxa"/>
          </w:tcPr>
          <w:p w14:paraId="24752FED" w14:textId="77777777" w:rsidR="00F04E1D" w:rsidRDefault="00F04E1D" w:rsidP="00E2123E">
            <w:pPr>
              <w:contextualSpacing/>
            </w:pPr>
            <w:r>
              <w:t>1</w:t>
            </w:r>
          </w:p>
        </w:tc>
      </w:tr>
      <w:tr w:rsidR="00F04E1D" w14:paraId="6A64AF16" w14:textId="77777777" w:rsidTr="00E2123E">
        <w:tc>
          <w:tcPr>
            <w:tcW w:w="1649" w:type="dxa"/>
            <w:shd w:val="clear" w:color="auto" w:fill="D9D9D9" w:themeFill="background1" w:themeFillShade="D9"/>
          </w:tcPr>
          <w:p w14:paraId="59EFEAC7" w14:textId="77777777" w:rsidR="00F04E1D" w:rsidRPr="000B2AD3" w:rsidRDefault="00F04E1D" w:rsidP="00E2123E">
            <w:pPr>
              <w:contextualSpacing/>
              <w:rPr>
                <w:b/>
              </w:rPr>
            </w:pPr>
            <w:r w:rsidRPr="000B2AD3">
              <w:rPr>
                <w:b/>
              </w:rPr>
              <w:t>Exposure and setting</w:t>
            </w:r>
          </w:p>
        </w:tc>
        <w:tc>
          <w:tcPr>
            <w:tcW w:w="4032" w:type="dxa"/>
          </w:tcPr>
          <w:p w14:paraId="640EBF83" w14:textId="77777777" w:rsidR="00F04E1D" w:rsidRDefault="00F04E1D" w:rsidP="00E2123E">
            <w:pPr>
              <w:contextualSpacing/>
            </w:pPr>
            <w:r>
              <w:t>Type of water source/water body</w:t>
            </w:r>
          </w:p>
          <w:p w14:paraId="24D60206" w14:textId="77777777" w:rsidR="00F04E1D" w:rsidRDefault="00F04E1D" w:rsidP="00E2123E">
            <w:pPr>
              <w:contextualSpacing/>
            </w:pPr>
            <w:r>
              <w:t>Exposure scenario</w:t>
            </w:r>
          </w:p>
          <w:p w14:paraId="41185634" w14:textId="77777777" w:rsidR="00F04E1D" w:rsidRDefault="00F04E1D" w:rsidP="00E2123E">
            <w:pPr>
              <w:contextualSpacing/>
            </w:pPr>
            <w:r>
              <w:t>Exposure pathway</w:t>
            </w:r>
          </w:p>
          <w:p w14:paraId="5DAFE14E" w14:textId="77777777" w:rsidR="00F04E1D" w:rsidRDefault="00F04E1D" w:rsidP="00E2123E">
            <w:pPr>
              <w:contextualSpacing/>
            </w:pPr>
            <w:r>
              <w:t>Source of infection/contamination</w:t>
            </w:r>
          </w:p>
          <w:p w14:paraId="3F635410" w14:textId="77777777" w:rsidR="00F04E1D" w:rsidRDefault="00F04E1D" w:rsidP="00E2123E">
            <w:pPr>
              <w:contextualSpacing/>
            </w:pPr>
            <w:r>
              <w:t>Causal organism/chemical(s)</w:t>
            </w:r>
          </w:p>
          <w:p w14:paraId="609CC4C6" w14:textId="77777777" w:rsidR="00F04E1D" w:rsidRDefault="00F04E1D" w:rsidP="00E2123E">
            <w:pPr>
              <w:contextualSpacing/>
            </w:pPr>
            <w:r>
              <w:t>Comparison group(s)</w:t>
            </w:r>
          </w:p>
          <w:p w14:paraId="7935CD66" w14:textId="77777777" w:rsidR="00F04E1D" w:rsidRDefault="00F04E1D" w:rsidP="00E2123E">
            <w:pPr>
              <w:contextualSpacing/>
            </w:pPr>
            <w:r>
              <w:t>Confirmed link to Recreational Water</w:t>
            </w:r>
          </w:p>
        </w:tc>
        <w:tc>
          <w:tcPr>
            <w:tcW w:w="3335" w:type="dxa"/>
          </w:tcPr>
          <w:p w14:paraId="2015AA5B" w14:textId="77777777" w:rsidR="00F04E1D" w:rsidRDefault="00F04E1D" w:rsidP="00E2123E">
            <w:pPr>
              <w:contextualSpacing/>
            </w:pPr>
            <w:r>
              <w:t>Freshwater lake.</w:t>
            </w:r>
          </w:p>
          <w:p w14:paraId="7A3538E6" w14:textId="48D01A18" w:rsidR="00F04E1D" w:rsidRDefault="00F04E1D" w:rsidP="00E2123E">
            <w:pPr>
              <w:contextualSpacing/>
            </w:pPr>
            <w:r>
              <w:t>Pearl diving</w:t>
            </w:r>
            <w:r w:rsidR="00512E7D">
              <w:t>.</w:t>
            </w:r>
          </w:p>
          <w:p w14:paraId="66D4D992" w14:textId="1A7F81BC" w:rsidR="00F04E1D" w:rsidRDefault="00F04E1D" w:rsidP="00E2123E">
            <w:pPr>
              <w:contextualSpacing/>
            </w:pPr>
            <w:r>
              <w:t>NA all others</w:t>
            </w:r>
            <w:r w:rsidR="00512E7D">
              <w:t>.</w:t>
            </w:r>
          </w:p>
          <w:p w14:paraId="0EABA65C" w14:textId="77777777" w:rsidR="00F04E1D" w:rsidRDefault="00F04E1D" w:rsidP="00E2123E">
            <w:pPr>
              <w:contextualSpacing/>
            </w:pPr>
          </w:p>
          <w:p w14:paraId="6A19D59C" w14:textId="77777777" w:rsidR="00F04E1D" w:rsidRDefault="00F04E1D" w:rsidP="00E2123E">
            <w:pPr>
              <w:contextualSpacing/>
            </w:pPr>
          </w:p>
          <w:p w14:paraId="7C24B8BB" w14:textId="77777777" w:rsidR="00F04E1D" w:rsidRDefault="00F04E1D" w:rsidP="00E2123E">
            <w:pPr>
              <w:contextualSpacing/>
            </w:pPr>
          </w:p>
          <w:p w14:paraId="27CFCFD4" w14:textId="0FDE2E36" w:rsidR="00F04E1D" w:rsidRDefault="00D904F1" w:rsidP="00E2123E">
            <w:pPr>
              <w:contextualSpacing/>
            </w:pPr>
            <w:r>
              <w:t xml:space="preserve">No </w:t>
            </w:r>
            <w:r w:rsidR="00F04E1D">
              <w:t>confirmed link to recreational water.</w:t>
            </w:r>
          </w:p>
        </w:tc>
      </w:tr>
      <w:tr w:rsidR="00F04E1D" w14:paraId="1354F718" w14:textId="77777777" w:rsidTr="00E2123E">
        <w:tc>
          <w:tcPr>
            <w:tcW w:w="1649" w:type="dxa"/>
            <w:shd w:val="clear" w:color="auto" w:fill="D9D9D9" w:themeFill="background1" w:themeFillShade="D9"/>
          </w:tcPr>
          <w:p w14:paraId="339DCC3D" w14:textId="77777777" w:rsidR="00F04E1D" w:rsidRPr="000B2AD3" w:rsidRDefault="00F04E1D" w:rsidP="00E2123E">
            <w:pPr>
              <w:contextualSpacing/>
              <w:rPr>
                <w:b/>
              </w:rPr>
            </w:pPr>
            <w:r>
              <w:rPr>
                <w:b/>
              </w:rPr>
              <w:t>Study methods</w:t>
            </w:r>
          </w:p>
        </w:tc>
        <w:tc>
          <w:tcPr>
            <w:tcW w:w="4032" w:type="dxa"/>
          </w:tcPr>
          <w:p w14:paraId="47B1138E" w14:textId="77777777" w:rsidR="00F04E1D" w:rsidRDefault="00F04E1D" w:rsidP="00E2123E">
            <w:pPr>
              <w:contextualSpacing/>
            </w:pPr>
            <w:r>
              <w:t>Water quality measurement used</w:t>
            </w:r>
          </w:p>
          <w:p w14:paraId="6F480ECB" w14:textId="77777777" w:rsidR="00F04E1D" w:rsidRDefault="00F04E1D" w:rsidP="00E2123E">
            <w:pPr>
              <w:contextualSpacing/>
            </w:pPr>
            <w:r>
              <w:t>Method of microorganism isolation and enumeration (if applicable)</w:t>
            </w:r>
          </w:p>
          <w:p w14:paraId="3A6C6447" w14:textId="77777777" w:rsidR="00F04E1D" w:rsidRDefault="00F04E1D" w:rsidP="00E2123E">
            <w:pPr>
              <w:contextualSpacing/>
            </w:pPr>
            <w:r>
              <w:t>Water sampling methods (monitoring, surrogates)</w:t>
            </w:r>
          </w:p>
        </w:tc>
        <w:tc>
          <w:tcPr>
            <w:tcW w:w="3335" w:type="dxa"/>
          </w:tcPr>
          <w:p w14:paraId="6B4FCC3C" w14:textId="5C97DFF8" w:rsidR="00F04E1D" w:rsidRDefault="002E5876" w:rsidP="00E2123E">
            <w:pPr>
              <w:spacing w:before="240"/>
              <w:contextualSpacing/>
            </w:pPr>
            <w:r w:rsidRPr="002E5876">
              <w:rPr>
                <w:i/>
                <w:iCs/>
              </w:rPr>
              <w:t>Naegleria fowleri</w:t>
            </w:r>
            <w:r w:rsidR="00F04E1D">
              <w:t xml:space="preserve"> detection by microscopy in CSF and confirmed by PCR (CDC method).</w:t>
            </w:r>
          </w:p>
          <w:p w14:paraId="6F5B0ED5" w14:textId="34488B17" w:rsidR="00F04E1D" w:rsidRPr="00AB514A" w:rsidRDefault="00F04E1D" w:rsidP="00E2123E">
            <w:pPr>
              <w:spacing w:before="240"/>
              <w:contextualSpacing/>
            </w:pPr>
            <w:r>
              <w:t>Listed medical treatment steps along with Amphotericin B and rifampicin (</w:t>
            </w:r>
            <w:r w:rsidR="002E5876" w:rsidRPr="002E5876">
              <w:rPr>
                <w:i/>
                <w:iCs/>
              </w:rPr>
              <w:t>Naegleria fowleri</w:t>
            </w:r>
            <w:r>
              <w:t xml:space="preserve"> drug treatment)</w:t>
            </w:r>
            <w:r w:rsidR="00512E7D">
              <w:t>.</w:t>
            </w:r>
          </w:p>
        </w:tc>
      </w:tr>
      <w:tr w:rsidR="00F04E1D" w14:paraId="052CF5E0" w14:textId="77777777" w:rsidTr="00E2123E">
        <w:tc>
          <w:tcPr>
            <w:tcW w:w="1649" w:type="dxa"/>
            <w:shd w:val="clear" w:color="auto" w:fill="D9D9D9" w:themeFill="background1" w:themeFillShade="D9"/>
          </w:tcPr>
          <w:p w14:paraId="3D9814FB" w14:textId="77777777" w:rsidR="00F04E1D" w:rsidRDefault="00F04E1D" w:rsidP="00E2123E">
            <w:pPr>
              <w:contextualSpacing/>
              <w:rPr>
                <w:b/>
              </w:rPr>
            </w:pPr>
            <w:r>
              <w:rPr>
                <w:b/>
              </w:rPr>
              <w:t>Results</w:t>
            </w:r>
          </w:p>
          <w:p w14:paraId="0E69C30B" w14:textId="77777777" w:rsidR="00F04E1D" w:rsidRPr="000B2AD3" w:rsidRDefault="00F04E1D" w:rsidP="00E2123E">
            <w:pPr>
              <w:contextualSpacing/>
              <w:rPr>
                <w:b/>
              </w:rPr>
            </w:pPr>
            <w:r>
              <w:rPr>
                <w:b/>
              </w:rPr>
              <w:t>(for each outcome)</w:t>
            </w:r>
          </w:p>
        </w:tc>
        <w:tc>
          <w:tcPr>
            <w:tcW w:w="4032" w:type="dxa"/>
          </w:tcPr>
          <w:p w14:paraId="0A6C3904" w14:textId="77777777" w:rsidR="00F04E1D" w:rsidRDefault="00F04E1D" w:rsidP="00E2123E">
            <w:pPr>
              <w:contextualSpacing/>
            </w:pPr>
            <w:r>
              <w:t>Definition of outcome</w:t>
            </w:r>
          </w:p>
          <w:p w14:paraId="74D414E2" w14:textId="77777777" w:rsidR="00F04E1D" w:rsidRDefault="00F04E1D" w:rsidP="00E2123E">
            <w:pPr>
              <w:contextualSpacing/>
            </w:pPr>
            <w:r>
              <w:t>How outcome was assessed</w:t>
            </w:r>
          </w:p>
          <w:p w14:paraId="0732186B" w14:textId="77777777" w:rsidR="00F04E1D" w:rsidRDefault="00F04E1D" w:rsidP="00E2123E">
            <w:pPr>
              <w:contextualSpacing/>
            </w:pPr>
            <w:r>
              <w:t>Method of measurement</w:t>
            </w:r>
          </w:p>
          <w:p w14:paraId="27DF6D28" w14:textId="77777777" w:rsidR="00F04E1D" w:rsidRDefault="00F04E1D" w:rsidP="00E2123E">
            <w:pPr>
              <w:contextualSpacing/>
            </w:pPr>
            <w:r>
              <w:t>Number participants (exposed/non-exposed, missing/excluded) (if applicable)</w:t>
            </w:r>
          </w:p>
        </w:tc>
        <w:tc>
          <w:tcPr>
            <w:tcW w:w="3335" w:type="dxa"/>
          </w:tcPr>
          <w:p w14:paraId="416B586B" w14:textId="6D8CDD3E" w:rsidR="00F04E1D" w:rsidRDefault="002E5876" w:rsidP="00E2123E">
            <w:pPr>
              <w:contextualSpacing/>
              <w:rPr>
                <w:i/>
                <w:iCs/>
              </w:rPr>
            </w:pPr>
            <w:r w:rsidRPr="002E5876">
              <w:rPr>
                <w:i/>
                <w:iCs/>
              </w:rPr>
              <w:t>Naegleria fowleri</w:t>
            </w:r>
            <w:r w:rsidR="00F04E1D">
              <w:t xml:space="preserve"> fatality</w:t>
            </w:r>
            <w:r w:rsidR="00512E7D">
              <w:t>.</w:t>
            </w:r>
          </w:p>
          <w:p w14:paraId="4E2BE640" w14:textId="77777777" w:rsidR="00F04E1D" w:rsidRPr="00AD31E9" w:rsidRDefault="00F04E1D" w:rsidP="00E2123E">
            <w:pPr>
              <w:contextualSpacing/>
            </w:pPr>
          </w:p>
        </w:tc>
      </w:tr>
      <w:tr w:rsidR="00F04E1D" w14:paraId="74754E7E" w14:textId="77777777" w:rsidTr="00E2123E">
        <w:tc>
          <w:tcPr>
            <w:tcW w:w="1649" w:type="dxa"/>
            <w:shd w:val="clear" w:color="auto" w:fill="D9D9D9" w:themeFill="background1" w:themeFillShade="D9"/>
          </w:tcPr>
          <w:p w14:paraId="28E156F0" w14:textId="77777777" w:rsidR="00F04E1D" w:rsidRDefault="00F04E1D" w:rsidP="00E2123E">
            <w:pPr>
              <w:contextualSpacing/>
              <w:rPr>
                <w:b/>
              </w:rPr>
            </w:pPr>
            <w:r>
              <w:rPr>
                <w:b/>
              </w:rPr>
              <w:t>Statistics</w:t>
            </w:r>
          </w:p>
        </w:tc>
        <w:tc>
          <w:tcPr>
            <w:tcW w:w="4032" w:type="dxa"/>
          </w:tcPr>
          <w:p w14:paraId="67D0F061" w14:textId="77777777" w:rsidR="00F04E1D" w:rsidRDefault="00F04E1D" w:rsidP="00E2123E">
            <w:pPr>
              <w:contextualSpacing/>
            </w:pPr>
            <w:r>
              <w:t>Statistical methods used</w:t>
            </w:r>
          </w:p>
          <w:p w14:paraId="55A2A61C" w14:textId="77777777" w:rsidR="00F04E1D" w:rsidRDefault="00F04E1D" w:rsidP="00E2123E">
            <w:pPr>
              <w:contextualSpacing/>
            </w:pPr>
            <w:r>
              <w:t>Details on statistical analysis (if any)</w:t>
            </w:r>
          </w:p>
          <w:p w14:paraId="5BCB5716" w14:textId="77777777" w:rsidR="00F04E1D" w:rsidRDefault="00F04E1D" w:rsidP="00E2123E">
            <w:pPr>
              <w:contextualSpacing/>
            </w:pPr>
            <w:r>
              <w:t>Relative risk/odds ratio, confidence interval?</w:t>
            </w:r>
          </w:p>
        </w:tc>
        <w:tc>
          <w:tcPr>
            <w:tcW w:w="3335" w:type="dxa"/>
          </w:tcPr>
          <w:p w14:paraId="22D8DBCF" w14:textId="77777777" w:rsidR="00F04E1D" w:rsidRDefault="00F04E1D" w:rsidP="00E2123E">
            <w:pPr>
              <w:contextualSpacing/>
            </w:pPr>
            <w:r>
              <w:t>NA</w:t>
            </w:r>
          </w:p>
        </w:tc>
      </w:tr>
      <w:tr w:rsidR="00F04E1D" w14:paraId="32CE74DB" w14:textId="77777777" w:rsidTr="00E2123E">
        <w:tc>
          <w:tcPr>
            <w:tcW w:w="1649" w:type="dxa"/>
            <w:shd w:val="clear" w:color="auto" w:fill="D9D9D9" w:themeFill="background1" w:themeFillShade="D9"/>
          </w:tcPr>
          <w:p w14:paraId="53511DC0" w14:textId="77777777" w:rsidR="00F04E1D" w:rsidRPr="000B2AD3" w:rsidRDefault="00F04E1D" w:rsidP="00E2123E">
            <w:pPr>
              <w:contextualSpacing/>
              <w:rPr>
                <w:b/>
              </w:rPr>
            </w:pPr>
            <w:r>
              <w:rPr>
                <w:b/>
              </w:rPr>
              <w:t>Author’s conclusion</w:t>
            </w:r>
          </w:p>
        </w:tc>
        <w:tc>
          <w:tcPr>
            <w:tcW w:w="4032" w:type="dxa"/>
          </w:tcPr>
          <w:p w14:paraId="69EF30D4" w14:textId="77777777" w:rsidR="00F04E1D" w:rsidRDefault="00F04E1D" w:rsidP="00E2123E">
            <w:pPr>
              <w:contextualSpacing/>
            </w:pPr>
            <w:r>
              <w:t>Interpretation of results</w:t>
            </w:r>
          </w:p>
          <w:p w14:paraId="18312C4E" w14:textId="77777777" w:rsidR="00F04E1D" w:rsidRDefault="00F04E1D" w:rsidP="00E2123E">
            <w:pPr>
              <w:contextualSpacing/>
            </w:pPr>
            <w:r>
              <w:t>Assessment of uncertainty (if any)</w:t>
            </w:r>
          </w:p>
        </w:tc>
        <w:tc>
          <w:tcPr>
            <w:tcW w:w="3335" w:type="dxa"/>
          </w:tcPr>
          <w:p w14:paraId="317D6668" w14:textId="36BEF3FC" w:rsidR="00F04E1D" w:rsidRPr="000526F8" w:rsidRDefault="00F04E1D" w:rsidP="00E2123E">
            <w:pPr>
              <w:autoSpaceDE w:val="0"/>
              <w:autoSpaceDN w:val="0"/>
              <w:adjustRightInd w:val="0"/>
              <w:spacing w:after="0"/>
            </w:pPr>
            <w:r>
              <w:t xml:space="preserve">First reported case of </w:t>
            </w:r>
            <w:r w:rsidR="002E5876" w:rsidRPr="002E5876">
              <w:rPr>
                <w:i/>
                <w:iCs/>
              </w:rPr>
              <w:t>Naegleria fowleri</w:t>
            </w:r>
            <w:r>
              <w:t xml:space="preserve"> infection in Vietnam and linked to recreational water activity of pearl diving. </w:t>
            </w:r>
            <w:r w:rsidR="002E5876" w:rsidRPr="002E5876">
              <w:rPr>
                <w:i/>
                <w:iCs/>
              </w:rPr>
              <w:t>Naegleria fowleri</w:t>
            </w:r>
            <w:r>
              <w:t xml:space="preserve"> was not a transient organism and thrived in most hot springs</w:t>
            </w:r>
            <w:r w:rsidR="00512E7D">
              <w:t>.</w:t>
            </w:r>
          </w:p>
        </w:tc>
      </w:tr>
      <w:tr w:rsidR="00F04E1D" w14:paraId="351C7127" w14:textId="77777777" w:rsidTr="00E2123E">
        <w:tc>
          <w:tcPr>
            <w:tcW w:w="1649" w:type="dxa"/>
            <w:shd w:val="clear" w:color="auto" w:fill="D9D9D9" w:themeFill="background1" w:themeFillShade="D9"/>
          </w:tcPr>
          <w:p w14:paraId="3565BD91" w14:textId="77777777" w:rsidR="00F04E1D" w:rsidRDefault="00F04E1D" w:rsidP="00E2123E">
            <w:pPr>
              <w:contextualSpacing/>
              <w:rPr>
                <w:b/>
              </w:rPr>
            </w:pPr>
            <w:r>
              <w:rPr>
                <w:b/>
              </w:rPr>
              <w:t>Reviewer comments</w:t>
            </w:r>
          </w:p>
        </w:tc>
        <w:tc>
          <w:tcPr>
            <w:tcW w:w="4032" w:type="dxa"/>
          </w:tcPr>
          <w:p w14:paraId="1B262C82" w14:textId="77777777" w:rsidR="00F04E1D" w:rsidRDefault="00F04E1D" w:rsidP="00E2123E">
            <w:pPr>
              <w:contextualSpacing/>
            </w:pPr>
            <w:r>
              <w:t>Results included/excluded in review (if applicable)</w:t>
            </w:r>
          </w:p>
          <w:p w14:paraId="22863FFC" w14:textId="77777777" w:rsidR="00F04E1D" w:rsidRDefault="00F04E1D" w:rsidP="00E2123E">
            <w:pPr>
              <w:contextualSpacing/>
            </w:pPr>
            <w:r>
              <w:t xml:space="preserve">Notes on study quality e.g. gaps, methods </w:t>
            </w:r>
          </w:p>
        </w:tc>
        <w:tc>
          <w:tcPr>
            <w:tcW w:w="3335" w:type="dxa"/>
          </w:tcPr>
          <w:p w14:paraId="13516856" w14:textId="17385D06" w:rsidR="00F04E1D" w:rsidRDefault="00F04E1D" w:rsidP="00E2123E">
            <w:pPr>
              <w:contextualSpacing/>
            </w:pPr>
            <w:r>
              <w:t xml:space="preserve">Include. </w:t>
            </w:r>
            <w:r w:rsidR="002E5876" w:rsidRPr="002E5876">
              <w:rPr>
                <w:i/>
                <w:iCs/>
              </w:rPr>
              <w:t>Naegleria fowleri</w:t>
            </w:r>
            <w:r>
              <w:t xml:space="preserve"> death due to recreational activity. Gaps. No confirmation of </w:t>
            </w:r>
            <w:r w:rsidR="002E5876" w:rsidRPr="002E5876">
              <w:rPr>
                <w:i/>
                <w:iCs/>
              </w:rPr>
              <w:t>Naegleria fowleri</w:t>
            </w:r>
            <w:r>
              <w:t xml:space="preserve"> in recreational water and no water measurements.</w:t>
            </w:r>
          </w:p>
        </w:tc>
      </w:tr>
    </w:tbl>
    <w:p w14:paraId="18733464" w14:textId="0A52DC0D" w:rsidR="005B4C13" w:rsidRDefault="005B4C13" w:rsidP="005B4C13">
      <w:pPr>
        <w:pStyle w:val="BodyText"/>
      </w:pPr>
    </w:p>
    <w:p w14:paraId="27D08982" w14:textId="242CD1B6" w:rsidR="00860ADD" w:rsidRDefault="00860ADD" w:rsidP="00860ADD">
      <w:pPr>
        <w:pStyle w:val="Heading3"/>
      </w:pPr>
      <w:r>
        <w:t>Puzon 2017</w:t>
      </w:r>
      <w:r w:rsidR="00E37165">
        <w:t xml:space="preserve"> (Study ID – N27)</w:t>
      </w:r>
    </w:p>
    <w:p w14:paraId="488695C4" w14:textId="6C70BE33" w:rsidR="00327447" w:rsidRPr="00327447" w:rsidRDefault="00462F08" w:rsidP="00462F08">
      <w:pPr>
        <w:pStyle w:val="Caption"/>
      </w:pPr>
      <w:bookmarkStart w:id="155" w:name="_Toc173935903"/>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60</w:t>
      </w:r>
      <w:r w:rsidR="00E95B7A">
        <w:rPr>
          <w:noProof/>
        </w:rPr>
        <w:fldChar w:fldCharType="end"/>
      </w:r>
      <w:r>
        <w:t xml:space="preserve"> </w:t>
      </w:r>
      <w:r w:rsidR="00327447">
        <w:t>Data extraction form for Puzon 2017 (Study ID – N27)</w:t>
      </w:r>
      <w:bookmarkEnd w:id="155"/>
    </w:p>
    <w:tbl>
      <w:tblPr>
        <w:tblStyle w:val="TableGrid"/>
        <w:tblW w:w="9067" w:type="dxa"/>
        <w:tblLook w:val="04A0" w:firstRow="1" w:lastRow="0" w:firstColumn="1" w:lastColumn="0" w:noHBand="0" w:noVBand="1"/>
      </w:tblPr>
      <w:tblGrid>
        <w:gridCol w:w="1696"/>
        <w:gridCol w:w="3969"/>
        <w:gridCol w:w="3402"/>
      </w:tblGrid>
      <w:tr w:rsidR="00F964CD" w14:paraId="5205D6E9" w14:textId="77777777" w:rsidTr="00D46F11">
        <w:tc>
          <w:tcPr>
            <w:tcW w:w="1696" w:type="dxa"/>
            <w:vMerge w:val="restart"/>
            <w:shd w:val="clear" w:color="auto" w:fill="D9D9D9" w:themeFill="background1" w:themeFillShade="D9"/>
          </w:tcPr>
          <w:p w14:paraId="0B5A0FDE" w14:textId="77777777" w:rsidR="00F964CD" w:rsidRPr="000B2AD3" w:rsidRDefault="00F964CD" w:rsidP="00E2123E">
            <w:pPr>
              <w:contextualSpacing/>
              <w:rPr>
                <w:b/>
              </w:rPr>
            </w:pPr>
            <w:r w:rsidRPr="000B2AD3">
              <w:rPr>
                <w:b/>
              </w:rPr>
              <w:t>General information</w:t>
            </w:r>
          </w:p>
        </w:tc>
        <w:tc>
          <w:tcPr>
            <w:tcW w:w="3969" w:type="dxa"/>
          </w:tcPr>
          <w:p w14:paraId="191F7A43" w14:textId="77777777" w:rsidR="00F964CD" w:rsidRDefault="00F964CD" w:rsidP="00E2123E">
            <w:pPr>
              <w:contextualSpacing/>
            </w:pPr>
            <w:r>
              <w:t>Study ID</w:t>
            </w:r>
          </w:p>
        </w:tc>
        <w:tc>
          <w:tcPr>
            <w:tcW w:w="3402" w:type="dxa"/>
          </w:tcPr>
          <w:p w14:paraId="67A2222C" w14:textId="680FAEBC" w:rsidR="00F964CD" w:rsidRDefault="00F964CD" w:rsidP="00E2123E">
            <w:pPr>
              <w:contextualSpacing/>
            </w:pPr>
            <w:r>
              <w:t xml:space="preserve">Puzon 2017 </w:t>
            </w:r>
            <w:r w:rsidR="00E37165">
              <w:t xml:space="preserve"> </w:t>
            </w:r>
            <w:r w:rsidR="006F0278">
              <w:t>(N27)</w:t>
            </w:r>
          </w:p>
        </w:tc>
      </w:tr>
      <w:tr w:rsidR="00F964CD" w14:paraId="6CEE1D92" w14:textId="77777777" w:rsidTr="00D46F11">
        <w:tc>
          <w:tcPr>
            <w:tcW w:w="1696" w:type="dxa"/>
            <w:vMerge/>
            <w:shd w:val="clear" w:color="auto" w:fill="D9D9D9" w:themeFill="background1" w:themeFillShade="D9"/>
          </w:tcPr>
          <w:p w14:paraId="45129C2F" w14:textId="77777777" w:rsidR="00F964CD" w:rsidRPr="000B2AD3" w:rsidRDefault="00F964CD" w:rsidP="00E2123E">
            <w:pPr>
              <w:contextualSpacing/>
              <w:rPr>
                <w:b/>
              </w:rPr>
            </w:pPr>
          </w:p>
        </w:tc>
        <w:tc>
          <w:tcPr>
            <w:tcW w:w="3969" w:type="dxa"/>
          </w:tcPr>
          <w:p w14:paraId="75FE945B" w14:textId="77777777" w:rsidR="00F964CD" w:rsidRDefault="00F964CD" w:rsidP="00E2123E">
            <w:pPr>
              <w:contextualSpacing/>
            </w:pPr>
            <w:r>
              <w:t>Date template completed</w:t>
            </w:r>
          </w:p>
        </w:tc>
        <w:tc>
          <w:tcPr>
            <w:tcW w:w="3402" w:type="dxa"/>
          </w:tcPr>
          <w:p w14:paraId="428E6CBB" w14:textId="77777777" w:rsidR="00F964CD" w:rsidRDefault="00F964CD" w:rsidP="00E2123E">
            <w:pPr>
              <w:contextualSpacing/>
            </w:pPr>
            <w:r>
              <w:t>9 July 2021</w:t>
            </w:r>
          </w:p>
        </w:tc>
      </w:tr>
      <w:tr w:rsidR="00F964CD" w14:paraId="737B5938" w14:textId="77777777" w:rsidTr="00D46F11">
        <w:tc>
          <w:tcPr>
            <w:tcW w:w="1696" w:type="dxa"/>
            <w:vMerge/>
            <w:shd w:val="clear" w:color="auto" w:fill="D9D9D9" w:themeFill="background1" w:themeFillShade="D9"/>
          </w:tcPr>
          <w:p w14:paraId="05F14980" w14:textId="77777777" w:rsidR="00F964CD" w:rsidRPr="000B2AD3" w:rsidRDefault="00F964CD" w:rsidP="00E2123E">
            <w:pPr>
              <w:contextualSpacing/>
              <w:rPr>
                <w:b/>
              </w:rPr>
            </w:pPr>
          </w:p>
        </w:tc>
        <w:tc>
          <w:tcPr>
            <w:tcW w:w="3969" w:type="dxa"/>
          </w:tcPr>
          <w:p w14:paraId="149D76DD" w14:textId="77777777" w:rsidR="00F964CD" w:rsidRDefault="00F964CD" w:rsidP="00E2123E">
            <w:pPr>
              <w:contextualSpacing/>
            </w:pPr>
            <w:r>
              <w:t>Authors</w:t>
            </w:r>
          </w:p>
          <w:p w14:paraId="77E5BB12" w14:textId="77777777" w:rsidR="00F964CD" w:rsidRDefault="00F964CD" w:rsidP="00E2123E">
            <w:pPr>
              <w:contextualSpacing/>
            </w:pPr>
            <w:r>
              <w:t>Publication date</w:t>
            </w:r>
          </w:p>
          <w:p w14:paraId="4346A9FC" w14:textId="77777777" w:rsidR="00F964CD" w:rsidRDefault="00F964CD" w:rsidP="00E2123E">
            <w:pPr>
              <w:contextualSpacing/>
            </w:pPr>
            <w:r>
              <w:t>Publication type</w:t>
            </w:r>
          </w:p>
          <w:p w14:paraId="08F3F98C" w14:textId="77777777" w:rsidR="00F964CD" w:rsidRDefault="00F964CD" w:rsidP="00E2123E">
            <w:pPr>
              <w:contextualSpacing/>
            </w:pPr>
            <w:r>
              <w:t>Peer reviewed</w:t>
            </w:r>
          </w:p>
          <w:p w14:paraId="12B930E6" w14:textId="77777777" w:rsidR="00F964CD" w:rsidRDefault="00F964CD" w:rsidP="00E2123E">
            <w:pPr>
              <w:contextualSpacing/>
            </w:pPr>
            <w:r>
              <w:t>Country of origin</w:t>
            </w:r>
          </w:p>
          <w:p w14:paraId="6595B481" w14:textId="77777777" w:rsidR="00F964CD" w:rsidRDefault="00F964CD" w:rsidP="00E2123E">
            <w:pPr>
              <w:contextualSpacing/>
            </w:pPr>
            <w:r>
              <w:t>Source of funding</w:t>
            </w:r>
          </w:p>
          <w:p w14:paraId="3B3AA79C" w14:textId="77777777" w:rsidR="00F964CD" w:rsidRDefault="00F964CD" w:rsidP="00E2123E">
            <w:pPr>
              <w:contextualSpacing/>
            </w:pPr>
            <w:r>
              <w:t>Possible conflicts of interest</w:t>
            </w:r>
          </w:p>
        </w:tc>
        <w:tc>
          <w:tcPr>
            <w:tcW w:w="3402" w:type="dxa"/>
          </w:tcPr>
          <w:p w14:paraId="543CD0FB" w14:textId="77777777" w:rsidR="00F964CD" w:rsidRDefault="00F964CD" w:rsidP="00E2123E">
            <w:pPr>
              <w:contextualSpacing/>
            </w:pPr>
            <w:r w:rsidRPr="00B27895">
              <w:t>Puzon</w:t>
            </w:r>
            <w:r>
              <w:t xml:space="preserve"> G.J.</w:t>
            </w:r>
            <w:r w:rsidRPr="00B27895">
              <w:t>, Wylie</w:t>
            </w:r>
            <w:r>
              <w:t xml:space="preserve"> J.T.</w:t>
            </w:r>
            <w:r w:rsidRPr="00B27895">
              <w:t>, Walsh</w:t>
            </w:r>
            <w:r>
              <w:t xml:space="preserve"> T.</w:t>
            </w:r>
            <w:r w:rsidRPr="00B27895">
              <w:t>, Braun</w:t>
            </w:r>
            <w:r>
              <w:t xml:space="preserve"> K., </w:t>
            </w:r>
            <w:r w:rsidRPr="00B27895">
              <w:t>Morgan</w:t>
            </w:r>
            <w:r>
              <w:t xml:space="preserve"> M.J.</w:t>
            </w:r>
          </w:p>
          <w:p w14:paraId="3C2A07B3" w14:textId="1D759C94" w:rsidR="00F964CD" w:rsidRDefault="00F964CD" w:rsidP="00E2123E">
            <w:pPr>
              <w:contextualSpacing/>
            </w:pPr>
            <w:r>
              <w:t>2017</w:t>
            </w:r>
            <w:r w:rsidR="005E21B1">
              <w:t>.</w:t>
            </w:r>
          </w:p>
          <w:p w14:paraId="337621B0" w14:textId="3ECFEB41" w:rsidR="00F964CD" w:rsidRDefault="00F964CD" w:rsidP="00E2123E">
            <w:pPr>
              <w:contextualSpacing/>
            </w:pPr>
            <w:r>
              <w:t>Journal Article</w:t>
            </w:r>
            <w:r w:rsidR="005E21B1">
              <w:t>.</w:t>
            </w:r>
          </w:p>
          <w:p w14:paraId="55F7379A" w14:textId="21059CE9" w:rsidR="00F964CD" w:rsidRDefault="005E21B1" w:rsidP="00E2123E">
            <w:pPr>
              <w:contextualSpacing/>
            </w:pPr>
            <w:r>
              <w:t>Peer reviewed.</w:t>
            </w:r>
          </w:p>
          <w:p w14:paraId="081CE08C" w14:textId="5C9A5DB3" w:rsidR="00F964CD" w:rsidRDefault="00F964CD" w:rsidP="00E2123E">
            <w:pPr>
              <w:contextualSpacing/>
            </w:pPr>
            <w:r>
              <w:t>Australia</w:t>
            </w:r>
            <w:r w:rsidR="005E21B1">
              <w:t>.</w:t>
            </w:r>
          </w:p>
          <w:p w14:paraId="56DF06EB" w14:textId="559A7963" w:rsidR="00F964CD" w:rsidRDefault="00F964CD" w:rsidP="00E2123E">
            <w:pPr>
              <w:contextualSpacing/>
            </w:pPr>
            <w:r>
              <w:t>Water Corporation Australia and CSIRO Land and Water</w:t>
            </w:r>
            <w:r w:rsidR="005E21B1">
              <w:t>.</w:t>
            </w:r>
          </w:p>
          <w:p w14:paraId="451937B8" w14:textId="7C81EDF9" w:rsidR="00F964CD" w:rsidRDefault="00F964CD" w:rsidP="00E2123E">
            <w:pPr>
              <w:contextualSpacing/>
            </w:pPr>
            <w:r>
              <w:t>None declared</w:t>
            </w:r>
            <w:r w:rsidR="005E21B1">
              <w:t>.</w:t>
            </w:r>
          </w:p>
        </w:tc>
      </w:tr>
      <w:tr w:rsidR="00F964CD" w14:paraId="332F693F" w14:textId="77777777" w:rsidTr="00D46F11">
        <w:tc>
          <w:tcPr>
            <w:tcW w:w="1696" w:type="dxa"/>
            <w:vMerge w:val="restart"/>
            <w:shd w:val="clear" w:color="auto" w:fill="D9D9D9" w:themeFill="background1" w:themeFillShade="D9"/>
          </w:tcPr>
          <w:p w14:paraId="5E1AAF34" w14:textId="77777777" w:rsidR="00F964CD" w:rsidRPr="000B2AD3" w:rsidRDefault="00F964CD" w:rsidP="00E2123E">
            <w:pPr>
              <w:contextualSpacing/>
              <w:rPr>
                <w:b/>
              </w:rPr>
            </w:pPr>
            <w:r w:rsidRPr="000B2AD3">
              <w:rPr>
                <w:b/>
              </w:rPr>
              <w:t>Study characteristics</w:t>
            </w:r>
          </w:p>
        </w:tc>
        <w:tc>
          <w:tcPr>
            <w:tcW w:w="3969" w:type="dxa"/>
          </w:tcPr>
          <w:p w14:paraId="40C05374" w14:textId="77777777" w:rsidR="00F964CD" w:rsidRDefault="00F964CD" w:rsidP="00E2123E">
            <w:pPr>
              <w:contextualSpacing/>
            </w:pPr>
            <w:r>
              <w:t>Aim/objectives of study</w:t>
            </w:r>
          </w:p>
        </w:tc>
        <w:tc>
          <w:tcPr>
            <w:tcW w:w="3402" w:type="dxa"/>
          </w:tcPr>
          <w:p w14:paraId="2D4E62C2" w14:textId="77777777" w:rsidR="00F964CD" w:rsidRDefault="00F964CD" w:rsidP="00E2123E">
            <w:pPr>
              <w:contextualSpacing/>
            </w:pPr>
            <w:r>
              <w:t>To identify and compare the biofilm ecology conditions promoting free-living amoebae colonisation of biofilms in drinking water distribution systems (DWDS).</w:t>
            </w:r>
          </w:p>
        </w:tc>
      </w:tr>
      <w:tr w:rsidR="00F964CD" w14:paraId="080522A9" w14:textId="77777777" w:rsidTr="00D46F11">
        <w:tc>
          <w:tcPr>
            <w:tcW w:w="1696" w:type="dxa"/>
            <w:vMerge/>
            <w:shd w:val="clear" w:color="auto" w:fill="D9D9D9" w:themeFill="background1" w:themeFillShade="D9"/>
          </w:tcPr>
          <w:p w14:paraId="3CE55547" w14:textId="77777777" w:rsidR="00F964CD" w:rsidRPr="000B2AD3" w:rsidRDefault="00F964CD" w:rsidP="00E2123E">
            <w:pPr>
              <w:contextualSpacing/>
              <w:rPr>
                <w:b/>
              </w:rPr>
            </w:pPr>
          </w:p>
        </w:tc>
        <w:tc>
          <w:tcPr>
            <w:tcW w:w="3969" w:type="dxa"/>
          </w:tcPr>
          <w:p w14:paraId="450551E5" w14:textId="77777777" w:rsidR="00F964CD" w:rsidRDefault="00F964CD" w:rsidP="00E2123E">
            <w:pPr>
              <w:contextualSpacing/>
            </w:pPr>
            <w:r>
              <w:t>Study type/design</w:t>
            </w:r>
          </w:p>
        </w:tc>
        <w:tc>
          <w:tcPr>
            <w:tcW w:w="3402" w:type="dxa"/>
          </w:tcPr>
          <w:p w14:paraId="78239481" w14:textId="77777777" w:rsidR="00F964CD" w:rsidRDefault="00F964CD" w:rsidP="00E2123E">
            <w:pPr>
              <w:contextualSpacing/>
            </w:pPr>
            <w:r>
              <w:t>Quantitative observational study of free-living organisms and biofilms in DWDSs</w:t>
            </w:r>
          </w:p>
        </w:tc>
      </w:tr>
      <w:tr w:rsidR="00F964CD" w14:paraId="4FEB9C03" w14:textId="77777777" w:rsidTr="00D46F11">
        <w:tc>
          <w:tcPr>
            <w:tcW w:w="1696" w:type="dxa"/>
            <w:vMerge/>
            <w:shd w:val="clear" w:color="auto" w:fill="D9D9D9" w:themeFill="background1" w:themeFillShade="D9"/>
          </w:tcPr>
          <w:p w14:paraId="480F625E" w14:textId="77777777" w:rsidR="00F964CD" w:rsidRPr="000B2AD3" w:rsidRDefault="00F964CD" w:rsidP="00E2123E">
            <w:pPr>
              <w:contextualSpacing/>
              <w:rPr>
                <w:b/>
              </w:rPr>
            </w:pPr>
          </w:p>
        </w:tc>
        <w:tc>
          <w:tcPr>
            <w:tcW w:w="3969" w:type="dxa"/>
          </w:tcPr>
          <w:p w14:paraId="113D9A1A" w14:textId="77777777" w:rsidR="00F964CD" w:rsidRDefault="00F964CD" w:rsidP="00E2123E">
            <w:pPr>
              <w:contextualSpacing/>
            </w:pPr>
            <w:r>
              <w:t>Study duration</w:t>
            </w:r>
          </w:p>
        </w:tc>
        <w:tc>
          <w:tcPr>
            <w:tcW w:w="3402" w:type="dxa"/>
          </w:tcPr>
          <w:p w14:paraId="034D84C8" w14:textId="77777777" w:rsidR="00F964CD" w:rsidRDefault="00F964CD" w:rsidP="00E2123E">
            <w:pPr>
              <w:contextualSpacing/>
            </w:pPr>
            <w:r w:rsidRPr="001F4FF4">
              <w:t>The biofilm monitors were connected and operational</w:t>
            </w:r>
            <w:r>
              <w:t xml:space="preserve"> </w:t>
            </w:r>
            <w:r w:rsidRPr="001F4FF4">
              <w:t xml:space="preserve">at each site for </w:t>
            </w:r>
            <w:r w:rsidRPr="001F4FF4">
              <w:rPr>
                <w:i/>
                <w:iCs/>
              </w:rPr>
              <w:t>&gt;</w:t>
            </w:r>
            <w:r w:rsidRPr="001F4FF4">
              <w:t>1 year before samples were collected.</w:t>
            </w:r>
            <w:r>
              <w:t xml:space="preserve"> B</w:t>
            </w:r>
            <w:r w:rsidRPr="001F4FF4">
              <w:t xml:space="preserve">iofilm samples </w:t>
            </w:r>
            <w:r>
              <w:t xml:space="preserve">were </w:t>
            </w:r>
            <w:r w:rsidRPr="001F4FF4">
              <w:t>collected in</w:t>
            </w:r>
            <w:r>
              <w:t xml:space="preserve"> </w:t>
            </w:r>
            <w:r w:rsidRPr="001F4FF4">
              <w:t>May 2010</w:t>
            </w:r>
            <w:r>
              <w:t>.</w:t>
            </w:r>
          </w:p>
        </w:tc>
      </w:tr>
      <w:tr w:rsidR="00F964CD" w14:paraId="44426F98" w14:textId="77777777" w:rsidTr="00D46F11">
        <w:tc>
          <w:tcPr>
            <w:tcW w:w="1696" w:type="dxa"/>
            <w:vMerge/>
            <w:shd w:val="clear" w:color="auto" w:fill="D9D9D9" w:themeFill="background1" w:themeFillShade="D9"/>
          </w:tcPr>
          <w:p w14:paraId="1CCCF124" w14:textId="77777777" w:rsidR="00F964CD" w:rsidRPr="000B2AD3" w:rsidRDefault="00F964CD" w:rsidP="00E2123E">
            <w:pPr>
              <w:contextualSpacing/>
              <w:rPr>
                <w:b/>
              </w:rPr>
            </w:pPr>
          </w:p>
        </w:tc>
        <w:tc>
          <w:tcPr>
            <w:tcW w:w="3969" w:type="dxa"/>
          </w:tcPr>
          <w:p w14:paraId="7D4BB895" w14:textId="77777777" w:rsidR="00F964CD" w:rsidRDefault="00F964CD" w:rsidP="00E2123E">
            <w:pPr>
              <w:contextualSpacing/>
            </w:pPr>
            <w:r>
              <w:t>Type of water source/water body</w:t>
            </w:r>
          </w:p>
        </w:tc>
        <w:tc>
          <w:tcPr>
            <w:tcW w:w="3402" w:type="dxa"/>
          </w:tcPr>
          <w:p w14:paraId="5CF52968" w14:textId="77777777" w:rsidR="00F964CD" w:rsidRDefault="00F964CD" w:rsidP="00E2123E">
            <w:pPr>
              <w:contextualSpacing/>
            </w:pPr>
            <w:r>
              <w:t xml:space="preserve">DWDS </w:t>
            </w:r>
            <w:r w:rsidRPr="00CC4FF6">
              <w:t>pipeline</w:t>
            </w:r>
            <w:r>
              <w:t>s</w:t>
            </w:r>
            <w:r w:rsidRPr="00CC4FF6">
              <w:t xml:space="preserve"> at five different locations</w:t>
            </w:r>
            <w:r>
              <w:t xml:space="preserve"> </w:t>
            </w:r>
            <w:r w:rsidRPr="00CC4FF6">
              <w:t>in rural</w:t>
            </w:r>
            <w:r>
              <w:t xml:space="preserve"> </w:t>
            </w:r>
            <w:r w:rsidRPr="00CC4FF6">
              <w:t>Western Australia at sites known to be colonised</w:t>
            </w:r>
            <w:r>
              <w:t xml:space="preserve"> </w:t>
            </w:r>
            <w:r w:rsidRPr="00CC4FF6">
              <w:t xml:space="preserve">by amoebae, including </w:t>
            </w:r>
            <w:r w:rsidRPr="00CC4FF6">
              <w:rPr>
                <w:i/>
                <w:iCs/>
              </w:rPr>
              <w:t>Naegleria</w:t>
            </w:r>
          </w:p>
        </w:tc>
      </w:tr>
      <w:tr w:rsidR="00F964CD" w14:paraId="28163A59" w14:textId="77777777" w:rsidTr="00D46F11">
        <w:tc>
          <w:tcPr>
            <w:tcW w:w="1696" w:type="dxa"/>
            <w:vMerge w:val="restart"/>
            <w:shd w:val="clear" w:color="auto" w:fill="D9D9D9" w:themeFill="background1" w:themeFillShade="D9"/>
          </w:tcPr>
          <w:p w14:paraId="43BFFAE0" w14:textId="77777777" w:rsidR="00F964CD" w:rsidRPr="000B2AD3" w:rsidRDefault="00F964CD" w:rsidP="00E2123E">
            <w:pPr>
              <w:contextualSpacing/>
              <w:rPr>
                <w:b/>
              </w:rPr>
            </w:pPr>
            <w:r w:rsidRPr="000B2AD3">
              <w:rPr>
                <w:b/>
              </w:rPr>
              <w:t>Population characteristics</w:t>
            </w:r>
          </w:p>
        </w:tc>
        <w:tc>
          <w:tcPr>
            <w:tcW w:w="3969" w:type="dxa"/>
          </w:tcPr>
          <w:p w14:paraId="3708495A" w14:textId="77777777" w:rsidR="00F964CD" w:rsidRDefault="00F964CD" w:rsidP="00E2123E">
            <w:pPr>
              <w:contextualSpacing/>
            </w:pPr>
            <w:r>
              <w:t>Population/s studied</w:t>
            </w:r>
          </w:p>
        </w:tc>
        <w:tc>
          <w:tcPr>
            <w:tcW w:w="3402" w:type="dxa"/>
          </w:tcPr>
          <w:p w14:paraId="53F2E3B3" w14:textId="77777777" w:rsidR="00F964CD" w:rsidRDefault="00F964CD" w:rsidP="00E2123E">
            <w:pPr>
              <w:contextualSpacing/>
            </w:pPr>
            <w:r>
              <w:t>No human populations. Viable amoeba, eukaryotic and bacterial communities of biofilms studied.</w:t>
            </w:r>
          </w:p>
        </w:tc>
      </w:tr>
      <w:tr w:rsidR="00F964CD" w14:paraId="42152B96" w14:textId="77777777" w:rsidTr="00D46F11">
        <w:tc>
          <w:tcPr>
            <w:tcW w:w="1696" w:type="dxa"/>
            <w:vMerge/>
            <w:shd w:val="clear" w:color="auto" w:fill="D9D9D9" w:themeFill="background1" w:themeFillShade="D9"/>
          </w:tcPr>
          <w:p w14:paraId="77C92685" w14:textId="77777777" w:rsidR="00F964CD" w:rsidRPr="000B2AD3" w:rsidRDefault="00F964CD" w:rsidP="00E2123E">
            <w:pPr>
              <w:contextualSpacing/>
              <w:rPr>
                <w:b/>
              </w:rPr>
            </w:pPr>
          </w:p>
        </w:tc>
        <w:tc>
          <w:tcPr>
            <w:tcW w:w="3969" w:type="dxa"/>
          </w:tcPr>
          <w:p w14:paraId="7AD7B360" w14:textId="77777777" w:rsidR="00F964CD" w:rsidRDefault="00F964CD" w:rsidP="00E2123E">
            <w:pPr>
              <w:contextualSpacing/>
            </w:pPr>
            <w:r>
              <w:t>Selection criteria for population</w:t>
            </w:r>
          </w:p>
        </w:tc>
        <w:tc>
          <w:tcPr>
            <w:tcW w:w="3402" w:type="dxa"/>
          </w:tcPr>
          <w:p w14:paraId="40095BD7" w14:textId="77777777" w:rsidR="00F964CD" w:rsidRDefault="00F964CD" w:rsidP="00E2123E">
            <w:pPr>
              <w:contextualSpacing/>
            </w:pPr>
            <w:r>
              <w:t>NA</w:t>
            </w:r>
          </w:p>
        </w:tc>
      </w:tr>
      <w:tr w:rsidR="00F964CD" w14:paraId="084D08AB" w14:textId="77777777" w:rsidTr="00D46F11">
        <w:tc>
          <w:tcPr>
            <w:tcW w:w="1696" w:type="dxa"/>
            <w:vMerge/>
            <w:shd w:val="clear" w:color="auto" w:fill="D9D9D9" w:themeFill="background1" w:themeFillShade="D9"/>
          </w:tcPr>
          <w:p w14:paraId="4135E339" w14:textId="77777777" w:rsidR="00F964CD" w:rsidRPr="000B2AD3" w:rsidRDefault="00F964CD" w:rsidP="00E2123E">
            <w:pPr>
              <w:contextualSpacing/>
              <w:rPr>
                <w:b/>
              </w:rPr>
            </w:pPr>
          </w:p>
        </w:tc>
        <w:tc>
          <w:tcPr>
            <w:tcW w:w="3969" w:type="dxa"/>
          </w:tcPr>
          <w:p w14:paraId="4B5AD15B" w14:textId="77777777" w:rsidR="00F964CD" w:rsidRDefault="00F964CD" w:rsidP="00E2123E">
            <w:pPr>
              <w:contextualSpacing/>
            </w:pPr>
            <w:r>
              <w:t>Subgroups reported</w:t>
            </w:r>
          </w:p>
        </w:tc>
        <w:tc>
          <w:tcPr>
            <w:tcW w:w="3402" w:type="dxa"/>
          </w:tcPr>
          <w:p w14:paraId="761E6D1E" w14:textId="77777777" w:rsidR="00F964CD" w:rsidRDefault="00F964CD" w:rsidP="00E2123E">
            <w:pPr>
              <w:contextualSpacing/>
            </w:pPr>
            <w:r>
              <w:t>NA</w:t>
            </w:r>
          </w:p>
        </w:tc>
      </w:tr>
      <w:tr w:rsidR="00F964CD" w14:paraId="1A16741E" w14:textId="77777777" w:rsidTr="00D46F11">
        <w:tc>
          <w:tcPr>
            <w:tcW w:w="1696" w:type="dxa"/>
            <w:vMerge/>
            <w:shd w:val="clear" w:color="auto" w:fill="D9D9D9" w:themeFill="background1" w:themeFillShade="D9"/>
          </w:tcPr>
          <w:p w14:paraId="0E5249D6" w14:textId="77777777" w:rsidR="00F964CD" w:rsidRPr="000B2AD3" w:rsidRDefault="00F964CD" w:rsidP="00E2123E">
            <w:pPr>
              <w:contextualSpacing/>
              <w:rPr>
                <w:b/>
              </w:rPr>
            </w:pPr>
          </w:p>
        </w:tc>
        <w:tc>
          <w:tcPr>
            <w:tcW w:w="3969" w:type="dxa"/>
          </w:tcPr>
          <w:p w14:paraId="05E755B0" w14:textId="77777777" w:rsidR="00F964CD" w:rsidRDefault="00F964CD" w:rsidP="00E2123E">
            <w:pPr>
              <w:contextualSpacing/>
            </w:pPr>
            <w:r>
              <w:t>Size of study</w:t>
            </w:r>
          </w:p>
        </w:tc>
        <w:tc>
          <w:tcPr>
            <w:tcW w:w="3402" w:type="dxa"/>
          </w:tcPr>
          <w:p w14:paraId="16CEE43B" w14:textId="77777777" w:rsidR="00F964CD" w:rsidRDefault="00F964CD" w:rsidP="00E2123E">
            <w:pPr>
              <w:contextualSpacing/>
            </w:pPr>
            <w:r>
              <w:t>Duplicate samples of biofilms collected from 5 different sites</w:t>
            </w:r>
          </w:p>
        </w:tc>
      </w:tr>
      <w:tr w:rsidR="00F964CD" w14:paraId="1C20C7A5" w14:textId="77777777" w:rsidTr="00D46F11">
        <w:tc>
          <w:tcPr>
            <w:tcW w:w="1696" w:type="dxa"/>
            <w:shd w:val="clear" w:color="auto" w:fill="D9D9D9" w:themeFill="background1" w:themeFillShade="D9"/>
          </w:tcPr>
          <w:p w14:paraId="6A715DB7" w14:textId="77777777" w:rsidR="00F964CD" w:rsidRPr="000B2AD3" w:rsidRDefault="00F964CD" w:rsidP="00E2123E">
            <w:pPr>
              <w:contextualSpacing/>
              <w:rPr>
                <w:b/>
              </w:rPr>
            </w:pPr>
            <w:r w:rsidRPr="000B2AD3">
              <w:rPr>
                <w:b/>
              </w:rPr>
              <w:t>Exposure and setting</w:t>
            </w:r>
          </w:p>
        </w:tc>
        <w:tc>
          <w:tcPr>
            <w:tcW w:w="3969" w:type="dxa"/>
          </w:tcPr>
          <w:p w14:paraId="1A2525E0" w14:textId="77777777" w:rsidR="00F964CD" w:rsidRDefault="00F964CD" w:rsidP="00E2123E">
            <w:pPr>
              <w:contextualSpacing/>
            </w:pPr>
            <w:r>
              <w:t>Type of water source/water body</w:t>
            </w:r>
          </w:p>
          <w:p w14:paraId="1E2AC789" w14:textId="77777777" w:rsidR="00F964CD" w:rsidRDefault="00F964CD" w:rsidP="00E2123E">
            <w:pPr>
              <w:contextualSpacing/>
            </w:pPr>
            <w:r>
              <w:t>Exposure scenario</w:t>
            </w:r>
          </w:p>
          <w:p w14:paraId="6A359F58" w14:textId="77777777" w:rsidR="00F964CD" w:rsidRDefault="00F964CD" w:rsidP="00E2123E">
            <w:pPr>
              <w:contextualSpacing/>
            </w:pPr>
            <w:r>
              <w:t>Exposure pathway</w:t>
            </w:r>
          </w:p>
          <w:p w14:paraId="262EE53C" w14:textId="77777777" w:rsidR="00F964CD" w:rsidRDefault="00F964CD" w:rsidP="00E2123E">
            <w:pPr>
              <w:contextualSpacing/>
            </w:pPr>
            <w:r>
              <w:t>Source of infection/ contamination</w:t>
            </w:r>
          </w:p>
          <w:p w14:paraId="701D08B5" w14:textId="77777777" w:rsidR="00F964CD" w:rsidRDefault="00F964CD" w:rsidP="00E2123E">
            <w:pPr>
              <w:contextualSpacing/>
            </w:pPr>
            <w:r>
              <w:t>Causal organism/chemical(s)</w:t>
            </w:r>
          </w:p>
          <w:p w14:paraId="24E406C2" w14:textId="77777777" w:rsidR="00F964CD" w:rsidRDefault="00F964CD" w:rsidP="00E2123E">
            <w:pPr>
              <w:contextualSpacing/>
            </w:pPr>
            <w:r>
              <w:t>Comparison group(s)</w:t>
            </w:r>
          </w:p>
        </w:tc>
        <w:tc>
          <w:tcPr>
            <w:tcW w:w="3402" w:type="dxa"/>
          </w:tcPr>
          <w:p w14:paraId="5AE415D2" w14:textId="77777777" w:rsidR="00F964CD" w:rsidRDefault="00F964CD" w:rsidP="00E2123E">
            <w:pPr>
              <w:contextualSpacing/>
            </w:pPr>
            <w:r>
              <w:t>Treated drinking water in DWDS</w:t>
            </w:r>
            <w:r w:rsidRPr="00CC4FF6">
              <w:t xml:space="preserve"> at five different locations</w:t>
            </w:r>
            <w:r>
              <w:t xml:space="preserve"> </w:t>
            </w:r>
            <w:r w:rsidRPr="00CC4FF6">
              <w:t>in rural</w:t>
            </w:r>
            <w:r>
              <w:t xml:space="preserve"> WA. </w:t>
            </w:r>
          </w:p>
          <w:p w14:paraId="7B25EEDB" w14:textId="77777777" w:rsidR="00F964CD" w:rsidRDefault="00F964CD" w:rsidP="00E2123E">
            <w:pPr>
              <w:contextualSpacing/>
            </w:pPr>
          </w:p>
          <w:p w14:paraId="79493207" w14:textId="77777777" w:rsidR="00F964CD" w:rsidRDefault="00F964CD" w:rsidP="00E2123E">
            <w:pPr>
              <w:contextualSpacing/>
            </w:pPr>
            <w:r>
              <w:t>NA</w:t>
            </w:r>
          </w:p>
          <w:p w14:paraId="08113B18" w14:textId="77777777" w:rsidR="00F964CD" w:rsidRDefault="00F964CD" w:rsidP="00E2123E">
            <w:pPr>
              <w:contextualSpacing/>
            </w:pPr>
            <w:r>
              <w:t>NA</w:t>
            </w:r>
          </w:p>
          <w:p w14:paraId="1814C7A3" w14:textId="3E251F3A" w:rsidR="00F964CD" w:rsidRDefault="00F964CD" w:rsidP="00E2123E">
            <w:pPr>
              <w:contextualSpacing/>
            </w:pPr>
            <w:r>
              <w:t>Identifying amoeba, eukaryotic and bacterial communities in biofilms</w:t>
            </w:r>
            <w:r w:rsidR="008845D5">
              <w:t>.</w:t>
            </w:r>
          </w:p>
          <w:p w14:paraId="703B695D" w14:textId="77777777" w:rsidR="00F964CD" w:rsidRDefault="00F964CD" w:rsidP="00E2123E">
            <w:pPr>
              <w:contextualSpacing/>
            </w:pPr>
          </w:p>
          <w:p w14:paraId="32461AFC" w14:textId="77777777" w:rsidR="00F964CD" w:rsidRDefault="00F964CD" w:rsidP="00E2123E">
            <w:pPr>
              <w:contextualSpacing/>
            </w:pPr>
            <w:r>
              <w:t>NA</w:t>
            </w:r>
          </w:p>
          <w:p w14:paraId="4685F550" w14:textId="77777777" w:rsidR="00F964CD" w:rsidRDefault="00F964CD" w:rsidP="00E2123E">
            <w:pPr>
              <w:contextualSpacing/>
            </w:pPr>
            <w:r>
              <w:t>B</w:t>
            </w:r>
            <w:r w:rsidRPr="00652D69">
              <w:t>iofilm samples</w:t>
            </w:r>
            <w:r>
              <w:t xml:space="preserve"> collected from sites with</w:t>
            </w:r>
            <w:r w:rsidRPr="00652D69">
              <w:t xml:space="preserve"> different water conditions </w:t>
            </w:r>
            <w:r>
              <w:t>for comparison. No biofilm controls.</w:t>
            </w:r>
          </w:p>
        </w:tc>
      </w:tr>
      <w:tr w:rsidR="00F964CD" w14:paraId="15699619" w14:textId="77777777" w:rsidTr="00D46F11">
        <w:tc>
          <w:tcPr>
            <w:tcW w:w="1696" w:type="dxa"/>
            <w:shd w:val="clear" w:color="auto" w:fill="D9D9D9" w:themeFill="background1" w:themeFillShade="D9"/>
          </w:tcPr>
          <w:p w14:paraId="3097C6A8" w14:textId="77777777" w:rsidR="00F964CD" w:rsidRPr="000B2AD3" w:rsidRDefault="00F964CD" w:rsidP="00E2123E">
            <w:pPr>
              <w:contextualSpacing/>
              <w:rPr>
                <w:b/>
              </w:rPr>
            </w:pPr>
            <w:r>
              <w:rPr>
                <w:b/>
              </w:rPr>
              <w:t>Study methods</w:t>
            </w:r>
          </w:p>
        </w:tc>
        <w:tc>
          <w:tcPr>
            <w:tcW w:w="3969" w:type="dxa"/>
          </w:tcPr>
          <w:p w14:paraId="49ACD9F9" w14:textId="77777777" w:rsidR="00F964CD" w:rsidRDefault="00F964CD" w:rsidP="00E2123E">
            <w:pPr>
              <w:contextualSpacing/>
            </w:pPr>
            <w:r>
              <w:t>Water quality measurement used</w:t>
            </w:r>
          </w:p>
          <w:p w14:paraId="0732EF1E" w14:textId="77777777" w:rsidR="00F964CD" w:rsidRDefault="00F964CD" w:rsidP="00E2123E">
            <w:pPr>
              <w:contextualSpacing/>
            </w:pPr>
            <w:r>
              <w:t>Method of microorganism isolation and enumeration (if applicable)</w:t>
            </w:r>
          </w:p>
          <w:p w14:paraId="480BF437" w14:textId="77777777" w:rsidR="00F964CD" w:rsidRDefault="00F964CD" w:rsidP="00E2123E">
            <w:pPr>
              <w:contextualSpacing/>
            </w:pPr>
          </w:p>
          <w:p w14:paraId="0DA4C32A" w14:textId="77777777" w:rsidR="00F964CD" w:rsidRDefault="00F964CD" w:rsidP="00E2123E">
            <w:pPr>
              <w:contextualSpacing/>
            </w:pPr>
          </w:p>
          <w:p w14:paraId="04DFEC4A" w14:textId="77777777" w:rsidR="00F964CD" w:rsidRDefault="00F964CD" w:rsidP="00E2123E">
            <w:pPr>
              <w:contextualSpacing/>
            </w:pPr>
          </w:p>
          <w:p w14:paraId="1D78980B" w14:textId="77777777" w:rsidR="00F964CD" w:rsidRDefault="00F964CD" w:rsidP="00E2123E">
            <w:pPr>
              <w:contextualSpacing/>
            </w:pPr>
            <w:r>
              <w:t>Water sampling methods (monitoring, surrogates)</w:t>
            </w:r>
          </w:p>
        </w:tc>
        <w:tc>
          <w:tcPr>
            <w:tcW w:w="3402" w:type="dxa"/>
          </w:tcPr>
          <w:p w14:paraId="366DAA93" w14:textId="22B67FA6" w:rsidR="00F964CD" w:rsidRDefault="00F964CD" w:rsidP="00E2123E">
            <w:pPr>
              <w:contextualSpacing/>
            </w:pPr>
            <w:r>
              <w:t>Measured at time of sampling: chlorine residuals, temperature, turbidity</w:t>
            </w:r>
            <w:r w:rsidR="008845D5">
              <w:t>.</w:t>
            </w:r>
          </w:p>
          <w:p w14:paraId="2835954E" w14:textId="77777777" w:rsidR="00F964CD" w:rsidRDefault="00F964CD" w:rsidP="00E2123E">
            <w:pPr>
              <w:contextualSpacing/>
            </w:pPr>
            <w:r>
              <w:t xml:space="preserve">Measured: total microbial counts and viable amoeba species. </w:t>
            </w:r>
          </w:p>
          <w:p w14:paraId="2AADAB40" w14:textId="77777777" w:rsidR="00F964CD" w:rsidRDefault="00F964CD" w:rsidP="00E2123E">
            <w:pPr>
              <w:contextualSpacing/>
            </w:pPr>
            <w:r w:rsidRPr="005B7C96">
              <w:t>Total microbial</w:t>
            </w:r>
            <w:r>
              <w:t xml:space="preserve"> </w:t>
            </w:r>
            <w:r w:rsidRPr="005B7C96">
              <w:t>cell concentrations of biofilm were enumerated using a</w:t>
            </w:r>
            <w:r>
              <w:t xml:space="preserve"> </w:t>
            </w:r>
            <w:r w:rsidRPr="005B7C96">
              <w:t xml:space="preserve">previously published method (Miller </w:t>
            </w:r>
            <w:r w:rsidRPr="005B7C96">
              <w:rPr>
                <w:i/>
                <w:iCs/>
              </w:rPr>
              <w:t xml:space="preserve">et al. </w:t>
            </w:r>
            <w:r w:rsidRPr="005B7C96">
              <w:t>2015) on a Quanta flow</w:t>
            </w:r>
            <w:r>
              <w:t xml:space="preserve"> </w:t>
            </w:r>
            <w:r w:rsidRPr="005B7C96">
              <w:t>cytometer</w:t>
            </w:r>
            <w:r>
              <w:t xml:space="preserve">. </w:t>
            </w:r>
            <w:r w:rsidRPr="005B7C96">
              <w:t>Viable amoeba detection was conducted on all individual samples</w:t>
            </w:r>
            <w:r>
              <w:t xml:space="preserve"> </w:t>
            </w:r>
            <w:r w:rsidRPr="005B7C96">
              <w:t xml:space="preserve">using methods described previously (Puzon </w:t>
            </w:r>
            <w:r w:rsidRPr="005B7C96">
              <w:rPr>
                <w:i/>
                <w:iCs/>
              </w:rPr>
              <w:t xml:space="preserve">et al. </w:t>
            </w:r>
            <w:r w:rsidRPr="005B7C96">
              <w:t>2009;</w:t>
            </w:r>
            <w:r>
              <w:t xml:space="preserve"> </w:t>
            </w:r>
            <w:r w:rsidRPr="005B7C96">
              <w:t xml:space="preserve">Miller </w:t>
            </w:r>
            <w:r w:rsidRPr="005B7C96">
              <w:rPr>
                <w:i/>
                <w:iCs/>
              </w:rPr>
              <w:t xml:space="preserve">et al. </w:t>
            </w:r>
            <w:r w:rsidRPr="005B7C96">
              <w:t>2015)</w:t>
            </w:r>
            <w:r>
              <w:t xml:space="preserve"> using qPCR assays</w:t>
            </w:r>
            <w:r w:rsidRPr="005B7C96">
              <w:t>.</w:t>
            </w:r>
          </w:p>
          <w:p w14:paraId="638F8EE3" w14:textId="77777777" w:rsidR="00F964CD" w:rsidRDefault="00F964CD" w:rsidP="00E2123E">
            <w:pPr>
              <w:contextualSpacing/>
            </w:pPr>
            <w:r w:rsidRPr="000402BE">
              <w:t xml:space="preserve">Water sampling methods </w:t>
            </w:r>
            <w:r>
              <w:t>undertaken using standard equipment and protocols</w:t>
            </w:r>
            <w:r w:rsidRPr="000402BE">
              <w:t>.</w:t>
            </w:r>
          </w:p>
        </w:tc>
      </w:tr>
      <w:tr w:rsidR="00F964CD" w14:paraId="61656893" w14:textId="77777777" w:rsidTr="00D46F11">
        <w:tc>
          <w:tcPr>
            <w:tcW w:w="1696" w:type="dxa"/>
            <w:shd w:val="clear" w:color="auto" w:fill="D9D9D9" w:themeFill="background1" w:themeFillShade="D9"/>
          </w:tcPr>
          <w:p w14:paraId="0EB00BAF" w14:textId="77777777" w:rsidR="00F964CD" w:rsidRDefault="00F964CD" w:rsidP="00E2123E">
            <w:pPr>
              <w:contextualSpacing/>
              <w:rPr>
                <w:b/>
              </w:rPr>
            </w:pPr>
            <w:r>
              <w:rPr>
                <w:b/>
              </w:rPr>
              <w:t>Results</w:t>
            </w:r>
          </w:p>
          <w:p w14:paraId="12BD00CF" w14:textId="77777777" w:rsidR="00F964CD" w:rsidRPr="000B2AD3" w:rsidRDefault="00F964CD" w:rsidP="00E2123E">
            <w:pPr>
              <w:contextualSpacing/>
              <w:rPr>
                <w:b/>
              </w:rPr>
            </w:pPr>
            <w:r>
              <w:rPr>
                <w:b/>
              </w:rPr>
              <w:t>(for each outcome)</w:t>
            </w:r>
          </w:p>
        </w:tc>
        <w:tc>
          <w:tcPr>
            <w:tcW w:w="3969" w:type="dxa"/>
          </w:tcPr>
          <w:p w14:paraId="77D4BC91" w14:textId="77777777" w:rsidR="00F964CD" w:rsidRDefault="00F964CD" w:rsidP="00E2123E">
            <w:pPr>
              <w:contextualSpacing/>
            </w:pPr>
            <w:r>
              <w:t>Definition of outcome (NA to human health outcomes)</w:t>
            </w:r>
          </w:p>
          <w:p w14:paraId="37530FCC" w14:textId="77777777" w:rsidR="00F964CD" w:rsidRDefault="00F964CD" w:rsidP="00E2123E">
            <w:pPr>
              <w:contextualSpacing/>
            </w:pPr>
            <w:r>
              <w:t>How outcome was assessed</w:t>
            </w:r>
          </w:p>
          <w:p w14:paraId="0891C82D" w14:textId="77777777" w:rsidR="00F964CD" w:rsidRDefault="00F964CD" w:rsidP="00E2123E">
            <w:pPr>
              <w:contextualSpacing/>
            </w:pPr>
          </w:p>
          <w:p w14:paraId="5BB90943" w14:textId="77777777" w:rsidR="00F964CD" w:rsidRDefault="00F964CD" w:rsidP="00E2123E">
            <w:pPr>
              <w:contextualSpacing/>
            </w:pPr>
          </w:p>
          <w:p w14:paraId="64A541E7" w14:textId="77777777" w:rsidR="00F964CD" w:rsidRDefault="00F964CD" w:rsidP="00E2123E">
            <w:pPr>
              <w:contextualSpacing/>
            </w:pPr>
            <w:r>
              <w:t>Method of measurement</w:t>
            </w:r>
          </w:p>
          <w:p w14:paraId="32DE30B5" w14:textId="77777777" w:rsidR="00F964CD" w:rsidRDefault="00F964CD" w:rsidP="00E2123E">
            <w:pPr>
              <w:contextualSpacing/>
            </w:pPr>
            <w:r>
              <w:t>Number participants</w:t>
            </w:r>
          </w:p>
          <w:p w14:paraId="10FF57EA" w14:textId="77777777" w:rsidR="00F964CD" w:rsidRDefault="00F964CD" w:rsidP="00E2123E">
            <w:pPr>
              <w:contextualSpacing/>
            </w:pPr>
            <w:r>
              <w:t>Water quality results</w:t>
            </w:r>
          </w:p>
          <w:p w14:paraId="2EDC5C6A" w14:textId="77777777" w:rsidR="00F964CD" w:rsidRDefault="00F964CD" w:rsidP="00E2123E">
            <w:pPr>
              <w:contextualSpacing/>
            </w:pPr>
          </w:p>
          <w:p w14:paraId="56D20F05" w14:textId="77777777" w:rsidR="00F964CD" w:rsidRDefault="00F964CD" w:rsidP="00E2123E">
            <w:pPr>
              <w:contextualSpacing/>
            </w:pPr>
          </w:p>
          <w:p w14:paraId="53971BB7" w14:textId="77777777" w:rsidR="00F964CD" w:rsidRDefault="00F964CD" w:rsidP="00E2123E">
            <w:pPr>
              <w:contextualSpacing/>
            </w:pPr>
            <w:r>
              <w:t>Biofilm analysis</w:t>
            </w:r>
          </w:p>
          <w:p w14:paraId="670F20B5" w14:textId="77777777" w:rsidR="00F964CD" w:rsidRDefault="00F964CD" w:rsidP="00E2123E">
            <w:pPr>
              <w:contextualSpacing/>
            </w:pPr>
          </w:p>
          <w:p w14:paraId="4A66A8CE" w14:textId="77777777" w:rsidR="00F964CD" w:rsidRDefault="00F964CD" w:rsidP="00E2123E">
            <w:pPr>
              <w:contextualSpacing/>
            </w:pPr>
          </w:p>
          <w:p w14:paraId="5F66B3A3" w14:textId="77777777" w:rsidR="00F964CD" w:rsidRDefault="00F964CD" w:rsidP="00E2123E">
            <w:pPr>
              <w:contextualSpacing/>
            </w:pPr>
          </w:p>
        </w:tc>
        <w:tc>
          <w:tcPr>
            <w:tcW w:w="3402" w:type="dxa"/>
          </w:tcPr>
          <w:p w14:paraId="02065507" w14:textId="77777777" w:rsidR="00F964CD" w:rsidRDefault="00F964CD" w:rsidP="00E2123E">
            <w:pPr>
              <w:contextualSpacing/>
            </w:pPr>
            <w:r>
              <w:t>Viable amoeba detection compared with bacterial community in biofilm and water conditions at site.</w:t>
            </w:r>
          </w:p>
          <w:p w14:paraId="47F894BB" w14:textId="77777777" w:rsidR="00F964CD" w:rsidRDefault="00F964CD" w:rsidP="00E2123E">
            <w:pPr>
              <w:contextualSpacing/>
            </w:pPr>
            <w:r>
              <w:t>Density and identification compared to water conditions and eukaryote and bacterial community diversity, composition and structure.</w:t>
            </w:r>
          </w:p>
          <w:p w14:paraId="266EA3B4" w14:textId="694C4CEB" w:rsidR="00F964CD" w:rsidRDefault="00F964CD" w:rsidP="00E2123E">
            <w:pPr>
              <w:contextualSpacing/>
            </w:pPr>
            <w:r>
              <w:t>As per study methods above</w:t>
            </w:r>
            <w:r w:rsidR="008845D5">
              <w:t>.</w:t>
            </w:r>
          </w:p>
          <w:p w14:paraId="7D8AEBBB" w14:textId="77777777" w:rsidR="00F964CD" w:rsidRDefault="00F964CD" w:rsidP="00E2123E">
            <w:pPr>
              <w:contextualSpacing/>
            </w:pPr>
            <w:r>
              <w:t>NA</w:t>
            </w:r>
          </w:p>
          <w:p w14:paraId="55825FBD" w14:textId="77777777" w:rsidR="00F964CD" w:rsidRDefault="00F964CD" w:rsidP="00E2123E">
            <w:pPr>
              <w:spacing w:after="0"/>
              <w:contextualSpacing/>
            </w:pPr>
            <w:r w:rsidRPr="00A37ABC">
              <w:t xml:space="preserve">Disinfectant residuals </w:t>
            </w:r>
            <w:r>
              <w:t>at all sites</w:t>
            </w:r>
            <w:r w:rsidRPr="00A37ABC">
              <w:t xml:space="preserve"> below</w:t>
            </w:r>
            <w:r>
              <w:t xml:space="preserve"> </w:t>
            </w:r>
            <w:r w:rsidRPr="00A37ABC">
              <w:t xml:space="preserve">effective levels for </w:t>
            </w:r>
            <w:r w:rsidRPr="00A37ABC">
              <w:rPr>
                <w:i/>
                <w:iCs/>
              </w:rPr>
              <w:t xml:space="preserve">Naegleria </w:t>
            </w:r>
            <w:r w:rsidRPr="00A37ABC">
              <w:t>disinfection (0–0.12 mg/L chlorine/monochloramine</w:t>
            </w:r>
            <w:r>
              <w:t>).</w:t>
            </w:r>
            <w:r w:rsidRPr="00A37ABC">
              <w:t xml:space="preserve"> </w:t>
            </w:r>
            <w:r w:rsidRPr="00EC449C">
              <w:t>Water temperature elevated (&gt;20◦C). Turbidity between 0.5 and &gt;2.0 NTU.</w:t>
            </w:r>
          </w:p>
          <w:p w14:paraId="059FCAC7" w14:textId="6DE2157C" w:rsidR="00F964CD" w:rsidRDefault="00F964CD" w:rsidP="00E2123E">
            <w:pPr>
              <w:contextualSpacing/>
            </w:pPr>
            <w:r w:rsidRPr="00A37ABC">
              <w:t>All biofilm samples were positive for viable amoeba</w:t>
            </w:r>
            <w:r>
              <w:t>:</w:t>
            </w:r>
            <w:r w:rsidRPr="00A37ABC">
              <w:t xml:space="preserve"> </w:t>
            </w:r>
            <w:r w:rsidR="002E5876" w:rsidRPr="002E5876">
              <w:rPr>
                <w:i/>
                <w:iCs/>
              </w:rPr>
              <w:t>Naegleria fowleri</w:t>
            </w:r>
            <w:r w:rsidRPr="00A37ABC">
              <w:rPr>
                <w:i/>
                <w:iCs/>
              </w:rPr>
              <w:t xml:space="preserve"> </w:t>
            </w:r>
            <w:r w:rsidRPr="003E2DEC">
              <w:rPr>
                <w:iCs/>
              </w:rPr>
              <w:t>(2 sites)</w:t>
            </w:r>
            <w:r>
              <w:rPr>
                <w:iCs/>
              </w:rPr>
              <w:t>,</w:t>
            </w:r>
            <w:r>
              <w:t xml:space="preserve"> </w:t>
            </w:r>
            <w:r w:rsidR="0002719A" w:rsidRPr="0002719A">
              <w:rPr>
                <w:i/>
                <w:iCs/>
              </w:rPr>
              <w:t>Naegleria lovaniensis</w:t>
            </w:r>
            <w:r w:rsidRPr="00A37ABC">
              <w:rPr>
                <w:i/>
                <w:iCs/>
              </w:rPr>
              <w:t xml:space="preserve"> </w:t>
            </w:r>
            <w:r w:rsidRPr="00A37ABC">
              <w:t>(</w:t>
            </w:r>
            <w:r>
              <w:t>2 sites</w:t>
            </w:r>
            <w:r w:rsidRPr="00A37ABC">
              <w:t xml:space="preserve">) and </w:t>
            </w:r>
            <w:r w:rsidRPr="00A37ABC">
              <w:rPr>
                <w:i/>
                <w:iCs/>
              </w:rPr>
              <w:t>Vermamoeba</w:t>
            </w:r>
            <w:r w:rsidRPr="00A37ABC">
              <w:t xml:space="preserve"> (</w:t>
            </w:r>
            <w:r>
              <w:t>1 site</w:t>
            </w:r>
            <w:r w:rsidRPr="00A37ABC">
              <w:t xml:space="preserve">). </w:t>
            </w:r>
            <w:r>
              <w:t>B</w:t>
            </w:r>
            <w:r w:rsidRPr="00A37ABC">
              <w:t>iofilm total microbial cells counts in the range</w:t>
            </w:r>
            <w:r>
              <w:t xml:space="preserve"> </w:t>
            </w:r>
            <w:r w:rsidRPr="00A37ABC">
              <w:t>of 105–107 cells/cm</w:t>
            </w:r>
            <w:r w:rsidRPr="00E94AD4">
              <w:rPr>
                <w:vertAlign w:val="superscript"/>
              </w:rPr>
              <w:t>2</w:t>
            </w:r>
            <w:r w:rsidRPr="00A37ABC">
              <w:t xml:space="preserve">. </w:t>
            </w:r>
          </w:p>
          <w:p w14:paraId="5E32E419" w14:textId="77777777" w:rsidR="00F964CD" w:rsidRDefault="00F964CD" w:rsidP="00E2123E">
            <w:pPr>
              <w:contextualSpacing/>
            </w:pPr>
            <w:r>
              <w:t xml:space="preserve">Results showed that eukaryote communities in </w:t>
            </w:r>
            <w:r w:rsidRPr="003E2DEC">
              <w:rPr>
                <w:i/>
              </w:rPr>
              <w:t>Naegleria</w:t>
            </w:r>
            <w:r>
              <w:t xml:space="preserve">-positive biofilms are neither richer nor more phylogenetically diverse than </w:t>
            </w:r>
            <w:r w:rsidRPr="003E2DEC">
              <w:rPr>
                <w:i/>
              </w:rPr>
              <w:t>Naegleria</w:t>
            </w:r>
            <w:r>
              <w:t>-free biofilms, but harbour phylogenetically distinct and potentially diagnostic higher taxa.</w:t>
            </w:r>
          </w:p>
        </w:tc>
      </w:tr>
      <w:tr w:rsidR="00F964CD" w14:paraId="61357826" w14:textId="77777777" w:rsidTr="00D46F11">
        <w:tc>
          <w:tcPr>
            <w:tcW w:w="1696" w:type="dxa"/>
            <w:shd w:val="clear" w:color="auto" w:fill="D9D9D9" w:themeFill="background1" w:themeFillShade="D9"/>
          </w:tcPr>
          <w:p w14:paraId="0A69B2E9" w14:textId="77777777" w:rsidR="00F964CD" w:rsidRDefault="00F964CD" w:rsidP="00E2123E">
            <w:pPr>
              <w:contextualSpacing/>
              <w:rPr>
                <w:b/>
              </w:rPr>
            </w:pPr>
            <w:r>
              <w:rPr>
                <w:b/>
              </w:rPr>
              <w:t>Statistics</w:t>
            </w:r>
          </w:p>
        </w:tc>
        <w:tc>
          <w:tcPr>
            <w:tcW w:w="3969" w:type="dxa"/>
          </w:tcPr>
          <w:p w14:paraId="14015084" w14:textId="77777777" w:rsidR="00F964CD" w:rsidRDefault="00F964CD" w:rsidP="00E2123E">
            <w:pPr>
              <w:contextualSpacing/>
            </w:pPr>
            <w:r>
              <w:t>Statistical methods used</w:t>
            </w:r>
          </w:p>
          <w:p w14:paraId="117A9074" w14:textId="77777777" w:rsidR="00F964CD" w:rsidRDefault="00F964CD" w:rsidP="00E2123E">
            <w:pPr>
              <w:contextualSpacing/>
            </w:pPr>
          </w:p>
          <w:p w14:paraId="260463F8" w14:textId="77777777" w:rsidR="00F964CD" w:rsidRDefault="00F964CD" w:rsidP="00E2123E">
            <w:pPr>
              <w:contextualSpacing/>
            </w:pPr>
            <w:r>
              <w:t>Details on statistical analysis (if any)</w:t>
            </w:r>
          </w:p>
          <w:p w14:paraId="117BF2EB" w14:textId="77777777" w:rsidR="00F964CD" w:rsidRDefault="00F964CD" w:rsidP="00E2123E">
            <w:pPr>
              <w:contextualSpacing/>
            </w:pPr>
          </w:p>
          <w:p w14:paraId="5B22E255" w14:textId="77777777" w:rsidR="00F964CD" w:rsidRDefault="00F964CD" w:rsidP="00E2123E">
            <w:pPr>
              <w:contextualSpacing/>
            </w:pPr>
          </w:p>
          <w:p w14:paraId="6451C339" w14:textId="77777777" w:rsidR="00F964CD" w:rsidRDefault="00F964CD" w:rsidP="00E2123E">
            <w:pPr>
              <w:contextualSpacing/>
            </w:pPr>
          </w:p>
          <w:p w14:paraId="2FBB5493" w14:textId="77777777" w:rsidR="00F964CD" w:rsidRDefault="00F964CD" w:rsidP="00E2123E">
            <w:pPr>
              <w:contextualSpacing/>
            </w:pPr>
            <w:r>
              <w:t xml:space="preserve">Relative risk/odds ratio, confidence interval? </w:t>
            </w:r>
          </w:p>
        </w:tc>
        <w:tc>
          <w:tcPr>
            <w:tcW w:w="3402" w:type="dxa"/>
          </w:tcPr>
          <w:p w14:paraId="40A85056" w14:textId="77777777" w:rsidR="00F964CD" w:rsidRPr="00D904F1" w:rsidRDefault="00F964CD" w:rsidP="00E2123E">
            <w:pPr>
              <w:spacing w:after="0"/>
              <w:contextualSpacing/>
            </w:pPr>
            <w:r w:rsidRPr="00D904F1">
              <w:t>Statistical methods used in this study:</w:t>
            </w:r>
          </w:p>
          <w:p w14:paraId="141ED148" w14:textId="77777777" w:rsidR="00F964CD" w:rsidRPr="00666A65" w:rsidRDefault="00F964CD" w:rsidP="00F964CD">
            <w:pPr>
              <w:pStyle w:val="ListParagraph"/>
              <w:numPr>
                <w:ilvl w:val="0"/>
                <w:numId w:val="37"/>
              </w:numPr>
              <w:spacing w:before="0" w:after="0" w:line="240" w:lineRule="atLeast"/>
              <w:rPr>
                <w:sz w:val="20"/>
                <w:szCs w:val="20"/>
              </w:rPr>
            </w:pPr>
            <w:r w:rsidRPr="00666A65">
              <w:rPr>
                <w:sz w:val="20"/>
                <w:szCs w:val="20"/>
              </w:rPr>
              <w:t>one-way analysis of variance (ANOVA)</w:t>
            </w:r>
          </w:p>
          <w:p w14:paraId="7D4F690E" w14:textId="77777777" w:rsidR="00F964CD" w:rsidRPr="00666A65" w:rsidRDefault="00F964CD" w:rsidP="00F964CD">
            <w:pPr>
              <w:pStyle w:val="ListParagraph"/>
              <w:numPr>
                <w:ilvl w:val="0"/>
                <w:numId w:val="37"/>
              </w:numPr>
              <w:spacing w:before="0" w:after="0" w:line="240" w:lineRule="atLeast"/>
              <w:rPr>
                <w:sz w:val="20"/>
                <w:szCs w:val="20"/>
              </w:rPr>
            </w:pPr>
            <w:r w:rsidRPr="00666A65">
              <w:rPr>
                <w:i/>
                <w:iCs/>
                <w:sz w:val="20"/>
                <w:szCs w:val="20"/>
              </w:rPr>
              <w:t xml:space="preserve">post hoc </w:t>
            </w:r>
            <w:r w:rsidRPr="00666A65">
              <w:rPr>
                <w:sz w:val="20"/>
                <w:szCs w:val="20"/>
              </w:rPr>
              <w:t>Tukey’s honest significant difference test</w:t>
            </w:r>
          </w:p>
          <w:p w14:paraId="6A7E3D3D" w14:textId="77777777" w:rsidR="00F964CD" w:rsidRPr="00666A65" w:rsidRDefault="00F964CD" w:rsidP="00F964CD">
            <w:pPr>
              <w:pStyle w:val="ListParagraph"/>
              <w:numPr>
                <w:ilvl w:val="0"/>
                <w:numId w:val="37"/>
              </w:numPr>
              <w:spacing w:before="0" w:after="0" w:line="240" w:lineRule="atLeast"/>
              <w:rPr>
                <w:sz w:val="20"/>
                <w:szCs w:val="20"/>
              </w:rPr>
            </w:pPr>
            <w:r w:rsidRPr="00666A65">
              <w:rPr>
                <w:sz w:val="20"/>
                <w:szCs w:val="20"/>
              </w:rPr>
              <w:t>abundance weighted phylogeny-based weighted Unifrac metric</w:t>
            </w:r>
          </w:p>
          <w:p w14:paraId="08003072" w14:textId="77777777" w:rsidR="00F964CD" w:rsidRPr="00666A65" w:rsidRDefault="00F964CD" w:rsidP="00F964CD">
            <w:pPr>
              <w:pStyle w:val="ListParagraph"/>
              <w:numPr>
                <w:ilvl w:val="0"/>
                <w:numId w:val="37"/>
              </w:numPr>
              <w:spacing w:before="0" w:after="0" w:line="240" w:lineRule="atLeast"/>
              <w:rPr>
                <w:sz w:val="20"/>
                <w:szCs w:val="20"/>
              </w:rPr>
            </w:pPr>
            <w:r w:rsidRPr="00666A65">
              <w:rPr>
                <w:sz w:val="20"/>
                <w:szCs w:val="20"/>
              </w:rPr>
              <w:t>Principal coordinates analysis (PCoA) of weighted unifrac distance matrices,</w:t>
            </w:r>
          </w:p>
          <w:p w14:paraId="0A4F2C61" w14:textId="77777777" w:rsidR="00F964CD" w:rsidRPr="00666A65" w:rsidRDefault="00F964CD" w:rsidP="00F964CD">
            <w:pPr>
              <w:pStyle w:val="ListParagraph"/>
              <w:numPr>
                <w:ilvl w:val="0"/>
                <w:numId w:val="37"/>
              </w:numPr>
              <w:spacing w:before="0" w:after="0" w:line="240" w:lineRule="atLeast"/>
              <w:rPr>
                <w:sz w:val="20"/>
                <w:szCs w:val="20"/>
              </w:rPr>
            </w:pPr>
            <w:r w:rsidRPr="00666A65">
              <w:rPr>
                <w:sz w:val="20"/>
                <w:szCs w:val="20"/>
              </w:rPr>
              <w:t>permutational multivariate analysis of variance (PERMANOVA)</w:t>
            </w:r>
          </w:p>
          <w:p w14:paraId="1A664A1A" w14:textId="5B0BFBC8" w:rsidR="00F964CD" w:rsidRPr="00666A65" w:rsidRDefault="00F964CD" w:rsidP="00F964CD">
            <w:pPr>
              <w:pStyle w:val="ListParagraph"/>
              <w:numPr>
                <w:ilvl w:val="0"/>
                <w:numId w:val="37"/>
              </w:numPr>
              <w:spacing w:before="0" w:after="0" w:line="240" w:lineRule="atLeast"/>
              <w:rPr>
                <w:sz w:val="20"/>
                <w:szCs w:val="20"/>
              </w:rPr>
            </w:pPr>
            <w:r w:rsidRPr="00666A65">
              <w:rPr>
                <w:sz w:val="20"/>
                <w:szCs w:val="20"/>
              </w:rPr>
              <w:t>linear discriminant analysis (LDA) Effect Size Method implemented in LEfSe</w:t>
            </w:r>
            <w:r w:rsidR="008845D5">
              <w:rPr>
                <w:sz w:val="20"/>
                <w:szCs w:val="20"/>
              </w:rPr>
              <w:t>.</w:t>
            </w:r>
          </w:p>
        </w:tc>
      </w:tr>
      <w:tr w:rsidR="00F964CD" w14:paraId="3FE33C86" w14:textId="77777777" w:rsidTr="00D46F11">
        <w:tc>
          <w:tcPr>
            <w:tcW w:w="1696" w:type="dxa"/>
            <w:shd w:val="clear" w:color="auto" w:fill="D9D9D9" w:themeFill="background1" w:themeFillShade="D9"/>
          </w:tcPr>
          <w:p w14:paraId="5B4F2631" w14:textId="77777777" w:rsidR="00F964CD" w:rsidRPr="000B2AD3" w:rsidRDefault="00F964CD" w:rsidP="00E2123E">
            <w:pPr>
              <w:contextualSpacing/>
              <w:rPr>
                <w:b/>
              </w:rPr>
            </w:pPr>
            <w:r>
              <w:rPr>
                <w:b/>
              </w:rPr>
              <w:t>Author’s conclusion</w:t>
            </w:r>
          </w:p>
        </w:tc>
        <w:tc>
          <w:tcPr>
            <w:tcW w:w="3969" w:type="dxa"/>
          </w:tcPr>
          <w:p w14:paraId="0678FE38" w14:textId="77777777" w:rsidR="00F964CD" w:rsidRDefault="00F964CD" w:rsidP="00E2123E">
            <w:pPr>
              <w:contextualSpacing/>
            </w:pPr>
            <w:r>
              <w:t>Interpretation of results</w:t>
            </w:r>
          </w:p>
          <w:p w14:paraId="6ABD6AB4" w14:textId="77777777" w:rsidR="00F964CD" w:rsidRDefault="00F964CD" w:rsidP="00E2123E">
            <w:pPr>
              <w:contextualSpacing/>
            </w:pPr>
            <w:r>
              <w:t>Assessment of uncertainty (if any)</w:t>
            </w:r>
          </w:p>
        </w:tc>
        <w:tc>
          <w:tcPr>
            <w:tcW w:w="3402" w:type="dxa"/>
          </w:tcPr>
          <w:p w14:paraId="7FB37CB7" w14:textId="77777777" w:rsidR="00F964CD" w:rsidRPr="00B85BFE" w:rsidRDefault="00F964CD" w:rsidP="00E2123E">
            <w:pPr>
              <w:contextualSpacing/>
            </w:pPr>
            <w:r>
              <w:t>K</w:t>
            </w:r>
            <w:r w:rsidRPr="00B85BFE">
              <w:t>ey finding is that eukaryote community composition of</w:t>
            </w:r>
          </w:p>
          <w:p w14:paraId="23C465F4" w14:textId="4ABF3007" w:rsidR="00F964CD" w:rsidRPr="00B85BFE" w:rsidRDefault="00F964CD" w:rsidP="00E2123E">
            <w:pPr>
              <w:contextualSpacing/>
            </w:pPr>
            <w:r w:rsidRPr="00B85BFE">
              <w:t xml:space="preserve">biofilms supporting </w:t>
            </w:r>
            <w:r w:rsidRPr="00B85BFE">
              <w:rPr>
                <w:i/>
                <w:iCs/>
              </w:rPr>
              <w:t xml:space="preserve">Naegleria </w:t>
            </w:r>
            <w:r w:rsidRPr="00B85BFE">
              <w:t>is highly distinctive at the sample</w:t>
            </w:r>
            <w:r w:rsidR="008845D5">
              <w:t>.</w:t>
            </w:r>
          </w:p>
          <w:p w14:paraId="408803A7" w14:textId="612265A3" w:rsidR="00F964CD" w:rsidRPr="00B85BFE" w:rsidRDefault="00F964CD" w:rsidP="00E2123E">
            <w:pPr>
              <w:contextualSpacing/>
            </w:pPr>
            <w:r w:rsidRPr="00B85BFE">
              <w:t>locations, and is associated with specific amoeba detected</w:t>
            </w:r>
            <w:r w:rsidR="008845D5">
              <w:t>.</w:t>
            </w:r>
          </w:p>
          <w:p w14:paraId="3D00F87B" w14:textId="21BC2E90" w:rsidR="00F964CD" w:rsidRDefault="00F964CD" w:rsidP="00E2123E">
            <w:pPr>
              <w:contextualSpacing/>
            </w:pPr>
            <w:r w:rsidRPr="00B85BFE">
              <w:t xml:space="preserve">in these </w:t>
            </w:r>
            <w:r>
              <w:t>DWDS biofilms samples. Study has</w:t>
            </w:r>
            <w:r w:rsidRPr="003A2C24">
              <w:t xml:space="preserve"> confirmed the identity of potential indicator taxa for the</w:t>
            </w:r>
            <w:r>
              <w:t xml:space="preserve"> </w:t>
            </w:r>
            <w:r w:rsidRPr="003A2C24">
              <w:t xml:space="preserve">ecological conditions under which </w:t>
            </w:r>
            <w:r w:rsidR="002E5876" w:rsidRPr="002E5876">
              <w:rPr>
                <w:i/>
                <w:iCs/>
              </w:rPr>
              <w:t>Naegleria fowleri</w:t>
            </w:r>
            <w:r w:rsidRPr="003A2C24">
              <w:rPr>
                <w:i/>
                <w:iCs/>
              </w:rPr>
              <w:t xml:space="preserve"> </w:t>
            </w:r>
            <w:r w:rsidRPr="003A2C24">
              <w:t>can proliferate.</w:t>
            </w:r>
          </w:p>
          <w:p w14:paraId="69496637" w14:textId="77777777" w:rsidR="00F964CD" w:rsidRDefault="00F964CD" w:rsidP="00E2123E">
            <w:pPr>
              <w:contextualSpacing/>
            </w:pPr>
            <w:r>
              <w:t xml:space="preserve">Study acknowledges areas of uncertainty regarding </w:t>
            </w:r>
            <w:r w:rsidRPr="003A2C24">
              <w:t>generality and</w:t>
            </w:r>
            <w:r>
              <w:t xml:space="preserve"> </w:t>
            </w:r>
            <w:r w:rsidRPr="003A2C24">
              <w:t>reliability of the diversity and community composition patterns</w:t>
            </w:r>
            <w:r>
              <w:t xml:space="preserve"> correlating to</w:t>
            </w:r>
            <w:r w:rsidRPr="003A2C24">
              <w:t xml:space="preserve"> occurrence of </w:t>
            </w:r>
            <w:r w:rsidRPr="003A2C24">
              <w:rPr>
                <w:i/>
                <w:iCs/>
              </w:rPr>
              <w:t>N</w:t>
            </w:r>
            <w:r w:rsidRPr="003E2DEC">
              <w:rPr>
                <w:i/>
              </w:rPr>
              <w:t>aegleria</w:t>
            </w:r>
            <w:r>
              <w:t xml:space="preserve"> and the need to test if any are preferential food sources.</w:t>
            </w:r>
          </w:p>
        </w:tc>
      </w:tr>
      <w:tr w:rsidR="00F964CD" w14:paraId="589C95F3" w14:textId="77777777" w:rsidTr="00D46F11">
        <w:tc>
          <w:tcPr>
            <w:tcW w:w="1696" w:type="dxa"/>
            <w:shd w:val="clear" w:color="auto" w:fill="D9D9D9" w:themeFill="background1" w:themeFillShade="D9"/>
          </w:tcPr>
          <w:p w14:paraId="0B95B3C7" w14:textId="77777777" w:rsidR="00F964CD" w:rsidRDefault="00F964CD" w:rsidP="00E2123E">
            <w:pPr>
              <w:contextualSpacing/>
              <w:rPr>
                <w:b/>
              </w:rPr>
            </w:pPr>
            <w:r>
              <w:rPr>
                <w:b/>
              </w:rPr>
              <w:t>Reviewer comments</w:t>
            </w:r>
          </w:p>
        </w:tc>
        <w:tc>
          <w:tcPr>
            <w:tcW w:w="3969" w:type="dxa"/>
          </w:tcPr>
          <w:p w14:paraId="091E9DA2" w14:textId="77777777" w:rsidR="00F964CD" w:rsidRDefault="00F964CD" w:rsidP="00E2123E">
            <w:pPr>
              <w:contextualSpacing/>
            </w:pPr>
            <w:r>
              <w:t>Results included/excluded in review.  Notes on study quality e.g. gaps, methods.</w:t>
            </w:r>
          </w:p>
        </w:tc>
        <w:tc>
          <w:tcPr>
            <w:tcW w:w="3402" w:type="dxa"/>
          </w:tcPr>
          <w:p w14:paraId="7691F623" w14:textId="77777777" w:rsidR="00F964CD" w:rsidRDefault="00F964CD" w:rsidP="00E2123E">
            <w:pPr>
              <w:contextualSpacing/>
            </w:pPr>
            <w:r>
              <w:t xml:space="preserve">Good quality study that will be relevant to secondary research question on potential indicator/surrogates. Need to consider the applicability to recreational water scenarios, water conditions and indicators for </w:t>
            </w:r>
            <w:r w:rsidRPr="00AA4F4C">
              <w:rPr>
                <w:i/>
              </w:rPr>
              <w:t>Naegleria</w:t>
            </w:r>
            <w:r>
              <w:t>.</w:t>
            </w:r>
          </w:p>
        </w:tc>
      </w:tr>
    </w:tbl>
    <w:p w14:paraId="04E0A7DD" w14:textId="789536AD" w:rsidR="007F1664" w:rsidRDefault="007F1664" w:rsidP="007F1664">
      <w:pPr>
        <w:pStyle w:val="BodyText"/>
      </w:pPr>
    </w:p>
    <w:p w14:paraId="4F330B2E" w14:textId="2C6184FA" w:rsidR="002063F6" w:rsidRDefault="002063F6" w:rsidP="00CB7C7B">
      <w:pPr>
        <w:pStyle w:val="Heading3"/>
      </w:pPr>
      <w:r>
        <w:t>Sifuentes 2014 (Study ID – N42)</w:t>
      </w:r>
    </w:p>
    <w:p w14:paraId="1196001C" w14:textId="3F561ABC" w:rsidR="002063F6" w:rsidRDefault="002063F6" w:rsidP="002063F6">
      <w:pPr>
        <w:pStyle w:val="Caption"/>
      </w:pPr>
      <w:bookmarkStart w:id="156" w:name="_Toc173935904"/>
      <w:r>
        <w:t xml:space="preserve">Table </w:t>
      </w:r>
      <w:r w:rsidR="00E95B7A">
        <w:fldChar w:fldCharType="begin"/>
      </w:r>
      <w:r w:rsidR="00E95B7A">
        <w:instrText xml:space="preserve"> STYLEREF 1 \s </w:instrText>
      </w:r>
      <w:r w:rsidR="00E95B7A">
        <w:fldChar w:fldCharType="separate"/>
      </w:r>
      <w:r>
        <w:rPr>
          <w:noProof/>
        </w:rPr>
        <w:t>6</w:t>
      </w:r>
      <w:r w:rsidR="00E95B7A">
        <w:rPr>
          <w:noProof/>
        </w:rPr>
        <w:fldChar w:fldCharType="end"/>
      </w:r>
      <w:r>
        <w:t>.</w:t>
      </w:r>
      <w:r w:rsidR="00E95B7A">
        <w:fldChar w:fldCharType="begin"/>
      </w:r>
      <w:r w:rsidR="00E95B7A">
        <w:instrText xml:space="preserve"> SEQ Table \* ARABIC \s 1 </w:instrText>
      </w:r>
      <w:r w:rsidR="00E95B7A">
        <w:fldChar w:fldCharType="separate"/>
      </w:r>
      <w:r>
        <w:rPr>
          <w:noProof/>
        </w:rPr>
        <w:t>61</w:t>
      </w:r>
      <w:r w:rsidR="00E95B7A">
        <w:rPr>
          <w:noProof/>
        </w:rPr>
        <w:fldChar w:fldCharType="end"/>
      </w:r>
      <w:r>
        <w:t xml:space="preserve"> Data extraction form for Sifuentes 2014 (Study ID – N42)</w:t>
      </w:r>
      <w:bookmarkEnd w:id="156"/>
    </w:p>
    <w:tbl>
      <w:tblPr>
        <w:tblStyle w:val="TableGrid"/>
        <w:tblW w:w="0" w:type="auto"/>
        <w:tblLook w:val="04A0" w:firstRow="1" w:lastRow="0" w:firstColumn="1" w:lastColumn="0" w:noHBand="0" w:noVBand="1"/>
      </w:tblPr>
      <w:tblGrid>
        <w:gridCol w:w="1649"/>
        <w:gridCol w:w="4032"/>
        <w:gridCol w:w="3335"/>
      </w:tblGrid>
      <w:tr w:rsidR="00C810E7" w14:paraId="0D0FE3ED" w14:textId="77777777" w:rsidTr="00CA20DD">
        <w:tc>
          <w:tcPr>
            <w:tcW w:w="1649" w:type="dxa"/>
            <w:vMerge w:val="restart"/>
            <w:shd w:val="clear" w:color="auto" w:fill="D9D9D9" w:themeFill="background1" w:themeFillShade="D9"/>
          </w:tcPr>
          <w:p w14:paraId="2ECBA961" w14:textId="77777777" w:rsidR="00C810E7" w:rsidRPr="000B2AD3" w:rsidRDefault="00C810E7" w:rsidP="00CA20DD">
            <w:pPr>
              <w:contextualSpacing/>
              <w:rPr>
                <w:b/>
              </w:rPr>
            </w:pPr>
            <w:r w:rsidRPr="000B2AD3">
              <w:rPr>
                <w:b/>
              </w:rPr>
              <w:t>General information</w:t>
            </w:r>
          </w:p>
        </w:tc>
        <w:tc>
          <w:tcPr>
            <w:tcW w:w="4032" w:type="dxa"/>
          </w:tcPr>
          <w:p w14:paraId="562DC887" w14:textId="77777777" w:rsidR="00C810E7" w:rsidRDefault="00C810E7" w:rsidP="00CA20DD">
            <w:pPr>
              <w:contextualSpacing/>
            </w:pPr>
            <w:r>
              <w:t>Study ID</w:t>
            </w:r>
          </w:p>
        </w:tc>
        <w:tc>
          <w:tcPr>
            <w:tcW w:w="3335" w:type="dxa"/>
          </w:tcPr>
          <w:p w14:paraId="3572B82A" w14:textId="184B30E9" w:rsidR="00C810E7" w:rsidRPr="00873E1F" w:rsidRDefault="00C810E7" w:rsidP="00CA20DD">
            <w:pPr>
              <w:contextualSpacing/>
            </w:pPr>
            <w:r>
              <w:t>Sifuentes et al</w:t>
            </w:r>
            <w:r w:rsidRPr="00873E1F">
              <w:t xml:space="preserve"> 20</w:t>
            </w:r>
            <w:r>
              <w:t>14 (N42)</w:t>
            </w:r>
            <w:r w:rsidR="008845D5">
              <w:t>.</w:t>
            </w:r>
          </w:p>
        </w:tc>
      </w:tr>
      <w:tr w:rsidR="00C810E7" w14:paraId="0DBC5321" w14:textId="77777777" w:rsidTr="00CA20DD">
        <w:tc>
          <w:tcPr>
            <w:tcW w:w="1649" w:type="dxa"/>
            <w:vMerge/>
            <w:shd w:val="clear" w:color="auto" w:fill="D9D9D9" w:themeFill="background1" w:themeFillShade="D9"/>
          </w:tcPr>
          <w:p w14:paraId="35A7A535" w14:textId="77777777" w:rsidR="00C810E7" w:rsidRPr="000B2AD3" w:rsidRDefault="00C810E7" w:rsidP="00CA20DD">
            <w:pPr>
              <w:contextualSpacing/>
              <w:rPr>
                <w:b/>
              </w:rPr>
            </w:pPr>
          </w:p>
        </w:tc>
        <w:tc>
          <w:tcPr>
            <w:tcW w:w="4032" w:type="dxa"/>
          </w:tcPr>
          <w:p w14:paraId="7B79BF3D" w14:textId="77777777" w:rsidR="00C810E7" w:rsidRDefault="00C810E7" w:rsidP="00CA20DD">
            <w:pPr>
              <w:contextualSpacing/>
            </w:pPr>
            <w:r>
              <w:t>Date template completed</w:t>
            </w:r>
          </w:p>
        </w:tc>
        <w:tc>
          <w:tcPr>
            <w:tcW w:w="3335" w:type="dxa"/>
          </w:tcPr>
          <w:p w14:paraId="08AA70F6" w14:textId="77777777" w:rsidR="00C810E7" w:rsidRPr="00873E1F" w:rsidRDefault="00C810E7" w:rsidP="00CA20DD">
            <w:pPr>
              <w:contextualSpacing/>
            </w:pPr>
            <w:r>
              <w:t>19</w:t>
            </w:r>
            <w:r w:rsidRPr="00873E1F">
              <w:t>/</w:t>
            </w:r>
            <w:r>
              <w:t>12</w:t>
            </w:r>
            <w:r w:rsidRPr="00873E1F">
              <w:t>/202</w:t>
            </w:r>
            <w:r>
              <w:t>3</w:t>
            </w:r>
          </w:p>
        </w:tc>
      </w:tr>
      <w:tr w:rsidR="00C810E7" w14:paraId="747C2EC4" w14:textId="77777777" w:rsidTr="00CA20DD">
        <w:tc>
          <w:tcPr>
            <w:tcW w:w="1649" w:type="dxa"/>
            <w:vMerge/>
            <w:shd w:val="clear" w:color="auto" w:fill="D9D9D9" w:themeFill="background1" w:themeFillShade="D9"/>
          </w:tcPr>
          <w:p w14:paraId="0CCDD097" w14:textId="77777777" w:rsidR="00C810E7" w:rsidRPr="000B2AD3" w:rsidRDefault="00C810E7" w:rsidP="00CA20DD">
            <w:pPr>
              <w:contextualSpacing/>
              <w:rPr>
                <w:b/>
              </w:rPr>
            </w:pPr>
          </w:p>
        </w:tc>
        <w:tc>
          <w:tcPr>
            <w:tcW w:w="4032" w:type="dxa"/>
          </w:tcPr>
          <w:p w14:paraId="4EC7DBCA" w14:textId="77777777" w:rsidR="00C810E7" w:rsidRDefault="00C810E7" w:rsidP="00CA20DD">
            <w:pPr>
              <w:contextualSpacing/>
            </w:pPr>
            <w:r>
              <w:t>Authors</w:t>
            </w:r>
          </w:p>
          <w:p w14:paraId="6447B14B" w14:textId="77777777" w:rsidR="00C810E7" w:rsidRDefault="00C810E7" w:rsidP="00CA20DD">
            <w:pPr>
              <w:contextualSpacing/>
            </w:pPr>
            <w:r>
              <w:t>Publication date</w:t>
            </w:r>
          </w:p>
          <w:p w14:paraId="2D696D14" w14:textId="77777777" w:rsidR="00C810E7" w:rsidRDefault="00C810E7" w:rsidP="00CA20DD">
            <w:pPr>
              <w:contextualSpacing/>
            </w:pPr>
            <w:r>
              <w:t>Publication type</w:t>
            </w:r>
          </w:p>
          <w:p w14:paraId="408A6225" w14:textId="77777777" w:rsidR="00C810E7" w:rsidRDefault="00C810E7" w:rsidP="00CA20DD">
            <w:pPr>
              <w:contextualSpacing/>
            </w:pPr>
            <w:r>
              <w:t>Peer reviewed</w:t>
            </w:r>
          </w:p>
          <w:p w14:paraId="17E40308" w14:textId="77777777" w:rsidR="00C810E7" w:rsidRDefault="00C810E7" w:rsidP="00CA20DD">
            <w:pPr>
              <w:contextualSpacing/>
            </w:pPr>
            <w:r>
              <w:t>Country of origin</w:t>
            </w:r>
          </w:p>
          <w:p w14:paraId="2154F85D" w14:textId="77777777" w:rsidR="00C810E7" w:rsidRDefault="00C810E7" w:rsidP="00CA20DD">
            <w:pPr>
              <w:contextualSpacing/>
            </w:pPr>
            <w:r>
              <w:t>Source of funding</w:t>
            </w:r>
          </w:p>
          <w:p w14:paraId="53C8D2F0" w14:textId="77777777" w:rsidR="00C810E7" w:rsidRDefault="00C810E7" w:rsidP="00CA20DD">
            <w:pPr>
              <w:contextualSpacing/>
            </w:pPr>
            <w:r>
              <w:t>Possible conflicts of interest</w:t>
            </w:r>
          </w:p>
        </w:tc>
        <w:tc>
          <w:tcPr>
            <w:tcW w:w="3335" w:type="dxa"/>
          </w:tcPr>
          <w:p w14:paraId="5A512225" w14:textId="7049361B" w:rsidR="00C810E7" w:rsidRPr="00943CA7" w:rsidRDefault="00BE2C02" w:rsidP="00CA20DD">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L</w:t>
            </w:r>
            <w:r w:rsidRPr="00943CA7">
              <w:rPr>
                <w:rFonts w:eastAsiaTheme="minorHAnsi" w:cstheme="minorHAnsi"/>
                <w:color w:val="auto"/>
                <w:lang w:eastAsia="en-US"/>
              </w:rPr>
              <w:t xml:space="preserve">aura </w:t>
            </w:r>
            <w:r>
              <w:rPr>
                <w:rFonts w:eastAsiaTheme="minorHAnsi" w:cstheme="minorHAnsi"/>
                <w:color w:val="auto"/>
                <w:lang w:eastAsia="en-US"/>
              </w:rPr>
              <w:t>Y</w:t>
            </w:r>
            <w:r w:rsidRPr="00943CA7">
              <w:rPr>
                <w:rFonts w:eastAsiaTheme="minorHAnsi" w:cstheme="minorHAnsi"/>
                <w:color w:val="auto"/>
                <w:lang w:eastAsia="en-US"/>
              </w:rPr>
              <w:t xml:space="preserve">. </w:t>
            </w:r>
            <w:r>
              <w:rPr>
                <w:rFonts w:eastAsiaTheme="minorHAnsi" w:cstheme="minorHAnsi"/>
                <w:color w:val="auto"/>
                <w:lang w:eastAsia="en-US"/>
              </w:rPr>
              <w:t>S</w:t>
            </w:r>
            <w:r w:rsidRPr="00943CA7">
              <w:rPr>
                <w:rFonts w:eastAsiaTheme="minorHAnsi" w:cstheme="minorHAnsi"/>
                <w:color w:val="auto"/>
                <w:lang w:eastAsia="en-US"/>
              </w:rPr>
              <w:t xml:space="preserve">ifuentes, </w:t>
            </w:r>
            <w:r>
              <w:rPr>
                <w:rFonts w:eastAsiaTheme="minorHAnsi" w:cstheme="minorHAnsi"/>
                <w:color w:val="auto"/>
                <w:lang w:eastAsia="en-US"/>
              </w:rPr>
              <w:t>B</w:t>
            </w:r>
            <w:r w:rsidRPr="00943CA7">
              <w:rPr>
                <w:rFonts w:eastAsiaTheme="minorHAnsi" w:cstheme="minorHAnsi"/>
                <w:color w:val="auto"/>
                <w:lang w:eastAsia="en-US"/>
              </w:rPr>
              <w:t xml:space="preserve">rittany </w:t>
            </w:r>
            <w:r>
              <w:rPr>
                <w:rFonts w:eastAsiaTheme="minorHAnsi" w:cstheme="minorHAnsi"/>
                <w:color w:val="auto"/>
                <w:lang w:eastAsia="en-US"/>
              </w:rPr>
              <w:t>L</w:t>
            </w:r>
            <w:r w:rsidRPr="00943CA7">
              <w:rPr>
                <w:rFonts w:eastAsiaTheme="minorHAnsi" w:cstheme="minorHAnsi"/>
                <w:color w:val="auto"/>
                <w:lang w:eastAsia="en-US"/>
              </w:rPr>
              <w:t xml:space="preserve">. </w:t>
            </w:r>
            <w:r>
              <w:rPr>
                <w:rFonts w:eastAsiaTheme="minorHAnsi" w:cstheme="minorHAnsi"/>
                <w:color w:val="auto"/>
                <w:lang w:eastAsia="en-US"/>
              </w:rPr>
              <w:t>C</w:t>
            </w:r>
            <w:r w:rsidRPr="00943CA7">
              <w:rPr>
                <w:rFonts w:eastAsiaTheme="minorHAnsi" w:cstheme="minorHAnsi"/>
                <w:color w:val="auto"/>
                <w:lang w:eastAsia="en-US"/>
              </w:rPr>
              <w:t xml:space="preserve">hoate, </w:t>
            </w:r>
            <w:r>
              <w:rPr>
                <w:rFonts w:eastAsiaTheme="minorHAnsi" w:cstheme="minorHAnsi"/>
                <w:color w:val="auto"/>
                <w:lang w:eastAsia="en-US"/>
              </w:rPr>
              <w:t>C</w:t>
            </w:r>
            <w:r w:rsidRPr="00943CA7">
              <w:rPr>
                <w:rFonts w:eastAsiaTheme="minorHAnsi" w:cstheme="minorHAnsi"/>
                <w:color w:val="auto"/>
                <w:lang w:eastAsia="en-US"/>
              </w:rPr>
              <w:t xml:space="preserve">harles </w:t>
            </w:r>
            <w:r>
              <w:rPr>
                <w:rFonts w:eastAsiaTheme="minorHAnsi" w:cstheme="minorHAnsi"/>
                <w:color w:val="auto"/>
                <w:lang w:eastAsia="en-US"/>
              </w:rPr>
              <w:t>P</w:t>
            </w:r>
            <w:r w:rsidRPr="00943CA7">
              <w:rPr>
                <w:rFonts w:eastAsiaTheme="minorHAnsi" w:cstheme="minorHAnsi"/>
                <w:color w:val="auto"/>
                <w:lang w:eastAsia="en-US"/>
              </w:rPr>
              <w:t xml:space="preserve">. </w:t>
            </w:r>
            <w:r>
              <w:rPr>
                <w:rFonts w:eastAsiaTheme="minorHAnsi" w:cstheme="minorHAnsi"/>
                <w:color w:val="auto"/>
                <w:lang w:eastAsia="en-US"/>
              </w:rPr>
              <w:t>G</w:t>
            </w:r>
            <w:r w:rsidRPr="00943CA7">
              <w:rPr>
                <w:rFonts w:eastAsiaTheme="minorHAnsi" w:cstheme="minorHAnsi"/>
                <w:color w:val="auto"/>
                <w:lang w:eastAsia="en-US"/>
              </w:rPr>
              <w:t xml:space="preserve">erba and </w:t>
            </w:r>
            <w:r>
              <w:rPr>
                <w:rFonts w:eastAsiaTheme="minorHAnsi" w:cstheme="minorHAnsi"/>
                <w:color w:val="auto"/>
                <w:lang w:eastAsia="en-US"/>
              </w:rPr>
              <w:t>K</w:t>
            </w:r>
            <w:r w:rsidRPr="00943CA7">
              <w:rPr>
                <w:rFonts w:eastAsiaTheme="minorHAnsi" w:cstheme="minorHAnsi"/>
                <w:color w:val="auto"/>
                <w:lang w:eastAsia="en-US"/>
              </w:rPr>
              <w:t xml:space="preserve">elly </w:t>
            </w:r>
            <w:r>
              <w:rPr>
                <w:rFonts w:eastAsiaTheme="minorHAnsi" w:cstheme="minorHAnsi"/>
                <w:color w:val="auto"/>
                <w:lang w:eastAsia="en-US"/>
              </w:rPr>
              <w:t>R</w:t>
            </w:r>
            <w:r w:rsidRPr="00943CA7">
              <w:rPr>
                <w:rFonts w:eastAsiaTheme="minorHAnsi" w:cstheme="minorHAnsi"/>
                <w:color w:val="auto"/>
                <w:lang w:eastAsia="en-US"/>
              </w:rPr>
              <w:t xml:space="preserve">. </w:t>
            </w:r>
            <w:r>
              <w:rPr>
                <w:rFonts w:eastAsiaTheme="minorHAnsi" w:cstheme="minorHAnsi"/>
                <w:color w:val="auto"/>
                <w:lang w:eastAsia="en-US"/>
              </w:rPr>
              <w:t>B</w:t>
            </w:r>
            <w:r w:rsidRPr="00943CA7">
              <w:rPr>
                <w:rFonts w:eastAsiaTheme="minorHAnsi" w:cstheme="minorHAnsi"/>
                <w:color w:val="auto"/>
                <w:lang w:eastAsia="en-US"/>
              </w:rPr>
              <w:t>right.</w:t>
            </w:r>
          </w:p>
          <w:p w14:paraId="7597C0ED" w14:textId="526B0458" w:rsidR="00C810E7" w:rsidRPr="00943CA7" w:rsidRDefault="00C810E7" w:rsidP="00CA20DD">
            <w:pPr>
              <w:autoSpaceDE w:val="0"/>
              <w:autoSpaceDN w:val="0"/>
              <w:adjustRightInd w:val="0"/>
              <w:spacing w:after="0"/>
              <w:rPr>
                <w:rFonts w:eastAsiaTheme="minorHAnsi" w:cstheme="minorHAnsi"/>
                <w:color w:val="auto"/>
                <w:lang w:eastAsia="en-US"/>
              </w:rPr>
            </w:pPr>
            <w:r w:rsidRPr="00943CA7">
              <w:rPr>
                <w:rFonts w:eastAsiaTheme="minorHAnsi" w:cstheme="minorHAnsi"/>
                <w:color w:val="auto"/>
                <w:lang w:eastAsia="en-US"/>
              </w:rPr>
              <w:t>2014</w:t>
            </w:r>
            <w:r w:rsidR="008845D5">
              <w:rPr>
                <w:rFonts w:eastAsiaTheme="minorHAnsi" w:cstheme="minorHAnsi"/>
                <w:color w:val="auto"/>
                <w:lang w:eastAsia="en-US"/>
              </w:rPr>
              <w:t>.</w:t>
            </w:r>
          </w:p>
          <w:p w14:paraId="59D13BFB" w14:textId="17AB89BF" w:rsidR="00C810E7" w:rsidRPr="00943CA7" w:rsidRDefault="00C810E7" w:rsidP="00CA20DD">
            <w:pPr>
              <w:autoSpaceDE w:val="0"/>
              <w:autoSpaceDN w:val="0"/>
              <w:adjustRightInd w:val="0"/>
              <w:spacing w:after="0"/>
              <w:rPr>
                <w:rFonts w:eastAsiaTheme="minorHAnsi" w:cstheme="minorHAnsi"/>
                <w:color w:val="auto"/>
                <w:lang w:eastAsia="en-US"/>
              </w:rPr>
            </w:pPr>
            <w:r w:rsidRPr="00943CA7">
              <w:rPr>
                <w:rFonts w:eastAsiaTheme="minorHAnsi" w:cstheme="minorHAnsi"/>
                <w:color w:val="auto"/>
                <w:lang w:eastAsia="en-US"/>
              </w:rPr>
              <w:t>Observational study</w:t>
            </w:r>
            <w:r w:rsidR="008845D5">
              <w:rPr>
                <w:rFonts w:eastAsiaTheme="minorHAnsi" w:cstheme="minorHAnsi"/>
                <w:color w:val="auto"/>
                <w:lang w:eastAsia="en-US"/>
              </w:rPr>
              <w:t>.</w:t>
            </w:r>
          </w:p>
          <w:p w14:paraId="4AF6FE00" w14:textId="3FB8BB77" w:rsidR="00C810E7" w:rsidRPr="00943CA7" w:rsidRDefault="00C810E7" w:rsidP="00CA20DD">
            <w:pPr>
              <w:autoSpaceDE w:val="0"/>
              <w:autoSpaceDN w:val="0"/>
              <w:adjustRightInd w:val="0"/>
              <w:spacing w:after="0"/>
              <w:rPr>
                <w:rFonts w:eastAsiaTheme="minorHAnsi" w:cstheme="minorHAnsi"/>
                <w:color w:val="auto"/>
                <w:lang w:eastAsia="en-US"/>
              </w:rPr>
            </w:pPr>
            <w:r w:rsidRPr="00943CA7">
              <w:rPr>
                <w:rFonts w:eastAsiaTheme="minorHAnsi" w:cstheme="minorHAnsi"/>
                <w:color w:val="auto"/>
                <w:lang w:eastAsia="en-US"/>
              </w:rPr>
              <w:t>Peer Reviewed</w:t>
            </w:r>
            <w:r w:rsidR="008845D5">
              <w:rPr>
                <w:rFonts w:eastAsiaTheme="minorHAnsi" w:cstheme="minorHAnsi"/>
                <w:color w:val="auto"/>
                <w:lang w:eastAsia="en-US"/>
              </w:rPr>
              <w:t>.</w:t>
            </w:r>
          </w:p>
          <w:p w14:paraId="007B1C79" w14:textId="02C7C04C" w:rsidR="00C810E7" w:rsidRPr="00943CA7" w:rsidRDefault="00C810E7" w:rsidP="00CA20DD">
            <w:pPr>
              <w:contextualSpacing/>
              <w:rPr>
                <w:rFonts w:eastAsiaTheme="minorHAnsi" w:cstheme="minorHAnsi"/>
                <w:color w:val="auto"/>
                <w:lang w:eastAsia="en-US"/>
              </w:rPr>
            </w:pPr>
            <w:r w:rsidRPr="00943CA7">
              <w:rPr>
                <w:rFonts w:eastAsiaTheme="minorHAnsi" w:cstheme="minorHAnsi"/>
                <w:color w:val="auto"/>
                <w:lang w:eastAsia="en-US"/>
              </w:rPr>
              <w:t>University of Arizona, Tucson, Arizona, USA</w:t>
            </w:r>
            <w:r w:rsidR="008845D5">
              <w:rPr>
                <w:rFonts w:eastAsiaTheme="minorHAnsi" w:cstheme="minorHAnsi"/>
                <w:color w:val="auto"/>
                <w:lang w:eastAsia="en-US"/>
              </w:rPr>
              <w:t>.</w:t>
            </w:r>
          </w:p>
          <w:p w14:paraId="0DFFF29A" w14:textId="77777777" w:rsidR="00C810E7" w:rsidRPr="00943CA7" w:rsidRDefault="00C810E7" w:rsidP="00CA20DD">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F</w:t>
            </w:r>
            <w:r w:rsidRPr="00943CA7">
              <w:rPr>
                <w:rFonts w:eastAsiaTheme="minorHAnsi" w:cstheme="minorHAnsi"/>
                <w:color w:val="auto"/>
                <w:lang w:eastAsia="en-US"/>
              </w:rPr>
              <w:t>unded by University of</w:t>
            </w:r>
          </w:p>
          <w:p w14:paraId="2F0AAA9B" w14:textId="6BF2B992" w:rsidR="00C810E7" w:rsidRPr="00943CA7" w:rsidRDefault="00C810E7" w:rsidP="00CA20DD">
            <w:pPr>
              <w:autoSpaceDE w:val="0"/>
              <w:autoSpaceDN w:val="0"/>
              <w:adjustRightInd w:val="0"/>
              <w:spacing w:after="0"/>
              <w:rPr>
                <w:rFonts w:eastAsiaTheme="minorHAnsi" w:cstheme="minorHAnsi"/>
                <w:color w:val="auto"/>
                <w:lang w:eastAsia="en-US"/>
              </w:rPr>
            </w:pPr>
            <w:r w:rsidRPr="00943CA7">
              <w:rPr>
                <w:rFonts w:eastAsiaTheme="minorHAnsi" w:cstheme="minorHAnsi"/>
                <w:color w:val="auto"/>
                <w:lang w:eastAsia="en-US"/>
              </w:rPr>
              <w:t>Arizona’s Technology and Research Initiative Fund</w:t>
            </w:r>
            <w:r w:rsidR="008845D5">
              <w:rPr>
                <w:rFonts w:eastAsiaTheme="minorHAnsi" w:cstheme="minorHAnsi"/>
                <w:color w:val="auto"/>
                <w:lang w:eastAsia="en-US"/>
              </w:rPr>
              <w:t>.</w:t>
            </w:r>
          </w:p>
          <w:p w14:paraId="473FC52D" w14:textId="77777777" w:rsidR="00C810E7" w:rsidRPr="00873E1F" w:rsidRDefault="00C810E7" w:rsidP="00CA20DD">
            <w:pPr>
              <w:contextualSpacing/>
            </w:pPr>
            <w:r w:rsidRPr="00943CA7">
              <w:rPr>
                <w:rFonts w:cstheme="minorHAnsi"/>
              </w:rPr>
              <w:t>No conflict of interest statement provided.</w:t>
            </w:r>
          </w:p>
        </w:tc>
      </w:tr>
      <w:tr w:rsidR="00C810E7" w14:paraId="74F9978D" w14:textId="77777777" w:rsidTr="00CA20DD">
        <w:tc>
          <w:tcPr>
            <w:tcW w:w="1649" w:type="dxa"/>
            <w:vMerge w:val="restart"/>
            <w:shd w:val="clear" w:color="auto" w:fill="D9D9D9" w:themeFill="background1" w:themeFillShade="D9"/>
          </w:tcPr>
          <w:p w14:paraId="5B1B0E70" w14:textId="77777777" w:rsidR="00C810E7" w:rsidRPr="000B2AD3" w:rsidRDefault="00C810E7" w:rsidP="00CA20DD">
            <w:pPr>
              <w:contextualSpacing/>
              <w:rPr>
                <w:b/>
              </w:rPr>
            </w:pPr>
            <w:r w:rsidRPr="000B2AD3">
              <w:rPr>
                <w:b/>
              </w:rPr>
              <w:t>Study characteristics</w:t>
            </w:r>
          </w:p>
        </w:tc>
        <w:tc>
          <w:tcPr>
            <w:tcW w:w="4032" w:type="dxa"/>
          </w:tcPr>
          <w:p w14:paraId="3805B4A2" w14:textId="77777777" w:rsidR="00C810E7" w:rsidRDefault="00C810E7" w:rsidP="00CA20DD">
            <w:pPr>
              <w:contextualSpacing/>
            </w:pPr>
            <w:r>
              <w:t>Aim/objectives of study</w:t>
            </w:r>
          </w:p>
        </w:tc>
        <w:tc>
          <w:tcPr>
            <w:tcW w:w="3335" w:type="dxa"/>
          </w:tcPr>
          <w:p w14:paraId="4DEF6B70" w14:textId="4A3AFBEA" w:rsidR="00C810E7" w:rsidRDefault="00C810E7" w:rsidP="00CA20DD">
            <w:pPr>
              <w:contextualSpacing/>
            </w:pPr>
            <w:r>
              <w:t xml:space="preserve">Detection of </w:t>
            </w:r>
            <w:r w:rsidR="002E5876" w:rsidRPr="002E5876">
              <w:rPr>
                <w:i/>
                <w:iCs/>
              </w:rPr>
              <w:t>Naegleria fowleri</w:t>
            </w:r>
            <w:r>
              <w:t xml:space="preserve"> in recreational waters in Arizona.</w:t>
            </w:r>
          </w:p>
        </w:tc>
      </w:tr>
      <w:tr w:rsidR="00C810E7" w14:paraId="3C3BB566" w14:textId="77777777" w:rsidTr="00CA20DD">
        <w:tc>
          <w:tcPr>
            <w:tcW w:w="1649" w:type="dxa"/>
            <w:vMerge/>
            <w:shd w:val="clear" w:color="auto" w:fill="D9D9D9" w:themeFill="background1" w:themeFillShade="D9"/>
          </w:tcPr>
          <w:p w14:paraId="263803B2" w14:textId="77777777" w:rsidR="00C810E7" w:rsidRPr="000B2AD3" w:rsidRDefault="00C810E7" w:rsidP="00CA20DD">
            <w:pPr>
              <w:contextualSpacing/>
              <w:rPr>
                <w:b/>
              </w:rPr>
            </w:pPr>
          </w:p>
        </w:tc>
        <w:tc>
          <w:tcPr>
            <w:tcW w:w="4032" w:type="dxa"/>
          </w:tcPr>
          <w:p w14:paraId="4DF286B9" w14:textId="77777777" w:rsidR="00C810E7" w:rsidRDefault="00C810E7" w:rsidP="00CA20DD">
            <w:pPr>
              <w:contextualSpacing/>
            </w:pPr>
            <w:r>
              <w:t>Study type/design</w:t>
            </w:r>
          </w:p>
        </w:tc>
        <w:tc>
          <w:tcPr>
            <w:tcW w:w="3335" w:type="dxa"/>
          </w:tcPr>
          <w:p w14:paraId="6C2756D9" w14:textId="32549D43" w:rsidR="00C810E7" w:rsidRDefault="00C810E7" w:rsidP="00CA20DD">
            <w:pPr>
              <w:contextualSpacing/>
            </w:pPr>
            <w:r>
              <w:t>Research</w:t>
            </w:r>
            <w:r w:rsidR="008845D5">
              <w:t>.</w:t>
            </w:r>
          </w:p>
        </w:tc>
      </w:tr>
      <w:tr w:rsidR="00C810E7" w14:paraId="632A5B17" w14:textId="77777777" w:rsidTr="00CA20DD">
        <w:tc>
          <w:tcPr>
            <w:tcW w:w="1649" w:type="dxa"/>
            <w:vMerge/>
            <w:shd w:val="clear" w:color="auto" w:fill="D9D9D9" w:themeFill="background1" w:themeFillShade="D9"/>
          </w:tcPr>
          <w:p w14:paraId="59AAD98D" w14:textId="77777777" w:rsidR="00C810E7" w:rsidRPr="000B2AD3" w:rsidRDefault="00C810E7" w:rsidP="00CA20DD">
            <w:pPr>
              <w:contextualSpacing/>
              <w:rPr>
                <w:b/>
              </w:rPr>
            </w:pPr>
          </w:p>
        </w:tc>
        <w:tc>
          <w:tcPr>
            <w:tcW w:w="4032" w:type="dxa"/>
          </w:tcPr>
          <w:p w14:paraId="0A68EBB7" w14:textId="77777777" w:rsidR="00C810E7" w:rsidRDefault="00C810E7" w:rsidP="00CA20DD">
            <w:pPr>
              <w:contextualSpacing/>
            </w:pPr>
            <w:r>
              <w:t>Study duration</w:t>
            </w:r>
          </w:p>
        </w:tc>
        <w:tc>
          <w:tcPr>
            <w:tcW w:w="3335" w:type="dxa"/>
          </w:tcPr>
          <w:p w14:paraId="762777C3" w14:textId="77777777" w:rsidR="00C810E7" w:rsidRDefault="00C810E7" w:rsidP="00CA20DD">
            <w:pPr>
              <w:contextualSpacing/>
            </w:pPr>
            <w:r>
              <w:t>N/A</w:t>
            </w:r>
          </w:p>
        </w:tc>
      </w:tr>
      <w:tr w:rsidR="00C810E7" w14:paraId="20F3B2F4" w14:textId="77777777" w:rsidTr="00CA20DD">
        <w:tc>
          <w:tcPr>
            <w:tcW w:w="1649" w:type="dxa"/>
            <w:vMerge/>
            <w:shd w:val="clear" w:color="auto" w:fill="D9D9D9" w:themeFill="background1" w:themeFillShade="D9"/>
          </w:tcPr>
          <w:p w14:paraId="6AF566E2" w14:textId="77777777" w:rsidR="00C810E7" w:rsidRPr="000B2AD3" w:rsidRDefault="00C810E7" w:rsidP="00CA20DD">
            <w:pPr>
              <w:contextualSpacing/>
              <w:rPr>
                <w:b/>
              </w:rPr>
            </w:pPr>
          </w:p>
        </w:tc>
        <w:tc>
          <w:tcPr>
            <w:tcW w:w="4032" w:type="dxa"/>
          </w:tcPr>
          <w:p w14:paraId="6378CAA9" w14:textId="77777777" w:rsidR="00C810E7" w:rsidRDefault="00C810E7" w:rsidP="00CA20DD">
            <w:pPr>
              <w:contextualSpacing/>
            </w:pPr>
            <w:r>
              <w:t>Type of water source/water body</w:t>
            </w:r>
          </w:p>
        </w:tc>
        <w:tc>
          <w:tcPr>
            <w:tcW w:w="3335" w:type="dxa"/>
          </w:tcPr>
          <w:p w14:paraId="2C03983A" w14:textId="77777777" w:rsidR="00C810E7" w:rsidRDefault="00C810E7" w:rsidP="00CA20DD">
            <w:pPr>
              <w:contextualSpacing/>
            </w:pPr>
            <w:r>
              <w:t>Recreational waters (creeks, rivers and lakes) in Arizona.</w:t>
            </w:r>
          </w:p>
        </w:tc>
      </w:tr>
      <w:tr w:rsidR="00C810E7" w14:paraId="408EFC53" w14:textId="77777777" w:rsidTr="00CA20DD">
        <w:tc>
          <w:tcPr>
            <w:tcW w:w="1649" w:type="dxa"/>
            <w:vMerge w:val="restart"/>
            <w:shd w:val="clear" w:color="auto" w:fill="D9D9D9" w:themeFill="background1" w:themeFillShade="D9"/>
          </w:tcPr>
          <w:p w14:paraId="4024F1DD" w14:textId="77777777" w:rsidR="00C810E7" w:rsidRPr="000B2AD3" w:rsidRDefault="00C810E7" w:rsidP="00CA20DD">
            <w:pPr>
              <w:contextualSpacing/>
              <w:rPr>
                <w:b/>
              </w:rPr>
            </w:pPr>
            <w:r w:rsidRPr="000B2AD3">
              <w:rPr>
                <w:b/>
              </w:rPr>
              <w:t>Population characteristics</w:t>
            </w:r>
          </w:p>
        </w:tc>
        <w:tc>
          <w:tcPr>
            <w:tcW w:w="4032" w:type="dxa"/>
          </w:tcPr>
          <w:p w14:paraId="645F801A" w14:textId="77777777" w:rsidR="00C810E7" w:rsidRDefault="00C810E7" w:rsidP="00CA20DD">
            <w:pPr>
              <w:contextualSpacing/>
            </w:pPr>
            <w:r>
              <w:t>Population/s studied</w:t>
            </w:r>
          </w:p>
        </w:tc>
        <w:tc>
          <w:tcPr>
            <w:tcW w:w="3335" w:type="dxa"/>
          </w:tcPr>
          <w:p w14:paraId="3EC256F6" w14:textId="77777777" w:rsidR="00C810E7" w:rsidRDefault="00C810E7" w:rsidP="00CA20DD">
            <w:pPr>
              <w:contextualSpacing/>
            </w:pPr>
            <w:r>
              <w:t>N/A</w:t>
            </w:r>
          </w:p>
        </w:tc>
      </w:tr>
      <w:tr w:rsidR="00C810E7" w14:paraId="0882BE1A" w14:textId="77777777" w:rsidTr="00CA20DD">
        <w:tc>
          <w:tcPr>
            <w:tcW w:w="1649" w:type="dxa"/>
            <w:vMerge/>
            <w:shd w:val="clear" w:color="auto" w:fill="D9D9D9" w:themeFill="background1" w:themeFillShade="D9"/>
          </w:tcPr>
          <w:p w14:paraId="4872D7A4" w14:textId="77777777" w:rsidR="00C810E7" w:rsidRPr="000B2AD3" w:rsidRDefault="00C810E7" w:rsidP="00CA20DD">
            <w:pPr>
              <w:contextualSpacing/>
              <w:rPr>
                <w:b/>
              </w:rPr>
            </w:pPr>
          </w:p>
        </w:tc>
        <w:tc>
          <w:tcPr>
            <w:tcW w:w="4032" w:type="dxa"/>
          </w:tcPr>
          <w:p w14:paraId="78C78019" w14:textId="77777777" w:rsidR="00C810E7" w:rsidRDefault="00C810E7" w:rsidP="00CA20DD">
            <w:pPr>
              <w:contextualSpacing/>
            </w:pPr>
            <w:r>
              <w:t>Selection criteria for population</w:t>
            </w:r>
          </w:p>
        </w:tc>
        <w:tc>
          <w:tcPr>
            <w:tcW w:w="3335" w:type="dxa"/>
          </w:tcPr>
          <w:p w14:paraId="188A30E7" w14:textId="77777777" w:rsidR="00C810E7" w:rsidRDefault="00C810E7" w:rsidP="00CA20DD">
            <w:pPr>
              <w:contextualSpacing/>
            </w:pPr>
            <w:r>
              <w:t>N/A</w:t>
            </w:r>
          </w:p>
        </w:tc>
      </w:tr>
      <w:tr w:rsidR="00C810E7" w14:paraId="625ED0EB" w14:textId="77777777" w:rsidTr="00CA20DD">
        <w:tc>
          <w:tcPr>
            <w:tcW w:w="1649" w:type="dxa"/>
            <w:vMerge/>
            <w:shd w:val="clear" w:color="auto" w:fill="D9D9D9" w:themeFill="background1" w:themeFillShade="D9"/>
          </w:tcPr>
          <w:p w14:paraId="1AC3970E" w14:textId="77777777" w:rsidR="00C810E7" w:rsidRPr="000B2AD3" w:rsidRDefault="00C810E7" w:rsidP="00CA20DD">
            <w:pPr>
              <w:contextualSpacing/>
              <w:rPr>
                <w:b/>
              </w:rPr>
            </w:pPr>
          </w:p>
        </w:tc>
        <w:tc>
          <w:tcPr>
            <w:tcW w:w="4032" w:type="dxa"/>
          </w:tcPr>
          <w:p w14:paraId="5C86C2FC" w14:textId="77777777" w:rsidR="00C810E7" w:rsidRDefault="00C810E7" w:rsidP="00CA20DD">
            <w:pPr>
              <w:contextualSpacing/>
            </w:pPr>
            <w:r>
              <w:t>Subgroups reported</w:t>
            </w:r>
          </w:p>
        </w:tc>
        <w:tc>
          <w:tcPr>
            <w:tcW w:w="3335" w:type="dxa"/>
          </w:tcPr>
          <w:p w14:paraId="38F321A7" w14:textId="77777777" w:rsidR="00C810E7" w:rsidRDefault="00C810E7" w:rsidP="00CA20DD">
            <w:pPr>
              <w:contextualSpacing/>
            </w:pPr>
            <w:r>
              <w:t>N/A</w:t>
            </w:r>
          </w:p>
        </w:tc>
      </w:tr>
      <w:tr w:rsidR="00C810E7" w14:paraId="271A9613" w14:textId="77777777" w:rsidTr="00CA20DD">
        <w:tc>
          <w:tcPr>
            <w:tcW w:w="1649" w:type="dxa"/>
            <w:vMerge/>
            <w:shd w:val="clear" w:color="auto" w:fill="D9D9D9" w:themeFill="background1" w:themeFillShade="D9"/>
          </w:tcPr>
          <w:p w14:paraId="6A81AB9F" w14:textId="77777777" w:rsidR="00C810E7" w:rsidRPr="000B2AD3" w:rsidRDefault="00C810E7" w:rsidP="00CA20DD">
            <w:pPr>
              <w:contextualSpacing/>
              <w:rPr>
                <w:b/>
              </w:rPr>
            </w:pPr>
          </w:p>
        </w:tc>
        <w:tc>
          <w:tcPr>
            <w:tcW w:w="4032" w:type="dxa"/>
          </w:tcPr>
          <w:p w14:paraId="0BA1F451" w14:textId="77777777" w:rsidR="00C810E7" w:rsidRDefault="00C810E7" w:rsidP="00CA20DD">
            <w:pPr>
              <w:contextualSpacing/>
            </w:pPr>
            <w:r>
              <w:t>Size of study</w:t>
            </w:r>
          </w:p>
        </w:tc>
        <w:tc>
          <w:tcPr>
            <w:tcW w:w="3335" w:type="dxa"/>
          </w:tcPr>
          <w:p w14:paraId="5F267D13" w14:textId="77777777" w:rsidR="00C810E7" w:rsidRDefault="00C810E7" w:rsidP="00CA20DD">
            <w:pPr>
              <w:contextualSpacing/>
            </w:pPr>
            <w:r>
              <w:t>33 recreational lakes sampled.</w:t>
            </w:r>
          </w:p>
          <w:p w14:paraId="62991DD6" w14:textId="77777777" w:rsidR="00C810E7" w:rsidRDefault="00C810E7" w:rsidP="00CA20DD">
            <w:pPr>
              <w:contextualSpacing/>
            </w:pPr>
            <w:r>
              <w:t>103 samples collected in total.</w:t>
            </w:r>
          </w:p>
        </w:tc>
      </w:tr>
      <w:tr w:rsidR="00C810E7" w14:paraId="6AF23620" w14:textId="77777777" w:rsidTr="00CA20DD">
        <w:tc>
          <w:tcPr>
            <w:tcW w:w="1649" w:type="dxa"/>
            <w:shd w:val="clear" w:color="auto" w:fill="D9D9D9" w:themeFill="background1" w:themeFillShade="D9"/>
          </w:tcPr>
          <w:p w14:paraId="41FC2FFE" w14:textId="77777777" w:rsidR="00C810E7" w:rsidRPr="000B2AD3" w:rsidRDefault="00C810E7" w:rsidP="00CA20DD">
            <w:pPr>
              <w:contextualSpacing/>
              <w:rPr>
                <w:b/>
              </w:rPr>
            </w:pPr>
            <w:r w:rsidRPr="000B2AD3">
              <w:rPr>
                <w:b/>
              </w:rPr>
              <w:t>Exposure and setting</w:t>
            </w:r>
          </w:p>
        </w:tc>
        <w:tc>
          <w:tcPr>
            <w:tcW w:w="4032" w:type="dxa"/>
          </w:tcPr>
          <w:p w14:paraId="02C9FBFE" w14:textId="77777777" w:rsidR="00C810E7" w:rsidRDefault="00C810E7" w:rsidP="00CA20DD">
            <w:pPr>
              <w:contextualSpacing/>
            </w:pPr>
            <w:r>
              <w:t>Type of water source/water body</w:t>
            </w:r>
          </w:p>
          <w:p w14:paraId="19D4F526" w14:textId="77777777" w:rsidR="00C810E7" w:rsidRDefault="00C810E7" w:rsidP="00CA20DD">
            <w:pPr>
              <w:contextualSpacing/>
            </w:pPr>
            <w:r>
              <w:t>Exposure scenario</w:t>
            </w:r>
          </w:p>
          <w:p w14:paraId="19CD7D4A" w14:textId="77777777" w:rsidR="00C810E7" w:rsidRDefault="00C810E7" w:rsidP="00CA20DD">
            <w:pPr>
              <w:contextualSpacing/>
            </w:pPr>
            <w:r>
              <w:t>Exposure pathway</w:t>
            </w:r>
          </w:p>
          <w:p w14:paraId="7B4C3920" w14:textId="77777777" w:rsidR="00C810E7" w:rsidRDefault="00C810E7" w:rsidP="00CA20DD">
            <w:pPr>
              <w:contextualSpacing/>
            </w:pPr>
            <w:r>
              <w:t>Source of infection/contamination</w:t>
            </w:r>
          </w:p>
          <w:p w14:paraId="36387823" w14:textId="77777777" w:rsidR="00C810E7" w:rsidRDefault="00C810E7" w:rsidP="00CA20DD">
            <w:pPr>
              <w:contextualSpacing/>
            </w:pPr>
            <w:r>
              <w:t>Causal organism/chemical(s)</w:t>
            </w:r>
          </w:p>
          <w:p w14:paraId="2F65A5C4" w14:textId="77777777" w:rsidR="00C810E7" w:rsidRDefault="00C810E7" w:rsidP="00CA20DD">
            <w:pPr>
              <w:contextualSpacing/>
            </w:pPr>
            <w:r>
              <w:t>Comparison group(s)</w:t>
            </w:r>
          </w:p>
          <w:p w14:paraId="69951BE1" w14:textId="77777777" w:rsidR="00C810E7" w:rsidRDefault="00C810E7" w:rsidP="00CA20DD">
            <w:pPr>
              <w:contextualSpacing/>
            </w:pPr>
            <w:r>
              <w:t>Confirmed link to Recreational Water</w:t>
            </w:r>
          </w:p>
        </w:tc>
        <w:tc>
          <w:tcPr>
            <w:tcW w:w="3335" w:type="dxa"/>
          </w:tcPr>
          <w:p w14:paraId="185B721D" w14:textId="77777777" w:rsidR="00C810E7" w:rsidRDefault="00C810E7" w:rsidP="00CA20DD">
            <w:pPr>
              <w:contextualSpacing/>
            </w:pPr>
            <w:r>
              <w:t>33 recreational lakes.</w:t>
            </w:r>
          </w:p>
          <w:p w14:paraId="0735812E" w14:textId="341A0709" w:rsidR="00C810E7" w:rsidRDefault="00C810E7" w:rsidP="00CA20DD">
            <w:pPr>
              <w:contextualSpacing/>
            </w:pPr>
            <w:r>
              <w:t xml:space="preserve">Two sites have been associated with previous </w:t>
            </w:r>
            <w:r w:rsidR="002E5876" w:rsidRPr="002E5876">
              <w:rPr>
                <w:i/>
                <w:iCs/>
              </w:rPr>
              <w:t>Naegleria fowleri</w:t>
            </w:r>
            <w:r>
              <w:t xml:space="preserve"> linked deaths.</w:t>
            </w:r>
          </w:p>
          <w:p w14:paraId="2AA96F7E" w14:textId="77777777" w:rsidR="00C810E7" w:rsidRDefault="00C810E7" w:rsidP="00CA20DD">
            <w:pPr>
              <w:contextualSpacing/>
            </w:pPr>
            <w:r>
              <w:t>All sites known for recreational use.</w:t>
            </w:r>
          </w:p>
          <w:p w14:paraId="41270DF0" w14:textId="77777777" w:rsidR="00C810E7" w:rsidRDefault="00C810E7" w:rsidP="00CA20DD">
            <w:pPr>
              <w:contextualSpacing/>
            </w:pPr>
            <w:r>
              <w:t>N/A to all others.</w:t>
            </w:r>
          </w:p>
          <w:p w14:paraId="124E8FE0" w14:textId="77777777" w:rsidR="00C810E7" w:rsidRDefault="00C810E7" w:rsidP="00CA20DD">
            <w:pPr>
              <w:contextualSpacing/>
            </w:pPr>
          </w:p>
        </w:tc>
      </w:tr>
      <w:tr w:rsidR="00C810E7" w14:paraId="0B38F235" w14:textId="77777777" w:rsidTr="00CA20DD">
        <w:tc>
          <w:tcPr>
            <w:tcW w:w="1649" w:type="dxa"/>
            <w:shd w:val="clear" w:color="auto" w:fill="D9D9D9" w:themeFill="background1" w:themeFillShade="D9"/>
          </w:tcPr>
          <w:p w14:paraId="69135AD7" w14:textId="77777777" w:rsidR="00C810E7" w:rsidRPr="000B2AD3" w:rsidRDefault="00C810E7" w:rsidP="00CA20DD">
            <w:pPr>
              <w:contextualSpacing/>
              <w:rPr>
                <w:b/>
              </w:rPr>
            </w:pPr>
            <w:r>
              <w:rPr>
                <w:b/>
              </w:rPr>
              <w:t>Study methods</w:t>
            </w:r>
          </w:p>
        </w:tc>
        <w:tc>
          <w:tcPr>
            <w:tcW w:w="4032" w:type="dxa"/>
          </w:tcPr>
          <w:p w14:paraId="2690D5A1" w14:textId="77777777" w:rsidR="00C810E7" w:rsidRDefault="00C810E7" w:rsidP="00CA20DD">
            <w:pPr>
              <w:contextualSpacing/>
            </w:pPr>
            <w:r>
              <w:t>Water quality measurement used</w:t>
            </w:r>
          </w:p>
          <w:p w14:paraId="1D604E11" w14:textId="77777777" w:rsidR="00C810E7" w:rsidRDefault="00C810E7" w:rsidP="00CA20DD">
            <w:pPr>
              <w:contextualSpacing/>
            </w:pPr>
            <w:r>
              <w:t>Method of microorganism isolation and enumeration (if applicable)</w:t>
            </w:r>
          </w:p>
          <w:p w14:paraId="129FAE15" w14:textId="77777777" w:rsidR="00C810E7" w:rsidRDefault="00C810E7" w:rsidP="00CA20DD">
            <w:pPr>
              <w:contextualSpacing/>
            </w:pPr>
            <w:r>
              <w:t>Water sampling methods (monitoring, surrogates)</w:t>
            </w:r>
          </w:p>
        </w:tc>
        <w:tc>
          <w:tcPr>
            <w:tcW w:w="3335" w:type="dxa"/>
          </w:tcPr>
          <w:p w14:paraId="12E60F2F" w14:textId="77777777" w:rsidR="00C810E7" w:rsidRDefault="00C810E7" w:rsidP="00CA20DD">
            <w:pPr>
              <w:contextualSpacing/>
            </w:pPr>
            <w:r>
              <w:t>Seasonal sampling of 33 lakes for a total of 103 samples.</w:t>
            </w:r>
          </w:p>
          <w:p w14:paraId="1EE1305A" w14:textId="77777777" w:rsidR="00C810E7" w:rsidRDefault="00C810E7" w:rsidP="00CA20DD">
            <w:pPr>
              <w:contextualSpacing/>
            </w:pPr>
            <w:r>
              <w:t>Each sample consisted of 3 x 1L grab samples (1L for total DNA, 1L Viability, 1L-Physical-chemical measurements).</w:t>
            </w:r>
          </w:p>
          <w:p w14:paraId="4008C1F7" w14:textId="77777777" w:rsidR="00C810E7" w:rsidRDefault="00C810E7" w:rsidP="00CA20DD">
            <w:pPr>
              <w:contextualSpacing/>
            </w:pPr>
            <w:r>
              <w:t>Transport on ice to laboratory.</w:t>
            </w:r>
          </w:p>
          <w:p w14:paraId="2B05EF55" w14:textId="77777777" w:rsidR="00C810E7" w:rsidRDefault="00C810E7" w:rsidP="00CA20DD">
            <w:pPr>
              <w:contextualSpacing/>
            </w:pPr>
            <w:r>
              <w:t>GPS coordinates taken for repeating the seasonal sampling.</w:t>
            </w:r>
          </w:p>
          <w:p w14:paraId="1DBB581D" w14:textId="77777777" w:rsidR="00C810E7" w:rsidRDefault="00C810E7" w:rsidP="00CA20DD">
            <w:pPr>
              <w:contextualSpacing/>
            </w:pPr>
            <w:r>
              <w:t>Molecular detection using nested PCR (referenced) and methods described in detail, along with positive and negative controls.</w:t>
            </w:r>
          </w:p>
          <w:p w14:paraId="373007E8" w14:textId="77777777" w:rsidR="00C810E7" w:rsidRDefault="00C810E7" w:rsidP="00CA20DD">
            <w:pPr>
              <w:contextualSpacing/>
            </w:pPr>
            <w:r>
              <w:t>Viability test methods listed.</w:t>
            </w:r>
          </w:p>
          <w:p w14:paraId="48AC3209" w14:textId="77777777" w:rsidR="00C810E7" w:rsidRDefault="00C810E7" w:rsidP="00CA20DD">
            <w:pPr>
              <w:contextualSpacing/>
            </w:pPr>
            <w:r>
              <w:t>Water quality methods listed and referenced to Standard Methods.</w:t>
            </w:r>
          </w:p>
          <w:p w14:paraId="11086C8C" w14:textId="77777777" w:rsidR="00C810E7" w:rsidRDefault="00C810E7" w:rsidP="00CA20DD">
            <w:pPr>
              <w:contextualSpacing/>
            </w:pPr>
          </w:p>
        </w:tc>
      </w:tr>
      <w:tr w:rsidR="00C810E7" w14:paraId="50D55F2C" w14:textId="77777777" w:rsidTr="00CA20DD">
        <w:tc>
          <w:tcPr>
            <w:tcW w:w="1649" w:type="dxa"/>
            <w:shd w:val="clear" w:color="auto" w:fill="D9D9D9" w:themeFill="background1" w:themeFillShade="D9"/>
          </w:tcPr>
          <w:p w14:paraId="22B08956" w14:textId="77777777" w:rsidR="00C810E7" w:rsidRDefault="00C810E7" w:rsidP="00CA20DD">
            <w:pPr>
              <w:contextualSpacing/>
              <w:rPr>
                <w:b/>
              </w:rPr>
            </w:pPr>
            <w:r>
              <w:rPr>
                <w:b/>
              </w:rPr>
              <w:t>Results</w:t>
            </w:r>
          </w:p>
          <w:p w14:paraId="699176EA" w14:textId="77777777" w:rsidR="00C810E7" w:rsidRPr="000B2AD3" w:rsidRDefault="00C810E7" w:rsidP="00CA20DD">
            <w:pPr>
              <w:contextualSpacing/>
              <w:rPr>
                <w:b/>
              </w:rPr>
            </w:pPr>
            <w:r>
              <w:rPr>
                <w:b/>
              </w:rPr>
              <w:t>(for each outcome)</w:t>
            </w:r>
          </w:p>
        </w:tc>
        <w:tc>
          <w:tcPr>
            <w:tcW w:w="4032" w:type="dxa"/>
          </w:tcPr>
          <w:p w14:paraId="0C8BE493" w14:textId="77777777" w:rsidR="00C810E7" w:rsidRDefault="00C810E7" w:rsidP="00CA20DD">
            <w:pPr>
              <w:contextualSpacing/>
            </w:pPr>
            <w:r>
              <w:t>Definition of outcome</w:t>
            </w:r>
          </w:p>
          <w:p w14:paraId="6DCC8EA7" w14:textId="77777777" w:rsidR="00C810E7" w:rsidRDefault="00C810E7" w:rsidP="00CA20DD">
            <w:pPr>
              <w:contextualSpacing/>
            </w:pPr>
            <w:r>
              <w:t>How outcome was assessed</w:t>
            </w:r>
          </w:p>
          <w:p w14:paraId="5B897FCC" w14:textId="77777777" w:rsidR="00C810E7" w:rsidRDefault="00C810E7" w:rsidP="00CA20DD">
            <w:pPr>
              <w:contextualSpacing/>
            </w:pPr>
            <w:r>
              <w:t>Method of measurement</w:t>
            </w:r>
          </w:p>
          <w:p w14:paraId="44F89AF0" w14:textId="77777777" w:rsidR="00C810E7" w:rsidRDefault="00C810E7" w:rsidP="00CA20DD">
            <w:pPr>
              <w:contextualSpacing/>
            </w:pPr>
            <w:r>
              <w:t>Number participants (exposed/non-exposed, missing/excluded) (if applicable)</w:t>
            </w:r>
          </w:p>
        </w:tc>
        <w:tc>
          <w:tcPr>
            <w:tcW w:w="3335" w:type="dxa"/>
          </w:tcPr>
          <w:p w14:paraId="105CBD43" w14:textId="70FBBF85" w:rsidR="00C810E7" w:rsidRPr="000E7103" w:rsidRDefault="002E5876" w:rsidP="00CA20DD">
            <w:pPr>
              <w:autoSpaceDE w:val="0"/>
              <w:autoSpaceDN w:val="0"/>
              <w:adjustRightInd w:val="0"/>
              <w:spacing w:after="0"/>
              <w:rPr>
                <w:rFonts w:eastAsiaTheme="minorHAnsi" w:cstheme="minorHAnsi"/>
                <w:color w:val="auto"/>
                <w:lang w:eastAsia="en-US"/>
              </w:rPr>
            </w:pPr>
            <w:r w:rsidRPr="002E5876">
              <w:rPr>
                <w:i/>
                <w:iCs/>
              </w:rPr>
              <w:t>Naegleria fowleri</w:t>
            </w:r>
            <w:r w:rsidR="00C810E7">
              <w:t xml:space="preserve"> not significantly associated with </w:t>
            </w:r>
            <w:r w:rsidR="00C810E7" w:rsidRPr="000E7103">
              <w:rPr>
                <w:rFonts w:cstheme="minorHAnsi"/>
              </w:rPr>
              <w:t xml:space="preserve">total coliforms or </w:t>
            </w:r>
            <w:r w:rsidR="00C810E7" w:rsidRPr="000E7103">
              <w:rPr>
                <w:rFonts w:cstheme="minorHAnsi"/>
                <w:i/>
                <w:iCs/>
              </w:rPr>
              <w:t>Escherichia coli</w:t>
            </w:r>
            <w:r w:rsidR="00C810E7" w:rsidRPr="000E7103">
              <w:rPr>
                <w:rFonts w:cstheme="minorHAnsi"/>
              </w:rPr>
              <w:t>.</w:t>
            </w:r>
            <w:r w:rsidR="00C810E7" w:rsidRPr="000E7103">
              <w:rPr>
                <w:rFonts w:eastAsiaTheme="minorHAnsi" w:cstheme="minorHAnsi"/>
                <w:color w:val="auto"/>
                <w:lang w:eastAsia="en-US"/>
              </w:rPr>
              <w:t xml:space="preserve"> </w:t>
            </w:r>
            <w:r w:rsidRPr="002E5876">
              <w:rPr>
                <w:rFonts w:eastAsiaTheme="minorHAnsi" w:cstheme="minorHAnsi"/>
                <w:i/>
                <w:iCs/>
                <w:color w:val="auto"/>
                <w:lang w:eastAsia="en-US"/>
              </w:rPr>
              <w:t>Naegleria fowleri</w:t>
            </w:r>
            <w:r w:rsidR="00C810E7">
              <w:rPr>
                <w:rFonts w:eastAsiaTheme="minorHAnsi" w:cstheme="minorHAnsi"/>
                <w:color w:val="auto"/>
                <w:lang w:eastAsia="en-US"/>
              </w:rPr>
              <w:t xml:space="preserve"> </w:t>
            </w:r>
            <w:r w:rsidR="00C810E7" w:rsidRPr="000E7103">
              <w:rPr>
                <w:rFonts w:eastAsiaTheme="minorHAnsi" w:cstheme="minorHAnsi"/>
                <w:color w:val="auto"/>
                <w:lang w:eastAsia="en-US"/>
              </w:rPr>
              <w:t>occurrence</w:t>
            </w:r>
            <w:r w:rsidR="00C810E7">
              <w:rPr>
                <w:rFonts w:eastAsiaTheme="minorHAnsi" w:cstheme="minorHAnsi"/>
                <w:color w:val="auto"/>
                <w:lang w:eastAsia="en-US"/>
              </w:rPr>
              <w:t xml:space="preserve"> </w:t>
            </w:r>
            <w:r w:rsidR="00C810E7" w:rsidRPr="000E7103">
              <w:rPr>
                <w:rFonts w:eastAsiaTheme="minorHAnsi" w:cstheme="minorHAnsi"/>
                <w:color w:val="auto"/>
                <w:lang w:eastAsia="en-US"/>
              </w:rPr>
              <w:t>appeared to be seasonal, with eight of 40 (20.0%) samples</w:t>
            </w:r>
            <w:r w:rsidR="00C810E7">
              <w:rPr>
                <w:rFonts w:eastAsiaTheme="minorHAnsi" w:cstheme="minorHAnsi"/>
                <w:color w:val="auto"/>
                <w:lang w:eastAsia="en-US"/>
              </w:rPr>
              <w:t xml:space="preserve"> </w:t>
            </w:r>
            <w:r w:rsidR="00C810E7" w:rsidRPr="000E7103">
              <w:rPr>
                <w:rFonts w:eastAsiaTheme="minorHAnsi" w:cstheme="minorHAnsi"/>
                <w:color w:val="auto"/>
                <w:lang w:eastAsia="en-US"/>
              </w:rPr>
              <w:t>positive in the winter and spring combined, yet only 5 of</w:t>
            </w:r>
            <w:r w:rsidR="00C810E7">
              <w:rPr>
                <w:rFonts w:eastAsiaTheme="minorHAnsi" w:cstheme="minorHAnsi"/>
                <w:color w:val="auto"/>
                <w:lang w:eastAsia="en-US"/>
              </w:rPr>
              <w:t xml:space="preserve"> </w:t>
            </w:r>
            <w:r w:rsidR="00C810E7" w:rsidRPr="000E7103">
              <w:rPr>
                <w:rFonts w:eastAsiaTheme="minorHAnsi" w:cstheme="minorHAnsi"/>
                <w:color w:val="auto"/>
                <w:lang w:eastAsia="en-US"/>
              </w:rPr>
              <w:t>63 (7.9%) samples were positive in the summer and fall. In</w:t>
            </w:r>
            <w:r w:rsidR="00C810E7">
              <w:rPr>
                <w:rFonts w:eastAsiaTheme="minorHAnsi" w:cstheme="minorHAnsi"/>
                <w:color w:val="auto"/>
                <w:lang w:eastAsia="en-US"/>
              </w:rPr>
              <w:t xml:space="preserve"> </w:t>
            </w:r>
            <w:r w:rsidR="00C810E7" w:rsidRPr="000E7103">
              <w:rPr>
                <w:rFonts w:eastAsiaTheme="minorHAnsi" w:cstheme="minorHAnsi"/>
                <w:color w:val="auto"/>
                <w:lang w:eastAsia="en-US"/>
              </w:rPr>
              <w:t xml:space="preserve">addition, 61.5% of those samples testing positive for </w:t>
            </w:r>
            <w:r w:rsidRPr="002E5876">
              <w:rPr>
                <w:rFonts w:eastAsiaTheme="minorHAnsi" w:cstheme="minorHAnsi"/>
                <w:i/>
                <w:iCs/>
                <w:color w:val="auto"/>
                <w:lang w:eastAsia="en-US"/>
              </w:rPr>
              <w:t>Naegleria fowleri</w:t>
            </w:r>
            <w:r w:rsidR="00C810E7" w:rsidRPr="000E7103">
              <w:rPr>
                <w:rFonts w:eastAsiaTheme="minorHAnsi" w:cstheme="minorHAnsi"/>
                <w:color w:val="auto"/>
                <w:lang w:eastAsia="en-US"/>
              </w:rPr>
              <w:t xml:space="preserve"> (8 of 13) were collected from waters with temperatures</w:t>
            </w:r>
            <w:r w:rsidR="00C810E7">
              <w:rPr>
                <w:rFonts w:eastAsiaTheme="minorHAnsi" w:cstheme="minorHAnsi"/>
                <w:color w:val="auto"/>
                <w:lang w:eastAsia="en-US"/>
              </w:rPr>
              <w:t xml:space="preserve"> </w:t>
            </w:r>
            <w:r w:rsidR="00C810E7" w:rsidRPr="000E7103">
              <w:rPr>
                <w:rFonts w:eastAsiaTheme="minorHAnsi" w:cstheme="minorHAnsi"/>
                <w:color w:val="auto"/>
                <w:lang w:eastAsia="en-US"/>
              </w:rPr>
              <w:t>below 20°C</w:t>
            </w:r>
            <w:r w:rsidR="00C810E7">
              <w:rPr>
                <w:rFonts w:eastAsiaTheme="minorHAnsi" w:cstheme="minorHAnsi"/>
                <w:color w:val="auto"/>
                <w:lang w:eastAsia="en-US"/>
              </w:rPr>
              <w:t>.</w:t>
            </w:r>
          </w:p>
        </w:tc>
      </w:tr>
      <w:tr w:rsidR="00C810E7" w14:paraId="2BA6367D" w14:textId="77777777" w:rsidTr="00CA20DD">
        <w:tc>
          <w:tcPr>
            <w:tcW w:w="1649" w:type="dxa"/>
            <w:shd w:val="clear" w:color="auto" w:fill="D9D9D9" w:themeFill="background1" w:themeFillShade="D9"/>
          </w:tcPr>
          <w:p w14:paraId="24B0FECA" w14:textId="77777777" w:rsidR="00C810E7" w:rsidRDefault="00C810E7" w:rsidP="00CA20DD">
            <w:pPr>
              <w:contextualSpacing/>
              <w:rPr>
                <w:b/>
              </w:rPr>
            </w:pPr>
            <w:r>
              <w:rPr>
                <w:b/>
              </w:rPr>
              <w:t>Statistics</w:t>
            </w:r>
          </w:p>
        </w:tc>
        <w:tc>
          <w:tcPr>
            <w:tcW w:w="4032" w:type="dxa"/>
          </w:tcPr>
          <w:p w14:paraId="352B6320" w14:textId="77777777" w:rsidR="00C810E7" w:rsidRDefault="00C810E7" w:rsidP="00CA20DD">
            <w:pPr>
              <w:contextualSpacing/>
            </w:pPr>
            <w:r>
              <w:t>Statistical methods used</w:t>
            </w:r>
          </w:p>
          <w:p w14:paraId="5C869100" w14:textId="77777777" w:rsidR="00C810E7" w:rsidRDefault="00C810E7" w:rsidP="00CA20DD">
            <w:pPr>
              <w:contextualSpacing/>
            </w:pPr>
            <w:r>
              <w:t>Details on statistical analysis (if any)</w:t>
            </w:r>
          </w:p>
          <w:p w14:paraId="317586B1" w14:textId="77777777" w:rsidR="00C810E7" w:rsidRDefault="00C810E7" w:rsidP="00CA20DD">
            <w:pPr>
              <w:contextualSpacing/>
            </w:pPr>
            <w:r>
              <w:t>Relative risk/odds ratio, confidence interval?</w:t>
            </w:r>
          </w:p>
        </w:tc>
        <w:tc>
          <w:tcPr>
            <w:tcW w:w="3335" w:type="dxa"/>
          </w:tcPr>
          <w:p w14:paraId="04BCF80A" w14:textId="77777777" w:rsidR="00C810E7" w:rsidRDefault="00C810E7" w:rsidP="00CA20DD">
            <w:pPr>
              <w:autoSpaceDE w:val="0"/>
              <w:autoSpaceDN w:val="0"/>
              <w:adjustRightInd w:val="0"/>
              <w:spacing w:after="0"/>
              <w:rPr>
                <w:rFonts w:cstheme="minorHAnsi"/>
              </w:rPr>
            </w:pPr>
            <w:r w:rsidRPr="001F1F88">
              <w:rPr>
                <w:rFonts w:cstheme="minorHAnsi"/>
              </w:rPr>
              <w:t xml:space="preserve">Statistical methods listed. </w:t>
            </w:r>
          </w:p>
          <w:p w14:paraId="608452E6" w14:textId="699909C5" w:rsidR="00C810E7" w:rsidRPr="001F1F88" w:rsidRDefault="00C810E7" w:rsidP="00CA20DD">
            <w:pPr>
              <w:autoSpaceDE w:val="0"/>
              <w:autoSpaceDN w:val="0"/>
              <w:adjustRightInd w:val="0"/>
              <w:spacing w:after="0"/>
              <w:rPr>
                <w:rFonts w:eastAsiaTheme="minorHAnsi" w:cstheme="minorHAnsi"/>
                <w:color w:val="auto"/>
                <w:lang w:eastAsia="en-US"/>
              </w:rPr>
            </w:pPr>
            <w:r w:rsidRPr="001F1F88">
              <w:rPr>
                <w:rFonts w:eastAsiaTheme="minorHAnsi" w:cstheme="minorHAnsi"/>
                <w:color w:val="auto"/>
                <w:lang w:eastAsia="en-US"/>
              </w:rPr>
              <w:t>Pearson’s test used to determine if any correlations</w:t>
            </w:r>
            <w:r>
              <w:rPr>
                <w:rFonts w:eastAsiaTheme="minorHAnsi" w:cstheme="minorHAnsi"/>
                <w:color w:val="auto"/>
                <w:lang w:eastAsia="en-US"/>
              </w:rPr>
              <w:t xml:space="preserve"> </w:t>
            </w:r>
            <w:r w:rsidRPr="001F1F88">
              <w:rPr>
                <w:rFonts w:eastAsiaTheme="minorHAnsi" w:cstheme="minorHAnsi"/>
                <w:color w:val="auto"/>
                <w:lang w:eastAsia="en-US"/>
              </w:rPr>
              <w:t>(positive or negative) existed between any of the physical,</w:t>
            </w:r>
            <w:r>
              <w:rPr>
                <w:rFonts w:eastAsiaTheme="minorHAnsi" w:cstheme="minorHAnsi"/>
                <w:color w:val="auto"/>
                <w:lang w:eastAsia="en-US"/>
              </w:rPr>
              <w:t xml:space="preserve"> </w:t>
            </w:r>
            <w:r w:rsidRPr="001F1F88">
              <w:rPr>
                <w:rFonts w:eastAsiaTheme="minorHAnsi" w:cstheme="minorHAnsi"/>
                <w:color w:val="auto"/>
                <w:lang w:eastAsia="en-US"/>
              </w:rPr>
              <w:t>chemical, or microbial water quality parameters and the</w:t>
            </w:r>
            <w:r>
              <w:rPr>
                <w:rFonts w:eastAsiaTheme="minorHAnsi" w:cstheme="minorHAnsi"/>
                <w:color w:val="auto"/>
                <w:lang w:eastAsia="en-US"/>
              </w:rPr>
              <w:t xml:space="preserve"> </w:t>
            </w:r>
            <w:r w:rsidRPr="001F1F88">
              <w:rPr>
                <w:rFonts w:eastAsiaTheme="minorHAnsi" w:cstheme="minorHAnsi"/>
                <w:color w:val="auto"/>
                <w:lang w:eastAsia="en-US"/>
              </w:rPr>
              <w:t xml:space="preserve">presence of viable thermophilic amoebae and or </w:t>
            </w:r>
            <w:r w:rsidR="002E5876" w:rsidRPr="002E5876">
              <w:rPr>
                <w:rFonts w:eastAsiaTheme="minorHAnsi" w:cstheme="minorHAnsi"/>
                <w:i/>
                <w:iCs/>
                <w:color w:val="auto"/>
                <w:lang w:eastAsia="en-US"/>
              </w:rPr>
              <w:t>Naegleria fowleri</w:t>
            </w:r>
            <w:r w:rsidRPr="001F1F88">
              <w:rPr>
                <w:rFonts w:eastAsiaTheme="minorHAnsi" w:cstheme="minorHAnsi"/>
                <w:color w:val="auto"/>
                <w:lang w:eastAsia="en-US"/>
              </w:rPr>
              <w:t>.</w:t>
            </w:r>
          </w:p>
          <w:p w14:paraId="4F6D3565" w14:textId="77777777" w:rsidR="00C810E7" w:rsidRPr="007D6FFD" w:rsidRDefault="00C810E7" w:rsidP="00CA20DD">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T</w:t>
            </w:r>
            <w:r w:rsidRPr="001F1F88">
              <w:rPr>
                <w:rFonts w:eastAsiaTheme="minorHAnsi" w:cstheme="minorHAnsi"/>
                <w:color w:val="auto"/>
                <w:lang w:eastAsia="en-US"/>
              </w:rPr>
              <w:t>wo-tailed Student’s t-test was used to compare the</w:t>
            </w:r>
            <w:r>
              <w:rPr>
                <w:rFonts w:eastAsiaTheme="minorHAnsi" w:cstheme="minorHAnsi"/>
                <w:color w:val="auto"/>
                <w:lang w:eastAsia="en-US"/>
              </w:rPr>
              <w:t xml:space="preserve"> </w:t>
            </w:r>
            <w:r w:rsidRPr="001F1F88">
              <w:rPr>
                <w:rFonts w:eastAsiaTheme="minorHAnsi" w:cstheme="minorHAnsi"/>
                <w:color w:val="auto"/>
                <w:lang w:eastAsia="en-US"/>
              </w:rPr>
              <w:t>results for individual parameters (e.g., the temperature</w:t>
            </w:r>
            <w:r>
              <w:rPr>
                <w:rFonts w:eastAsiaTheme="minorHAnsi" w:cstheme="minorHAnsi"/>
                <w:color w:val="auto"/>
                <w:lang w:eastAsia="en-US"/>
              </w:rPr>
              <w:t xml:space="preserve"> </w:t>
            </w:r>
            <w:r w:rsidRPr="001F1F88">
              <w:rPr>
                <w:rFonts w:eastAsiaTheme="minorHAnsi" w:cstheme="minorHAnsi"/>
                <w:color w:val="auto"/>
                <w:lang w:eastAsia="en-US"/>
              </w:rPr>
              <w:t>and the level of heterotrophic bacteria) between different</w:t>
            </w:r>
            <w:r>
              <w:rPr>
                <w:rFonts w:eastAsiaTheme="minorHAnsi" w:cstheme="minorHAnsi"/>
                <w:color w:val="auto"/>
                <w:lang w:eastAsia="en-US"/>
              </w:rPr>
              <w:t xml:space="preserve"> </w:t>
            </w:r>
            <w:r w:rsidRPr="001F1F88">
              <w:rPr>
                <w:rFonts w:eastAsiaTheme="minorHAnsi" w:cstheme="minorHAnsi"/>
                <w:color w:val="auto"/>
                <w:lang w:eastAsia="en-US"/>
              </w:rPr>
              <w:t>recreational bodies of water</w:t>
            </w:r>
            <w:r>
              <w:rPr>
                <w:rFonts w:eastAsiaTheme="minorHAnsi" w:cstheme="minorHAnsi"/>
                <w:color w:val="auto"/>
                <w:lang w:eastAsia="en-US"/>
              </w:rPr>
              <w:t>.</w:t>
            </w:r>
          </w:p>
        </w:tc>
      </w:tr>
      <w:tr w:rsidR="00C810E7" w14:paraId="20563AC8" w14:textId="77777777" w:rsidTr="00CA20DD">
        <w:tc>
          <w:tcPr>
            <w:tcW w:w="1649" w:type="dxa"/>
            <w:shd w:val="clear" w:color="auto" w:fill="D9D9D9" w:themeFill="background1" w:themeFillShade="D9"/>
          </w:tcPr>
          <w:p w14:paraId="2285283D" w14:textId="77777777" w:rsidR="00C810E7" w:rsidRPr="000B2AD3" w:rsidRDefault="00C810E7" w:rsidP="00CA20DD">
            <w:pPr>
              <w:contextualSpacing/>
              <w:rPr>
                <w:b/>
              </w:rPr>
            </w:pPr>
            <w:r>
              <w:rPr>
                <w:b/>
              </w:rPr>
              <w:t>Author’s conclusion</w:t>
            </w:r>
          </w:p>
        </w:tc>
        <w:tc>
          <w:tcPr>
            <w:tcW w:w="4032" w:type="dxa"/>
          </w:tcPr>
          <w:p w14:paraId="696562EE" w14:textId="77777777" w:rsidR="00C810E7" w:rsidRDefault="00C810E7" w:rsidP="00CA20DD">
            <w:pPr>
              <w:contextualSpacing/>
            </w:pPr>
            <w:r>
              <w:t>Interpretation of results</w:t>
            </w:r>
          </w:p>
          <w:p w14:paraId="71913C32" w14:textId="77777777" w:rsidR="00C810E7" w:rsidRDefault="00C810E7" w:rsidP="00CA20DD">
            <w:pPr>
              <w:contextualSpacing/>
            </w:pPr>
            <w:r>
              <w:t>Assessment of uncertainty (if any)</w:t>
            </w:r>
          </w:p>
        </w:tc>
        <w:tc>
          <w:tcPr>
            <w:tcW w:w="3335" w:type="dxa"/>
          </w:tcPr>
          <w:p w14:paraId="6BBF2E0B" w14:textId="52DBCF6C" w:rsidR="00C810E7" w:rsidRPr="00DD6D84" w:rsidRDefault="00C810E7" w:rsidP="00CA20DD">
            <w:pPr>
              <w:autoSpaceDE w:val="0"/>
              <w:autoSpaceDN w:val="0"/>
              <w:adjustRightInd w:val="0"/>
              <w:spacing w:after="0"/>
              <w:rPr>
                <w:rFonts w:eastAsiaTheme="minorHAnsi" w:cstheme="minorHAnsi"/>
                <w:color w:val="auto"/>
                <w:lang w:eastAsia="en-US"/>
              </w:rPr>
            </w:pPr>
            <w:r w:rsidRPr="00DD6D84">
              <w:rPr>
                <w:rFonts w:eastAsiaTheme="minorHAnsi" w:cstheme="minorHAnsi"/>
                <w:color w:val="auto"/>
                <w:lang w:eastAsia="en-US"/>
              </w:rPr>
              <w:t xml:space="preserve">Seasonality was observed, with </w:t>
            </w:r>
            <w:r w:rsidR="002E5876" w:rsidRPr="002E5876">
              <w:rPr>
                <w:rFonts w:eastAsiaTheme="minorHAnsi" w:cstheme="minorHAnsi"/>
                <w:i/>
                <w:iCs/>
                <w:color w:val="auto"/>
                <w:lang w:eastAsia="en-US"/>
              </w:rPr>
              <w:t>Naegleria fowleri</w:t>
            </w:r>
            <w:r w:rsidRPr="00DD6D84">
              <w:rPr>
                <w:rFonts w:eastAsiaTheme="minorHAnsi" w:cstheme="minorHAnsi"/>
                <w:color w:val="auto"/>
                <w:lang w:eastAsia="en-US"/>
              </w:rPr>
              <w:t xml:space="preserve"> and thermophilic amoebae (20% and 30%, respectively) being detected more often in the winter and spring combined than in the summer and fall combined (7.9% and 9.5%, respectively). The spring and fall both had an average temperature of 18</w:t>
            </w:r>
            <w:r>
              <w:rPr>
                <w:rFonts w:eastAsiaTheme="minorHAnsi" w:cstheme="minorHAnsi"/>
                <w:color w:val="auto"/>
                <w:lang w:eastAsia="en-US"/>
              </w:rPr>
              <w:t>°</w:t>
            </w:r>
            <w:r w:rsidRPr="00DD6D84">
              <w:rPr>
                <w:rFonts w:eastAsiaTheme="minorHAnsi" w:cstheme="minorHAnsi"/>
                <w:color w:val="auto"/>
                <w:lang w:eastAsia="en-US"/>
              </w:rPr>
              <w:t xml:space="preserve">C, yet had different occurrence data (18.2% versus 5.9% for </w:t>
            </w:r>
            <w:r w:rsidR="002E5876" w:rsidRPr="002E5876">
              <w:rPr>
                <w:rFonts w:eastAsiaTheme="minorHAnsi" w:cstheme="minorHAnsi"/>
                <w:i/>
                <w:iCs/>
                <w:color w:val="auto"/>
                <w:lang w:eastAsia="en-US"/>
              </w:rPr>
              <w:t>Naegleria fowleri</w:t>
            </w:r>
            <w:r w:rsidRPr="00DD6D84">
              <w:rPr>
                <w:rFonts w:eastAsiaTheme="minorHAnsi" w:cstheme="minorHAnsi"/>
                <w:color w:val="auto"/>
                <w:lang w:eastAsia="en-US"/>
              </w:rPr>
              <w:t xml:space="preserve">, respectively; 27.3% versus 0% for viable amoebae, respectively). These results are in stark contrast to previous studies in which </w:t>
            </w:r>
            <w:r w:rsidR="002E5876" w:rsidRPr="002E5876">
              <w:rPr>
                <w:rFonts w:eastAsiaTheme="minorHAnsi" w:cstheme="minorHAnsi"/>
                <w:i/>
                <w:iCs/>
                <w:color w:val="auto"/>
                <w:lang w:eastAsia="en-US"/>
              </w:rPr>
              <w:t>Naegleria fowleri</w:t>
            </w:r>
            <w:r w:rsidRPr="00DD6D84">
              <w:rPr>
                <w:rFonts w:eastAsiaTheme="minorHAnsi" w:cstheme="minorHAnsi"/>
                <w:color w:val="auto"/>
                <w:lang w:eastAsia="en-US"/>
              </w:rPr>
              <w:t xml:space="preserve"> has been found almost exclusively during warmer months. Over the two-year study, </w:t>
            </w:r>
            <w:r w:rsidR="002E5876" w:rsidRPr="002E5876">
              <w:rPr>
                <w:rFonts w:eastAsiaTheme="minorHAnsi" w:cstheme="minorHAnsi"/>
                <w:i/>
                <w:iCs/>
                <w:color w:val="auto"/>
                <w:lang w:eastAsia="en-US"/>
              </w:rPr>
              <w:t>Naegleria fowleri</w:t>
            </w:r>
            <w:r w:rsidRPr="00DD6D84">
              <w:rPr>
                <w:rFonts w:eastAsiaTheme="minorHAnsi" w:cstheme="minorHAnsi"/>
                <w:color w:val="auto"/>
                <w:lang w:eastAsia="en-US"/>
              </w:rPr>
              <w:t xml:space="preserve"> was detected in six and thermophilic amoebae in eight of the 33 recreational water bodies. Five of these were lakes near Phoenix that tested positive for </w:t>
            </w:r>
            <w:r w:rsidR="002E5876" w:rsidRPr="002E5876">
              <w:rPr>
                <w:rFonts w:eastAsiaTheme="minorHAnsi" w:cstheme="minorHAnsi"/>
                <w:i/>
                <w:iCs/>
                <w:color w:val="auto"/>
                <w:lang w:eastAsia="en-US"/>
              </w:rPr>
              <w:t>Naegleria fowleri</w:t>
            </w:r>
            <w:r w:rsidRPr="00DD6D84">
              <w:rPr>
                <w:rFonts w:eastAsiaTheme="minorHAnsi" w:cstheme="minorHAnsi"/>
                <w:color w:val="auto"/>
                <w:lang w:eastAsia="en-US"/>
              </w:rPr>
              <w:t xml:space="preserve"> and thermophilic amoebae over multiple seasons. These lakes differed significantly (P </w:t>
            </w:r>
            <w:r>
              <w:rPr>
                <w:rFonts w:eastAsiaTheme="minorHAnsi" w:cstheme="minorHAnsi"/>
                <w:color w:val="auto"/>
                <w:lang w:eastAsia="en-US"/>
              </w:rPr>
              <w:t>≤</w:t>
            </w:r>
            <w:r w:rsidRPr="00DD6D84">
              <w:rPr>
                <w:rFonts w:eastAsiaTheme="minorHAnsi" w:cstheme="minorHAnsi"/>
                <w:color w:val="auto"/>
                <w:lang w:eastAsia="en-US"/>
              </w:rPr>
              <w:t xml:space="preserve"> 0.05) from the other 28 surface waters, with a lower average temperature in the spring, a higher temperature in the fall, a higher pH and turbidity in the summer, and a lower electro-conductivity in the spring. They also had lower </w:t>
            </w:r>
            <w:r w:rsidRPr="00A049A5">
              <w:rPr>
                <w:rFonts w:eastAsiaTheme="minorHAnsi" w:cstheme="minorHAnsi"/>
                <w:i/>
                <w:iCs/>
                <w:color w:val="auto"/>
                <w:lang w:eastAsia="en-US"/>
              </w:rPr>
              <w:t>Escherichia coli</w:t>
            </w:r>
            <w:r w:rsidRPr="00DD6D84">
              <w:rPr>
                <w:rFonts w:eastAsiaTheme="minorHAnsi" w:cstheme="minorHAnsi"/>
                <w:color w:val="auto"/>
                <w:lang w:eastAsia="en-US"/>
              </w:rPr>
              <w:t xml:space="preserve"> and heterotrophic bacteria levels during colder months.</w:t>
            </w:r>
          </w:p>
        </w:tc>
      </w:tr>
      <w:tr w:rsidR="00C810E7" w14:paraId="23783327" w14:textId="77777777" w:rsidTr="00CA20DD">
        <w:tc>
          <w:tcPr>
            <w:tcW w:w="1649" w:type="dxa"/>
            <w:shd w:val="clear" w:color="auto" w:fill="D9D9D9" w:themeFill="background1" w:themeFillShade="D9"/>
          </w:tcPr>
          <w:p w14:paraId="2719DBF5" w14:textId="77777777" w:rsidR="00C810E7" w:rsidRDefault="00C810E7" w:rsidP="00CA20DD">
            <w:pPr>
              <w:contextualSpacing/>
              <w:rPr>
                <w:b/>
              </w:rPr>
            </w:pPr>
            <w:r>
              <w:rPr>
                <w:b/>
              </w:rPr>
              <w:t>Reviewer comments</w:t>
            </w:r>
          </w:p>
        </w:tc>
        <w:tc>
          <w:tcPr>
            <w:tcW w:w="4032" w:type="dxa"/>
          </w:tcPr>
          <w:p w14:paraId="2617FC8E" w14:textId="77777777" w:rsidR="00C810E7" w:rsidRDefault="00C810E7" w:rsidP="00CA20DD">
            <w:pPr>
              <w:contextualSpacing/>
            </w:pPr>
            <w:r>
              <w:t>Results included/excluded in review (if applicable)</w:t>
            </w:r>
          </w:p>
          <w:p w14:paraId="0140900F" w14:textId="77777777" w:rsidR="00C810E7" w:rsidRDefault="00C810E7" w:rsidP="00CA20DD">
            <w:pPr>
              <w:contextualSpacing/>
            </w:pPr>
            <w:r>
              <w:t xml:space="preserve">Notes on study quality e.g. gaps, methods </w:t>
            </w:r>
          </w:p>
        </w:tc>
        <w:tc>
          <w:tcPr>
            <w:tcW w:w="3335" w:type="dxa"/>
          </w:tcPr>
          <w:p w14:paraId="24E332F8" w14:textId="77777777" w:rsidR="00C810E7" w:rsidRDefault="00C810E7" w:rsidP="00CA20DD">
            <w:pPr>
              <w:contextualSpacing/>
            </w:pPr>
            <w:r>
              <w:t xml:space="preserve">Include. Addresses multiple secondary questions. </w:t>
            </w:r>
          </w:p>
          <w:p w14:paraId="3B270B51" w14:textId="2459548C" w:rsidR="00C810E7" w:rsidRDefault="00C810E7" w:rsidP="00CA20DD">
            <w:pPr>
              <w:contextualSpacing/>
            </w:pPr>
            <w:r>
              <w:t xml:space="preserve">Recreational water detections of </w:t>
            </w:r>
            <w:r w:rsidR="002E5876" w:rsidRPr="002E5876">
              <w:rPr>
                <w:i/>
                <w:iCs/>
              </w:rPr>
              <w:t>Naegleria fowleri</w:t>
            </w:r>
            <w:r>
              <w:t xml:space="preserve"> seasonally at multiple lakes over 2 years. </w:t>
            </w:r>
            <w:r w:rsidR="002E5876" w:rsidRPr="002E5876">
              <w:rPr>
                <w:i/>
                <w:iCs/>
              </w:rPr>
              <w:t>Naegleria fowleri</w:t>
            </w:r>
            <w:r>
              <w:t xml:space="preserve"> found to be present seasonally, but with higher detections in the winter and spring. </w:t>
            </w:r>
            <w:r w:rsidR="002E5876" w:rsidRPr="002E5876">
              <w:rPr>
                <w:i/>
                <w:iCs/>
              </w:rPr>
              <w:t>Naegleria fowleri</w:t>
            </w:r>
            <w:r>
              <w:t xml:space="preserve"> not significantly associated with total coliforms and </w:t>
            </w:r>
            <w:r w:rsidRPr="009D3C56">
              <w:rPr>
                <w:i/>
                <w:iCs/>
              </w:rPr>
              <w:t>E. coli</w:t>
            </w:r>
            <w:r>
              <w:t>.</w:t>
            </w:r>
          </w:p>
          <w:p w14:paraId="63EA02BF" w14:textId="204AF3AA" w:rsidR="00C810E7" w:rsidRPr="00880C15" w:rsidRDefault="00C810E7" w:rsidP="00CA20DD">
            <w:pPr>
              <w:contextualSpacing/>
            </w:pPr>
            <w:r>
              <w:t xml:space="preserve">Gap in sampling method was the transport on ice which could affect </w:t>
            </w:r>
            <w:r w:rsidR="002E5876" w:rsidRPr="002E5876">
              <w:rPr>
                <w:i/>
                <w:iCs/>
              </w:rPr>
              <w:t>Naegleria fowleri</w:t>
            </w:r>
            <w:r w:rsidRPr="00DF1435">
              <w:rPr>
                <w:i/>
                <w:iCs/>
              </w:rPr>
              <w:t xml:space="preserve"> </w:t>
            </w:r>
            <w:r>
              <w:t>presence.</w:t>
            </w:r>
          </w:p>
        </w:tc>
      </w:tr>
    </w:tbl>
    <w:p w14:paraId="5D2AE596" w14:textId="11545D48" w:rsidR="002E142F" w:rsidRDefault="002E142F" w:rsidP="00AA0226">
      <w:pPr>
        <w:pStyle w:val="BodyText"/>
      </w:pPr>
    </w:p>
    <w:p w14:paraId="6C8B5744" w14:textId="77777777" w:rsidR="002E142F" w:rsidRDefault="002E142F">
      <w:pPr>
        <w:spacing w:after="0"/>
        <w:rPr>
          <w:sz w:val="24"/>
        </w:rPr>
      </w:pPr>
      <w:r>
        <w:br w:type="page"/>
      </w:r>
    </w:p>
    <w:p w14:paraId="3B92FF2E" w14:textId="77777777" w:rsidR="00AA0226" w:rsidRPr="00AA0226" w:rsidRDefault="00AA0226" w:rsidP="00AA0226">
      <w:pPr>
        <w:pStyle w:val="BodyText"/>
      </w:pPr>
    </w:p>
    <w:p w14:paraId="0F5F7DB7" w14:textId="6DD2E89F" w:rsidR="007F1664" w:rsidRDefault="00587335" w:rsidP="00CB7C7B">
      <w:pPr>
        <w:pStyle w:val="Heading3"/>
      </w:pPr>
      <w:r>
        <w:t>Stowe 2017</w:t>
      </w:r>
      <w:r w:rsidR="006F0278">
        <w:t xml:space="preserve"> (Study ID – N11)</w:t>
      </w:r>
    </w:p>
    <w:p w14:paraId="617E7A54" w14:textId="4C69966F" w:rsidR="00B24F58" w:rsidRPr="00B24F58" w:rsidRDefault="00462F08" w:rsidP="00462F08">
      <w:pPr>
        <w:pStyle w:val="Caption"/>
      </w:pPr>
      <w:bookmarkStart w:id="157" w:name="_Toc173935905"/>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62</w:t>
      </w:r>
      <w:r w:rsidR="00E95B7A">
        <w:rPr>
          <w:noProof/>
        </w:rPr>
        <w:fldChar w:fldCharType="end"/>
      </w:r>
      <w:r>
        <w:t xml:space="preserve"> </w:t>
      </w:r>
      <w:r w:rsidR="00B24F58">
        <w:t>Data extraction form for Stowe 2017 (Study ID – N11)</w:t>
      </w:r>
      <w:bookmarkEnd w:id="157"/>
    </w:p>
    <w:tbl>
      <w:tblPr>
        <w:tblStyle w:val="TableGrid"/>
        <w:tblW w:w="9067" w:type="dxa"/>
        <w:tblLook w:val="04A0" w:firstRow="1" w:lastRow="0" w:firstColumn="1" w:lastColumn="0" w:noHBand="0" w:noVBand="1"/>
      </w:tblPr>
      <w:tblGrid>
        <w:gridCol w:w="1696"/>
        <w:gridCol w:w="3969"/>
        <w:gridCol w:w="3402"/>
      </w:tblGrid>
      <w:tr w:rsidR="000B6568" w14:paraId="45028BB4" w14:textId="77777777" w:rsidTr="00D46F11">
        <w:tc>
          <w:tcPr>
            <w:tcW w:w="1696" w:type="dxa"/>
            <w:vMerge w:val="restart"/>
            <w:shd w:val="clear" w:color="auto" w:fill="D9D9D9" w:themeFill="background1" w:themeFillShade="D9"/>
          </w:tcPr>
          <w:p w14:paraId="0B080BEC" w14:textId="77777777" w:rsidR="000B6568" w:rsidRPr="0028471C" w:rsidRDefault="000B6568" w:rsidP="00E2123E">
            <w:pPr>
              <w:contextualSpacing/>
              <w:rPr>
                <w:b/>
                <w:highlight w:val="yellow"/>
              </w:rPr>
            </w:pPr>
            <w:r w:rsidRPr="00443A6C">
              <w:rPr>
                <w:b/>
              </w:rPr>
              <w:t>General information</w:t>
            </w:r>
          </w:p>
        </w:tc>
        <w:tc>
          <w:tcPr>
            <w:tcW w:w="3969" w:type="dxa"/>
          </w:tcPr>
          <w:p w14:paraId="4EBE0652" w14:textId="77777777" w:rsidR="000B6568" w:rsidRDefault="000B6568" w:rsidP="00E2123E">
            <w:pPr>
              <w:contextualSpacing/>
            </w:pPr>
            <w:r>
              <w:t>Study ID</w:t>
            </w:r>
          </w:p>
        </w:tc>
        <w:tc>
          <w:tcPr>
            <w:tcW w:w="3402" w:type="dxa"/>
          </w:tcPr>
          <w:p w14:paraId="6B054A5C" w14:textId="2458BE29" w:rsidR="000B6568" w:rsidRDefault="000B6568" w:rsidP="00E2123E">
            <w:pPr>
              <w:contextualSpacing/>
            </w:pPr>
            <w:r>
              <w:t>Stowe R.C. et al 2017</w:t>
            </w:r>
            <w:r w:rsidR="006F0278">
              <w:t xml:space="preserve"> (N11)</w:t>
            </w:r>
          </w:p>
        </w:tc>
      </w:tr>
      <w:tr w:rsidR="000B6568" w14:paraId="4A35B955" w14:textId="77777777" w:rsidTr="00D46F11">
        <w:tc>
          <w:tcPr>
            <w:tcW w:w="1696" w:type="dxa"/>
            <w:vMerge/>
            <w:shd w:val="clear" w:color="auto" w:fill="D9D9D9" w:themeFill="background1" w:themeFillShade="D9"/>
          </w:tcPr>
          <w:p w14:paraId="0DB661F8" w14:textId="77777777" w:rsidR="000B6568" w:rsidRPr="0028471C" w:rsidRDefault="000B6568" w:rsidP="00E2123E">
            <w:pPr>
              <w:contextualSpacing/>
              <w:rPr>
                <w:b/>
                <w:highlight w:val="yellow"/>
              </w:rPr>
            </w:pPr>
          </w:p>
        </w:tc>
        <w:tc>
          <w:tcPr>
            <w:tcW w:w="3969" w:type="dxa"/>
          </w:tcPr>
          <w:p w14:paraId="28D917F3" w14:textId="77777777" w:rsidR="000B6568" w:rsidRDefault="000B6568" w:rsidP="00E2123E">
            <w:pPr>
              <w:contextualSpacing/>
            </w:pPr>
            <w:r>
              <w:t>Date template completed</w:t>
            </w:r>
          </w:p>
        </w:tc>
        <w:tc>
          <w:tcPr>
            <w:tcW w:w="3402" w:type="dxa"/>
          </w:tcPr>
          <w:p w14:paraId="2B78893D" w14:textId="77777777" w:rsidR="000B6568" w:rsidRDefault="000B6568" w:rsidP="00E2123E">
            <w:pPr>
              <w:contextualSpacing/>
            </w:pPr>
            <w:r>
              <w:t>11 February 2022</w:t>
            </w:r>
          </w:p>
        </w:tc>
      </w:tr>
      <w:tr w:rsidR="000B6568" w14:paraId="2D710704" w14:textId="77777777" w:rsidTr="00D46F11">
        <w:trPr>
          <w:trHeight w:val="2197"/>
        </w:trPr>
        <w:tc>
          <w:tcPr>
            <w:tcW w:w="1696" w:type="dxa"/>
            <w:vMerge/>
            <w:shd w:val="clear" w:color="auto" w:fill="D9D9D9" w:themeFill="background1" w:themeFillShade="D9"/>
          </w:tcPr>
          <w:p w14:paraId="0A13D95C" w14:textId="77777777" w:rsidR="000B6568" w:rsidRPr="0028471C" w:rsidRDefault="000B6568" w:rsidP="00E2123E">
            <w:pPr>
              <w:contextualSpacing/>
              <w:rPr>
                <w:b/>
                <w:highlight w:val="yellow"/>
              </w:rPr>
            </w:pPr>
          </w:p>
        </w:tc>
        <w:tc>
          <w:tcPr>
            <w:tcW w:w="3969" w:type="dxa"/>
          </w:tcPr>
          <w:p w14:paraId="36864BFB" w14:textId="77777777" w:rsidR="000B6568" w:rsidRPr="006D64E1" w:rsidRDefault="000B6568" w:rsidP="00E2123E">
            <w:pPr>
              <w:contextualSpacing/>
            </w:pPr>
            <w:r w:rsidRPr="006D64E1">
              <w:t>Authors</w:t>
            </w:r>
          </w:p>
          <w:p w14:paraId="591DA071" w14:textId="77777777" w:rsidR="000B6568" w:rsidRPr="006D64E1" w:rsidRDefault="000B6568" w:rsidP="00E2123E">
            <w:pPr>
              <w:contextualSpacing/>
            </w:pPr>
          </w:p>
          <w:p w14:paraId="60A0FB19" w14:textId="77777777" w:rsidR="000B6568" w:rsidRPr="006D64E1" w:rsidRDefault="000B6568" w:rsidP="00E2123E">
            <w:pPr>
              <w:contextualSpacing/>
            </w:pPr>
            <w:r w:rsidRPr="006D64E1">
              <w:t>Publication date</w:t>
            </w:r>
          </w:p>
          <w:p w14:paraId="1ACDC514" w14:textId="77777777" w:rsidR="000B6568" w:rsidRPr="006D64E1" w:rsidRDefault="000B6568" w:rsidP="00E2123E">
            <w:pPr>
              <w:contextualSpacing/>
            </w:pPr>
            <w:r w:rsidRPr="006D64E1">
              <w:t>Publication type</w:t>
            </w:r>
          </w:p>
          <w:p w14:paraId="630E3F52" w14:textId="77777777" w:rsidR="000B6568" w:rsidRPr="006D64E1" w:rsidRDefault="000B6568" w:rsidP="00E2123E">
            <w:pPr>
              <w:contextualSpacing/>
            </w:pPr>
            <w:r w:rsidRPr="006D64E1">
              <w:t>Peer reviewed</w:t>
            </w:r>
          </w:p>
          <w:p w14:paraId="34A00954" w14:textId="77777777" w:rsidR="000B6568" w:rsidRPr="006D64E1" w:rsidRDefault="000B6568" w:rsidP="00E2123E">
            <w:pPr>
              <w:contextualSpacing/>
            </w:pPr>
            <w:r w:rsidRPr="006D64E1">
              <w:t>Country of origin</w:t>
            </w:r>
          </w:p>
          <w:p w14:paraId="7A929B80" w14:textId="77777777" w:rsidR="000B6568" w:rsidRPr="006D64E1" w:rsidRDefault="000B6568" w:rsidP="00E2123E">
            <w:pPr>
              <w:contextualSpacing/>
            </w:pPr>
            <w:r w:rsidRPr="006D64E1">
              <w:t>Source of funding</w:t>
            </w:r>
          </w:p>
          <w:p w14:paraId="65648259" w14:textId="77777777" w:rsidR="000B6568" w:rsidRPr="006D64E1" w:rsidRDefault="000B6568" w:rsidP="00E2123E">
            <w:pPr>
              <w:contextualSpacing/>
            </w:pPr>
            <w:r w:rsidRPr="006D64E1">
              <w:t>Possible conflicts of interest</w:t>
            </w:r>
          </w:p>
        </w:tc>
        <w:tc>
          <w:tcPr>
            <w:tcW w:w="3402" w:type="dxa"/>
          </w:tcPr>
          <w:p w14:paraId="5BE96C1E" w14:textId="2EB1614C" w:rsidR="000B6568" w:rsidRDefault="000B6568" w:rsidP="00E2123E">
            <w:pPr>
              <w:contextualSpacing/>
            </w:pPr>
            <w:r w:rsidRPr="007150A0">
              <w:t>Stowe, R. C., D. Pehlivan, K. E. Friederich, M. A. Lopez, S. M. DiCarlo and V. L. Boerwinkle</w:t>
            </w:r>
            <w:r w:rsidR="006547DB">
              <w:t>.</w:t>
            </w:r>
          </w:p>
          <w:p w14:paraId="24E5A84C" w14:textId="0EE490D2" w:rsidR="000B6568" w:rsidRPr="006D64E1" w:rsidRDefault="000B6568" w:rsidP="00E2123E">
            <w:pPr>
              <w:contextualSpacing/>
            </w:pPr>
            <w:r>
              <w:t>08</w:t>
            </w:r>
            <w:r w:rsidRPr="006D64E1">
              <w:t xml:space="preserve"> </w:t>
            </w:r>
            <w:r>
              <w:t>February</w:t>
            </w:r>
            <w:r w:rsidRPr="006D64E1">
              <w:t xml:space="preserve"> 201</w:t>
            </w:r>
            <w:r>
              <w:t>7</w:t>
            </w:r>
            <w:r w:rsidR="008845D5">
              <w:t>.</w:t>
            </w:r>
          </w:p>
          <w:p w14:paraId="19762695" w14:textId="6CD56002" w:rsidR="000B6568" w:rsidRPr="006D64E1" w:rsidRDefault="000B6568" w:rsidP="00E2123E">
            <w:pPr>
              <w:contextualSpacing/>
            </w:pPr>
            <w:r w:rsidRPr="006D64E1">
              <w:t>Journal article</w:t>
            </w:r>
            <w:r w:rsidR="008845D5">
              <w:t>.</w:t>
            </w:r>
          </w:p>
          <w:p w14:paraId="64B2D3BB" w14:textId="6F614E9D" w:rsidR="000B6568" w:rsidRPr="006D64E1" w:rsidRDefault="00104661" w:rsidP="00E2123E">
            <w:pPr>
              <w:contextualSpacing/>
            </w:pPr>
            <w:r>
              <w:t>Peer reviewed.</w:t>
            </w:r>
          </w:p>
          <w:p w14:paraId="3B719037" w14:textId="7FB1EBF5" w:rsidR="000B6568" w:rsidRPr="006D64E1" w:rsidRDefault="000B6568" w:rsidP="00E2123E">
            <w:pPr>
              <w:contextualSpacing/>
            </w:pPr>
            <w:r w:rsidRPr="006D64E1">
              <w:t>USA</w:t>
            </w:r>
            <w:r w:rsidR="006547DB">
              <w:t>.</w:t>
            </w:r>
          </w:p>
          <w:p w14:paraId="0EB65B4F" w14:textId="77777777" w:rsidR="000B6568" w:rsidRPr="006D64E1" w:rsidRDefault="000B6568" w:rsidP="00E2123E">
            <w:pPr>
              <w:contextualSpacing/>
            </w:pPr>
            <w:r w:rsidRPr="006D64E1">
              <w:t>NA</w:t>
            </w:r>
          </w:p>
          <w:p w14:paraId="04D9AA90" w14:textId="77777777" w:rsidR="000B6568" w:rsidRPr="006D64E1" w:rsidRDefault="000B6568" w:rsidP="00E2123E">
            <w:pPr>
              <w:contextualSpacing/>
            </w:pPr>
            <w:r>
              <w:t>NA</w:t>
            </w:r>
            <w:r w:rsidRPr="006D64E1">
              <w:t xml:space="preserve"> </w:t>
            </w:r>
          </w:p>
        </w:tc>
      </w:tr>
      <w:tr w:rsidR="000B6568" w:rsidRPr="00651E0C" w14:paraId="4D8E71F5" w14:textId="77777777" w:rsidTr="00D46F11">
        <w:tc>
          <w:tcPr>
            <w:tcW w:w="1696" w:type="dxa"/>
            <w:vMerge w:val="restart"/>
            <w:tcBorders>
              <w:top w:val="single" w:sz="6" w:space="0" w:color="auto"/>
            </w:tcBorders>
            <w:shd w:val="clear" w:color="auto" w:fill="D9D9D9" w:themeFill="background1" w:themeFillShade="D9"/>
          </w:tcPr>
          <w:p w14:paraId="642700D6" w14:textId="77777777" w:rsidR="000B6568" w:rsidRPr="00C45A77" w:rsidRDefault="000B6568" w:rsidP="00E2123E">
            <w:pPr>
              <w:contextualSpacing/>
              <w:rPr>
                <w:b/>
              </w:rPr>
            </w:pPr>
            <w:r w:rsidRPr="00C45A77">
              <w:rPr>
                <w:b/>
              </w:rPr>
              <w:t>Study characteristics</w:t>
            </w:r>
          </w:p>
        </w:tc>
        <w:tc>
          <w:tcPr>
            <w:tcW w:w="3969" w:type="dxa"/>
            <w:tcBorders>
              <w:top w:val="single" w:sz="6" w:space="0" w:color="auto"/>
            </w:tcBorders>
          </w:tcPr>
          <w:p w14:paraId="47581085" w14:textId="77777777" w:rsidR="000B6568" w:rsidRPr="00C45A77" w:rsidRDefault="000B6568" w:rsidP="00E2123E">
            <w:pPr>
              <w:contextualSpacing/>
            </w:pPr>
            <w:r w:rsidRPr="00C45A77">
              <w:t>Aim/objectives of study</w:t>
            </w:r>
          </w:p>
        </w:tc>
        <w:tc>
          <w:tcPr>
            <w:tcW w:w="3402" w:type="dxa"/>
            <w:tcBorders>
              <w:top w:val="single" w:sz="6" w:space="0" w:color="auto"/>
            </w:tcBorders>
          </w:tcPr>
          <w:p w14:paraId="187EA50C" w14:textId="0311D12E" w:rsidR="000B6568" w:rsidRPr="00C45A77" w:rsidRDefault="000B6568" w:rsidP="00E2123E">
            <w:pPr>
              <w:contextualSpacing/>
            </w:pPr>
            <w:r w:rsidRPr="00C45A77">
              <w:t>Report 2 fatal paediatric PAM cases and compare their findings with 13 previously reported PAM survivors.</w:t>
            </w:r>
          </w:p>
        </w:tc>
      </w:tr>
      <w:tr w:rsidR="000B6568" w:rsidRPr="00651E0C" w14:paraId="3A3125F2" w14:textId="77777777" w:rsidTr="00D46F11">
        <w:tc>
          <w:tcPr>
            <w:tcW w:w="1696" w:type="dxa"/>
            <w:vMerge/>
            <w:shd w:val="clear" w:color="auto" w:fill="D9D9D9" w:themeFill="background1" w:themeFillShade="D9"/>
          </w:tcPr>
          <w:p w14:paraId="6CB6B179" w14:textId="77777777" w:rsidR="000B6568" w:rsidRPr="00C45A77" w:rsidRDefault="000B6568" w:rsidP="00E2123E">
            <w:pPr>
              <w:contextualSpacing/>
              <w:rPr>
                <w:b/>
              </w:rPr>
            </w:pPr>
          </w:p>
        </w:tc>
        <w:tc>
          <w:tcPr>
            <w:tcW w:w="3969" w:type="dxa"/>
          </w:tcPr>
          <w:p w14:paraId="37C35742" w14:textId="77777777" w:rsidR="000B6568" w:rsidRPr="00C45A77" w:rsidRDefault="000B6568" w:rsidP="00E2123E">
            <w:pPr>
              <w:contextualSpacing/>
            </w:pPr>
            <w:r w:rsidRPr="00C45A77">
              <w:t>Study type/design</w:t>
            </w:r>
          </w:p>
        </w:tc>
        <w:tc>
          <w:tcPr>
            <w:tcW w:w="3402" w:type="dxa"/>
          </w:tcPr>
          <w:p w14:paraId="5BF752D2" w14:textId="5C69FE6C" w:rsidR="000B6568" w:rsidRPr="00C45A77" w:rsidRDefault="000B6568" w:rsidP="00E2123E">
            <w:pPr>
              <w:contextualSpacing/>
            </w:pPr>
            <w:r w:rsidRPr="00C45A77">
              <w:t>Case report</w:t>
            </w:r>
            <w:r w:rsidR="00104661">
              <w:t>.</w:t>
            </w:r>
            <w:r w:rsidRPr="00C45A77">
              <w:t xml:space="preserve"> </w:t>
            </w:r>
          </w:p>
        </w:tc>
      </w:tr>
      <w:tr w:rsidR="000B6568" w:rsidRPr="00651E0C" w14:paraId="75ABC1FA" w14:textId="77777777" w:rsidTr="00D46F11">
        <w:tc>
          <w:tcPr>
            <w:tcW w:w="1696" w:type="dxa"/>
            <w:vMerge/>
            <w:shd w:val="clear" w:color="auto" w:fill="D9D9D9" w:themeFill="background1" w:themeFillShade="D9"/>
          </w:tcPr>
          <w:p w14:paraId="0A897EB9" w14:textId="77777777" w:rsidR="000B6568" w:rsidRPr="00C45A77" w:rsidRDefault="000B6568" w:rsidP="00E2123E">
            <w:pPr>
              <w:contextualSpacing/>
              <w:rPr>
                <w:b/>
              </w:rPr>
            </w:pPr>
          </w:p>
        </w:tc>
        <w:tc>
          <w:tcPr>
            <w:tcW w:w="3969" w:type="dxa"/>
          </w:tcPr>
          <w:p w14:paraId="57CF2F76" w14:textId="77777777" w:rsidR="000B6568" w:rsidRPr="00C45A77" w:rsidRDefault="000B6568" w:rsidP="00E2123E">
            <w:pPr>
              <w:contextualSpacing/>
            </w:pPr>
            <w:r w:rsidRPr="00C45A77">
              <w:t>Study duration</w:t>
            </w:r>
          </w:p>
        </w:tc>
        <w:tc>
          <w:tcPr>
            <w:tcW w:w="3402" w:type="dxa"/>
          </w:tcPr>
          <w:p w14:paraId="425C9ACF" w14:textId="77777777" w:rsidR="000B6568" w:rsidRPr="00C45A77" w:rsidRDefault="000B6568" w:rsidP="00E2123E">
            <w:pPr>
              <w:contextualSpacing/>
            </w:pPr>
            <w:r w:rsidRPr="00C45A77">
              <w:t>NA</w:t>
            </w:r>
          </w:p>
        </w:tc>
      </w:tr>
      <w:tr w:rsidR="000B6568" w:rsidRPr="00651E0C" w14:paraId="22F24E96" w14:textId="77777777" w:rsidTr="00D46F11">
        <w:tc>
          <w:tcPr>
            <w:tcW w:w="1696" w:type="dxa"/>
            <w:vMerge/>
            <w:tcBorders>
              <w:bottom w:val="single" w:sz="6" w:space="0" w:color="auto"/>
            </w:tcBorders>
            <w:shd w:val="clear" w:color="auto" w:fill="D9D9D9" w:themeFill="background1" w:themeFillShade="D9"/>
          </w:tcPr>
          <w:p w14:paraId="593D784C" w14:textId="77777777" w:rsidR="000B6568" w:rsidRPr="00C45A77" w:rsidRDefault="000B6568" w:rsidP="00E2123E">
            <w:pPr>
              <w:contextualSpacing/>
              <w:rPr>
                <w:b/>
              </w:rPr>
            </w:pPr>
          </w:p>
        </w:tc>
        <w:tc>
          <w:tcPr>
            <w:tcW w:w="3969" w:type="dxa"/>
            <w:tcBorders>
              <w:bottom w:val="single" w:sz="6" w:space="0" w:color="auto"/>
            </w:tcBorders>
          </w:tcPr>
          <w:p w14:paraId="263CEBC7" w14:textId="77777777" w:rsidR="000B6568" w:rsidRPr="00C45A77" w:rsidRDefault="000B6568" w:rsidP="00E2123E">
            <w:pPr>
              <w:contextualSpacing/>
            </w:pPr>
            <w:r w:rsidRPr="00C45A77">
              <w:t>Type of water source/water body</w:t>
            </w:r>
          </w:p>
        </w:tc>
        <w:tc>
          <w:tcPr>
            <w:tcW w:w="3402" w:type="dxa"/>
            <w:tcBorders>
              <w:bottom w:val="single" w:sz="6" w:space="0" w:color="auto"/>
            </w:tcBorders>
          </w:tcPr>
          <w:p w14:paraId="0A2E07EA" w14:textId="0FB5C1B3" w:rsidR="000B6568" w:rsidRPr="00C45A77" w:rsidRDefault="000B6568" w:rsidP="00E2123E">
            <w:pPr>
              <w:contextualSpacing/>
            </w:pPr>
            <w:r w:rsidRPr="00C45A77">
              <w:t>Lake</w:t>
            </w:r>
            <w:r w:rsidR="00104661">
              <w:t>.</w:t>
            </w:r>
          </w:p>
        </w:tc>
      </w:tr>
      <w:tr w:rsidR="000B6568" w:rsidRPr="00651E0C" w14:paraId="2417FE82" w14:textId="77777777" w:rsidTr="00D46F11">
        <w:tc>
          <w:tcPr>
            <w:tcW w:w="1696" w:type="dxa"/>
            <w:vMerge w:val="restart"/>
            <w:tcBorders>
              <w:top w:val="single" w:sz="6" w:space="0" w:color="auto"/>
            </w:tcBorders>
            <w:shd w:val="clear" w:color="auto" w:fill="D9D9D9" w:themeFill="background1" w:themeFillShade="D9"/>
          </w:tcPr>
          <w:p w14:paraId="44BD9B45" w14:textId="77777777" w:rsidR="000B6568" w:rsidRPr="00C45A77" w:rsidRDefault="000B6568" w:rsidP="00E2123E">
            <w:pPr>
              <w:contextualSpacing/>
              <w:rPr>
                <w:b/>
              </w:rPr>
            </w:pPr>
            <w:r w:rsidRPr="00C45A77">
              <w:rPr>
                <w:b/>
              </w:rPr>
              <w:t>Population characteristics</w:t>
            </w:r>
          </w:p>
        </w:tc>
        <w:tc>
          <w:tcPr>
            <w:tcW w:w="3969" w:type="dxa"/>
            <w:tcBorders>
              <w:top w:val="single" w:sz="6" w:space="0" w:color="auto"/>
            </w:tcBorders>
          </w:tcPr>
          <w:p w14:paraId="38FA8A8C" w14:textId="77777777" w:rsidR="000B6568" w:rsidRPr="00C45A77" w:rsidRDefault="000B6568" w:rsidP="00E2123E">
            <w:pPr>
              <w:contextualSpacing/>
            </w:pPr>
            <w:r w:rsidRPr="00C45A77">
              <w:t>Population/s studied</w:t>
            </w:r>
          </w:p>
        </w:tc>
        <w:tc>
          <w:tcPr>
            <w:tcW w:w="3402" w:type="dxa"/>
            <w:tcBorders>
              <w:top w:val="single" w:sz="6" w:space="0" w:color="auto"/>
            </w:tcBorders>
          </w:tcPr>
          <w:p w14:paraId="7EA1E696" w14:textId="5D9273CD" w:rsidR="000B6568" w:rsidRPr="00C45A77" w:rsidRDefault="000B6568" w:rsidP="00E2123E">
            <w:pPr>
              <w:contextualSpacing/>
            </w:pPr>
            <w:r w:rsidRPr="00C45A77">
              <w:t>4-year-old male and 14-year-old male</w:t>
            </w:r>
            <w:r w:rsidR="00104661">
              <w:t>.</w:t>
            </w:r>
          </w:p>
        </w:tc>
      </w:tr>
      <w:tr w:rsidR="000B6568" w:rsidRPr="00651E0C" w14:paraId="608CEC09" w14:textId="77777777" w:rsidTr="00D46F11">
        <w:tc>
          <w:tcPr>
            <w:tcW w:w="1696" w:type="dxa"/>
            <w:vMerge/>
            <w:shd w:val="clear" w:color="auto" w:fill="D9D9D9" w:themeFill="background1" w:themeFillShade="D9"/>
          </w:tcPr>
          <w:p w14:paraId="478B7800" w14:textId="77777777" w:rsidR="000B6568" w:rsidRPr="00C45A77" w:rsidRDefault="000B6568" w:rsidP="00E2123E">
            <w:pPr>
              <w:contextualSpacing/>
              <w:rPr>
                <w:b/>
              </w:rPr>
            </w:pPr>
          </w:p>
        </w:tc>
        <w:tc>
          <w:tcPr>
            <w:tcW w:w="3969" w:type="dxa"/>
          </w:tcPr>
          <w:p w14:paraId="4C87695F" w14:textId="77777777" w:rsidR="000B6568" w:rsidRPr="00C45A77" w:rsidRDefault="000B6568" w:rsidP="00E2123E">
            <w:pPr>
              <w:contextualSpacing/>
            </w:pPr>
            <w:r w:rsidRPr="00C45A77">
              <w:t>Selection criteria for population</w:t>
            </w:r>
          </w:p>
        </w:tc>
        <w:tc>
          <w:tcPr>
            <w:tcW w:w="3402" w:type="dxa"/>
          </w:tcPr>
          <w:p w14:paraId="01E24565" w14:textId="77777777" w:rsidR="000B6568" w:rsidRPr="00C45A77" w:rsidRDefault="000B6568" w:rsidP="00E2123E">
            <w:pPr>
              <w:contextualSpacing/>
            </w:pPr>
            <w:r w:rsidRPr="00C45A77">
              <w:t>NA</w:t>
            </w:r>
          </w:p>
        </w:tc>
      </w:tr>
      <w:tr w:rsidR="000B6568" w:rsidRPr="00651E0C" w14:paraId="14870139" w14:textId="77777777" w:rsidTr="00D46F11">
        <w:tc>
          <w:tcPr>
            <w:tcW w:w="1696" w:type="dxa"/>
            <w:vMerge/>
            <w:shd w:val="clear" w:color="auto" w:fill="D9D9D9" w:themeFill="background1" w:themeFillShade="D9"/>
          </w:tcPr>
          <w:p w14:paraId="194805E4" w14:textId="77777777" w:rsidR="000B6568" w:rsidRPr="00C45A77" w:rsidRDefault="000B6568" w:rsidP="00E2123E">
            <w:pPr>
              <w:contextualSpacing/>
              <w:rPr>
                <w:b/>
              </w:rPr>
            </w:pPr>
          </w:p>
        </w:tc>
        <w:tc>
          <w:tcPr>
            <w:tcW w:w="3969" w:type="dxa"/>
          </w:tcPr>
          <w:p w14:paraId="7B16C687" w14:textId="77777777" w:rsidR="000B6568" w:rsidRPr="00C45A77" w:rsidRDefault="000B6568" w:rsidP="00E2123E">
            <w:pPr>
              <w:contextualSpacing/>
            </w:pPr>
            <w:r w:rsidRPr="00C45A77">
              <w:t>Subgroups reported</w:t>
            </w:r>
          </w:p>
        </w:tc>
        <w:tc>
          <w:tcPr>
            <w:tcW w:w="3402" w:type="dxa"/>
          </w:tcPr>
          <w:p w14:paraId="33CB2CEB" w14:textId="77777777" w:rsidR="000B6568" w:rsidRPr="00C45A77" w:rsidRDefault="000B6568" w:rsidP="00E2123E">
            <w:pPr>
              <w:contextualSpacing/>
            </w:pPr>
            <w:r w:rsidRPr="00C45A77">
              <w:t>NA</w:t>
            </w:r>
          </w:p>
        </w:tc>
      </w:tr>
      <w:tr w:rsidR="000B6568" w:rsidRPr="00651E0C" w14:paraId="662036BE" w14:textId="77777777" w:rsidTr="00D46F11">
        <w:tc>
          <w:tcPr>
            <w:tcW w:w="1696" w:type="dxa"/>
            <w:vMerge/>
            <w:shd w:val="clear" w:color="auto" w:fill="D9D9D9" w:themeFill="background1" w:themeFillShade="D9"/>
          </w:tcPr>
          <w:p w14:paraId="1A46B6FC" w14:textId="77777777" w:rsidR="000B6568" w:rsidRPr="00C45A77" w:rsidRDefault="000B6568" w:rsidP="00E2123E">
            <w:pPr>
              <w:contextualSpacing/>
              <w:rPr>
                <w:b/>
              </w:rPr>
            </w:pPr>
          </w:p>
        </w:tc>
        <w:tc>
          <w:tcPr>
            <w:tcW w:w="3969" w:type="dxa"/>
          </w:tcPr>
          <w:p w14:paraId="25E69BC5" w14:textId="77777777" w:rsidR="000B6568" w:rsidRPr="00C45A77" w:rsidRDefault="000B6568" w:rsidP="00E2123E">
            <w:pPr>
              <w:contextualSpacing/>
            </w:pPr>
            <w:r w:rsidRPr="00C45A77">
              <w:t>Size of study</w:t>
            </w:r>
          </w:p>
        </w:tc>
        <w:tc>
          <w:tcPr>
            <w:tcW w:w="3402" w:type="dxa"/>
          </w:tcPr>
          <w:p w14:paraId="1AF28D37" w14:textId="0910809E" w:rsidR="000B6568" w:rsidRPr="00C45A77" w:rsidRDefault="000B6568" w:rsidP="00E2123E">
            <w:pPr>
              <w:contextualSpacing/>
            </w:pPr>
            <w:r w:rsidRPr="00C45A77">
              <w:t>Individual samples from each patient and historical treatment data</w:t>
            </w:r>
            <w:r w:rsidR="00104661">
              <w:t>.</w:t>
            </w:r>
            <w:r w:rsidRPr="00C45A77">
              <w:t xml:space="preserve"> </w:t>
            </w:r>
          </w:p>
        </w:tc>
      </w:tr>
      <w:tr w:rsidR="000B6568" w:rsidRPr="00651E0C" w14:paraId="740D9326" w14:textId="77777777" w:rsidTr="00D46F11">
        <w:tc>
          <w:tcPr>
            <w:tcW w:w="1696" w:type="dxa"/>
            <w:shd w:val="clear" w:color="auto" w:fill="D9D9D9" w:themeFill="background1" w:themeFillShade="D9"/>
          </w:tcPr>
          <w:p w14:paraId="7CE106F7" w14:textId="77777777" w:rsidR="000B6568" w:rsidRPr="00C45A77" w:rsidRDefault="000B6568" w:rsidP="00E2123E">
            <w:pPr>
              <w:contextualSpacing/>
              <w:rPr>
                <w:b/>
              </w:rPr>
            </w:pPr>
            <w:r w:rsidRPr="00C45A77">
              <w:rPr>
                <w:b/>
              </w:rPr>
              <w:t>Exposure and setting</w:t>
            </w:r>
          </w:p>
        </w:tc>
        <w:tc>
          <w:tcPr>
            <w:tcW w:w="3969" w:type="dxa"/>
          </w:tcPr>
          <w:p w14:paraId="5FD519CE" w14:textId="77777777" w:rsidR="000B6568" w:rsidRPr="00C45A77" w:rsidRDefault="000B6568" w:rsidP="00E2123E">
            <w:pPr>
              <w:contextualSpacing/>
            </w:pPr>
            <w:r w:rsidRPr="00C45A77">
              <w:t>Type of water source/water body</w:t>
            </w:r>
          </w:p>
          <w:p w14:paraId="0D4BD938" w14:textId="77777777" w:rsidR="000B6568" w:rsidRPr="00C45A77" w:rsidRDefault="000B6568" w:rsidP="00E2123E">
            <w:pPr>
              <w:contextualSpacing/>
            </w:pPr>
            <w:r w:rsidRPr="00C45A77">
              <w:t>Exposure scenario</w:t>
            </w:r>
          </w:p>
          <w:p w14:paraId="31D8E39B" w14:textId="77777777" w:rsidR="000B6568" w:rsidRPr="00C45A77" w:rsidRDefault="000B6568" w:rsidP="00E2123E">
            <w:pPr>
              <w:contextualSpacing/>
            </w:pPr>
            <w:r w:rsidRPr="00C45A77">
              <w:t>Exposure pathway</w:t>
            </w:r>
          </w:p>
          <w:p w14:paraId="68A075DE" w14:textId="77777777" w:rsidR="000B6568" w:rsidRPr="00C45A77" w:rsidRDefault="000B6568" w:rsidP="00E2123E">
            <w:pPr>
              <w:contextualSpacing/>
            </w:pPr>
            <w:r w:rsidRPr="00C45A77">
              <w:t>Source of infection/ contamination</w:t>
            </w:r>
          </w:p>
          <w:p w14:paraId="6ED6A734" w14:textId="77777777" w:rsidR="000B6568" w:rsidRPr="00C45A77" w:rsidRDefault="000B6568" w:rsidP="00E2123E">
            <w:pPr>
              <w:contextualSpacing/>
            </w:pPr>
            <w:r w:rsidRPr="00C45A77">
              <w:t>Causal organism/chemical(s)</w:t>
            </w:r>
          </w:p>
          <w:p w14:paraId="3BD962C3" w14:textId="77777777" w:rsidR="000B6568" w:rsidRPr="00C45A77" w:rsidRDefault="000B6568" w:rsidP="00E2123E">
            <w:pPr>
              <w:contextualSpacing/>
            </w:pPr>
            <w:r w:rsidRPr="00C45A77">
              <w:t>Comparison group(s)</w:t>
            </w:r>
          </w:p>
        </w:tc>
        <w:tc>
          <w:tcPr>
            <w:tcW w:w="3402" w:type="dxa"/>
          </w:tcPr>
          <w:p w14:paraId="1DAEA9D6" w14:textId="5699BA36" w:rsidR="000B6568" w:rsidRPr="00C45A77" w:rsidRDefault="000B6568" w:rsidP="00E2123E">
            <w:pPr>
              <w:contextualSpacing/>
            </w:pPr>
            <w:r w:rsidRPr="00C45A77">
              <w:t>Lake</w:t>
            </w:r>
            <w:r w:rsidR="00104661">
              <w:t>.</w:t>
            </w:r>
          </w:p>
          <w:p w14:paraId="50B625CC" w14:textId="7FD34B46" w:rsidR="000B6568" w:rsidRPr="00C45A77" w:rsidRDefault="000B6568" w:rsidP="00E2123E">
            <w:pPr>
              <w:contextualSpacing/>
            </w:pPr>
            <w:r w:rsidRPr="00C45A77">
              <w:t>Swimming</w:t>
            </w:r>
            <w:r w:rsidR="00104661">
              <w:t>.</w:t>
            </w:r>
            <w:r w:rsidRPr="00C45A77">
              <w:t xml:space="preserve"> </w:t>
            </w:r>
          </w:p>
          <w:p w14:paraId="76D4DFA5" w14:textId="77777777" w:rsidR="000B6568" w:rsidRPr="00C45A77" w:rsidRDefault="000B6568" w:rsidP="00E2123E">
            <w:pPr>
              <w:contextualSpacing/>
            </w:pPr>
            <w:r w:rsidRPr="00C45A77">
              <w:t>NA</w:t>
            </w:r>
          </w:p>
          <w:p w14:paraId="5F94A34B" w14:textId="77777777" w:rsidR="000B6568" w:rsidRPr="00C45A77" w:rsidRDefault="000B6568" w:rsidP="00E2123E">
            <w:pPr>
              <w:contextualSpacing/>
            </w:pPr>
            <w:r w:rsidRPr="00C45A77">
              <w:t>NA</w:t>
            </w:r>
          </w:p>
          <w:p w14:paraId="644952E1" w14:textId="302AF025" w:rsidR="000B6568" w:rsidRPr="00C45A77" w:rsidRDefault="002E5876" w:rsidP="00E2123E">
            <w:pPr>
              <w:contextualSpacing/>
            </w:pPr>
            <w:r w:rsidRPr="002E5876">
              <w:rPr>
                <w:i/>
                <w:iCs/>
              </w:rPr>
              <w:t>Naegleria fowleri</w:t>
            </w:r>
            <w:r w:rsidR="00104661">
              <w:rPr>
                <w:i/>
                <w:iCs/>
              </w:rPr>
              <w:t>.</w:t>
            </w:r>
            <w:r w:rsidR="000B6568" w:rsidRPr="00C45A77">
              <w:t xml:space="preserve"> </w:t>
            </w:r>
          </w:p>
          <w:p w14:paraId="6BFD6B63" w14:textId="77777777" w:rsidR="000B6568" w:rsidRPr="00C45A77" w:rsidRDefault="000B6568" w:rsidP="00E2123E">
            <w:pPr>
              <w:contextualSpacing/>
            </w:pPr>
            <w:r w:rsidRPr="00C45A77">
              <w:t>NA</w:t>
            </w:r>
          </w:p>
        </w:tc>
      </w:tr>
      <w:tr w:rsidR="000B6568" w:rsidRPr="00651E0C" w14:paraId="229AF302" w14:textId="77777777" w:rsidTr="00D46F11">
        <w:tc>
          <w:tcPr>
            <w:tcW w:w="1696" w:type="dxa"/>
            <w:shd w:val="clear" w:color="auto" w:fill="D9D9D9" w:themeFill="background1" w:themeFillShade="D9"/>
          </w:tcPr>
          <w:p w14:paraId="47D2FF15" w14:textId="77777777" w:rsidR="000B6568" w:rsidRPr="00097534" w:rsidRDefault="000B6568" w:rsidP="00E2123E">
            <w:pPr>
              <w:contextualSpacing/>
              <w:rPr>
                <w:b/>
              </w:rPr>
            </w:pPr>
            <w:r w:rsidRPr="00097534">
              <w:rPr>
                <w:b/>
              </w:rPr>
              <w:t>Study methods</w:t>
            </w:r>
          </w:p>
        </w:tc>
        <w:tc>
          <w:tcPr>
            <w:tcW w:w="3969" w:type="dxa"/>
          </w:tcPr>
          <w:p w14:paraId="0490A039" w14:textId="77777777" w:rsidR="000B6568" w:rsidRPr="00097534" w:rsidRDefault="000B6568" w:rsidP="00E2123E">
            <w:pPr>
              <w:contextualSpacing/>
            </w:pPr>
            <w:r w:rsidRPr="00097534">
              <w:t>Water quality measurement used</w:t>
            </w:r>
          </w:p>
          <w:p w14:paraId="3B5F6B25" w14:textId="77777777" w:rsidR="000B6568" w:rsidRPr="00097534" w:rsidRDefault="000B6568" w:rsidP="00E2123E">
            <w:pPr>
              <w:contextualSpacing/>
            </w:pPr>
            <w:r w:rsidRPr="00097534">
              <w:t>Method of microorganism isolation and enumeration (if applicable)</w:t>
            </w:r>
          </w:p>
          <w:p w14:paraId="569E4C5F" w14:textId="77777777" w:rsidR="000B6568" w:rsidRPr="00097534" w:rsidRDefault="000B6568" w:rsidP="00E2123E">
            <w:pPr>
              <w:contextualSpacing/>
            </w:pPr>
            <w:r w:rsidRPr="00097534">
              <w:t>Other methods used:</w:t>
            </w:r>
          </w:p>
          <w:p w14:paraId="11E4C1DD" w14:textId="77777777" w:rsidR="000B6568" w:rsidRPr="00097534" w:rsidRDefault="000B6568" w:rsidP="00E2123E">
            <w:pPr>
              <w:contextualSpacing/>
            </w:pPr>
            <w:r w:rsidRPr="00097534">
              <w:t>Water sampling methods (monitoring, surrogates)</w:t>
            </w:r>
          </w:p>
        </w:tc>
        <w:tc>
          <w:tcPr>
            <w:tcW w:w="3402" w:type="dxa"/>
          </w:tcPr>
          <w:p w14:paraId="0FEDFD9A" w14:textId="77777777" w:rsidR="000B6568" w:rsidRPr="00097534" w:rsidRDefault="000B6568" w:rsidP="00E2123E">
            <w:pPr>
              <w:contextualSpacing/>
            </w:pPr>
            <w:r w:rsidRPr="00097534">
              <w:t>NA</w:t>
            </w:r>
          </w:p>
          <w:p w14:paraId="3826A6E8" w14:textId="6ECA9004" w:rsidR="000B6568" w:rsidRPr="00097534" w:rsidRDefault="000B6568" w:rsidP="00E2123E">
            <w:pPr>
              <w:contextualSpacing/>
            </w:pPr>
            <w:r w:rsidRPr="00097534">
              <w:t>Wet mount of CSF and post-mortem</w:t>
            </w:r>
            <w:r w:rsidR="00104661">
              <w:t>.</w:t>
            </w:r>
            <w:r w:rsidRPr="00097534">
              <w:t xml:space="preserve"> PCR</w:t>
            </w:r>
            <w:r w:rsidR="00104661">
              <w:t>.</w:t>
            </w:r>
            <w:r w:rsidRPr="00097534">
              <w:t xml:space="preserve"> </w:t>
            </w:r>
          </w:p>
          <w:p w14:paraId="3DDDE155" w14:textId="77777777" w:rsidR="000B6568" w:rsidRPr="00097534" w:rsidRDefault="000B6568" w:rsidP="00E2123E"/>
          <w:p w14:paraId="041A458F" w14:textId="77777777" w:rsidR="000B6568" w:rsidRPr="00097534" w:rsidRDefault="000B6568" w:rsidP="00E2123E">
            <w:r w:rsidRPr="00097534">
              <w:t>NA</w:t>
            </w:r>
          </w:p>
          <w:p w14:paraId="7EEB43F4" w14:textId="77777777" w:rsidR="000B6568" w:rsidRPr="00097534" w:rsidRDefault="000B6568" w:rsidP="00E2123E">
            <w:pPr>
              <w:spacing w:after="0"/>
            </w:pPr>
          </w:p>
        </w:tc>
      </w:tr>
      <w:tr w:rsidR="000B6568" w:rsidRPr="00651E0C" w14:paraId="2F0B3846" w14:textId="77777777" w:rsidTr="00D46F11">
        <w:tc>
          <w:tcPr>
            <w:tcW w:w="1696" w:type="dxa"/>
            <w:shd w:val="clear" w:color="auto" w:fill="D9D9D9" w:themeFill="background1" w:themeFillShade="D9"/>
          </w:tcPr>
          <w:p w14:paraId="2D6967DF" w14:textId="77777777" w:rsidR="000B6568" w:rsidRPr="005E64C8" w:rsidRDefault="000B6568" w:rsidP="00E2123E">
            <w:pPr>
              <w:contextualSpacing/>
              <w:rPr>
                <w:b/>
              </w:rPr>
            </w:pPr>
            <w:r w:rsidRPr="005E64C8">
              <w:rPr>
                <w:b/>
              </w:rPr>
              <w:t>Results</w:t>
            </w:r>
          </w:p>
          <w:p w14:paraId="3FC2AF2D" w14:textId="77777777" w:rsidR="000B6568" w:rsidRPr="005E64C8" w:rsidRDefault="000B6568" w:rsidP="00E2123E">
            <w:pPr>
              <w:contextualSpacing/>
              <w:rPr>
                <w:b/>
              </w:rPr>
            </w:pPr>
            <w:r w:rsidRPr="005E64C8">
              <w:rPr>
                <w:b/>
              </w:rPr>
              <w:t>(for each outcome)</w:t>
            </w:r>
          </w:p>
        </w:tc>
        <w:tc>
          <w:tcPr>
            <w:tcW w:w="3969" w:type="dxa"/>
          </w:tcPr>
          <w:p w14:paraId="2AC73108" w14:textId="77777777" w:rsidR="000B6568" w:rsidRPr="005E64C8" w:rsidRDefault="000B6568" w:rsidP="00E2123E">
            <w:pPr>
              <w:contextualSpacing/>
            </w:pPr>
            <w:r w:rsidRPr="005E64C8">
              <w:t>Definition of outcome</w:t>
            </w:r>
          </w:p>
          <w:p w14:paraId="36B0D806" w14:textId="77777777" w:rsidR="000B6568" w:rsidRPr="005E64C8" w:rsidRDefault="000B6568" w:rsidP="00E2123E">
            <w:pPr>
              <w:contextualSpacing/>
            </w:pPr>
          </w:p>
          <w:p w14:paraId="395C2909" w14:textId="77777777" w:rsidR="000B6568" w:rsidRPr="005E64C8" w:rsidRDefault="000B6568" w:rsidP="00E2123E">
            <w:pPr>
              <w:contextualSpacing/>
            </w:pPr>
            <w:r w:rsidRPr="005E64C8">
              <w:t>How outcome was assessed</w:t>
            </w:r>
          </w:p>
          <w:p w14:paraId="1F9F035B" w14:textId="77777777" w:rsidR="000B6568" w:rsidRPr="005E64C8" w:rsidRDefault="000B6568" w:rsidP="00E2123E">
            <w:pPr>
              <w:contextualSpacing/>
            </w:pPr>
            <w:r w:rsidRPr="005E64C8">
              <w:t>Method of measurement</w:t>
            </w:r>
          </w:p>
          <w:p w14:paraId="32507FAB" w14:textId="77777777" w:rsidR="000B6568" w:rsidRPr="005E64C8" w:rsidRDefault="000B6568" w:rsidP="00E2123E">
            <w:pPr>
              <w:contextualSpacing/>
            </w:pPr>
            <w:r w:rsidRPr="005E64C8">
              <w:t>Number participants (exposed/non-exposed, missing/excluded) (if applicable)</w:t>
            </w:r>
          </w:p>
        </w:tc>
        <w:tc>
          <w:tcPr>
            <w:tcW w:w="3402" w:type="dxa"/>
          </w:tcPr>
          <w:p w14:paraId="553E9325" w14:textId="22A45748" w:rsidR="000B6568" w:rsidRPr="005E64C8" w:rsidRDefault="000B6568" w:rsidP="00E2123E">
            <w:pPr>
              <w:contextualSpacing/>
            </w:pPr>
            <w:r w:rsidRPr="005E64C8">
              <w:t>2 patients diagnosed with PAM where treatment was not successful</w:t>
            </w:r>
            <w:r w:rsidR="00104661">
              <w:t>.</w:t>
            </w:r>
          </w:p>
          <w:p w14:paraId="5C9FCBFB" w14:textId="2874D3B4" w:rsidR="000B6568" w:rsidRPr="005E64C8" w:rsidRDefault="002E5876" w:rsidP="00E2123E">
            <w:pPr>
              <w:contextualSpacing/>
            </w:pPr>
            <w:r w:rsidRPr="002E5876">
              <w:rPr>
                <w:i/>
                <w:iCs/>
              </w:rPr>
              <w:t>Naegleria fowleri</w:t>
            </w:r>
            <w:r w:rsidR="000B6568" w:rsidRPr="005E64C8">
              <w:t xml:space="preserve"> detected in wet mounts of patient CSF</w:t>
            </w:r>
            <w:r w:rsidR="00104661">
              <w:t>.</w:t>
            </w:r>
          </w:p>
          <w:p w14:paraId="79613858" w14:textId="0EFA3AE4" w:rsidR="000B6568" w:rsidRPr="005E64C8" w:rsidRDefault="000B6568" w:rsidP="00E2123E">
            <w:pPr>
              <w:contextualSpacing/>
            </w:pPr>
            <w:r w:rsidRPr="005E64C8">
              <w:t>Observation</w:t>
            </w:r>
            <w:r w:rsidR="00104661">
              <w:t>.</w:t>
            </w:r>
          </w:p>
          <w:p w14:paraId="21BB71D8" w14:textId="5671721D" w:rsidR="000B6568" w:rsidRPr="005E64C8" w:rsidRDefault="000B6568" w:rsidP="00E2123E">
            <w:pPr>
              <w:contextualSpacing/>
            </w:pPr>
            <w:r w:rsidRPr="005E64C8">
              <w:t>2 current patients and 13 past patients with PAM</w:t>
            </w:r>
            <w:r>
              <w:t>. There is no clear distinction between the treatments of cases that survived versus cases that died.</w:t>
            </w:r>
          </w:p>
        </w:tc>
      </w:tr>
      <w:tr w:rsidR="000B6568" w:rsidRPr="00651E0C" w14:paraId="5611160A" w14:textId="77777777" w:rsidTr="00D46F11">
        <w:tc>
          <w:tcPr>
            <w:tcW w:w="1696" w:type="dxa"/>
            <w:shd w:val="clear" w:color="auto" w:fill="D9D9D9" w:themeFill="background1" w:themeFillShade="D9"/>
          </w:tcPr>
          <w:p w14:paraId="5C7A8FDF" w14:textId="77777777" w:rsidR="000B6568" w:rsidRPr="00097534" w:rsidRDefault="000B6568" w:rsidP="00E2123E">
            <w:pPr>
              <w:contextualSpacing/>
              <w:rPr>
                <w:b/>
              </w:rPr>
            </w:pPr>
            <w:r w:rsidRPr="00097534">
              <w:rPr>
                <w:b/>
              </w:rPr>
              <w:t>Statistics</w:t>
            </w:r>
          </w:p>
        </w:tc>
        <w:tc>
          <w:tcPr>
            <w:tcW w:w="3969" w:type="dxa"/>
          </w:tcPr>
          <w:p w14:paraId="64EE51ED" w14:textId="77777777" w:rsidR="000B6568" w:rsidRPr="00097534" w:rsidRDefault="000B6568" w:rsidP="00E2123E">
            <w:pPr>
              <w:contextualSpacing/>
            </w:pPr>
            <w:r w:rsidRPr="00097534">
              <w:t>Statistical methods used</w:t>
            </w:r>
          </w:p>
          <w:p w14:paraId="25C9CADD" w14:textId="77777777" w:rsidR="000B6568" w:rsidRPr="00097534" w:rsidRDefault="000B6568" w:rsidP="00E2123E">
            <w:pPr>
              <w:contextualSpacing/>
            </w:pPr>
            <w:r w:rsidRPr="00097534">
              <w:t>Details on statistical analysis (if any)</w:t>
            </w:r>
          </w:p>
          <w:p w14:paraId="49784AFD" w14:textId="77777777" w:rsidR="000B6568" w:rsidRPr="00097534" w:rsidRDefault="000B6568" w:rsidP="00E2123E">
            <w:pPr>
              <w:contextualSpacing/>
            </w:pPr>
            <w:r w:rsidRPr="00097534">
              <w:t>Relative risk/odds ratio, confidence interval?</w:t>
            </w:r>
          </w:p>
        </w:tc>
        <w:tc>
          <w:tcPr>
            <w:tcW w:w="3402" w:type="dxa"/>
          </w:tcPr>
          <w:p w14:paraId="26E1A96C" w14:textId="77777777" w:rsidR="000B6568" w:rsidRPr="00097534" w:rsidRDefault="000B6568" w:rsidP="00E2123E">
            <w:pPr>
              <w:contextualSpacing/>
            </w:pPr>
            <w:r w:rsidRPr="00097534">
              <w:t>NA</w:t>
            </w:r>
          </w:p>
          <w:p w14:paraId="3A2D6216" w14:textId="77777777" w:rsidR="000B6568" w:rsidRPr="00097534" w:rsidRDefault="000B6568" w:rsidP="00E2123E">
            <w:pPr>
              <w:contextualSpacing/>
            </w:pPr>
            <w:r w:rsidRPr="00097534">
              <w:t>NA</w:t>
            </w:r>
          </w:p>
          <w:p w14:paraId="7A18B543" w14:textId="77777777" w:rsidR="000B6568" w:rsidRPr="00097534" w:rsidRDefault="000B6568" w:rsidP="00E2123E">
            <w:pPr>
              <w:contextualSpacing/>
            </w:pPr>
          </w:p>
          <w:p w14:paraId="20EED24A" w14:textId="77777777" w:rsidR="000B6568" w:rsidRPr="00097534" w:rsidRDefault="000B6568" w:rsidP="00E2123E">
            <w:pPr>
              <w:contextualSpacing/>
            </w:pPr>
            <w:r w:rsidRPr="00097534">
              <w:t>NA</w:t>
            </w:r>
          </w:p>
          <w:p w14:paraId="0506199C" w14:textId="77777777" w:rsidR="000B6568" w:rsidRPr="00097534" w:rsidRDefault="000B6568" w:rsidP="00E2123E">
            <w:pPr>
              <w:contextualSpacing/>
            </w:pPr>
          </w:p>
        </w:tc>
      </w:tr>
      <w:tr w:rsidR="000B6568" w:rsidRPr="00651E0C" w14:paraId="140185A6" w14:textId="77777777" w:rsidTr="00D46F11">
        <w:tc>
          <w:tcPr>
            <w:tcW w:w="1696" w:type="dxa"/>
            <w:shd w:val="clear" w:color="auto" w:fill="D9D9D9" w:themeFill="background1" w:themeFillShade="D9"/>
          </w:tcPr>
          <w:p w14:paraId="68876974" w14:textId="77777777" w:rsidR="000B6568" w:rsidRPr="009A74AD" w:rsidRDefault="000B6568" w:rsidP="00E2123E">
            <w:pPr>
              <w:contextualSpacing/>
              <w:rPr>
                <w:b/>
              </w:rPr>
            </w:pPr>
            <w:r w:rsidRPr="009A74AD">
              <w:rPr>
                <w:b/>
              </w:rPr>
              <w:t>Author’s conclusion</w:t>
            </w:r>
          </w:p>
        </w:tc>
        <w:tc>
          <w:tcPr>
            <w:tcW w:w="3969" w:type="dxa"/>
          </w:tcPr>
          <w:p w14:paraId="2DE56F98" w14:textId="77777777" w:rsidR="000B6568" w:rsidRPr="009A74AD" w:rsidRDefault="000B6568" w:rsidP="00E2123E">
            <w:pPr>
              <w:contextualSpacing/>
            </w:pPr>
            <w:r w:rsidRPr="009A74AD">
              <w:t>Interpretation of results</w:t>
            </w:r>
          </w:p>
          <w:p w14:paraId="55F6D5A3" w14:textId="77777777" w:rsidR="000B6568" w:rsidRPr="009A74AD" w:rsidRDefault="000B6568" w:rsidP="00E2123E">
            <w:pPr>
              <w:contextualSpacing/>
            </w:pPr>
            <w:r w:rsidRPr="009A74AD">
              <w:t>Assessment of uncertainty (if any)</w:t>
            </w:r>
          </w:p>
        </w:tc>
        <w:tc>
          <w:tcPr>
            <w:tcW w:w="3402" w:type="dxa"/>
          </w:tcPr>
          <w:p w14:paraId="256E500B" w14:textId="0EC133D9" w:rsidR="000B6568" w:rsidRPr="009A74AD" w:rsidRDefault="000B6568" w:rsidP="00E2123E">
            <w:pPr>
              <w:contextualSpacing/>
            </w:pPr>
            <w:r w:rsidRPr="009A74AD">
              <w:t xml:space="preserve">Authors recommend that fulminant PAM be considered in the differential diagnosis of individuals with meningitis in the warmer months in endemic areas. They also recommend that a clear exposure history be taken in individuals with presumed bacterial meningitis. The study highlights the difficult in the early identification and treatment of PAM. </w:t>
            </w:r>
          </w:p>
        </w:tc>
      </w:tr>
      <w:tr w:rsidR="000B6568" w14:paraId="2B8FBAD9" w14:textId="77777777" w:rsidTr="00D46F11">
        <w:tc>
          <w:tcPr>
            <w:tcW w:w="1696" w:type="dxa"/>
            <w:shd w:val="clear" w:color="auto" w:fill="D9D9D9" w:themeFill="background1" w:themeFillShade="D9"/>
          </w:tcPr>
          <w:p w14:paraId="1970E801" w14:textId="77777777" w:rsidR="000B6568" w:rsidRPr="00D6765E" w:rsidRDefault="000B6568" w:rsidP="00E2123E">
            <w:pPr>
              <w:contextualSpacing/>
              <w:rPr>
                <w:b/>
              </w:rPr>
            </w:pPr>
            <w:r w:rsidRPr="00D6765E">
              <w:rPr>
                <w:b/>
              </w:rPr>
              <w:t>Reviewer comments</w:t>
            </w:r>
          </w:p>
        </w:tc>
        <w:tc>
          <w:tcPr>
            <w:tcW w:w="3969" w:type="dxa"/>
          </w:tcPr>
          <w:p w14:paraId="1B8138C5" w14:textId="77777777" w:rsidR="000B6568" w:rsidRPr="00D6765E" w:rsidRDefault="000B6568" w:rsidP="00E2123E">
            <w:pPr>
              <w:contextualSpacing/>
            </w:pPr>
            <w:r w:rsidRPr="00D6765E">
              <w:t>Results included/excluded in review (if applicable)</w:t>
            </w:r>
          </w:p>
          <w:p w14:paraId="476B9F34" w14:textId="77777777" w:rsidR="000B6568" w:rsidRPr="00D6765E" w:rsidRDefault="000B6568" w:rsidP="00E2123E">
            <w:pPr>
              <w:contextualSpacing/>
            </w:pPr>
            <w:r w:rsidRPr="00D6765E">
              <w:t xml:space="preserve">Notes on study quality e.g. gaps, methods </w:t>
            </w:r>
          </w:p>
        </w:tc>
        <w:tc>
          <w:tcPr>
            <w:tcW w:w="3402" w:type="dxa"/>
          </w:tcPr>
          <w:p w14:paraId="06C76C3B" w14:textId="519CC33B" w:rsidR="000B6568" w:rsidRPr="00D6765E" w:rsidRDefault="000B6568" w:rsidP="00E2123E">
            <w:pPr>
              <w:contextualSpacing/>
            </w:pPr>
            <w:r w:rsidRPr="00D6765E">
              <w:t xml:space="preserve">This case report should be included in the review to address the primary question. </w:t>
            </w:r>
            <w:r w:rsidR="002E5876" w:rsidRPr="002E5876">
              <w:rPr>
                <w:i/>
                <w:iCs/>
              </w:rPr>
              <w:t>Naegleria fowleri</w:t>
            </w:r>
            <w:r w:rsidRPr="00D6765E">
              <w:t xml:space="preserve"> was identified in the CSF of the 2 patients however both patients died despite medical intervention. The patients had swum in a freshwater lake 8 days prior to the presentation of symptoms. This indicates that the lakes are the likely cause of the infection. It would have been good to test the lakes for </w:t>
            </w:r>
            <w:r w:rsidR="002E5876" w:rsidRPr="002E5876">
              <w:rPr>
                <w:i/>
                <w:iCs/>
              </w:rPr>
              <w:t>Naegleria fowleri</w:t>
            </w:r>
            <w:r w:rsidRPr="00D6765E">
              <w:t xml:space="preserve">.  </w:t>
            </w:r>
          </w:p>
        </w:tc>
      </w:tr>
    </w:tbl>
    <w:p w14:paraId="4AF6B6F5" w14:textId="0E37BACD" w:rsidR="00587335" w:rsidRDefault="00587335" w:rsidP="00587335">
      <w:pPr>
        <w:pStyle w:val="BodyText"/>
      </w:pPr>
    </w:p>
    <w:p w14:paraId="0B060538" w14:textId="1958570D" w:rsidR="006E3432" w:rsidRDefault="006E3432" w:rsidP="006E3432">
      <w:pPr>
        <w:pStyle w:val="Heading3"/>
      </w:pPr>
      <w:r>
        <w:t>Su</w:t>
      </w:r>
      <w:r w:rsidR="00B24F58">
        <w:t xml:space="preserve"> </w:t>
      </w:r>
      <w:r>
        <w:t>2013</w:t>
      </w:r>
      <w:r w:rsidR="006F0278">
        <w:t xml:space="preserve"> (Study ID – N5)</w:t>
      </w:r>
    </w:p>
    <w:p w14:paraId="06B2143B" w14:textId="008B8084" w:rsidR="00B24F58" w:rsidRPr="00B24F58" w:rsidRDefault="00462F08" w:rsidP="00462F08">
      <w:pPr>
        <w:pStyle w:val="Caption"/>
      </w:pPr>
      <w:bookmarkStart w:id="158" w:name="_Toc173935906"/>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63</w:t>
      </w:r>
      <w:r w:rsidR="00E95B7A">
        <w:rPr>
          <w:noProof/>
        </w:rPr>
        <w:fldChar w:fldCharType="end"/>
      </w:r>
      <w:r>
        <w:t xml:space="preserve"> </w:t>
      </w:r>
      <w:r w:rsidR="00637DAD">
        <w:t>Data extraction form for Su 2013 (Study ID – N5)</w:t>
      </w:r>
      <w:bookmarkEnd w:id="158"/>
    </w:p>
    <w:tbl>
      <w:tblPr>
        <w:tblStyle w:val="TableGrid"/>
        <w:tblW w:w="9067" w:type="dxa"/>
        <w:tblLook w:val="04A0" w:firstRow="1" w:lastRow="0" w:firstColumn="1" w:lastColumn="0" w:noHBand="0" w:noVBand="1"/>
      </w:tblPr>
      <w:tblGrid>
        <w:gridCol w:w="1696"/>
        <w:gridCol w:w="3969"/>
        <w:gridCol w:w="3402"/>
      </w:tblGrid>
      <w:tr w:rsidR="004638D2" w14:paraId="4F2D459F" w14:textId="77777777" w:rsidTr="00D46F11">
        <w:tc>
          <w:tcPr>
            <w:tcW w:w="1696" w:type="dxa"/>
            <w:vMerge w:val="restart"/>
            <w:shd w:val="clear" w:color="auto" w:fill="D9D9D9" w:themeFill="background1" w:themeFillShade="D9"/>
          </w:tcPr>
          <w:p w14:paraId="575B6C7C" w14:textId="77777777" w:rsidR="004638D2" w:rsidRPr="00393754" w:rsidRDefault="004638D2" w:rsidP="00E2123E">
            <w:pPr>
              <w:contextualSpacing/>
              <w:rPr>
                <w:b/>
              </w:rPr>
            </w:pPr>
            <w:r w:rsidRPr="00393754">
              <w:rPr>
                <w:b/>
              </w:rPr>
              <w:t>General information</w:t>
            </w:r>
          </w:p>
        </w:tc>
        <w:tc>
          <w:tcPr>
            <w:tcW w:w="3969" w:type="dxa"/>
          </w:tcPr>
          <w:p w14:paraId="695DADF5" w14:textId="77777777" w:rsidR="004638D2" w:rsidRPr="00393754" w:rsidRDefault="004638D2" w:rsidP="00E2123E">
            <w:pPr>
              <w:contextualSpacing/>
            </w:pPr>
            <w:r w:rsidRPr="00393754">
              <w:t>Study ID</w:t>
            </w:r>
          </w:p>
        </w:tc>
        <w:tc>
          <w:tcPr>
            <w:tcW w:w="3402" w:type="dxa"/>
          </w:tcPr>
          <w:p w14:paraId="49E772D6" w14:textId="79A0E984" w:rsidR="004638D2" w:rsidRPr="00393754" w:rsidRDefault="004638D2" w:rsidP="00E2123E">
            <w:pPr>
              <w:contextualSpacing/>
            </w:pPr>
            <w:r w:rsidRPr="00393754">
              <w:t>S</w:t>
            </w:r>
            <w:r>
              <w:t>u</w:t>
            </w:r>
            <w:r w:rsidRPr="00393754">
              <w:t xml:space="preserve"> M. </w:t>
            </w:r>
            <w:r>
              <w:t xml:space="preserve">Y. </w:t>
            </w:r>
            <w:r w:rsidRPr="00393754">
              <w:t>et al 2013</w:t>
            </w:r>
            <w:r w:rsidR="006F0278">
              <w:t xml:space="preserve"> (N5)</w:t>
            </w:r>
          </w:p>
        </w:tc>
      </w:tr>
      <w:tr w:rsidR="004638D2" w14:paraId="7312EED2" w14:textId="77777777" w:rsidTr="00D46F11">
        <w:tc>
          <w:tcPr>
            <w:tcW w:w="1696" w:type="dxa"/>
            <w:vMerge/>
            <w:shd w:val="clear" w:color="auto" w:fill="D9D9D9" w:themeFill="background1" w:themeFillShade="D9"/>
          </w:tcPr>
          <w:p w14:paraId="16D4C25A" w14:textId="77777777" w:rsidR="004638D2" w:rsidRPr="00393754" w:rsidRDefault="004638D2" w:rsidP="00E2123E">
            <w:pPr>
              <w:contextualSpacing/>
              <w:rPr>
                <w:b/>
              </w:rPr>
            </w:pPr>
          </w:p>
        </w:tc>
        <w:tc>
          <w:tcPr>
            <w:tcW w:w="3969" w:type="dxa"/>
          </w:tcPr>
          <w:p w14:paraId="7B30A526" w14:textId="77777777" w:rsidR="004638D2" w:rsidRPr="00393754" w:rsidRDefault="004638D2" w:rsidP="00E2123E">
            <w:pPr>
              <w:contextualSpacing/>
            </w:pPr>
            <w:r w:rsidRPr="00393754">
              <w:t>Date template completed</w:t>
            </w:r>
          </w:p>
        </w:tc>
        <w:tc>
          <w:tcPr>
            <w:tcW w:w="3402" w:type="dxa"/>
          </w:tcPr>
          <w:p w14:paraId="143C9453" w14:textId="77777777" w:rsidR="004638D2" w:rsidRPr="00393754" w:rsidRDefault="004638D2" w:rsidP="00E2123E">
            <w:pPr>
              <w:contextualSpacing/>
            </w:pPr>
            <w:r w:rsidRPr="00393754">
              <w:t>16 February 2022</w:t>
            </w:r>
          </w:p>
        </w:tc>
      </w:tr>
      <w:tr w:rsidR="004638D2" w14:paraId="72786C74" w14:textId="77777777" w:rsidTr="00D46F11">
        <w:trPr>
          <w:trHeight w:val="1753"/>
        </w:trPr>
        <w:tc>
          <w:tcPr>
            <w:tcW w:w="1696" w:type="dxa"/>
            <w:vMerge/>
            <w:shd w:val="clear" w:color="auto" w:fill="D9D9D9" w:themeFill="background1" w:themeFillShade="D9"/>
          </w:tcPr>
          <w:p w14:paraId="3860D0BF" w14:textId="77777777" w:rsidR="004638D2" w:rsidRPr="00393754" w:rsidRDefault="004638D2" w:rsidP="00E2123E">
            <w:pPr>
              <w:contextualSpacing/>
              <w:rPr>
                <w:b/>
              </w:rPr>
            </w:pPr>
          </w:p>
        </w:tc>
        <w:tc>
          <w:tcPr>
            <w:tcW w:w="3969" w:type="dxa"/>
          </w:tcPr>
          <w:p w14:paraId="7534FCEF" w14:textId="77777777" w:rsidR="004638D2" w:rsidRPr="00393754" w:rsidRDefault="004638D2" w:rsidP="00E2123E">
            <w:pPr>
              <w:contextualSpacing/>
            </w:pPr>
            <w:r w:rsidRPr="00393754">
              <w:t>Authors</w:t>
            </w:r>
          </w:p>
          <w:p w14:paraId="0CD85CF4" w14:textId="77777777" w:rsidR="004638D2" w:rsidRDefault="004638D2" w:rsidP="00E2123E">
            <w:pPr>
              <w:contextualSpacing/>
            </w:pPr>
          </w:p>
          <w:p w14:paraId="6372C77E" w14:textId="77777777" w:rsidR="004638D2" w:rsidRPr="00393754" w:rsidRDefault="004638D2" w:rsidP="00E2123E">
            <w:pPr>
              <w:contextualSpacing/>
            </w:pPr>
            <w:r w:rsidRPr="00393754">
              <w:t>Publication date</w:t>
            </w:r>
          </w:p>
          <w:p w14:paraId="455C1838" w14:textId="77777777" w:rsidR="004638D2" w:rsidRPr="00393754" w:rsidRDefault="004638D2" w:rsidP="00E2123E">
            <w:pPr>
              <w:contextualSpacing/>
            </w:pPr>
            <w:r w:rsidRPr="00393754">
              <w:t>Publication type</w:t>
            </w:r>
          </w:p>
          <w:p w14:paraId="791A0850" w14:textId="77777777" w:rsidR="004638D2" w:rsidRPr="00393754" w:rsidRDefault="004638D2" w:rsidP="00E2123E">
            <w:pPr>
              <w:contextualSpacing/>
            </w:pPr>
            <w:r w:rsidRPr="00393754">
              <w:t>Peer reviewed</w:t>
            </w:r>
          </w:p>
          <w:p w14:paraId="76BDDB72" w14:textId="77777777" w:rsidR="004638D2" w:rsidRPr="00393754" w:rsidRDefault="004638D2" w:rsidP="00E2123E">
            <w:pPr>
              <w:contextualSpacing/>
            </w:pPr>
            <w:r w:rsidRPr="00393754">
              <w:t>Country of origin</w:t>
            </w:r>
          </w:p>
          <w:p w14:paraId="6C98A450" w14:textId="77777777" w:rsidR="004638D2" w:rsidRPr="00393754" w:rsidRDefault="004638D2" w:rsidP="00E2123E">
            <w:pPr>
              <w:contextualSpacing/>
            </w:pPr>
            <w:r w:rsidRPr="00393754">
              <w:t>Source of funding</w:t>
            </w:r>
          </w:p>
          <w:p w14:paraId="36E493AA" w14:textId="77777777" w:rsidR="004638D2" w:rsidRPr="00393754" w:rsidRDefault="004638D2" w:rsidP="00E2123E">
            <w:pPr>
              <w:contextualSpacing/>
            </w:pPr>
            <w:r w:rsidRPr="00393754">
              <w:t>Possible conflicts of interest</w:t>
            </w:r>
          </w:p>
        </w:tc>
        <w:tc>
          <w:tcPr>
            <w:tcW w:w="3402" w:type="dxa"/>
          </w:tcPr>
          <w:p w14:paraId="7A01AB4F" w14:textId="77777777" w:rsidR="004638D2" w:rsidRDefault="004638D2" w:rsidP="00E2123E">
            <w:pPr>
              <w:contextualSpacing/>
            </w:pPr>
            <w:r w:rsidRPr="00B5020C">
              <w:t>Su, M. Y., M. S. Lee, L. Y. Shyu, W. C. Lin, P. C. Hsiao, C. P. Wang, D. D. Ji, K. M. Chen and S. C. Lai</w:t>
            </w:r>
          </w:p>
          <w:p w14:paraId="2D15EBA3" w14:textId="77777777" w:rsidR="004638D2" w:rsidRPr="00393754" w:rsidRDefault="004638D2" w:rsidP="00E2123E">
            <w:pPr>
              <w:contextualSpacing/>
            </w:pPr>
            <w:r>
              <w:t>April</w:t>
            </w:r>
            <w:r w:rsidRPr="00393754">
              <w:t xml:space="preserve"> 2013</w:t>
            </w:r>
          </w:p>
          <w:p w14:paraId="3CFDA275" w14:textId="77777777" w:rsidR="004638D2" w:rsidRPr="00393754" w:rsidRDefault="004638D2" w:rsidP="00E2123E">
            <w:pPr>
              <w:contextualSpacing/>
            </w:pPr>
            <w:r w:rsidRPr="00393754">
              <w:t xml:space="preserve">Journal article </w:t>
            </w:r>
          </w:p>
          <w:p w14:paraId="694E3EF7" w14:textId="5933AFEE" w:rsidR="004638D2" w:rsidRPr="00393754" w:rsidRDefault="00104661" w:rsidP="00E2123E">
            <w:pPr>
              <w:contextualSpacing/>
            </w:pPr>
            <w:r>
              <w:t>Peer reviewed.</w:t>
            </w:r>
          </w:p>
          <w:p w14:paraId="79D2691C" w14:textId="77777777" w:rsidR="004638D2" w:rsidRPr="00393754" w:rsidRDefault="004638D2" w:rsidP="00E2123E">
            <w:pPr>
              <w:contextualSpacing/>
            </w:pPr>
            <w:r>
              <w:t>Taiwan</w:t>
            </w:r>
          </w:p>
          <w:p w14:paraId="18176025" w14:textId="77777777" w:rsidR="004638D2" w:rsidRPr="00393754" w:rsidRDefault="004638D2" w:rsidP="00E2123E">
            <w:pPr>
              <w:contextualSpacing/>
            </w:pPr>
            <w:r w:rsidRPr="00393754">
              <w:t>NA</w:t>
            </w:r>
          </w:p>
          <w:p w14:paraId="53D0206A" w14:textId="77777777" w:rsidR="004638D2" w:rsidRPr="00393754" w:rsidRDefault="004638D2" w:rsidP="00E2123E">
            <w:pPr>
              <w:contextualSpacing/>
            </w:pPr>
            <w:r>
              <w:t>NA</w:t>
            </w:r>
          </w:p>
        </w:tc>
      </w:tr>
      <w:tr w:rsidR="004638D2" w:rsidRPr="00651E0C" w14:paraId="10BACC96" w14:textId="77777777" w:rsidTr="00D46F11">
        <w:tc>
          <w:tcPr>
            <w:tcW w:w="1696" w:type="dxa"/>
            <w:vMerge w:val="restart"/>
            <w:tcBorders>
              <w:top w:val="single" w:sz="6" w:space="0" w:color="auto"/>
            </w:tcBorders>
            <w:shd w:val="clear" w:color="auto" w:fill="D9D9D9" w:themeFill="background1" w:themeFillShade="D9"/>
          </w:tcPr>
          <w:p w14:paraId="10E59834" w14:textId="77777777" w:rsidR="004638D2" w:rsidRPr="00F800F5" w:rsidRDefault="004638D2" w:rsidP="00E2123E">
            <w:pPr>
              <w:contextualSpacing/>
              <w:rPr>
                <w:b/>
              </w:rPr>
            </w:pPr>
            <w:r w:rsidRPr="00F800F5">
              <w:rPr>
                <w:b/>
              </w:rPr>
              <w:t>Study characteristics</w:t>
            </w:r>
          </w:p>
        </w:tc>
        <w:tc>
          <w:tcPr>
            <w:tcW w:w="3969" w:type="dxa"/>
            <w:tcBorders>
              <w:top w:val="single" w:sz="6" w:space="0" w:color="auto"/>
            </w:tcBorders>
          </w:tcPr>
          <w:p w14:paraId="530CB252" w14:textId="77777777" w:rsidR="004638D2" w:rsidRPr="00F800F5" w:rsidRDefault="004638D2" w:rsidP="00E2123E">
            <w:pPr>
              <w:contextualSpacing/>
            </w:pPr>
            <w:r w:rsidRPr="00F800F5">
              <w:t>Aim/objectives of study</w:t>
            </w:r>
          </w:p>
        </w:tc>
        <w:tc>
          <w:tcPr>
            <w:tcW w:w="3402" w:type="dxa"/>
            <w:tcBorders>
              <w:top w:val="single" w:sz="6" w:space="0" w:color="auto"/>
            </w:tcBorders>
          </w:tcPr>
          <w:p w14:paraId="2921CCCE" w14:textId="6B47B21A" w:rsidR="004638D2" w:rsidRPr="00F800F5" w:rsidRDefault="004638D2" w:rsidP="00E2123E">
            <w:pPr>
              <w:contextualSpacing/>
            </w:pPr>
            <w:r w:rsidRPr="00F800F5">
              <w:t>Case report of a 75-year-old male who dies of PAM after pathing in a hot spring in Taiwan</w:t>
            </w:r>
            <w:r w:rsidR="004A5196">
              <w:t>.</w:t>
            </w:r>
          </w:p>
        </w:tc>
      </w:tr>
      <w:tr w:rsidR="004638D2" w:rsidRPr="00651E0C" w14:paraId="4CB2AF16" w14:textId="77777777" w:rsidTr="00D46F11">
        <w:tc>
          <w:tcPr>
            <w:tcW w:w="1696" w:type="dxa"/>
            <w:vMerge/>
            <w:shd w:val="clear" w:color="auto" w:fill="D9D9D9" w:themeFill="background1" w:themeFillShade="D9"/>
          </w:tcPr>
          <w:p w14:paraId="6947507C" w14:textId="77777777" w:rsidR="004638D2" w:rsidRPr="00F800F5" w:rsidRDefault="004638D2" w:rsidP="00E2123E">
            <w:pPr>
              <w:contextualSpacing/>
              <w:rPr>
                <w:b/>
              </w:rPr>
            </w:pPr>
          </w:p>
        </w:tc>
        <w:tc>
          <w:tcPr>
            <w:tcW w:w="3969" w:type="dxa"/>
          </w:tcPr>
          <w:p w14:paraId="6FE79583" w14:textId="77777777" w:rsidR="004638D2" w:rsidRPr="00F800F5" w:rsidRDefault="004638D2" w:rsidP="00E2123E">
            <w:pPr>
              <w:contextualSpacing/>
            </w:pPr>
            <w:r w:rsidRPr="00F800F5">
              <w:t>Study type/design</w:t>
            </w:r>
          </w:p>
        </w:tc>
        <w:tc>
          <w:tcPr>
            <w:tcW w:w="3402" w:type="dxa"/>
          </w:tcPr>
          <w:p w14:paraId="225FB515" w14:textId="77777777" w:rsidR="004638D2" w:rsidRPr="00F800F5" w:rsidRDefault="004638D2" w:rsidP="00E2123E">
            <w:pPr>
              <w:contextualSpacing/>
            </w:pPr>
            <w:r w:rsidRPr="00F800F5">
              <w:t xml:space="preserve">Case report </w:t>
            </w:r>
          </w:p>
        </w:tc>
      </w:tr>
      <w:tr w:rsidR="004638D2" w:rsidRPr="00651E0C" w14:paraId="32F36AEE" w14:textId="77777777" w:rsidTr="00D46F11">
        <w:tc>
          <w:tcPr>
            <w:tcW w:w="1696" w:type="dxa"/>
            <w:vMerge/>
            <w:shd w:val="clear" w:color="auto" w:fill="D9D9D9" w:themeFill="background1" w:themeFillShade="D9"/>
          </w:tcPr>
          <w:p w14:paraId="7DF3AB44" w14:textId="77777777" w:rsidR="004638D2" w:rsidRPr="00F800F5" w:rsidRDefault="004638D2" w:rsidP="00E2123E">
            <w:pPr>
              <w:contextualSpacing/>
              <w:rPr>
                <w:b/>
              </w:rPr>
            </w:pPr>
          </w:p>
        </w:tc>
        <w:tc>
          <w:tcPr>
            <w:tcW w:w="3969" w:type="dxa"/>
          </w:tcPr>
          <w:p w14:paraId="07FE4C76" w14:textId="77777777" w:rsidR="004638D2" w:rsidRPr="00F800F5" w:rsidRDefault="004638D2" w:rsidP="00E2123E">
            <w:pPr>
              <w:contextualSpacing/>
            </w:pPr>
            <w:r w:rsidRPr="00F800F5">
              <w:t>Study duration</w:t>
            </w:r>
          </w:p>
        </w:tc>
        <w:tc>
          <w:tcPr>
            <w:tcW w:w="3402" w:type="dxa"/>
          </w:tcPr>
          <w:p w14:paraId="41C80EFA" w14:textId="77777777" w:rsidR="004638D2" w:rsidRPr="00F800F5" w:rsidRDefault="004638D2" w:rsidP="00E2123E">
            <w:pPr>
              <w:contextualSpacing/>
            </w:pPr>
            <w:r w:rsidRPr="00F800F5">
              <w:t>NA</w:t>
            </w:r>
          </w:p>
        </w:tc>
      </w:tr>
      <w:tr w:rsidR="004638D2" w:rsidRPr="00651E0C" w14:paraId="22C911C8" w14:textId="77777777" w:rsidTr="00D46F11">
        <w:tc>
          <w:tcPr>
            <w:tcW w:w="1696" w:type="dxa"/>
            <w:vMerge/>
            <w:tcBorders>
              <w:bottom w:val="single" w:sz="6" w:space="0" w:color="auto"/>
            </w:tcBorders>
            <w:shd w:val="clear" w:color="auto" w:fill="D9D9D9" w:themeFill="background1" w:themeFillShade="D9"/>
          </w:tcPr>
          <w:p w14:paraId="3F5A0BB2" w14:textId="77777777" w:rsidR="004638D2" w:rsidRPr="00F800F5" w:rsidRDefault="004638D2" w:rsidP="00E2123E">
            <w:pPr>
              <w:contextualSpacing/>
              <w:rPr>
                <w:b/>
              </w:rPr>
            </w:pPr>
          </w:p>
        </w:tc>
        <w:tc>
          <w:tcPr>
            <w:tcW w:w="3969" w:type="dxa"/>
            <w:tcBorders>
              <w:bottom w:val="single" w:sz="6" w:space="0" w:color="auto"/>
            </w:tcBorders>
          </w:tcPr>
          <w:p w14:paraId="7C7F8054" w14:textId="77777777" w:rsidR="004638D2" w:rsidRPr="00F800F5" w:rsidRDefault="004638D2" w:rsidP="00E2123E">
            <w:pPr>
              <w:contextualSpacing/>
            </w:pPr>
            <w:r w:rsidRPr="00F800F5">
              <w:t>Type of water source/water body</w:t>
            </w:r>
          </w:p>
        </w:tc>
        <w:tc>
          <w:tcPr>
            <w:tcW w:w="3402" w:type="dxa"/>
            <w:tcBorders>
              <w:bottom w:val="single" w:sz="6" w:space="0" w:color="auto"/>
            </w:tcBorders>
          </w:tcPr>
          <w:p w14:paraId="426B2075" w14:textId="20C9602E" w:rsidR="004638D2" w:rsidRPr="00F800F5" w:rsidRDefault="004638D2" w:rsidP="00E2123E">
            <w:pPr>
              <w:contextualSpacing/>
            </w:pPr>
            <w:r w:rsidRPr="00F800F5">
              <w:t>Hot spring</w:t>
            </w:r>
          </w:p>
        </w:tc>
      </w:tr>
      <w:tr w:rsidR="004638D2" w:rsidRPr="00651E0C" w14:paraId="72CDEE8D" w14:textId="77777777" w:rsidTr="00D46F11">
        <w:tc>
          <w:tcPr>
            <w:tcW w:w="1696" w:type="dxa"/>
            <w:vMerge w:val="restart"/>
            <w:tcBorders>
              <w:top w:val="single" w:sz="6" w:space="0" w:color="auto"/>
            </w:tcBorders>
            <w:shd w:val="clear" w:color="auto" w:fill="D9D9D9" w:themeFill="background1" w:themeFillShade="D9"/>
          </w:tcPr>
          <w:p w14:paraId="16BBE101" w14:textId="77777777" w:rsidR="004638D2" w:rsidRPr="00F800F5" w:rsidRDefault="004638D2" w:rsidP="00E2123E">
            <w:pPr>
              <w:contextualSpacing/>
              <w:rPr>
                <w:b/>
              </w:rPr>
            </w:pPr>
            <w:r w:rsidRPr="00F800F5">
              <w:rPr>
                <w:b/>
              </w:rPr>
              <w:t>Population characteristics</w:t>
            </w:r>
          </w:p>
        </w:tc>
        <w:tc>
          <w:tcPr>
            <w:tcW w:w="3969" w:type="dxa"/>
            <w:tcBorders>
              <w:top w:val="single" w:sz="6" w:space="0" w:color="auto"/>
            </w:tcBorders>
          </w:tcPr>
          <w:p w14:paraId="40B39172" w14:textId="77777777" w:rsidR="004638D2" w:rsidRPr="00F800F5" w:rsidRDefault="004638D2" w:rsidP="00E2123E">
            <w:pPr>
              <w:contextualSpacing/>
            </w:pPr>
            <w:r w:rsidRPr="00F800F5">
              <w:t>Population/s studied</w:t>
            </w:r>
          </w:p>
        </w:tc>
        <w:tc>
          <w:tcPr>
            <w:tcW w:w="3402" w:type="dxa"/>
            <w:tcBorders>
              <w:top w:val="single" w:sz="6" w:space="0" w:color="auto"/>
            </w:tcBorders>
          </w:tcPr>
          <w:p w14:paraId="43DF9117" w14:textId="77777777" w:rsidR="004638D2" w:rsidRPr="00F800F5" w:rsidRDefault="004638D2" w:rsidP="00E2123E">
            <w:pPr>
              <w:contextualSpacing/>
            </w:pPr>
            <w:r w:rsidRPr="00F800F5">
              <w:t>Single individual</w:t>
            </w:r>
          </w:p>
        </w:tc>
      </w:tr>
      <w:tr w:rsidR="004638D2" w:rsidRPr="00651E0C" w14:paraId="7BC8681E" w14:textId="77777777" w:rsidTr="00D46F11">
        <w:tc>
          <w:tcPr>
            <w:tcW w:w="1696" w:type="dxa"/>
            <w:vMerge/>
            <w:shd w:val="clear" w:color="auto" w:fill="D9D9D9" w:themeFill="background1" w:themeFillShade="D9"/>
          </w:tcPr>
          <w:p w14:paraId="61459733" w14:textId="77777777" w:rsidR="004638D2" w:rsidRPr="00F800F5" w:rsidRDefault="004638D2" w:rsidP="00E2123E">
            <w:pPr>
              <w:contextualSpacing/>
              <w:rPr>
                <w:b/>
              </w:rPr>
            </w:pPr>
          </w:p>
        </w:tc>
        <w:tc>
          <w:tcPr>
            <w:tcW w:w="3969" w:type="dxa"/>
          </w:tcPr>
          <w:p w14:paraId="45C662A8" w14:textId="77777777" w:rsidR="004638D2" w:rsidRPr="00F800F5" w:rsidRDefault="004638D2" w:rsidP="00E2123E">
            <w:pPr>
              <w:contextualSpacing/>
            </w:pPr>
            <w:r w:rsidRPr="00F800F5">
              <w:t>Selection criteria for population</w:t>
            </w:r>
          </w:p>
        </w:tc>
        <w:tc>
          <w:tcPr>
            <w:tcW w:w="3402" w:type="dxa"/>
          </w:tcPr>
          <w:p w14:paraId="66C3ACC8" w14:textId="77777777" w:rsidR="004638D2" w:rsidRPr="00F800F5" w:rsidRDefault="004638D2" w:rsidP="00E2123E">
            <w:pPr>
              <w:contextualSpacing/>
            </w:pPr>
            <w:r w:rsidRPr="00F800F5">
              <w:t>NA</w:t>
            </w:r>
          </w:p>
        </w:tc>
      </w:tr>
      <w:tr w:rsidR="004638D2" w:rsidRPr="00651E0C" w14:paraId="18B13595" w14:textId="77777777" w:rsidTr="00D46F11">
        <w:tc>
          <w:tcPr>
            <w:tcW w:w="1696" w:type="dxa"/>
            <w:vMerge/>
            <w:shd w:val="clear" w:color="auto" w:fill="D9D9D9" w:themeFill="background1" w:themeFillShade="D9"/>
          </w:tcPr>
          <w:p w14:paraId="524F4394" w14:textId="77777777" w:rsidR="004638D2" w:rsidRPr="00F800F5" w:rsidRDefault="004638D2" w:rsidP="00E2123E">
            <w:pPr>
              <w:contextualSpacing/>
              <w:rPr>
                <w:b/>
              </w:rPr>
            </w:pPr>
          </w:p>
        </w:tc>
        <w:tc>
          <w:tcPr>
            <w:tcW w:w="3969" w:type="dxa"/>
          </w:tcPr>
          <w:p w14:paraId="45E06832" w14:textId="77777777" w:rsidR="004638D2" w:rsidRPr="00F800F5" w:rsidRDefault="004638D2" w:rsidP="00E2123E">
            <w:pPr>
              <w:contextualSpacing/>
            </w:pPr>
            <w:r w:rsidRPr="00F800F5">
              <w:t>Subgroups reported</w:t>
            </w:r>
          </w:p>
        </w:tc>
        <w:tc>
          <w:tcPr>
            <w:tcW w:w="3402" w:type="dxa"/>
          </w:tcPr>
          <w:p w14:paraId="4D0A216D" w14:textId="77777777" w:rsidR="004638D2" w:rsidRPr="00F800F5" w:rsidRDefault="004638D2" w:rsidP="00E2123E">
            <w:pPr>
              <w:contextualSpacing/>
            </w:pPr>
            <w:r w:rsidRPr="00F800F5">
              <w:t>NA</w:t>
            </w:r>
          </w:p>
        </w:tc>
      </w:tr>
      <w:tr w:rsidR="004638D2" w:rsidRPr="00651E0C" w14:paraId="0081494F" w14:textId="77777777" w:rsidTr="00D46F11">
        <w:tc>
          <w:tcPr>
            <w:tcW w:w="1696" w:type="dxa"/>
            <w:vMerge/>
            <w:shd w:val="clear" w:color="auto" w:fill="D9D9D9" w:themeFill="background1" w:themeFillShade="D9"/>
          </w:tcPr>
          <w:p w14:paraId="61614694" w14:textId="77777777" w:rsidR="004638D2" w:rsidRPr="00F800F5" w:rsidRDefault="004638D2" w:rsidP="00E2123E">
            <w:pPr>
              <w:contextualSpacing/>
              <w:rPr>
                <w:b/>
              </w:rPr>
            </w:pPr>
          </w:p>
        </w:tc>
        <w:tc>
          <w:tcPr>
            <w:tcW w:w="3969" w:type="dxa"/>
          </w:tcPr>
          <w:p w14:paraId="6BDD9778" w14:textId="77777777" w:rsidR="004638D2" w:rsidRPr="00F800F5" w:rsidRDefault="004638D2" w:rsidP="00E2123E">
            <w:pPr>
              <w:contextualSpacing/>
            </w:pPr>
            <w:r w:rsidRPr="00F800F5">
              <w:t>Size of study</w:t>
            </w:r>
          </w:p>
        </w:tc>
        <w:tc>
          <w:tcPr>
            <w:tcW w:w="3402" w:type="dxa"/>
          </w:tcPr>
          <w:p w14:paraId="2F08D287" w14:textId="77777777" w:rsidR="004638D2" w:rsidRPr="00F800F5" w:rsidRDefault="004638D2" w:rsidP="00E2123E">
            <w:pPr>
              <w:contextualSpacing/>
            </w:pPr>
            <w:r w:rsidRPr="00F800F5">
              <w:t xml:space="preserve">NA  </w:t>
            </w:r>
          </w:p>
        </w:tc>
      </w:tr>
      <w:tr w:rsidR="004638D2" w:rsidRPr="00651E0C" w14:paraId="7E63CB4B" w14:textId="77777777" w:rsidTr="00D46F11">
        <w:tc>
          <w:tcPr>
            <w:tcW w:w="1696" w:type="dxa"/>
            <w:shd w:val="clear" w:color="auto" w:fill="D9D9D9" w:themeFill="background1" w:themeFillShade="D9"/>
          </w:tcPr>
          <w:p w14:paraId="7AE5FB04" w14:textId="77777777" w:rsidR="004638D2" w:rsidRPr="00F800F5" w:rsidRDefault="004638D2" w:rsidP="00E2123E">
            <w:pPr>
              <w:contextualSpacing/>
              <w:rPr>
                <w:b/>
              </w:rPr>
            </w:pPr>
            <w:r w:rsidRPr="00F800F5">
              <w:rPr>
                <w:b/>
              </w:rPr>
              <w:t>Exposure and setting</w:t>
            </w:r>
          </w:p>
        </w:tc>
        <w:tc>
          <w:tcPr>
            <w:tcW w:w="3969" w:type="dxa"/>
          </w:tcPr>
          <w:p w14:paraId="63DBC5CF" w14:textId="77777777" w:rsidR="004638D2" w:rsidRPr="00F800F5" w:rsidRDefault="004638D2" w:rsidP="00E2123E">
            <w:pPr>
              <w:contextualSpacing/>
            </w:pPr>
            <w:r w:rsidRPr="00F800F5">
              <w:t>Type of water source/water body</w:t>
            </w:r>
          </w:p>
          <w:p w14:paraId="0140773C" w14:textId="77777777" w:rsidR="004638D2" w:rsidRPr="00F800F5" w:rsidRDefault="004638D2" w:rsidP="00E2123E">
            <w:pPr>
              <w:contextualSpacing/>
            </w:pPr>
            <w:r w:rsidRPr="00F800F5">
              <w:t>Exposure scenario</w:t>
            </w:r>
          </w:p>
          <w:p w14:paraId="212AF4E4" w14:textId="77777777" w:rsidR="004638D2" w:rsidRPr="00F800F5" w:rsidRDefault="004638D2" w:rsidP="00E2123E">
            <w:pPr>
              <w:contextualSpacing/>
            </w:pPr>
            <w:r w:rsidRPr="00F800F5">
              <w:t>Exposure pathway</w:t>
            </w:r>
          </w:p>
          <w:p w14:paraId="08019C3C" w14:textId="77777777" w:rsidR="004638D2" w:rsidRPr="00F800F5" w:rsidRDefault="004638D2" w:rsidP="00E2123E">
            <w:pPr>
              <w:contextualSpacing/>
            </w:pPr>
            <w:r w:rsidRPr="00F800F5">
              <w:t>Source of infection/ contamination</w:t>
            </w:r>
          </w:p>
          <w:p w14:paraId="40D35AC3" w14:textId="77777777" w:rsidR="004638D2" w:rsidRPr="00F800F5" w:rsidRDefault="004638D2" w:rsidP="00E2123E">
            <w:pPr>
              <w:contextualSpacing/>
            </w:pPr>
            <w:r w:rsidRPr="00F800F5">
              <w:t>Causal organism/chemical(s)</w:t>
            </w:r>
          </w:p>
          <w:p w14:paraId="074DCC70" w14:textId="77777777" w:rsidR="004638D2" w:rsidRPr="00F800F5" w:rsidRDefault="004638D2" w:rsidP="00E2123E">
            <w:pPr>
              <w:contextualSpacing/>
            </w:pPr>
            <w:r w:rsidRPr="00F800F5">
              <w:t>Comparison group(s)</w:t>
            </w:r>
          </w:p>
        </w:tc>
        <w:tc>
          <w:tcPr>
            <w:tcW w:w="3402" w:type="dxa"/>
          </w:tcPr>
          <w:p w14:paraId="4EA89B89" w14:textId="77777777" w:rsidR="004638D2" w:rsidRPr="00F800F5" w:rsidRDefault="004638D2" w:rsidP="00E2123E">
            <w:pPr>
              <w:contextualSpacing/>
            </w:pPr>
            <w:r w:rsidRPr="00F800F5">
              <w:t xml:space="preserve">Hot spring </w:t>
            </w:r>
          </w:p>
          <w:p w14:paraId="3563AF1C" w14:textId="77777777" w:rsidR="004638D2" w:rsidRPr="00F800F5" w:rsidRDefault="004638D2" w:rsidP="00E2123E">
            <w:pPr>
              <w:contextualSpacing/>
            </w:pPr>
            <w:r w:rsidRPr="00F800F5">
              <w:t>Bathing</w:t>
            </w:r>
          </w:p>
          <w:p w14:paraId="4C41A4EE" w14:textId="77777777" w:rsidR="004638D2" w:rsidRPr="00F800F5" w:rsidRDefault="004638D2" w:rsidP="00E2123E">
            <w:pPr>
              <w:contextualSpacing/>
            </w:pPr>
            <w:r w:rsidRPr="00F800F5">
              <w:t>NA</w:t>
            </w:r>
          </w:p>
          <w:p w14:paraId="0D611D8C" w14:textId="77777777" w:rsidR="004638D2" w:rsidRPr="00F800F5" w:rsidRDefault="004638D2" w:rsidP="00E2123E">
            <w:pPr>
              <w:contextualSpacing/>
            </w:pPr>
            <w:r w:rsidRPr="00F800F5">
              <w:t xml:space="preserve">Presumed to be hot spring </w:t>
            </w:r>
          </w:p>
          <w:p w14:paraId="61B74A97" w14:textId="7892685B" w:rsidR="004638D2" w:rsidRPr="00F800F5" w:rsidRDefault="002E5876" w:rsidP="00E2123E">
            <w:pPr>
              <w:contextualSpacing/>
              <w:rPr>
                <w:i/>
                <w:iCs/>
              </w:rPr>
            </w:pPr>
            <w:r w:rsidRPr="002E5876">
              <w:rPr>
                <w:i/>
                <w:iCs/>
              </w:rPr>
              <w:t>Naegleria fowleri</w:t>
            </w:r>
          </w:p>
          <w:p w14:paraId="4FB56EAD" w14:textId="77777777" w:rsidR="004638D2" w:rsidRPr="00F800F5" w:rsidRDefault="004638D2" w:rsidP="00E2123E">
            <w:pPr>
              <w:contextualSpacing/>
            </w:pPr>
            <w:r w:rsidRPr="00F800F5">
              <w:t>NA</w:t>
            </w:r>
          </w:p>
        </w:tc>
      </w:tr>
      <w:tr w:rsidR="004638D2" w:rsidRPr="00651E0C" w14:paraId="76E6C993" w14:textId="77777777" w:rsidTr="00D46F11">
        <w:tc>
          <w:tcPr>
            <w:tcW w:w="1696" w:type="dxa"/>
            <w:shd w:val="clear" w:color="auto" w:fill="D9D9D9" w:themeFill="background1" w:themeFillShade="D9"/>
          </w:tcPr>
          <w:p w14:paraId="557B0464" w14:textId="77777777" w:rsidR="004638D2" w:rsidRPr="005D6B19" w:rsidRDefault="004638D2" w:rsidP="00E2123E">
            <w:pPr>
              <w:contextualSpacing/>
              <w:rPr>
                <w:b/>
              </w:rPr>
            </w:pPr>
            <w:r w:rsidRPr="005D6B19">
              <w:rPr>
                <w:b/>
              </w:rPr>
              <w:t>Study methods</w:t>
            </w:r>
          </w:p>
        </w:tc>
        <w:tc>
          <w:tcPr>
            <w:tcW w:w="3969" w:type="dxa"/>
          </w:tcPr>
          <w:p w14:paraId="6B644BD0" w14:textId="77777777" w:rsidR="004638D2" w:rsidRPr="005D6B19" w:rsidRDefault="004638D2" w:rsidP="00E2123E">
            <w:pPr>
              <w:contextualSpacing/>
            </w:pPr>
            <w:r w:rsidRPr="005D6B19">
              <w:t>Water quality measurement used</w:t>
            </w:r>
          </w:p>
          <w:p w14:paraId="01BD6274" w14:textId="77777777" w:rsidR="004638D2" w:rsidRPr="005D6B19" w:rsidRDefault="004638D2" w:rsidP="00E2123E">
            <w:pPr>
              <w:contextualSpacing/>
            </w:pPr>
            <w:r w:rsidRPr="005D6B19">
              <w:t>Method of microorganism isolation and enumeration (if applicable)</w:t>
            </w:r>
          </w:p>
          <w:p w14:paraId="5976A13B" w14:textId="77777777" w:rsidR="004638D2" w:rsidRPr="005D6B19" w:rsidRDefault="004638D2" w:rsidP="00E2123E">
            <w:pPr>
              <w:contextualSpacing/>
            </w:pPr>
            <w:r w:rsidRPr="005D6B19">
              <w:t>Other methods used:</w:t>
            </w:r>
          </w:p>
          <w:p w14:paraId="37142AE7" w14:textId="77777777" w:rsidR="004638D2" w:rsidRPr="005D6B19" w:rsidRDefault="004638D2" w:rsidP="00E2123E">
            <w:pPr>
              <w:contextualSpacing/>
            </w:pPr>
          </w:p>
          <w:p w14:paraId="1BBEC1ED" w14:textId="77777777" w:rsidR="004638D2" w:rsidRPr="005D6B19" w:rsidRDefault="004638D2" w:rsidP="00E2123E">
            <w:pPr>
              <w:contextualSpacing/>
            </w:pPr>
            <w:r w:rsidRPr="005D6B19">
              <w:t>Water sampling methods (monitoring, surrogates)</w:t>
            </w:r>
          </w:p>
        </w:tc>
        <w:tc>
          <w:tcPr>
            <w:tcW w:w="3402" w:type="dxa"/>
          </w:tcPr>
          <w:p w14:paraId="00226B0E" w14:textId="77777777" w:rsidR="004638D2" w:rsidRPr="005D6B19" w:rsidRDefault="004638D2" w:rsidP="00E2123E">
            <w:pPr>
              <w:contextualSpacing/>
            </w:pPr>
            <w:r w:rsidRPr="005D6B19">
              <w:t>NA</w:t>
            </w:r>
          </w:p>
          <w:p w14:paraId="4371B647" w14:textId="77777777" w:rsidR="004638D2" w:rsidRPr="005D6B19" w:rsidRDefault="004638D2" w:rsidP="00E2123E">
            <w:r w:rsidRPr="005D6B19">
              <w:t>Microscopy of wet mounts of patient CSF</w:t>
            </w:r>
          </w:p>
          <w:p w14:paraId="7C6A927D" w14:textId="77777777" w:rsidR="004638D2" w:rsidRPr="005D6B19" w:rsidRDefault="004638D2" w:rsidP="00E2123E">
            <w:r w:rsidRPr="005D6B19">
              <w:t xml:space="preserve">PCR and DNA sequencing (not specified which sequencing method used) </w:t>
            </w:r>
          </w:p>
          <w:p w14:paraId="1F82C5B1" w14:textId="77777777" w:rsidR="004638D2" w:rsidRPr="005D6B19" w:rsidRDefault="004638D2" w:rsidP="00E2123E">
            <w:r w:rsidRPr="005D6B19">
              <w:t>NA</w:t>
            </w:r>
          </w:p>
        </w:tc>
      </w:tr>
      <w:tr w:rsidR="004638D2" w:rsidRPr="00651E0C" w14:paraId="62310937" w14:textId="77777777" w:rsidTr="00D46F11">
        <w:tc>
          <w:tcPr>
            <w:tcW w:w="1696" w:type="dxa"/>
            <w:shd w:val="clear" w:color="auto" w:fill="D9D9D9" w:themeFill="background1" w:themeFillShade="D9"/>
          </w:tcPr>
          <w:p w14:paraId="0ED0080A" w14:textId="77777777" w:rsidR="004638D2" w:rsidRPr="005D6B19" w:rsidRDefault="004638D2" w:rsidP="00E2123E">
            <w:pPr>
              <w:contextualSpacing/>
              <w:rPr>
                <w:b/>
              </w:rPr>
            </w:pPr>
            <w:r w:rsidRPr="005D6B19">
              <w:rPr>
                <w:b/>
              </w:rPr>
              <w:t>Results</w:t>
            </w:r>
          </w:p>
          <w:p w14:paraId="5DD11005" w14:textId="77777777" w:rsidR="004638D2" w:rsidRPr="005D6B19" w:rsidRDefault="004638D2" w:rsidP="00E2123E">
            <w:pPr>
              <w:contextualSpacing/>
              <w:rPr>
                <w:b/>
              </w:rPr>
            </w:pPr>
            <w:r w:rsidRPr="005D6B19">
              <w:rPr>
                <w:b/>
              </w:rPr>
              <w:t>(for each outcome)</w:t>
            </w:r>
          </w:p>
        </w:tc>
        <w:tc>
          <w:tcPr>
            <w:tcW w:w="3969" w:type="dxa"/>
          </w:tcPr>
          <w:p w14:paraId="386065FC" w14:textId="77777777" w:rsidR="004638D2" w:rsidRPr="005D6B19" w:rsidRDefault="004638D2" w:rsidP="00E2123E">
            <w:pPr>
              <w:contextualSpacing/>
            </w:pPr>
            <w:r w:rsidRPr="005D6B19">
              <w:t>Definition of outcome</w:t>
            </w:r>
          </w:p>
          <w:p w14:paraId="65354A0A" w14:textId="77777777" w:rsidR="004638D2" w:rsidRPr="005D6B19" w:rsidRDefault="004638D2" w:rsidP="00E2123E">
            <w:pPr>
              <w:contextualSpacing/>
            </w:pPr>
            <w:r w:rsidRPr="005D6B19">
              <w:t>How outcome was assessed</w:t>
            </w:r>
          </w:p>
          <w:p w14:paraId="48664523" w14:textId="77777777" w:rsidR="004638D2" w:rsidRPr="005D6B19" w:rsidRDefault="004638D2" w:rsidP="00E2123E">
            <w:pPr>
              <w:contextualSpacing/>
            </w:pPr>
          </w:p>
          <w:p w14:paraId="167731F3" w14:textId="77777777" w:rsidR="004638D2" w:rsidRPr="005D6B19" w:rsidRDefault="004638D2" w:rsidP="00E2123E">
            <w:pPr>
              <w:contextualSpacing/>
            </w:pPr>
          </w:p>
          <w:p w14:paraId="75C3EFC5" w14:textId="77777777" w:rsidR="004638D2" w:rsidRPr="005D6B19" w:rsidRDefault="004638D2" w:rsidP="00E2123E">
            <w:pPr>
              <w:contextualSpacing/>
            </w:pPr>
          </w:p>
          <w:p w14:paraId="78D2571E" w14:textId="77777777" w:rsidR="004638D2" w:rsidRPr="005D6B19" w:rsidRDefault="004638D2" w:rsidP="00E2123E">
            <w:pPr>
              <w:contextualSpacing/>
            </w:pPr>
          </w:p>
          <w:p w14:paraId="38651229" w14:textId="77777777" w:rsidR="004638D2" w:rsidRPr="005D6B19" w:rsidRDefault="004638D2" w:rsidP="00E2123E">
            <w:pPr>
              <w:contextualSpacing/>
            </w:pPr>
          </w:p>
          <w:p w14:paraId="187676E7" w14:textId="77777777" w:rsidR="004638D2" w:rsidRPr="005D6B19" w:rsidRDefault="004638D2" w:rsidP="00E2123E">
            <w:pPr>
              <w:contextualSpacing/>
            </w:pPr>
            <w:r w:rsidRPr="005D6B19">
              <w:t>Method of measurement</w:t>
            </w:r>
          </w:p>
          <w:p w14:paraId="13BC44C0" w14:textId="77777777" w:rsidR="004638D2" w:rsidRPr="005D6B19" w:rsidRDefault="004638D2" w:rsidP="00E2123E">
            <w:pPr>
              <w:contextualSpacing/>
            </w:pPr>
            <w:r w:rsidRPr="005D6B19">
              <w:t>Number participants (exposed/non-exposed, missing/excluded) (if applicable)</w:t>
            </w:r>
          </w:p>
        </w:tc>
        <w:tc>
          <w:tcPr>
            <w:tcW w:w="3402" w:type="dxa"/>
          </w:tcPr>
          <w:p w14:paraId="38A64282" w14:textId="2EF11ECB" w:rsidR="004638D2" w:rsidRPr="005D6B19" w:rsidRDefault="004638D2" w:rsidP="00E2123E">
            <w:pPr>
              <w:contextualSpacing/>
            </w:pPr>
            <w:r w:rsidRPr="005D6B19">
              <w:t xml:space="preserve">Patient diagnosed with PAM from </w:t>
            </w:r>
            <w:r w:rsidR="002E5876" w:rsidRPr="002E5876">
              <w:rPr>
                <w:i/>
                <w:iCs/>
              </w:rPr>
              <w:t>Naegleria fowleri</w:t>
            </w:r>
            <w:r w:rsidR="00104661">
              <w:t>.</w:t>
            </w:r>
          </w:p>
          <w:p w14:paraId="5D523703" w14:textId="4724104D" w:rsidR="004638D2" w:rsidRPr="005D6B19" w:rsidRDefault="004638D2" w:rsidP="00E2123E">
            <w:r w:rsidRPr="005D6B19">
              <w:t>Microscopy of wet mounts of patient CSF as well as qPCR and DNA sequencing (not specified which sequencing method used)</w:t>
            </w:r>
            <w:r w:rsidR="00104661">
              <w:t>.</w:t>
            </w:r>
            <w:r w:rsidRPr="005D6B19">
              <w:t xml:space="preserve"> </w:t>
            </w:r>
          </w:p>
          <w:p w14:paraId="36155A5D" w14:textId="14298112" w:rsidR="004638D2" w:rsidRPr="005D6B19" w:rsidRDefault="002E5876" w:rsidP="00E2123E">
            <w:pPr>
              <w:contextualSpacing/>
            </w:pPr>
            <w:r w:rsidRPr="002E5876">
              <w:rPr>
                <w:i/>
                <w:iCs/>
              </w:rPr>
              <w:t>Naegleria fowleri</w:t>
            </w:r>
            <w:r w:rsidR="004638D2" w:rsidRPr="005D6B19">
              <w:t xml:space="preserve"> detected in the hot spring that the individual bathed in however methodology was not included</w:t>
            </w:r>
            <w:r w:rsidR="00104661">
              <w:t>.</w:t>
            </w:r>
            <w:r w:rsidR="004638D2" w:rsidRPr="005D6B19">
              <w:t xml:space="preserve"> </w:t>
            </w:r>
          </w:p>
          <w:p w14:paraId="6C386751" w14:textId="77777777" w:rsidR="004638D2" w:rsidRPr="005D6B19" w:rsidRDefault="004638D2" w:rsidP="00E2123E">
            <w:pPr>
              <w:contextualSpacing/>
            </w:pPr>
          </w:p>
          <w:p w14:paraId="4AE07DD8" w14:textId="77777777" w:rsidR="004638D2" w:rsidRPr="005D6B19" w:rsidRDefault="004638D2" w:rsidP="00E2123E">
            <w:pPr>
              <w:contextualSpacing/>
            </w:pPr>
            <w:r w:rsidRPr="005D6B19">
              <w:t>NA</w:t>
            </w:r>
          </w:p>
          <w:p w14:paraId="7AF69EA5" w14:textId="63F0ABA7" w:rsidR="004638D2" w:rsidRPr="005D6B19" w:rsidRDefault="004638D2" w:rsidP="00E2123E">
            <w:pPr>
              <w:contextualSpacing/>
            </w:pPr>
            <w:r w:rsidRPr="005D6B19">
              <w:t>1</w:t>
            </w:r>
          </w:p>
        </w:tc>
      </w:tr>
      <w:tr w:rsidR="004638D2" w:rsidRPr="00651E0C" w14:paraId="15C001B0" w14:textId="77777777" w:rsidTr="00D46F11">
        <w:tc>
          <w:tcPr>
            <w:tcW w:w="1696" w:type="dxa"/>
            <w:shd w:val="clear" w:color="auto" w:fill="D9D9D9" w:themeFill="background1" w:themeFillShade="D9"/>
          </w:tcPr>
          <w:p w14:paraId="0E3B64C4" w14:textId="77777777" w:rsidR="004638D2" w:rsidRPr="005D6B19" w:rsidRDefault="004638D2" w:rsidP="00E2123E">
            <w:pPr>
              <w:contextualSpacing/>
              <w:rPr>
                <w:b/>
              </w:rPr>
            </w:pPr>
            <w:r w:rsidRPr="005D6B19">
              <w:rPr>
                <w:b/>
              </w:rPr>
              <w:t>Statistics</w:t>
            </w:r>
          </w:p>
        </w:tc>
        <w:tc>
          <w:tcPr>
            <w:tcW w:w="3969" w:type="dxa"/>
          </w:tcPr>
          <w:p w14:paraId="17956841" w14:textId="77777777" w:rsidR="004638D2" w:rsidRPr="005D6B19" w:rsidRDefault="004638D2" w:rsidP="00E2123E">
            <w:pPr>
              <w:contextualSpacing/>
            </w:pPr>
            <w:r w:rsidRPr="005D6B19">
              <w:t>Statistical methods used</w:t>
            </w:r>
          </w:p>
          <w:p w14:paraId="59CD502A" w14:textId="77777777" w:rsidR="004638D2" w:rsidRPr="005D6B19" w:rsidRDefault="004638D2" w:rsidP="00E2123E">
            <w:pPr>
              <w:contextualSpacing/>
            </w:pPr>
            <w:r w:rsidRPr="005D6B19">
              <w:t>Details on statistical analysis (if any)</w:t>
            </w:r>
          </w:p>
          <w:p w14:paraId="34895132" w14:textId="77777777" w:rsidR="004638D2" w:rsidRPr="005D6B19" w:rsidRDefault="004638D2" w:rsidP="00E2123E">
            <w:pPr>
              <w:contextualSpacing/>
            </w:pPr>
            <w:r w:rsidRPr="005D6B19">
              <w:t>Relative risk/odds ratio, confidence interval?</w:t>
            </w:r>
          </w:p>
        </w:tc>
        <w:tc>
          <w:tcPr>
            <w:tcW w:w="3402" w:type="dxa"/>
          </w:tcPr>
          <w:p w14:paraId="12FCC142" w14:textId="77777777" w:rsidR="004638D2" w:rsidRPr="005D6B19" w:rsidRDefault="004638D2" w:rsidP="00E2123E">
            <w:pPr>
              <w:contextualSpacing/>
            </w:pPr>
            <w:r w:rsidRPr="005D6B19">
              <w:t>NA</w:t>
            </w:r>
          </w:p>
          <w:p w14:paraId="058ECF81" w14:textId="77777777" w:rsidR="004638D2" w:rsidRPr="005D6B19" w:rsidRDefault="004638D2" w:rsidP="00E2123E">
            <w:pPr>
              <w:contextualSpacing/>
            </w:pPr>
            <w:r w:rsidRPr="005D6B19">
              <w:t>NA</w:t>
            </w:r>
          </w:p>
          <w:p w14:paraId="52BB4920" w14:textId="77777777" w:rsidR="004638D2" w:rsidRPr="005D6B19" w:rsidRDefault="004638D2" w:rsidP="00E2123E">
            <w:pPr>
              <w:contextualSpacing/>
            </w:pPr>
          </w:p>
          <w:p w14:paraId="412A7B11" w14:textId="51469244" w:rsidR="004638D2" w:rsidRPr="005D6B19" w:rsidRDefault="004638D2" w:rsidP="00E2123E">
            <w:pPr>
              <w:contextualSpacing/>
            </w:pPr>
            <w:r w:rsidRPr="005D6B19">
              <w:t>NA</w:t>
            </w:r>
          </w:p>
        </w:tc>
      </w:tr>
      <w:tr w:rsidR="004638D2" w:rsidRPr="00651E0C" w14:paraId="68B96425" w14:textId="77777777" w:rsidTr="00D46F11">
        <w:tc>
          <w:tcPr>
            <w:tcW w:w="1696" w:type="dxa"/>
            <w:shd w:val="clear" w:color="auto" w:fill="D9D9D9" w:themeFill="background1" w:themeFillShade="D9"/>
          </w:tcPr>
          <w:p w14:paraId="020D6D7F" w14:textId="77777777" w:rsidR="004638D2" w:rsidRPr="001E26F9" w:rsidRDefault="004638D2" w:rsidP="00E2123E">
            <w:pPr>
              <w:contextualSpacing/>
              <w:rPr>
                <w:b/>
              </w:rPr>
            </w:pPr>
            <w:r w:rsidRPr="001E26F9">
              <w:rPr>
                <w:b/>
              </w:rPr>
              <w:t>Author’s conclusion</w:t>
            </w:r>
          </w:p>
        </w:tc>
        <w:tc>
          <w:tcPr>
            <w:tcW w:w="3969" w:type="dxa"/>
          </w:tcPr>
          <w:p w14:paraId="582E4939" w14:textId="77777777" w:rsidR="004638D2" w:rsidRPr="001E26F9" w:rsidRDefault="004638D2" w:rsidP="00E2123E">
            <w:pPr>
              <w:contextualSpacing/>
            </w:pPr>
            <w:r w:rsidRPr="001E26F9">
              <w:t>Interpretation of results</w:t>
            </w:r>
          </w:p>
          <w:p w14:paraId="02BBF05F" w14:textId="77777777" w:rsidR="004638D2" w:rsidRPr="001E26F9" w:rsidRDefault="004638D2" w:rsidP="00E2123E">
            <w:pPr>
              <w:contextualSpacing/>
            </w:pPr>
            <w:r w:rsidRPr="001E26F9">
              <w:t>Assessment of uncertainty (if any)</w:t>
            </w:r>
          </w:p>
        </w:tc>
        <w:tc>
          <w:tcPr>
            <w:tcW w:w="3402" w:type="dxa"/>
          </w:tcPr>
          <w:p w14:paraId="7F011CC3" w14:textId="7429ADB2" w:rsidR="004638D2" w:rsidRPr="001E26F9" w:rsidRDefault="004638D2" w:rsidP="00E2123E">
            <w:pPr>
              <w:contextualSpacing/>
            </w:pPr>
            <w:r w:rsidRPr="001E26F9">
              <w:t xml:space="preserve">Early diagnosis is essential in order to initiate appropriate therapy before amoebae do extensive damage. The presence of </w:t>
            </w:r>
            <w:r w:rsidR="002E5876" w:rsidRPr="002E5876">
              <w:rPr>
                <w:i/>
                <w:iCs/>
              </w:rPr>
              <w:t>Naegleria fowleri</w:t>
            </w:r>
            <w:r w:rsidRPr="001E26F9">
              <w:t xml:space="preserve"> in hot springs pose a threat to human health.</w:t>
            </w:r>
          </w:p>
        </w:tc>
      </w:tr>
      <w:tr w:rsidR="004638D2" w14:paraId="7DC3B797" w14:textId="77777777" w:rsidTr="00D46F11">
        <w:tc>
          <w:tcPr>
            <w:tcW w:w="1696" w:type="dxa"/>
            <w:shd w:val="clear" w:color="auto" w:fill="D9D9D9" w:themeFill="background1" w:themeFillShade="D9"/>
          </w:tcPr>
          <w:p w14:paraId="2B43C139" w14:textId="77777777" w:rsidR="004638D2" w:rsidRPr="006D2E2E" w:rsidRDefault="004638D2" w:rsidP="00E2123E">
            <w:pPr>
              <w:contextualSpacing/>
              <w:rPr>
                <w:b/>
              </w:rPr>
            </w:pPr>
            <w:r w:rsidRPr="006D2E2E">
              <w:rPr>
                <w:b/>
              </w:rPr>
              <w:t>Reviewer comments</w:t>
            </w:r>
          </w:p>
        </w:tc>
        <w:tc>
          <w:tcPr>
            <w:tcW w:w="3969" w:type="dxa"/>
          </w:tcPr>
          <w:p w14:paraId="6158831E" w14:textId="77777777" w:rsidR="004638D2" w:rsidRPr="006D2E2E" w:rsidRDefault="004638D2" w:rsidP="00E2123E">
            <w:pPr>
              <w:contextualSpacing/>
            </w:pPr>
            <w:r w:rsidRPr="006D2E2E">
              <w:t>Results included/excluded in review (if applicable)</w:t>
            </w:r>
          </w:p>
          <w:p w14:paraId="1BAB06D1" w14:textId="77777777" w:rsidR="004638D2" w:rsidRPr="006D2E2E" w:rsidRDefault="004638D2" w:rsidP="00E2123E">
            <w:pPr>
              <w:contextualSpacing/>
            </w:pPr>
            <w:r w:rsidRPr="006D2E2E">
              <w:t xml:space="preserve">Notes on study quality e.g. gaps, methods </w:t>
            </w:r>
          </w:p>
        </w:tc>
        <w:tc>
          <w:tcPr>
            <w:tcW w:w="3402" w:type="dxa"/>
          </w:tcPr>
          <w:p w14:paraId="0B314F81" w14:textId="733729B6" w:rsidR="004638D2" w:rsidRPr="006D2E2E" w:rsidRDefault="004638D2" w:rsidP="00E2123E">
            <w:pPr>
              <w:contextualSpacing/>
            </w:pPr>
            <w:r w:rsidRPr="006D2E2E">
              <w:t xml:space="preserve">This article should be included in the review to answer the primary question. The patient was diagnosed with PAM after identification of </w:t>
            </w:r>
            <w:r w:rsidR="002E5876" w:rsidRPr="002E5876">
              <w:rPr>
                <w:i/>
                <w:iCs/>
              </w:rPr>
              <w:t>Naegleria fowleri</w:t>
            </w:r>
            <w:r w:rsidRPr="006D2E2E">
              <w:t xml:space="preserve"> in the CSF. The patient had a history of bathing in a hot spring the week prior to symptoms and testing of the hot spring revealed it was positive for </w:t>
            </w:r>
            <w:r w:rsidR="002E5876" w:rsidRPr="002E5876">
              <w:rPr>
                <w:i/>
                <w:iCs/>
              </w:rPr>
              <w:t>Naegleria fowleri</w:t>
            </w:r>
            <w:r w:rsidRPr="006D2E2E">
              <w:t xml:space="preserve">. It would have been good to have more information about how the hot spring was tested for </w:t>
            </w:r>
            <w:r w:rsidR="002E5876" w:rsidRPr="002E5876">
              <w:rPr>
                <w:i/>
                <w:iCs/>
              </w:rPr>
              <w:t>Naegleria fowleri</w:t>
            </w:r>
            <w:r w:rsidRPr="006D2E2E">
              <w:t xml:space="preserve"> as the article does not address this.</w:t>
            </w:r>
          </w:p>
        </w:tc>
      </w:tr>
    </w:tbl>
    <w:p w14:paraId="68134C52" w14:textId="31677F84" w:rsidR="006E3432" w:rsidRDefault="006E3432" w:rsidP="006E3432">
      <w:pPr>
        <w:pStyle w:val="BodyText"/>
      </w:pPr>
    </w:p>
    <w:p w14:paraId="7EBF5A9C" w14:textId="1774CA56" w:rsidR="00615980" w:rsidRDefault="00615980" w:rsidP="00615980">
      <w:pPr>
        <w:pStyle w:val="Heading3"/>
      </w:pPr>
      <w:r>
        <w:t>Vareechon 2019</w:t>
      </w:r>
      <w:r w:rsidR="006F0278">
        <w:t xml:space="preserve"> (Study ID – N12)</w:t>
      </w:r>
    </w:p>
    <w:p w14:paraId="05025FDB" w14:textId="71B0C706" w:rsidR="00637DAD" w:rsidRPr="00637DAD" w:rsidRDefault="00462F08" w:rsidP="00462F08">
      <w:pPr>
        <w:pStyle w:val="Caption"/>
      </w:pPr>
      <w:bookmarkStart w:id="159" w:name="_Toc173935907"/>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64</w:t>
      </w:r>
      <w:r w:rsidR="00E95B7A">
        <w:rPr>
          <w:noProof/>
        </w:rPr>
        <w:fldChar w:fldCharType="end"/>
      </w:r>
      <w:r>
        <w:t xml:space="preserve"> </w:t>
      </w:r>
      <w:r w:rsidR="00637DAD">
        <w:t>Data extraction form for Vareechon 2019 (Study ID – N12)</w:t>
      </w:r>
      <w:bookmarkEnd w:id="159"/>
    </w:p>
    <w:tbl>
      <w:tblPr>
        <w:tblStyle w:val="TableGrid"/>
        <w:tblW w:w="0" w:type="auto"/>
        <w:tblLook w:val="04A0" w:firstRow="1" w:lastRow="0" w:firstColumn="1" w:lastColumn="0" w:noHBand="0" w:noVBand="1"/>
      </w:tblPr>
      <w:tblGrid>
        <w:gridCol w:w="1689"/>
        <w:gridCol w:w="3976"/>
        <w:gridCol w:w="3402"/>
      </w:tblGrid>
      <w:tr w:rsidR="00026A9F" w14:paraId="4F92D847" w14:textId="77777777" w:rsidTr="00D46F11">
        <w:tc>
          <w:tcPr>
            <w:tcW w:w="1689" w:type="dxa"/>
            <w:vMerge w:val="restart"/>
            <w:shd w:val="clear" w:color="auto" w:fill="D9D9D9" w:themeFill="background1" w:themeFillShade="D9"/>
          </w:tcPr>
          <w:p w14:paraId="20A4D0CE" w14:textId="77777777" w:rsidR="00026A9F" w:rsidRPr="000B2AD3" w:rsidRDefault="00026A9F" w:rsidP="00E2123E">
            <w:pPr>
              <w:contextualSpacing/>
              <w:rPr>
                <w:b/>
              </w:rPr>
            </w:pPr>
            <w:r w:rsidRPr="000B2AD3">
              <w:rPr>
                <w:b/>
              </w:rPr>
              <w:t>General information</w:t>
            </w:r>
          </w:p>
        </w:tc>
        <w:tc>
          <w:tcPr>
            <w:tcW w:w="3976" w:type="dxa"/>
          </w:tcPr>
          <w:p w14:paraId="6DEB2B9A" w14:textId="77777777" w:rsidR="00026A9F" w:rsidRDefault="00026A9F" w:rsidP="00E2123E">
            <w:pPr>
              <w:contextualSpacing/>
            </w:pPr>
            <w:r>
              <w:t>Study ID</w:t>
            </w:r>
          </w:p>
        </w:tc>
        <w:tc>
          <w:tcPr>
            <w:tcW w:w="3402" w:type="dxa"/>
          </w:tcPr>
          <w:p w14:paraId="71F498B2" w14:textId="6699E9A7" w:rsidR="00026A9F" w:rsidRDefault="00026A9F" w:rsidP="00E2123E">
            <w:pPr>
              <w:contextualSpacing/>
            </w:pPr>
            <w:r>
              <w:t>Vareechon et al 2019</w:t>
            </w:r>
            <w:r w:rsidR="006F0278">
              <w:t xml:space="preserve"> (N12)</w:t>
            </w:r>
          </w:p>
        </w:tc>
      </w:tr>
      <w:tr w:rsidR="00026A9F" w14:paraId="35D5743A" w14:textId="77777777" w:rsidTr="00D46F11">
        <w:tc>
          <w:tcPr>
            <w:tcW w:w="1689" w:type="dxa"/>
            <w:vMerge/>
            <w:shd w:val="clear" w:color="auto" w:fill="D9D9D9" w:themeFill="background1" w:themeFillShade="D9"/>
          </w:tcPr>
          <w:p w14:paraId="4F80001F" w14:textId="77777777" w:rsidR="00026A9F" w:rsidRPr="000B2AD3" w:rsidRDefault="00026A9F" w:rsidP="00E2123E">
            <w:pPr>
              <w:contextualSpacing/>
              <w:rPr>
                <w:b/>
              </w:rPr>
            </w:pPr>
          </w:p>
        </w:tc>
        <w:tc>
          <w:tcPr>
            <w:tcW w:w="3976" w:type="dxa"/>
          </w:tcPr>
          <w:p w14:paraId="7C91876A" w14:textId="77777777" w:rsidR="00026A9F" w:rsidRDefault="00026A9F" w:rsidP="00E2123E">
            <w:pPr>
              <w:contextualSpacing/>
            </w:pPr>
            <w:r>
              <w:t>Date template completed</w:t>
            </w:r>
          </w:p>
        </w:tc>
        <w:tc>
          <w:tcPr>
            <w:tcW w:w="3402" w:type="dxa"/>
          </w:tcPr>
          <w:p w14:paraId="7604EBC2" w14:textId="77777777" w:rsidR="00026A9F" w:rsidRDefault="00026A9F" w:rsidP="00E2123E">
            <w:pPr>
              <w:contextualSpacing/>
            </w:pPr>
            <w:r>
              <w:t>22/06/2021</w:t>
            </w:r>
          </w:p>
        </w:tc>
      </w:tr>
      <w:tr w:rsidR="00026A9F" w14:paraId="4614B3E4" w14:textId="77777777" w:rsidTr="00D46F11">
        <w:tc>
          <w:tcPr>
            <w:tcW w:w="1689" w:type="dxa"/>
            <w:vMerge/>
            <w:shd w:val="clear" w:color="auto" w:fill="D9D9D9" w:themeFill="background1" w:themeFillShade="D9"/>
          </w:tcPr>
          <w:p w14:paraId="58D8AD8F" w14:textId="77777777" w:rsidR="00026A9F" w:rsidRPr="000B2AD3" w:rsidRDefault="00026A9F" w:rsidP="00E2123E">
            <w:pPr>
              <w:contextualSpacing/>
              <w:rPr>
                <w:b/>
              </w:rPr>
            </w:pPr>
          </w:p>
        </w:tc>
        <w:tc>
          <w:tcPr>
            <w:tcW w:w="3976" w:type="dxa"/>
          </w:tcPr>
          <w:p w14:paraId="0B8734A6" w14:textId="77777777" w:rsidR="00026A9F" w:rsidRDefault="00026A9F" w:rsidP="00E2123E">
            <w:pPr>
              <w:contextualSpacing/>
            </w:pPr>
            <w:r>
              <w:t>Authors</w:t>
            </w:r>
          </w:p>
          <w:p w14:paraId="5CFB74C8" w14:textId="77777777" w:rsidR="00026A9F" w:rsidRDefault="00026A9F" w:rsidP="00E2123E">
            <w:pPr>
              <w:contextualSpacing/>
            </w:pPr>
            <w:r>
              <w:t>Publication date</w:t>
            </w:r>
          </w:p>
          <w:p w14:paraId="35BC0A81" w14:textId="77777777" w:rsidR="00026A9F" w:rsidRDefault="00026A9F" w:rsidP="00E2123E">
            <w:pPr>
              <w:contextualSpacing/>
            </w:pPr>
            <w:r>
              <w:t>Publication type</w:t>
            </w:r>
          </w:p>
          <w:p w14:paraId="09EBB548" w14:textId="77777777" w:rsidR="00026A9F" w:rsidRDefault="00026A9F" w:rsidP="00E2123E">
            <w:pPr>
              <w:contextualSpacing/>
            </w:pPr>
            <w:r>
              <w:t>Peer reviewed</w:t>
            </w:r>
          </w:p>
          <w:p w14:paraId="32964A66" w14:textId="77777777" w:rsidR="00026A9F" w:rsidRDefault="00026A9F" w:rsidP="00E2123E">
            <w:pPr>
              <w:contextualSpacing/>
            </w:pPr>
            <w:r>
              <w:t>Country of origin</w:t>
            </w:r>
          </w:p>
          <w:p w14:paraId="4AB0EA38" w14:textId="77777777" w:rsidR="00026A9F" w:rsidRDefault="00026A9F" w:rsidP="00E2123E">
            <w:pPr>
              <w:contextualSpacing/>
            </w:pPr>
            <w:r>
              <w:t>Source of funding</w:t>
            </w:r>
          </w:p>
          <w:p w14:paraId="001644E8" w14:textId="77777777" w:rsidR="00026A9F" w:rsidRDefault="00026A9F" w:rsidP="00E2123E">
            <w:pPr>
              <w:contextualSpacing/>
            </w:pPr>
            <w:r>
              <w:t>Possible conflicts of interest</w:t>
            </w:r>
          </w:p>
        </w:tc>
        <w:tc>
          <w:tcPr>
            <w:tcW w:w="3402" w:type="dxa"/>
          </w:tcPr>
          <w:p w14:paraId="67327007" w14:textId="77777777" w:rsidR="00104661" w:rsidRDefault="00026A9F" w:rsidP="00E2123E">
            <w:pPr>
              <w:contextualSpacing/>
            </w:pPr>
            <w:r>
              <w:t xml:space="preserve">Vareechon ., Tarro T., Polanco C., Anand V., Pannaraj P., Bard J. Brief Report. </w:t>
            </w:r>
          </w:p>
          <w:p w14:paraId="558EEFCC" w14:textId="77777777" w:rsidR="00104661" w:rsidRDefault="00026A9F" w:rsidP="00E2123E">
            <w:pPr>
              <w:contextualSpacing/>
            </w:pPr>
            <w:r>
              <w:t xml:space="preserve">Peer Reviewed. </w:t>
            </w:r>
          </w:p>
          <w:p w14:paraId="6B46D5E5" w14:textId="77777777" w:rsidR="00104661" w:rsidRDefault="00026A9F" w:rsidP="00E2123E">
            <w:pPr>
              <w:contextualSpacing/>
            </w:pPr>
            <w:r>
              <w:t xml:space="preserve">USA. </w:t>
            </w:r>
          </w:p>
          <w:p w14:paraId="715E3499" w14:textId="5E2C79BB" w:rsidR="00026A9F" w:rsidRDefault="00026A9F" w:rsidP="00E2123E">
            <w:pPr>
              <w:contextualSpacing/>
            </w:pPr>
            <w:r>
              <w:t>Children’s Hospital Los Angeles/University of Southern California.</w:t>
            </w:r>
          </w:p>
        </w:tc>
      </w:tr>
      <w:tr w:rsidR="00026A9F" w14:paraId="37856BE0" w14:textId="77777777" w:rsidTr="00D46F11">
        <w:tc>
          <w:tcPr>
            <w:tcW w:w="1689" w:type="dxa"/>
            <w:vMerge w:val="restart"/>
            <w:shd w:val="clear" w:color="auto" w:fill="D9D9D9" w:themeFill="background1" w:themeFillShade="D9"/>
          </w:tcPr>
          <w:p w14:paraId="2345FF15" w14:textId="77777777" w:rsidR="00026A9F" w:rsidRPr="000B2AD3" w:rsidRDefault="00026A9F" w:rsidP="00E2123E">
            <w:pPr>
              <w:contextualSpacing/>
              <w:rPr>
                <w:b/>
              </w:rPr>
            </w:pPr>
            <w:r w:rsidRPr="000B2AD3">
              <w:rPr>
                <w:b/>
              </w:rPr>
              <w:t>Study characteristics</w:t>
            </w:r>
          </w:p>
        </w:tc>
        <w:tc>
          <w:tcPr>
            <w:tcW w:w="3976" w:type="dxa"/>
          </w:tcPr>
          <w:p w14:paraId="4F578685" w14:textId="77777777" w:rsidR="00026A9F" w:rsidRDefault="00026A9F" w:rsidP="00E2123E">
            <w:pPr>
              <w:contextualSpacing/>
            </w:pPr>
            <w:r>
              <w:t>Aim/objectives of study</w:t>
            </w:r>
          </w:p>
        </w:tc>
        <w:tc>
          <w:tcPr>
            <w:tcW w:w="3402" w:type="dxa"/>
          </w:tcPr>
          <w:p w14:paraId="6BD07780" w14:textId="77777777" w:rsidR="00026A9F" w:rsidRDefault="00026A9F" w:rsidP="00E2123E">
            <w:pPr>
              <w:contextualSpacing/>
            </w:pPr>
            <w:r>
              <w:t>Report of PAM fatality</w:t>
            </w:r>
          </w:p>
        </w:tc>
      </w:tr>
      <w:tr w:rsidR="00026A9F" w14:paraId="527F6C5A" w14:textId="77777777" w:rsidTr="00D46F11">
        <w:tc>
          <w:tcPr>
            <w:tcW w:w="1689" w:type="dxa"/>
            <w:vMerge/>
            <w:shd w:val="clear" w:color="auto" w:fill="D9D9D9" w:themeFill="background1" w:themeFillShade="D9"/>
          </w:tcPr>
          <w:p w14:paraId="14884C51" w14:textId="77777777" w:rsidR="00026A9F" w:rsidRPr="000B2AD3" w:rsidRDefault="00026A9F" w:rsidP="00E2123E">
            <w:pPr>
              <w:contextualSpacing/>
              <w:rPr>
                <w:b/>
              </w:rPr>
            </w:pPr>
          </w:p>
        </w:tc>
        <w:tc>
          <w:tcPr>
            <w:tcW w:w="3976" w:type="dxa"/>
          </w:tcPr>
          <w:p w14:paraId="4BE46E08" w14:textId="77777777" w:rsidR="00026A9F" w:rsidRDefault="00026A9F" w:rsidP="00E2123E">
            <w:pPr>
              <w:contextualSpacing/>
            </w:pPr>
            <w:r>
              <w:t>Study type/design</w:t>
            </w:r>
          </w:p>
        </w:tc>
        <w:tc>
          <w:tcPr>
            <w:tcW w:w="3402" w:type="dxa"/>
          </w:tcPr>
          <w:p w14:paraId="155E0200" w14:textId="77777777" w:rsidR="00026A9F" w:rsidRDefault="00026A9F" w:rsidP="00E2123E">
            <w:pPr>
              <w:contextualSpacing/>
            </w:pPr>
            <w:r>
              <w:t>Narrative Report</w:t>
            </w:r>
          </w:p>
        </w:tc>
      </w:tr>
      <w:tr w:rsidR="00026A9F" w14:paraId="3841E682" w14:textId="77777777" w:rsidTr="00D46F11">
        <w:tc>
          <w:tcPr>
            <w:tcW w:w="1689" w:type="dxa"/>
            <w:vMerge/>
            <w:shd w:val="clear" w:color="auto" w:fill="D9D9D9" w:themeFill="background1" w:themeFillShade="D9"/>
          </w:tcPr>
          <w:p w14:paraId="7D6C94EE" w14:textId="77777777" w:rsidR="00026A9F" w:rsidRPr="000B2AD3" w:rsidRDefault="00026A9F" w:rsidP="00E2123E">
            <w:pPr>
              <w:contextualSpacing/>
              <w:rPr>
                <w:b/>
              </w:rPr>
            </w:pPr>
          </w:p>
        </w:tc>
        <w:tc>
          <w:tcPr>
            <w:tcW w:w="3976" w:type="dxa"/>
          </w:tcPr>
          <w:p w14:paraId="499A5F4D" w14:textId="77777777" w:rsidR="00026A9F" w:rsidRDefault="00026A9F" w:rsidP="00E2123E">
            <w:pPr>
              <w:contextualSpacing/>
            </w:pPr>
            <w:r>
              <w:t>Study duration</w:t>
            </w:r>
          </w:p>
        </w:tc>
        <w:tc>
          <w:tcPr>
            <w:tcW w:w="3402" w:type="dxa"/>
          </w:tcPr>
          <w:p w14:paraId="4246FC17" w14:textId="77777777" w:rsidR="00026A9F" w:rsidRDefault="00026A9F" w:rsidP="00E2123E">
            <w:pPr>
              <w:contextualSpacing/>
            </w:pPr>
            <w:r>
              <w:t>NA</w:t>
            </w:r>
          </w:p>
        </w:tc>
      </w:tr>
      <w:tr w:rsidR="00026A9F" w14:paraId="4D529CFF" w14:textId="77777777" w:rsidTr="00D46F11">
        <w:tc>
          <w:tcPr>
            <w:tcW w:w="1689" w:type="dxa"/>
            <w:vMerge/>
            <w:shd w:val="clear" w:color="auto" w:fill="D9D9D9" w:themeFill="background1" w:themeFillShade="D9"/>
          </w:tcPr>
          <w:p w14:paraId="5334CF22" w14:textId="77777777" w:rsidR="00026A9F" w:rsidRPr="000B2AD3" w:rsidRDefault="00026A9F" w:rsidP="00E2123E">
            <w:pPr>
              <w:contextualSpacing/>
              <w:rPr>
                <w:b/>
              </w:rPr>
            </w:pPr>
          </w:p>
        </w:tc>
        <w:tc>
          <w:tcPr>
            <w:tcW w:w="3976" w:type="dxa"/>
          </w:tcPr>
          <w:p w14:paraId="2BFB3740" w14:textId="77777777" w:rsidR="00026A9F" w:rsidRDefault="00026A9F" w:rsidP="00E2123E">
            <w:pPr>
              <w:contextualSpacing/>
            </w:pPr>
            <w:r>
              <w:t>Type of water source/water body</w:t>
            </w:r>
          </w:p>
        </w:tc>
        <w:tc>
          <w:tcPr>
            <w:tcW w:w="3402" w:type="dxa"/>
          </w:tcPr>
          <w:p w14:paraId="5F835B4E" w14:textId="4B6A9817" w:rsidR="00104661" w:rsidRDefault="00026A9F" w:rsidP="00E2123E">
            <w:pPr>
              <w:contextualSpacing/>
            </w:pPr>
            <w:r>
              <w:t>Hot Spring</w:t>
            </w:r>
            <w:r w:rsidR="00104661">
              <w:t>.</w:t>
            </w:r>
          </w:p>
        </w:tc>
      </w:tr>
      <w:tr w:rsidR="00026A9F" w14:paraId="428F5F41" w14:textId="77777777" w:rsidTr="00D46F11">
        <w:tc>
          <w:tcPr>
            <w:tcW w:w="1689" w:type="dxa"/>
            <w:vMerge w:val="restart"/>
            <w:shd w:val="clear" w:color="auto" w:fill="D9D9D9" w:themeFill="background1" w:themeFillShade="D9"/>
          </w:tcPr>
          <w:p w14:paraId="755DBE6C" w14:textId="77777777" w:rsidR="00026A9F" w:rsidRPr="000B2AD3" w:rsidRDefault="00026A9F" w:rsidP="00E2123E">
            <w:pPr>
              <w:contextualSpacing/>
              <w:rPr>
                <w:b/>
              </w:rPr>
            </w:pPr>
            <w:r w:rsidRPr="000B2AD3">
              <w:rPr>
                <w:b/>
              </w:rPr>
              <w:t>Population characteristics</w:t>
            </w:r>
          </w:p>
        </w:tc>
        <w:tc>
          <w:tcPr>
            <w:tcW w:w="3976" w:type="dxa"/>
          </w:tcPr>
          <w:p w14:paraId="285F22A2" w14:textId="77777777" w:rsidR="00026A9F" w:rsidRDefault="00026A9F" w:rsidP="00E2123E">
            <w:pPr>
              <w:contextualSpacing/>
            </w:pPr>
            <w:r>
              <w:t>Population/s studied</w:t>
            </w:r>
          </w:p>
        </w:tc>
        <w:tc>
          <w:tcPr>
            <w:tcW w:w="3402" w:type="dxa"/>
          </w:tcPr>
          <w:p w14:paraId="64C05BD1" w14:textId="77777777" w:rsidR="00026A9F" w:rsidRDefault="00026A9F" w:rsidP="00E2123E">
            <w:pPr>
              <w:contextualSpacing/>
            </w:pPr>
            <w:r>
              <w:t>8-year old Male</w:t>
            </w:r>
          </w:p>
        </w:tc>
      </w:tr>
      <w:tr w:rsidR="00026A9F" w14:paraId="4E61D96A" w14:textId="77777777" w:rsidTr="00D46F11">
        <w:tc>
          <w:tcPr>
            <w:tcW w:w="1689" w:type="dxa"/>
            <w:vMerge/>
            <w:shd w:val="clear" w:color="auto" w:fill="D9D9D9" w:themeFill="background1" w:themeFillShade="D9"/>
          </w:tcPr>
          <w:p w14:paraId="114623E5" w14:textId="77777777" w:rsidR="00026A9F" w:rsidRPr="000B2AD3" w:rsidRDefault="00026A9F" w:rsidP="00E2123E">
            <w:pPr>
              <w:contextualSpacing/>
              <w:rPr>
                <w:b/>
              </w:rPr>
            </w:pPr>
          </w:p>
        </w:tc>
        <w:tc>
          <w:tcPr>
            <w:tcW w:w="3976" w:type="dxa"/>
          </w:tcPr>
          <w:p w14:paraId="4ADBD584" w14:textId="77777777" w:rsidR="00026A9F" w:rsidRDefault="00026A9F" w:rsidP="00E2123E">
            <w:pPr>
              <w:contextualSpacing/>
            </w:pPr>
            <w:r>
              <w:t>Selection criteria for population</w:t>
            </w:r>
          </w:p>
        </w:tc>
        <w:tc>
          <w:tcPr>
            <w:tcW w:w="3402" w:type="dxa"/>
          </w:tcPr>
          <w:p w14:paraId="6E9B142C" w14:textId="77777777" w:rsidR="00026A9F" w:rsidRDefault="00026A9F" w:rsidP="00E2123E">
            <w:pPr>
              <w:contextualSpacing/>
            </w:pPr>
            <w:r>
              <w:t>NA</w:t>
            </w:r>
          </w:p>
        </w:tc>
      </w:tr>
      <w:tr w:rsidR="00026A9F" w14:paraId="2D29E1A4" w14:textId="77777777" w:rsidTr="00D46F11">
        <w:tc>
          <w:tcPr>
            <w:tcW w:w="1689" w:type="dxa"/>
            <w:vMerge/>
            <w:shd w:val="clear" w:color="auto" w:fill="D9D9D9" w:themeFill="background1" w:themeFillShade="D9"/>
          </w:tcPr>
          <w:p w14:paraId="1ADE940C" w14:textId="77777777" w:rsidR="00026A9F" w:rsidRPr="000B2AD3" w:rsidRDefault="00026A9F" w:rsidP="00E2123E">
            <w:pPr>
              <w:contextualSpacing/>
              <w:rPr>
                <w:b/>
              </w:rPr>
            </w:pPr>
          </w:p>
        </w:tc>
        <w:tc>
          <w:tcPr>
            <w:tcW w:w="3976" w:type="dxa"/>
          </w:tcPr>
          <w:p w14:paraId="67E25059" w14:textId="77777777" w:rsidR="00026A9F" w:rsidRDefault="00026A9F" w:rsidP="00E2123E">
            <w:pPr>
              <w:contextualSpacing/>
            </w:pPr>
            <w:r>
              <w:t>Subgroups reported</w:t>
            </w:r>
          </w:p>
        </w:tc>
        <w:tc>
          <w:tcPr>
            <w:tcW w:w="3402" w:type="dxa"/>
          </w:tcPr>
          <w:p w14:paraId="703144D0" w14:textId="77777777" w:rsidR="00026A9F" w:rsidRDefault="00026A9F" w:rsidP="00E2123E">
            <w:pPr>
              <w:contextualSpacing/>
            </w:pPr>
            <w:r>
              <w:t>NA</w:t>
            </w:r>
          </w:p>
        </w:tc>
      </w:tr>
      <w:tr w:rsidR="00026A9F" w14:paraId="38C0E1F0" w14:textId="77777777" w:rsidTr="00D46F11">
        <w:tc>
          <w:tcPr>
            <w:tcW w:w="1689" w:type="dxa"/>
            <w:vMerge/>
            <w:shd w:val="clear" w:color="auto" w:fill="D9D9D9" w:themeFill="background1" w:themeFillShade="D9"/>
          </w:tcPr>
          <w:p w14:paraId="3AC210A4" w14:textId="77777777" w:rsidR="00026A9F" w:rsidRPr="000B2AD3" w:rsidRDefault="00026A9F" w:rsidP="00E2123E">
            <w:pPr>
              <w:contextualSpacing/>
              <w:rPr>
                <w:b/>
              </w:rPr>
            </w:pPr>
          </w:p>
        </w:tc>
        <w:tc>
          <w:tcPr>
            <w:tcW w:w="3976" w:type="dxa"/>
          </w:tcPr>
          <w:p w14:paraId="42054908" w14:textId="77777777" w:rsidR="00026A9F" w:rsidRDefault="00026A9F" w:rsidP="00E2123E">
            <w:pPr>
              <w:contextualSpacing/>
            </w:pPr>
            <w:r>
              <w:t>Size of study</w:t>
            </w:r>
          </w:p>
        </w:tc>
        <w:tc>
          <w:tcPr>
            <w:tcW w:w="3402" w:type="dxa"/>
          </w:tcPr>
          <w:p w14:paraId="5FCF8F7F" w14:textId="77777777" w:rsidR="00026A9F" w:rsidRDefault="00026A9F" w:rsidP="00E2123E">
            <w:pPr>
              <w:contextualSpacing/>
            </w:pPr>
            <w:r>
              <w:t>1</w:t>
            </w:r>
          </w:p>
        </w:tc>
      </w:tr>
      <w:tr w:rsidR="00026A9F" w14:paraId="444D8354" w14:textId="77777777" w:rsidTr="00D46F11">
        <w:tc>
          <w:tcPr>
            <w:tcW w:w="1689" w:type="dxa"/>
            <w:shd w:val="clear" w:color="auto" w:fill="D9D9D9" w:themeFill="background1" w:themeFillShade="D9"/>
          </w:tcPr>
          <w:p w14:paraId="5AA8961E" w14:textId="77777777" w:rsidR="00026A9F" w:rsidRPr="000B2AD3" w:rsidRDefault="00026A9F" w:rsidP="00E2123E">
            <w:pPr>
              <w:contextualSpacing/>
              <w:rPr>
                <w:b/>
              </w:rPr>
            </w:pPr>
            <w:r w:rsidRPr="000B2AD3">
              <w:rPr>
                <w:b/>
              </w:rPr>
              <w:t>Exposure and setting</w:t>
            </w:r>
          </w:p>
        </w:tc>
        <w:tc>
          <w:tcPr>
            <w:tcW w:w="3976" w:type="dxa"/>
          </w:tcPr>
          <w:p w14:paraId="1093E640" w14:textId="77777777" w:rsidR="00026A9F" w:rsidRDefault="00026A9F" w:rsidP="00E2123E">
            <w:pPr>
              <w:contextualSpacing/>
            </w:pPr>
            <w:r>
              <w:t>Type of water source/water body</w:t>
            </w:r>
          </w:p>
          <w:p w14:paraId="14F4E791" w14:textId="77777777" w:rsidR="00026A9F" w:rsidRDefault="00026A9F" w:rsidP="00E2123E">
            <w:pPr>
              <w:contextualSpacing/>
            </w:pPr>
            <w:r>
              <w:t>Exposure scenario</w:t>
            </w:r>
          </w:p>
          <w:p w14:paraId="12644FA4" w14:textId="77777777" w:rsidR="00026A9F" w:rsidRDefault="00026A9F" w:rsidP="00E2123E">
            <w:pPr>
              <w:contextualSpacing/>
            </w:pPr>
            <w:r>
              <w:t>Exposure pathway</w:t>
            </w:r>
          </w:p>
          <w:p w14:paraId="2D4FEF44" w14:textId="77777777" w:rsidR="00026A9F" w:rsidRDefault="00026A9F" w:rsidP="00E2123E">
            <w:pPr>
              <w:contextualSpacing/>
            </w:pPr>
            <w:r>
              <w:t>Source of infection/contamination</w:t>
            </w:r>
          </w:p>
          <w:p w14:paraId="6E9ACF61" w14:textId="77777777" w:rsidR="00026A9F" w:rsidRDefault="00026A9F" w:rsidP="00E2123E">
            <w:pPr>
              <w:contextualSpacing/>
            </w:pPr>
            <w:r>
              <w:t>Causal organism/chemical(s)</w:t>
            </w:r>
          </w:p>
          <w:p w14:paraId="4412A79C" w14:textId="77777777" w:rsidR="00026A9F" w:rsidRDefault="00026A9F" w:rsidP="00E2123E">
            <w:pPr>
              <w:contextualSpacing/>
            </w:pPr>
            <w:r>
              <w:t>Comparison group(s)</w:t>
            </w:r>
          </w:p>
          <w:p w14:paraId="1AB4F0C1" w14:textId="77777777" w:rsidR="00026A9F" w:rsidRDefault="00026A9F" w:rsidP="00E2123E">
            <w:pPr>
              <w:contextualSpacing/>
            </w:pPr>
            <w:r>
              <w:t>Confirmed link to Recreational Water</w:t>
            </w:r>
          </w:p>
        </w:tc>
        <w:tc>
          <w:tcPr>
            <w:tcW w:w="3402" w:type="dxa"/>
          </w:tcPr>
          <w:p w14:paraId="2A84D0DD" w14:textId="167E387D" w:rsidR="00026A9F" w:rsidRDefault="00026A9F" w:rsidP="00E2123E">
            <w:pPr>
              <w:contextualSpacing/>
            </w:pPr>
            <w:r>
              <w:t>Swimming in hot spring 12-days before onset of symptoms</w:t>
            </w:r>
            <w:r w:rsidR="00104661">
              <w:t>.</w:t>
            </w:r>
          </w:p>
        </w:tc>
      </w:tr>
      <w:tr w:rsidR="00026A9F" w14:paraId="5403DFD1" w14:textId="77777777" w:rsidTr="00D46F11">
        <w:tc>
          <w:tcPr>
            <w:tcW w:w="1689" w:type="dxa"/>
            <w:shd w:val="clear" w:color="auto" w:fill="D9D9D9" w:themeFill="background1" w:themeFillShade="D9"/>
          </w:tcPr>
          <w:p w14:paraId="6CB40D92" w14:textId="77777777" w:rsidR="00026A9F" w:rsidRPr="000B2AD3" w:rsidRDefault="00026A9F" w:rsidP="00E2123E">
            <w:pPr>
              <w:contextualSpacing/>
              <w:rPr>
                <w:b/>
              </w:rPr>
            </w:pPr>
            <w:r>
              <w:rPr>
                <w:b/>
              </w:rPr>
              <w:t>Study methods</w:t>
            </w:r>
          </w:p>
        </w:tc>
        <w:tc>
          <w:tcPr>
            <w:tcW w:w="3976" w:type="dxa"/>
          </w:tcPr>
          <w:p w14:paraId="527994FF" w14:textId="77777777" w:rsidR="00026A9F" w:rsidRDefault="00026A9F" w:rsidP="00E2123E">
            <w:pPr>
              <w:contextualSpacing/>
            </w:pPr>
            <w:r>
              <w:t>Water quality measurement used</w:t>
            </w:r>
          </w:p>
          <w:p w14:paraId="1D55D753" w14:textId="77777777" w:rsidR="00026A9F" w:rsidRDefault="00026A9F" w:rsidP="00E2123E">
            <w:pPr>
              <w:contextualSpacing/>
            </w:pPr>
            <w:r>
              <w:t>Method of microorganism isolation and enumeration (if applicable)</w:t>
            </w:r>
          </w:p>
          <w:p w14:paraId="01325915" w14:textId="77777777" w:rsidR="00026A9F" w:rsidRDefault="00026A9F" w:rsidP="00E2123E">
            <w:pPr>
              <w:contextualSpacing/>
            </w:pPr>
            <w:r>
              <w:t>Water sampling methods (monitoring, surrogates)</w:t>
            </w:r>
          </w:p>
        </w:tc>
        <w:tc>
          <w:tcPr>
            <w:tcW w:w="3402" w:type="dxa"/>
          </w:tcPr>
          <w:p w14:paraId="03902A83" w14:textId="77777777" w:rsidR="00026A9F" w:rsidRDefault="00026A9F" w:rsidP="00E2123E">
            <w:pPr>
              <w:contextualSpacing/>
            </w:pPr>
            <w:r>
              <w:t>NA for Water conditions</w:t>
            </w:r>
          </w:p>
          <w:p w14:paraId="4CBB99B0" w14:textId="2D66530E" w:rsidR="00026A9F" w:rsidRDefault="00026A9F" w:rsidP="00E2123E">
            <w:pPr>
              <w:contextualSpacing/>
            </w:pPr>
            <w:r>
              <w:t xml:space="preserve">CDC-method for PCR detection of </w:t>
            </w:r>
            <w:r w:rsidR="002E5876" w:rsidRPr="002E5876">
              <w:rPr>
                <w:i/>
                <w:iCs/>
              </w:rPr>
              <w:t>Naegleria fowleri</w:t>
            </w:r>
            <w:r>
              <w:t xml:space="preserve"> from CSF.</w:t>
            </w:r>
          </w:p>
        </w:tc>
      </w:tr>
      <w:tr w:rsidR="00026A9F" w14:paraId="67075EEC" w14:textId="77777777" w:rsidTr="00D46F11">
        <w:tc>
          <w:tcPr>
            <w:tcW w:w="1689" w:type="dxa"/>
            <w:shd w:val="clear" w:color="auto" w:fill="D9D9D9" w:themeFill="background1" w:themeFillShade="D9"/>
          </w:tcPr>
          <w:p w14:paraId="33AE3E93" w14:textId="77777777" w:rsidR="00026A9F" w:rsidRDefault="00026A9F" w:rsidP="00E2123E">
            <w:pPr>
              <w:contextualSpacing/>
              <w:rPr>
                <w:b/>
              </w:rPr>
            </w:pPr>
            <w:r>
              <w:rPr>
                <w:b/>
              </w:rPr>
              <w:t>Results</w:t>
            </w:r>
          </w:p>
          <w:p w14:paraId="3EA36B96" w14:textId="77777777" w:rsidR="00026A9F" w:rsidRPr="000B2AD3" w:rsidRDefault="00026A9F" w:rsidP="00E2123E">
            <w:pPr>
              <w:contextualSpacing/>
              <w:rPr>
                <w:b/>
              </w:rPr>
            </w:pPr>
            <w:r>
              <w:rPr>
                <w:b/>
              </w:rPr>
              <w:t>(for each outcome)</w:t>
            </w:r>
          </w:p>
        </w:tc>
        <w:tc>
          <w:tcPr>
            <w:tcW w:w="3976" w:type="dxa"/>
          </w:tcPr>
          <w:p w14:paraId="1E633FB2" w14:textId="77777777" w:rsidR="00026A9F" w:rsidRDefault="00026A9F" w:rsidP="00E2123E">
            <w:pPr>
              <w:contextualSpacing/>
            </w:pPr>
            <w:r>
              <w:t>Definition of outcome</w:t>
            </w:r>
          </w:p>
          <w:p w14:paraId="608F6036" w14:textId="77777777" w:rsidR="00026A9F" w:rsidRDefault="00026A9F" w:rsidP="00E2123E">
            <w:pPr>
              <w:contextualSpacing/>
            </w:pPr>
            <w:r>
              <w:t>How outcome was assessed</w:t>
            </w:r>
          </w:p>
          <w:p w14:paraId="776ADB92" w14:textId="77777777" w:rsidR="00026A9F" w:rsidRDefault="00026A9F" w:rsidP="00E2123E">
            <w:pPr>
              <w:contextualSpacing/>
            </w:pPr>
            <w:r>
              <w:t>Method of measurement</w:t>
            </w:r>
          </w:p>
          <w:p w14:paraId="597655B7" w14:textId="77777777" w:rsidR="00026A9F" w:rsidRDefault="00026A9F" w:rsidP="00E2123E">
            <w:pPr>
              <w:contextualSpacing/>
            </w:pPr>
            <w:r>
              <w:t>Number participants (exposed/non-exposed, missing/excluded) (if applicable)</w:t>
            </w:r>
          </w:p>
        </w:tc>
        <w:tc>
          <w:tcPr>
            <w:tcW w:w="3402" w:type="dxa"/>
          </w:tcPr>
          <w:p w14:paraId="2BC33A0E" w14:textId="77777777" w:rsidR="00026A9F" w:rsidRDefault="00026A9F" w:rsidP="00E2123E">
            <w:pPr>
              <w:contextualSpacing/>
            </w:pPr>
            <w:r w:rsidRPr="00055754">
              <w:t>Microscopy of CSF-ID of Naegleria-like species</w:t>
            </w:r>
            <w:r>
              <w:t xml:space="preserve"> followed by PCR</w:t>
            </w:r>
            <w:r w:rsidRPr="00055754">
              <w:t xml:space="preserve">. </w:t>
            </w:r>
          </w:p>
          <w:p w14:paraId="7B96E620" w14:textId="57C29447" w:rsidR="00026A9F" w:rsidRDefault="00026A9F" w:rsidP="00E2123E">
            <w:pPr>
              <w:contextualSpacing/>
            </w:pPr>
            <w:r>
              <w:t>Outcome was death</w:t>
            </w:r>
            <w:r w:rsidR="00104661">
              <w:t>.</w:t>
            </w:r>
          </w:p>
        </w:tc>
      </w:tr>
      <w:tr w:rsidR="00026A9F" w14:paraId="49945B6F" w14:textId="77777777" w:rsidTr="00D46F11">
        <w:tc>
          <w:tcPr>
            <w:tcW w:w="1689" w:type="dxa"/>
            <w:shd w:val="clear" w:color="auto" w:fill="D9D9D9" w:themeFill="background1" w:themeFillShade="D9"/>
          </w:tcPr>
          <w:p w14:paraId="20D162F8" w14:textId="77777777" w:rsidR="00026A9F" w:rsidRDefault="00026A9F" w:rsidP="00E2123E">
            <w:pPr>
              <w:contextualSpacing/>
              <w:rPr>
                <w:b/>
              </w:rPr>
            </w:pPr>
            <w:r>
              <w:rPr>
                <w:b/>
              </w:rPr>
              <w:t>Statistics</w:t>
            </w:r>
          </w:p>
        </w:tc>
        <w:tc>
          <w:tcPr>
            <w:tcW w:w="3976" w:type="dxa"/>
          </w:tcPr>
          <w:p w14:paraId="1BCE98C4" w14:textId="77777777" w:rsidR="00026A9F" w:rsidRDefault="00026A9F" w:rsidP="00E2123E">
            <w:pPr>
              <w:contextualSpacing/>
            </w:pPr>
            <w:r>
              <w:t>Statistical methods used</w:t>
            </w:r>
          </w:p>
          <w:p w14:paraId="5FC7546B" w14:textId="77777777" w:rsidR="00026A9F" w:rsidRDefault="00026A9F" w:rsidP="00E2123E">
            <w:pPr>
              <w:contextualSpacing/>
            </w:pPr>
            <w:r>
              <w:t>Details on statistical analysis (if any)</w:t>
            </w:r>
          </w:p>
          <w:p w14:paraId="7CFE7611" w14:textId="77777777" w:rsidR="00026A9F" w:rsidRDefault="00026A9F" w:rsidP="00E2123E">
            <w:pPr>
              <w:contextualSpacing/>
            </w:pPr>
            <w:r>
              <w:t>Relative risk/odds ratio, confidence interval?</w:t>
            </w:r>
          </w:p>
        </w:tc>
        <w:tc>
          <w:tcPr>
            <w:tcW w:w="3402" w:type="dxa"/>
          </w:tcPr>
          <w:p w14:paraId="49046B47" w14:textId="77777777" w:rsidR="00026A9F" w:rsidRDefault="00026A9F" w:rsidP="00E2123E">
            <w:pPr>
              <w:contextualSpacing/>
            </w:pPr>
            <w:r>
              <w:t>NA</w:t>
            </w:r>
          </w:p>
        </w:tc>
      </w:tr>
      <w:tr w:rsidR="00026A9F" w14:paraId="0174808F" w14:textId="77777777" w:rsidTr="00D46F11">
        <w:tc>
          <w:tcPr>
            <w:tcW w:w="1689" w:type="dxa"/>
            <w:shd w:val="clear" w:color="auto" w:fill="D9D9D9" w:themeFill="background1" w:themeFillShade="D9"/>
          </w:tcPr>
          <w:p w14:paraId="5B848697" w14:textId="77777777" w:rsidR="00026A9F" w:rsidRPr="000B2AD3" w:rsidRDefault="00026A9F" w:rsidP="00E2123E">
            <w:pPr>
              <w:contextualSpacing/>
              <w:rPr>
                <w:b/>
              </w:rPr>
            </w:pPr>
            <w:r>
              <w:rPr>
                <w:b/>
              </w:rPr>
              <w:t>Author’s conclusion</w:t>
            </w:r>
          </w:p>
        </w:tc>
        <w:tc>
          <w:tcPr>
            <w:tcW w:w="3976" w:type="dxa"/>
          </w:tcPr>
          <w:p w14:paraId="062C43D3" w14:textId="77777777" w:rsidR="00026A9F" w:rsidRDefault="00026A9F" w:rsidP="00E2123E">
            <w:pPr>
              <w:contextualSpacing/>
            </w:pPr>
            <w:r>
              <w:t>Interpretation of results</w:t>
            </w:r>
          </w:p>
          <w:p w14:paraId="6B329785" w14:textId="77777777" w:rsidR="00026A9F" w:rsidRDefault="00026A9F" w:rsidP="00E2123E">
            <w:pPr>
              <w:contextualSpacing/>
            </w:pPr>
            <w:r>
              <w:t>Assessment of uncertainty (if any)</w:t>
            </w:r>
          </w:p>
        </w:tc>
        <w:tc>
          <w:tcPr>
            <w:tcW w:w="3402" w:type="dxa"/>
          </w:tcPr>
          <w:p w14:paraId="0EEBA70E" w14:textId="4100DA9F" w:rsidR="00026A9F" w:rsidRDefault="00026A9F" w:rsidP="00E2123E">
            <w:pPr>
              <w:contextualSpacing/>
            </w:pPr>
            <w:r>
              <w:t xml:space="preserve">Rapid and destructive features of </w:t>
            </w:r>
            <w:r w:rsidR="002E5876" w:rsidRPr="002E5876">
              <w:rPr>
                <w:i/>
                <w:iCs/>
              </w:rPr>
              <w:t>Naegleria fowleri</w:t>
            </w:r>
            <w:r>
              <w:t>-PAM. Prompt ID of causative agent is paramount.</w:t>
            </w:r>
          </w:p>
        </w:tc>
      </w:tr>
      <w:tr w:rsidR="00026A9F" w14:paraId="466DDF25" w14:textId="77777777" w:rsidTr="00D46F11">
        <w:tc>
          <w:tcPr>
            <w:tcW w:w="1689" w:type="dxa"/>
            <w:shd w:val="clear" w:color="auto" w:fill="D9D9D9" w:themeFill="background1" w:themeFillShade="D9"/>
          </w:tcPr>
          <w:p w14:paraId="6D749176" w14:textId="77777777" w:rsidR="00026A9F" w:rsidRDefault="00026A9F" w:rsidP="00E2123E">
            <w:pPr>
              <w:contextualSpacing/>
              <w:rPr>
                <w:b/>
              </w:rPr>
            </w:pPr>
            <w:r>
              <w:rPr>
                <w:b/>
              </w:rPr>
              <w:t>Reviewer comments</w:t>
            </w:r>
          </w:p>
        </w:tc>
        <w:tc>
          <w:tcPr>
            <w:tcW w:w="3976" w:type="dxa"/>
          </w:tcPr>
          <w:p w14:paraId="2BFD5FD2" w14:textId="77777777" w:rsidR="00026A9F" w:rsidRDefault="00026A9F" w:rsidP="00E2123E">
            <w:pPr>
              <w:contextualSpacing/>
            </w:pPr>
            <w:r>
              <w:t>Results included/excluded in review (if applicable)</w:t>
            </w:r>
          </w:p>
          <w:p w14:paraId="3251B55C" w14:textId="77777777" w:rsidR="00026A9F" w:rsidRDefault="00026A9F" w:rsidP="00E2123E">
            <w:pPr>
              <w:contextualSpacing/>
            </w:pPr>
            <w:r>
              <w:t xml:space="preserve">Notes on study quality e.g. gaps, methods </w:t>
            </w:r>
          </w:p>
        </w:tc>
        <w:tc>
          <w:tcPr>
            <w:tcW w:w="3402" w:type="dxa"/>
          </w:tcPr>
          <w:p w14:paraId="03A75B80" w14:textId="77777777" w:rsidR="00026A9F" w:rsidRDefault="00026A9F" w:rsidP="00E2123E">
            <w:pPr>
              <w:contextualSpacing/>
            </w:pPr>
            <w:r>
              <w:t xml:space="preserve">Include with cavate of unknown water conditions. Link only to mortality/outcome for exposure. </w:t>
            </w:r>
          </w:p>
        </w:tc>
      </w:tr>
    </w:tbl>
    <w:p w14:paraId="14854A8D" w14:textId="518D851C" w:rsidR="00615980" w:rsidRDefault="00615980" w:rsidP="00615980">
      <w:pPr>
        <w:pStyle w:val="BodyText"/>
      </w:pPr>
    </w:p>
    <w:p w14:paraId="3D387118" w14:textId="2A2A1576" w:rsidR="00026A9F" w:rsidRDefault="00CB3454" w:rsidP="00CB3454">
      <w:pPr>
        <w:pStyle w:val="Heading3"/>
      </w:pPr>
      <w:r>
        <w:t>Vargas-Zepeda</w:t>
      </w:r>
      <w:r w:rsidR="00637DAD">
        <w:t xml:space="preserve"> </w:t>
      </w:r>
      <w:r>
        <w:t>2005</w:t>
      </w:r>
      <w:r w:rsidR="00034062">
        <w:t xml:space="preserve"> (Study ID – N18)</w:t>
      </w:r>
    </w:p>
    <w:p w14:paraId="445DEF63" w14:textId="18D70797" w:rsidR="00637DAD" w:rsidRPr="00637DAD" w:rsidRDefault="00462F08" w:rsidP="00462F08">
      <w:pPr>
        <w:pStyle w:val="Caption"/>
      </w:pPr>
      <w:bookmarkStart w:id="160" w:name="_Toc173935908"/>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65</w:t>
      </w:r>
      <w:r w:rsidR="00E95B7A">
        <w:rPr>
          <w:noProof/>
        </w:rPr>
        <w:fldChar w:fldCharType="end"/>
      </w:r>
      <w:r>
        <w:t xml:space="preserve"> </w:t>
      </w:r>
      <w:r w:rsidR="008B13F0">
        <w:t>Data extraction form for Vargas-Zepeda 2005 (Study ID – N18)</w:t>
      </w:r>
      <w:bookmarkEnd w:id="160"/>
    </w:p>
    <w:tbl>
      <w:tblPr>
        <w:tblStyle w:val="TableGrid"/>
        <w:tblW w:w="9067" w:type="dxa"/>
        <w:tblLook w:val="04A0" w:firstRow="1" w:lastRow="0" w:firstColumn="1" w:lastColumn="0" w:noHBand="0" w:noVBand="1"/>
      </w:tblPr>
      <w:tblGrid>
        <w:gridCol w:w="1696"/>
        <w:gridCol w:w="3969"/>
        <w:gridCol w:w="3402"/>
      </w:tblGrid>
      <w:tr w:rsidR="00DF62AB" w14:paraId="05F5DE4E" w14:textId="77777777" w:rsidTr="00D46F11">
        <w:tc>
          <w:tcPr>
            <w:tcW w:w="1696" w:type="dxa"/>
            <w:vMerge w:val="restart"/>
            <w:shd w:val="clear" w:color="auto" w:fill="D9D9D9" w:themeFill="background1" w:themeFillShade="D9"/>
          </w:tcPr>
          <w:p w14:paraId="541349AE" w14:textId="77777777" w:rsidR="00DF62AB" w:rsidRPr="00F17435" w:rsidRDefault="00DF62AB" w:rsidP="00E2123E">
            <w:pPr>
              <w:contextualSpacing/>
              <w:rPr>
                <w:b/>
              </w:rPr>
            </w:pPr>
            <w:r w:rsidRPr="00F17435">
              <w:rPr>
                <w:b/>
              </w:rPr>
              <w:t>General information</w:t>
            </w:r>
          </w:p>
        </w:tc>
        <w:tc>
          <w:tcPr>
            <w:tcW w:w="3969" w:type="dxa"/>
          </w:tcPr>
          <w:p w14:paraId="02FE71E7" w14:textId="77777777" w:rsidR="00DF62AB" w:rsidRPr="00F17435" w:rsidRDefault="00DF62AB" w:rsidP="00E2123E">
            <w:pPr>
              <w:contextualSpacing/>
            </w:pPr>
            <w:r w:rsidRPr="00F17435">
              <w:t>Study ID</w:t>
            </w:r>
          </w:p>
        </w:tc>
        <w:tc>
          <w:tcPr>
            <w:tcW w:w="3402" w:type="dxa"/>
          </w:tcPr>
          <w:p w14:paraId="76646EA6" w14:textId="4F5D582F" w:rsidR="00DF62AB" w:rsidRPr="00F17435" w:rsidRDefault="00DF62AB" w:rsidP="00E2123E">
            <w:pPr>
              <w:contextualSpacing/>
            </w:pPr>
            <w:r w:rsidRPr="00F17435">
              <w:t>Vargas-Zepeda J. et al 2005</w:t>
            </w:r>
            <w:r w:rsidR="00034062">
              <w:t xml:space="preserve"> (N18)</w:t>
            </w:r>
          </w:p>
        </w:tc>
      </w:tr>
      <w:tr w:rsidR="00DF62AB" w14:paraId="4E726974" w14:textId="77777777" w:rsidTr="00D46F11">
        <w:tc>
          <w:tcPr>
            <w:tcW w:w="1696" w:type="dxa"/>
            <w:vMerge/>
            <w:shd w:val="clear" w:color="auto" w:fill="D9D9D9" w:themeFill="background1" w:themeFillShade="D9"/>
          </w:tcPr>
          <w:p w14:paraId="445E1474" w14:textId="77777777" w:rsidR="00DF62AB" w:rsidRPr="00F17435" w:rsidRDefault="00DF62AB" w:rsidP="00E2123E">
            <w:pPr>
              <w:contextualSpacing/>
              <w:rPr>
                <w:b/>
              </w:rPr>
            </w:pPr>
          </w:p>
        </w:tc>
        <w:tc>
          <w:tcPr>
            <w:tcW w:w="3969" w:type="dxa"/>
          </w:tcPr>
          <w:p w14:paraId="68436FDE" w14:textId="77777777" w:rsidR="00DF62AB" w:rsidRPr="00F17435" w:rsidRDefault="00DF62AB" w:rsidP="00E2123E">
            <w:pPr>
              <w:contextualSpacing/>
            </w:pPr>
            <w:r w:rsidRPr="00F17435">
              <w:t>Date template completed</w:t>
            </w:r>
          </w:p>
        </w:tc>
        <w:tc>
          <w:tcPr>
            <w:tcW w:w="3402" w:type="dxa"/>
          </w:tcPr>
          <w:p w14:paraId="7E278DA8" w14:textId="77777777" w:rsidR="00DF62AB" w:rsidRPr="00F17435" w:rsidRDefault="00DF62AB" w:rsidP="00E2123E">
            <w:pPr>
              <w:contextualSpacing/>
            </w:pPr>
            <w:r w:rsidRPr="00F17435">
              <w:t>15 February 2022</w:t>
            </w:r>
          </w:p>
        </w:tc>
      </w:tr>
      <w:tr w:rsidR="00DF62AB" w14:paraId="54ADEF41" w14:textId="77777777" w:rsidTr="00D46F11">
        <w:trPr>
          <w:trHeight w:val="2197"/>
        </w:trPr>
        <w:tc>
          <w:tcPr>
            <w:tcW w:w="1696" w:type="dxa"/>
            <w:vMerge/>
            <w:shd w:val="clear" w:color="auto" w:fill="D9D9D9" w:themeFill="background1" w:themeFillShade="D9"/>
          </w:tcPr>
          <w:p w14:paraId="1644780F" w14:textId="77777777" w:rsidR="00DF62AB" w:rsidRPr="00F17435" w:rsidRDefault="00DF62AB" w:rsidP="00E2123E">
            <w:pPr>
              <w:contextualSpacing/>
              <w:rPr>
                <w:b/>
              </w:rPr>
            </w:pPr>
          </w:p>
        </w:tc>
        <w:tc>
          <w:tcPr>
            <w:tcW w:w="3969" w:type="dxa"/>
          </w:tcPr>
          <w:p w14:paraId="5BBEA706" w14:textId="77777777" w:rsidR="00DF62AB" w:rsidRPr="00F17435" w:rsidRDefault="00DF62AB" w:rsidP="00E2123E">
            <w:pPr>
              <w:contextualSpacing/>
            </w:pPr>
            <w:r w:rsidRPr="00F17435">
              <w:t>Authors</w:t>
            </w:r>
          </w:p>
          <w:p w14:paraId="3C1A6746" w14:textId="77777777" w:rsidR="00DF62AB" w:rsidRPr="00F17435" w:rsidRDefault="00DF62AB" w:rsidP="00E2123E">
            <w:pPr>
              <w:contextualSpacing/>
            </w:pPr>
          </w:p>
          <w:p w14:paraId="5BF8B6F4" w14:textId="77777777" w:rsidR="00DF62AB" w:rsidRPr="00F17435" w:rsidRDefault="00DF62AB" w:rsidP="00E2123E">
            <w:pPr>
              <w:contextualSpacing/>
            </w:pPr>
            <w:r w:rsidRPr="00F17435">
              <w:t>Publication date</w:t>
            </w:r>
          </w:p>
          <w:p w14:paraId="6F8F9644" w14:textId="77777777" w:rsidR="00DF62AB" w:rsidRPr="00F17435" w:rsidRDefault="00DF62AB" w:rsidP="00E2123E">
            <w:pPr>
              <w:contextualSpacing/>
            </w:pPr>
            <w:r w:rsidRPr="00F17435">
              <w:t>Publication type</w:t>
            </w:r>
          </w:p>
          <w:p w14:paraId="7284908F" w14:textId="77777777" w:rsidR="00DF62AB" w:rsidRPr="00F17435" w:rsidRDefault="00DF62AB" w:rsidP="00E2123E">
            <w:pPr>
              <w:contextualSpacing/>
            </w:pPr>
            <w:r w:rsidRPr="00F17435">
              <w:t>Peer reviewed</w:t>
            </w:r>
          </w:p>
          <w:p w14:paraId="62AAA07A" w14:textId="77777777" w:rsidR="00DF62AB" w:rsidRPr="00F17435" w:rsidRDefault="00DF62AB" w:rsidP="00E2123E">
            <w:pPr>
              <w:contextualSpacing/>
            </w:pPr>
            <w:r w:rsidRPr="00F17435">
              <w:t>Country of origin</w:t>
            </w:r>
          </w:p>
          <w:p w14:paraId="46DB6321" w14:textId="77777777" w:rsidR="00DF62AB" w:rsidRPr="00F17435" w:rsidRDefault="00DF62AB" w:rsidP="00E2123E">
            <w:pPr>
              <w:contextualSpacing/>
            </w:pPr>
            <w:r w:rsidRPr="00F17435">
              <w:t>Source of funding</w:t>
            </w:r>
          </w:p>
          <w:p w14:paraId="6976B7A9" w14:textId="77777777" w:rsidR="00DF62AB" w:rsidRPr="00F17435" w:rsidRDefault="00DF62AB" w:rsidP="00E2123E">
            <w:pPr>
              <w:contextualSpacing/>
            </w:pPr>
            <w:r w:rsidRPr="00F17435">
              <w:t>Possible conflicts of interest</w:t>
            </w:r>
          </w:p>
        </w:tc>
        <w:tc>
          <w:tcPr>
            <w:tcW w:w="3402" w:type="dxa"/>
          </w:tcPr>
          <w:p w14:paraId="0A70C3F6" w14:textId="77777777" w:rsidR="00DF62AB" w:rsidRPr="00F17435" w:rsidRDefault="00DF62AB" w:rsidP="00E2123E">
            <w:pPr>
              <w:contextualSpacing/>
            </w:pPr>
            <w:r w:rsidRPr="00F17435">
              <w:t>Vargas-Zepeda, J., A. V. Gómez-Alcalá, J. A. Vásquez-Morales, L. Licea-Amaya, J. F. De Jonckheere and F. Lares-Villa22 October 22 October 2005</w:t>
            </w:r>
          </w:p>
          <w:p w14:paraId="231A679F" w14:textId="1D447ADD" w:rsidR="00DF62AB" w:rsidRPr="00F17435" w:rsidRDefault="00DF62AB" w:rsidP="00E2123E">
            <w:pPr>
              <w:contextualSpacing/>
            </w:pPr>
            <w:r w:rsidRPr="00F17435">
              <w:t>Journal article</w:t>
            </w:r>
            <w:r w:rsidR="00291D93">
              <w:t>.</w:t>
            </w:r>
            <w:r w:rsidRPr="00F17435">
              <w:t xml:space="preserve"> </w:t>
            </w:r>
          </w:p>
          <w:p w14:paraId="4705FB87" w14:textId="26480E66" w:rsidR="00DF62AB" w:rsidRPr="00F17435" w:rsidRDefault="00104661" w:rsidP="00E2123E">
            <w:pPr>
              <w:contextualSpacing/>
            </w:pPr>
            <w:r>
              <w:t>Peer reviewed</w:t>
            </w:r>
            <w:r w:rsidR="00291D93">
              <w:t>.</w:t>
            </w:r>
          </w:p>
          <w:p w14:paraId="4B8F4FCC" w14:textId="4634A413" w:rsidR="00DF62AB" w:rsidRPr="00F17435" w:rsidRDefault="00DF62AB" w:rsidP="00E2123E">
            <w:pPr>
              <w:contextualSpacing/>
            </w:pPr>
            <w:r w:rsidRPr="00F17435">
              <w:t>Mexico</w:t>
            </w:r>
            <w:r w:rsidR="00291D93">
              <w:t>.</w:t>
            </w:r>
          </w:p>
          <w:p w14:paraId="53F51236" w14:textId="77777777" w:rsidR="00DF62AB" w:rsidRPr="00F17435" w:rsidRDefault="00DF62AB" w:rsidP="00E2123E">
            <w:pPr>
              <w:contextualSpacing/>
            </w:pPr>
            <w:r w:rsidRPr="00F17435">
              <w:t>NA</w:t>
            </w:r>
          </w:p>
          <w:p w14:paraId="7BC877EE" w14:textId="77777777" w:rsidR="00DF62AB" w:rsidRPr="00F17435" w:rsidRDefault="00DF62AB" w:rsidP="00E2123E">
            <w:pPr>
              <w:contextualSpacing/>
            </w:pPr>
            <w:r w:rsidRPr="00F17435">
              <w:t>NA</w:t>
            </w:r>
          </w:p>
        </w:tc>
      </w:tr>
      <w:tr w:rsidR="00DF62AB" w:rsidRPr="00651E0C" w14:paraId="07AC33ED" w14:textId="77777777" w:rsidTr="00D46F11">
        <w:tc>
          <w:tcPr>
            <w:tcW w:w="1696" w:type="dxa"/>
            <w:vMerge w:val="restart"/>
            <w:tcBorders>
              <w:top w:val="single" w:sz="6" w:space="0" w:color="auto"/>
            </w:tcBorders>
            <w:shd w:val="clear" w:color="auto" w:fill="D9D9D9" w:themeFill="background1" w:themeFillShade="D9"/>
          </w:tcPr>
          <w:p w14:paraId="2FC06BF4" w14:textId="77777777" w:rsidR="00DF62AB" w:rsidRPr="00BA5EDB" w:rsidRDefault="00DF62AB" w:rsidP="00E2123E">
            <w:pPr>
              <w:contextualSpacing/>
              <w:rPr>
                <w:b/>
              </w:rPr>
            </w:pPr>
            <w:r w:rsidRPr="00BA5EDB">
              <w:rPr>
                <w:b/>
              </w:rPr>
              <w:t>Study characteristics</w:t>
            </w:r>
          </w:p>
        </w:tc>
        <w:tc>
          <w:tcPr>
            <w:tcW w:w="3969" w:type="dxa"/>
            <w:tcBorders>
              <w:top w:val="single" w:sz="6" w:space="0" w:color="auto"/>
            </w:tcBorders>
          </w:tcPr>
          <w:p w14:paraId="03FA333B" w14:textId="77777777" w:rsidR="00DF62AB" w:rsidRPr="00BA5EDB" w:rsidRDefault="00DF62AB" w:rsidP="00E2123E">
            <w:pPr>
              <w:contextualSpacing/>
            </w:pPr>
            <w:r w:rsidRPr="00BA5EDB">
              <w:t>Aim/objectives of study</w:t>
            </w:r>
          </w:p>
        </w:tc>
        <w:tc>
          <w:tcPr>
            <w:tcW w:w="3402" w:type="dxa"/>
            <w:tcBorders>
              <w:top w:val="single" w:sz="6" w:space="0" w:color="auto"/>
            </w:tcBorders>
          </w:tcPr>
          <w:p w14:paraId="308C0BC4" w14:textId="027A819E" w:rsidR="00DF62AB" w:rsidRPr="00BA5EDB" w:rsidRDefault="00DF62AB" w:rsidP="00E2123E">
            <w:pPr>
              <w:contextualSpacing/>
            </w:pPr>
            <w:r w:rsidRPr="00BA5EDB">
              <w:t>Early treatment of PAM case leading to complete recovery of patient</w:t>
            </w:r>
            <w:r w:rsidR="00291D93">
              <w:t>.</w:t>
            </w:r>
            <w:r w:rsidRPr="00BA5EDB">
              <w:t xml:space="preserve">   </w:t>
            </w:r>
          </w:p>
        </w:tc>
      </w:tr>
      <w:tr w:rsidR="00DF62AB" w:rsidRPr="00651E0C" w14:paraId="50D1F720" w14:textId="77777777" w:rsidTr="00D46F11">
        <w:tc>
          <w:tcPr>
            <w:tcW w:w="1696" w:type="dxa"/>
            <w:vMerge/>
            <w:shd w:val="clear" w:color="auto" w:fill="D9D9D9" w:themeFill="background1" w:themeFillShade="D9"/>
          </w:tcPr>
          <w:p w14:paraId="7450B6C7" w14:textId="77777777" w:rsidR="00DF62AB" w:rsidRPr="00BA5EDB" w:rsidRDefault="00DF62AB" w:rsidP="00E2123E">
            <w:pPr>
              <w:contextualSpacing/>
              <w:rPr>
                <w:b/>
              </w:rPr>
            </w:pPr>
          </w:p>
        </w:tc>
        <w:tc>
          <w:tcPr>
            <w:tcW w:w="3969" w:type="dxa"/>
          </w:tcPr>
          <w:p w14:paraId="5780EC86" w14:textId="77777777" w:rsidR="00DF62AB" w:rsidRPr="00BA5EDB" w:rsidRDefault="00DF62AB" w:rsidP="00E2123E">
            <w:pPr>
              <w:contextualSpacing/>
            </w:pPr>
            <w:r w:rsidRPr="00BA5EDB">
              <w:t>Study type/design</w:t>
            </w:r>
          </w:p>
        </w:tc>
        <w:tc>
          <w:tcPr>
            <w:tcW w:w="3402" w:type="dxa"/>
          </w:tcPr>
          <w:p w14:paraId="07FEB0D1" w14:textId="79328E99" w:rsidR="00DF62AB" w:rsidRPr="00BA5EDB" w:rsidRDefault="00DF62AB" w:rsidP="00E2123E">
            <w:pPr>
              <w:contextualSpacing/>
            </w:pPr>
            <w:r w:rsidRPr="00BA5EDB">
              <w:t>Case-report</w:t>
            </w:r>
            <w:r w:rsidR="00291D93">
              <w:t>.</w:t>
            </w:r>
          </w:p>
        </w:tc>
      </w:tr>
      <w:tr w:rsidR="00DF62AB" w:rsidRPr="00651E0C" w14:paraId="364D7247" w14:textId="77777777" w:rsidTr="00D46F11">
        <w:tc>
          <w:tcPr>
            <w:tcW w:w="1696" w:type="dxa"/>
            <w:vMerge/>
            <w:shd w:val="clear" w:color="auto" w:fill="D9D9D9" w:themeFill="background1" w:themeFillShade="D9"/>
          </w:tcPr>
          <w:p w14:paraId="22025F1E" w14:textId="77777777" w:rsidR="00DF62AB" w:rsidRPr="00BA5EDB" w:rsidRDefault="00DF62AB" w:rsidP="00E2123E">
            <w:pPr>
              <w:contextualSpacing/>
              <w:rPr>
                <w:b/>
              </w:rPr>
            </w:pPr>
          </w:p>
        </w:tc>
        <w:tc>
          <w:tcPr>
            <w:tcW w:w="3969" w:type="dxa"/>
          </w:tcPr>
          <w:p w14:paraId="5007C93B" w14:textId="77777777" w:rsidR="00DF62AB" w:rsidRPr="00BA5EDB" w:rsidRDefault="00DF62AB" w:rsidP="00E2123E">
            <w:pPr>
              <w:contextualSpacing/>
            </w:pPr>
            <w:r w:rsidRPr="00BA5EDB">
              <w:t>Study duration</w:t>
            </w:r>
          </w:p>
        </w:tc>
        <w:tc>
          <w:tcPr>
            <w:tcW w:w="3402" w:type="dxa"/>
          </w:tcPr>
          <w:p w14:paraId="55BFB346" w14:textId="77777777" w:rsidR="00DF62AB" w:rsidRPr="00BA5EDB" w:rsidRDefault="00DF62AB" w:rsidP="00E2123E">
            <w:pPr>
              <w:contextualSpacing/>
            </w:pPr>
            <w:r w:rsidRPr="00BA5EDB">
              <w:t>NA</w:t>
            </w:r>
          </w:p>
        </w:tc>
      </w:tr>
      <w:tr w:rsidR="00DF62AB" w:rsidRPr="00651E0C" w14:paraId="634CA78D" w14:textId="77777777" w:rsidTr="00D46F11">
        <w:tc>
          <w:tcPr>
            <w:tcW w:w="1696" w:type="dxa"/>
            <w:vMerge/>
            <w:tcBorders>
              <w:bottom w:val="single" w:sz="6" w:space="0" w:color="auto"/>
            </w:tcBorders>
            <w:shd w:val="clear" w:color="auto" w:fill="D9D9D9" w:themeFill="background1" w:themeFillShade="D9"/>
          </w:tcPr>
          <w:p w14:paraId="5425CC35" w14:textId="77777777" w:rsidR="00DF62AB" w:rsidRPr="00BA5EDB" w:rsidRDefault="00DF62AB" w:rsidP="00E2123E">
            <w:pPr>
              <w:contextualSpacing/>
              <w:rPr>
                <w:b/>
              </w:rPr>
            </w:pPr>
          </w:p>
        </w:tc>
        <w:tc>
          <w:tcPr>
            <w:tcW w:w="3969" w:type="dxa"/>
            <w:tcBorders>
              <w:bottom w:val="single" w:sz="6" w:space="0" w:color="auto"/>
            </w:tcBorders>
          </w:tcPr>
          <w:p w14:paraId="4917F2DB" w14:textId="77777777" w:rsidR="00DF62AB" w:rsidRPr="00BA5EDB" w:rsidRDefault="00DF62AB" w:rsidP="00E2123E">
            <w:pPr>
              <w:contextualSpacing/>
            </w:pPr>
            <w:r w:rsidRPr="00BA5EDB">
              <w:t>Type of water source/water body</w:t>
            </w:r>
          </w:p>
        </w:tc>
        <w:tc>
          <w:tcPr>
            <w:tcW w:w="3402" w:type="dxa"/>
            <w:tcBorders>
              <w:bottom w:val="single" w:sz="6" w:space="0" w:color="auto"/>
            </w:tcBorders>
          </w:tcPr>
          <w:p w14:paraId="36CCA116" w14:textId="2FA8023A" w:rsidR="00DF62AB" w:rsidRPr="00BA5EDB" w:rsidRDefault="00DF62AB" w:rsidP="00E2123E">
            <w:pPr>
              <w:contextualSpacing/>
            </w:pPr>
            <w:r w:rsidRPr="00BA5EDB">
              <w:t>Irrigation canal</w:t>
            </w:r>
            <w:r w:rsidR="00291D93">
              <w:t>.</w:t>
            </w:r>
            <w:r w:rsidRPr="00BA5EDB">
              <w:t xml:space="preserve"> </w:t>
            </w:r>
          </w:p>
        </w:tc>
      </w:tr>
      <w:tr w:rsidR="00DF62AB" w:rsidRPr="00651E0C" w14:paraId="661DF1D6" w14:textId="77777777" w:rsidTr="00D46F11">
        <w:tc>
          <w:tcPr>
            <w:tcW w:w="1696" w:type="dxa"/>
            <w:vMerge w:val="restart"/>
            <w:tcBorders>
              <w:top w:val="single" w:sz="6" w:space="0" w:color="auto"/>
            </w:tcBorders>
            <w:shd w:val="clear" w:color="auto" w:fill="D9D9D9" w:themeFill="background1" w:themeFillShade="D9"/>
          </w:tcPr>
          <w:p w14:paraId="0EC4AEE8" w14:textId="77777777" w:rsidR="00DF62AB" w:rsidRPr="00BA5EDB" w:rsidRDefault="00DF62AB" w:rsidP="00E2123E">
            <w:pPr>
              <w:contextualSpacing/>
              <w:rPr>
                <w:b/>
              </w:rPr>
            </w:pPr>
            <w:r w:rsidRPr="00BA5EDB">
              <w:rPr>
                <w:b/>
              </w:rPr>
              <w:t>Population characteristics</w:t>
            </w:r>
          </w:p>
        </w:tc>
        <w:tc>
          <w:tcPr>
            <w:tcW w:w="3969" w:type="dxa"/>
            <w:tcBorders>
              <w:top w:val="single" w:sz="6" w:space="0" w:color="auto"/>
            </w:tcBorders>
          </w:tcPr>
          <w:p w14:paraId="2A76B63A" w14:textId="77777777" w:rsidR="00DF62AB" w:rsidRPr="00BA5EDB" w:rsidRDefault="00DF62AB" w:rsidP="00E2123E">
            <w:pPr>
              <w:contextualSpacing/>
            </w:pPr>
            <w:r w:rsidRPr="00BA5EDB">
              <w:t>Population/s studied</w:t>
            </w:r>
          </w:p>
        </w:tc>
        <w:tc>
          <w:tcPr>
            <w:tcW w:w="3402" w:type="dxa"/>
            <w:tcBorders>
              <w:top w:val="single" w:sz="6" w:space="0" w:color="auto"/>
            </w:tcBorders>
          </w:tcPr>
          <w:p w14:paraId="27398E89" w14:textId="2CBCD472" w:rsidR="00DF62AB" w:rsidRPr="00BA5EDB" w:rsidRDefault="00DF62AB" w:rsidP="00E2123E">
            <w:pPr>
              <w:contextualSpacing/>
            </w:pPr>
            <w:r w:rsidRPr="00BA5EDB">
              <w:t>10-year-old boy</w:t>
            </w:r>
            <w:r w:rsidR="00291D93">
              <w:t>.</w:t>
            </w:r>
            <w:r w:rsidRPr="00BA5EDB">
              <w:t xml:space="preserve">  </w:t>
            </w:r>
          </w:p>
        </w:tc>
      </w:tr>
      <w:tr w:rsidR="00DF62AB" w:rsidRPr="00651E0C" w14:paraId="708A71A4" w14:textId="77777777" w:rsidTr="00D46F11">
        <w:tc>
          <w:tcPr>
            <w:tcW w:w="1696" w:type="dxa"/>
            <w:vMerge/>
            <w:shd w:val="clear" w:color="auto" w:fill="D9D9D9" w:themeFill="background1" w:themeFillShade="D9"/>
          </w:tcPr>
          <w:p w14:paraId="25D3974E" w14:textId="77777777" w:rsidR="00DF62AB" w:rsidRPr="00BA5EDB" w:rsidRDefault="00DF62AB" w:rsidP="00E2123E">
            <w:pPr>
              <w:contextualSpacing/>
              <w:rPr>
                <w:b/>
              </w:rPr>
            </w:pPr>
          </w:p>
        </w:tc>
        <w:tc>
          <w:tcPr>
            <w:tcW w:w="3969" w:type="dxa"/>
          </w:tcPr>
          <w:p w14:paraId="416048C7" w14:textId="77777777" w:rsidR="00DF62AB" w:rsidRPr="00BA5EDB" w:rsidRDefault="00DF62AB" w:rsidP="00E2123E">
            <w:pPr>
              <w:contextualSpacing/>
            </w:pPr>
            <w:r w:rsidRPr="00BA5EDB">
              <w:t>Selection criteria for population</w:t>
            </w:r>
          </w:p>
        </w:tc>
        <w:tc>
          <w:tcPr>
            <w:tcW w:w="3402" w:type="dxa"/>
          </w:tcPr>
          <w:p w14:paraId="25D4D209" w14:textId="77777777" w:rsidR="00DF62AB" w:rsidRPr="00BA5EDB" w:rsidRDefault="00DF62AB" w:rsidP="00E2123E">
            <w:pPr>
              <w:contextualSpacing/>
            </w:pPr>
            <w:r w:rsidRPr="00BA5EDB">
              <w:t xml:space="preserve">NA </w:t>
            </w:r>
          </w:p>
        </w:tc>
      </w:tr>
      <w:tr w:rsidR="00DF62AB" w:rsidRPr="00651E0C" w14:paraId="036068FF" w14:textId="77777777" w:rsidTr="00D46F11">
        <w:tc>
          <w:tcPr>
            <w:tcW w:w="1696" w:type="dxa"/>
            <w:vMerge/>
            <w:shd w:val="clear" w:color="auto" w:fill="D9D9D9" w:themeFill="background1" w:themeFillShade="D9"/>
          </w:tcPr>
          <w:p w14:paraId="0A36A0A2" w14:textId="77777777" w:rsidR="00DF62AB" w:rsidRPr="00BA5EDB" w:rsidRDefault="00DF62AB" w:rsidP="00E2123E">
            <w:pPr>
              <w:contextualSpacing/>
              <w:rPr>
                <w:b/>
              </w:rPr>
            </w:pPr>
          </w:p>
        </w:tc>
        <w:tc>
          <w:tcPr>
            <w:tcW w:w="3969" w:type="dxa"/>
          </w:tcPr>
          <w:p w14:paraId="6CBD2AA9" w14:textId="77777777" w:rsidR="00DF62AB" w:rsidRPr="00BA5EDB" w:rsidRDefault="00DF62AB" w:rsidP="00E2123E">
            <w:pPr>
              <w:contextualSpacing/>
            </w:pPr>
            <w:r w:rsidRPr="00BA5EDB">
              <w:t>Subgroups reported</w:t>
            </w:r>
          </w:p>
        </w:tc>
        <w:tc>
          <w:tcPr>
            <w:tcW w:w="3402" w:type="dxa"/>
          </w:tcPr>
          <w:p w14:paraId="301A7DFF" w14:textId="77777777" w:rsidR="00DF62AB" w:rsidRPr="00BA5EDB" w:rsidRDefault="00DF62AB" w:rsidP="00E2123E">
            <w:pPr>
              <w:contextualSpacing/>
            </w:pPr>
            <w:r w:rsidRPr="00BA5EDB">
              <w:t>NA</w:t>
            </w:r>
          </w:p>
        </w:tc>
      </w:tr>
      <w:tr w:rsidR="00DF62AB" w:rsidRPr="00651E0C" w14:paraId="5CFE7C1E" w14:textId="77777777" w:rsidTr="00D46F11">
        <w:tc>
          <w:tcPr>
            <w:tcW w:w="1696" w:type="dxa"/>
            <w:vMerge/>
            <w:shd w:val="clear" w:color="auto" w:fill="D9D9D9" w:themeFill="background1" w:themeFillShade="D9"/>
          </w:tcPr>
          <w:p w14:paraId="24A8AB72" w14:textId="77777777" w:rsidR="00DF62AB" w:rsidRPr="00BA5EDB" w:rsidRDefault="00DF62AB" w:rsidP="00E2123E">
            <w:pPr>
              <w:contextualSpacing/>
              <w:rPr>
                <w:b/>
              </w:rPr>
            </w:pPr>
          </w:p>
        </w:tc>
        <w:tc>
          <w:tcPr>
            <w:tcW w:w="3969" w:type="dxa"/>
          </w:tcPr>
          <w:p w14:paraId="75C5FFB7" w14:textId="77777777" w:rsidR="00DF62AB" w:rsidRPr="00BA5EDB" w:rsidRDefault="00DF62AB" w:rsidP="00E2123E">
            <w:pPr>
              <w:contextualSpacing/>
            </w:pPr>
            <w:r w:rsidRPr="00BA5EDB">
              <w:t>Size of study</w:t>
            </w:r>
          </w:p>
        </w:tc>
        <w:tc>
          <w:tcPr>
            <w:tcW w:w="3402" w:type="dxa"/>
          </w:tcPr>
          <w:p w14:paraId="47EFFE60" w14:textId="77777777" w:rsidR="00DF62AB" w:rsidRPr="00BA5EDB" w:rsidRDefault="00DF62AB" w:rsidP="00E2123E">
            <w:pPr>
              <w:contextualSpacing/>
            </w:pPr>
            <w:r w:rsidRPr="00BA5EDB">
              <w:t xml:space="preserve">Single individual  </w:t>
            </w:r>
          </w:p>
        </w:tc>
      </w:tr>
      <w:tr w:rsidR="00DF62AB" w:rsidRPr="00651E0C" w14:paraId="3F6D1A66" w14:textId="77777777" w:rsidTr="00D46F11">
        <w:tc>
          <w:tcPr>
            <w:tcW w:w="1696" w:type="dxa"/>
            <w:shd w:val="clear" w:color="auto" w:fill="D9D9D9" w:themeFill="background1" w:themeFillShade="D9"/>
          </w:tcPr>
          <w:p w14:paraId="29EC8389" w14:textId="77777777" w:rsidR="00DF62AB" w:rsidRPr="00840B5F" w:rsidRDefault="00DF62AB" w:rsidP="00E2123E">
            <w:pPr>
              <w:contextualSpacing/>
              <w:rPr>
                <w:b/>
              </w:rPr>
            </w:pPr>
            <w:r w:rsidRPr="00840B5F">
              <w:rPr>
                <w:b/>
              </w:rPr>
              <w:t>Exposure and setting</w:t>
            </w:r>
          </w:p>
        </w:tc>
        <w:tc>
          <w:tcPr>
            <w:tcW w:w="3969" w:type="dxa"/>
          </w:tcPr>
          <w:p w14:paraId="717EE32D" w14:textId="77777777" w:rsidR="00DF62AB" w:rsidRPr="00840B5F" w:rsidRDefault="00DF62AB" w:rsidP="00E2123E">
            <w:pPr>
              <w:contextualSpacing/>
            </w:pPr>
            <w:r w:rsidRPr="00840B5F">
              <w:t>Type of water source/water body</w:t>
            </w:r>
          </w:p>
          <w:p w14:paraId="2BDE2F55" w14:textId="77777777" w:rsidR="00DF62AB" w:rsidRPr="00840B5F" w:rsidRDefault="00DF62AB" w:rsidP="00E2123E">
            <w:pPr>
              <w:contextualSpacing/>
            </w:pPr>
            <w:r w:rsidRPr="00840B5F">
              <w:t>Exposure scenario</w:t>
            </w:r>
          </w:p>
          <w:p w14:paraId="05CA9EA2" w14:textId="77777777" w:rsidR="00DF62AB" w:rsidRPr="00840B5F" w:rsidRDefault="00DF62AB" w:rsidP="00E2123E">
            <w:pPr>
              <w:contextualSpacing/>
            </w:pPr>
            <w:r w:rsidRPr="00840B5F">
              <w:t>Exposure pathway</w:t>
            </w:r>
          </w:p>
          <w:p w14:paraId="49345CA8" w14:textId="77777777" w:rsidR="00DF62AB" w:rsidRPr="00840B5F" w:rsidRDefault="00DF62AB" w:rsidP="00E2123E">
            <w:pPr>
              <w:contextualSpacing/>
            </w:pPr>
            <w:r w:rsidRPr="00840B5F">
              <w:t>Source of infection/ contamination</w:t>
            </w:r>
          </w:p>
          <w:p w14:paraId="78D36E85" w14:textId="77777777" w:rsidR="00DF62AB" w:rsidRPr="00840B5F" w:rsidRDefault="00DF62AB" w:rsidP="00E2123E">
            <w:pPr>
              <w:contextualSpacing/>
            </w:pPr>
            <w:r w:rsidRPr="00840B5F">
              <w:t>Causal organism/chemical(s)</w:t>
            </w:r>
          </w:p>
          <w:p w14:paraId="6243EE2F" w14:textId="77777777" w:rsidR="00DF62AB" w:rsidRPr="00840B5F" w:rsidRDefault="00DF62AB" w:rsidP="00E2123E">
            <w:pPr>
              <w:contextualSpacing/>
            </w:pPr>
            <w:r w:rsidRPr="00840B5F">
              <w:t>Comparison group(s)</w:t>
            </w:r>
          </w:p>
        </w:tc>
        <w:tc>
          <w:tcPr>
            <w:tcW w:w="3402" w:type="dxa"/>
          </w:tcPr>
          <w:p w14:paraId="6315634E" w14:textId="6478F514" w:rsidR="00DF62AB" w:rsidRPr="00840B5F" w:rsidRDefault="00DF62AB" w:rsidP="00E2123E">
            <w:pPr>
              <w:contextualSpacing/>
            </w:pPr>
            <w:r w:rsidRPr="00840B5F">
              <w:t>Irrigation canal</w:t>
            </w:r>
            <w:r w:rsidR="00291D93">
              <w:t>.</w:t>
            </w:r>
            <w:r w:rsidRPr="00840B5F">
              <w:t xml:space="preserve"> </w:t>
            </w:r>
          </w:p>
          <w:p w14:paraId="468F8632" w14:textId="0AB9BC79" w:rsidR="00DF62AB" w:rsidRPr="00840B5F" w:rsidRDefault="00DF62AB" w:rsidP="00E2123E">
            <w:pPr>
              <w:contextualSpacing/>
            </w:pPr>
            <w:r w:rsidRPr="00840B5F">
              <w:t>Swimming</w:t>
            </w:r>
            <w:r w:rsidR="00291D93">
              <w:t>.</w:t>
            </w:r>
          </w:p>
          <w:p w14:paraId="0B1C045C" w14:textId="77777777" w:rsidR="00DF62AB" w:rsidRPr="00840B5F" w:rsidRDefault="00DF62AB" w:rsidP="00E2123E">
            <w:pPr>
              <w:contextualSpacing/>
            </w:pPr>
            <w:r w:rsidRPr="00840B5F">
              <w:t>NA</w:t>
            </w:r>
          </w:p>
          <w:p w14:paraId="4CDFE8E1" w14:textId="5187FA04" w:rsidR="00DF62AB" w:rsidRPr="00840B5F" w:rsidRDefault="00DF62AB" w:rsidP="00E2123E">
            <w:pPr>
              <w:contextualSpacing/>
            </w:pPr>
            <w:r w:rsidRPr="00840B5F">
              <w:t>Irrigation canal</w:t>
            </w:r>
            <w:r w:rsidR="00291D93">
              <w:t>.</w:t>
            </w:r>
          </w:p>
          <w:p w14:paraId="44F5E710" w14:textId="5A7CED43" w:rsidR="00DF62AB" w:rsidRPr="00840B5F" w:rsidRDefault="002E5876" w:rsidP="00E2123E">
            <w:pPr>
              <w:contextualSpacing/>
              <w:rPr>
                <w:i/>
                <w:iCs/>
              </w:rPr>
            </w:pPr>
            <w:r w:rsidRPr="002E5876">
              <w:rPr>
                <w:i/>
                <w:iCs/>
              </w:rPr>
              <w:t>Naegleria fowleri</w:t>
            </w:r>
            <w:r w:rsidR="00291D93">
              <w:rPr>
                <w:i/>
                <w:iCs/>
              </w:rPr>
              <w:t>.</w:t>
            </w:r>
          </w:p>
          <w:p w14:paraId="28AE3D29" w14:textId="77777777" w:rsidR="00DF62AB" w:rsidRPr="00840B5F" w:rsidRDefault="00DF62AB" w:rsidP="00E2123E">
            <w:pPr>
              <w:contextualSpacing/>
            </w:pPr>
            <w:r w:rsidRPr="00840B5F">
              <w:t>NA</w:t>
            </w:r>
          </w:p>
        </w:tc>
      </w:tr>
      <w:tr w:rsidR="00DF62AB" w:rsidRPr="00651E0C" w14:paraId="3593A5D6" w14:textId="77777777" w:rsidTr="00D46F11">
        <w:tc>
          <w:tcPr>
            <w:tcW w:w="1696" w:type="dxa"/>
            <w:shd w:val="clear" w:color="auto" w:fill="D9D9D9" w:themeFill="background1" w:themeFillShade="D9"/>
          </w:tcPr>
          <w:p w14:paraId="579A7FFD" w14:textId="77777777" w:rsidR="00DF62AB" w:rsidRPr="002E032F" w:rsidRDefault="00DF62AB" w:rsidP="00E2123E">
            <w:pPr>
              <w:contextualSpacing/>
              <w:rPr>
                <w:b/>
              </w:rPr>
            </w:pPr>
            <w:r w:rsidRPr="002E032F">
              <w:rPr>
                <w:b/>
              </w:rPr>
              <w:t>Study methods</w:t>
            </w:r>
          </w:p>
        </w:tc>
        <w:tc>
          <w:tcPr>
            <w:tcW w:w="3969" w:type="dxa"/>
          </w:tcPr>
          <w:p w14:paraId="5D2CEAF2" w14:textId="77777777" w:rsidR="00DF62AB" w:rsidRPr="002E032F" w:rsidRDefault="00DF62AB" w:rsidP="00E2123E">
            <w:pPr>
              <w:contextualSpacing/>
            </w:pPr>
            <w:r w:rsidRPr="002E032F">
              <w:t>Water quality measurement used</w:t>
            </w:r>
          </w:p>
          <w:p w14:paraId="1F3E1E2F" w14:textId="77777777" w:rsidR="00DF62AB" w:rsidRPr="002E032F" w:rsidRDefault="00DF62AB" w:rsidP="00E2123E">
            <w:pPr>
              <w:contextualSpacing/>
            </w:pPr>
            <w:r w:rsidRPr="002E032F">
              <w:t>Method of microorganism isolation and enumeration (if applicable)</w:t>
            </w:r>
          </w:p>
          <w:p w14:paraId="2D18A381" w14:textId="77777777" w:rsidR="00DF62AB" w:rsidRPr="002E032F" w:rsidRDefault="00DF62AB" w:rsidP="00E2123E">
            <w:pPr>
              <w:contextualSpacing/>
            </w:pPr>
          </w:p>
          <w:p w14:paraId="254548B5" w14:textId="77777777" w:rsidR="00DF62AB" w:rsidRPr="002E032F" w:rsidRDefault="00DF62AB" w:rsidP="00E2123E">
            <w:pPr>
              <w:contextualSpacing/>
            </w:pPr>
            <w:r w:rsidRPr="002E032F">
              <w:t>Other methods used:</w:t>
            </w:r>
          </w:p>
          <w:p w14:paraId="6E030E1C" w14:textId="77777777" w:rsidR="00DF62AB" w:rsidRPr="002E032F" w:rsidRDefault="00DF62AB" w:rsidP="00E2123E">
            <w:pPr>
              <w:contextualSpacing/>
            </w:pPr>
          </w:p>
          <w:p w14:paraId="06413785" w14:textId="77777777" w:rsidR="00DF62AB" w:rsidRPr="002E032F" w:rsidRDefault="00DF62AB" w:rsidP="00E2123E">
            <w:pPr>
              <w:contextualSpacing/>
            </w:pPr>
          </w:p>
          <w:p w14:paraId="0EFB99CC" w14:textId="77777777" w:rsidR="00DF62AB" w:rsidRPr="002E032F" w:rsidRDefault="00DF62AB" w:rsidP="00E2123E">
            <w:pPr>
              <w:contextualSpacing/>
            </w:pPr>
          </w:p>
          <w:p w14:paraId="6547EE97" w14:textId="77777777" w:rsidR="00DF62AB" w:rsidRPr="002E032F" w:rsidRDefault="00DF62AB" w:rsidP="00E2123E">
            <w:pPr>
              <w:contextualSpacing/>
            </w:pPr>
          </w:p>
          <w:p w14:paraId="1398FBA3" w14:textId="77777777" w:rsidR="00DF62AB" w:rsidRPr="002E032F" w:rsidRDefault="00DF62AB" w:rsidP="00E2123E">
            <w:pPr>
              <w:contextualSpacing/>
            </w:pPr>
          </w:p>
          <w:p w14:paraId="6EFA5B74" w14:textId="77777777" w:rsidR="00DF62AB" w:rsidRPr="002E032F" w:rsidRDefault="00DF62AB" w:rsidP="00E2123E">
            <w:pPr>
              <w:contextualSpacing/>
            </w:pPr>
            <w:r w:rsidRPr="002E032F">
              <w:t>Water sampling methods (monitoring, surrogates)</w:t>
            </w:r>
          </w:p>
        </w:tc>
        <w:tc>
          <w:tcPr>
            <w:tcW w:w="3402" w:type="dxa"/>
          </w:tcPr>
          <w:p w14:paraId="159356AC" w14:textId="77777777" w:rsidR="00DF62AB" w:rsidRPr="002E032F" w:rsidRDefault="00DF62AB" w:rsidP="00E2123E">
            <w:pPr>
              <w:contextualSpacing/>
            </w:pPr>
            <w:r w:rsidRPr="002E032F">
              <w:t>NA</w:t>
            </w:r>
          </w:p>
          <w:p w14:paraId="5070BCC1" w14:textId="48B91627" w:rsidR="00DF62AB" w:rsidRPr="002E032F" w:rsidRDefault="00DF62AB" w:rsidP="00E2123E">
            <w:r w:rsidRPr="002E032F">
              <w:t>Microscopy of wet mounts of patient CSF</w:t>
            </w:r>
            <w:r w:rsidR="00291D93">
              <w:t>.</w:t>
            </w:r>
          </w:p>
          <w:p w14:paraId="100621C4" w14:textId="77777777" w:rsidR="00DF62AB" w:rsidRPr="002E032F" w:rsidRDefault="00DF62AB" w:rsidP="00E2123E"/>
          <w:p w14:paraId="564A1406" w14:textId="3C504E08" w:rsidR="00DF62AB" w:rsidRPr="002E032F" w:rsidRDefault="00DF62AB" w:rsidP="00E2123E">
            <w:r w:rsidRPr="002E032F">
              <w:t xml:space="preserve">Growth of </w:t>
            </w:r>
            <w:r w:rsidR="002E5876" w:rsidRPr="002E5876">
              <w:rPr>
                <w:i/>
                <w:iCs/>
              </w:rPr>
              <w:t>Naegleria fowleri</w:t>
            </w:r>
            <w:r w:rsidRPr="002E032F">
              <w:t xml:space="preserve"> on NNA</w:t>
            </w:r>
            <w:r>
              <w:t xml:space="preserve"> </w:t>
            </w:r>
            <w:r w:rsidRPr="002E032F">
              <w:t>-</w:t>
            </w:r>
            <w:r>
              <w:t xml:space="preserve"> </w:t>
            </w:r>
            <w:r w:rsidRPr="000E00BD">
              <w:rPr>
                <w:i/>
                <w:iCs/>
              </w:rPr>
              <w:t>E. coli</w:t>
            </w:r>
            <w:r w:rsidRPr="002E032F">
              <w:t xml:space="preserve"> plates from patient CSF, flagellation tests, indirect immunofluorescence with LESS antibody, and genotype determined by PCR and sequencing of ITS.  </w:t>
            </w:r>
          </w:p>
          <w:p w14:paraId="72EF1061" w14:textId="77777777" w:rsidR="00DF62AB" w:rsidRPr="002E032F" w:rsidRDefault="00DF62AB" w:rsidP="00E2123E"/>
          <w:p w14:paraId="58545026" w14:textId="5C5B834C" w:rsidR="00DF62AB" w:rsidRPr="002E032F" w:rsidRDefault="00DF62AB" w:rsidP="00E2123E">
            <w:r>
              <w:t xml:space="preserve">Another study had previously identified </w:t>
            </w:r>
            <w:r w:rsidR="002E5876" w:rsidRPr="002E5876">
              <w:rPr>
                <w:i/>
                <w:iCs/>
              </w:rPr>
              <w:t>Naegleria fowleri</w:t>
            </w:r>
            <w:r>
              <w:t xml:space="preserve"> in this irrigation canal.</w:t>
            </w:r>
          </w:p>
        </w:tc>
      </w:tr>
      <w:tr w:rsidR="00DF62AB" w:rsidRPr="00651E0C" w14:paraId="7235C3D4" w14:textId="77777777" w:rsidTr="00D46F11">
        <w:tc>
          <w:tcPr>
            <w:tcW w:w="1696" w:type="dxa"/>
            <w:shd w:val="clear" w:color="auto" w:fill="D9D9D9" w:themeFill="background1" w:themeFillShade="D9"/>
          </w:tcPr>
          <w:p w14:paraId="7C4DC906" w14:textId="77777777" w:rsidR="00DF62AB" w:rsidRPr="00505611" w:rsidRDefault="00DF62AB" w:rsidP="00E2123E">
            <w:pPr>
              <w:contextualSpacing/>
              <w:rPr>
                <w:b/>
              </w:rPr>
            </w:pPr>
            <w:r w:rsidRPr="00505611">
              <w:rPr>
                <w:b/>
              </w:rPr>
              <w:t>Results</w:t>
            </w:r>
          </w:p>
          <w:p w14:paraId="4F25D38E" w14:textId="77777777" w:rsidR="00DF62AB" w:rsidRPr="00505611" w:rsidRDefault="00DF62AB" w:rsidP="00E2123E">
            <w:pPr>
              <w:contextualSpacing/>
              <w:rPr>
                <w:b/>
              </w:rPr>
            </w:pPr>
            <w:r w:rsidRPr="00505611">
              <w:rPr>
                <w:b/>
              </w:rPr>
              <w:t>(for each outcome)</w:t>
            </w:r>
          </w:p>
        </w:tc>
        <w:tc>
          <w:tcPr>
            <w:tcW w:w="3969" w:type="dxa"/>
          </w:tcPr>
          <w:p w14:paraId="7931C979" w14:textId="77777777" w:rsidR="00DF62AB" w:rsidRPr="00505611" w:rsidRDefault="00DF62AB" w:rsidP="00E2123E">
            <w:pPr>
              <w:contextualSpacing/>
            </w:pPr>
            <w:r w:rsidRPr="00505611">
              <w:t>Definition of outcome</w:t>
            </w:r>
          </w:p>
          <w:p w14:paraId="060B0D76" w14:textId="77777777" w:rsidR="00DF62AB" w:rsidRPr="00505611" w:rsidRDefault="00DF62AB" w:rsidP="00E2123E">
            <w:pPr>
              <w:contextualSpacing/>
            </w:pPr>
            <w:r w:rsidRPr="00505611">
              <w:t>How outcome was assessed</w:t>
            </w:r>
          </w:p>
          <w:p w14:paraId="71102DEC" w14:textId="77777777" w:rsidR="00DF62AB" w:rsidRPr="00505611" w:rsidRDefault="00DF62AB" w:rsidP="00E2123E">
            <w:pPr>
              <w:contextualSpacing/>
            </w:pPr>
            <w:r w:rsidRPr="00505611">
              <w:t>Method of measurement</w:t>
            </w:r>
          </w:p>
          <w:p w14:paraId="14BEB092" w14:textId="77777777" w:rsidR="00DF62AB" w:rsidRPr="00505611" w:rsidRDefault="00DF62AB" w:rsidP="00E2123E">
            <w:pPr>
              <w:contextualSpacing/>
            </w:pPr>
          </w:p>
          <w:p w14:paraId="72889200" w14:textId="77777777" w:rsidR="00DF62AB" w:rsidRPr="00505611" w:rsidRDefault="00DF62AB" w:rsidP="00E2123E">
            <w:pPr>
              <w:contextualSpacing/>
            </w:pPr>
          </w:p>
          <w:p w14:paraId="7C55F658" w14:textId="77777777" w:rsidR="00DF62AB" w:rsidRPr="00505611" w:rsidRDefault="00DF62AB" w:rsidP="00E2123E">
            <w:pPr>
              <w:contextualSpacing/>
            </w:pPr>
          </w:p>
          <w:p w14:paraId="08D880FD" w14:textId="77777777" w:rsidR="00DF62AB" w:rsidRPr="00505611" w:rsidRDefault="00DF62AB" w:rsidP="00E2123E">
            <w:pPr>
              <w:contextualSpacing/>
            </w:pPr>
          </w:p>
          <w:p w14:paraId="74D9167D" w14:textId="77777777" w:rsidR="00DF62AB" w:rsidRPr="00505611" w:rsidRDefault="00DF62AB" w:rsidP="00E2123E">
            <w:pPr>
              <w:contextualSpacing/>
            </w:pPr>
          </w:p>
          <w:p w14:paraId="4740BC89" w14:textId="77777777" w:rsidR="00DF62AB" w:rsidRPr="00505611" w:rsidRDefault="00DF62AB" w:rsidP="00E2123E">
            <w:pPr>
              <w:contextualSpacing/>
            </w:pPr>
          </w:p>
          <w:p w14:paraId="198DA8D1" w14:textId="77777777" w:rsidR="00DF62AB" w:rsidRPr="00505611" w:rsidRDefault="00DF62AB" w:rsidP="00E2123E">
            <w:pPr>
              <w:contextualSpacing/>
            </w:pPr>
          </w:p>
          <w:p w14:paraId="6A92139E" w14:textId="77777777" w:rsidR="00DF62AB" w:rsidRPr="00505611" w:rsidRDefault="00DF62AB" w:rsidP="00E2123E">
            <w:pPr>
              <w:contextualSpacing/>
            </w:pPr>
          </w:p>
          <w:p w14:paraId="01078F5C" w14:textId="77777777" w:rsidR="00DF62AB" w:rsidRPr="00505611" w:rsidRDefault="00DF62AB" w:rsidP="00E2123E">
            <w:pPr>
              <w:contextualSpacing/>
            </w:pPr>
            <w:r w:rsidRPr="00505611">
              <w:t>Number participants (exposed/non-exposed, missing/excluded) (if applicable)</w:t>
            </w:r>
          </w:p>
        </w:tc>
        <w:tc>
          <w:tcPr>
            <w:tcW w:w="3402" w:type="dxa"/>
          </w:tcPr>
          <w:p w14:paraId="1A1372AC" w14:textId="5FAFED3D" w:rsidR="00DF62AB" w:rsidRPr="00505611" w:rsidRDefault="00DF62AB" w:rsidP="00E2123E">
            <w:pPr>
              <w:contextualSpacing/>
            </w:pPr>
            <w:r w:rsidRPr="00505611">
              <w:t xml:space="preserve">Detection of </w:t>
            </w:r>
            <w:r w:rsidR="002E5876" w:rsidRPr="002E5876">
              <w:rPr>
                <w:i/>
                <w:iCs/>
              </w:rPr>
              <w:t>Naegleria fowleri</w:t>
            </w:r>
            <w:r w:rsidRPr="00505611">
              <w:t xml:space="preserve"> in patient CSF</w:t>
            </w:r>
          </w:p>
          <w:p w14:paraId="7722F771" w14:textId="355D2C75" w:rsidR="00DF62AB" w:rsidRPr="00505611" w:rsidRDefault="00DF62AB" w:rsidP="00E2123E">
            <w:r w:rsidRPr="00505611">
              <w:t xml:space="preserve">Microscopy of wet mounts of patient CSF, growth of </w:t>
            </w:r>
            <w:r w:rsidR="002E5876" w:rsidRPr="002E5876">
              <w:rPr>
                <w:i/>
                <w:iCs/>
              </w:rPr>
              <w:t>Naegleria fowleri</w:t>
            </w:r>
            <w:r w:rsidRPr="00505611">
              <w:t xml:space="preserve"> on NNA - </w:t>
            </w:r>
            <w:r w:rsidRPr="00505611">
              <w:rPr>
                <w:i/>
                <w:iCs/>
              </w:rPr>
              <w:t>E. coli</w:t>
            </w:r>
            <w:r w:rsidRPr="00505611">
              <w:t xml:space="preserve"> plates from patient CSF, flagellation tests, indirect immunofluorescence with LESS antibody, and genotype determined by PCR and sequencing of ITS.</w:t>
            </w:r>
          </w:p>
          <w:p w14:paraId="137B8FEB" w14:textId="77777777" w:rsidR="00DF62AB" w:rsidRPr="00505611" w:rsidRDefault="00DF62AB" w:rsidP="00E2123E">
            <w:pPr>
              <w:contextualSpacing/>
            </w:pPr>
          </w:p>
          <w:p w14:paraId="064CEEC9" w14:textId="212A816B" w:rsidR="00DF62AB" w:rsidRPr="00505611" w:rsidRDefault="00DF62AB" w:rsidP="00E2123E">
            <w:pPr>
              <w:contextualSpacing/>
            </w:pPr>
            <w:r w:rsidRPr="00505611">
              <w:t>Successful treatment of PAM in patient with no sequelae</w:t>
            </w:r>
            <w:r w:rsidR="00291D93">
              <w:t>.</w:t>
            </w:r>
            <w:r w:rsidRPr="00505611">
              <w:t xml:space="preserve"> </w:t>
            </w:r>
          </w:p>
          <w:p w14:paraId="50714247" w14:textId="77777777" w:rsidR="00DF62AB" w:rsidRPr="00505611" w:rsidRDefault="00DF62AB" w:rsidP="00E2123E">
            <w:pPr>
              <w:contextualSpacing/>
            </w:pPr>
            <w:r w:rsidRPr="00505611">
              <w:t xml:space="preserve">Early treatment by intravenous administration of amphotericin B and fluconazole, and oral administration of rifampicin. </w:t>
            </w:r>
          </w:p>
          <w:p w14:paraId="24086C8B" w14:textId="77777777" w:rsidR="00DF62AB" w:rsidRPr="00505611" w:rsidRDefault="00DF62AB" w:rsidP="00E2123E">
            <w:pPr>
              <w:contextualSpacing/>
            </w:pPr>
          </w:p>
          <w:p w14:paraId="0BF5DD41" w14:textId="4730AC3E" w:rsidR="00DF62AB" w:rsidRPr="00505611" w:rsidRDefault="00DF62AB" w:rsidP="00E2123E">
            <w:pPr>
              <w:contextualSpacing/>
            </w:pPr>
            <w:r w:rsidRPr="00505611">
              <w:t>Single case</w:t>
            </w:r>
          </w:p>
        </w:tc>
      </w:tr>
      <w:tr w:rsidR="00DF62AB" w:rsidRPr="00651E0C" w14:paraId="01352688" w14:textId="77777777" w:rsidTr="00D46F11">
        <w:tc>
          <w:tcPr>
            <w:tcW w:w="1696" w:type="dxa"/>
            <w:shd w:val="clear" w:color="auto" w:fill="D9D9D9" w:themeFill="background1" w:themeFillShade="D9"/>
          </w:tcPr>
          <w:p w14:paraId="13A68538" w14:textId="77777777" w:rsidR="00DF62AB" w:rsidRPr="00840B5F" w:rsidRDefault="00DF62AB" w:rsidP="00E2123E">
            <w:pPr>
              <w:contextualSpacing/>
              <w:rPr>
                <w:b/>
              </w:rPr>
            </w:pPr>
            <w:r w:rsidRPr="00840B5F">
              <w:rPr>
                <w:b/>
              </w:rPr>
              <w:t>Statistics</w:t>
            </w:r>
          </w:p>
        </w:tc>
        <w:tc>
          <w:tcPr>
            <w:tcW w:w="3969" w:type="dxa"/>
          </w:tcPr>
          <w:p w14:paraId="765169B7" w14:textId="77777777" w:rsidR="00DF62AB" w:rsidRPr="00840B5F" w:rsidRDefault="00DF62AB" w:rsidP="00E2123E">
            <w:pPr>
              <w:contextualSpacing/>
            </w:pPr>
            <w:r w:rsidRPr="00840B5F">
              <w:t>Statistical methods used</w:t>
            </w:r>
          </w:p>
          <w:p w14:paraId="2C519069" w14:textId="77777777" w:rsidR="00DF62AB" w:rsidRPr="00840B5F" w:rsidRDefault="00DF62AB" w:rsidP="00E2123E">
            <w:pPr>
              <w:contextualSpacing/>
            </w:pPr>
            <w:r w:rsidRPr="00840B5F">
              <w:t>Details on statistical analysis (if any)</w:t>
            </w:r>
          </w:p>
          <w:p w14:paraId="501DDA98" w14:textId="77777777" w:rsidR="00DF62AB" w:rsidRPr="00840B5F" w:rsidRDefault="00DF62AB" w:rsidP="00E2123E">
            <w:pPr>
              <w:contextualSpacing/>
            </w:pPr>
            <w:r w:rsidRPr="00840B5F">
              <w:t>Relative risk/odds ratio, confidence interval?</w:t>
            </w:r>
          </w:p>
        </w:tc>
        <w:tc>
          <w:tcPr>
            <w:tcW w:w="3402" w:type="dxa"/>
          </w:tcPr>
          <w:p w14:paraId="2457D9E1" w14:textId="77777777" w:rsidR="00DF62AB" w:rsidRPr="00840B5F" w:rsidRDefault="00DF62AB" w:rsidP="00E2123E">
            <w:pPr>
              <w:contextualSpacing/>
            </w:pPr>
            <w:r w:rsidRPr="00840B5F">
              <w:t>NA</w:t>
            </w:r>
          </w:p>
          <w:p w14:paraId="594E4C5A" w14:textId="77777777" w:rsidR="00DF62AB" w:rsidRPr="00840B5F" w:rsidRDefault="00DF62AB" w:rsidP="00E2123E">
            <w:pPr>
              <w:contextualSpacing/>
            </w:pPr>
            <w:r w:rsidRPr="00840B5F">
              <w:t>NA</w:t>
            </w:r>
          </w:p>
          <w:p w14:paraId="2BD3FAB4" w14:textId="77777777" w:rsidR="00DF62AB" w:rsidRPr="00840B5F" w:rsidRDefault="00DF62AB" w:rsidP="00E2123E">
            <w:pPr>
              <w:contextualSpacing/>
            </w:pPr>
          </w:p>
          <w:p w14:paraId="4E7F3586" w14:textId="103CC433" w:rsidR="00DF62AB" w:rsidRPr="00840B5F" w:rsidRDefault="00DF62AB" w:rsidP="00E2123E">
            <w:pPr>
              <w:contextualSpacing/>
            </w:pPr>
            <w:r w:rsidRPr="00840B5F">
              <w:t>NA</w:t>
            </w:r>
          </w:p>
        </w:tc>
      </w:tr>
      <w:tr w:rsidR="00DF62AB" w:rsidRPr="00651E0C" w14:paraId="7A343920" w14:textId="77777777" w:rsidTr="00D46F11">
        <w:tc>
          <w:tcPr>
            <w:tcW w:w="1696" w:type="dxa"/>
            <w:shd w:val="clear" w:color="auto" w:fill="D9D9D9" w:themeFill="background1" w:themeFillShade="D9"/>
          </w:tcPr>
          <w:p w14:paraId="6F13E281" w14:textId="77777777" w:rsidR="00DF62AB" w:rsidRPr="00127412" w:rsidRDefault="00DF62AB" w:rsidP="00E2123E">
            <w:pPr>
              <w:contextualSpacing/>
              <w:rPr>
                <w:b/>
              </w:rPr>
            </w:pPr>
            <w:r w:rsidRPr="00127412">
              <w:rPr>
                <w:b/>
              </w:rPr>
              <w:t>Author’s conclusion</w:t>
            </w:r>
          </w:p>
        </w:tc>
        <w:tc>
          <w:tcPr>
            <w:tcW w:w="3969" w:type="dxa"/>
          </w:tcPr>
          <w:p w14:paraId="68E56A6B" w14:textId="77777777" w:rsidR="00DF62AB" w:rsidRPr="00127412" w:rsidRDefault="00DF62AB" w:rsidP="00E2123E">
            <w:pPr>
              <w:contextualSpacing/>
            </w:pPr>
            <w:r w:rsidRPr="00127412">
              <w:t>Interpretation of results</w:t>
            </w:r>
          </w:p>
          <w:p w14:paraId="4430847B" w14:textId="77777777" w:rsidR="00DF62AB" w:rsidRPr="00127412" w:rsidRDefault="00DF62AB" w:rsidP="00E2123E">
            <w:pPr>
              <w:contextualSpacing/>
            </w:pPr>
            <w:r w:rsidRPr="00127412">
              <w:t>Assessment of uncertainty (if any)</w:t>
            </w:r>
          </w:p>
        </w:tc>
        <w:tc>
          <w:tcPr>
            <w:tcW w:w="3402" w:type="dxa"/>
          </w:tcPr>
          <w:p w14:paraId="145734F5" w14:textId="527F5055" w:rsidR="00DF62AB" w:rsidRPr="00127412" w:rsidRDefault="00DF62AB" w:rsidP="00E2123E">
            <w:pPr>
              <w:contextualSpacing/>
            </w:pPr>
            <w:r w:rsidRPr="00127412">
              <w:t>The use of a triple drug treatment and the early start to the regime contributed to the patient’s full recovery.</w:t>
            </w:r>
          </w:p>
          <w:p w14:paraId="70975F69" w14:textId="229E3A4F" w:rsidR="00DF62AB" w:rsidRPr="00127412" w:rsidRDefault="00DF62AB" w:rsidP="00E2123E">
            <w:pPr>
              <w:contextualSpacing/>
            </w:pPr>
            <w:r w:rsidRPr="00127412">
              <w:t xml:space="preserve">The </w:t>
            </w:r>
            <w:r w:rsidR="002E5876" w:rsidRPr="002E5876">
              <w:rPr>
                <w:i/>
                <w:iCs/>
              </w:rPr>
              <w:t>Naegleria fowleri</w:t>
            </w:r>
            <w:r w:rsidRPr="00127412">
              <w:t xml:space="preserve"> genotype isolated belonged to a genotype that is commonly found in American PAM and thus recovery was not due to low pathogenicity of the </w:t>
            </w:r>
            <w:r w:rsidR="002E5876" w:rsidRPr="002E5876">
              <w:rPr>
                <w:i/>
                <w:iCs/>
              </w:rPr>
              <w:t>Naegleria fowleri</w:t>
            </w:r>
            <w:r w:rsidRPr="00127412">
              <w:t>.</w:t>
            </w:r>
          </w:p>
        </w:tc>
      </w:tr>
      <w:tr w:rsidR="00DF62AB" w14:paraId="0FE2955F" w14:textId="77777777" w:rsidTr="00D46F11">
        <w:tc>
          <w:tcPr>
            <w:tcW w:w="1696" w:type="dxa"/>
            <w:shd w:val="clear" w:color="auto" w:fill="D9D9D9" w:themeFill="background1" w:themeFillShade="D9"/>
          </w:tcPr>
          <w:p w14:paraId="408075BD" w14:textId="77777777" w:rsidR="00DF62AB" w:rsidRPr="00521874" w:rsidRDefault="00DF62AB" w:rsidP="00E2123E">
            <w:pPr>
              <w:contextualSpacing/>
              <w:rPr>
                <w:b/>
              </w:rPr>
            </w:pPr>
            <w:r w:rsidRPr="00521874">
              <w:rPr>
                <w:b/>
              </w:rPr>
              <w:t>Reviewer comments</w:t>
            </w:r>
          </w:p>
        </w:tc>
        <w:tc>
          <w:tcPr>
            <w:tcW w:w="3969" w:type="dxa"/>
          </w:tcPr>
          <w:p w14:paraId="1B31A9E8" w14:textId="77777777" w:rsidR="00DF62AB" w:rsidRPr="00521874" w:rsidRDefault="00DF62AB" w:rsidP="00E2123E">
            <w:pPr>
              <w:contextualSpacing/>
            </w:pPr>
            <w:r w:rsidRPr="00521874">
              <w:t>Results included/excluded in review (if applicable)</w:t>
            </w:r>
          </w:p>
          <w:p w14:paraId="5B4FDF61" w14:textId="77777777" w:rsidR="00DF62AB" w:rsidRPr="00521874" w:rsidRDefault="00DF62AB" w:rsidP="00E2123E">
            <w:pPr>
              <w:contextualSpacing/>
            </w:pPr>
            <w:r w:rsidRPr="00521874">
              <w:t xml:space="preserve">Notes on study quality e.g. gaps, methods </w:t>
            </w:r>
          </w:p>
        </w:tc>
        <w:tc>
          <w:tcPr>
            <w:tcW w:w="3402" w:type="dxa"/>
          </w:tcPr>
          <w:p w14:paraId="22396BA0" w14:textId="1EEE1B30" w:rsidR="00DF62AB" w:rsidRPr="00521874" w:rsidRDefault="00DF62AB" w:rsidP="00E2123E">
            <w:pPr>
              <w:contextualSpacing/>
            </w:pPr>
            <w:r w:rsidRPr="00521874">
              <w:t xml:space="preserve">This case report should be included in the review to address the primary question. It is believed that the patient was exposed to </w:t>
            </w:r>
            <w:r w:rsidR="002E5876" w:rsidRPr="002E5876">
              <w:rPr>
                <w:i/>
                <w:iCs/>
              </w:rPr>
              <w:t>Naegleria fowleri</w:t>
            </w:r>
            <w:r w:rsidRPr="00521874">
              <w:t xml:space="preserve"> while swimming in an irrigation canal and this is supported by a previous study which detected </w:t>
            </w:r>
            <w:r w:rsidR="002E5876" w:rsidRPr="002E5876">
              <w:rPr>
                <w:i/>
                <w:iCs/>
              </w:rPr>
              <w:t>Naegleria fowleri</w:t>
            </w:r>
            <w:r w:rsidRPr="00521874">
              <w:t xml:space="preserve"> in the canal. The study did a comprehensive examination of the </w:t>
            </w:r>
            <w:r w:rsidR="002E5876" w:rsidRPr="002E5876">
              <w:rPr>
                <w:i/>
                <w:iCs/>
              </w:rPr>
              <w:t>Naegleria fowleri</w:t>
            </w:r>
            <w:r w:rsidRPr="00521874">
              <w:t xml:space="preserve"> isolated from the patient and was able to attribute the genotype to similar PAM infections in America. More case report studies should include the genotyping of the patient isolated </w:t>
            </w:r>
            <w:r w:rsidR="002E5876" w:rsidRPr="002E5876">
              <w:rPr>
                <w:i/>
                <w:iCs/>
              </w:rPr>
              <w:t>Naegleria fowleri</w:t>
            </w:r>
            <w:r w:rsidRPr="00521874">
              <w:t xml:space="preserve"> to get a greater understanding of the pathogenicity and infectivity between genotypes found in recreational water. </w:t>
            </w:r>
          </w:p>
        </w:tc>
      </w:tr>
    </w:tbl>
    <w:p w14:paraId="062113CE" w14:textId="24D9964F" w:rsidR="00700E5F" w:rsidRDefault="00700E5F" w:rsidP="00700E5F">
      <w:pPr>
        <w:pStyle w:val="BodyText"/>
      </w:pPr>
    </w:p>
    <w:p w14:paraId="4A680900" w14:textId="2620CCBF" w:rsidR="00106763" w:rsidRDefault="00D224F8" w:rsidP="00D224F8">
      <w:pPr>
        <w:pStyle w:val="Heading3"/>
      </w:pPr>
      <w:r>
        <w:t>Yu 2018</w:t>
      </w:r>
      <w:r w:rsidR="001A1FD6">
        <w:t xml:space="preserve"> (Study ID – N28)</w:t>
      </w:r>
    </w:p>
    <w:p w14:paraId="71670157" w14:textId="41DABA1D" w:rsidR="008B13F0" w:rsidRPr="008B13F0" w:rsidRDefault="00462F08" w:rsidP="00462F08">
      <w:pPr>
        <w:pStyle w:val="Caption"/>
      </w:pPr>
      <w:bookmarkStart w:id="161" w:name="_Toc173935909"/>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66</w:t>
      </w:r>
      <w:r w:rsidR="00E95B7A">
        <w:rPr>
          <w:noProof/>
        </w:rPr>
        <w:fldChar w:fldCharType="end"/>
      </w:r>
      <w:r w:rsidR="00611563">
        <w:t xml:space="preserve"> </w:t>
      </w:r>
      <w:r w:rsidR="008B13F0">
        <w:t>Data extraction form for Yu 2018 (Study ID – N28)</w:t>
      </w:r>
      <w:bookmarkEnd w:id="161"/>
    </w:p>
    <w:tbl>
      <w:tblPr>
        <w:tblStyle w:val="TableGrid"/>
        <w:tblW w:w="9067" w:type="dxa"/>
        <w:tblLook w:val="04A0" w:firstRow="1" w:lastRow="0" w:firstColumn="1" w:lastColumn="0" w:noHBand="0" w:noVBand="1"/>
      </w:tblPr>
      <w:tblGrid>
        <w:gridCol w:w="1696"/>
        <w:gridCol w:w="3969"/>
        <w:gridCol w:w="3402"/>
      </w:tblGrid>
      <w:tr w:rsidR="00C0569D" w14:paraId="49159519" w14:textId="77777777" w:rsidTr="00D46F11">
        <w:tc>
          <w:tcPr>
            <w:tcW w:w="1696" w:type="dxa"/>
            <w:vMerge w:val="restart"/>
            <w:shd w:val="clear" w:color="auto" w:fill="D9D9D9" w:themeFill="background1" w:themeFillShade="D9"/>
          </w:tcPr>
          <w:p w14:paraId="298521DE" w14:textId="77777777" w:rsidR="00C0569D" w:rsidRPr="000B2AD3" w:rsidRDefault="00C0569D" w:rsidP="00E2123E">
            <w:pPr>
              <w:contextualSpacing/>
              <w:rPr>
                <w:b/>
              </w:rPr>
            </w:pPr>
            <w:r w:rsidRPr="000B2AD3">
              <w:rPr>
                <w:b/>
              </w:rPr>
              <w:t>General information</w:t>
            </w:r>
          </w:p>
        </w:tc>
        <w:tc>
          <w:tcPr>
            <w:tcW w:w="3969" w:type="dxa"/>
          </w:tcPr>
          <w:p w14:paraId="73710F32" w14:textId="77777777" w:rsidR="00C0569D" w:rsidRDefault="00C0569D" w:rsidP="00E2123E">
            <w:pPr>
              <w:contextualSpacing/>
            </w:pPr>
            <w:r>
              <w:t>Study ID</w:t>
            </w:r>
          </w:p>
        </w:tc>
        <w:tc>
          <w:tcPr>
            <w:tcW w:w="3402" w:type="dxa"/>
          </w:tcPr>
          <w:p w14:paraId="5360F14A" w14:textId="24C222B9" w:rsidR="00C0569D" w:rsidRDefault="00C0569D" w:rsidP="00E2123E">
            <w:pPr>
              <w:contextualSpacing/>
            </w:pPr>
            <w:r>
              <w:t xml:space="preserve">Yu 2018 </w:t>
            </w:r>
            <w:r w:rsidR="001A1FD6">
              <w:t>(</w:t>
            </w:r>
            <w:r w:rsidR="00161BBE">
              <w:t>N</w:t>
            </w:r>
            <w:r w:rsidR="001A1FD6">
              <w:t>28)</w:t>
            </w:r>
          </w:p>
        </w:tc>
      </w:tr>
      <w:tr w:rsidR="00C0569D" w14:paraId="701BDCDB" w14:textId="77777777" w:rsidTr="00D46F11">
        <w:tc>
          <w:tcPr>
            <w:tcW w:w="1696" w:type="dxa"/>
            <w:vMerge/>
            <w:shd w:val="clear" w:color="auto" w:fill="D9D9D9" w:themeFill="background1" w:themeFillShade="D9"/>
          </w:tcPr>
          <w:p w14:paraId="5C05CB87" w14:textId="77777777" w:rsidR="00C0569D" w:rsidRPr="000B2AD3" w:rsidRDefault="00C0569D" w:rsidP="00E2123E">
            <w:pPr>
              <w:contextualSpacing/>
              <w:rPr>
                <w:b/>
              </w:rPr>
            </w:pPr>
          </w:p>
        </w:tc>
        <w:tc>
          <w:tcPr>
            <w:tcW w:w="3969" w:type="dxa"/>
          </w:tcPr>
          <w:p w14:paraId="655DE603" w14:textId="77777777" w:rsidR="00C0569D" w:rsidRDefault="00C0569D" w:rsidP="00E2123E">
            <w:pPr>
              <w:contextualSpacing/>
            </w:pPr>
            <w:r>
              <w:t>Date template completed</w:t>
            </w:r>
          </w:p>
        </w:tc>
        <w:tc>
          <w:tcPr>
            <w:tcW w:w="3402" w:type="dxa"/>
          </w:tcPr>
          <w:p w14:paraId="5E4DF77A" w14:textId="77777777" w:rsidR="00C0569D" w:rsidRDefault="00C0569D" w:rsidP="00E2123E">
            <w:pPr>
              <w:contextualSpacing/>
            </w:pPr>
            <w:r>
              <w:t>30 July 2021</w:t>
            </w:r>
          </w:p>
        </w:tc>
      </w:tr>
      <w:tr w:rsidR="00C0569D" w14:paraId="21B87D6F" w14:textId="77777777" w:rsidTr="00D46F11">
        <w:tc>
          <w:tcPr>
            <w:tcW w:w="1696" w:type="dxa"/>
            <w:vMerge/>
            <w:shd w:val="clear" w:color="auto" w:fill="D9D9D9" w:themeFill="background1" w:themeFillShade="D9"/>
          </w:tcPr>
          <w:p w14:paraId="77F4C015" w14:textId="77777777" w:rsidR="00C0569D" w:rsidRPr="000B2AD3" w:rsidRDefault="00C0569D" w:rsidP="00E2123E">
            <w:pPr>
              <w:contextualSpacing/>
              <w:rPr>
                <w:b/>
              </w:rPr>
            </w:pPr>
          </w:p>
        </w:tc>
        <w:tc>
          <w:tcPr>
            <w:tcW w:w="3969" w:type="dxa"/>
          </w:tcPr>
          <w:p w14:paraId="0379CFA8" w14:textId="77777777" w:rsidR="00C0569D" w:rsidRDefault="00C0569D" w:rsidP="00E2123E">
            <w:pPr>
              <w:contextualSpacing/>
            </w:pPr>
            <w:r>
              <w:t>Authors</w:t>
            </w:r>
          </w:p>
          <w:p w14:paraId="73201467" w14:textId="77777777" w:rsidR="00C0569D" w:rsidRDefault="00C0569D" w:rsidP="00E2123E">
            <w:pPr>
              <w:contextualSpacing/>
            </w:pPr>
            <w:r>
              <w:t>Publication date</w:t>
            </w:r>
          </w:p>
          <w:p w14:paraId="30BBB259" w14:textId="77777777" w:rsidR="00C0569D" w:rsidRDefault="00C0569D" w:rsidP="00E2123E">
            <w:pPr>
              <w:contextualSpacing/>
            </w:pPr>
            <w:r>
              <w:t>Publication type</w:t>
            </w:r>
          </w:p>
          <w:p w14:paraId="2BB5CEC9" w14:textId="77777777" w:rsidR="00C0569D" w:rsidRDefault="00C0569D" w:rsidP="00E2123E">
            <w:pPr>
              <w:contextualSpacing/>
            </w:pPr>
            <w:r>
              <w:t>Peer reviewed</w:t>
            </w:r>
          </w:p>
          <w:p w14:paraId="78CAAF50" w14:textId="77777777" w:rsidR="00C0569D" w:rsidRDefault="00C0569D" w:rsidP="00E2123E">
            <w:pPr>
              <w:contextualSpacing/>
            </w:pPr>
            <w:r>
              <w:t>Country of origin</w:t>
            </w:r>
          </w:p>
          <w:p w14:paraId="12B4760B" w14:textId="77777777" w:rsidR="00C0569D" w:rsidRDefault="00C0569D" w:rsidP="00E2123E">
            <w:pPr>
              <w:contextualSpacing/>
            </w:pPr>
            <w:r>
              <w:t>Source of funding</w:t>
            </w:r>
          </w:p>
          <w:p w14:paraId="30213FB7" w14:textId="77777777" w:rsidR="00C0569D" w:rsidRDefault="00C0569D" w:rsidP="00E2123E">
            <w:pPr>
              <w:contextualSpacing/>
            </w:pPr>
            <w:r>
              <w:t>Possible conflicts of interest</w:t>
            </w:r>
          </w:p>
        </w:tc>
        <w:tc>
          <w:tcPr>
            <w:tcW w:w="3402" w:type="dxa"/>
          </w:tcPr>
          <w:p w14:paraId="06962068" w14:textId="77777777" w:rsidR="00C0569D" w:rsidRDefault="00C0569D" w:rsidP="00E2123E">
            <w:pPr>
              <w:contextualSpacing/>
            </w:pPr>
            <w:r w:rsidRPr="00596A0A">
              <w:t>Yu</w:t>
            </w:r>
            <w:r>
              <w:t xml:space="preserve"> Z.</w:t>
            </w:r>
            <w:r w:rsidRPr="00596A0A">
              <w:t>, Miller</w:t>
            </w:r>
            <w:r>
              <w:t xml:space="preserve"> H.C.</w:t>
            </w:r>
            <w:r w:rsidRPr="00596A0A">
              <w:t>, Puzon</w:t>
            </w:r>
            <w:r>
              <w:t xml:space="preserve"> G.J.</w:t>
            </w:r>
            <w:r w:rsidRPr="00596A0A">
              <w:t>, Clowers</w:t>
            </w:r>
            <w:r>
              <w:t xml:space="preserve"> B.H.</w:t>
            </w:r>
          </w:p>
          <w:p w14:paraId="4865EFDA" w14:textId="6B27C601" w:rsidR="00C0569D" w:rsidRDefault="00C0569D" w:rsidP="00E2123E">
            <w:pPr>
              <w:contextualSpacing/>
            </w:pPr>
            <w:r>
              <w:t>4 September 2018</w:t>
            </w:r>
            <w:r w:rsidR="00291D93">
              <w:t>.</w:t>
            </w:r>
          </w:p>
          <w:p w14:paraId="09AF4F45" w14:textId="5516E108" w:rsidR="00C0569D" w:rsidRDefault="00C0569D" w:rsidP="00E2123E">
            <w:pPr>
              <w:contextualSpacing/>
            </w:pPr>
            <w:r>
              <w:t>Journal Article</w:t>
            </w:r>
            <w:r w:rsidR="00291D93">
              <w:t>.</w:t>
            </w:r>
          </w:p>
          <w:p w14:paraId="2580D213" w14:textId="79399FD2" w:rsidR="00C0569D" w:rsidRDefault="00291D93" w:rsidP="00E2123E">
            <w:pPr>
              <w:contextualSpacing/>
            </w:pPr>
            <w:r>
              <w:t>Peer revie</w:t>
            </w:r>
            <w:r w:rsidR="005E670F">
              <w:t xml:space="preserve">wed </w:t>
            </w:r>
            <w:r w:rsidR="00C0569D">
              <w:t>es</w:t>
            </w:r>
          </w:p>
          <w:p w14:paraId="5A07EBBB" w14:textId="7F73FBDD" w:rsidR="00C0569D" w:rsidRDefault="00C0569D" w:rsidP="00E2123E">
            <w:pPr>
              <w:contextualSpacing/>
            </w:pPr>
            <w:r>
              <w:t>Australia (Western Australia [WA])</w:t>
            </w:r>
            <w:r w:rsidR="005E670F">
              <w:t>.</w:t>
            </w:r>
          </w:p>
          <w:p w14:paraId="7CEB540D" w14:textId="10CAA8D7" w:rsidR="00C0569D" w:rsidRDefault="00C0569D" w:rsidP="00E2123E">
            <w:pPr>
              <w:contextualSpacing/>
            </w:pPr>
            <w:r>
              <w:t>CSIRO Land and Water (support from Water Corporation of WA)</w:t>
            </w:r>
            <w:r w:rsidR="005E670F">
              <w:t>.</w:t>
            </w:r>
          </w:p>
          <w:p w14:paraId="6B045EDF" w14:textId="685625CC" w:rsidR="00C0569D" w:rsidRDefault="00C0569D" w:rsidP="00E2123E">
            <w:pPr>
              <w:contextualSpacing/>
            </w:pPr>
            <w:r>
              <w:t>None declared</w:t>
            </w:r>
            <w:r w:rsidR="005E670F">
              <w:t>.</w:t>
            </w:r>
          </w:p>
        </w:tc>
      </w:tr>
      <w:tr w:rsidR="00C0569D" w14:paraId="023E3464" w14:textId="77777777" w:rsidTr="00D46F11">
        <w:tc>
          <w:tcPr>
            <w:tcW w:w="1696" w:type="dxa"/>
            <w:vMerge w:val="restart"/>
            <w:shd w:val="clear" w:color="auto" w:fill="D9D9D9" w:themeFill="background1" w:themeFillShade="D9"/>
          </w:tcPr>
          <w:p w14:paraId="3DB0DEDF" w14:textId="77777777" w:rsidR="00C0569D" w:rsidRPr="000B2AD3" w:rsidRDefault="00C0569D" w:rsidP="00E2123E">
            <w:pPr>
              <w:contextualSpacing/>
              <w:rPr>
                <w:b/>
              </w:rPr>
            </w:pPr>
            <w:r w:rsidRPr="000B2AD3">
              <w:rPr>
                <w:b/>
              </w:rPr>
              <w:t>Study characteristics</w:t>
            </w:r>
          </w:p>
        </w:tc>
        <w:tc>
          <w:tcPr>
            <w:tcW w:w="3969" w:type="dxa"/>
          </w:tcPr>
          <w:p w14:paraId="4562D8CB" w14:textId="77777777" w:rsidR="00C0569D" w:rsidRDefault="00C0569D" w:rsidP="00E2123E">
            <w:pPr>
              <w:contextualSpacing/>
            </w:pPr>
            <w:r>
              <w:t>Aim/objectives of study</w:t>
            </w:r>
          </w:p>
        </w:tc>
        <w:tc>
          <w:tcPr>
            <w:tcW w:w="3402" w:type="dxa"/>
          </w:tcPr>
          <w:p w14:paraId="7C23BE08" w14:textId="21E6B2D9" w:rsidR="00C0569D" w:rsidRDefault="00C0569D" w:rsidP="00E2123E">
            <w:pPr>
              <w:contextualSpacing/>
            </w:pPr>
            <w:r>
              <w:t xml:space="preserve">To apply a previous lab-based approach using </w:t>
            </w:r>
            <w:r w:rsidRPr="001C3C69">
              <w:t xml:space="preserve">untargeted metabolomics </w:t>
            </w:r>
            <w:r>
              <w:t>to detect</w:t>
            </w:r>
            <w:r w:rsidRPr="001C3C69">
              <w:t xml:space="preserve"> pathogenic </w:t>
            </w:r>
            <w:r w:rsidR="002E5876" w:rsidRPr="002E5876">
              <w:rPr>
                <w:i/>
                <w:iCs/>
              </w:rPr>
              <w:t>Naegleria fowleri</w:t>
            </w:r>
            <w:r>
              <w:t xml:space="preserve"> in drinking water distribution systems (</w:t>
            </w:r>
            <w:r w:rsidRPr="001C3C69">
              <w:t>DWDSs</w:t>
            </w:r>
            <w:r>
              <w:t>)</w:t>
            </w:r>
            <w:r w:rsidRPr="001C3C69">
              <w:t>.</w:t>
            </w:r>
          </w:p>
        </w:tc>
      </w:tr>
      <w:tr w:rsidR="00C0569D" w14:paraId="3178AA9C" w14:textId="77777777" w:rsidTr="00D46F11">
        <w:tc>
          <w:tcPr>
            <w:tcW w:w="1696" w:type="dxa"/>
            <w:vMerge/>
            <w:shd w:val="clear" w:color="auto" w:fill="D9D9D9" w:themeFill="background1" w:themeFillShade="D9"/>
          </w:tcPr>
          <w:p w14:paraId="276CA0FE" w14:textId="77777777" w:rsidR="00C0569D" w:rsidRPr="000B2AD3" w:rsidRDefault="00C0569D" w:rsidP="00E2123E">
            <w:pPr>
              <w:contextualSpacing/>
              <w:rPr>
                <w:b/>
              </w:rPr>
            </w:pPr>
          </w:p>
        </w:tc>
        <w:tc>
          <w:tcPr>
            <w:tcW w:w="3969" w:type="dxa"/>
          </w:tcPr>
          <w:p w14:paraId="0D6900C1" w14:textId="77777777" w:rsidR="00C0569D" w:rsidRDefault="00C0569D" w:rsidP="00E2123E">
            <w:pPr>
              <w:contextualSpacing/>
            </w:pPr>
            <w:r>
              <w:t>Study type/design</w:t>
            </w:r>
          </w:p>
        </w:tc>
        <w:tc>
          <w:tcPr>
            <w:tcW w:w="3402" w:type="dxa"/>
          </w:tcPr>
          <w:p w14:paraId="104E9361" w14:textId="1E74C482" w:rsidR="00C0569D" w:rsidRDefault="00C0569D" w:rsidP="00E2123E">
            <w:pPr>
              <w:contextualSpacing/>
            </w:pPr>
            <w:r>
              <w:t xml:space="preserve">Quantitative observational study of metabolomics for detection of </w:t>
            </w:r>
            <w:r w:rsidR="002E5876" w:rsidRPr="002E5876">
              <w:rPr>
                <w:i/>
                <w:iCs/>
              </w:rPr>
              <w:t>Naegleria fowleri</w:t>
            </w:r>
            <w:r>
              <w:t xml:space="preserve"> in DWDS</w:t>
            </w:r>
            <w:r w:rsidR="005E670F">
              <w:t>.</w:t>
            </w:r>
          </w:p>
        </w:tc>
      </w:tr>
      <w:tr w:rsidR="00C0569D" w14:paraId="69E0DDEB" w14:textId="77777777" w:rsidTr="00D46F11">
        <w:tc>
          <w:tcPr>
            <w:tcW w:w="1696" w:type="dxa"/>
            <w:vMerge/>
            <w:shd w:val="clear" w:color="auto" w:fill="D9D9D9" w:themeFill="background1" w:themeFillShade="D9"/>
          </w:tcPr>
          <w:p w14:paraId="7D35E940" w14:textId="77777777" w:rsidR="00C0569D" w:rsidRPr="000B2AD3" w:rsidRDefault="00C0569D" w:rsidP="00E2123E">
            <w:pPr>
              <w:contextualSpacing/>
              <w:rPr>
                <w:b/>
              </w:rPr>
            </w:pPr>
          </w:p>
        </w:tc>
        <w:tc>
          <w:tcPr>
            <w:tcW w:w="3969" w:type="dxa"/>
          </w:tcPr>
          <w:p w14:paraId="18424080" w14:textId="77777777" w:rsidR="00C0569D" w:rsidRDefault="00C0569D" w:rsidP="00E2123E">
            <w:pPr>
              <w:contextualSpacing/>
            </w:pPr>
            <w:r>
              <w:t>Study duration</w:t>
            </w:r>
          </w:p>
        </w:tc>
        <w:tc>
          <w:tcPr>
            <w:tcW w:w="3402" w:type="dxa"/>
          </w:tcPr>
          <w:p w14:paraId="40B138E7" w14:textId="77777777" w:rsidR="00C0569D" w:rsidRDefault="00C0569D" w:rsidP="00E2123E">
            <w:pPr>
              <w:contextualSpacing/>
            </w:pPr>
            <w:r>
              <w:t>1 year (May 2014 to May 2015)</w:t>
            </w:r>
          </w:p>
        </w:tc>
      </w:tr>
      <w:tr w:rsidR="00C0569D" w14:paraId="7279BA8F" w14:textId="77777777" w:rsidTr="00D46F11">
        <w:tc>
          <w:tcPr>
            <w:tcW w:w="1696" w:type="dxa"/>
            <w:vMerge/>
            <w:shd w:val="clear" w:color="auto" w:fill="D9D9D9" w:themeFill="background1" w:themeFillShade="D9"/>
          </w:tcPr>
          <w:p w14:paraId="72AE5EB4" w14:textId="77777777" w:rsidR="00C0569D" w:rsidRPr="000B2AD3" w:rsidRDefault="00C0569D" w:rsidP="00E2123E">
            <w:pPr>
              <w:contextualSpacing/>
              <w:rPr>
                <w:b/>
              </w:rPr>
            </w:pPr>
          </w:p>
        </w:tc>
        <w:tc>
          <w:tcPr>
            <w:tcW w:w="3969" w:type="dxa"/>
          </w:tcPr>
          <w:p w14:paraId="26741388" w14:textId="77777777" w:rsidR="00C0569D" w:rsidRDefault="00C0569D" w:rsidP="00E2123E">
            <w:pPr>
              <w:contextualSpacing/>
            </w:pPr>
            <w:r>
              <w:t>Type of water source/water body</w:t>
            </w:r>
          </w:p>
        </w:tc>
        <w:tc>
          <w:tcPr>
            <w:tcW w:w="3402" w:type="dxa"/>
          </w:tcPr>
          <w:p w14:paraId="4E1E10DD" w14:textId="7FED8FCA" w:rsidR="00C0569D" w:rsidRDefault="00C0569D" w:rsidP="00E2123E">
            <w:pPr>
              <w:contextualSpacing/>
            </w:pPr>
            <w:r>
              <w:t>DWDS in rural WA. F</w:t>
            </w:r>
            <w:r w:rsidRPr="00487FD9">
              <w:t>ield sites were selected based on a history of detection for</w:t>
            </w:r>
            <w:r>
              <w:t xml:space="preserve"> </w:t>
            </w:r>
            <w:r w:rsidR="002E5876" w:rsidRPr="002E5876">
              <w:rPr>
                <w:i/>
                <w:iCs/>
              </w:rPr>
              <w:t>Naegleria fowleri</w:t>
            </w:r>
            <w:r w:rsidRPr="00487FD9">
              <w:t xml:space="preserve"> and </w:t>
            </w:r>
            <w:r w:rsidR="0002719A" w:rsidRPr="0002719A">
              <w:rPr>
                <w:i/>
                <w:iCs/>
              </w:rPr>
              <w:t>Naegleria lovaniensis</w:t>
            </w:r>
            <w:r w:rsidRPr="00487FD9">
              <w:t>, as well as a low free chlorine residual</w:t>
            </w:r>
            <w:r>
              <w:t xml:space="preserve"> (less than 0.1 mg/L).</w:t>
            </w:r>
          </w:p>
        </w:tc>
      </w:tr>
      <w:tr w:rsidR="00C0569D" w14:paraId="67D3B4EC" w14:textId="77777777" w:rsidTr="00D46F11">
        <w:tc>
          <w:tcPr>
            <w:tcW w:w="1696" w:type="dxa"/>
            <w:vMerge w:val="restart"/>
            <w:shd w:val="clear" w:color="auto" w:fill="D9D9D9" w:themeFill="background1" w:themeFillShade="D9"/>
          </w:tcPr>
          <w:p w14:paraId="42F6FCB4" w14:textId="77777777" w:rsidR="00C0569D" w:rsidRPr="000B2AD3" w:rsidRDefault="00C0569D" w:rsidP="00E2123E">
            <w:pPr>
              <w:contextualSpacing/>
              <w:rPr>
                <w:b/>
              </w:rPr>
            </w:pPr>
            <w:r w:rsidRPr="000B2AD3">
              <w:rPr>
                <w:b/>
              </w:rPr>
              <w:t>Population characteristics</w:t>
            </w:r>
          </w:p>
        </w:tc>
        <w:tc>
          <w:tcPr>
            <w:tcW w:w="3969" w:type="dxa"/>
          </w:tcPr>
          <w:p w14:paraId="18496FDE" w14:textId="77777777" w:rsidR="00C0569D" w:rsidRDefault="00C0569D" w:rsidP="00E2123E">
            <w:pPr>
              <w:contextualSpacing/>
            </w:pPr>
            <w:r>
              <w:t>Population/s studied</w:t>
            </w:r>
          </w:p>
        </w:tc>
        <w:tc>
          <w:tcPr>
            <w:tcW w:w="3402" w:type="dxa"/>
          </w:tcPr>
          <w:p w14:paraId="54554F65" w14:textId="77777777" w:rsidR="00C0569D" w:rsidRDefault="00C0569D" w:rsidP="00E2123E">
            <w:pPr>
              <w:contextualSpacing/>
            </w:pPr>
            <w:r>
              <w:t>No human populations. Viable amoeba and metabolites in DWDSs.</w:t>
            </w:r>
          </w:p>
        </w:tc>
      </w:tr>
      <w:tr w:rsidR="00C0569D" w14:paraId="6202E74C" w14:textId="77777777" w:rsidTr="00D46F11">
        <w:tc>
          <w:tcPr>
            <w:tcW w:w="1696" w:type="dxa"/>
            <w:vMerge/>
            <w:shd w:val="clear" w:color="auto" w:fill="D9D9D9" w:themeFill="background1" w:themeFillShade="D9"/>
          </w:tcPr>
          <w:p w14:paraId="3FD0BCC4" w14:textId="77777777" w:rsidR="00C0569D" w:rsidRPr="000B2AD3" w:rsidRDefault="00C0569D" w:rsidP="00E2123E">
            <w:pPr>
              <w:contextualSpacing/>
              <w:rPr>
                <w:b/>
              </w:rPr>
            </w:pPr>
          </w:p>
        </w:tc>
        <w:tc>
          <w:tcPr>
            <w:tcW w:w="3969" w:type="dxa"/>
          </w:tcPr>
          <w:p w14:paraId="45E68EC8" w14:textId="77777777" w:rsidR="00C0569D" w:rsidRDefault="00C0569D" w:rsidP="00E2123E">
            <w:pPr>
              <w:contextualSpacing/>
            </w:pPr>
            <w:r>
              <w:t>Selection criteria for population</w:t>
            </w:r>
          </w:p>
        </w:tc>
        <w:tc>
          <w:tcPr>
            <w:tcW w:w="3402" w:type="dxa"/>
          </w:tcPr>
          <w:p w14:paraId="390077DB" w14:textId="77777777" w:rsidR="00C0569D" w:rsidRDefault="00C0569D" w:rsidP="00E2123E">
            <w:pPr>
              <w:contextualSpacing/>
            </w:pPr>
            <w:r>
              <w:t>NA</w:t>
            </w:r>
          </w:p>
        </w:tc>
      </w:tr>
      <w:tr w:rsidR="00C0569D" w14:paraId="2EAF8A67" w14:textId="77777777" w:rsidTr="00D46F11">
        <w:tc>
          <w:tcPr>
            <w:tcW w:w="1696" w:type="dxa"/>
            <w:vMerge/>
            <w:shd w:val="clear" w:color="auto" w:fill="D9D9D9" w:themeFill="background1" w:themeFillShade="D9"/>
          </w:tcPr>
          <w:p w14:paraId="2470272D" w14:textId="77777777" w:rsidR="00C0569D" w:rsidRPr="000B2AD3" w:rsidRDefault="00C0569D" w:rsidP="00E2123E">
            <w:pPr>
              <w:contextualSpacing/>
              <w:rPr>
                <w:b/>
              </w:rPr>
            </w:pPr>
          </w:p>
        </w:tc>
        <w:tc>
          <w:tcPr>
            <w:tcW w:w="3969" w:type="dxa"/>
          </w:tcPr>
          <w:p w14:paraId="7D9BB7A5" w14:textId="77777777" w:rsidR="00C0569D" w:rsidRDefault="00C0569D" w:rsidP="00E2123E">
            <w:pPr>
              <w:contextualSpacing/>
            </w:pPr>
            <w:r>
              <w:t>Subgroups reported</w:t>
            </w:r>
          </w:p>
        </w:tc>
        <w:tc>
          <w:tcPr>
            <w:tcW w:w="3402" w:type="dxa"/>
          </w:tcPr>
          <w:p w14:paraId="59E12E06" w14:textId="77777777" w:rsidR="00C0569D" w:rsidRDefault="00C0569D" w:rsidP="00E2123E">
            <w:pPr>
              <w:contextualSpacing/>
            </w:pPr>
            <w:r>
              <w:t>NA</w:t>
            </w:r>
          </w:p>
        </w:tc>
      </w:tr>
      <w:tr w:rsidR="00C0569D" w14:paraId="1C148026" w14:textId="77777777" w:rsidTr="00D46F11">
        <w:tc>
          <w:tcPr>
            <w:tcW w:w="1696" w:type="dxa"/>
            <w:vMerge/>
            <w:shd w:val="clear" w:color="auto" w:fill="D9D9D9" w:themeFill="background1" w:themeFillShade="D9"/>
          </w:tcPr>
          <w:p w14:paraId="1F5D4C50" w14:textId="77777777" w:rsidR="00C0569D" w:rsidRPr="000B2AD3" w:rsidRDefault="00C0569D" w:rsidP="00E2123E">
            <w:pPr>
              <w:contextualSpacing/>
              <w:rPr>
                <w:b/>
              </w:rPr>
            </w:pPr>
          </w:p>
        </w:tc>
        <w:tc>
          <w:tcPr>
            <w:tcW w:w="3969" w:type="dxa"/>
          </w:tcPr>
          <w:p w14:paraId="59456A0F" w14:textId="77777777" w:rsidR="00C0569D" w:rsidRDefault="00C0569D" w:rsidP="00E2123E">
            <w:pPr>
              <w:contextualSpacing/>
            </w:pPr>
            <w:r>
              <w:t>Size of study</w:t>
            </w:r>
          </w:p>
        </w:tc>
        <w:tc>
          <w:tcPr>
            <w:tcW w:w="3402" w:type="dxa"/>
          </w:tcPr>
          <w:p w14:paraId="5702A8D9" w14:textId="4F4BF42B" w:rsidR="00C0569D" w:rsidRDefault="00C0569D" w:rsidP="00E2123E">
            <w:pPr>
              <w:contextualSpacing/>
            </w:pPr>
            <w:r>
              <w:t>28 samples collected from 4 different sites</w:t>
            </w:r>
            <w:r w:rsidR="005E670F">
              <w:t>.</w:t>
            </w:r>
          </w:p>
        </w:tc>
      </w:tr>
      <w:tr w:rsidR="00C0569D" w14:paraId="04C746CC" w14:textId="77777777" w:rsidTr="00D46F11">
        <w:tc>
          <w:tcPr>
            <w:tcW w:w="1696" w:type="dxa"/>
            <w:shd w:val="clear" w:color="auto" w:fill="D9D9D9" w:themeFill="background1" w:themeFillShade="D9"/>
          </w:tcPr>
          <w:p w14:paraId="5984FA2F" w14:textId="77777777" w:rsidR="00C0569D" w:rsidRPr="000B2AD3" w:rsidRDefault="00C0569D" w:rsidP="00E2123E">
            <w:pPr>
              <w:contextualSpacing/>
              <w:rPr>
                <w:b/>
              </w:rPr>
            </w:pPr>
            <w:r w:rsidRPr="000B2AD3">
              <w:rPr>
                <w:b/>
              </w:rPr>
              <w:t>Exposure and setting</w:t>
            </w:r>
          </w:p>
        </w:tc>
        <w:tc>
          <w:tcPr>
            <w:tcW w:w="3969" w:type="dxa"/>
          </w:tcPr>
          <w:p w14:paraId="5D7EC8BF" w14:textId="77777777" w:rsidR="00C0569D" w:rsidRDefault="00C0569D" w:rsidP="00E2123E">
            <w:pPr>
              <w:contextualSpacing/>
            </w:pPr>
            <w:r>
              <w:t>Type of water source/water body</w:t>
            </w:r>
          </w:p>
          <w:p w14:paraId="63E821E6" w14:textId="77777777" w:rsidR="00C0569D" w:rsidRDefault="00C0569D" w:rsidP="00E2123E">
            <w:pPr>
              <w:contextualSpacing/>
            </w:pPr>
            <w:r>
              <w:t>Exposure scenario</w:t>
            </w:r>
          </w:p>
          <w:p w14:paraId="5B695E94" w14:textId="77777777" w:rsidR="00C0569D" w:rsidRDefault="00C0569D" w:rsidP="00E2123E">
            <w:pPr>
              <w:contextualSpacing/>
            </w:pPr>
            <w:r>
              <w:t>Exposure pathway</w:t>
            </w:r>
          </w:p>
          <w:p w14:paraId="745E2E6D" w14:textId="77777777" w:rsidR="00C0569D" w:rsidRDefault="00C0569D" w:rsidP="00E2123E">
            <w:pPr>
              <w:contextualSpacing/>
            </w:pPr>
            <w:r>
              <w:t>Source of infection/contamination</w:t>
            </w:r>
          </w:p>
          <w:p w14:paraId="5C28038E" w14:textId="77777777" w:rsidR="00C0569D" w:rsidRDefault="00C0569D" w:rsidP="00E2123E">
            <w:pPr>
              <w:contextualSpacing/>
            </w:pPr>
            <w:r>
              <w:t>Causal organism/chemical(s)</w:t>
            </w:r>
          </w:p>
          <w:p w14:paraId="061D5773" w14:textId="77777777" w:rsidR="00C0569D" w:rsidRDefault="00C0569D" w:rsidP="00E2123E">
            <w:pPr>
              <w:contextualSpacing/>
            </w:pPr>
            <w:r>
              <w:t>Comparison group(s)</w:t>
            </w:r>
          </w:p>
        </w:tc>
        <w:tc>
          <w:tcPr>
            <w:tcW w:w="3402" w:type="dxa"/>
          </w:tcPr>
          <w:p w14:paraId="2EB089BB" w14:textId="77777777" w:rsidR="00C0569D" w:rsidRDefault="00C0569D" w:rsidP="00E2123E">
            <w:pPr>
              <w:contextualSpacing/>
            </w:pPr>
            <w:r>
              <w:t>Treated drinking water from DWDS in rural WA.</w:t>
            </w:r>
          </w:p>
          <w:p w14:paraId="45A09231" w14:textId="77777777" w:rsidR="00C0569D" w:rsidRDefault="00C0569D" w:rsidP="00E2123E">
            <w:pPr>
              <w:contextualSpacing/>
            </w:pPr>
          </w:p>
          <w:p w14:paraId="3C1531AD" w14:textId="77777777" w:rsidR="00C0569D" w:rsidRDefault="00C0569D" w:rsidP="00E2123E">
            <w:pPr>
              <w:contextualSpacing/>
            </w:pPr>
            <w:r>
              <w:t>NA</w:t>
            </w:r>
          </w:p>
          <w:p w14:paraId="141F8574" w14:textId="77777777" w:rsidR="00C0569D" w:rsidRDefault="00C0569D" w:rsidP="00E2123E">
            <w:pPr>
              <w:contextualSpacing/>
            </w:pPr>
            <w:r>
              <w:t>NA</w:t>
            </w:r>
          </w:p>
          <w:p w14:paraId="184F712F" w14:textId="39B8C0E6" w:rsidR="00C0569D" w:rsidRDefault="00C0569D" w:rsidP="00E2123E">
            <w:pPr>
              <w:contextualSpacing/>
            </w:pPr>
            <w:r>
              <w:t xml:space="preserve">Samples taken from sites known to have </w:t>
            </w:r>
            <w:r w:rsidRPr="00C84C36">
              <w:rPr>
                <w:i/>
              </w:rPr>
              <w:t>Naegleria</w:t>
            </w:r>
            <w:r>
              <w:t xml:space="preserve"> infection</w:t>
            </w:r>
            <w:r w:rsidR="005E670F">
              <w:t>.</w:t>
            </w:r>
          </w:p>
          <w:p w14:paraId="3AB5DAD6" w14:textId="77777777" w:rsidR="00C0569D" w:rsidRDefault="00C0569D" w:rsidP="00E2123E">
            <w:pPr>
              <w:contextualSpacing/>
            </w:pPr>
          </w:p>
          <w:p w14:paraId="6D991782" w14:textId="77777777" w:rsidR="00C0569D" w:rsidRDefault="00C0569D" w:rsidP="00E2123E">
            <w:pPr>
              <w:contextualSpacing/>
            </w:pPr>
            <w:r>
              <w:t>NA</w:t>
            </w:r>
          </w:p>
          <w:p w14:paraId="2527D947" w14:textId="77777777" w:rsidR="00C0569D" w:rsidRDefault="00C0569D" w:rsidP="00E2123E">
            <w:pPr>
              <w:contextualSpacing/>
            </w:pPr>
            <w:r>
              <w:t>Biofilm s</w:t>
            </w:r>
            <w:r w:rsidRPr="00652D69">
              <w:t>amples</w:t>
            </w:r>
            <w:r>
              <w:t xml:space="preserve"> collected from sites with</w:t>
            </w:r>
            <w:r w:rsidRPr="00652D69">
              <w:t xml:space="preserve"> different water conditions </w:t>
            </w:r>
            <w:r>
              <w:t>for comparison.</w:t>
            </w:r>
          </w:p>
        </w:tc>
      </w:tr>
      <w:tr w:rsidR="00C0569D" w14:paraId="1C6F47E4" w14:textId="77777777" w:rsidTr="00D46F11">
        <w:tc>
          <w:tcPr>
            <w:tcW w:w="1696" w:type="dxa"/>
            <w:shd w:val="clear" w:color="auto" w:fill="D9D9D9" w:themeFill="background1" w:themeFillShade="D9"/>
          </w:tcPr>
          <w:p w14:paraId="6BF3B6F4" w14:textId="77777777" w:rsidR="00C0569D" w:rsidRPr="000B2AD3" w:rsidRDefault="00C0569D" w:rsidP="00E2123E">
            <w:pPr>
              <w:contextualSpacing/>
              <w:rPr>
                <w:b/>
              </w:rPr>
            </w:pPr>
            <w:r>
              <w:rPr>
                <w:b/>
              </w:rPr>
              <w:t>Study methods</w:t>
            </w:r>
          </w:p>
        </w:tc>
        <w:tc>
          <w:tcPr>
            <w:tcW w:w="3969" w:type="dxa"/>
          </w:tcPr>
          <w:p w14:paraId="7FBEAD57" w14:textId="77777777" w:rsidR="00C0569D" w:rsidRDefault="00C0569D" w:rsidP="00E2123E">
            <w:pPr>
              <w:contextualSpacing/>
            </w:pPr>
            <w:r>
              <w:t>Water quality measurement used</w:t>
            </w:r>
          </w:p>
          <w:p w14:paraId="510CE8CD" w14:textId="77777777" w:rsidR="00C0569D" w:rsidRDefault="00C0569D" w:rsidP="00E2123E">
            <w:pPr>
              <w:contextualSpacing/>
            </w:pPr>
            <w:r>
              <w:t>Method of microorganism isolation and enumeration (if applicable)</w:t>
            </w:r>
          </w:p>
          <w:p w14:paraId="774BE699" w14:textId="77777777" w:rsidR="00C0569D" w:rsidRDefault="00C0569D" w:rsidP="00E2123E">
            <w:pPr>
              <w:contextualSpacing/>
            </w:pPr>
          </w:p>
          <w:p w14:paraId="35DA6B87" w14:textId="77777777" w:rsidR="00C0569D" w:rsidRDefault="00C0569D" w:rsidP="00E2123E">
            <w:pPr>
              <w:contextualSpacing/>
            </w:pPr>
          </w:p>
          <w:p w14:paraId="175BDBE8" w14:textId="77777777" w:rsidR="00C0569D" w:rsidRDefault="00C0569D" w:rsidP="00E2123E">
            <w:pPr>
              <w:contextualSpacing/>
            </w:pPr>
          </w:p>
          <w:p w14:paraId="3A102029" w14:textId="77777777" w:rsidR="00C0569D" w:rsidRDefault="00C0569D" w:rsidP="00E2123E">
            <w:pPr>
              <w:contextualSpacing/>
            </w:pPr>
            <w:r>
              <w:t>Water sampling methods (monitoring, surrogates)</w:t>
            </w:r>
          </w:p>
        </w:tc>
        <w:tc>
          <w:tcPr>
            <w:tcW w:w="3402" w:type="dxa"/>
          </w:tcPr>
          <w:p w14:paraId="17AE864F" w14:textId="77777777" w:rsidR="00C0569D" w:rsidRPr="00B81023" w:rsidRDefault="00C0569D" w:rsidP="00E2123E">
            <w:pPr>
              <w:contextualSpacing/>
            </w:pPr>
            <w:r w:rsidRPr="00B81023">
              <w:t xml:space="preserve">Measured at time of sampling: </w:t>
            </w:r>
            <w:r w:rsidRPr="00D34ADB">
              <w:t>free and total chlorine or</w:t>
            </w:r>
            <w:r>
              <w:t xml:space="preserve"> </w:t>
            </w:r>
            <w:r w:rsidRPr="00D34ADB">
              <w:t xml:space="preserve">chloramine </w:t>
            </w:r>
            <w:r w:rsidRPr="00B81023">
              <w:t>residuals, temperature, turbidity</w:t>
            </w:r>
          </w:p>
          <w:p w14:paraId="1D634E22" w14:textId="682C671A" w:rsidR="00C0569D" w:rsidRDefault="00C0569D" w:rsidP="00E2123E">
            <w:pPr>
              <w:contextualSpacing/>
            </w:pPr>
            <w:r>
              <w:t>Measured: t</w:t>
            </w:r>
            <w:r w:rsidRPr="00D34ADB">
              <w:t>otal</w:t>
            </w:r>
            <w:r>
              <w:t xml:space="preserve"> </w:t>
            </w:r>
            <w:r w:rsidRPr="00D34ADB">
              <w:t xml:space="preserve">cell counts </w:t>
            </w:r>
            <w:r>
              <w:t>and viable amoeba using methods previously described (</w:t>
            </w:r>
            <w:r w:rsidRPr="00D34ADB">
              <w:t>Puzon et al.</w:t>
            </w:r>
            <w:r>
              <w:t xml:space="preserve"> </w:t>
            </w:r>
            <w:r w:rsidRPr="00D34ADB">
              <w:t>2009)</w:t>
            </w:r>
            <w:r>
              <w:t>,</w:t>
            </w:r>
            <w:r w:rsidRPr="00D34ADB">
              <w:t xml:space="preserve"> with standard curves</w:t>
            </w:r>
            <w:r>
              <w:t xml:space="preserve"> </w:t>
            </w:r>
            <w:r w:rsidRPr="00D34ADB">
              <w:t xml:space="preserve">generated from pure cultures of </w:t>
            </w:r>
            <w:r w:rsidR="002E5876" w:rsidRPr="002E5876">
              <w:rPr>
                <w:i/>
                <w:iCs/>
              </w:rPr>
              <w:t>Naegleria fowleri</w:t>
            </w:r>
            <w:r w:rsidRPr="00D34ADB">
              <w:t xml:space="preserve"> or </w:t>
            </w:r>
            <w:r w:rsidR="0002719A" w:rsidRPr="0002719A">
              <w:rPr>
                <w:i/>
                <w:iCs/>
              </w:rPr>
              <w:t>Naegleria lovaniensis</w:t>
            </w:r>
            <w:r>
              <w:t>.</w:t>
            </w:r>
          </w:p>
          <w:p w14:paraId="05B92222" w14:textId="77777777" w:rsidR="00C0569D" w:rsidRDefault="00C0569D" w:rsidP="00E2123E">
            <w:pPr>
              <w:contextualSpacing/>
            </w:pPr>
            <w:r w:rsidRPr="00B5050E">
              <w:t>Metabolite separations, mass analysis, and tandem mass spectrometry</w:t>
            </w:r>
            <w:r>
              <w:t xml:space="preserve"> </w:t>
            </w:r>
            <w:r w:rsidRPr="00B5050E">
              <w:t>were conducted using a liquid chromatography</w:t>
            </w:r>
            <w:r>
              <w:t xml:space="preserve"> </w:t>
            </w:r>
            <w:r w:rsidRPr="00B5050E">
              <w:t>quadrupole</w:t>
            </w:r>
            <w:r>
              <w:t xml:space="preserve"> </w:t>
            </w:r>
            <w:r w:rsidRPr="00B5050E">
              <w:t>time of flight system</w:t>
            </w:r>
            <w:r>
              <w:t>.</w:t>
            </w:r>
          </w:p>
          <w:p w14:paraId="2A5F132C" w14:textId="77777777" w:rsidR="00C0569D" w:rsidRPr="00B5050E" w:rsidRDefault="00C0569D" w:rsidP="00E2123E">
            <w:pPr>
              <w:contextualSpacing/>
            </w:pPr>
            <w:r w:rsidRPr="000402BE">
              <w:t xml:space="preserve">Water sampling methods </w:t>
            </w:r>
            <w:r>
              <w:t>undertaken using standard equipment and protocols</w:t>
            </w:r>
            <w:r w:rsidRPr="000402BE">
              <w:t>.</w:t>
            </w:r>
          </w:p>
        </w:tc>
      </w:tr>
      <w:tr w:rsidR="00C0569D" w14:paraId="71C042B1" w14:textId="77777777" w:rsidTr="00D46F11">
        <w:tc>
          <w:tcPr>
            <w:tcW w:w="1696" w:type="dxa"/>
            <w:shd w:val="clear" w:color="auto" w:fill="D9D9D9" w:themeFill="background1" w:themeFillShade="D9"/>
          </w:tcPr>
          <w:p w14:paraId="7425C58D" w14:textId="77777777" w:rsidR="00C0569D" w:rsidRDefault="00C0569D" w:rsidP="00E2123E">
            <w:pPr>
              <w:contextualSpacing/>
              <w:rPr>
                <w:b/>
              </w:rPr>
            </w:pPr>
            <w:r>
              <w:rPr>
                <w:b/>
              </w:rPr>
              <w:t>Results</w:t>
            </w:r>
          </w:p>
          <w:p w14:paraId="68189640" w14:textId="77777777" w:rsidR="00C0569D" w:rsidRPr="000B2AD3" w:rsidRDefault="00C0569D" w:rsidP="00E2123E">
            <w:pPr>
              <w:contextualSpacing/>
              <w:rPr>
                <w:b/>
              </w:rPr>
            </w:pPr>
            <w:r>
              <w:rPr>
                <w:b/>
              </w:rPr>
              <w:t>(for each outcome)</w:t>
            </w:r>
          </w:p>
        </w:tc>
        <w:tc>
          <w:tcPr>
            <w:tcW w:w="3969" w:type="dxa"/>
          </w:tcPr>
          <w:p w14:paraId="124901F9" w14:textId="77777777" w:rsidR="00C0569D" w:rsidRDefault="00C0569D" w:rsidP="00E2123E">
            <w:pPr>
              <w:contextualSpacing/>
            </w:pPr>
            <w:r>
              <w:t>Definition of outcome</w:t>
            </w:r>
          </w:p>
          <w:p w14:paraId="15DD7671" w14:textId="77777777" w:rsidR="00C0569D" w:rsidRDefault="00C0569D" w:rsidP="00E2123E">
            <w:pPr>
              <w:contextualSpacing/>
            </w:pPr>
          </w:p>
          <w:p w14:paraId="6C157D61" w14:textId="77777777" w:rsidR="00C0569D" w:rsidRDefault="00C0569D" w:rsidP="00E2123E">
            <w:pPr>
              <w:contextualSpacing/>
            </w:pPr>
            <w:r>
              <w:t>How outcome was assessed</w:t>
            </w:r>
          </w:p>
          <w:p w14:paraId="0F77D226" w14:textId="77777777" w:rsidR="00C0569D" w:rsidRDefault="00C0569D" w:rsidP="00E2123E">
            <w:pPr>
              <w:contextualSpacing/>
            </w:pPr>
          </w:p>
          <w:p w14:paraId="02C5C277" w14:textId="77777777" w:rsidR="00C0569D" w:rsidRDefault="00C0569D" w:rsidP="00E2123E">
            <w:pPr>
              <w:contextualSpacing/>
            </w:pPr>
            <w:r>
              <w:t>Method of measurement</w:t>
            </w:r>
          </w:p>
          <w:p w14:paraId="77C20DB8" w14:textId="77777777" w:rsidR="00C0569D" w:rsidRDefault="00C0569D" w:rsidP="00E2123E">
            <w:pPr>
              <w:contextualSpacing/>
            </w:pPr>
            <w:r>
              <w:t>Number participants</w:t>
            </w:r>
          </w:p>
          <w:p w14:paraId="6A95386A" w14:textId="77777777" w:rsidR="00C0569D" w:rsidRDefault="00C0569D" w:rsidP="00E2123E">
            <w:pPr>
              <w:contextualSpacing/>
            </w:pPr>
            <w:r>
              <w:t>Biofilm analysis</w:t>
            </w:r>
          </w:p>
          <w:p w14:paraId="79A232EA" w14:textId="77777777" w:rsidR="00C0569D" w:rsidRDefault="00C0569D" w:rsidP="00E2123E">
            <w:pPr>
              <w:contextualSpacing/>
            </w:pPr>
          </w:p>
        </w:tc>
        <w:tc>
          <w:tcPr>
            <w:tcW w:w="3402" w:type="dxa"/>
          </w:tcPr>
          <w:p w14:paraId="5E88373D" w14:textId="77777777" w:rsidR="00C0569D" w:rsidRDefault="00C0569D" w:rsidP="00E2123E">
            <w:pPr>
              <w:contextualSpacing/>
            </w:pPr>
            <w:r>
              <w:t>Metabolite measurements confirm positive or negative for viable amoeba from samples taken from DWDS.</w:t>
            </w:r>
          </w:p>
          <w:p w14:paraId="2ABBFF4B" w14:textId="59DC13C4" w:rsidR="00C0569D" w:rsidRDefault="00C0569D" w:rsidP="00E2123E">
            <w:pPr>
              <w:contextualSpacing/>
            </w:pPr>
            <w:r>
              <w:t>Metabolite measurements from field samples compared to metabolome of lab-cultured samples</w:t>
            </w:r>
            <w:r w:rsidRPr="00D34ADB">
              <w:t xml:space="preserve"> of </w:t>
            </w:r>
            <w:r w:rsidR="002E5876" w:rsidRPr="002E5876">
              <w:rPr>
                <w:i/>
                <w:iCs/>
              </w:rPr>
              <w:t>Naegleria fowleri</w:t>
            </w:r>
            <w:r w:rsidRPr="00D34ADB">
              <w:t xml:space="preserve"> or </w:t>
            </w:r>
            <w:r w:rsidR="0002719A" w:rsidRPr="0002719A">
              <w:rPr>
                <w:i/>
                <w:iCs/>
              </w:rPr>
              <w:t>Naegleria lovaniensis</w:t>
            </w:r>
            <w:r>
              <w:t>.</w:t>
            </w:r>
          </w:p>
          <w:p w14:paraId="093DBBD0" w14:textId="77777777" w:rsidR="00C0569D" w:rsidRDefault="00C0569D" w:rsidP="00E2123E">
            <w:pPr>
              <w:contextualSpacing/>
            </w:pPr>
            <w:r>
              <w:t>As per study methods above.</w:t>
            </w:r>
          </w:p>
          <w:p w14:paraId="205ACCB1" w14:textId="08D6F171" w:rsidR="00C0569D" w:rsidRDefault="00C0569D" w:rsidP="00E2123E">
            <w:pPr>
              <w:contextualSpacing/>
            </w:pPr>
            <w:r>
              <w:t>NA</w:t>
            </w:r>
            <w:r w:rsidR="005E670F">
              <w:t>.</w:t>
            </w:r>
          </w:p>
          <w:p w14:paraId="566B69A2" w14:textId="72B8C7A6" w:rsidR="00C0569D" w:rsidRDefault="00C0569D" w:rsidP="00E2123E">
            <w:pPr>
              <w:contextualSpacing/>
            </w:pPr>
            <w:r>
              <w:t>B</w:t>
            </w:r>
            <w:r w:rsidRPr="00A37ABC">
              <w:t xml:space="preserve">iofilm samples </w:t>
            </w:r>
            <w:r>
              <w:t xml:space="preserve">from each site </w:t>
            </w:r>
            <w:r w:rsidRPr="00A37ABC">
              <w:t>were positive for viable amoeba</w:t>
            </w:r>
            <w:r>
              <w:t xml:space="preserve"> with seasonal variability:</w:t>
            </w:r>
            <w:r w:rsidRPr="00A37ABC">
              <w:t xml:space="preserve"> </w:t>
            </w:r>
            <w:r w:rsidR="002E5876" w:rsidRPr="002E5876">
              <w:rPr>
                <w:i/>
                <w:iCs/>
              </w:rPr>
              <w:t>Naegleria fowleri</w:t>
            </w:r>
            <w:r w:rsidRPr="00A37ABC">
              <w:rPr>
                <w:i/>
                <w:iCs/>
              </w:rPr>
              <w:t xml:space="preserve"> </w:t>
            </w:r>
            <w:r>
              <w:rPr>
                <w:iCs/>
              </w:rPr>
              <w:t>(3</w:t>
            </w:r>
            <w:r w:rsidRPr="003E2DEC">
              <w:rPr>
                <w:iCs/>
              </w:rPr>
              <w:t xml:space="preserve"> sites)</w:t>
            </w:r>
            <w:r>
              <w:rPr>
                <w:iCs/>
              </w:rPr>
              <w:t>,</w:t>
            </w:r>
            <w:r>
              <w:t xml:space="preserve"> </w:t>
            </w:r>
            <w:r w:rsidR="0002719A" w:rsidRPr="0002719A">
              <w:rPr>
                <w:i/>
                <w:iCs/>
              </w:rPr>
              <w:t>Naegleria lovaniensis</w:t>
            </w:r>
            <w:r w:rsidRPr="00A37ABC">
              <w:rPr>
                <w:i/>
                <w:iCs/>
              </w:rPr>
              <w:t xml:space="preserve"> </w:t>
            </w:r>
            <w:r w:rsidRPr="00A37ABC">
              <w:t>(</w:t>
            </w:r>
            <w:r>
              <w:t>1 site</w:t>
            </w:r>
            <w:r w:rsidRPr="00A37ABC">
              <w:t>)</w:t>
            </w:r>
            <w:r>
              <w:t>.</w:t>
            </w:r>
            <w:r w:rsidRPr="00A37ABC">
              <w:t xml:space="preserve"> </w:t>
            </w:r>
            <w:r w:rsidRPr="00DF5A28">
              <w:t xml:space="preserve">Total </w:t>
            </w:r>
            <w:r w:rsidRPr="00C84C36">
              <w:rPr>
                <w:i/>
              </w:rPr>
              <w:t>Naegleria</w:t>
            </w:r>
            <w:r w:rsidRPr="00DF5A28">
              <w:t xml:space="preserve"> cells</w:t>
            </w:r>
            <w:r>
              <w:t xml:space="preserve"> </w:t>
            </w:r>
            <w:r w:rsidRPr="00DF5A28">
              <w:t xml:space="preserve">in viable samples 2 </w:t>
            </w:r>
            <w:r>
              <w:t>-</w:t>
            </w:r>
            <w:r w:rsidRPr="00DF5A28">
              <w:t xml:space="preserve"> &gt;600 </w:t>
            </w:r>
            <w:r w:rsidRPr="00A37ABC">
              <w:t>cells/cm</w:t>
            </w:r>
            <w:r w:rsidRPr="00E94AD4">
              <w:rPr>
                <w:vertAlign w:val="superscript"/>
              </w:rPr>
              <w:t>2</w:t>
            </w:r>
            <w:r w:rsidRPr="00DF5A28">
              <w:t>. Viable amoebae were only detected when the</w:t>
            </w:r>
            <w:r>
              <w:t xml:space="preserve"> </w:t>
            </w:r>
            <w:r w:rsidRPr="00DF5A28">
              <w:t>disinfection residual was below 0.1 mg/L at all four sites.</w:t>
            </w:r>
            <w:r>
              <w:t xml:space="preserve"> A</w:t>
            </w:r>
            <w:r w:rsidRPr="00AA4D14">
              <w:t>nalysis of</w:t>
            </w:r>
            <w:r>
              <w:t xml:space="preserve"> </w:t>
            </w:r>
            <w:r w:rsidRPr="00AA4D14">
              <w:t>the metabolite pools of the collected samples revealed that a total</w:t>
            </w:r>
            <w:r>
              <w:t xml:space="preserve"> </w:t>
            </w:r>
            <w:r w:rsidRPr="00AA4D14">
              <w:t>of 60 features are potentially able to discriminate the samples</w:t>
            </w:r>
            <w:r>
              <w:t xml:space="preserve"> </w:t>
            </w:r>
            <w:r w:rsidRPr="00AA4D14">
              <w:t xml:space="preserve">collected from </w:t>
            </w:r>
            <w:r w:rsidR="002E5876" w:rsidRPr="002E5876">
              <w:rPr>
                <w:i/>
                <w:iCs/>
              </w:rPr>
              <w:t>Naegleria fowleri</w:t>
            </w:r>
            <w:r w:rsidRPr="00AA4D14">
              <w:t xml:space="preserve"> positive sites from those coming from</w:t>
            </w:r>
            <w:r>
              <w:t xml:space="preserve"> </w:t>
            </w:r>
            <w:r w:rsidR="002E5876" w:rsidRPr="002E5876">
              <w:rPr>
                <w:i/>
                <w:iCs/>
              </w:rPr>
              <w:t>Naegleria fowleri</w:t>
            </w:r>
            <w:r w:rsidRPr="00AA4D14">
              <w:t xml:space="preserve"> negative or </w:t>
            </w:r>
            <w:r w:rsidR="0002719A" w:rsidRPr="0002719A">
              <w:rPr>
                <w:i/>
                <w:iCs/>
              </w:rPr>
              <w:t>Naegleria lovaniensis</w:t>
            </w:r>
            <w:r w:rsidRPr="00AA4D14">
              <w:t xml:space="preserve"> positive field sites. </w:t>
            </w:r>
            <w:r w:rsidRPr="009C0A0D">
              <w:t>A total of 10 common features were found when</w:t>
            </w:r>
            <w:r>
              <w:t xml:space="preserve"> </w:t>
            </w:r>
            <w:r w:rsidRPr="009C0A0D">
              <w:t>comparing the 60 significant features found in the current field</w:t>
            </w:r>
            <w:r>
              <w:t xml:space="preserve"> </w:t>
            </w:r>
            <w:r w:rsidRPr="009C0A0D">
              <w:t>study with the diagnostic metabolites reported in prior lab</w:t>
            </w:r>
            <w:r>
              <w:t>-</w:t>
            </w:r>
            <w:r w:rsidRPr="009C0A0D">
              <w:t>cultured</w:t>
            </w:r>
            <w:r>
              <w:t xml:space="preserve"> </w:t>
            </w:r>
            <w:r w:rsidRPr="009C0A0D">
              <w:t xml:space="preserve">study. </w:t>
            </w:r>
          </w:p>
        </w:tc>
      </w:tr>
      <w:tr w:rsidR="00C0569D" w14:paraId="6F3EAFF6" w14:textId="77777777" w:rsidTr="00D46F11">
        <w:tc>
          <w:tcPr>
            <w:tcW w:w="1696" w:type="dxa"/>
            <w:shd w:val="clear" w:color="auto" w:fill="D9D9D9" w:themeFill="background1" w:themeFillShade="D9"/>
          </w:tcPr>
          <w:p w14:paraId="77CB6E25" w14:textId="77777777" w:rsidR="00C0569D" w:rsidRDefault="00C0569D" w:rsidP="00E2123E">
            <w:pPr>
              <w:contextualSpacing/>
              <w:rPr>
                <w:b/>
              </w:rPr>
            </w:pPr>
            <w:r>
              <w:rPr>
                <w:b/>
              </w:rPr>
              <w:t>Statistics</w:t>
            </w:r>
          </w:p>
        </w:tc>
        <w:tc>
          <w:tcPr>
            <w:tcW w:w="3969" w:type="dxa"/>
          </w:tcPr>
          <w:p w14:paraId="524D665E" w14:textId="77777777" w:rsidR="00C0569D" w:rsidRDefault="00C0569D" w:rsidP="00E2123E">
            <w:pPr>
              <w:contextualSpacing/>
            </w:pPr>
            <w:r>
              <w:t>Statistical methods used</w:t>
            </w:r>
          </w:p>
          <w:p w14:paraId="7E5D17C2" w14:textId="77777777" w:rsidR="00C0569D" w:rsidRDefault="00C0569D" w:rsidP="00E2123E">
            <w:pPr>
              <w:contextualSpacing/>
            </w:pPr>
            <w:r>
              <w:t>Details on statistical analysis (if any)</w:t>
            </w:r>
          </w:p>
          <w:p w14:paraId="54657818" w14:textId="77777777" w:rsidR="00C0569D" w:rsidRDefault="00C0569D" w:rsidP="00E2123E">
            <w:pPr>
              <w:contextualSpacing/>
            </w:pPr>
            <w:r>
              <w:t>Relative risk/odds ratio, confidence interval?</w:t>
            </w:r>
          </w:p>
        </w:tc>
        <w:tc>
          <w:tcPr>
            <w:tcW w:w="3402" w:type="dxa"/>
          </w:tcPr>
          <w:p w14:paraId="53BD0C0E" w14:textId="77777777" w:rsidR="00C0569D" w:rsidRDefault="00C0569D" w:rsidP="00E2123E">
            <w:pPr>
              <w:contextualSpacing/>
            </w:pPr>
            <w:r>
              <w:t>Statistical analysis performed on raw mass spectrometry data. Further statistical analysis performed on significant features identified from experimental data when comparing and matching to metabolome databank of lab-cultured samples.</w:t>
            </w:r>
          </w:p>
          <w:p w14:paraId="16845F0A" w14:textId="77777777" w:rsidR="00C0569D" w:rsidRDefault="00C0569D" w:rsidP="00E2123E">
            <w:pPr>
              <w:contextualSpacing/>
            </w:pPr>
            <w:r>
              <w:t>Additional details on methods used for statistical analysis provided in Methods section.</w:t>
            </w:r>
          </w:p>
        </w:tc>
      </w:tr>
      <w:tr w:rsidR="00C0569D" w14:paraId="76F2E198" w14:textId="77777777" w:rsidTr="00D46F11">
        <w:tc>
          <w:tcPr>
            <w:tcW w:w="1696" w:type="dxa"/>
            <w:shd w:val="clear" w:color="auto" w:fill="D9D9D9" w:themeFill="background1" w:themeFillShade="D9"/>
          </w:tcPr>
          <w:p w14:paraId="52F16C73" w14:textId="77777777" w:rsidR="00C0569D" w:rsidRPr="000B2AD3" w:rsidRDefault="00C0569D" w:rsidP="00E2123E">
            <w:pPr>
              <w:contextualSpacing/>
              <w:rPr>
                <w:b/>
              </w:rPr>
            </w:pPr>
            <w:r>
              <w:rPr>
                <w:b/>
              </w:rPr>
              <w:t>Author’s conclusion</w:t>
            </w:r>
          </w:p>
        </w:tc>
        <w:tc>
          <w:tcPr>
            <w:tcW w:w="3969" w:type="dxa"/>
          </w:tcPr>
          <w:p w14:paraId="12DA49D4" w14:textId="77777777" w:rsidR="00C0569D" w:rsidRDefault="00C0569D" w:rsidP="00E2123E">
            <w:pPr>
              <w:contextualSpacing/>
            </w:pPr>
            <w:r>
              <w:t>Interpretation of results</w:t>
            </w:r>
          </w:p>
          <w:p w14:paraId="5B4EF985" w14:textId="77777777" w:rsidR="00C0569D" w:rsidRDefault="00C0569D" w:rsidP="00E2123E">
            <w:pPr>
              <w:contextualSpacing/>
            </w:pPr>
          </w:p>
          <w:p w14:paraId="7FC7434C" w14:textId="77777777" w:rsidR="00C0569D" w:rsidRDefault="00C0569D" w:rsidP="00E2123E">
            <w:pPr>
              <w:contextualSpacing/>
            </w:pPr>
            <w:r>
              <w:t>Assessment of uncertainty (if any)</w:t>
            </w:r>
          </w:p>
        </w:tc>
        <w:tc>
          <w:tcPr>
            <w:tcW w:w="3402" w:type="dxa"/>
          </w:tcPr>
          <w:p w14:paraId="1A6DAE9A" w14:textId="0B05AFE0" w:rsidR="00C0569D" w:rsidRDefault="00C0569D" w:rsidP="00E2123E">
            <w:pPr>
              <w:contextualSpacing/>
            </w:pPr>
            <w:r w:rsidRPr="00AA4D14">
              <w:t>10</w:t>
            </w:r>
            <w:r>
              <w:t xml:space="preserve"> </w:t>
            </w:r>
            <w:r w:rsidRPr="00AA4D14">
              <w:t xml:space="preserve">diagnostic features have </w:t>
            </w:r>
            <w:r>
              <w:t xml:space="preserve">a </w:t>
            </w:r>
            <w:r w:rsidRPr="00AA4D14">
              <w:t xml:space="preserve">strong potential to separate </w:t>
            </w:r>
            <w:r w:rsidR="002E5876" w:rsidRPr="002E5876">
              <w:rPr>
                <w:i/>
                <w:iCs/>
              </w:rPr>
              <w:t>Naegleria fowleri</w:t>
            </w:r>
            <w:r>
              <w:t xml:space="preserve"> </w:t>
            </w:r>
            <w:r w:rsidRPr="00AA4D14">
              <w:t xml:space="preserve">positive samples from </w:t>
            </w:r>
            <w:r w:rsidR="002E5876" w:rsidRPr="002E5876">
              <w:rPr>
                <w:i/>
                <w:iCs/>
              </w:rPr>
              <w:t>Naegleria fowleri</w:t>
            </w:r>
            <w:r w:rsidRPr="00AA4D14">
              <w:t xml:space="preserve"> negative and </w:t>
            </w:r>
            <w:r w:rsidR="0002719A" w:rsidRPr="0002719A">
              <w:rPr>
                <w:i/>
                <w:iCs/>
              </w:rPr>
              <w:t>Naegleria lovaniensis</w:t>
            </w:r>
            <w:r>
              <w:t xml:space="preserve"> </w:t>
            </w:r>
            <w:r w:rsidRPr="00AA4D14">
              <w:t>positive.</w:t>
            </w:r>
            <w:r w:rsidRPr="006F68B2">
              <w:t xml:space="preserve"> </w:t>
            </w:r>
          </w:p>
          <w:p w14:paraId="7CD00450" w14:textId="77777777" w:rsidR="00C0569D" w:rsidRDefault="00C0569D" w:rsidP="00E2123E">
            <w:pPr>
              <w:contextualSpacing/>
            </w:pPr>
            <w:r>
              <w:t>Authors note that further work is needed to:</w:t>
            </w:r>
          </w:p>
          <w:p w14:paraId="53425E02" w14:textId="77777777" w:rsidR="00C0569D" w:rsidRDefault="00C0569D" w:rsidP="00E2123E">
            <w:pPr>
              <w:contextualSpacing/>
            </w:pPr>
            <w:r>
              <w:t>-</w:t>
            </w:r>
            <w:r w:rsidRPr="006F68B2">
              <w:t>expand the diagnostic</w:t>
            </w:r>
            <w:r>
              <w:t xml:space="preserve"> </w:t>
            </w:r>
            <w:r w:rsidRPr="006F68B2">
              <w:t>metabolite pool to increase the prediction confidence and to</w:t>
            </w:r>
            <w:r>
              <w:t xml:space="preserve"> </w:t>
            </w:r>
            <w:r w:rsidRPr="006F68B2">
              <w:t>lower the false</w:t>
            </w:r>
            <w:r>
              <w:t xml:space="preserve"> </w:t>
            </w:r>
            <w:r w:rsidRPr="006F68B2">
              <w:t>positive/negative percentage of the prediction</w:t>
            </w:r>
            <w:r>
              <w:t xml:space="preserve"> </w:t>
            </w:r>
            <w:r w:rsidRPr="006F68B2">
              <w:t>results</w:t>
            </w:r>
          </w:p>
          <w:p w14:paraId="63B0211B" w14:textId="5E0258D6" w:rsidR="00C0569D" w:rsidRDefault="00C0569D" w:rsidP="00E2123E">
            <w:pPr>
              <w:contextualSpacing/>
            </w:pPr>
            <w:r>
              <w:t>-</w:t>
            </w:r>
            <w:r w:rsidRPr="006F68B2">
              <w:t>understand</w:t>
            </w:r>
            <w:r>
              <w:t xml:space="preserve"> </w:t>
            </w:r>
            <w:r w:rsidRPr="006F68B2">
              <w:t>the full impact of environmental and ecological factors on the</w:t>
            </w:r>
            <w:r>
              <w:t xml:space="preserve"> </w:t>
            </w:r>
            <w:r w:rsidRPr="006F68B2">
              <w:t xml:space="preserve">metabolite profile of </w:t>
            </w:r>
            <w:r w:rsidR="002E5876" w:rsidRPr="002E5876">
              <w:rPr>
                <w:i/>
                <w:iCs/>
              </w:rPr>
              <w:t>Naegleria fowleri</w:t>
            </w:r>
            <w:r w:rsidRPr="006F68B2">
              <w:t xml:space="preserve"> in DWDS biofilms</w:t>
            </w:r>
            <w:r>
              <w:t>-standardise and optimise</w:t>
            </w:r>
            <w:r w:rsidRPr="006F68B2">
              <w:t xml:space="preserve"> the workflow ranging</w:t>
            </w:r>
            <w:r>
              <w:t xml:space="preserve"> </w:t>
            </w:r>
            <w:r w:rsidRPr="006F68B2">
              <w:t>from sample collection, preparation, and data analysis</w:t>
            </w:r>
            <w:r>
              <w:t>.</w:t>
            </w:r>
          </w:p>
        </w:tc>
      </w:tr>
      <w:tr w:rsidR="00C0569D" w14:paraId="17E607FF" w14:textId="77777777" w:rsidTr="00D46F11">
        <w:tc>
          <w:tcPr>
            <w:tcW w:w="1696" w:type="dxa"/>
            <w:shd w:val="clear" w:color="auto" w:fill="D9D9D9" w:themeFill="background1" w:themeFillShade="D9"/>
          </w:tcPr>
          <w:p w14:paraId="5EC58DC9" w14:textId="77777777" w:rsidR="00C0569D" w:rsidRDefault="00C0569D" w:rsidP="00E2123E">
            <w:pPr>
              <w:contextualSpacing/>
              <w:rPr>
                <w:b/>
              </w:rPr>
            </w:pPr>
            <w:r>
              <w:rPr>
                <w:b/>
              </w:rPr>
              <w:t>Reviewer comments</w:t>
            </w:r>
          </w:p>
        </w:tc>
        <w:tc>
          <w:tcPr>
            <w:tcW w:w="3969" w:type="dxa"/>
          </w:tcPr>
          <w:p w14:paraId="5BDD44BD" w14:textId="77777777" w:rsidR="00C0569D" w:rsidRDefault="00C0569D" w:rsidP="00E2123E">
            <w:pPr>
              <w:contextualSpacing/>
            </w:pPr>
            <w:r>
              <w:t>Results included/excluded in review (if applicable)</w:t>
            </w:r>
          </w:p>
          <w:p w14:paraId="52A2F601" w14:textId="77777777" w:rsidR="00C0569D" w:rsidRDefault="00C0569D" w:rsidP="00E2123E">
            <w:pPr>
              <w:contextualSpacing/>
            </w:pPr>
            <w:r>
              <w:t xml:space="preserve">Notes on study quality e.g. gaps, methods </w:t>
            </w:r>
          </w:p>
        </w:tc>
        <w:tc>
          <w:tcPr>
            <w:tcW w:w="3402" w:type="dxa"/>
          </w:tcPr>
          <w:p w14:paraId="50C45B0E" w14:textId="5A02C755" w:rsidR="00C0569D" w:rsidRDefault="00C0569D" w:rsidP="00E2123E">
            <w:pPr>
              <w:contextualSpacing/>
            </w:pPr>
            <w:r>
              <w:t xml:space="preserve">Good quality study that will be relevant to secondary research question on potential indicator/surrogates. Need to consider the applicability of this study to recreational water scenarios that are not chemically disinfected, and the studies implications to the water conditions and indicators for </w:t>
            </w:r>
            <w:r w:rsidR="002E5876" w:rsidRPr="002E5876">
              <w:rPr>
                <w:i/>
                <w:iCs/>
              </w:rPr>
              <w:t>Naegleria fowleri</w:t>
            </w:r>
            <w:r>
              <w:t>.</w:t>
            </w:r>
          </w:p>
        </w:tc>
      </w:tr>
    </w:tbl>
    <w:p w14:paraId="2C7EB360" w14:textId="156557D9" w:rsidR="00D224F8" w:rsidRDefault="00D224F8" w:rsidP="00D224F8">
      <w:pPr>
        <w:pStyle w:val="BodyText"/>
      </w:pPr>
    </w:p>
    <w:p w14:paraId="0ECD9E3B" w14:textId="77777777" w:rsidR="00B25672" w:rsidRDefault="00B25672" w:rsidP="00E16ED2">
      <w:pPr>
        <w:pStyle w:val="Heading2"/>
        <w:sectPr w:rsidR="00B25672" w:rsidSect="00922944">
          <w:pgSz w:w="11906" w:h="16838" w:code="9"/>
          <w:pgMar w:top="1134" w:right="1134" w:bottom="1134" w:left="1134" w:header="510" w:footer="624" w:gutter="0"/>
          <w:cols w:space="850"/>
          <w:docGrid w:linePitch="360"/>
        </w:sectPr>
      </w:pPr>
    </w:p>
    <w:p w14:paraId="2A527DCC" w14:textId="27F58846" w:rsidR="00D46F11" w:rsidRDefault="00851B1B" w:rsidP="00E16ED2">
      <w:pPr>
        <w:pStyle w:val="Heading2"/>
        <w:rPr>
          <w:i/>
          <w:iCs/>
        </w:rPr>
      </w:pPr>
      <w:bookmarkStart w:id="162" w:name="_Toc173935790"/>
      <w:r>
        <w:t xml:space="preserve">Risk of Bias (RoB) Assessments for </w:t>
      </w:r>
      <w:r w:rsidRPr="00851B1B">
        <w:rPr>
          <w:i/>
          <w:iCs/>
        </w:rPr>
        <w:t>Burkholderia pseudomallei</w:t>
      </w:r>
      <w:bookmarkEnd w:id="162"/>
    </w:p>
    <w:p w14:paraId="24635D1A" w14:textId="7821B92D" w:rsidR="007E12C7" w:rsidRDefault="00B559FF" w:rsidP="00384485">
      <w:pPr>
        <w:pStyle w:val="Heading3"/>
      </w:pPr>
      <w:r>
        <w:t>Alvare</w:t>
      </w:r>
      <w:r w:rsidR="00B25672">
        <w:t>z</w:t>
      </w:r>
      <w:r>
        <w:t>-Hernandez 2021 (Study ID – B1)</w:t>
      </w:r>
    </w:p>
    <w:p w14:paraId="1ED949B1" w14:textId="0295E81F" w:rsidR="00B25672" w:rsidRPr="00B25672" w:rsidRDefault="00611563" w:rsidP="00611563">
      <w:pPr>
        <w:pStyle w:val="Caption"/>
      </w:pPr>
      <w:bookmarkStart w:id="163" w:name="_Toc173935910"/>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67</w:t>
      </w:r>
      <w:r w:rsidR="00E95B7A">
        <w:rPr>
          <w:noProof/>
        </w:rPr>
        <w:fldChar w:fldCharType="end"/>
      </w:r>
      <w:r>
        <w:t xml:space="preserve"> </w:t>
      </w:r>
      <w:r w:rsidR="00B25672">
        <w:t>Risk-of-bias assessment tool for Alvarez-Hernandez 2021 (Study ID – B1) adapted from OHAT RoB tool (Table 5 in OHAT Handbook (OHAT, 2019))</w:t>
      </w:r>
      <w:bookmarkEnd w:id="163"/>
    </w:p>
    <w:tbl>
      <w:tblPr>
        <w:tblStyle w:val="TableGrid"/>
        <w:tblW w:w="5000" w:type="pct"/>
        <w:tblLook w:val="04A0" w:firstRow="1" w:lastRow="0" w:firstColumn="1" w:lastColumn="0" w:noHBand="0" w:noVBand="1"/>
      </w:tblPr>
      <w:tblGrid>
        <w:gridCol w:w="577"/>
        <w:gridCol w:w="3250"/>
        <w:gridCol w:w="1066"/>
        <w:gridCol w:w="8424"/>
        <w:gridCol w:w="1243"/>
      </w:tblGrid>
      <w:tr w:rsidR="00384485" w:rsidRPr="002D2762" w14:paraId="72E793C1" w14:textId="77777777" w:rsidTr="00DF681C">
        <w:tc>
          <w:tcPr>
            <w:tcW w:w="1314" w:type="pct"/>
            <w:gridSpan w:val="2"/>
          </w:tcPr>
          <w:p w14:paraId="14528266" w14:textId="5EF2B5D8" w:rsidR="00384485" w:rsidRDefault="00384485" w:rsidP="00DF681C">
            <w:pPr>
              <w:spacing w:line="259" w:lineRule="auto"/>
              <w:rPr>
                <w:rFonts w:cstheme="minorHAnsi"/>
                <w:b/>
              </w:rPr>
            </w:pPr>
            <w:r w:rsidRPr="002D2762">
              <w:rPr>
                <w:rFonts w:cstheme="minorHAnsi"/>
                <w:b/>
              </w:rPr>
              <w:t>Study ID:</w:t>
            </w:r>
            <w:r>
              <w:rPr>
                <w:rFonts w:cstheme="minorHAnsi"/>
                <w:b/>
              </w:rPr>
              <w:t xml:space="preserve"> Alvarez-Hernand-2021</w:t>
            </w:r>
            <w:r w:rsidR="00AC5710">
              <w:rPr>
                <w:rFonts w:cstheme="minorHAnsi"/>
                <w:b/>
              </w:rPr>
              <w:t xml:space="preserve"> (B1)</w:t>
            </w:r>
          </w:p>
          <w:p w14:paraId="3C61333C" w14:textId="77777777" w:rsidR="00384485" w:rsidRPr="002D2762" w:rsidRDefault="00384485" w:rsidP="00DF681C">
            <w:pPr>
              <w:spacing w:line="259" w:lineRule="auto"/>
              <w:rPr>
                <w:rFonts w:cstheme="minorHAnsi"/>
                <w:b/>
              </w:rPr>
            </w:pPr>
          </w:p>
        </w:tc>
        <w:tc>
          <w:tcPr>
            <w:tcW w:w="366" w:type="pct"/>
            <w:vMerge w:val="restart"/>
            <w:shd w:val="clear" w:color="auto" w:fill="BFBFBF" w:themeFill="background1" w:themeFillShade="BF"/>
          </w:tcPr>
          <w:p w14:paraId="77F756C4" w14:textId="77777777" w:rsidR="00384485" w:rsidRDefault="00384485" w:rsidP="00DF681C">
            <w:pPr>
              <w:spacing w:line="259" w:lineRule="auto"/>
              <w:jc w:val="both"/>
              <w:rPr>
                <w:rFonts w:cstheme="minorHAnsi"/>
                <w:b/>
              </w:rPr>
            </w:pPr>
            <w:r>
              <w:rPr>
                <w:rFonts w:cstheme="minorHAnsi"/>
                <w:b/>
              </w:rPr>
              <w:t>RoB:</w:t>
            </w:r>
          </w:p>
          <w:p w14:paraId="66C89277" w14:textId="77777777" w:rsidR="00384485" w:rsidRPr="002D2762" w:rsidRDefault="00384485" w:rsidP="00DF681C">
            <w:pPr>
              <w:spacing w:line="259" w:lineRule="auto"/>
              <w:jc w:val="both"/>
              <w:rPr>
                <w:rFonts w:cstheme="minorHAnsi"/>
                <w:b/>
              </w:rPr>
            </w:pPr>
            <w:r w:rsidRPr="002D2762">
              <w:rPr>
                <w:rFonts w:cstheme="minorHAnsi"/>
                <w:b/>
              </w:rPr>
              <w:t>Yes/No</w:t>
            </w:r>
          </w:p>
          <w:p w14:paraId="37A7C369" w14:textId="77777777" w:rsidR="00384485" w:rsidRPr="002D2762" w:rsidRDefault="00384485" w:rsidP="00DF681C">
            <w:pPr>
              <w:spacing w:line="259" w:lineRule="auto"/>
              <w:jc w:val="both"/>
              <w:rPr>
                <w:rFonts w:cstheme="minorHAnsi"/>
                <w:b/>
              </w:rPr>
            </w:pPr>
            <w:r w:rsidRPr="002D2762">
              <w:rPr>
                <w:rFonts w:cstheme="minorHAnsi"/>
                <w:b/>
              </w:rPr>
              <w:t>Unknown</w:t>
            </w:r>
          </w:p>
          <w:p w14:paraId="3A00675D" w14:textId="77777777" w:rsidR="00384485" w:rsidRPr="002D2762" w:rsidRDefault="00384485" w:rsidP="00DF681C">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3C8A3AEB" w14:textId="77777777" w:rsidR="00384485" w:rsidRPr="002D2762" w:rsidRDefault="00384485" w:rsidP="00DF681C">
            <w:pPr>
              <w:spacing w:line="259" w:lineRule="auto"/>
              <w:jc w:val="both"/>
              <w:rPr>
                <w:rFonts w:cstheme="minorHAnsi"/>
                <w:b/>
              </w:rPr>
            </w:pPr>
            <w:r w:rsidRPr="002D2762">
              <w:rPr>
                <w:rFonts w:cstheme="minorHAnsi"/>
                <w:b/>
              </w:rPr>
              <w:t>Notes</w:t>
            </w:r>
            <w:r>
              <w:rPr>
                <w:rFonts w:cstheme="minorHAnsi"/>
                <w:b/>
              </w:rPr>
              <w:t xml:space="preserve"> – this is a case study of 2 patients who likely acquired their infection in recreational water</w:t>
            </w:r>
          </w:p>
        </w:tc>
        <w:tc>
          <w:tcPr>
            <w:tcW w:w="427" w:type="pct"/>
            <w:vMerge w:val="restart"/>
            <w:shd w:val="clear" w:color="auto" w:fill="BFBFBF" w:themeFill="background1" w:themeFillShade="BF"/>
          </w:tcPr>
          <w:p w14:paraId="1E0324F0" w14:textId="77777777" w:rsidR="00384485" w:rsidRPr="002D2762" w:rsidRDefault="00384485" w:rsidP="00DF681C">
            <w:pPr>
              <w:spacing w:line="259" w:lineRule="auto"/>
              <w:rPr>
                <w:rFonts w:cstheme="minorHAnsi"/>
                <w:b/>
              </w:rPr>
            </w:pPr>
            <w:r w:rsidRPr="002D2762">
              <w:rPr>
                <w:rFonts w:cstheme="minorHAnsi"/>
                <w:b/>
              </w:rPr>
              <w:t>Risk of bias rating</w:t>
            </w:r>
          </w:p>
          <w:p w14:paraId="79ACBD50" w14:textId="77777777" w:rsidR="00384485" w:rsidRPr="002D2762" w:rsidRDefault="00384485" w:rsidP="00DF681C">
            <w:pPr>
              <w:spacing w:line="259" w:lineRule="auto"/>
              <w:rPr>
                <w:rFonts w:cstheme="minorHAnsi"/>
                <w:b/>
              </w:rPr>
            </w:pP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p>
        </w:tc>
      </w:tr>
      <w:tr w:rsidR="00384485" w:rsidRPr="002D2762" w14:paraId="4AC49445" w14:textId="77777777" w:rsidTr="00DF681C">
        <w:tc>
          <w:tcPr>
            <w:tcW w:w="1314" w:type="pct"/>
            <w:gridSpan w:val="2"/>
          </w:tcPr>
          <w:p w14:paraId="391C5052" w14:textId="77777777" w:rsidR="00384485" w:rsidRPr="00582706" w:rsidRDefault="00384485" w:rsidP="00DF681C">
            <w:pPr>
              <w:rPr>
                <w:rFonts w:cstheme="minorHAnsi"/>
                <w:b/>
              </w:rPr>
            </w:pPr>
            <w:r w:rsidRPr="002D2762">
              <w:rPr>
                <w:rFonts w:cstheme="minorHAnsi"/>
                <w:b/>
              </w:rPr>
              <w:t>Study Type:</w:t>
            </w:r>
            <w:r>
              <w:rPr>
                <w:rFonts w:cstheme="minorHAnsi"/>
                <w:b/>
              </w:rPr>
              <w:t xml:space="preserve"> Case report</w:t>
            </w:r>
          </w:p>
        </w:tc>
        <w:tc>
          <w:tcPr>
            <w:tcW w:w="366" w:type="pct"/>
            <w:vMerge/>
            <w:shd w:val="clear" w:color="auto" w:fill="BFBFBF" w:themeFill="background1" w:themeFillShade="BF"/>
          </w:tcPr>
          <w:p w14:paraId="0E422159" w14:textId="77777777" w:rsidR="00384485" w:rsidRPr="002D2762" w:rsidRDefault="00384485" w:rsidP="00DF681C">
            <w:pPr>
              <w:jc w:val="both"/>
              <w:rPr>
                <w:rFonts w:cstheme="minorHAnsi"/>
                <w:b/>
              </w:rPr>
            </w:pPr>
          </w:p>
        </w:tc>
        <w:tc>
          <w:tcPr>
            <w:tcW w:w="2893" w:type="pct"/>
            <w:vMerge/>
            <w:shd w:val="clear" w:color="auto" w:fill="BFBFBF" w:themeFill="background1" w:themeFillShade="BF"/>
          </w:tcPr>
          <w:p w14:paraId="1A0618B8" w14:textId="77777777" w:rsidR="00384485" w:rsidRPr="002D2762" w:rsidRDefault="00384485" w:rsidP="00DF681C">
            <w:pPr>
              <w:jc w:val="both"/>
              <w:rPr>
                <w:rFonts w:cstheme="minorHAnsi"/>
                <w:b/>
              </w:rPr>
            </w:pPr>
          </w:p>
        </w:tc>
        <w:tc>
          <w:tcPr>
            <w:tcW w:w="427" w:type="pct"/>
            <w:vMerge/>
            <w:shd w:val="clear" w:color="auto" w:fill="BFBFBF" w:themeFill="background1" w:themeFillShade="BF"/>
          </w:tcPr>
          <w:p w14:paraId="76EF05F6" w14:textId="77777777" w:rsidR="00384485" w:rsidRPr="002D2762" w:rsidRDefault="00384485" w:rsidP="00DF681C">
            <w:pPr>
              <w:rPr>
                <w:rFonts w:cstheme="minorHAnsi"/>
                <w:b/>
              </w:rPr>
            </w:pPr>
          </w:p>
        </w:tc>
      </w:tr>
      <w:tr w:rsidR="00384485" w:rsidRPr="00970CA4" w14:paraId="291ABD6F" w14:textId="77777777" w:rsidTr="00DF681C">
        <w:tc>
          <w:tcPr>
            <w:tcW w:w="198" w:type="pct"/>
            <w:shd w:val="clear" w:color="auto" w:fill="BFBFBF" w:themeFill="background1" w:themeFillShade="BF"/>
          </w:tcPr>
          <w:p w14:paraId="7278F61A" w14:textId="77777777" w:rsidR="00384485" w:rsidRPr="00426BDA" w:rsidRDefault="00384485" w:rsidP="00DF681C">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258637E3" w14:textId="77777777" w:rsidR="00384485" w:rsidRPr="00426BDA" w:rsidRDefault="00384485" w:rsidP="00DF681C">
            <w:pPr>
              <w:rPr>
                <w:rFonts w:cstheme="minorHAnsi"/>
                <w:b/>
                <w:sz w:val="18"/>
                <w:szCs w:val="18"/>
              </w:rPr>
            </w:pPr>
          </w:p>
        </w:tc>
      </w:tr>
      <w:tr w:rsidR="00384485" w:rsidRPr="00F44062" w14:paraId="15DDDEB3" w14:textId="77777777" w:rsidTr="00DF681C">
        <w:tc>
          <w:tcPr>
            <w:tcW w:w="198" w:type="pct"/>
            <w:shd w:val="clear" w:color="auto" w:fill="BFBFBF" w:themeFill="background1" w:themeFillShade="BF"/>
          </w:tcPr>
          <w:p w14:paraId="01E2071F" w14:textId="77777777" w:rsidR="00384485" w:rsidRPr="006A5599" w:rsidRDefault="00384485" w:rsidP="00DF681C">
            <w:pPr>
              <w:rPr>
                <w:rFonts w:cstheme="minorHAnsi"/>
                <w:b/>
                <w:sz w:val="18"/>
                <w:szCs w:val="18"/>
              </w:rPr>
            </w:pPr>
          </w:p>
        </w:tc>
        <w:tc>
          <w:tcPr>
            <w:tcW w:w="4802" w:type="pct"/>
            <w:gridSpan w:val="4"/>
            <w:shd w:val="clear" w:color="auto" w:fill="BFBFBF" w:themeFill="background1" w:themeFillShade="BF"/>
          </w:tcPr>
          <w:p w14:paraId="5737E1CA" w14:textId="77777777" w:rsidR="00384485" w:rsidRPr="006A5599" w:rsidRDefault="00384485" w:rsidP="00DF681C">
            <w:pPr>
              <w:spacing w:line="259" w:lineRule="auto"/>
              <w:rPr>
                <w:rFonts w:cstheme="minorHAnsi"/>
                <w:b/>
              </w:rPr>
            </w:pPr>
            <w:r w:rsidRPr="006A5599">
              <w:rPr>
                <w:rFonts w:cstheme="minorHAnsi"/>
                <w:b/>
              </w:rPr>
              <w:t>Selection bias</w:t>
            </w:r>
          </w:p>
        </w:tc>
      </w:tr>
      <w:tr w:rsidR="00384485" w:rsidRPr="00F13650" w14:paraId="08ED7527" w14:textId="77777777" w:rsidTr="00B25672">
        <w:tc>
          <w:tcPr>
            <w:tcW w:w="198" w:type="pct"/>
            <w:shd w:val="clear" w:color="auto" w:fill="D9E2F3"/>
          </w:tcPr>
          <w:p w14:paraId="7BB53B1C" w14:textId="77777777" w:rsidR="00384485" w:rsidRPr="00F13650" w:rsidRDefault="00384485"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72A9A950" w14:textId="77777777" w:rsidR="00384485" w:rsidRPr="00C11C3B" w:rsidRDefault="00384485"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71D163E9" w14:textId="77777777" w:rsidR="00384485" w:rsidRPr="00F13650" w:rsidRDefault="00384485"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8F2D99C" w14:textId="77777777" w:rsidR="00384485" w:rsidRPr="00F44062" w:rsidRDefault="00384485"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6792E1CD" w14:textId="77777777" w:rsidR="00384485" w:rsidRPr="00F13650" w:rsidRDefault="00384485" w:rsidP="00DF681C">
            <w:pPr>
              <w:spacing w:line="259" w:lineRule="auto"/>
              <w:rPr>
                <w:rFonts w:cstheme="minorHAnsi"/>
                <w:b/>
                <w:color w:val="BFBFBF" w:themeColor="background2" w:themeShade="BF"/>
                <w:sz w:val="18"/>
                <w:szCs w:val="18"/>
              </w:rPr>
            </w:pPr>
          </w:p>
        </w:tc>
      </w:tr>
      <w:tr w:rsidR="00384485" w:rsidRPr="00F13650" w14:paraId="1BEFD510" w14:textId="77777777" w:rsidTr="00B25672">
        <w:tc>
          <w:tcPr>
            <w:tcW w:w="198" w:type="pct"/>
            <w:shd w:val="clear" w:color="auto" w:fill="D9E2F3"/>
          </w:tcPr>
          <w:p w14:paraId="18B4206D" w14:textId="77777777" w:rsidR="00384485" w:rsidRPr="00F13650" w:rsidRDefault="00384485" w:rsidP="00DF681C">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514CC578" w14:textId="77777777" w:rsidR="00384485" w:rsidRPr="00C11C3B" w:rsidRDefault="00384485"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09407E90" w14:textId="77777777" w:rsidR="00384485" w:rsidRPr="00F13650" w:rsidRDefault="00384485"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A44185B" w14:textId="77777777" w:rsidR="00384485" w:rsidRPr="00F44062" w:rsidRDefault="00384485"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71671DD1" w14:textId="77777777" w:rsidR="00384485" w:rsidRPr="00F13650" w:rsidRDefault="00384485" w:rsidP="00DF681C">
            <w:pPr>
              <w:spacing w:line="259" w:lineRule="auto"/>
              <w:rPr>
                <w:rFonts w:cstheme="minorHAnsi"/>
                <w:b/>
                <w:color w:val="BFBFBF" w:themeColor="background2" w:themeShade="BF"/>
                <w:sz w:val="18"/>
                <w:szCs w:val="18"/>
              </w:rPr>
            </w:pPr>
          </w:p>
        </w:tc>
      </w:tr>
      <w:tr w:rsidR="00384485" w:rsidRPr="00970CA4" w14:paraId="0BAAF7C6" w14:textId="77777777" w:rsidTr="00DF681C">
        <w:tc>
          <w:tcPr>
            <w:tcW w:w="198" w:type="pct"/>
          </w:tcPr>
          <w:p w14:paraId="5ACD7D49" w14:textId="77777777" w:rsidR="00384485" w:rsidRPr="00FC57FC" w:rsidRDefault="00384485" w:rsidP="00DF681C">
            <w:pPr>
              <w:rPr>
                <w:rFonts w:cstheme="minorHAnsi"/>
                <w:b/>
                <w:bCs/>
                <w:sz w:val="18"/>
                <w:szCs w:val="18"/>
              </w:rPr>
            </w:pPr>
            <w:r>
              <w:rPr>
                <w:rFonts w:cstheme="minorHAnsi"/>
                <w:b/>
                <w:bCs/>
                <w:sz w:val="18"/>
                <w:szCs w:val="18"/>
              </w:rPr>
              <w:t>3.</w:t>
            </w:r>
          </w:p>
        </w:tc>
        <w:tc>
          <w:tcPr>
            <w:tcW w:w="1116" w:type="pct"/>
          </w:tcPr>
          <w:p w14:paraId="184C3562" w14:textId="77777777" w:rsidR="00384485" w:rsidRPr="00426BDA" w:rsidRDefault="00384485" w:rsidP="00DF681C">
            <w:pPr>
              <w:spacing w:line="259" w:lineRule="auto"/>
              <w:rPr>
                <w:rFonts w:cstheme="minorHAnsi"/>
                <w:sz w:val="18"/>
                <w:szCs w:val="18"/>
              </w:rPr>
            </w:pPr>
            <w:r>
              <w:rPr>
                <w:rFonts w:cstheme="minorHAnsi"/>
                <w:sz w:val="18"/>
                <w:szCs w:val="18"/>
              </w:rPr>
              <w:t>Comparison groups appropriate</w:t>
            </w:r>
          </w:p>
        </w:tc>
        <w:tc>
          <w:tcPr>
            <w:tcW w:w="366" w:type="pct"/>
          </w:tcPr>
          <w:p w14:paraId="3EA8BE9A" w14:textId="77777777" w:rsidR="00384485" w:rsidRPr="0044044E" w:rsidRDefault="00384485" w:rsidP="00DF681C">
            <w:pPr>
              <w:spacing w:line="259" w:lineRule="auto"/>
              <w:jc w:val="both"/>
              <w:rPr>
                <w:rFonts w:cstheme="minorHAnsi"/>
                <w:sz w:val="18"/>
                <w:szCs w:val="18"/>
              </w:rPr>
            </w:pPr>
            <w:r>
              <w:rPr>
                <w:rFonts w:cstheme="minorHAnsi"/>
                <w:sz w:val="18"/>
                <w:szCs w:val="18"/>
              </w:rPr>
              <w:t>Yes</w:t>
            </w:r>
          </w:p>
        </w:tc>
        <w:tc>
          <w:tcPr>
            <w:tcW w:w="2893" w:type="pct"/>
          </w:tcPr>
          <w:p w14:paraId="6AA4F727" w14:textId="77777777" w:rsidR="00384485" w:rsidRPr="00BA4D03" w:rsidRDefault="00384485" w:rsidP="00DF681C">
            <w:pPr>
              <w:jc w:val="both"/>
              <w:rPr>
                <w:rFonts w:cstheme="minorHAnsi"/>
                <w:sz w:val="18"/>
                <w:szCs w:val="18"/>
              </w:rPr>
            </w:pPr>
            <w:r>
              <w:rPr>
                <w:rFonts w:cstheme="minorHAnsi"/>
                <w:sz w:val="18"/>
                <w:szCs w:val="18"/>
              </w:rPr>
              <w:t xml:space="preserve">While the cases are compared to ones in other locations, no comparison group used as this is a case report of 2 fatalities from </w:t>
            </w:r>
            <w:r w:rsidRPr="00837455">
              <w:rPr>
                <w:rFonts w:cstheme="minorHAnsi"/>
                <w:i/>
                <w:iCs/>
                <w:sz w:val="18"/>
                <w:szCs w:val="18"/>
              </w:rPr>
              <w:t>Burkholderia pseudomallei</w:t>
            </w:r>
          </w:p>
        </w:tc>
        <w:tc>
          <w:tcPr>
            <w:tcW w:w="427" w:type="pct"/>
            <w:shd w:val="clear" w:color="auto" w:fill="FF0000"/>
          </w:tcPr>
          <w:p w14:paraId="55AA91DF" w14:textId="77777777" w:rsidR="00384485" w:rsidRPr="00B1322D" w:rsidRDefault="00384485" w:rsidP="00DF681C">
            <w:pPr>
              <w:spacing w:line="259" w:lineRule="auto"/>
              <w:rPr>
                <w:rFonts w:cstheme="minorHAnsi"/>
                <w:b/>
                <w:sz w:val="18"/>
                <w:szCs w:val="18"/>
              </w:rPr>
            </w:pPr>
            <w:r>
              <w:rPr>
                <w:rFonts w:cstheme="minorHAnsi"/>
                <w:b/>
                <w:sz w:val="18"/>
                <w:szCs w:val="18"/>
              </w:rPr>
              <w:t>--</w:t>
            </w:r>
          </w:p>
        </w:tc>
      </w:tr>
      <w:tr w:rsidR="00384485" w:rsidRPr="00970CA4" w14:paraId="30B104E1" w14:textId="77777777" w:rsidTr="00DF681C">
        <w:tc>
          <w:tcPr>
            <w:tcW w:w="198" w:type="pct"/>
            <w:shd w:val="clear" w:color="auto" w:fill="BFBFBF" w:themeFill="background1" w:themeFillShade="BF"/>
          </w:tcPr>
          <w:p w14:paraId="38F01FA7" w14:textId="77777777" w:rsidR="00384485" w:rsidRPr="00FC57FC" w:rsidRDefault="00384485" w:rsidP="00DF681C">
            <w:pPr>
              <w:rPr>
                <w:rFonts w:cstheme="minorHAnsi"/>
                <w:b/>
                <w:bCs/>
                <w:sz w:val="18"/>
                <w:szCs w:val="18"/>
              </w:rPr>
            </w:pPr>
          </w:p>
        </w:tc>
        <w:tc>
          <w:tcPr>
            <w:tcW w:w="4802" w:type="pct"/>
            <w:gridSpan w:val="4"/>
            <w:shd w:val="clear" w:color="auto" w:fill="BFBFBF" w:themeFill="background1" w:themeFillShade="BF"/>
          </w:tcPr>
          <w:p w14:paraId="6EFB1066" w14:textId="77777777" w:rsidR="00384485" w:rsidRPr="000D7612" w:rsidRDefault="00384485" w:rsidP="00DF681C">
            <w:pPr>
              <w:spacing w:line="259" w:lineRule="auto"/>
              <w:rPr>
                <w:rFonts w:cstheme="minorHAnsi"/>
                <w:b/>
              </w:rPr>
            </w:pPr>
            <w:r w:rsidRPr="000D7612">
              <w:rPr>
                <w:rFonts w:cstheme="minorHAnsi"/>
                <w:b/>
              </w:rPr>
              <w:t>Co</w:t>
            </w:r>
            <w:r>
              <w:rPr>
                <w:rFonts w:cstheme="minorHAnsi"/>
                <w:b/>
              </w:rPr>
              <w:t>n</w:t>
            </w:r>
            <w:r w:rsidRPr="000D7612">
              <w:rPr>
                <w:rFonts w:cstheme="minorHAnsi"/>
                <w:b/>
              </w:rPr>
              <w:t>founding bias</w:t>
            </w:r>
          </w:p>
        </w:tc>
      </w:tr>
      <w:tr w:rsidR="00384485" w:rsidRPr="00970CA4" w14:paraId="0B483897" w14:textId="77777777" w:rsidTr="00B25672">
        <w:tc>
          <w:tcPr>
            <w:tcW w:w="198" w:type="pct"/>
          </w:tcPr>
          <w:p w14:paraId="1214EDE7" w14:textId="77777777" w:rsidR="00384485" w:rsidRPr="00FC57FC" w:rsidRDefault="00384485" w:rsidP="00DF681C">
            <w:pPr>
              <w:rPr>
                <w:rFonts w:cstheme="minorHAnsi"/>
                <w:b/>
                <w:bCs/>
                <w:sz w:val="18"/>
                <w:szCs w:val="18"/>
              </w:rPr>
            </w:pPr>
            <w:r>
              <w:rPr>
                <w:rFonts w:cstheme="minorHAnsi"/>
                <w:b/>
                <w:bCs/>
                <w:sz w:val="18"/>
                <w:szCs w:val="18"/>
              </w:rPr>
              <w:t>4.</w:t>
            </w:r>
          </w:p>
        </w:tc>
        <w:tc>
          <w:tcPr>
            <w:tcW w:w="1116" w:type="pct"/>
          </w:tcPr>
          <w:p w14:paraId="47F7794E" w14:textId="77777777" w:rsidR="00384485" w:rsidRPr="00B62910" w:rsidRDefault="00384485" w:rsidP="00DF681C">
            <w:pPr>
              <w:spacing w:line="259" w:lineRule="auto"/>
              <w:rPr>
                <w:rFonts w:cstheme="minorHAnsi"/>
                <w:sz w:val="18"/>
                <w:szCs w:val="18"/>
              </w:rPr>
            </w:pPr>
            <w:r w:rsidRPr="00B62910">
              <w:rPr>
                <w:sz w:val="18"/>
                <w:szCs w:val="18"/>
              </w:rPr>
              <w:t>Confounding (design/analysis)</w:t>
            </w:r>
          </w:p>
        </w:tc>
        <w:tc>
          <w:tcPr>
            <w:tcW w:w="366" w:type="pct"/>
          </w:tcPr>
          <w:p w14:paraId="7BF57CA0" w14:textId="77777777" w:rsidR="00384485" w:rsidRPr="0044044E" w:rsidRDefault="00384485" w:rsidP="00DF681C">
            <w:pPr>
              <w:spacing w:line="259" w:lineRule="auto"/>
              <w:jc w:val="both"/>
              <w:rPr>
                <w:rFonts w:cstheme="minorHAnsi"/>
                <w:sz w:val="18"/>
                <w:szCs w:val="18"/>
              </w:rPr>
            </w:pPr>
            <w:r>
              <w:rPr>
                <w:rFonts w:cstheme="minorHAnsi"/>
                <w:sz w:val="18"/>
                <w:szCs w:val="18"/>
              </w:rPr>
              <w:t>Yes</w:t>
            </w:r>
          </w:p>
        </w:tc>
        <w:tc>
          <w:tcPr>
            <w:tcW w:w="2893" w:type="pct"/>
          </w:tcPr>
          <w:p w14:paraId="13BAF76B" w14:textId="641D0603" w:rsidR="00384485" w:rsidRPr="00C03D80" w:rsidRDefault="00384485" w:rsidP="00DF681C">
            <w:pPr>
              <w:spacing w:line="259" w:lineRule="auto"/>
              <w:jc w:val="both"/>
              <w:rPr>
                <w:rFonts w:cstheme="minorHAnsi"/>
                <w:sz w:val="18"/>
                <w:szCs w:val="18"/>
              </w:rPr>
            </w:pPr>
            <w:r>
              <w:rPr>
                <w:rFonts w:cstheme="minorHAnsi"/>
                <w:sz w:val="18"/>
                <w:szCs w:val="18"/>
              </w:rPr>
              <w:t xml:space="preserve">This is a case report, outlining the clinical and environmental case for 2 patients, association with exposure to a known swimming hole is reported but limited to samples collected from the one site where exposure may have occurred and </w:t>
            </w:r>
            <w:r w:rsidR="00D758D2">
              <w:rPr>
                <w:rFonts w:cstheme="minorHAnsi"/>
                <w:sz w:val="18"/>
                <w:szCs w:val="18"/>
              </w:rPr>
              <w:t>no</w:t>
            </w:r>
            <w:r>
              <w:rPr>
                <w:rFonts w:cstheme="minorHAnsi"/>
                <w:sz w:val="18"/>
                <w:szCs w:val="18"/>
              </w:rPr>
              <w:t xml:space="preserve"> other potential sources/pathways of exposure to the bacteria</w:t>
            </w:r>
          </w:p>
        </w:tc>
        <w:tc>
          <w:tcPr>
            <w:tcW w:w="427" w:type="pct"/>
            <w:shd w:val="clear" w:color="auto" w:fill="C5E0B3"/>
          </w:tcPr>
          <w:p w14:paraId="06B28FED" w14:textId="77777777" w:rsidR="00384485" w:rsidRPr="00BA4D03" w:rsidRDefault="00384485" w:rsidP="00DF681C">
            <w:pPr>
              <w:spacing w:line="259" w:lineRule="auto"/>
              <w:rPr>
                <w:rFonts w:cstheme="minorHAnsi"/>
                <w:sz w:val="18"/>
                <w:szCs w:val="18"/>
              </w:rPr>
            </w:pPr>
            <w:r>
              <w:rPr>
                <w:rFonts w:cstheme="minorHAnsi"/>
                <w:sz w:val="18"/>
                <w:szCs w:val="18"/>
              </w:rPr>
              <w:t>-</w:t>
            </w:r>
          </w:p>
        </w:tc>
      </w:tr>
      <w:tr w:rsidR="00384485" w:rsidRPr="00F13650" w14:paraId="53C07E63" w14:textId="77777777" w:rsidTr="00B25672">
        <w:tc>
          <w:tcPr>
            <w:tcW w:w="198" w:type="pct"/>
            <w:shd w:val="clear" w:color="auto" w:fill="BFBFBF" w:themeFill="background1" w:themeFillShade="BF"/>
          </w:tcPr>
          <w:p w14:paraId="6CAFA2E3" w14:textId="77777777" w:rsidR="00384485" w:rsidRPr="00B25672" w:rsidRDefault="00384485" w:rsidP="00DF681C">
            <w:pPr>
              <w:rPr>
                <w:rFonts w:cstheme="minorHAnsi"/>
                <w:b/>
                <w:bCs/>
                <w:color w:val="auto"/>
                <w:sz w:val="18"/>
                <w:szCs w:val="18"/>
              </w:rPr>
            </w:pPr>
          </w:p>
        </w:tc>
        <w:tc>
          <w:tcPr>
            <w:tcW w:w="4802" w:type="pct"/>
            <w:gridSpan w:val="4"/>
            <w:shd w:val="clear" w:color="auto" w:fill="BFBFBF" w:themeFill="background1" w:themeFillShade="BF"/>
          </w:tcPr>
          <w:p w14:paraId="2908DAD9" w14:textId="77777777" w:rsidR="00384485" w:rsidRPr="00B25672" w:rsidRDefault="00384485" w:rsidP="00DF681C">
            <w:pPr>
              <w:spacing w:line="259" w:lineRule="auto"/>
              <w:rPr>
                <w:rFonts w:cstheme="minorHAnsi"/>
                <w:b/>
                <w:color w:val="auto"/>
              </w:rPr>
            </w:pPr>
            <w:r w:rsidRPr="00B25672">
              <w:rPr>
                <w:rFonts w:cstheme="minorHAnsi"/>
                <w:b/>
                <w:color w:val="auto"/>
              </w:rPr>
              <w:t>Performance Bias</w:t>
            </w:r>
          </w:p>
        </w:tc>
      </w:tr>
      <w:tr w:rsidR="00384485" w:rsidRPr="00F13650" w14:paraId="38C1C35B" w14:textId="77777777" w:rsidTr="00B25672">
        <w:tc>
          <w:tcPr>
            <w:tcW w:w="198" w:type="pct"/>
            <w:shd w:val="clear" w:color="auto" w:fill="D9E2F3"/>
          </w:tcPr>
          <w:p w14:paraId="1ABD87B7" w14:textId="77777777" w:rsidR="00384485" w:rsidRPr="00F13650" w:rsidRDefault="00384485"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5.</w:t>
            </w:r>
          </w:p>
        </w:tc>
        <w:tc>
          <w:tcPr>
            <w:tcW w:w="1116" w:type="pct"/>
            <w:shd w:val="clear" w:color="auto" w:fill="D9E2F3"/>
          </w:tcPr>
          <w:p w14:paraId="740C3299" w14:textId="77777777" w:rsidR="00384485" w:rsidRPr="00C11C3B" w:rsidRDefault="00384485"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Identical experimental conditions</w:t>
            </w:r>
          </w:p>
        </w:tc>
        <w:tc>
          <w:tcPr>
            <w:tcW w:w="366" w:type="pct"/>
            <w:shd w:val="clear" w:color="auto" w:fill="D9E2F3"/>
          </w:tcPr>
          <w:p w14:paraId="12FDFD7D" w14:textId="77777777" w:rsidR="00384485" w:rsidRPr="00F13650" w:rsidRDefault="00384485"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34F25916" w14:textId="77777777" w:rsidR="00384485" w:rsidRPr="00F44062" w:rsidRDefault="00384485"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Identical experimental conditions</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50506F11" w14:textId="77777777" w:rsidR="00384485" w:rsidRPr="00F13650" w:rsidRDefault="00384485" w:rsidP="00DF681C">
            <w:pPr>
              <w:spacing w:line="259" w:lineRule="auto"/>
              <w:rPr>
                <w:rFonts w:cstheme="minorHAnsi"/>
                <w:b/>
                <w:color w:val="BFBFBF" w:themeColor="background2" w:themeShade="BF"/>
                <w:sz w:val="18"/>
                <w:szCs w:val="18"/>
              </w:rPr>
            </w:pPr>
          </w:p>
        </w:tc>
      </w:tr>
      <w:tr w:rsidR="00384485" w:rsidRPr="00F13650" w14:paraId="36E7A932" w14:textId="77777777" w:rsidTr="00B25672">
        <w:tc>
          <w:tcPr>
            <w:tcW w:w="198" w:type="pct"/>
            <w:shd w:val="clear" w:color="auto" w:fill="D9E2F3"/>
          </w:tcPr>
          <w:p w14:paraId="7C704E46" w14:textId="77777777" w:rsidR="00384485" w:rsidRPr="00F13650" w:rsidRDefault="00384485"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6.</w:t>
            </w:r>
          </w:p>
        </w:tc>
        <w:tc>
          <w:tcPr>
            <w:tcW w:w="1116" w:type="pct"/>
            <w:shd w:val="clear" w:color="auto" w:fill="D9E2F3"/>
          </w:tcPr>
          <w:p w14:paraId="7B77D9EC" w14:textId="77777777" w:rsidR="00384485" w:rsidRPr="00C11C3B" w:rsidRDefault="00384485"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Blinding of researchers during study?</w:t>
            </w:r>
          </w:p>
        </w:tc>
        <w:tc>
          <w:tcPr>
            <w:tcW w:w="366" w:type="pct"/>
            <w:shd w:val="clear" w:color="auto" w:fill="D9E2F3"/>
          </w:tcPr>
          <w:p w14:paraId="3FF034BC" w14:textId="77777777" w:rsidR="00384485" w:rsidRPr="00F13650" w:rsidRDefault="00384485"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7D23EFD4" w14:textId="77777777" w:rsidR="00384485" w:rsidRPr="00F44062" w:rsidRDefault="00384485" w:rsidP="00DF681C">
            <w:pPr>
              <w:spacing w:line="259" w:lineRule="auto"/>
              <w:jc w:val="both"/>
              <w:rPr>
                <w:rFonts w:cstheme="minorHAnsi"/>
                <w:bCs/>
                <w:color w:val="BFBFBF" w:themeColor="background2" w:themeShade="BF"/>
                <w:sz w:val="18"/>
                <w:szCs w:val="18"/>
              </w:rPr>
            </w:pPr>
            <w:r w:rsidRPr="00C11C3B">
              <w:rPr>
                <w:rFonts w:cstheme="minorHAnsi"/>
                <w:bCs/>
                <w:color w:val="BFBFBF" w:themeColor="background2" w:themeShade="BF"/>
                <w:sz w:val="18"/>
                <w:szCs w:val="18"/>
              </w:rPr>
              <w:t>Blinding of researchers during study?</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66B4888E" w14:textId="77777777" w:rsidR="00384485" w:rsidRPr="00F13650" w:rsidRDefault="00384485" w:rsidP="00DF681C">
            <w:pPr>
              <w:spacing w:line="259" w:lineRule="auto"/>
              <w:rPr>
                <w:rFonts w:cstheme="minorHAnsi"/>
                <w:b/>
                <w:color w:val="BFBFBF" w:themeColor="background2" w:themeShade="BF"/>
                <w:sz w:val="18"/>
                <w:szCs w:val="18"/>
              </w:rPr>
            </w:pPr>
          </w:p>
        </w:tc>
      </w:tr>
      <w:tr w:rsidR="00384485" w:rsidRPr="00970CA4" w14:paraId="234BE8C7" w14:textId="77777777" w:rsidTr="00DF681C">
        <w:tc>
          <w:tcPr>
            <w:tcW w:w="198" w:type="pct"/>
            <w:shd w:val="clear" w:color="auto" w:fill="BFBFBF" w:themeFill="background1" w:themeFillShade="BF"/>
          </w:tcPr>
          <w:p w14:paraId="7052B56F" w14:textId="77777777" w:rsidR="00384485" w:rsidRPr="00FC57FC" w:rsidRDefault="00384485" w:rsidP="00DF681C">
            <w:pPr>
              <w:rPr>
                <w:rFonts w:cstheme="minorHAnsi"/>
                <w:b/>
                <w:bCs/>
                <w:sz w:val="18"/>
                <w:szCs w:val="18"/>
              </w:rPr>
            </w:pPr>
          </w:p>
        </w:tc>
        <w:tc>
          <w:tcPr>
            <w:tcW w:w="4802" w:type="pct"/>
            <w:gridSpan w:val="4"/>
            <w:shd w:val="clear" w:color="auto" w:fill="BFBFBF" w:themeFill="background1" w:themeFillShade="BF"/>
          </w:tcPr>
          <w:p w14:paraId="30074E19" w14:textId="77777777" w:rsidR="00384485" w:rsidRPr="000D7612" w:rsidRDefault="00384485" w:rsidP="00DF681C">
            <w:pPr>
              <w:spacing w:line="259" w:lineRule="auto"/>
              <w:rPr>
                <w:rFonts w:cstheme="minorHAnsi"/>
                <w:b/>
              </w:rPr>
            </w:pPr>
            <w:r w:rsidRPr="000D7612">
              <w:rPr>
                <w:rFonts w:cstheme="minorHAnsi"/>
                <w:b/>
              </w:rPr>
              <w:t>Attrition/Exclusion Bias</w:t>
            </w:r>
          </w:p>
        </w:tc>
      </w:tr>
      <w:tr w:rsidR="00384485" w:rsidRPr="00970CA4" w14:paraId="08B06B4C" w14:textId="77777777" w:rsidTr="00DF681C">
        <w:tc>
          <w:tcPr>
            <w:tcW w:w="198" w:type="pct"/>
          </w:tcPr>
          <w:p w14:paraId="322DF003" w14:textId="77777777" w:rsidR="00384485" w:rsidRPr="00FC57FC" w:rsidRDefault="00384485" w:rsidP="00DF681C">
            <w:pPr>
              <w:contextualSpacing/>
              <w:rPr>
                <w:rFonts w:cstheme="minorHAnsi"/>
                <w:b/>
                <w:bCs/>
                <w:sz w:val="18"/>
                <w:szCs w:val="18"/>
              </w:rPr>
            </w:pPr>
            <w:r>
              <w:rPr>
                <w:rFonts w:cstheme="minorHAnsi"/>
                <w:b/>
                <w:bCs/>
                <w:sz w:val="18"/>
                <w:szCs w:val="18"/>
              </w:rPr>
              <w:t>7.</w:t>
            </w:r>
          </w:p>
        </w:tc>
        <w:tc>
          <w:tcPr>
            <w:tcW w:w="1116" w:type="pct"/>
          </w:tcPr>
          <w:p w14:paraId="275D7523" w14:textId="77777777" w:rsidR="00384485" w:rsidRPr="00426BDA" w:rsidRDefault="00384485" w:rsidP="00DF681C">
            <w:pPr>
              <w:spacing w:line="259" w:lineRule="auto"/>
              <w:contextualSpacing/>
              <w:rPr>
                <w:rFonts w:cstheme="minorHAnsi"/>
                <w:sz w:val="18"/>
                <w:szCs w:val="18"/>
              </w:rPr>
            </w:pPr>
            <w:r>
              <w:rPr>
                <w:rFonts w:cstheme="minorHAnsi"/>
                <w:sz w:val="18"/>
                <w:szCs w:val="18"/>
              </w:rPr>
              <w:t>Missing outcome data</w:t>
            </w:r>
          </w:p>
        </w:tc>
        <w:tc>
          <w:tcPr>
            <w:tcW w:w="366" w:type="pct"/>
          </w:tcPr>
          <w:p w14:paraId="47639595" w14:textId="77777777" w:rsidR="00384485" w:rsidRPr="00E43FAC" w:rsidRDefault="00384485" w:rsidP="00DF681C">
            <w:pPr>
              <w:spacing w:line="259" w:lineRule="auto"/>
              <w:jc w:val="both"/>
              <w:rPr>
                <w:rFonts w:cstheme="minorHAnsi"/>
                <w:sz w:val="18"/>
                <w:szCs w:val="18"/>
              </w:rPr>
            </w:pPr>
            <w:r>
              <w:rPr>
                <w:rFonts w:cstheme="minorHAnsi"/>
                <w:sz w:val="18"/>
                <w:szCs w:val="18"/>
              </w:rPr>
              <w:t>No</w:t>
            </w:r>
          </w:p>
        </w:tc>
        <w:tc>
          <w:tcPr>
            <w:tcW w:w="2893" w:type="pct"/>
          </w:tcPr>
          <w:p w14:paraId="526E551C" w14:textId="77777777" w:rsidR="00384485" w:rsidRDefault="00384485" w:rsidP="00DF681C">
            <w:pPr>
              <w:spacing w:line="259" w:lineRule="auto"/>
              <w:jc w:val="both"/>
              <w:rPr>
                <w:rFonts w:cstheme="minorHAnsi"/>
                <w:sz w:val="18"/>
                <w:szCs w:val="18"/>
              </w:rPr>
            </w:pPr>
            <w:r>
              <w:rPr>
                <w:rFonts w:cstheme="minorHAnsi"/>
                <w:sz w:val="18"/>
                <w:szCs w:val="18"/>
              </w:rPr>
              <w:t>Comprehensive clinical data from the patients is presented.</w:t>
            </w:r>
          </w:p>
          <w:p w14:paraId="6DC40729" w14:textId="77777777" w:rsidR="00384485" w:rsidRDefault="00384485" w:rsidP="00DF681C">
            <w:pPr>
              <w:spacing w:line="259" w:lineRule="auto"/>
              <w:jc w:val="both"/>
              <w:rPr>
                <w:rFonts w:cstheme="minorHAnsi"/>
                <w:sz w:val="18"/>
                <w:szCs w:val="18"/>
              </w:rPr>
            </w:pPr>
            <w:r>
              <w:rPr>
                <w:rFonts w:cstheme="minorHAnsi"/>
                <w:sz w:val="18"/>
                <w:szCs w:val="18"/>
              </w:rPr>
              <w:t xml:space="preserve">Results of bacterial culture of patient and environmental samples provided. </w:t>
            </w:r>
          </w:p>
          <w:p w14:paraId="145390A1" w14:textId="77777777" w:rsidR="00384485" w:rsidRPr="00BA4D03" w:rsidRDefault="00384485" w:rsidP="00DF681C">
            <w:pPr>
              <w:spacing w:line="259" w:lineRule="auto"/>
              <w:jc w:val="both"/>
              <w:rPr>
                <w:rFonts w:cstheme="minorHAnsi"/>
                <w:sz w:val="18"/>
                <w:szCs w:val="18"/>
              </w:rPr>
            </w:pPr>
            <w:r>
              <w:rPr>
                <w:rFonts w:cstheme="minorHAnsi"/>
                <w:sz w:val="18"/>
                <w:szCs w:val="18"/>
              </w:rPr>
              <w:t>Results of molecular testing of bacterial isolates provided.</w:t>
            </w:r>
          </w:p>
        </w:tc>
        <w:tc>
          <w:tcPr>
            <w:tcW w:w="427" w:type="pct"/>
            <w:shd w:val="clear" w:color="auto" w:fill="C5E0B3"/>
          </w:tcPr>
          <w:p w14:paraId="64E03725" w14:textId="77777777" w:rsidR="00384485" w:rsidRPr="00BA4D03" w:rsidRDefault="00384485" w:rsidP="00DF681C">
            <w:pPr>
              <w:spacing w:line="259" w:lineRule="auto"/>
              <w:rPr>
                <w:rFonts w:cstheme="minorHAnsi"/>
                <w:sz w:val="18"/>
                <w:szCs w:val="18"/>
              </w:rPr>
            </w:pPr>
            <w:r>
              <w:rPr>
                <w:rFonts w:cstheme="minorHAnsi"/>
                <w:sz w:val="18"/>
                <w:szCs w:val="18"/>
              </w:rPr>
              <w:t>+</w:t>
            </w:r>
          </w:p>
        </w:tc>
      </w:tr>
      <w:tr w:rsidR="00384485" w:rsidRPr="00970CA4" w14:paraId="6D016AD0" w14:textId="77777777" w:rsidTr="00DF681C">
        <w:tc>
          <w:tcPr>
            <w:tcW w:w="198" w:type="pct"/>
            <w:shd w:val="clear" w:color="auto" w:fill="BFBFBF" w:themeFill="background1" w:themeFillShade="BF"/>
          </w:tcPr>
          <w:p w14:paraId="731108D0" w14:textId="77777777" w:rsidR="00384485" w:rsidRPr="00FC57FC" w:rsidRDefault="00384485" w:rsidP="00DF681C">
            <w:pPr>
              <w:rPr>
                <w:rFonts w:cstheme="minorHAnsi"/>
                <w:b/>
                <w:bCs/>
                <w:sz w:val="18"/>
                <w:szCs w:val="18"/>
              </w:rPr>
            </w:pPr>
          </w:p>
        </w:tc>
        <w:tc>
          <w:tcPr>
            <w:tcW w:w="4802" w:type="pct"/>
            <w:gridSpan w:val="4"/>
            <w:shd w:val="clear" w:color="auto" w:fill="BFBFBF" w:themeFill="background1" w:themeFillShade="BF"/>
          </w:tcPr>
          <w:p w14:paraId="6F8C1B54" w14:textId="77777777" w:rsidR="00384485" w:rsidRPr="000D7612" w:rsidRDefault="00384485" w:rsidP="00DF681C">
            <w:pPr>
              <w:spacing w:line="259" w:lineRule="auto"/>
              <w:rPr>
                <w:rFonts w:cstheme="minorHAnsi"/>
                <w:b/>
              </w:rPr>
            </w:pPr>
            <w:r w:rsidRPr="000D7612">
              <w:rPr>
                <w:rFonts w:cstheme="minorHAnsi"/>
                <w:b/>
              </w:rPr>
              <w:t>Detection Bias</w:t>
            </w:r>
          </w:p>
        </w:tc>
      </w:tr>
      <w:tr w:rsidR="00384485" w:rsidRPr="00970CA4" w14:paraId="0D8B546C" w14:textId="77777777" w:rsidTr="00B25672">
        <w:tc>
          <w:tcPr>
            <w:tcW w:w="198" w:type="pct"/>
          </w:tcPr>
          <w:p w14:paraId="6A6B8CCB" w14:textId="77777777" w:rsidR="00384485" w:rsidRPr="00FD28A2" w:rsidRDefault="00384485" w:rsidP="00DF681C">
            <w:pPr>
              <w:rPr>
                <w:rFonts w:cstheme="minorHAnsi"/>
                <w:b/>
                <w:bCs/>
                <w:sz w:val="18"/>
                <w:szCs w:val="18"/>
              </w:rPr>
            </w:pPr>
            <w:r w:rsidRPr="00FD28A2">
              <w:rPr>
                <w:rFonts w:cstheme="minorHAnsi"/>
                <w:b/>
                <w:bCs/>
                <w:sz w:val="18"/>
                <w:szCs w:val="18"/>
              </w:rPr>
              <w:t>8.</w:t>
            </w:r>
          </w:p>
        </w:tc>
        <w:tc>
          <w:tcPr>
            <w:tcW w:w="1116" w:type="pct"/>
          </w:tcPr>
          <w:p w14:paraId="3B0542DB" w14:textId="77777777" w:rsidR="00384485" w:rsidRDefault="00384485" w:rsidP="00DF681C">
            <w:pPr>
              <w:spacing w:line="259" w:lineRule="auto"/>
              <w:rPr>
                <w:rFonts w:cstheme="minorHAnsi"/>
                <w:sz w:val="18"/>
                <w:szCs w:val="18"/>
              </w:rPr>
            </w:pPr>
            <w:r w:rsidRPr="00FD28A2">
              <w:rPr>
                <w:rFonts w:cstheme="minorHAnsi"/>
                <w:sz w:val="18"/>
                <w:szCs w:val="18"/>
              </w:rPr>
              <w:t>Exposure characterisation</w:t>
            </w:r>
          </w:p>
          <w:p w14:paraId="53E28FBE" w14:textId="77777777" w:rsidR="00384485" w:rsidRPr="00492703" w:rsidRDefault="00384485" w:rsidP="00384485">
            <w:pPr>
              <w:pStyle w:val="ListParagraph"/>
              <w:numPr>
                <w:ilvl w:val="0"/>
                <w:numId w:val="42"/>
              </w:numPr>
              <w:spacing w:before="0" w:after="0" w:line="240" w:lineRule="auto"/>
              <w:rPr>
                <w:rFonts w:cstheme="minorHAnsi"/>
                <w:sz w:val="18"/>
                <w:szCs w:val="18"/>
              </w:rPr>
            </w:pPr>
            <w:r>
              <w:rPr>
                <w:rFonts w:cstheme="minorHAnsi"/>
                <w:sz w:val="18"/>
                <w:szCs w:val="18"/>
              </w:rPr>
              <w:t>Environmental confirmation</w:t>
            </w:r>
          </w:p>
        </w:tc>
        <w:tc>
          <w:tcPr>
            <w:tcW w:w="366" w:type="pct"/>
          </w:tcPr>
          <w:p w14:paraId="35B1511A" w14:textId="77777777" w:rsidR="00384485" w:rsidRPr="0044044E" w:rsidRDefault="00384485" w:rsidP="00DF681C">
            <w:pPr>
              <w:spacing w:line="259" w:lineRule="auto"/>
              <w:jc w:val="both"/>
              <w:rPr>
                <w:rFonts w:cstheme="minorHAnsi"/>
                <w:sz w:val="18"/>
                <w:szCs w:val="18"/>
              </w:rPr>
            </w:pPr>
            <w:r>
              <w:rPr>
                <w:rFonts w:cstheme="minorHAnsi"/>
                <w:sz w:val="18"/>
                <w:szCs w:val="18"/>
              </w:rPr>
              <w:t>Yes</w:t>
            </w:r>
          </w:p>
        </w:tc>
        <w:tc>
          <w:tcPr>
            <w:tcW w:w="2893" w:type="pct"/>
          </w:tcPr>
          <w:p w14:paraId="6E812D8E" w14:textId="77777777" w:rsidR="00384485" w:rsidRDefault="00384485" w:rsidP="00DF681C">
            <w:pPr>
              <w:rPr>
                <w:rFonts w:cstheme="minorHAnsi"/>
                <w:sz w:val="18"/>
                <w:szCs w:val="18"/>
              </w:rPr>
            </w:pPr>
            <w:r w:rsidRPr="00B70BAA">
              <w:rPr>
                <w:rFonts w:cstheme="minorHAnsi"/>
                <w:sz w:val="18"/>
                <w:szCs w:val="18"/>
              </w:rPr>
              <w:t xml:space="preserve">Case history was taken and testing of environmental samples was performed to identify the </w:t>
            </w:r>
            <w:r>
              <w:rPr>
                <w:rFonts w:cstheme="minorHAnsi"/>
                <w:sz w:val="18"/>
                <w:szCs w:val="18"/>
              </w:rPr>
              <w:t>possible source of infection.</w:t>
            </w:r>
          </w:p>
          <w:p w14:paraId="6CBD9BFE" w14:textId="77777777" w:rsidR="00384485" w:rsidRPr="00B70BAA" w:rsidRDefault="00384485" w:rsidP="00DF681C">
            <w:pPr>
              <w:rPr>
                <w:rFonts w:cstheme="minorHAnsi"/>
                <w:sz w:val="18"/>
                <w:szCs w:val="18"/>
              </w:rPr>
            </w:pPr>
            <w:r>
              <w:rPr>
                <w:rFonts w:cstheme="minorHAnsi"/>
                <w:sz w:val="18"/>
                <w:szCs w:val="18"/>
              </w:rPr>
              <w:t xml:space="preserve">The case report is reporting on only 2 cases and environmental testing of one potential exposure site. </w:t>
            </w:r>
          </w:p>
        </w:tc>
        <w:tc>
          <w:tcPr>
            <w:tcW w:w="427" w:type="pct"/>
            <w:shd w:val="clear" w:color="auto" w:fill="F4B083"/>
          </w:tcPr>
          <w:p w14:paraId="41163F68" w14:textId="77777777" w:rsidR="00384485" w:rsidRPr="00B70BAA" w:rsidRDefault="00384485" w:rsidP="00DF681C">
            <w:pPr>
              <w:spacing w:line="259" w:lineRule="auto"/>
              <w:rPr>
                <w:rFonts w:cstheme="minorHAnsi"/>
                <w:sz w:val="18"/>
                <w:szCs w:val="18"/>
              </w:rPr>
            </w:pPr>
            <w:r>
              <w:rPr>
                <w:rFonts w:cstheme="minorHAnsi"/>
                <w:sz w:val="18"/>
                <w:szCs w:val="18"/>
              </w:rPr>
              <w:t>-</w:t>
            </w:r>
          </w:p>
        </w:tc>
      </w:tr>
      <w:tr w:rsidR="00384485" w:rsidRPr="00970CA4" w14:paraId="435C6D92" w14:textId="77777777" w:rsidTr="00B25672">
        <w:tc>
          <w:tcPr>
            <w:tcW w:w="198" w:type="pct"/>
          </w:tcPr>
          <w:p w14:paraId="35326C55" w14:textId="77777777" w:rsidR="00384485" w:rsidRPr="00FC57FC" w:rsidRDefault="00384485" w:rsidP="00DF681C">
            <w:pPr>
              <w:rPr>
                <w:rFonts w:cstheme="minorHAnsi"/>
                <w:b/>
                <w:bCs/>
                <w:sz w:val="18"/>
                <w:szCs w:val="18"/>
              </w:rPr>
            </w:pPr>
            <w:r>
              <w:rPr>
                <w:rFonts w:cstheme="minorHAnsi"/>
                <w:b/>
                <w:bCs/>
                <w:sz w:val="18"/>
                <w:szCs w:val="18"/>
              </w:rPr>
              <w:t>9.</w:t>
            </w:r>
          </w:p>
        </w:tc>
        <w:tc>
          <w:tcPr>
            <w:tcW w:w="1116" w:type="pct"/>
          </w:tcPr>
          <w:p w14:paraId="6A72BC16" w14:textId="77777777" w:rsidR="00384485" w:rsidRDefault="00384485" w:rsidP="00DF681C">
            <w:pPr>
              <w:spacing w:line="259" w:lineRule="auto"/>
              <w:rPr>
                <w:rFonts w:cstheme="minorHAnsi"/>
                <w:sz w:val="18"/>
                <w:szCs w:val="18"/>
              </w:rPr>
            </w:pPr>
            <w:r w:rsidRPr="00FD28A2">
              <w:rPr>
                <w:rFonts w:cstheme="minorHAnsi"/>
                <w:sz w:val="18"/>
                <w:szCs w:val="18"/>
              </w:rPr>
              <w:t>Outcome assessment</w:t>
            </w:r>
          </w:p>
          <w:p w14:paraId="4EA69592" w14:textId="77777777" w:rsidR="00384485" w:rsidRPr="00FD28A2" w:rsidRDefault="00384485" w:rsidP="00DF681C">
            <w:pPr>
              <w:pStyle w:val="ListParagraph"/>
              <w:rPr>
                <w:rFonts w:cstheme="minorHAnsi"/>
                <w:sz w:val="18"/>
                <w:szCs w:val="18"/>
              </w:rPr>
            </w:pPr>
          </w:p>
        </w:tc>
        <w:tc>
          <w:tcPr>
            <w:tcW w:w="366" w:type="pct"/>
          </w:tcPr>
          <w:p w14:paraId="67C4EC5C" w14:textId="77777777" w:rsidR="00384485" w:rsidRPr="00596ABB" w:rsidRDefault="00384485" w:rsidP="00DF681C">
            <w:pPr>
              <w:spacing w:line="259" w:lineRule="auto"/>
              <w:jc w:val="both"/>
              <w:rPr>
                <w:rFonts w:cstheme="minorHAnsi"/>
                <w:bCs/>
                <w:sz w:val="18"/>
                <w:szCs w:val="18"/>
              </w:rPr>
            </w:pPr>
            <w:r>
              <w:rPr>
                <w:rFonts w:cstheme="minorHAnsi"/>
                <w:bCs/>
                <w:sz w:val="18"/>
                <w:szCs w:val="18"/>
              </w:rPr>
              <w:t>No</w:t>
            </w:r>
          </w:p>
        </w:tc>
        <w:tc>
          <w:tcPr>
            <w:tcW w:w="2893" w:type="pct"/>
          </w:tcPr>
          <w:p w14:paraId="08AC7BF6" w14:textId="77777777" w:rsidR="00384485" w:rsidRDefault="00384485" w:rsidP="00DF681C">
            <w:pPr>
              <w:jc w:val="both"/>
              <w:rPr>
                <w:rFonts w:cstheme="minorHAnsi"/>
                <w:sz w:val="18"/>
                <w:szCs w:val="18"/>
              </w:rPr>
            </w:pPr>
            <w:r>
              <w:rPr>
                <w:rFonts w:cstheme="minorHAnsi"/>
                <w:sz w:val="18"/>
                <w:szCs w:val="18"/>
              </w:rPr>
              <w:t>The outcome was assessed post-mortem and with resulting environmental testing conducted based on case history.</w:t>
            </w:r>
          </w:p>
          <w:p w14:paraId="5C1C4D7A" w14:textId="77777777" w:rsidR="00384485" w:rsidRPr="00673E27" w:rsidRDefault="00384485" w:rsidP="00DF681C">
            <w:pPr>
              <w:jc w:val="both"/>
              <w:rPr>
                <w:rFonts w:cstheme="minorHAnsi"/>
                <w:sz w:val="18"/>
                <w:szCs w:val="18"/>
              </w:rPr>
            </w:pPr>
            <w:r>
              <w:rPr>
                <w:rFonts w:cstheme="minorHAnsi"/>
                <w:sz w:val="18"/>
                <w:szCs w:val="18"/>
              </w:rPr>
              <w:t xml:space="preserve">Laboratory testing was conducted using verified methods and international databases. </w:t>
            </w:r>
          </w:p>
        </w:tc>
        <w:tc>
          <w:tcPr>
            <w:tcW w:w="427" w:type="pct"/>
            <w:shd w:val="clear" w:color="auto" w:fill="C5E0B3"/>
          </w:tcPr>
          <w:p w14:paraId="44D53B9A" w14:textId="77777777" w:rsidR="00384485" w:rsidRPr="00BA4D03" w:rsidRDefault="00384485" w:rsidP="00DF681C">
            <w:pPr>
              <w:spacing w:line="259" w:lineRule="auto"/>
              <w:rPr>
                <w:rFonts w:cstheme="minorHAnsi"/>
                <w:sz w:val="18"/>
                <w:szCs w:val="18"/>
              </w:rPr>
            </w:pPr>
            <w:r>
              <w:rPr>
                <w:rFonts w:cstheme="minorHAnsi"/>
                <w:sz w:val="18"/>
                <w:szCs w:val="18"/>
              </w:rPr>
              <w:t>+</w:t>
            </w:r>
          </w:p>
        </w:tc>
      </w:tr>
      <w:tr w:rsidR="00384485" w:rsidRPr="00970CA4" w14:paraId="17E940F3" w14:textId="77777777" w:rsidTr="00DF681C">
        <w:trPr>
          <w:trHeight w:val="219"/>
        </w:trPr>
        <w:tc>
          <w:tcPr>
            <w:tcW w:w="198" w:type="pct"/>
            <w:shd w:val="clear" w:color="auto" w:fill="BFBFBF" w:themeFill="background1" w:themeFillShade="BF"/>
          </w:tcPr>
          <w:p w14:paraId="4BE43FB9" w14:textId="77777777" w:rsidR="00384485" w:rsidRPr="00FC57FC" w:rsidRDefault="00384485" w:rsidP="00DF681C">
            <w:pPr>
              <w:rPr>
                <w:rFonts w:cstheme="minorHAnsi"/>
                <w:b/>
                <w:bCs/>
                <w:sz w:val="18"/>
                <w:szCs w:val="18"/>
              </w:rPr>
            </w:pPr>
          </w:p>
        </w:tc>
        <w:tc>
          <w:tcPr>
            <w:tcW w:w="4802" w:type="pct"/>
            <w:gridSpan w:val="4"/>
            <w:shd w:val="clear" w:color="auto" w:fill="BFBFBF" w:themeFill="background1" w:themeFillShade="BF"/>
          </w:tcPr>
          <w:p w14:paraId="0E6D7334" w14:textId="77777777" w:rsidR="00384485" w:rsidRPr="000D7612" w:rsidRDefault="00384485" w:rsidP="00DF681C">
            <w:pPr>
              <w:spacing w:line="259" w:lineRule="auto"/>
              <w:rPr>
                <w:rFonts w:cstheme="minorHAnsi"/>
              </w:rPr>
            </w:pPr>
            <w:r w:rsidRPr="000D7612">
              <w:rPr>
                <w:rFonts w:cstheme="minorHAnsi"/>
                <w:b/>
              </w:rPr>
              <w:t>Selective Reporting Bias</w:t>
            </w:r>
          </w:p>
        </w:tc>
      </w:tr>
      <w:tr w:rsidR="00384485" w:rsidRPr="00970CA4" w14:paraId="24F34EED" w14:textId="77777777" w:rsidTr="00B25672">
        <w:tc>
          <w:tcPr>
            <w:tcW w:w="198" w:type="pct"/>
          </w:tcPr>
          <w:p w14:paraId="6A6D6073" w14:textId="77777777" w:rsidR="00384485" w:rsidRPr="00FC57FC" w:rsidRDefault="00384485" w:rsidP="00DF681C">
            <w:pPr>
              <w:rPr>
                <w:rFonts w:cstheme="minorHAnsi"/>
                <w:b/>
                <w:bCs/>
                <w:sz w:val="18"/>
                <w:szCs w:val="18"/>
              </w:rPr>
            </w:pPr>
            <w:r>
              <w:rPr>
                <w:rFonts w:cstheme="minorHAnsi"/>
                <w:b/>
                <w:bCs/>
                <w:sz w:val="18"/>
                <w:szCs w:val="18"/>
              </w:rPr>
              <w:t>10.</w:t>
            </w:r>
          </w:p>
        </w:tc>
        <w:tc>
          <w:tcPr>
            <w:tcW w:w="1116" w:type="pct"/>
          </w:tcPr>
          <w:p w14:paraId="011A0222" w14:textId="77777777" w:rsidR="00384485" w:rsidRDefault="00384485" w:rsidP="00DF681C">
            <w:pPr>
              <w:spacing w:line="259" w:lineRule="auto"/>
              <w:rPr>
                <w:rFonts w:cstheme="minorHAnsi"/>
                <w:sz w:val="18"/>
                <w:szCs w:val="18"/>
              </w:rPr>
            </w:pPr>
            <w:r>
              <w:rPr>
                <w:rFonts w:cstheme="minorHAnsi"/>
                <w:sz w:val="18"/>
                <w:szCs w:val="18"/>
              </w:rPr>
              <w:t>Outcome reporting</w:t>
            </w:r>
          </w:p>
          <w:p w14:paraId="5DD08A79" w14:textId="77777777" w:rsidR="00384485" w:rsidRPr="002D4A82" w:rsidRDefault="00384485" w:rsidP="00DF681C">
            <w:pPr>
              <w:pStyle w:val="ListParagraph"/>
              <w:rPr>
                <w:rFonts w:cstheme="minorHAnsi"/>
                <w:sz w:val="18"/>
                <w:szCs w:val="18"/>
              </w:rPr>
            </w:pPr>
          </w:p>
        </w:tc>
        <w:tc>
          <w:tcPr>
            <w:tcW w:w="366" w:type="pct"/>
          </w:tcPr>
          <w:p w14:paraId="245D1FAC" w14:textId="77777777" w:rsidR="00384485" w:rsidRPr="00596ABB" w:rsidRDefault="00384485" w:rsidP="00DF681C">
            <w:pPr>
              <w:spacing w:line="259" w:lineRule="auto"/>
              <w:jc w:val="both"/>
              <w:rPr>
                <w:rFonts w:cstheme="minorHAnsi"/>
                <w:bCs/>
                <w:sz w:val="18"/>
                <w:szCs w:val="18"/>
              </w:rPr>
            </w:pPr>
            <w:r>
              <w:rPr>
                <w:rFonts w:cstheme="minorHAnsi"/>
                <w:bCs/>
                <w:sz w:val="18"/>
                <w:szCs w:val="18"/>
              </w:rPr>
              <w:t>No</w:t>
            </w:r>
          </w:p>
        </w:tc>
        <w:tc>
          <w:tcPr>
            <w:tcW w:w="2893" w:type="pct"/>
          </w:tcPr>
          <w:p w14:paraId="2394D504" w14:textId="77777777" w:rsidR="00384485" w:rsidRPr="00BA4D03" w:rsidRDefault="00384485" w:rsidP="00DF681C">
            <w:pPr>
              <w:spacing w:line="259" w:lineRule="auto"/>
              <w:jc w:val="both"/>
              <w:rPr>
                <w:rFonts w:cstheme="minorHAnsi"/>
                <w:sz w:val="18"/>
                <w:szCs w:val="18"/>
              </w:rPr>
            </w:pPr>
            <w:r>
              <w:rPr>
                <w:rFonts w:cstheme="minorHAnsi"/>
                <w:sz w:val="18"/>
                <w:szCs w:val="18"/>
              </w:rPr>
              <w:t>All outcome measures identified were reported in the report.</w:t>
            </w:r>
          </w:p>
        </w:tc>
        <w:tc>
          <w:tcPr>
            <w:tcW w:w="427" w:type="pct"/>
            <w:shd w:val="clear" w:color="auto" w:fill="C5E0B3"/>
          </w:tcPr>
          <w:p w14:paraId="1FBCB187" w14:textId="77777777" w:rsidR="00384485" w:rsidRPr="00BA4D03" w:rsidRDefault="00384485" w:rsidP="00DF681C">
            <w:pPr>
              <w:spacing w:line="259" w:lineRule="auto"/>
              <w:rPr>
                <w:rFonts w:cstheme="minorHAnsi"/>
                <w:sz w:val="18"/>
                <w:szCs w:val="18"/>
              </w:rPr>
            </w:pPr>
            <w:r>
              <w:rPr>
                <w:rFonts w:cstheme="minorHAnsi"/>
                <w:sz w:val="18"/>
                <w:szCs w:val="18"/>
              </w:rPr>
              <w:t>+</w:t>
            </w:r>
          </w:p>
        </w:tc>
      </w:tr>
      <w:tr w:rsidR="00384485" w:rsidRPr="00970CA4" w14:paraId="364171B7" w14:textId="77777777" w:rsidTr="00DF681C">
        <w:tc>
          <w:tcPr>
            <w:tcW w:w="198" w:type="pct"/>
            <w:shd w:val="clear" w:color="auto" w:fill="BFBFBF" w:themeFill="background1" w:themeFillShade="BF"/>
          </w:tcPr>
          <w:p w14:paraId="2527AD7F" w14:textId="77777777" w:rsidR="00384485" w:rsidRPr="00FC57FC" w:rsidRDefault="00384485" w:rsidP="00DF681C">
            <w:pPr>
              <w:rPr>
                <w:rFonts w:cstheme="minorHAnsi"/>
                <w:b/>
                <w:bCs/>
                <w:sz w:val="18"/>
                <w:szCs w:val="18"/>
              </w:rPr>
            </w:pPr>
          </w:p>
        </w:tc>
        <w:tc>
          <w:tcPr>
            <w:tcW w:w="4802" w:type="pct"/>
            <w:gridSpan w:val="4"/>
            <w:shd w:val="clear" w:color="auto" w:fill="BFBFBF" w:themeFill="background1" w:themeFillShade="BF"/>
          </w:tcPr>
          <w:p w14:paraId="7E379AFA" w14:textId="77777777" w:rsidR="00384485" w:rsidRPr="000D7612" w:rsidRDefault="00384485" w:rsidP="00DF681C">
            <w:pPr>
              <w:spacing w:line="259" w:lineRule="auto"/>
              <w:rPr>
                <w:rFonts w:cstheme="minorHAnsi"/>
                <w:b/>
              </w:rPr>
            </w:pPr>
            <w:r w:rsidRPr="000D7612">
              <w:rPr>
                <w:rFonts w:cstheme="minorHAnsi"/>
                <w:b/>
              </w:rPr>
              <w:t>Other Sources of Bias</w:t>
            </w:r>
          </w:p>
        </w:tc>
      </w:tr>
      <w:tr w:rsidR="00384485" w:rsidRPr="00970CA4" w14:paraId="03767EBC" w14:textId="77777777" w:rsidTr="00DF681C">
        <w:tc>
          <w:tcPr>
            <w:tcW w:w="198" w:type="pct"/>
          </w:tcPr>
          <w:p w14:paraId="07B44DEE" w14:textId="77777777" w:rsidR="00384485" w:rsidRPr="00FC57FC" w:rsidRDefault="00384485" w:rsidP="00DF681C">
            <w:pPr>
              <w:rPr>
                <w:rFonts w:cstheme="minorHAnsi"/>
                <w:b/>
                <w:bCs/>
                <w:sz w:val="18"/>
                <w:szCs w:val="18"/>
              </w:rPr>
            </w:pPr>
            <w:r>
              <w:rPr>
                <w:rFonts w:cstheme="minorHAnsi"/>
                <w:b/>
                <w:bCs/>
                <w:sz w:val="18"/>
                <w:szCs w:val="18"/>
              </w:rPr>
              <w:t>11.</w:t>
            </w:r>
          </w:p>
        </w:tc>
        <w:tc>
          <w:tcPr>
            <w:tcW w:w="1116" w:type="pct"/>
          </w:tcPr>
          <w:p w14:paraId="2B1E4BC6" w14:textId="77777777" w:rsidR="00384485" w:rsidRPr="00C11C3B" w:rsidRDefault="00384485" w:rsidP="00DF681C">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444DBA21" w14:textId="77777777" w:rsidR="00384485" w:rsidRPr="00596ABB" w:rsidRDefault="00384485" w:rsidP="00DF681C">
            <w:pPr>
              <w:spacing w:line="259" w:lineRule="auto"/>
              <w:jc w:val="both"/>
              <w:rPr>
                <w:rFonts w:cstheme="minorHAnsi"/>
                <w:bCs/>
                <w:sz w:val="18"/>
                <w:szCs w:val="18"/>
              </w:rPr>
            </w:pPr>
            <w:r>
              <w:rPr>
                <w:rFonts w:cstheme="minorHAnsi"/>
                <w:bCs/>
                <w:sz w:val="18"/>
                <w:szCs w:val="18"/>
              </w:rPr>
              <w:t>N/A</w:t>
            </w:r>
          </w:p>
        </w:tc>
        <w:tc>
          <w:tcPr>
            <w:tcW w:w="2893" w:type="pct"/>
          </w:tcPr>
          <w:p w14:paraId="74EA5D9A" w14:textId="77777777" w:rsidR="00384485" w:rsidRPr="00BA4D03" w:rsidRDefault="00384485" w:rsidP="00DF681C">
            <w:pPr>
              <w:spacing w:line="259" w:lineRule="auto"/>
              <w:jc w:val="both"/>
              <w:rPr>
                <w:rFonts w:cstheme="minorHAnsi"/>
                <w:sz w:val="18"/>
                <w:szCs w:val="18"/>
              </w:rPr>
            </w:pPr>
          </w:p>
        </w:tc>
        <w:tc>
          <w:tcPr>
            <w:tcW w:w="427" w:type="pct"/>
          </w:tcPr>
          <w:p w14:paraId="5E15C013" w14:textId="77777777" w:rsidR="00384485" w:rsidRPr="00BA4D03" w:rsidRDefault="00384485" w:rsidP="00DF681C">
            <w:pPr>
              <w:spacing w:line="259" w:lineRule="auto"/>
              <w:rPr>
                <w:rFonts w:cstheme="minorHAnsi"/>
                <w:sz w:val="18"/>
                <w:szCs w:val="18"/>
              </w:rPr>
            </w:pPr>
          </w:p>
        </w:tc>
      </w:tr>
      <w:tr w:rsidR="00384485" w:rsidRPr="002D4A82" w14:paraId="349905B8" w14:textId="77777777" w:rsidTr="00B25672">
        <w:trPr>
          <w:trHeight w:val="392"/>
        </w:trPr>
        <w:tc>
          <w:tcPr>
            <w:tcW w:w="198" w:type="pct"/>
            <w:shd w:val="clear" w:color="auto" w:fill="D9D9D9" w:themeFill="background1" w:themeFillShade="D9"/>
          </w:tcPr>
          <w:p w14:paraId="73E8A000" w14:textId="77777777" w:rsidR="00384485" w:rsidRPr="002D4A82" w:rsidRDefault="00384485" w:rsidP="00DF681C">
            <w:pPr>
              <w:rPr>
                <w:rFonts w:cstheme="minorHAnsi"/>
                <w:b/>
                <w:bCs/>
              </w:rPr>
            </w:pPr>
          </w:p>
        </w:tc>
        <w:tc>
          <w:tcPr>
            <w:tcW w:w="1116" w:type="pct"/>
            <w:shd w:val="clear" w:color="auto" w:fill="D9D9D9" w:themeFill="background1" w:themeFillShade="D9"/>
          </w:tcPr>
          <w:p w14:paraId="3E4F188F" w14:textId="77777777" w:rsidR="00384485" w:rsidRPr="002D4A82" w:rsidRDefault="00384485" w:rsidP="00DF681C">
            <w:pPr>
              <w:rPr>
                <w:rFonts w:cstheme="minorHAnsi"/>
                <w:b/>
              </w:rPr>
            </w:pPr>
            <w:r w:rsidRPr="002D4A82">
              <w:rPr>
                <w:rFonts w:cstheme="minorHAnsi"/>
                <w:b/>
              </w:rPr>
              <w:t>Overall risk of bias rating:</w:t>
            </w:r>
          </w:p>
        </w:tc>
        <w:tc>
          <w:tcPr>
            <w:tcW w:w="366" w:type="pct"/>
            <w:shd w:val="clear" w:color="auto" w:fill="D9D9D9" w:themeFill="background1" w:themeFillShade="D9"/>
          </w:tcPr>
          <w:p w14:paraId="7B6E09D3" w14:textId="77777777" w:rsidR="00384485" w:rsidRPr="002D4A82" w:rsidRDefault="00384485" w:rsidP="00DF681C">
            <w:pPr>
              <w:jc w:val="both"/>
              <w:rPr>
                <w:rFonts w:cstheme="minorHAnsi"/>
                <w:b/>
              </w:rPr>
            </w:pPr>
          </w:p>
        </w:tc>
        <w:tc>
          <w:tcPr>
            <w:tcW w:w="2893" w:type="pct"/>
            <w:shd w:val="clear" w:color="auto" w:fill="D9D9D9" w:themeFill="background1" w:themeFillShade="D9"/>
          </w:tcPr>
          <w:p w14:paraId="477BE8BA" w14:textId="77777777" w:rsidR="00384485" w:rsidRPr="002D4A82" w:rsidRDefault="00384485" w:rsidP="00DF681C">
            <w:pPr>
              <w:jc w:val="both"/>
              <w:rPr>
                <w:rFonts w:cstheme="minorHAnsi"/>
              </w:rPr>
            </w:pPr>
          </w:p>
        </w:tc>
        <w:tc>
          <w:tcPr>
            <w:tcW w:w="427" w:type="pct"/>
            <w:shd w:val="clear" w:color="auto" w:fill="F4B083"/>
          </w:tcPr>
          <w:p w14:paraId="779BF1D2" w14:textId="54C5A64F" w:rsidR="00384485" w:rsidRPr="002D4A82" w:rsidRDefault="00C04D5D" w:rsidP="00DF681C">
            <w:pPr>
              <w:rPr>
                <w:rFonts w:cstheme="minorHAnsi"/>
              </w:rPr>
            </w:pPr>
            <w:r>
              <w:rPr>
                <w:rFonts w:cstheme="minorHAnsi"/>
              </w:rPr>
              <w:t>-</w:t>
            </w:r>
          </w:p>
        </w:tc>
      </w:tr>
    </w:tbl>
    <w:p w14:paraId="58556E6B" w14:textId="5A29BE90" w:rsidR="007E12C7" w:rsidRPr="00121134" w:rsidRDefault="007E12C7" w:rsidP="007E12C7">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6079D0EA" w14:textId="77777777" w:rsidR="007E12C7" w:rsidRPr="000B3CED" w:rsidRDefault="007E12C7" w:rsidP="007E12C7">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7E12C7" w:rsidRPr="00373D5A" w14:paraId="6F502419" w14:textId="77777777" w:rsidTr="00DF681C">
        <w:trPr>
          <w:trHeight w:val="120"/>
        </w:trPr>
        <w:tc>
          <w:tcPr>
            <w:tcW w:w="1005" w:type="pct"/>
          </w:tcPr>
          <w:p w14:paraId="3C509D3D" w14:textId="77777777" w:rsidR="007E12C7" w:rsidRPr="00373D5A" w:rsidRDefault="007E12C7" w:rsidP="00DF681C">
            <w:pPr>
              <w:spacing w:line="259" w:lineRule="auto"/>
              <w:jc w:val="both"/>
              <w:rPr>
                <w:sz w:val="16"/>
              </w:rPr>
            </w:pPr>
            <w:r w:rsidRPr="00373D5A">
              <w:rPr>
                <w:sz w:val="16"/>
              </w:rPr>
              <w:t>Definitely low risk of bias (++)</w:t>
            </w:r>
          </w:p>
        </w:tc>
        <w:tc>
          <w:tcPr>
            <w:tcW w:w="322" w:type="pct"/>
            <w:shd w:val="clear" w:color="auto" w:fill="92D050"/>
          </w:tcPr>
          <w:p w14:paraId="7BAD0D24" w14:textId="77777777" w:rsidR="007E12C7" w:rsidRPr="00373D5A" w:rsidRDefault="007E12C7" w:rsidP="00DF681C">
            <w:pPr>
              <w:spacing w:line="259" w:lineRule="auto"/>
              <w:jc w:val="both"/>
              <w:rPr>
                <w:sz w:val="22"/>
                <w:szCs w:val="22"/>
              </w:rPr>
            </w:pPr>
            <w:r w:rsidRPr="00373D5A">
              <w:rPr>
                <w:sz w:val="22"/>
                <w:szCs w:val="22"/>
              </w:rPr>
              <w:t>++</w:t>
            </w:r>
          </w:p>
        </w:tc>
        <w:tc>
          <w:tcPr>
            <w:tcW w:w="1069" w:type="pct"/>
          </w:tcPr>
          <w:p w14:paraId="38DE1211" w14:textId="77777777" w:rsidR="007E12C7" w:rsidRPr="00373D5A" w:rsidRDefault="007E12C7" w:rsidP="00DF681C">
            <w:pPr>
              <w:spacing w:line="259" w:lineRule="auto"/>
              <w:jc w:val="both"/>
              <w:rPr>
                <w:sz w:val="16"/>
              </w:rPr>
            </w:pPr>
            <w:r w:rsidRPr="00373D5A">
              <w:rPr>
                <w:sz w:val="16"/>
              </w:rPr>
              <w:t>Probably low risk of bias (+)</w:t>
            </w:r>
          </w:p>
        </w:tc>
        <w:tc>
          <w:tcPr>
            <w:tcW w:w="254" w:type="pct"/>
            <w:shd w:val="clear" w:color="auto" w:fill="CAE5C1"/>
          </w:tcPr>
          <w:p w14:paraId="3A67F6E9" w14:textId="77777777" w:rsidR="007E12C7" w:rsidRPr="00373D5A" w:rsidRDefault="007E12C7" w:rsidP="00DF681C">
            <w:pPr>
              <w:spacing w:line="259" w:lineRule="auto"/>
              <w:jc w:val="both"/>
              <w:rPr>
                <w:sz w:val="22"/>
                <w:szCs w:val="22"/>
              </w:rPr>
            </w:pPr>
            <w:r w:rsidRPr="00373D5A">
              <w:rPr>
                <w:sz w:val="22"/>
                <w:szCs w:val="22"/>
              </w:rPr>
              <w:t>+</w:t>
            </w:r>
          </w:p>
        </w:tc>
        <w:tc>
          <w:tcPr>
            <w:tcW w:w="962" w:type="pct"/>
          </w:tcPr>
          <w:p w14:paraId="41780F3A" w14:textId="77777777" w:rsidR="007E12C7" w:rsidRPr="00373D5A" w:rsidRDefault="007E12C7" w:rsidP="00DF681C">
            <w:pPr>
              <w:spacing w:line="259" w:lineRule="auto"/>
              <w:jc w:val="both"/>
              <w:rPr>
                <w:sz w:val="16"/>
              </w:rPr>
            </w:pPr>
            <w:r w:rsidRPr="00373D5A">
              <w:rPr>
                <w:sz w:val="16"/>
              </w:rPr>
              <w:t>Probably high risk of bias (-)</w:t>
            </w:r>
          </w:p>
        </w:tc>
        <w:tc>
          <w:tcPr>
            <w:tcW w:w="239" w:type="pct"/>
            <w:shd w:val="clear" w:color="auto" w:fill="F4B083"/>
          </w:tcPr>
          <w:p w14:paraId="35ED01F5" w14:textId="77777777" w:rsidR="007E12C7" w:rsidRPr="00373D5A" w:rsidRDefault="007E12C7" w:rsidP="00DF681C">
            <w:pPr>
              <w:spacing w:line="259" w:lineRule="auto"/>
              <w:jc w:val="both"/>
              <w:rPr>
                <w:sz w:val="22"/>
                <w:szCs w:val="22"/>
              </w:rPr>
            </w:pPr>
            <w:r w:rsidRPr="00373D5A">
              <w:rPr>
                <w:sz w:val="22"/>
                <w:szCs w:val="22"/>
              </w:rPr>
              <w:t>-</w:t>
            </w:r>
          </w:p>
        </w:tc>
        <w:tc>
          <w:tcPr>
            <w:tcW w:w="854" w:type="pct"/>
          </w:tcPr>
          <w:p w14:paraId="6070DE55" w14:textId="77777777" w:rsidR="007E12C7" w:rsidRPr="00373D5A" w:rsidRDefault="007E12C7" w:rsidP="00DF681C">
            <w:pPr>
              <w:spacing w:line="259" w:lineRule="auto"/>
              <w:jc w:val="both"/>
              <w:rPr>
                <w:sz w:val="16"/>
              </w:rPr>
            </w:pPr>
            <w:r w:rsidRPr="00373D5A">
              <w:rPr>
                <w:sz w:val="16"/>
              </w:rPr>
              <w:t>Definitely high risk of bias (--)</w:t>
            </w:r>
          </w:p>
        </w:tc>
        <w:tc>
          <w:tcPr>
            <w:tcW w:w="295" w:type="pct"/>
            <w:shd w:val="clear" w:color="auto" w:fill="FF0000"/>
          </w:tcPr>
          <w:p w14:paraId="650E43E9" w14:textId="77777777" w:rsidR="007E12C7" w:rsidRPr="00373D5A" w:rsidRDefault="007E12C7" w:rsidP="00DF681C">
            <w:pPr>
              <w:spacing w:line="259" w:lineRule="auto"/>
              <w:jc w:val="both"/>
              <w:rPr>
                <w:sz w:val="22"/>
                <w:szCs w:val="22"/>
              </w:rPr>
            </w:pPr>
            <w:r w:rsidRPr="00373D5A">
              <w:rPr>
                <w:sz w:val="22"/>
                <w:szCs w:val="22"/>
              </w:rPr>
              <w:t>--</w:t>
            </w:r>
          </w:p>
        </w:tc>
      </w:tr>
    </w:tbl>
    <w:p w14:paraId="279743D8" w14:textId="77777777" w:rsidR="007E12C7" w:rsidRPr="007E12C7" w:rsidRDefault="007E12C7" w:rsidP="007E12C7">
      <w:pPr>
        <w:pStyle w:val="BodyText"/>
      </w:pPr>
    </w:p>
    <w:p w14:paraId="16049E77" w14:textId="4E516A2F" w:rsidR="00B559FF" w:rsidRDefault="00B559FF" w:rsidP="00B559FF">
      <w:pPr>
        <w:pStyle w:val="Heading3"/>
      </w:pPr>
      <w:r>
        <w:t>Baker 2011 (Study ID – B3)</w:t>
      </w:r>
    </w:p>
    <w:p w14:paraId="2C34D52E" w14:textId="0DB28A2A" w:rsidR="00B25672" w:rsidRDefault="00611563" w:rsidP="00611563">
      <w:pPr>
        <w:pStyle w:val="Caption"/>
      </w:pPr>
      <w:bookmarkStart w:id="164" w:name="_Toc173935911"/>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68</w:t>
      </w:r>
      <w:r w:rsidR="00E95B7A">
        <w:rPr>
          <w:noProof/>
        </w:rPr>
        <w:fldChar w:fldCharType="end"/>
      </w:r>
      <w:r>
        <w:t xml:space="preserve"> </w:t>
      </w:r>
      <w:r w:rsidR="00B25672">
        <w:t>Risk-of-bias assessment tool for Baker 2011 (Study ID – B3) adapted from OHAT RoB tool (Table 5 in OHAT Handbook (OHAT, 2019))</w:t>
      </w:r>
      <w:bookmarkEnd w:id="164"/>
    </w:p>
    <w:tbl>
      <w:tblPr>
        <w:tblStyle w:val="TableGrid"/>
        <w:tblW w:w="5000" w:type="pct"/>
        <w:tblLook w:val="04A0" w:firstRow="1" w:lastRow="0" w:firstColumn="1" w:lastColumn="0" w:noHBand="0" w:noVBand="1"/>
      </w:tblPr>
      <w:tblGrid>
        <w:gridCol w:w="577"/>
        <w:gridCol w:w="3250"/>
        <w:gridCol w:w="1066"/>
        <w:gridCol w:w="8424"/>
        <w:gridCol w:w="1243"/>
      </w:tblGrid>
      <w:tr w:rsidR="00FB506C" w:rsidRPr="002D2762" w14:paraId="53FD5056" w14:textId="77777777" w:rsidTr="00DF681C">
        <w:tc>
          <w:tcPr>
            <w:tcW w:w="1314" w:type="pct"/>
            <w:gridSpan w:val="2"/>
          </w:tcPr>
          <w:p w14:paraId="1539F161" w14:textId="239177EB" w:rsidR="00FB506C" w:rsidRDefault="00FB506C" w:rsidP="00DF681C">
            <w:pPr>
              <w:spacing w:line="259" w:lineRule="auto"/>
              <w:rPr>
                <w:rFonts w:cstheme="minorHAnsi"/>
                <w:b/>
              </w:rPr>
            </w:pPr>
            <w:r w:rsidRPr="002D2762">
              <w:rPr>
                <w:rFonts w:cstheme="minorHAnsi"/>
                <w:b/>
              </w:rPr>
              <w:t>Study ID:</w:t>
            </w:r>
            <w:r>
              <w:rPr>
                <w:rFonts w:cstheme="minorHAnsi"/>
                <w:b/>
              </w:rPr>
              <w:t xml:space="preserve"> Baker 2011</w:t>
            </w:r>
            <w:r w:rsidR="00AC5710">
              <w:rPr>
                <w:rFonts w:cstheme="minorHAnsi"/>
                <w:b/>
              </w:rPr>
              <w:t xml:space="preserve"> (B3)</w:t>
            </w:r>
          </w:p>
          <w:p w14:paraId="6AEDC404" w14:textId="77777777" w:rsidR="00FB506C" w:rsidRPr="002D2762" w:rsidRDefault="00FB506C" w:rsidP="00DF681C">
            <w:pPr>
              <w:spacing w:line="259" w:lineRule="auto"/>
              <w:rPr>
                <w:rFonts w:cstheme="minorHAnsi"/>
                <w:b/>
              </w:rPr>
            </w:pPr>
          </w:p>
        </w:tc>
        <w:tc>
          <w:tcPr>
            <w:tcW w:w="366" w:type="pct"/>
            <w:vMerge w:val="restart"/>
            <w:shd w:val="clear" w:color="auto" w:fill="BFBFBF" w:themeFill="background1" w:themeFillShade="BF"/>
          </w:tcPr>
          <w:p w14:paraId="3E85CCFB" w14:textId="77777777" w:rsidR="00FB506C" w:rsidRDefault="00FB506C" w:rsidP="00DF681C">
            <w:pPr>
              <w:spacing w:line="259" w:lineRule="auto"/>
              <w:jc w:val="both"/>
              <w:rPr>
                <w:rFonts w:cstheme="minorHAnsi"/>
                <w:b/>
              </w:rPr>
            </w:pPr>
            <w:r>
              <w:rPr>
                <w:rFonts w:cstheme="minorHAnsi"/>
                <w:b/>
              </w:rPr>
              <w:t>RoB:</w:t>
            </w:r>
          </w:p>
          <w:p w14:paraId="2E159905" w14:textId="77777777" w:rsidR="00FB506C" w:rsidRPr="002D2762" w:rsidRDefault="00FB506C" w:rsidP="00DF681C">
            <w:pPr>
              <w:spacing w:line="259" w:lineRule="auto"/>
              <w:jc w:val="both"/>
              <w:rPr>
                <w:rFonts w:cstheme="minorHAnsi"/>
                <w:b/>
              </w:rPr>
            </w:pPr>
            <w:r w:rsidRPr="002D2762">
              <w:rPr>
                <w:rFonts w:cstheme="minorHAnsi"/>
                <w:b/>
              </w:rPr>
              <w:t>Yes/No</w:t>
            </w:r>
          </w:p>
          <w:p w14:paraId="0D9C1482" w14:textId="77777777" w:rsidR="00FB506C" w:rsidRPr="002D2762" w:rsidRDefault="00FB506C" w:rsidP="00DF681C">
            <w:pPr>
              <w:spacing w:line="259" w:lineRule="auto"/>
              <w:jc w:val="both"/>
              <w:rPr>
                <w:rFonts w:cstheme="minorHAnsi"/>
                <w:b/>
              </w:rPr>
            </w:pPr>
            <w:r w:rsidRPr="002D2762">
              <w:rPr>
                <w:rFonts w:cstheme="minorHAnsi"/>
                <w:b/>
              </w:rPr>
              <w:t>Unknown</w:t>
            </w:r>
          </w:p>
          <w:p w14:paraId="37CB81D7" w14:textId="77777777" w:rsidR="00FB506C" w:rsidRPr="002D2762" w:rsidRDefault="00FB506C" w:rsidP="00DF681C">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1540DAF1" w14:textId="0E1B1210" w:rsidR="00FB506C" w:rsidRPr="002D2762" w:rsidRDefault="00FB506C" w:rsidP="00DF681C">
            <w:pPr>
              <w:spacing w:line="259" w:lineRule="auto"/>
              <w:jc w:val="both"/>
              <w:rPr>
                <w:rFonts w:cstheme="minorHAnsi"/>
                <w:b/>
              </w:rPr>
            </w:pPr>
            <w:r w:rsidRPr="002D2762">
              <w:rPr>
                <w:rFonts w:cstheme="minorHAnsi"/>
                <w:b/>
              </w:rPr>
              <w:t>Notes</w:t>
            </w:r>
            <w:r>
              <w:rPr>
                <w:rFonts w:cstheme="minorHAnsi"/>
                <w:b/>
              </w:rPr>
              <w:t xml:space="preserve"> – this study is on the presence of </w:t>
            </w:r>
            <w:r w:rsidR="000240DC" w:rsidRPr="000240DC">
              <w:rPr>
                <w:rFonts w:cstheme="minorHAnsi"/>
                <w:b/>
                <w:i/>
                <w:iCs/>
              </w:rPr>
              <w:t xml:space="preserve">Burkholderia pseudomallei </w:t>
            </w:r>
            <w:r>
              <w:rPr>
                <w:rFonts w:cstheme="minorHAnsi"/>
                <w:b/>
              </w:rPr>
              <w:t>in natural ground water seeps</w:t>
            </w:r>
          </w:p>
        </w:tc>
        <w:tc>
          <w:tcPr>
            <w:tcW w:w="427" w:type="pct"/>
            <w:vMerge w:val="restart"/>
            <w:shd w:val="clear" w:color="auto" w:fill="BFBFBF" w:themeFill="background1" w:themeFillShade="BF"/>
          </w:tcPr>
          <w:p w14:paraId="741C0E1D" w14:textId="77777777" w:rsidR="00FB506C" w:rsidRPr="002D2762" w:rsidRDefault="00FB506C" w:rsidP="00DF681C">
            <w:pPr>
              <w:spacing w:line="259" w:lineRule="auto"/>
              <w:rPr>
                <w:rFonts w:cstheme="minorHAnsi"/>
                <w:b/>
              </w:rPr>
            </w:pPr>
            <w:r w:rsidRPr="002D2762">
              <w:rPr>
                <w:rFonts w:cstheme="minorHAnsi"/>
                <w:b/>
              </w:rPr>
              <w:t>Risk of bias rating</w:t>
            </w:r>
          </w:p>
          <w:p w14:paraId="73566212" w14:textId="77777777" w:rsidR="00FB506C" w:rsidRPr="002D2762" w:rsidRDefault="00FB506C" w:rsidP="00DF681C">
            <w:pPr>
              <w:spacing w:line="259" w:lineRule="auto"/>
              <w:rPr>
                <w:rFonts w:cstheme="minorHAnsi"/>
                <w:b/>
              </w:rPr>
            </w:pP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p>
        </w:tc>
      </w:tr>
      <w:tr w:rsidR="00FB506C" w:rsidRPr="002D2762" w14:paraId="242BCBA7" w14:textId="77777777" w:rsidTr="00DF681C">
        <w:tc>
          <w:tcPr>
            <w:tcW w:w="1314" w:type="pct"/>
            <w:gridSpan w:val="2"/>
          </w:tcPr>
          <w:p w14:paraId="37FFE090" w14:textId="77777777" w:rsidR="00FB506C" w:rsidRPr="00582706" w:rsidRDefault="00FB506C" w:rsidP="00DF681C">
            <w:pPr>
              <w:rPr>
                <w:rFonts w:cstheme="minorHAnsi"/>
                <w:b/>
              </w:rPr>
            </w:pPr>
            <w:r w:rsidRPr="002D2762">
              <w:rPr>
                <w:rFonts w:cstheme="minorHAnsi"/>
                <w:b/>
              </w:rPr>
              <w:t>Study Type:</w:t>
            </w:r>
            <w:r>
              <w:rPr>
                <w:rFonts w:cstheme="minorHAnsi"/>
                <w:b/>
              </w:rPr>
              <w:t xml:space="preserve"> Epidemiological and environmental study (observational)</w:t>
            </w:r>
          </w:p>
        </w:tc>
        <w:tc>
          <w:tcPr>
            <w:tcW w:w="366" w:type="pct"/>
            <w:vMerge/>
            <w:shd w:val="clear" w:color="auto" w:fill="BFBFBF" w:themeFill="background1" w:themeFillShade="BF"/>
          </w:tcPr>
          <w:p w14:paraId="6E56CEAC" w14:textId="77777777" w:rsidR="00FB506C" w:rsidRPr="002D2762" w:rsidRDefault="00FB506C" w:rsidP="00DF681C">
            <w:pPr>
              <w:jc w:val="both"/>
              <w:rPr>
                <w:rFonts w:cstheme="minorHAnsi"/>
                <w:b/>
              </w:rPr>
            </w:pPr>
          </w:p>
        </w:tc>
        <w:tc>
          <w:tcPr>
            <w:tcW w:w="2893" w:type="pct"/>
            <w:vMerge/>
            <w:shd w:val="clear" w:color="auto" w:fill="BFBFBF" w:themeFill="background1" w:themeFillShade="BF"/>
          </w:tcPr>
          <w:p w14:paraId="13439EF0" w14:textId="77777777" w:rsidR="00FB506C" w:rsidRPr="002D2762" w:rsidRDefault="00FB506C" w:rsidP="00DF681C">
            <w:pPr>
              <w:jc w:val="both"/>
              <w:rPr>
                <w:rFonts w:cstheme="minorHAnsi"/>
                <w:b/>
              </w:rPr>
            </w:pPr>
          </w:p>
        </w:tc>
        <w:tc>
          <w:tcPr>
            <w:tcW w:w="427" w:type="pct"/>
            <w:vMerge/>
            <w:shd w:val="clear" w:color="auto" w:fill="BFBFBF" w:themeFill="background1" w:themeFillShade="BF"/>
          </w:tcPr>
          <w:p w14:paraId="243519CE" w14:textId="77777777" w:rsidR="00FB506C" w:rsidRPr="002D2762" w:rsidRDefault="00FB506C" w:rsidP="00DF681C">
            <w:pPr>
              <w:rPr>
                <w:rFonts w:cstheme="minorHAnsi"/>
                <w:b/>
              </w:rPr>
            </w:pPr>
          </w:p>
        </w:tc>
      </w:tr>
      <w:tr w:rsidR="00FB506C" w:rsidRPr="00970CA4" w14:paraId="0C41F282" w14:textId="77777777" w:rsidTr="00DF681C">
        <w:tc>
          <w:tcPr>
            <w:tcW w:w="198" w:type="pct"/>
            <w:shd w:val="clear" w:color="auto" w:fill="BFBFBF" w:themeFill="background1" w:themeFillShade="BF"/>
          </w:tcPr>
          <w:p w14:paraId="3F309B03" w14:textId="77777777" w:rsidR="00FB506C" w:rsidRPr="00426BDA" w:rsidRDefault="00FB506C" w:rsidP="00DF681C">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46B797A8" w14:textId="77777777" w:rsidR="00FB506C" w:rsidRPr="00426BDA" w:rsidRDefault="00FB506C" w:rsidP="00DF681C">
            <w:pPr>
              <w:rPr>
                <w:rFonts w:cstheme="minorHAnsi"/>
                <w:b/>
                <w:sz w:val="18"/>
                <w:szCs w:val="18"/>
              </w:rPr>
            </w:pPr>
          </w:p>
        </w:tc>
      </w:tr>
      <w:tr w:rsidR="00FB506C" w:rsidRPr="00F44062" w14:paraId="06E769F9" w14:textId="77777777" w:rsidTr="00DF681C">
        <w:tc>
          <w:tcPr>
            <w:tcW w:w="198" w:type="pct"/>
            <w:shd w:val="clear" w:color="auto" w:fill="BFBFBF" w:themeFill="background1" w:themeFillShade="BF"/>
          </w:tcPr>
          <w:p w14:paraId="59011CF9" w14:textId="77777777" w:rsidR="00FB506C" w:rsidRPr="006A5599" w:rsidRDefault="00FB506C" w:rsidP="00DF681C">
            <w:pPr>
              <w:rPr>
                <w:rFonts w:cstheme="minorHAnsi"/>
                <w:b/>
                <w:sz w:val="18"/>
                <w:szCs w:val="18"/>
              </w:rPr>
            </w:pPr>
          </w:p>
        </w:tc>
        <w:tc>
          <w:tcPr>
            <w:tcW w:w="4802" w:type="pct"/>
            <w:gridSpan w:val="4"/>
            <w:shd w:val="clear" w:color="auto" w:fill="BFBFBF" w:themeFill="background1" w:themeFillShade="BF"/>
          </w:tcPr>
          <w:p w14:paraId="1AC15BB2" w14:textId="77777777" w:rsidR="00FB506C" w:rsidRPr="006A5599" w:rsidRDefault="00FB506C" w:rsidP="00DF681C">
            <w:pPr>
              <w:spacing w:line="259" w:lineRule="auto"/>
              <w:rPr>
                <w:rFonts w:cstheme="minorHAnsi"/>
                <w:b/>
              </w:rPr>
            </w:pPr>
            <w:r w:rsidRPr="006A5599">
              <w:rPr>
                <w:rFonts w:cstheme="minorHAnsi"/>
                <w:b/>
              </w:rPr>
              <w:t>Selection bias</w:t>
            </w:r>
          </w:p>
        </w:tc>
      </w:tr>
      <w:tr w:rsidR="00FB506C" w:rsidRPr="00F13650" w14:paraId="23D6582E" w14:textId="77777777" w:rsidTr="00C04D5D">
        <w:tc>
          <w:tcPr>
            <w:tcW w:w="198" w:type="pct"/>
            <w:shd w:val="clear" w:color="auto" w:fill="D9E2F3"/>
          </w:tcPr>
          <w:p w14:paraId="76D932AC" w14:textId="77777777" w:rsidR="00FB506C" w:rsidRPr="00F13650" w:rsidRDefault="00FB506C"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0579D9B0" w14:textId="77777777" w:rsidR="00FB506C" w:rsidRPr="00C11C3B" w:rsidRDefault="00FB506C"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2EA0E950" w14:textId="77777777" w:rsidR="00FB506C" w:rsidRPr="00F13650" w:rsidRDefault="00FB506C"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E237AA0" w14:textId="77777777" w:rsidR="00FB506C" w:rsidRPr="00F44062" w:rsidRDefault="00FB506C"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622440C9" w14:textId="77777777" w:rsidR="00FB506C" w:rsidRPr="00F13650" w:rsidRDefault="00FB506C" w:rsidP="00DF681C">
            <w:pPr>
              <w:spacing w:line="259" w:lineRule="auto"/>
              <w:rPr>
                <w:rFonts w:cstheme="minorHAnsi"/>
                <w:b/>
                <w:color w:val="BFBFBF" w:themeColor="background2" w:themeShade="BF"/>
                <w:sz w:val="18"/>
                <w:szCs w:val="18"/>
              </w:rPr>
            </w:pPr>
          </w:p>
        </w:tc>
      </w:tr>
      <w:tr w:rsidR="00FB506C" w:rsidRPr="00F13650" w14:paraId="0F71263E" w14:textId="77777777" w:rsidTr="00C04D5D">
        <w:tc>
          <w:tcPr>
            <w:tcW w:w="198" w:type="pct"/>
            <w:shd w:val="clear" w:color="auto" w:fill="D9E2F3"/>
          </w:tcPr>
          <w:p w14:paraId="7101AB88" w14:textId="77777777" w:rsidR="00FB506C" w:rsidRPr="00F13650" w:rsidRDefault="00FB506C" w:rsidP="00DF681C">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681E83E7" w14:textId="77777777" w:rsidR="00FB506C" w:rsidRPr="00C11C3B" w:rsidRDefault="00FB506C"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75B72CBA" w14:textId="77777777" w:rsidR="00FB506C" w:rsidRPr="00F13650" w:rsidRDefault="00FB506C"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F3BC66C" w14:textId="77777777" w:rsidR="00FB506C" w:rsidRPr="00F44062" w:rsidRDefault="00FB506C"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0337D19D" w14:textId="77777777" w:rsidR="00FB506C" w:rsidRPr="00F13650" w:rsidRDefault="00FB506C" w:rsidP="00DF681C">
            <w:pPr>
              <w:spacing w:line="259" w:lineRule="auto"/>
              <w:rPr>
                <w:rFonts w:cstheme="minorHAnsi"/>
                <w:b/>
                <w:color w:val="BFBFBF" w:themeColor="background2" w:themeShade="BF"/>
                <w:sz w:val="18"/>
                <w:szCs w:val="18"/>
              </w:rPr>
            </w:pPr>
          </w:p>
        </w:tc>
      </w:tr>
      <w:tr w:rsidR="00FB506C" w:rsidRPr="00970CA4" w14:paraId="1105C6FD" w14:textId="77777777" w:rsidTr="00C04D5D">
        <w:tc>
          <w:tcPr>
            <w:tcW w:w="198" w:type="pct"/>
          </w:tcPr>
          <w:p w14:paraId="02D4C077" w14:textId="77777777" w:rsidR="00FB506C" w:rsidRPr="00FC57FC" w:rsidRDefault="00FB506C" w:rsidP="00DF681C">
            <w:pPr>
              <w:rPr>
                <w:rFonts w:cstheme="minorHAnsi"/>
                <w:b/>
                <w:bCs/>
                <w:sz w:val="18"/>
                <w:szCs w:val="18"/>
              </w:rPr>
            </w:pPr>
            <w:r>
              <w:rPr>
                <w:rFonts w:cstheme="minorHAnsi"/>
                <w:b/>
                <w:bCs/>
                <w:sz w:val="18"/>
                <w:szCs w:val="18"/>
              </w:rPr>
              <w:t>3.</w:t>
            </w:r>
          </w:p>
        </w:tc>
        <w:tc>
          <w:tcPr>
            <w:tcW w:w="1116" w:type="pct"/>
          </w:tcPr>
          <w:p w14:paraId="36E85898" w14:textId="77777777" w:rsidR="00FB506C" w:rsidRPr="00426BDA" w:rsidRDefault="00FB506C" w:rsidP="00DF681C">
            <w:pPr>
              <w:spacing w:line="259" w:lineRule="auto"/>
              <w:rPr>
                <w:rFonts w:cstheme="minorHAnsi"/>
                <w:sz w:val="18"/>
                <w:szCs w:val="18"/>
              </w:rPr>
            </w:pPr>
            <w:r>
              <w:rPr>
                <w:rFonts w:cstheme="minorHAnsi"/>
                <w:sz w:val="18"/>
                <w:szCs w:val="18"/>
              </w:rPr>
              <w:t>Comparison groups appropriate</w:t>
            </w:r>
          </w:p>
        </w:tc>
        <w:tc>
          <w:tcPr>
            <w:tcW w:w="366" w:type="pct"/>
          </w:tcPr>
          <w:p w14:paraId="0A9B7E04" w14:textId="77777777" w:rsidR="00FB506C" w:rsidRPr="0044044E" w:rsidRDefault="00FB506C" w:rsidP="00DF681C">
            <w:pPr>
              <w:spacing w:line="259" w:lineRule="auto"/>
              <w:jc w:val="both"/>
              <w:rPr>
                <w:rFonts w:cstheme="minorHAnsi"/>
                <w:sz w:val="18"/>
                <w:szCs w:val="18"/>
              </w:rPr>
            </w:pPr>
            <w:r>
              <w:rPr>
                <w:rFonts w:cstheme="minorHAnsi"/>
                <w:sz w:val="18"/>
                <w:szCs w:val="18"/>
              </w:rPr>
              <w:t>Yes</w:t>
            </w:r>
          </w:p>
        </w:tc>
        <w:tc>
          <w:tcPr>
            <w:tcW w:w="2893" w:type="pct"/>
          </w:tcPr>
          <w:p w14:paraId="0A3E0BD0" w14:textId="2AEC1E86" w:rsidR="00FB506C" w:rsidRDefault="00FB506C" w:rsidP="00DF681C">
            <w:pPr>
              <w:jc w:val="both"/>
              <w:rPr>
                <w:rFonts w:cstheme="minorHAnsi"/>
                <w:sz w:val="18"/>
                <w:szCs w:val="18"/>
              </w:rPr>
            </w:pPr>
            <w:r>
              <w:rPr>
                <w:rFonts w:cstheme="minorHAnsi"/>
                <w:sz w:val="18"/>
                <w:szCs w:val="18"/>
              </w:rPr>
              <w:t xml:space="preserve">Control soil sampling was conducted in an area where 267 samples had previously tested negative for </w:t>
            </w:r>
            <w:r w:rsidR="000240DC" w:rsidRPr="000240DC">
              <w:rPr>
                <w:rFonts w:cstheme="minorHAnsi"/>
                <w:i/>
                <w:iCs/>
                <w:sz w:val="18"/>
                <w:szCs w:val="18"/>
              </w:rPr>
              <w:t xml:space="preserve">Burkholderia pseudomallei </w:t>
            </w:r>
            <w:r>
              <w:rPr>
                <w:rFonts w:cstheme="minorHAnsi"/>
                <w:sz w:val="18"/>
                <w:szCs w:val="18"/>
              </w:rPr>
              <w:t>to determine the sensitivity of the molecular assay.</w:t>
            </w:r>
          </w:p>
          <w:p w14:paraId="0957F26C" w14:textId="77777777" w:rsidR="00FB506C" w:rsidRPr="00BA4D03" w:rsidRDefault="00FB506C" w:rsidP="00DF681C">
            <w:pPr>
              <w:jc w:val="both"/>
              <w:rPr>
                <w:rFonts w:cstheme="minorHAnsi"/>
                <w:sz w:val="18"/>
                <w:szCs w:val="18"/>
              </w:rPr>
            </w:pPr>
            <w:r>
              <w:rPr>
                <w:rFonts w:cstheme="minorHAnsi"/>
                <w:sz w:val="18"/>
                <w:szCs w:val="18"/>
              </w:rPr>
              <w:t>Control samples were not collected in parallel to the testing being conducted by this study.</w:t>
            </w:r>
          </w:p>
        </w:tc>
        <w:tc>
          <w:tcPr>
            <w:tcW w:w="427" w:type="pct"/>
            <w:shd w:val="clear" w:color="auto" w:fill="F4B083"/>
          </w:tcPr>
          <w:p w14:paraId="0DFBD422" w14:textId="77777777" w:rsidR="00FB506C" w:rsidRPr="00426BDA" w:rsidRDefault="00FB506C" w:rsidP="00DF681C">
            <w:pPr>
              <w:spacing w:line="259" w:lineRule="auto"/>
              <w:rPr>
                <w:rFonts w:cstheme="minorHAnsi"/>
                <w:b/>
                <w:sz w:val="18"/>
                <w:szCs w:val="18"/>
              </w:rPr>
            </w:pPr>
            <w:r>
              <w:rPr>
                <w:rFonts w:cstheme="minorHAnsi"/>
                <w:b/>
                <w:sz w:val="18"/>
                <w:szCs w:val="18"/>
              </w:rPr>
              <w:t>-</w:t>
            </w:r>
          </w:p>
        </w:tc>
      </w:tr>
      <w:tr w:rsidR="00FB506C" w:rsidRPr="00970CA4" w14:paraId="6C36F2D0" w14:textId="77777777" w:rsidTr="00DF681C">
        <w:tc>
          <w:tcPr>
            <w:tcW w:w="198" w:type="pct"/>
            <w:shd w:val="clear" w:color="auto" w:fill="BFBFBF" w:themeFill="background1" w:themeFillShade="BF"/>
          </w:tcPr>
          <w:p w14:paraId="25AF98F3" w14:textId="77777777" w:rsidR="00FB506C" w:rsidRPr="00FC57FC" w:rsidRDefault="00FB506C" w:rsidP="00DF681C">
            <w:pPr>
              <w:rPr>
                <w:rFonts w:cstheme="minorHAnsi"/>
                <w:b/>
                <w:bCs/>
                <w:sz w:val="18"/>
                <w:szCs w:val="18"/>
              </w:rPr>
            </w:pPr>
          </w:p>
        </w:tc>
        <w:tc>
          <w:tcPr>
            <w:tcW w:w="4802" w:type="pct"/>
            <w:gridSpan w:val="4"/>
            <w:shd w:val="clear" w:color="auto" w:fill="BFBFBF" w:themeFill="background1" w:themeFillShade="BF"/>
          </w:tcPr>
          <w:p w14:paraId="5C8B6F3A" w14:textId="77777777" w:rsidR="00FB506C" w:rsidRPr="000D7612" w:rsidRDefault="00FB506C" w:rsidP="00DF681C">
            <w:pPr>
              <w:spacing w:line="259" w:lineRule="auto"/>
              <w:rPr>
                <w:rFonts w:cstheme="minorHAnsi"/>
                <w:b/>
              </w:rPr>
            </w:pPr>
            <w:r w:rsidRPr="000D7612">
              <w:rPr>
                <w:rFonts w:cstheme="minorHAnsi"/>
                <w:b/>
              </w:rPr>
              <w:t>Co</w:t>
            </w:r>
            <w:r>
              <w:rPr>
                <w:rFonts w:cstheme="minorHAnsi"/>
                <w:b/>
              </w:rPr>
              <w:t>n</w:t>
            </w:r>
            <w:r w:rsidRPr="000D7612">
              <w:rPr>
                <w:rFonts w:cstheme="minorHAnsi"/>
                <w:b/>
              </w:rPr>
              <w:t>founding bias</w:t>
            </w:r>
          </w:p>
        </w:tc>
      </w:tr>
      <w:tr w:rsidR="00FB506C" w:rsidRPr="00970CA4" w14:paraId="51098D02" w14:textId="77777777" w:rsidTr="00C04D5D">
        <w:tc>
          <w:tcPr>
            <w:tcW w:w="198" w:type="pct"/>
          </w:tcPr>
          <w:p w14:paraId="130E013D" w14:textId="77777777" w:rsidR="00FB506C" w:rsidRPr="00FC57FC" w:rsidRDefault="00FB506C" w:rsidP="00DF681C">
            <w:pPr>
              <w:rPr>
                <w:rFonts w:cstheme="minorHAnsi"/>
                <w:b/>
                <w:bCs/>
                <w:sz w:val="18"/>
                <w:szCs w:val="18"/>
              </w:rPr>
            </w:pPr>
            <w:r>
              <w:rPr>
                <w:rFonts w:cstheme="minorHAnsi"/>
                <w:b/>
                <w:bCs/>
                <w:sz w:val="18"/>
                <w:szCs w:val="18"/>
              </w:rPr>
              <w:t>4.</w:t>
            </w:r>
          </w:p>
        </w:tc>
        <w:tc>
          <w:tcPr>
            <w:tcW w:w="1116" w:type="pct"/>
          </w:tcPr>
          <w:p w14:paraId="1B523563" w14:textId="77777777" w:rsidR="00FB506C" w:rsidRPr="00B62910" w:rsidRDefault="00FB506C" w:rsidP="00DF681C">
            <w:pPr>
              <w:spacing w:line="259" w:lineRule="auto"/>
              <w:rPr>
                <w:rFonts w:cstheme="minorHAnsi"/>
                <w:sz w:val="18"/>
                <w:szCs w:val="18"/>
              </w:rPr>
            </w:pPr>
            <w:r w:rsidRPr="00B62910">
              <w:rPr>
                <w:sz w:val="18"/>
                <w:szCs w:val="18"/>
              </w:rPr>
              <w:t>Confounding (design/analysis)</w:t>
            </w:r>
          </w:p>
        </w:tc>
        <w:tc>
          <w:tcPr>
            <w:tcW w:w="366" w:type="pct"/>
          </w:tcPr>
          <w:p w14:paraId="3BD6E198" w14:textId="77777777" w:rsidR="00FB506C" w:rsidRPr="0044044E" w:rsidRDefault="00FB506C" w:rsidP="00DF681C">
            <w:pPr>
              <w:spacing w:line="259" w:lineRule="auto"/>
              <w:jc w:val="both"/>
              <w:rPr>
                <w:rFonts w:cstheme="minorHAnsi"/>
                <w:sz w:val="18"/>
                <w:szCs w:val="18"/>
              </w:rPr>
            </w:pPr>
            <w:r>
              <w:rPr>
                <w:rFonts w:cstheme="minorHAnsi"/>
                <w:sz w:val="18"/>
                <w:szCs w:val="18"/>
              </w:rPr>
              <w:t>Yes</w:t>
            </w:r>
          </w:p>
        </w:tc>
        <w:tc>
          <w:tcPr>
            <w:tcW w:w="2893" w:type="pct"/>
          </w:tcPr>
          <w:p w14:paraId="3D995AC3" w14:textId="77777777" w:rsidR="00FB506C" w:rsidRDefault="00FB506C" w:rsidP="00DF681C">
            <w:pPr>
              <w:spacing w:line="259" w:lineRule="auto"/>
              <w:jc w:val="both"/>
              <w:rPr>
                <w:rFonts w:cstheme="minorHAnsi"/>
                <w:sz w:val="18"/>
                <w:szCs w:val="18"/>
              </w:rPr>
            </w:pPr>
            <w:r>
              <w:rPr>
                <w:rFonts w:cstheme="minorHAnsi"/>
                <w:sz w:val="18"/>
                <w:szCs w:val="18"/>
              </w:rPr>
              <w:t xml:space="preserve">Testing was conducted on soil and water samples to try and determine the source of the bacteria. </w:t>
            </w:r>
          </w:p>
          <w:p w14:paraId="3F3BBCD0" w14:textId="77777777" w:rsidR="00FB506C" w:rsidRDefault="00FB506C" w:rsidP="00DF681C">
            <w:pPr>
              <w:spacing w:line="259" w:lineRule="auto"/>
              <w:jc w:val="both"/>
              <w:rPr>
                <w:rFonts w:cstheme="minorHAnsi"/>
                <w:sz w:val="18"/>
                <w:szCs w:val="18"/>
              </w:rPr>
            </w:pPr>
            <w:r>
              <w:rPr>
                <w:rFonts w:cstheme="minorHAnsi"/>
                <w:sz w:val="18"/>
                <w:szCs w:val="18"/>
              </w:rPr>
              <w:t xml:space="preserve">Testing was conducted on the soil during wet and dry seasons to help determine if the bacteria is present in the soil or the water. </w:t>
            </w:r>
          </w:p>
          <w:p w14:paraId="71C74676" w14:textId="683B5F60" w:rsidR="00FB506C" w:rsidRDefault="00FB506C" w:rsidP="00DF681C">
            <w:pPr>
              <w:spacing w:line="259" w:lineRule="auto"/>
              <w:jc w:val="both"/>
              <w:rPr>
                <w:rFonts w:cstheme="minorHAnsi"/>
                <w:sz w:val="18"/>
                <w:szCs w:val="18"/>
              </w:rPr>
            </w:pPr>
            <w:r>
              <w:rPr>
                <w:rFonts w:cstheme="minorHAnsi"/>
                <w:sz w:val="18"/>
                <w:szCs w:val="18"/>
              </w:rPr>
              <w:t xml:space="preserve">Genomic linking of samples with clinical isolates doesn’t account for potential exposure of patients to other sources of </w:t>
            </w:r>
            <w:r w:rsidR="00004975" w:rsidRPr="00004975">
              <w:rPr>
                <w:rFonts w:cstheme="minorHAnsi"/>
                <w:i/>
                <w:iCs/>
                <w:sz w:val="18"/>
                <w:szCs w:val="18"/>
              </w:rPr>
              <w:t>Burkholderia pseudomallei</w:t>
            </w:r>
            <w:r>
              <w:rPr>
                <w:rFonts w:cstheme="minorHAnsi"/>
                <w:sz w:val="18"/>
                <w:szCs w:val="18"/>
              </w:rPr>
              <w:t>.</w:t>
            </w:r>
          </w:p>
          <w:p w14:paraId="04E700FA" w14:textId="77777777" w:rsidR="00FB506C" w:rsidRPr="00C03D80" w:rsidRDefault="00FB506C" w:rsidP="00DF681C">
            <w:pPr>
              <w:spacing w:line="259" w:lineRule="auto"/>
              <w:jc w:val="both"/>
              <w:rPr>
                <w:rFonts w:cstheme="minorHAnsi"/>
                <w:sz w:val="18"/>
                <w:szCs w:val="18"/>
              </w:rPr>
            </w:pPr>
            <w:r>
              <w:rPr>
                <w:rFonts w:cstheme="minorHAnsi"/>
                <w:sz w:val="18"/>
                <w:szCs w:val="18"/>
              </w:rPr>
              <w:t>Researchers state that further work is needed to determine if the bacteria is surviving in the soil or water sources in the area.</w:t>
            </w:r>
          </w:p>
        </w:tc>
        <w:tc>
          <w:tcPr>
            <w:tcW w:w="427" w:type="pct"/>
            <w:shd w:val="clear" w:color="auto" w:fill="F4B083"/>
          </w:tcPr>
          <w:p w14:paraId="2D1D1DB6" w14:textId="77777777" w:rsidR="00FB506C" w:rsidRPr="00BA4D03" w:rsidRDefault="00FB506C" w:rsidP="00DF681C">
            <w:pPr>
              <w:spacing w:line="259" w:lineRule="auto"/>
              <w:rPr>
                <w:rFonts w:cstheme="minorHAnsi"/>
                <w:sz w:val="18"/>
                <w:szCs w:val="18"/>
              </w:rPr>
            </w:pPr>
            <w:r>
              <w:rPr>
                <w:rFonts w:cstheme="minorHAnsi"/>
                <w:sz w:val="18"/>
                <w:szCs w:val="18"/>
              </w:rPr>
              <w:t>-</w:t>
            </w:r>
          </w:p>
        </w:tc>
      </w:tr>
      <w:tr w:rsidR="00FB506C" w:rsidRPr="00F13650" w14:paraId="671B14C0" w14:textId="77777777" w:rsidTr="00C04D5D">
        <w:tc>
          <w:tcPr>
            <w:tcW w:w="198" w:type="pct"/>
            <w:shd w:val="clear" w:color="auto" w:fill="BFBFBF" w:themeFill="background1" w:themeFillShade="BF"/>
          </w:tcPr>
          <w:p w14:paraId="767360E9" w14:textId="77777777" w:rsidR="00FB506C" w:rsidRPr="00C04D5D" w:rsidRDefault="00FB506C" w:rsidP="00DF681C">
            <w:pPr>
              <w:rPr>
                <w:rFonts w:cstheme="minorHAnsi"/>
                <w:b/>
                <w:bCs/>
                <w:color w:val="auto"/>
                <w:sz w:val="18"/>
                <w:szCs w:val="18"/>
              </w:rPr>
            </w:pPr>
          </w:p>
        </w:tc>
        <w:tc>
          <w:tcPr>
            <w:tcW w:w="4802" w:type="pct"/>
            <w:gridSpan w:val="4"/>
            <w:shd w:val="clear" w:color="auto" w:fill="BFBFBF" w:themeFill="background1" w:themeFillShade="BF"/>
          </w:tcPr>
          <w:p w14:paraId="4359CD05" w14:textId="77777777" w:rsidR="00FB506C" w:rsidRPr="00C04D5D" w:rsidRDefault="00FB506C" w:rsidP="00DF681C">
            <w:pPr>
              <w:spacing w:line="259" w:lineRule="auto"/>
              <w:rPr>
                <w:rFonts w:cstheme="minorHAnsi"/>
                <w:b/>
                <w:color w:val="auto"/>
              </w:rPr>
            </w:pPr>
            <w:r w:rsidRPr="00C04D5D">
              <w:rPr>
                <w:rFonts w:cstheme="minorHAnsi"/>
                <w:b/>
                <w:color w:val="auto"/>
              </w:rPr>
              <w:t>Performance Bias</w:t>
            </w:r>
          </w:p>
        </w:tc>
      </w:tr>
      <w:tr w:rsidR="00FB506C" w:rsidRPr="00F13650" w14:paraId="442D5EFA" w14:textId="77777777" w:rsidTr="00C04D5D">
        <w:tc>
          <w:tcPr>
            <w:tcW w:w="198" w:type="pct"/>
            <w:shd w:val="clear" w:color="auto" w:fill="D9E2F3"/>
          </w:tcPr>
          <w:p w14:paraId="14F80516" w14:textId="77777777" w:rsidR="00FB506C" w:rsidRPr="00F13650" w:rsidRDefault="00FB506C"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5.</w:t>
            </w:r>
          </w:p>
        </w:tc>
        <w:tc>
          <w:tcPr>
            <w:tcW w:w="1116" w:type="pct"/>
            <w:shd w:val="clear" w:color="auto" w:fill="D9E2F3"/>
          </w:tcPr>
          <w:p w14:paraId="09E7CFB9" w14:textId="77777777" w:rsidR="00FB506C" w:rsidRPr="00C11C3B" w:rsidRDefault="00FB506C"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Identical experimental conditions</w:t>
            </w:r>
          </w:p>
        </w:tc>
        <w:tc>
          <w:tcPr>
            <w:tcW w:w="366" w:type="pct"/>
            <w:shd w:val="clear" w:color="auto" w:fill="D9E2F3"/>
          </w:tcPr>
          <w:p w14:paraId="1D189E90" w14:textId="77777777" w:rsidR="00FB506C" w:rsidRPr="00F13650" w:rsidRDefault="00FB506C"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5487B02F" w14:textId="77777777" w:rsidR="00FB506C" w:rsidRPr="00F44062" w:rsidRDefault="00FB506C"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Identical experimental conditions</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747EEBEA" w14:textId="77777777" w:rsidR="00FB506C" w:rsidRPr="00F13650" w:rsidRDefault="00FB506C" w:rsidP="00DF681C">
            <w:pPr>
              <w:spacing w:line="259" w:lineRule="auto"/>
              <w:rPr>
                <w:rFonts w:cstheme="minorHAnsi"/>
                <w:b/>
                <w:color w:val="BFBFBF" w:themeColor="background2" w:themeShade="BF"/>
                <w:sz w:val="18"/>
                <w:szCs w:val="18"/>
              </w:rPr>
            </w:pPr>
          </w:p>
        </w:tc>
      </w:tr>
      <w:tr w:rsidR="00FB506C" w:rsidRPr="00F13650" w14:paraId="473E7CE6" w14:textId="77777777" w:rsidTr="00C04D5D">
        <w:tc>
          <w:tcPr>
            <w:tcW w:w="198" w:type="pct"/>
            <w:shd w:val="clear" w:color="auto" w:fill="D9E2F3"/>
          </w:tcPr>
          <w:p w14:paraId="1BA1771D" w14:textId="77777777" w:rsidR="00FB506C" w:rsidRPr="00F13650" w:rsidRDefault="00FB506C"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6.</w:t>
            </w:r>
          </w:p>
        </w:tc>
        <w:tc>
          <w:tcPr>
            <w:tcW w:w="1116" w:type="pct"/>
            <w:shd w:val="clear" w:color="auto" w:fill="D9E2F3"/>
          </w:tcPr>
          <w:p w14:paraId="1C63424B" w14:textId="77777777" w:rsidR="00FB506C" w:rsidRPr="00C11C3B" w:rsidRDefault="00FB506C"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Blinding of researchers during study?</w:t>
            </w:r>
          </w:p>
        </w:tc>
        <w:tc>
          <w:tcPr>
            <w:tcW w:w="366" w:type="pct"/>
            <w:shd w:val="clear" w:color="auto" w:fill="D9E2F3"/>
          </w:tcPr>
          <w:p w14:paraId="26F2F7E9" w14:textId="77777777" w:rsidR="00FB506C" w:rsidRPr="00F13650" w:rsidRDefault="00FB506C"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521D761E" w14:textId="77777777" w:rsidR="00FB506C" w:rsidRPr="00F44062" w:rsidRDefault="00FB506C" w:rsidP="00DF681C">
            <w:pPr>
              <w:spacing w:line="259" w:lineRule="auto"/>
              <w:jc w:val="both"/>
              <w:rPr>
                <w:rFonts w:cstheme="minorHAnsi"/>
                <w:bCs/>
                <w:color w:val="BFBFBF" w:themeColor="background2" w:themeShade="BF"/>
                <w:sz w:val="18"/>
                <w:szCs w:val="18"/>
              </w:rPr>
            </w:pPr>
            <w:r w:rsidRPr="00C11C3B">
              <w:rPr>
                <w:rFonts w:cstheme="minorHAnsi"/>
                <w:bCs/>
                <w:color w:val="BFBFBF" w:themeColor="background2" w:themeShade="BF"/>
                <w:sz w:val="18"/>
                <w:szCs w:val="18"/>
              </w:rPr>
              <w:t>Blinding of researchers during study?</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4F4939E2" w14:textId="77777777" w:rsidR="00FB506C" w:rsidRPr="00F13650" w:rsidRDefault="00FB506C" w:rsidP="00DF681C">
            <w:pPr>
              <w:spacing w:line="259" w:lineRule="auto"/>
              <w:rPr>
                <w:rFonts w:cstheme="minorHAnsi"/>
                <w:b/>
                <w:color w:val="BFBFBF" w:themeColor="background2" w:themeShade="BF"/>
                <w:sz w:val="18"/>
                <w:szCs w:val="18"/>
              </w:rPr>
            </w:pPr>
          </w:p>
        </w:tc>
      </w:tr>
      <w:tr w:rsidR="00FB506C" w:rsidRPr="00970CA4" w14:paraId="54A35F7F" w14:textId="77777777" w:rsidTr="00DF681C">
        <w:tc>
          <w:tcPr>
            <w:tcW w:w="198" w:type="pct"/>
            <w:shd w:val="clear" w:color="auto" w:fill="BFBFBF" w:themeFill="background1" w:themeFillShade="BF"/>
          </w:tcPr>
          <w:p w14:paraId="434A6FAD" w14:textId="77777777" w:rsidR="00FB506C" w:rsidRPr="00FC57FC" w:rsidRDefault="00FB506C" w:rsidP="00DF681C">
            <w:pPr>
              <w:rPr>
                <w:rFonts w:cstheme="minorHAnsi"/>
                <w:b/>
                <w:bCs/>
                <w:sz w:val="18"/>
                <w:szCs w:val="18"/>
              </w:rPr>
            </w:pPr>
          </w:p>
        </w:tc>
        <w:tc>
          <w:tcPr>
            <w:tcW w:w="4802" w:type="pct"/>
            <w:gridSpan w:val="4"/>
            <w:shd w:val="clear" w:color="auto" w:fill="BFBFBF" w:themeFill="background1" w:themeFillShade="BF"/>
          </w:tcPr>
          <w:p w14:paraId="19AB1DCF" w14:textId="77777777" w:rsidR="00FB506C" w:rsidRPr="000D7612" w:rsidRDefault="00FB506C" w:rsidP="00DF681C">
            <w:pPr>
              <w:spacing w:line="259" w:lineRule="auto"/>
              <w:rPr>
                <w:rFonts w:cstheme="minorHAnsi"/>
                <w:b/>
              </w:rPr>
            </w:pPr>
            <w:r w:rsidRPr="000D7612">
              <w:rPr>
                <w:rFonts w:cstheme="minorHAnsi"/>
                <w:b/>
              </w:rPr>
              <w:t>Attrition/Exclusion Bias</w:t>
            </w:r>
          </w:p>
        </w:tc>
      </w:tr>
      <w:tr w:rsidR="00FB506C" w:rsidRPr="00970CA4" w14:paraId="6A44BF9D" w14:textId="77777777" w:rsidTr="00C04D5D">
        <w:tc>
          <w:tcPr>
            <w:tcW w:w="198" w:type="pct"/>
          </w:tcPr>
          <w:p w14:paraId="1A93680D" w14:textId="77777777" w:rsidR="00FB506C" w:rsidRPr="00FC57FC" w:rsidRDefault="00FB506C" w:rsidP="00DF681C">
            <w:pPr>
              <w:contextualSpacing/>
              <w:rPr>
                <w:rFonts w:cstheme="minorHAnsi"/>
                <w:b/>
                <w:bCs/>
                <w:sz w:val="18"/>
                <w:szCs w:val="18"/>
              </w:rPr>
            </w:pPr>
            <w:r>
              <w:rPr>
                <w:rFonts w:cstheme="minorHAnsi"/>
                <w:b/>
                <w:bCs/>
                <w:sz w:val="18"/>
                <w:szCs w:val="18"/>
              </w:rPr>
              <w:t>7.</w:t>
            </w:r>
          </w:p>
        </w:tc>
        <w:tc>
          <w:tcPr>
            <w:tcW w:w="1116" w:type="pct"/>
          </w:tcPr>
          <w:p w14:paraId="240B7731" w14:textId="77777777" w:rsidR="00FB506C" w:rsidRPr="00426BDA" w:rsidRDefault="00FB506C" w:rsidP="00DF681C">
            <w:pPr>
              <w:spacing w:line="259" w:lineRule="auto"/>
              <w:contextualSpacing/>
              <w:rPr>
                <w:rFonts w:cstheme="minorHAnsi"/>
                <w:sz w:val="18"/>
                <w:szCs w:val="18"/>
              </w:rPr>
            </w:pPr>
            <w:r>
              <w:rPr>
                <w:rFonts w:cstheme="minorHAnsi"/>
                <w:sz w:val="18"/>
                <w:szCs w:val="18"/>
              </w:rPr>
              <w:t>Missing outcome data</w:t>
            </w:r>
          </w:p>
        </w:tc>
        <w:tc>
          <w:tcPr>
            <w:tcW w:w="366" w:type="pct"/>
          </w:tcPr>
          <w:p w14:paraId="66E85CAE" w14:textId="77777777" w:rsidR="00FB506C" w:rsidRPr="00E43FAC" w:rsidRDefault="00FB506C" w:rsidP="00DF681C">
            <w:pPr>
              <w:spacing w:line="259" w:lineRule="auto"/>
              <w:jc w:val="both"/>
              <w:rPr>
                <w:rFonts w:cstheme="minorHAnsi"/>
                <w:sz w:val="18"/>
                <w:szCs w:val="18"/>
              </w:rPr>
            </w:pPr>
            <w:r>
              <w:rPr>
                <w:rFonts w:cstheme="minorHAnsi"/>
                <w:sz w:val="18"/>
                <w:szCs w:val="18"/>
              </w:rPr>
              <w:t>No</w:t>
            </w:r>
          </w:p>
        </w:tc>
        <w:tc>
          <w:tcPr>
            <w:tcW w:w="2893" w:type="pct"/>
          </w:tcPr>
          <w:p w14:paraId="7B385CCB" w14:textId="77777777" w:rsidR="00FB506C" w:rsidRPr="00BA4D03" w:rsidRDefault="00FB506C" w:rsidP="00DF681C">
            <w:pPr>
              <w:spacing w:line="259" w:lineRule="auto"/>
              <w:jc w:val="both"/>
              <w:rPr>
                <w:rFonts w:cstheme="minorHAnsi"/>
                <w:sz w:val="18"/>
                <w:szCs w:val="18"/>
              </w:rPr>
            </w:pPr>
            <w:r>
              <w:rPr>
                <w:rFonts w:cstheme="minorHAnsi"/>
                <w:sz w:val="18"/>
                <w:szCs w:val="18"/>
              </w:rPr>
              <w:t>Results are presented and confidence intervals are reported for testing.</w:t>
            </w:r>
          </w:p>
        </w:tc>
        <w:tc>
          <w:tcPr>
            <w:tcW w:w="427" w:type="pct"/>
            <w:shd w:val="clear" w:color="auto" w:fill="C5E0B3"/>
          </w:tcPr>
          <w:p w14:paraId="3C4CD2EE" w14:textId="77777777" w:rsidR="00FB506C" w:rsidRPr="00BA4D03" w:rsidRDefault="00FB506C" w:rsidP="00DF681C">
            <w:pPr>
              <w:spacing w:line="259" w:lineRule="auto"/>
              <w:rPr>
                <w:rFonts w:cstheme="minorHAnsi"/>
                <w:sz w:val="18"/>
                <w:szCs w:val="18"/>
              </w:rPr>
            </w:pPr>
            <w:r>
              <w:rPr>
                <w:rFonts w:cstheme="minorHAnsi"/>
                <w:sz w:val="18"/>
                <w:szCs w:val="18"/>
              </w:rPr>
              <w:t>+</w:t>
            </w:r>
          </w:p>
        </w:tc>
      </w:tr>
      <w:tr w:rsidR="00FB506C" w:rsidRPr="00970CA4" w14:paraId="49BB035D" w14:textId="77777777" w:rsidTr="00DF681C">
        <w:tc>
          <w:tcPr>
            <w:tcW w:w="198" w:type="pct"/>
            <w:shd w:val="clear" w:color="auto" w:fill="BFBFBF" w:themeFill="background1" w:themeFillShade="BF"/>
          </w:tcPr>
          <w:p w14:paraId="6A77CAFD" w14:textId="77777777" w:rsidR="00FB506C" w:rsidRPr="00FC57FC" w:rsidRDefault="00FB506C" w:rsidP="00DF681C">
            <w:pPr>
              <w:rPr>
                <w:rFonts w:cstheme="minorHAnsi"/>
                <w:b/>
                <w:bCs/>
                <w:sz w:val="18"/>
                <w:szCs w:val="18"/>
              </w:rPr>
            </w:pPr>
          </w:p>
        </w:tc>
        <w:tc>
          <w:tcPr>
            <w:tcW w:w="4802" w:type="pct"/>
            <w:gridSpan w:val="4"/>
            <w:shd w:val="clear" w:color="auto" w:fill="BFBFBF" w:themeFill="background1" w:themeFillShade="BF"/>
          </w:tcPr>
          <w:p w14:paraId="10B34DC4" w14:textId="77777777" w:rsidR="00FB506C" w:rsidRPr="000D7612" w:rsidRDefault="00FB506C" w:rsidP="00DF681C">
            <w:pPr>
              <w:spacing w:line="259" w:lineRule="auto"/>
              <w:rPr>
                <w:rFonts w:cstheme="minorHAnsi"/>
                <w:b/>
              </w:rPr>
            </w:pPr>
            <w:r w:rsidRPr="000D7612">
              <w:rPr>
                <w:rFonts w:cstheme="minorHAnsi"/>
                <w:b/>
              </w:rPr>
              <w:t>Detection Bias</w:t>
            </w:r>
          </w:p>
        </w:tc>
      </w:tr>
      <w:tr w:rsidR="00FB506C" w:rsidRPr="00970CA4" w14:paraId="2FBE494C" w14:textId="77777777" w:rsidTr="00C04D5D">
        <w:tc>
          <w:tcPr>
            <w:tcW w:w="198" w:type="pct"/>
          </w:tcPr>
          <w:p w14:paraId="267CD23D" w14:textId="77777777" w:rsidR="00FB506C" w:rsidRPr="00FD28A2" w:rsidRDefault="00FB506C" w:rsidP="00DF681C">
            <w:pPr>
              <w:rPr>
                <w:rFonts w:cstheme="minorHAnsi"/>
                <w:b/>
                <w:bCs/>
                <w:sz w:val="18"/>
                <w:szCs w:val="18"/>
              </w:rPr>
            </w:pPr>
            <w:r w:rsidRPr="00FD28A2">
              <w:rPr>
                <w:rFonts w:cstheme="minorHAnsi"/>
                <w:b/>
                <w:bCs/>
                <w:sz w:val="18"/>
                <w:szCs w:val="18"/>
              </w:rPr>
              <w:t>8.</w:t>
            </w:r>
          </w:p>
        </w:tc>
        <w:tc>
          <w:tcPr>
            <w:tcW w:w="1116" w:type="pct"/>
          </w:tcPr>
          <w:p w14:paraId="1D9A44A1" w14:textId="77777777" w:rsidR="00FB506C" w:rsidRDefault="00FB506C" w:rsidP="00DF681C">
            <w:pPr>
              <w:spacing w:line="259" w:lineRule="auto"/>
              <w:rPr>
                <w:rFonts w:cstheme="minorHAnsi"/>
                <w:sz w:val="18"/>
                <w:szCs w:val="18"/>
              </w:rPr>
            </w:pPr>
            <w:r w:rsidRPr="00FD28A2">
              <w:rPr>
                <w:rFonts w:cstheme="minorHAnsi"/>
                <w:sz w:val="18"/>
                <w:szCs w:val="18"/>
              </w:rPr>
              <w:t>Exposure characterisation</w:t>
            </w:r>
          </w:p>
          <w:p w14:paraId="42479F7E" w14:textId="77777777" w:rsidR="00FB506C" w:rsidRPr="00341CFA" w:rsidRDefault="00FB506C" w:rsidP="00DF681C">
            <w:pPr>
              <w:spacing w:line="259" w:lineRule="auto"/>
              <w:rPr>
                <w:rFonts w:cstheme="minorHAnsi"/>
                <w:sz w:val="18"/>
                <w:szCs w:val="18"/>
              </w:rPr>
            </w:pPr>
          </w:p>
        </w:tc>
        <w:tc>
          <w:tcPr>
            <w:tcW w:w="366" w:type="pct"/>
          </w:tcPr>
          <w:p w14:paraId="50BE77CB" w14:textId="77777777" w:rsidR="00FB506C" w:rsidRPr="0044044E" w:rsidRDefault="00FB506C" w:rsidP="00DF681C">
            <w:pPr>
              <w:spacing w:line="259" w:lineRule="auto"/>
              <w:jc w:val="both"/>
              <w:rPr>
                <w:rFonts w:cstheme="minorHAnsi"/>
                <w:sz w:val="18"/>
                <w:szCs w:val="18"/>
              </w:rPr>
            </w:pPr>
            <w:r>
              <w:rPr>
                <w:rFonts w:cstheme="minorHAnsi"/>
                <w:sz w:val="18"/>
                <w:szCs w:val="18"/>
              </w:rPr>
              <w:t>Yes</w:t>
            </w:r>
          </w:p>
        </w:tc>
        <w:tc>
          <w:tcPr>
            <w:tcW w:w="2893" w:type="pct"/>
          </w:tcPr>
          <w:p w14:paraId="36068A7A" w14:textId="3BF2BDAB" w:rsidR="00FB506C" w:rsidRDefault="00FB506C" w:rsidP="00DF681C">
            <w:pPr>
              <w:rPr>
                <w:rFonts w:cstheme="minorHAnsi"/>
                <w:sz w:val="18"/>
                <w:szCs w:val="18"/>
              </w:rPr>
            </w:pPr>
            <w:r>
              <w:rPr>
                <w:rFonts w:cstheme="minorHAnsi"/>
                <w:sz w:val="18"/>
                <w:szCs w:val="18"/>
              </w:rPr>
              <w:t xml:space="preserve">Genotyping of environmental isolates of </w:t>
            </w:r>
            <w:r w:rsidR="000240DC" w:rsidRPr="000240DC">
              <w:rPr>
                <w:rFonts w:cstheme="minorHAnsi"/>
                <w:i/>
                <w:iCs/>
                <w:sz w:val="18"/>
                <w:szCs w:val="18"/>
              </w:rPr>
              <w:t xml:space="preserve">Burkholderia pseudomallei </w:t>
            </w:r>
            <w:r>
              <w:rPr>
                <w:rFonts w:cstheme="minorHAnsi"/>
                <w:sz w:val="18"/>
                <w:szCs w:val="18"/>
              </w:rPr>
              <w:t>were compared with isolates from patients in the local hospital. Of the isolated 8 were directly matched to patient samples.</w:t>
            </w:r>
          </w:p>
          <w:p w14:paraId="33FB3B18" w14:textId="77AB8FC3" w:rsidR="00FB506C" w:rsidRPr="00673E27" w:rsidRDefault="00FB506C" w:rsidP="00DF681C">
            <w:pPr>
              <w:rPr>
                <w:rFonts w:cstheme="minorHAnsi"/>
                <w:sz w:val="18"/>
                <w:szCs w:val="18"/>
              </w:rPr>
            </w:pPr>
            <w:r>
              <w:rPr>
                <w:rFonts w:cstheme="minorHAnsi"/>
                <w:sz w:val="18"/>
                <w:szCs w:val="18"/>
              </w:rPr>
              <w:t xml:space="preserve">Paper concludes that </w:t>
            </w:r>
            <w:r w:rsidR="000240DC" w:rsidRPr="000240DC">
              <w:rPr>
                <w:rFonts w:cstheme="minorHAnsi"/>
                <w:i/>
                <w:iCs/>
                <w:sz w:val="18"/>
                <w:szCs w:val="18"/>
              </w:rPr>
              <w:t xml:space="preserve">Burkholderia pseudomallei </w:t>
            </w:r>
            <w:r>
              <w:rPr>
                <w:rFonts w:cstheme="minorHAnsi"/>
                <w:sz w:val="18"/>
                <w:szCs w:val="18"/>
              </w:rPr>
              <w:t>is present in groundwater seeps and that due to molecular matching it may contribute to the case cluster in the area.</w:t>
            </w:r>
          </w:p>
        </w:tc>
        <w:tc>
          <w:tcPr>
            <w:tcW w:w="427" w:type="pct"/>
            <w:shd w:val="clear" w:color="auto" w:fill="F4B083"/>
          </w:tcPr>
          <w:p w14:paraId="4816DA37" w14:textId="77777777" w:rsidR="00FB506C" w:rsidRPr="00BA4D03" w:rsidRDefault="00FB506C" w:rsidP="00DF681C">
            <w:pPr>
              <w:spacing w:line="259" w:lineRule="auto"/>
              <w:rPr>
                <w:rFonts w:cstheme="minorHAnsi"/>
                <w:sz w:val="18"/>
                <w:szCs w:val="18"/>
                <w:highlight w:val="yellow"/>
              </w:rPr>
            </w:pPr>
            <w:r w:rsidRPr="00890200">
              <w:rPr>
                <w:rFonts w:cstheme="minorHAnsi"/>
                <w:sz w:val="18"/>
                <w:szCs w:val="18"/>
              </w:rPr>
              <w:t>-</w:t>
            </w:r>
          </w:p>
        </w:tc>
      </w:tr>
      <w:tr w:rsidR="00FB506C" w:rsidRPr="00970CA4" w14:paraId="12C6BBDF" w14:textId="77777777" w:rsidTr="00C04D5D">
        <w:tc>
          <w:tcPr>
            <w:tcW w:w="198" w:type="pct"/>
          </w:tcPr>
          <w:p w14:paraId="320EAFDE" w14:textId="77777777" w:rsidR="00FB506C" w:rsidRPr="00FC57FC" w:rsidRDefault="00FB506C" w:rsidP="00DF681C">
            <w:pPr>
              <w:rPr>
                <w:rFonts w:cstheme="minorHAnsi"/>
                <w:b/>
                <w:bCs/>
                <w:sz w:val="18"/>
                <w:szCs w:val="18"/>
              </w:rPr>
            </w:pPr>
            <w:r>
              <w:rPr>
                <w:rFonts w:cstheme="minorHAnsi"/>
                <w:b/>
                <w:bCs/>
                <w:sz w:val="18"/>
                <w:szCs w:val="18"/>
              </w:rPr>
              <w:t>9.</w:t>
            </w:r>
          </w:p>
        </w:tc>
        <w:tc>
          <w:tcPr>
            <w:tcW w:w="1116" w:type="pct"/>
          </w:tcPr>
          <w:p w14:paraId="787DA785" w14:textId="77777777" w:rsidR="00FB506C" w:rsidRDefault="00FB506C" w:rsidP="00DF681C">
            <w:pPr>
              <w:spacing w:line="259" w:lineRule="auto"/>
              <w:rPr>
                <w:rFonts w:cstheme="minorHAnsi"/>
                <w:sz w:val="18"/>
                <w:szCs w:val="18"/>
              </w:rPr>
            </w:pPr>
            <w:r w:rsidRPr="00FD28A2">
              <w:rPr>
                <w:rFonts w:cstheme="minorHAnsi"/>
                <w:sz w:val="18"/>
                <w:szCs w:val="18"/>
              </w:rPr>
              <w:t>Outcome assessment</w:t>
            </w:r>
          </w:p>
          <w:p w14:paraId="07908B49" w14:textId="77777777" w:rsidR="00FB506C" w:rsidRPr="008149A7" w:rsidRDefault="00FB506C" w:rsidP="00FB506C">
            <w:pPr>
              <w:pStyle w:val="ListParagraph"/>
              <w:numPr>
                <w:ilvl w:val="0"/>
                <w:numId w:val="43"/>
              </w:numPr>
              <w:spacing w:before="0" w:after="0" w:line="240" w:lineRule="auto"/>
              <w:rPr>
                <w:rFonts w:cstheme="minorHAnsi"/>
                <w:sz w:val="18"/>
                <w:szCs w:val="18"/>
              </w:rPr>
            </w:pPr>
            <w:r>
              <w:rPr>
                <w:rFonts w:cstheme="minorHAnsi"/>
                <w:sz w:val="18"/>
                <w:szCs w:val="18"/>
              </w:rPr>
              <w:t>Controls</w:t>
            </w:r>
          </w:p>
          <w:p w14:paraId="4F3C2DA2" w14:textId="77777777" w:rsidR="00FB506C" w:rsidRPr="00FD28A2" w:rsidRDefault="00FB506C" w:rsidP="00DF681C">
            <w:pPr>
              <w:pStyle w:val="ListParagraph"/>
              <w:rPr>
                <w:rFonts w:cstheme="minorHAnsi"/>
                <w:sz w:val="18"/>
                <w:szCs w:val="18"/>
              </w:rPr>
            </w:pPr>
          </w:p>
        </w:tc>
        <w:tc>
          <w:tcPr>
            <w:tcW w:w="366" w:type="pct"/>
          </w:tcPr>
          <w:p w14:paraId="52AF8FF2" w14:textId="77777777" w:rsidR="00FB506C" w:rsidRPr="00596ABB" w:rsidRDefault="00FB506C" w:rsidP="00DF681C">
            <w:pPr>
              <w:spacing w:line="259" w:lineRule="auto"/>
              <w:jc w:val="both"/>
              <w:rPr>
                <w:rFonts w:cstheme="minorHAnsi"/>
                <w:bCs/>
                <w:sz w:val="18"/>
                <w:szCs w:val="18"/>
              </w:rPr>
            </w:pPr>
            <w:r>
              <w:rPr>
                <w:rFonts w:cstheme="minorHAnsi"/>
                <w:bCs/>
                <w:sz w:val="18"/>
                <w:szCs w:val="18"/>
              </w:rPr>
              <w:t>No</w:t>
            </w:r>
          </w:p>
        </w:tc>
        <w:tc>
          <w:tcPr>
            <w:tcW w:w="2893" w:type="pct"/>
          </w:tcPr>
          <w:p w14:paraId="34320690" w14:textId="77777777" w:rsidR="00FB506C" w:rsidRDefault="00FB506C" w:rsidP="00DF681C">
            <w:pPr>
              <w:jc w:val="both"/>
              <w:rPr>
                <w:rFonts w:cstheme="minorHAnsi"/>
                <w:sz w:val="18"/>
                <w:szCs w:val="18"/>
              </w:rPr>
            </w:pPr>
            <w:r>
              <w:rPr>
                <w:rFonts w:cstheme="minorHAnsi"/>
                <w:sz w:val="18"/>
                <w:szCs w:val="18"/>
              </w:rPr>
              <w:t>Testing was conducted using verified laboratory methods and test controls.</w:t>
            </w:r>
          </w:p>
          <w:p w14:paraId="7E329F5F" w14:textId="77777777" w:rsidR="00FB506C" w:rsidRPr="00673E27" w:rsidRDefault="00FB506C" w:rsidP="00DF681C">
            <w:pPr>
              <w:jc w:val="both"/>
              <w:rPr>
                <w:rFonts w:cstheme="minorHAnsi"/>
                <w:sz w:val="18"/>
                <w:szCs w:val="18"/>
              </w:rPr>
            </w:pPr>
            <w:r>
              <w:rPr>
                <w:rFonts w:cstheme="minorHAnsi"/>
                <w:sz w:val="18"/>
                <w:szCs w:val="18"/>
              </w:rPr>
              <w:t>Sensitivity testing was conducted to determine the lowest level of detection of the molecular assay.</w:t>
            </w:r>
          </w:p>
        </w:tc>
        <w:tc>
          <w:tcPr>
            <w:tcW w:w="427" w:type="pct"/>
            <w:shd w:val="clear" w:color="auto" w:fill="C5E0B3"/>
          </w:tcPr>
          <w:p w14:paraId="7718F047" w14:textId="77777777" w:rsidR="00FB506C" w:rsidRPr="00BA4D03" w:rsidRDefault="00FB506C" w:rsidP="00DF681C">
            <w:pPr>
              <w:spacing w:line="259" w:lineRule="auto"/>
              <w:rPr>
                <w:rFonts w:cstheme="minorHAnsi"/>
                <w:sz w:val="18"/>
                <w:szCs w:val="18"/>
              </w:rPr>
            </w:pPr>
            <w:r>
              <w:rPr>
                <w:rFonts w:cstheme="minorHAnsi"/>
                <w:sz w:val="18"/>
                <w:szCs w:val="18"/>
              </w:rPr>
              <w:t>+</w:t>
            </w:r>
          </w:p>
        </w:tc>
      </w:tr>
      <w:tr w:rsidR="00FB506C" w:rsidRPr="00970CA4" w14:paraId="0125202F" w14:textId="77777777" w:rsidTr="00DF681C">
        <w:trPr>
          <w:trHeight w:val="219"/>
        </w:trPr>
        <w:tc>
          <w:tcPr>
            <w:tcW w:w="198" w:type="pct"/>
            <w:shd w:val="clear" w:color="auto" w:fill="BFBFBF" w:themeFill="background1" w:themeFillShade="BF"/>
          </w:tcPr>
          <w:p w14:paraId="6D221906" w14:textId="77777777" w:rsidR="00FB506C" w:rsidRPr="00FC57FC" w:rsidRDefault="00FB506C" w:rsidP="00DF681C">
            <w:pPr>
              <w:rPr>
                <w:rFonts w:cstheme="minorHAnsi"/>
                <w:b/>
                <w:bCs/>
                <w:sz w:val="18"/>
                <w:szCs w:val="18"/>
              </w:rPr>
            </w:pPr>
          </w:p>
        </w:tc>
        <w:tc>
          <w:tcPr>
            <w:tcW w:w="4802" w:type="pct"/>
            <w:gridSpan w:val="4"/>
            <w:shd w:val="clear" w:color="auto" w:fill="BFBFBF" w:themeFill="background1" w:themeFillShade="BF"/>
          </w:tcPr>
          <w:p w14:paraId="5026F22A" w14:textId="77777777" w:rsidR="00FB506C" w:rsidRPr="000D7612" w:rsidRDefault="00FB506C" w:rsidP="00DF681C">
            <w:pPr>
              <w:spacing w:line="259" w:lineRule="auto"/>
              <w:rPr>
                <w:rFonts w:cstheme="minorHAnsi"/>
              </w:rPr>
            </w:pPr>
            <w:r w:rsidRPr="000D7612">
              <w:rPr>
                <w:rFonts w:cstheme="minorHAnsi"/>
                <w:b/>
              </w:rPr>
              <w:t>Selective Reporting Bias</w:t>
            </w:r>
          </w:p>
        </w:tc>
      </w:tr>
      <w:tr w:rsidR="00FB506C" w:rsidRPr="00970CA4" w14:paraId="79AD7C02" w14:textId="77777777" w:rsidTr="00C04D5D">
        <w:tc>
          <w:tcPr>
            <w:tcW w:w="198" w:type="pct"/>
          </w:tcPr>
          <w:p w14:paraId="08506645" w14:textId="77777777" w:rsidR="00FB506C" w:rsidRPr="00FC57FC" w:rsidRDefault="00FB506C" w:rsidP="00DF681C">
            <w:pPr>
              <w:rPr>
                <w:rFonts w:cstheme="minorHAnsi"/>
                <w:b/>
                <w:bCs/>
                <w:sz w:val="18"/>
                <w:szCs w:val="18"/>
              </w:rPr>
            </w:pPr>
            <w:r>
              <w:rPr>
                <w:rFonts w:cstheme="minorHAnsi"/>
                <w:b/>
                <w:bCs/>
                <w:sz w:val="18"/>
                <w:szCs w:val="18"/>
              </w:rPr>
              <w:t>10.</w:t>
            </w:r>
          </w:p>
        </w:tc>
        <w:tc>
          <w:tcPr>
            <w:tcW w:w="1116" w:type="pct"/>
          </w:tcPr>
          <w:p w14:paraId="0F702B94" w14:textId="77777777" w:rsidR="00FB506C" w:rsidRDefault="00FB506C" w:rsidP="00DF681C">
            <w:pPr>
              <w:spacing w:line="259" w:lineRule="auto"/>
              <w:rPr>
                <w:rFonts w:cstheme="minorHAnsi"/>
                <w:sz w:val="18"/>
                <w:szCs w:val="18"/>
              </w:rPr>
            </w:pPr>
            <w:r>
              <w:rPr>
                <w:rFonts w:cstheme="minorHAnsi"/>
                <w:sz w:val="18"/>
                <w:szCs w:val="18"/>
              </w:rPr>
              <w:t>Outcome reporting</w:t>
            </w:r>
          </w:p>
          <w:p w14:paraId="5D4488D2" w14:textId="77777777" w:rsidR="00FB506C" w:rsidRPr="002D4A82" w:rsidRDefault="00FB506C" w:rsidP="00DF681C">
            <w:pPr>
              <w:pStyle w:val="ListParagraph"/>
              <w:rPr>
                <w:rFonts w:cstheme="minorHAnsi"/>
                <w:sz w:val="18"/>
                <w:szCs w:val="18"/>
              </w:rPr>
            </w:pPr>
          </w:p>
        </w:tc>
        <w:tc>
          <w:tcPr>
            <w:tcW w:w="366" w:type="pct"/>
          </w:tcPr>
          <w:p w14:paraId="2941BD64" w14:textId="77777777" w:rsidR="00FB506C" w:rsidRPr="00596ABB" w:rsidRDefault="00FB506C" w:rsidP="00DF681C">
            <w:pPr>
              <w:spacing w:line="259" w:lineRule="auto"/>
              <w:jc w:val="both"/>
              <w:rPr>
                <w:rFonts w:cstheme="minorHAnsi"/>
                <w:bCs/>
                <w:sz w:val="18"/>
                <w:szCs w:val="18"/>
              </w:rPr>
            </w:pPr>
            <w:r>
              <w:rPr>
                <w:rFonts w:cstheme="minorHAnsi"/>
                <w:bCs/>
                <w:sz w:val="18"/>
                <w:szCs w:val="18"/>
              </w:rPr>
              <w:t>No</w:t>
            </w:r>
          </w:p>
        </w:tc>
        <w:tc>
          <w:tcPr>
            <w:tcW w:w="2893" w:type="pct"/>
          </w:tcPr>
          <w:p w14:paraId="5A0B6012" w14:textId="0AAECFF1" w:rsidR="00FB506C" w:rsidRPr="00BA4D03" w:rsidRDefault="00FB506C" w:rsidP="00DF681C">
            <w:pPr>
              <w:spacing w:line="259" w:lineRule="auto"/>
              <w:jc w:val="both"/>
              <w:rPr>
                <w:rFonts w:cstheme="minorHAnsi"/>
                <w:sz w:val="18"/>
                <w:szCs w:val="18"/>
              </w:rPr>
            </w:pPr>
            <w:r>
              <w:rPr>
                <w:rFonts w:cstheme="minorHAnsi"/>
                <w:sz w:val="18"/>
                <w:szCs w:val="18"/>
              </w:rPr>
              <w:t xml:space="preserve">Testing results reported demonstrate the presence of </w:t>
            </w:r>
            <w:r w:rsidR="000240DC" w:rsidRPr="000240DC">
              <w:rPr>
                <w:rFonts w:cstheme="minorHAnsi"/>
                <w:i/>
                <w:iCs/>
                <w:sz w:val="18"/>
                <w:szCs w:val="18"/>
              </w:rPr>
              <w:t xml:space="preserve">Burkholderia pseudomallei </w:t>
            </w:r>
            <w:r>
              <w:rPr>
                <w:rFonts w:cstheme="minorHAnsi"/>
                <w:sz w:val="18"/>
                <w:szCs w:val="18"/>
              </w:rPr>
              <w:t>in natural ground water seeps and matched to several clinical isolates from the area.</w:t>
            </w:r>
          </w:p>
        </w:tc>
        <w:tc>
          <w:tcPr>
            <w:tcW w:w="427" w:type="pct"/>
            <w:shd w:val="clear" w:color="auto" w:fill="C5E0B3"/>
          </w:tcPr>
          <w:p w14:paraId="01717BF8" w14:textId="77777777" w:rsidR="00FB506C" w:rsidRPr="00BA4D03" w:rsidRDefault="00FB506C" w:rsidP="00DF681C">
            <w:pPr>
              <w:spacing w:line="259" w:lineRule="auto"/>
              <w:rPr>
                <w:rFonts w:cstheme="minorHAnsi"/>
                <w:sz w:val="18"/>
                <w:szCs w:val="18"/>
              </w:rPr>
            </w:pPr>
            <w:r>
              <w:rPr>
                <w:rFonts w:cstheme="minorHAnsi"/>
                <w:sz w:val="18"/>
                <w:szCs w:val="18"/>
              </w:rPr>
              <w:t>+</w:t>
            </w:r>
          </w:p>
        </w:tc>
      </w:tr>
      <w:tr w:rsidR="00FB506C" w:rsidRPr="00970CA4" w14:paraId="29955999" w14:textId="77777777" w:rsidTr="00DF681C">
        <w:tc>
          <w:tcPr>
            <w:tcW w:w="198" w:type="pct"/>
            <w:shd w:val="clear" w:color="auto" w:fill="BFBFBF" w:themeFill="background1" w:themeFillShade="BF"/>
          </w:tcPr>
          <w:p w14:paraId="0F7B4B4C" w14:textId="77777777" w:rsidR="00FB506C" w:rsidRPr="00FC57FC" w:rsidRDefault="00FB506C" w:rsidP="00DF681C">
            <w:pPr>
              <w:rPr>
                <w:rFonts w:cstheme="minorHAnsi"/>
                <w:b/>
                <w:bCs/>
                <w:sz w:val="18"/>
                <w:szCs w:val="18"/>
              </w:rPr>
            </w:pPr>
          </w:p>
        </w:tc>
        <w:tc>
          <w:tcPr>
            <w:tcW w:w="4802" w:type="pct"/>
            <w:gridSpan w:val="4"/>
            <w:shd w:val="clear" w:color="auto" w:fill="BFBFBF" w:themeFill="background1" w:themeFillShade="BF"/>
          </w:tcPr>
          <w:p w14:paraId="0804574A" w14:textId="77777777" w:rsidR="00FB506C" w:rsidRPr="000D7612" w:rsidRDefault="00FB506C" w:rsidP="00DF681C">
            <w:pPr>
              <w:spacing w:line="259" w:lineRule="auto"/>
              <w:rPr>
                <w:rFonts w:cstheme="minorHAnsi"/>
                <w:b/>
              </w:rPr>
            </w:pPr>
            <w:r w:rsidRPr="000D7612">
              <w:rPr>
                <w:rFonts w:cstheme="minorHAnsi"/>
                <w:b/>
              </w:rPr>
              <w:t>Other Sources of Bias</w:t>
            </w:r>
          </w:p>
        </w:tc>
      </w:tr>
      <w:tr w:rsidR="00FB506C" w:rsidRPr="00970CA4" w14:paraId="1AD6D5FC" w14:textId="77777777" w:rsidTr="00DF681C">
        <w:tc>
          <w:tcPr>
            <w:tcW w:w="198" w:type="pct"/>
          </w:tcPr>
          <w:p w14:paraId="619B0065" w14:textId="77777777" w:rsidR="00FB506C" w:rsidRPr="00FC57FC" w:rsidRDefault="00FB506C" w:rsidP="00DF681C">
            <w:pPr>
              <w:rPr>
                <w:rFonts w:cstheme="minorHAnsi"/>
                <w:b/>
                <w:bCs/>
                <w:sz w:val="18"/>
                <w:szCs w:val="18"/>
              </w:rPr>
            </w:pPr>
            <w:r>
              <w:rPr>
                <w:rFonts w:cstheme="minorHAnsi"/>
                <w:b/>
                <w:bCs/>
                <w:sz w:val="18"/>
                <w:szCs w:val="18"/>
              </w:rPr>
              <w:t>11.</w:t>
            </w:r>
          </w:p>
        </w:tc>
        <w:tc>
          <w:tcPr>
            <w:tcW w:w="1116" w:type="pct"/>
          </w:tcPr>
          <w:p w14:paraId="126B1D47" w14:textId="77777777" w:rsidR="00FB506C" w:rsidRPr="00C11C3B" w:rsidRDefault="00FB506C" w:rsidP="00DF681C">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324EE690" w14:textId="77777777" w:rsidR="00FB506C" w:rsidRPr="00596ABB" w:rsidRDefault="00FB506C" w:rsidP="00DF681C">
            <w:pPr>
              <w:spacing w:line="259" w:lineRule="auto"/>
              <w:jc w:val="both"/>
              <w:rPr>
                <w:rFonts w:cstheme="minorHAnsi"/>
                <w:bCs/>
                <w:sz w:val="18"/>
                <w:szCs w:val="18"/>
              </w:rPr>
            </w:pPr>
            <w:r>
              <w:rPr>
                <w:rFonts w:cstheme="minorHAnsi"/>
                <w:bCs/>
                <w:sz w:val="18"/>
                <w:szCs w:val="18"/>
              </w:rPr>
              <w:t>N/A</w:t>
            </w:r>
          </w:p>
        </w:tc>
        <w:tc>
          <w:tcPr>
            <w:tcW w:w="2893" w:type="pct"/>
          </w:tcPr>
          <w:p w14:paraId="17EFFDE1" w14:textId="77777777" w:rsidR="00FB506C" w:rsidRPr="00BA4D03" w:rsidRDefault="00FB506C" w:rsidP="00DF681C">
            <w:pPr>
              <w:spacing w:line="259" w:lineRule="auto"/>
              <w:jc w:val="both"/>
              <w:rPr>
                <w:rFonts w:cstheme="minorHAnsi"/>
                <w:sz w:val="18"/>
                <w:szCs w:val="18"/>
              </w:rPr>
            </w:pPr>
          </w:p>
        </w:tc>
        <w:tc>
          <w:tcPr>
            <w:tcW w:w="427" w:type="pct"/>
          </w:tcPr>
          <w:p w14:paraId="6CEB52DD" w14:textId="77777777" w:rsidR="00FB506C" w:rsidRPr="00BA4D03" w:rsidRDefault="00FB506C" w:rsidP="00DF681C">
            <w:pPr>
              <w:spacing w:line="259" w:lineRule="auto"/>
              <w:rPr>
                <w:rFonts w:cstheme="minorHAnsi"/>
                <w:sz w:val="18"/>
                <w:szCs w:val="18"/>
              </w:rPr>
            </w:pPr>
          </w:p>
        </w:tc>
      </w:tr>
      <w:tr w:rsidR="00FB506C" w:rsidRPr="002D4A82" w14:paraId="0BA0E64E" w14:textId="77777777" w:rsidTr="00C04D5D">
        <w:trPr>
          <w:trHeight w:val="392"/>
        </w:trPr>
        <w:tc>
          <w:tcPr>
            <w:tcW w:w="198" w:type="pct"/>
            <w:shd w:val="clear" w:color="auto" w:fill="D9D9D9" w:themeFill="background1" w:themeFillShade="D9"/>
          </w:tcPr>
          <w:p w14:paraId="3EDBD507" w14:textId="77777777" w:rsidR="00FB506C" w:rsidRPr="002D4A82" w:rsidRDefault="00FB506C" w:rsidP="00DF681C">
            <w:pPr>
              <w:rPr>
                <w:rFonts w:cstheme="minorHAnsi"/>
                <w:b/>
                <w:bCs/>
              </w:rPr>
            </w:pPr>
          </w:p>
        </w:tc>
        <w:tc>
          <w:tcPr>
            <w:tcW w:w="1116" w:type="pct"/>
            <w:shd w:val="clear" w:color="auto" w:fill="D9D9D9" w:themeFill="background1" w:themeFillShade="D9"/>
          </w:tcPr>
          <w:p w14:paraId="12883507" w14:textId="77777777" w:rsidR="00FB506C" w:rsidRPr="002D4A82" w:rsidRDefault="00FB506C" w:rsidP="00DF681C">
            <w:pPr>
              <w:rPr>
                <w:rFonts w:cstheme="minorHAnsi"/>
                <w:b/>
              </w:rPr>
            </w:pPr>
            <w:r w:rsidRPr="002D4A82">
              <w:rPr>
                <w:rFonts w:cstheme="minorHAnsi"/>
                <w:b/>
              </w:rPr>
              <w:t>Overall risk of bias rating:</w:t>
            </w:r>
          </w:p>
        </w:tc>
        <w:tc>
          <w:tcPr>
            <w:tcW w:w="366" w:type="pct"/>
            <w:shd w:val="clear" w:color="auto" w:fill="D9D9D9" w:themeFill="background1" w:themeFillShade="D9"/>
          </w:tcPr>
          <w:p w14:paraId="0E670BF6" w14:textId="77777777" w:rsidR="00FB506C" w:rsidRPr="002D4A82" w:rsidRDefault="00FB506C" w:rsidP="00DF681C">
            <w:pPr>
              <w:jc w:val="both"/>
              <w:rPr>
                <w:rFonts w:cstheme="minorHAnsi"/>
                <w:b/>
              </w:rPr>
            </w:pPr>
          </w:p>
        </w:tc>
        <w:tc>
          <w:tcPr>
            <w:tcW w:w="2893" w:type="pct"/>
            <w:shd w:val="clear" w:color="auto" w:fill="D9D9D9" w:themeFill="background1" w:themeFillShade="D9"/>
          </w:tcPr>
          <w:p w14:paraId="22429B9C" w14:textId="77777777" w:rsidR="00FB506C" w:rsidRPr="002D4A82" w:rsidRDefault="00FB506C" w:rsidP="00DF681C">
            <w:pPr>
              <w:jc w:val="both"/>
              <w:rPr>
                <w:rFonts w:cstheme="minorHAnsi"/>
              </w:rPr>
            </w:pPr>
          </w:p>
        </w:tc>
        <w:tc>
          <w:tcPr>
            <w:tcW w:w="427" w:type="pct"/>
            <w:shd w:val="clear" w:color="auto" w:fill="F4B083"/>
          </w:tcPr>
          <w:p w14:paraId="70586ED5" w14:textId="77777777" w:rsidR="00FB506C" w:rsidRPr="002D4A82" w:rsidRDefault="00FB506C" w:rsidP="00DF681C">
            <w:pPr>
              <w:rPr>
                <w:rFonts w:cstheme="minorHAnsi"/>
              </w:rPr>
            </w:pPr>
            <w:r>
              <w:rPr>
                <w:rFonts w:cstheme="minorHAnsi"/>
              </w:rPr>
              <w:t>-</w:t>
            </w:r>
          </w:p>
        </w:tc>
      </w:tr>
    </w:tbl>
    <w:p w14:paraId="445F8878" w14:textId="77777777" w:rsidR="00C04D5D" w:rsidRPr="00121134" w:rsidRDefault="00C04D5D" w:rsidP="00C04D5D">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20033AD0" w14:textId="77777777" w:rsidR="00C04D5D" w:rsidRPr="000B3CED" w:rsidRDefault="00C04D5D" w:rsidP="00C04D5D">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C04D5D" w:rsidRPr="00373D5A" w14:paraId="34BAE133" w14:textId="77777777" w:rsidTr="00DF681C">
        <w:trPr>
          <w:trHeight w:val="120"/>
        </w:trPr>
        <w:tc>
          <w:tcPr>
            <w:tcW w:w="1005" w:type="pct"/>
          </w:tcPr>
          <w:p w14:paraId="36F40186" w14:textId="77777777" w:rsidR="00C04D5D" w:rsidRPr="00373D5A" w:rsidRDefault="00C04D5D" w:rsidP="00DF681C">
            <w:pPr>
              <w:spacing w:line="259" w:lineRule="auto"/>
              <w:jc w:val="both"/>
              <w:rPr>
                <w:sz w:val="16"/>
              </w:rPr>
            </w:pPr>
            <w:r w:rsidRPr="00373D5A">
              <w:rPr>
                <w:sz w:val="16"/>
              </w:rPr>
              <w:t>Definitely low risk of bias (++)</w:t>
            </w:r>
          </w:p>
        </w:tc>
        <w:tc>
          <w:tcPr>
            <w:tcW w:w="322" w:type="pct"/>
            <w:shd w:val="clear" w:color="auto" w:fill="92D050"/>
          </w:tcPr>
          <w:p w14:paraId="49EB41DA" w14:textId="77777777" w:rsidR="00C04D5D" w:rsidRPr="00373D5A" w:rsidRDefault="00C04D5D" w:rsidP="00DF681C">
            <w:pPr>
              <w:spacing w:line="259" w:lineRule="auto"/>
              <w:jc w:val="both"/>
              <w:rPr>
                <w:sz w:val="22"/>
                <w:szCs w:val="22"/>
              </w:rPr>
            </w:pPr>
            <w:r w:rsidRPr="00373D5A">
              <w:rPr>
                <w:sz w:val="22"/>
                <w:szCs w:val="22"/>
              </w:rPr>
              <w:t>++</w:t>
            </w:r>
          </w:p>
        </w:tc>
        <w:tc>
          <w:tcPr>
            <w:tcW w:w="1069" w:type="pct"/>
          </w:tcPr>
          <w:p w14:paraId="614A2FAB" w14:textId="77777777" w:rsidR="00C04D5D" w:rsidRPr="00373D5A" w:rsidRDefault="00C04D5D" w:rsidP="00DF681C">
            <w:pPr>
              <w:spacing w:line="259" w:lineRule="auto"/>
              <w:jc w:val="both"/>
              <w:rPr>
                <w:sz w:val="16"/>
              </w:rPr>
            </w:pPr>
            <w:r w:rsidRPr="00373D5A">
              <w:rPr>
                <w:sz w:val="16"/>
              </w:rPr>
              <w:t>Probably low risk of bias (+)</w:t>
            </w:r>
          </w:p>
        </w:tc>
        <w:tc>
          <w:tcPr>
            <w:tcW w:w="254" w:type="pct"/>
            <w:shd w:val="clear" w:color="auto" w:fill="CAE5C1"/>
          </w:tcPr>
          <w:p w14:paraId="7613AD67" w14:textId="77777777" w:rsidR="00C04D5D" w:rsidRPr="00373D5A" w:rsidRDefault="00C04D5D" w:rsidP="00DF681C">
            <w:pPr>
              <w:spacing w:line="259" w:lineRule="auto"/>
              <w:jc w:val="both"/>
              <w:rPr>
                <w:sz w:val="22"/>
                <w:szCs w:val="22"/>
              </w:rPr>
            </w:pPr>
            <w:r w:rsidRPr="00373D5A">
              <w:rPr>
                <w:sz w:val="22"/>
                <w:szCs w:val="22"/>
              </w:rPr>
              <w:t>+</w:t>
            </w:r>
          </w:p>
        </w:tc>
        <w:tc>
          <w:tcPr>
            <w:tcW w:w="962" w:type="pct"/>
          </w:tcPr>
          <w:p w14:paraId="6BF0330A" w14:textId="77777777" w:rsidR="00C04D5D" w:rsidRPr="00373D5A" w:rsidRDefault="00C04D5D" w:rsidP="00DF681C">
            <w:pPr>
              <w:spacing w:line="259" w:lineRule="auto"/>
              <w:jc w:val="both"/>
              <w:rPr>
                <w:sz w:val="16"/>
              </w:rPr>
            </w:pPr>
            <w:r w:rsidRPr="00373D5A">
              <w:rPr>
                <w:sz w:val="16"/>
              </w:rPr>
              <w:t>Probably high risk of bias (-)</w:t>
            </w:r>
          </w:p>
        </w:tc>
        <w:tc>
          <w:tcPr>
            <w:tcW w:w="239" w:type="pct"/>
            <w:shd w:val="clear" w:color="auto" w:fill="F4B083"/>
          </w:tcPr>
          <w:p w14:paraId="78E2F2C0" w14:textId="77777777" w:rsidR="00C04D5D" w:rsidRPr="00373D5A" w:rsidRDefault="00C04D5D" w:rsidP="00DF681C">
            <w:pPr>
              <w:spacing w:line="259" w:lineRule="auto"/>
              <w:jc w:val="both"/>
              <w:rPr>
                <w:sz w:val="22"/>
                <w:szCs w:val="22"/>
              </w:rPr>
            </w:pPr>
            <w:r w:rsidRPr="00373D5A">
              <w:rPr>
                <w:sz w:val="22"/>
                <w:szCs w:val="22"/>
              </w:rPr>
              <w:t>-</w:t>
            </w:r>
          </w:p>
        </w:tc>
        <w:tc>
          <w:tcPr>
            <w:tcW w:w="854" w:type="pct"/>
          </w:tcPr>
          <w:p w14:paraId="3587B426" w14:textId="77777777" w:rsidR="00C04D5D" w:rsidRPr="00373D5A" w:rsidRDefault="00C04D5D" w:rsidP="00DF681C">
            <w:pPr>
              <w:spacing w:line="259" w:lineRule="auto"/>
              <w:jc w:val="both"/>
              <w:rPr>
                <w:sz w:val="16"/>
              </w:rPr>
            </w:pPr>
            <w:r w:rsidRPr="00373D5A">
              <w:rPr>
                <w:sz w:val="16"/>
              </w:rPr>
              <w:t>Definitely high risk of bias (--)</w:t>
            </w:r>
          </w:p>
        </w:tc>
        <w:tc>
          <w:tcPr>
            <w:tcW w:w="295" w:type="pct"/>
            <w:shd w:val="clear" w:color="auto" w:fill="FF0000"/>
          </w:tcPr>
          <w:p w14:paraId="3216EE25" w14:textId="77777777" w:rsidR="00C04D5D" w:rsidRPr="00373D5A" w:rsidRDefault="00C04D5D" w:rsidP="00DF681C">
            <w:pPr>
              <w:spacing w:line="259" w:lineRule="auto"/>
              <w:jc w:val="both"/>
              <w:rPr>
                <w:sz w:val="22"/>
                <w:szCs w:val="22"/>
              </w:rPr>
            </w:pPr>
            <w:r w:rsidRPr="00373D5A">
              <w:rPr>
                <w:sz w:val="22"/>
                <w:szCs w:val="22"/>
              </w:rPr>
              <w:t>--</w:t>
            </w:r>
          </w:p>
        </w:tc>
      </w:tr>
    </w:tbl>
    <w:p w14:paraId="6ACE4862" w14:textId="01E30075" w:rsidR="007E12C7" w:rsidRDefault="007E12C7" w:rsidP="00B25672">
      <w:pPr>
        <w:pStyle w:val="Caption"/>
      </w:pPr>
    </w:p>
    <w:p w14:paraId="37A6AA62" w14:textId="75A58AE4" w:rsidR="00B559FF" w:rsidRDefault="00B559FF" w:rsidP="00B559FF">
      <w:pPr>
        <w:pStyle w:val="Heading3"/>
      </w:pPr>
      <w:r>
        <w:t>Baker 2016 (Study ID – B5)</w:t>
      </w:r>
    </w:p>
    <w:p w14:paraId="2656E13C" w14:textId="11C1D21A" w:rsidR="00B559FF" w:rsidRDefault="00611563" w:rsidP="00611563">
      <w:pPr>
        <w:pStyle w:val="Caption"/>
      </w:pPr>
      <w:bookmarkStart w:id="165" w:name="_Toc173935912"/>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69</w:t>
      </w:r>
      <w:r w:rsidR="00E95B7A">
        <w:rPr>
          <w:noProof/>
        </w:rPr>
        <w:fldChar w:fldCharType="end"/>
      </w:r>
      <w:r>
        <w:t xml:space="preserve"> </w:t>
      </w:r>
      <w:r w:rsidR="00C04D5D">
        <w:t>Risk-of-bias assessment tool for Baker 20</w:t>
      </w:r>
      <w:r w:rsidR="00032674">
        <w:t>16</w:t>
      </w:r>
      <w:r w:rsidR="00C04D5D">
        <w:t xml:space="preserve"> (Study ID – B</w:t>
      </w:r>
      <w:r w:rsidR="00032674">
        <w:t>5</w:t>
      </w:r>
      <w:r w:rsidR="00C04D5D">
        <w:t>) adapted from OHAT RoB tool (Table 5 in OHAT Handbook (OHAT, 2019))</w:t>
      </w:r>
      <w:bookmarkEnd w:id="165"/>
    </w:p>
    <w:tbl>
      <w:tblPr>
        <w:tblStyle w:val="TableGrid"/>
        <w:tblW w:w="5000" w:type="pct"/>
        <w:tblLook w:val="04A0" w:firstRow="1" w:lastRow="0" w:firstColumn="1" w:lastColumn="0" w:noHBand="0" w:noVBand="1"/>
      </w:tblPr>
      <w:tblGrid>
        <w:gridCol w:w="577"/>
        <w:gridCol w:w="3250"/>
        <w:gridCol w:w="1066"/>
        <w:gridCol w:w="8424"/>
        <w:gridCol w:w="1243"/>
      </w:tblGrid>
      <w:tr w:rsidR="00E43466" w:rsidRPr="002D2762" w14:paraId="7244CA17" w14:textId="77777777" w:rsidTr="00DF681C">
        <w:tc>
          <w:tcPr>
            <w:tcW w:w="1314" w:type="pct"/>
            <w:gridSpan w:val="2"/>
          </w:tcPr>
          <w:p w14:paraId="4789A693" w14:textId="6964846C" w:rsidR="00E43466" w:rsidRDefault="00E43466" w:rsidP="00DF681C">
            <w:pPr>
              <w:spacing w:line="259" w:lineRule="auto"/>
              <w:rPr>
                <w:rFonts w:cstheme="minorHAnsi"/>
                <w:b/>
              </w:rPr>
            </w:pPr>
            <w:r w:rsidRPr="002D2762">
              <w:rPr>
                <w:rFonts w:cstheme="minorHAnsi"/>
                <w:b/>
              </w:rPr>
              <w:t>Study ID:</w:t>
            </w:r>
            <w:r>
              <w:rPr>
                <w:rFonts w:cstheme="minorHAnsi"/>
                <w:b/>
              </w:rPr>
              <w:t xml:space="preserve"> Baker 2016</w:t>
            </w:r>
            <w:r w:rsidR="00AC5710">
              <w:rPr>
                <w:rFonts w:cstheme="minorHAnsi"/>
                <w:b/>
              </w:rPr>
              <w:t xml:space="preserve"> (B5)</w:t>
            </w:r>
          </w:p>
          <w:p w14:paraId="06C825BB" w14:textId="77777777" w:rsidR="00E43466" w:rsidRPr="002D2762" w:rsidRDefault="00E43466" w:rsidP="00DF681C">
            <w:pPr>
              <w:spacing w:line="259" w:lineRule="auto"/>
              <w:rPr>
                <w:rFonts w:cstheme="minorHAnsi"/>
                <w:b/>
              </w:rPr>
            </w:pPr>
          </w:p>
        </w:tc>
        <w:tc>
          <w:tcPr>
            <w:tcW w:w="366" w:type="pct"/>
            <w:vMerge w:val="restart"/>
            <w:shd w:val="clear" w:color="auto" w:fill="BFBFBF" w:themeFill="background1" w:themeFillShade="BF"/>
          </w:tcPr>
          <w:p w14:paraId="475C1F9F" w14:textId="77777777" w:rsidR="00E43466" w:rsidRDefault="00E43466" w:rsidP="00DF681C">
            <w:pPr>
              <w:spacing w:line="259" w:lineRule="auto"/>
              <w:jc w:val="both"/>
              <w:rPr>
                <w:rFonts w:cstheme="minorHAnsi"/>
                <w:b/>
              </w:rPr>
            </w:pPr>
            <w:r>
              <w:rPr>
                <w:rFonts w:cstheme="minorHAnsi"/>
                <w:b/>
              </w:rPr>
              <w:t>RoB:</w:t>
            </w:r>
          </w:p>
          <w:p w14:paraId="3435E271" w14:textId="77777777" w:rsidR="00E43466" w:rsidRPr="002D2762" w:rsidRDefault="00E43466" w:rsidP="00DF681C">
            <w:pPr>
              <w:spacing w:line="259" w:lineRule="auto"/>
              <w:jc w:val="both"/>
              <w:rPr>
                <w:rFonts w:cstheme="minorHAnsi"/>
                <w:b/>
              </w:rPr>
            </w:pPr>
            <w:r w:rsidRPr="002D2762">
              <w:rPr>
                <w:rFonts w:cstheme="minorHAnsi"/>
                <w:b/>
              </w:rPr>
              <w:t>Yes/No</w:t>
            </w:r>
          </w:p>
          <w:p w14:paraId="123CCE10" w14:textId="77777777" w:rsidR="00E43466" w:rsidRPr="002D2762" w:rsidRDefault="00E43466" w:rsidP="00DF681C">
            <w:pPr>
              <w:spacing w:line="259" w:lineRule="auto"/>
              <w:jc w:val="both"/>
              <w:rPr>
                <w:rFonts w:cstheme="minorHAnsi"/>
                <w:b/>
              </w:rPr>
            </w:pPr>
            <w:r w:rsidRPr="002D2762">
              <w:rPr>
                <w:rFonts w:cstheme="minorHAnsi"/>
                <w:b/>
              </w:rPr>
              <w:t>Unknown</w:t>
            </w:r>
          </w:p>
          <w:p w14:paraId="41B9FA74" w14:textId="77777777" w:rsidR="00E43466" w:rsidRPr="002D2762" w:rsidRDefault="00E43466" w:rsidP="00DF681C">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16CA084A" w14:textId="1B84CD81" w:rsidR="00E43466" w:rsidRPr="002D2762" w:rsidRDefault="00E43466" w:rsidP="00DF681C">
            <w:pPr>
              <w:spacing w:line="259" w:lineRule="auto"/>
              <w:jc w:val="both"/>
              <w:rPr>
                <w:rFonts w:cstheme="minorHAnsi"/>
                <w:b/>
              </w:rPr>
            </w:pPr>
            <w:r w:rsidRPr="002D2762">
              <w:rPr>
                <w:rFonts w:cstheme="minorHAnsi"/>
                <w:b/>
              </w:rPr>
              <w:t>Notes</w:t>
            </w:r>
            <w:r>
              <w:rPr>
                <w:rFonts w:cstheme="minorHAnsi"/>
                <w:b/>
              </w:rPr>
              <w:t xml:space="preserve"> – this study is about the presence of </w:t>
            </w:r>
            <w:r w:rsidR="000240DC" w:rsidRPr="000240DC">
              <w:rPr>
                <w:rFonts w:cstheme="minorHAnsi"/>
                <w:b/>
                <w:i/>
                <w:iCs/>
              </w:rPr>
              <w:t xml:space="preserve">Burkholderia pseudomallei </w:t>
            </w:r>
            <w:r>
              <w:rPr>
                <w:rFonts w:cstheme="minorHAnsi"/>
                <w:b/>
              </w:rPr>
              <w:t>in groundwater discharge</w:t>
            </w:r>
          </w:p>
        </w:tc>
        <w:tc>
          <w:tcPr>
            <w:tcW w:w="427" w:type="pct"/>
            <w:vMerge w:val="restart"/>
            <w:shd w:val="clear" w:color="auto" w:fill="BFBFBF" w:themeFill="background1" w:themeFillShade="BF"/>
          </w:tcPr>
          <w:p w14:paraId="5FACB1AF" w14:textId="77777777" w:rsidR="00E43466" w:rsidRPr="002D2762" w:rsidRDefault="00E43466" w:rsidP="00DF681C">
            <w:pPr>
              <w:spacing w:line="259" w:lineRule="auto"/>
              <w:rPr>
                <w:rFonts w:cstheme="minorHAnsi"/>
                <w:b/>
              </w:rPr>
            </w:pPr>
            <w:r w:rsidRPr="002D2762">
              <w:rPr>
                <w:rFonts w:cstheme="minorHAnsi"/>
                <w:b/>
              </w:rPr>
              <w:t>Risk of bias rating</w:t>
            </w:r>
          </w:p>
          <w:p w14:paraId="7F296641" w14:textId="77777777" w:rsidR="00E43466" w:rsidRPr="002D2762" w:rsidRDefault="00E43466" w:rsidP="00DF681C">
            <w:pPr>
              <w:spacing w:line="259" w:lineRule="auto"/>
              <w:rPr>
                <w:rFonts w:cstheme="minorHAnsi"/>
                <w:b/>
              </w:rPr>
            </w:pP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p>
        </w:tc>
      </w:tr>
      <w:tr w:rsidR="00E43466" w:rsidRPr="002D2762" w14:paraId="47E46ED9" w14:textId="77777777" w:rsidTr="00DF681C">
        <w:tc>
          <w:tcPr>
            <w:tcW w:w="1314" w:type="pct"/>
            <w:gridSpan w:val="2"/>
          </w:tcPr>
          <w:p w14:paraId="5409C592" w14:textId="77777777" w:rsidR="00E43466" w:rsidRPr="00582706" w:rsidRDefault="00E43466" w:rsidP="00DF681C">
            <w:pPr>
              <w:rPr>
                <w:rFonts w:cstheme="minorHAnsi"/>
                <w:b/>
              </w:rPr>
            </w:pPr>
            <w:r w:rsidRPr="002D2762">
              <w:rPr>
                <w:rFonts w:cstheme="minorHAnsi"/>
                <w:b/>
              </w:rPr>
              <w:t>Study Type:</w:t>
            </w:r>
            <w:r>
              <w:rPr>
                <w:rFonts w:cstheme="minorHAnsi"/>
                <w:b/>
              </w:rPr>
              <w:t xml:space="preserve"> Environmental study (observational)</w:t>
            </w:r>
          </w:p>
        </w:tc>
        <w:tc>
          <w:tcPr>
            <w:tcW w:w="366" w:type="pct"/>
            <w:vMerge/>
            <w:shd w:val="clear" w:color="auto" w:fill="BFBFBF" w:themeFill="background1" w:themeFillShade="BF"/>
          </w:tcPr>
          <w:p w14:paraId="15ED5D90" w14:textId="77777777" w:rsidR="00E43466" w:rsidRPr="002D2762" w:rsidRDefault="00E43466" w:rsidP="00DF681C">
            <w:pPr>
              <w:jc w:val="both"/>
              <w:rPr>
                <w:rFonts w:cstheme="minorHAnsi"/>
                <w:b/>
              </w:rPr>
            </w:pPr>
          </w:p>
        </w:tc>
        <w:tc>
          <w:tcPr>
            <w:tcW w:w="2893" w:type="pct"/>
            <w:vMerge/>
            <w:shd w:val="clear" w:color="auto" w:fill="BFBFBF" w:themeFill="background1" w:themeFillShade="BF"/>
          </w:tcPr>
          <w:p w14:paraId="4E2B29E4" w14:textId="77777777" w:rsidR="00E43466" w:rsidRPr="002D2762" w:rsidRDefault="00E43466" w:rsidP="00DF681C">
            <w:pPr>
              <w:jc w:val="both"/>
              <w:rPr>
                <w:rFonts w:cstheme="minorHAnsi"/>
                <w:b/>
              </w:rPr>
            </w:pPr>
          </w:p>
        </w:tc>
        <w:tc>
          <w:tcPr>
            <w:tcW w:w="427" w:type="pct"/>
            <w:vMerge/>
            <w:shd w:val="clear" w:color="auto" w:fill="BFBFBF" w:themeFill="background1" w:themeFillShade="BF"/>
          </w:tcPr>
          <w:p w14:paraId="68F2DBBA" w14:textId="77777777" w:rsidR="00E43466" w:rsidRPr="002D2762" w:rsidRDefault="00E43466" w:rsidP="00DF681C">
            <w:pPr>
              <w:rPr>
                <w:rFonts w:cstheme="minorHAnsi"/>
                <w:b/>
              </w:rPr>
            </w:pPr>
          </w:p>
        </w:tc>
      </w:tr>
      <w:tr w:rsidR="00E43466" w:rsidRPr="00970CA4" w14:paraId="4CAC65AB" w14:textId="77777777" w:rsidTr="00DF681C">
        <w:tc>
          <w:tcPr>
            <w:tcW w:w="198" w:type="pct"/>
            <w:shd w:val="clear" w:color="auto" w:fill="BFBFBF" w:themeFill="background1" w:themeFillShade="BF"/>
          </w:tcPr>
          <w:p w14:paraId="217D5379" w14:textId="77777777" w:rsidR="00E43466" w:rsidRPr="00426BDA" w:rsidRDefault="00E43466" w:rsidP="00DF681C">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5FF81E39" w14:textId="77777777" w:rsidR="00E43466" w:rsidRPr="00426BDA" w:rsidRDefault="00E43466" w:rsidP="00DF681C">
            <w:pPr>
              <w:rPr>
                <w:rFonts w:cstheme="minorHAnsi"/>
                <w:b/>
                <w:sz w:val="18"/>
                <w:szCs w:val="18"/>
              </w:rPr>
            </w:pPr>
          </w:p>
        </w:tc>
      </w:tr>
      <w:tr w:rsidR="00E43466" w:rsidRPr="00F44062" w14:paraId="1B1579BD" w14:textId="77777777" w:rsidTr="00DF681C">
        <w:tc>
          <w:tcPr>
            <w:tcW w:w="198" w:type="pct"/>
            <w:shd w:val="clear" w:color="auto" w:fill="BFBFBF" w:themeFill="background1" w:themeFillShade="BF"/>
          </w:tcPr>
          <w:p w14:paraId="0CC53FB8" w14:textId="77777777" w:rsidR="00E43466" w:rsidRPr="006A5599" w:rsidRDefault="00E43466" w:rsidP="00DF681C">
            <w:pPr>
              <w:rPr>
                <w:rFonts w:cstheme="minorHAnsi"/>
                <w:b/>
                <w:sz w:val="18"/>
                <w:szCs w:val="18"/>
              </w:rPr>
            </w:pPr>
          </w:p>
        </w:tc>
        <w:tc>
          <w:tcPr>
            <w:tcW w:w="4802" w:type="pct"/>
            <w:gridSpan w:val="4"/>
            <w:shd w:val="clear" w:color="auto" w:fill="BFBFBF" w:themeFill="background1" w:themeFillShade="BF"/>
          </w:tcPr>
          <w:p w14:paraId="062A2D38" w14:textId="77777777" w:rsidR="00E43466" w:rsidRPr="006A5599" w:rsidRDefault="00E43466" w:rsidP="00DF681C">
            <w:pPr>
              <w:spacing w:line="259" w:lineRule="auto"/>
              <w:rPr>
                <w:rFonts w:cstheme="minorHAnsi"/>
                <w:b/>
              </w:rPr>
            </w:pPr>
            <w:r w:rsidRPr="006A5599">
              <w:rPr>
                <w:rFonts w:cstheme="minorHAnsi"/>
                <w:b/>
              </w:rPr>
              <w:t>Selection bias</w:t>
            </w:r>
          </w:p>
        </w:tc>
      </w:tr>
      <w:tr w:rsidR="00E43466" w:rsidRPr="00F13650" w14:paraId="569E48E5" w14:textId="77777777" w:rsidTr="005A407D">
        <w:tc>
          <w:tcPr>
            <w:tcW w:w="198" w:type="pct"/>
            <w:shd w:val="clear" w:color="auto" w:fill="D9E2F3"/>
          </w:tcPr>
          <w:p w14:paraId="21EC0A93" w14:textId="77777777" w:rsidR="00E43466" w:rsidRPr="00F13650" w:rsidRDefault="00E43466"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775E64BE" w14:textId="77777777" w:rsidR="00E43466" w:rsidRPr="00C11C3B" w:rsidRDefault="00E43466"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7B4BC7D4" w14:textId="77777777" w:rsidR="00E43466" w:rsidRPr="00F13650" w:rsidRDefault="00E43466"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53E0521" w14:textId="77777777" w:rsidR="00E43466" w:rsidRPr="00F44062" w:rsidRDefault="00E43466"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5757993B" w14:textId="77777777" w:rsidR="00E43466" w:rsidRPr="00F13650" w:rsidRDefault="00E43466" w:rsidP="00DF681C">
            <w:pPr>
              <w:spacing w:line="259" w:lineRule="auto"/>
              <w:rPr>
                <w:rFonts w:cstheme="minorHAnsi"/>
                <w:b/>
                <w:color w:val="BFBFBF" w:themeColor="background2" w:themeShade="BF"/>
                <w:sz w:val="18"/>
                <w:szCs w:val="18"/>
              </w:rPr>
            </w:pPr>
          </w:p>
        </w:tc>
      </w:tr>
      <w:tr w:rsidR="00E43466" w:rsidRPr="00F13650" w14:paraId="58950A7C" w14:textId="77777777" w:rsidTr="005A407D">
        <w:tc>
          <w:tcPr>
            <w:tcW w:w="198" w:type="pct"/>
            <w:shd w:val="clear" w:color="auto" w:fill="D9E2F3"/>
          </w:tcPr>
          <w:p w14:paraId="115F5894" w14:textId="77777777" w:rsidR="00E43466" w:rsidRPr="00F13650" w:rsidRDefault="00E43466" w:rsidP="00DF681C">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11D5E203" w14:textId="77777777" w:rsidR="00E43466" w:rsidRPr="00C11C3B" w:rsidRDefault="00E43466"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554C4210" w14:textId="77777777" w:rsidR="00E43466" w:rsidRPr="00F13650" w:rsidRDefault="00E43466"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98F49C2" w14:textId="77777777" w:rsidR="00E43466" w:rsidRPr="00F44062" w:rsidRDefault="00E43466"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390D9189" w14:textId="77777777" w:rsidR="00E43466" w:rsidRPr="00F13650" w:rsidRDefault="00E43466" w:rsidP="00DF681C">
            <w:pPr>
              <w:spacing w:line="259" w:lineRule="auto"/>
              <w:rPr>
                <w:rFonts w:cstheme="minorHAnsi"/>
                <w:b/>
                <w:color w:val="BFBFBF" w:themeColor="background2" w:themeShade="BF"/>
                <w:sz w:val="18"/>
                <w:szCs w:val="18"/>
              </w:rPr>
            </w:pPr>
          </w:p>
        </w:tc>
      </w:tr>
      <w:tr w:rsidR="00E43466" w:rsidRPr="00970CA4" w14:paraId="63D6ECFC" w14:textId="77777777" w:rsidTr="00DF681C">
        <w:tc>
          <w:tcPr>
            <w:tcW w:w="198" w:type="pct"/>
          </w:tcPr>
          <w:p w14:paraId="68C02F74" w14:textId="77777777" w:rsidR="00E43466" w:rsidRPr="00FC57FC" w:rsidRDefault="00E43466" w:rsidP="00DF681C">
            <w:pPr>
              <w:rPr>
                <w:rFonts w:cstheme="minorHAnsi"/>
                <w:b/>
                <w:bCs/>
                <w:sz w:val="18"/>
                <w:szCs w:val="18"/>
              </w:rPr>
            </w:pPr>
            <w:r>
              <w:rPr>
                <w:rFonts w:cstheme="minorHAnsi"/>
                <w:b/>
                <w:bCs/>
                <w:sz w:val="18"/>
                <w:szCs w:val="18"/>
              </w:rPr>
              <w:t>3.</w:t>
            </w:r>
          </w:p>
        </w:tc>
        <w:tc>
          <w:tcPr>
            <w:tcW w:w="1116" w:type="pct"/>
          </w:tcPr>
          <w:p w14:paraId="2FE9715F" w14:textId="77777777" w:rsidR="00E43466" w:rsidRPr="00426BDA" w:rsidRDefault="00E43466" w:rsidP="00DF681C">
            <w:pPr>
              <w:spacing w:line="259" w:lineRule="auto"/>
              <w:rPr>
                <w:rFonts w:cstheme="minorHAnsi"/>
                <w:sz w:val="18"/>
                <w:szCs w:val="18"/>
              </w:rPr>
            </w:pPr>
            <w:r>
              <w:rPr>
                <w:rFonts w:cstheme="minorHAnsi"/>
                <w:sz w:val="18"/>
                <w:szCs w:val="18"/>
              </w:rPr>
              <w:t>Comparison groups appropriate</w:t>
            </w:r>
          </w:p>
        </w:tc>
        <w:tc>
          <w:tcPr>
            <w:tcW w:w="366" w:type="pct"/>
          </w:tcPr>
          <w:p w14:paraId="29AF297F" w14:textId="77777777" w:rsidR="00E43466" w:rsidRPr="0044044E" w:rsidRDefault="00E43466" w:rsidP="00DF681C">
            <w:pPr>
              <w:spacing w:line="259" w:lineRule="auto"/>
              <w:jc w:val="both"/>
              <w:rPr>
                <w:rFonts w:cstheme="minorHAnsi"/>
                <w:sz w:val="18"/>
                <w:szCs w:val="18"/>
              </w:rPr>
            </w:pPr>
            <w:r>
              <w:rPr>
                <w:rFonts w:cstheme="minorHAnsi"/>
                <w:sz w:val="18"/>
                <w:szCs w:val="18"/>
              </w:rPr>
              <w:t>Yes</w:t>
            </w:r>
          </w:p>
        </w:tc>
        <w:tc>
          <w:tcPr>
            <w:tcW w:w="2893" w:type="pct"/>
          </w:tcPr>
          <w:p w14:paraId="3FD7BAC3" w14:textId="77777777" w:rsidR="00E43466" w:rsidRPr="00BA4D03" w:rsidRDefault="00E43466" w:rsidP="00DF681C">
            <w:pPr>
              <w:jc w:val="both"/>
              <w:rPr>
                <w:rFonts w:cstheme="minorHAnsi"/>
                <w:sz w:val="18"/>
                <w:szCs w:val="18"/>
              </w:rPr>
            </w:pPr>
            <w:r>
              <w:rPr>
                <w:rFonts w:cstheme="minorHAnsi"/>
                <w:sz w:val="18"/>
                <w:szCs w:val="18"/>
              </w:rPr>
              <w:t>No testing of comparison sites known to have shown negative results was conducted in this research. Sampling was undertaken after a single heavy rainfall event and did not compare other events or seasonal conditions.</w:t>
            </w:r>
          </w:p>
        </w:tc>
        <w:tc>
          <w:tcPr>
            <w:tcW w:w="427" w:type="pct"/>
            <w:shd w:val="clear" w:color="auto" w:fill="FF0000"/>
          </w:tcPr>
          <w:p w14:paraId="5224AB92" w14:textId="77777777" w:rsidR="00E43466" w:rsidRPr="00426BDA" w:rsidRDefault="00E43466" w:rsidP="00DF681C">
            <w:pPr>
              <w:spacing w:line="259" w:lineRule="auto"/>
              <w:rPr>
                <w:rFonts w:cstheme="minorHAnsi"/>
                <w:b/>
                <w:sz w:val="18"/>
                <w:szCs w:val="18"/>
              </w:rPr>
            </w:pPr>
            <w:r>
              <w:rPr>
                <w:rFonts w:cstheme="minorHAnsi"/>
                <w:b/>
                <w:sz w:val="18"/>
                <w:szCs w:val="18"/>
              </w:rPr>
              <w:t>--</w:t>
            </w:r>
          </w:p>
        </w:tc>
      </w:tr>
      <w:tr w:rsidR="00E43466" w:rsidRPr="00970CA4" w14:paraId="0D0E28B4" w14:textId="77777777" w:rsidTr="00DF681C">
        <w:tc>
          <w:tcPr>
            <w:tcW w:w="198" w:type="pct"/>
            <w:shd w:val="clear" w:color="auto" w:fill="BFBFBF" w:themeFill="background1" w:themeFillShade="BF"/>
          </w:tcPr>
          <w:p w14:paraId="474E5D6F" w14:textId="77777777" w:rsidR="00E43466" w:rsidRPr="00FC57FC" w:rsidRDefault="00E43466" w:rsidP="00DF681C">
            <w:pPr>
              <w:rPr>
                <w:rFonts w:cstheme="minorHAnsi"/>
                <w:b/>
                <w:bCs/>
                <w:sz w:val="18"/>
                <w:szCs w:val="18"/>
              </w:rPr>
            </w:pPr>
          </w:p>
        </w:tc>
        <w:tc>
          <w:tcPr>
            <w:tcW w:w="4802" w:type="pct"/>
            <w:gridSpan w:val="4"/>
            <w:shd w:val="clear" w:color="auto" w:fill="BFBFBF" w:themeFill="background1" w:themeFillShade="BF"/>
          </w:tcPr>
          <w:p w14:paraId="246335A8" w14:textId="77777777" w:rsidR="00E43466" w:rsidRPr="000D7612" w:rsidRDefault="00E43466" w:rsidP="00DF681C">
            <w:pPr>
              <w:spacing w:line="259" w:lineRule="auto"/>
              <w:rPr>
                <w:rFonts w:cstheme="minorHAnsi"/>
                <w:b/>
              </w:rPr>
            </w:pPr>
            <w:r w:rsidRPr="000D7612">
              <w:rPr>
                <w:rFonts w:cstheme="minorHAnsi"/>
                <w:b/>
              </w:rPr>
              <w:t>Co</w:t>
            </w:r>
            <w:r>
              <w:rPr>
                <w:rFonts w:cstheme="minorHAnsi"/>
                <w:b/>
              </w:rPr>
              <w:t>n</w:t>
            </w:r>
            <w:r w:rsidRPr="000D7612">
              <w:rPr>
                <w:rFonts w:cstheme="minorHAnsi"/>
                <w:b/>
              </w:rPr>
              <w:t>founding bias</w:t>
            </w:r>
          </w:p>
        </w:tc>
      </w:tr>
      <w:tr w:rsidR="00E43466" w:rsidRPr="00970CA4" w14:paraId="07F1BB10" w14:textId="77777777" w:rsidTr="00A012CF">
        <w:tc>
          <w:tcPr>
            <w:tcW w:w="198" w:type="pct"/>
          </w:tcPr>
          <w:p w14:paraId="733C3D7B" w14:textId="77777777" w:rsidR="00E43466" w:rsidRPr="00FC57FC" w:rsidRDefault="00E43466" w:rsidP="00DF681C">
            <w:pPr>
              <w:rPr>
                <w:rFonts w:cstheme="minorHAnsi"/>
                <w:b/>
                <w:bCs/>
                <w:sz w:val="18"/>
                <w:szCs w:val="18"/>
              </w:rPr>
            </w:pPr>
            <w:r>
              <w:rPr>
                <w:rFonts w:cstheme="minorHAnsi"/>
                <w:b/>
                <w:bCs/>
                <w:sz w:val="18"/>
                <w:szCs w:val="18"/>
              </w:rPr>
              <w:t>4.</w:t>
            </w:r>
          </w:p>
        </w:tc>
        <w:tc>
          <w:tcPr>
            <w:tcW w:w="1116" w:type="pct"/>
          </w:tcPr>
          <w:p w14:paraId="690F8B72" w14:textId="77777777" w:rsidR="00E43466" w:rsidRPr="00B62910" w:rsidRDefault="00E43466" w:rsidP="00DF681C">
            <w:pPr>
              <w:spacing w:line="259" w:lineRule="auto"/>
              <w:rPr>
                <w:rFonts w:cstheme="minorHAnsi"/>
                <w:sz w:val="18"/>
                <w:szCs w:val="18"/>
              </w:rPr>
            </w:pPr>
            <w:r w:rsidRPr="00B62910">
              <w:rPr>
                <w:sz w:val="18"/>
                <w:szCs w:val="18"/>
              </w:rPr>
              <w:t>Confounding (design/analysis)</w:t>
            </w:r>
          </w:p>
        </w:tc>
        <w:tc>
          <w:tcPr>
            <w:tcW w:w="366" w:type="pct"/>
          </w:tcPr>
          <w:p w14:paraId="146586AF" w14:textId="77777777" w:rsidR="00E43466" w:rsidRPr="0044044E" w:rsidRDefault="00E43466" w:rsidP="00DF681C">
            <w:pPr>
              <w:spacing w:line="259" w:lineRule="auto"/>
              <w:jc w:val="both"/>
              <w:rPr>
                <w:rFonts w:cstheme="minorHAnsi"/>
                <w:sz w:val="18"/>
                <w:szCs w:val="18"/>
              </w:rPr>
            </w:pPr>
            <w:r>
              <w:rPr>
                <w:rFonts w:cstheme="minorHAnsi"/>
                <w:sz w:val="18"/>
                <w:szCs w:val="18"/>
              </w:rPr>
              <w:t>Yes</w:t>
            </w:r>
          </w:p>
        </w:tc>
        <w:tc>
          <w:tcPr>
            <w:tcW w:w="2893" w:type="pct"/>
          </w:tcPr>
          <w:p w14:paraId="15EC9B21" w14:textId="77777777" w:rsidR="00E43466" w:rsidRDefault="00E43466" w:rsidP="00DF681C">
            <w:pPr>
              <w:spacing w:line="259" w:lineRule="auto"/>
              <w:jc w:val="both"/>
              <w:rPr>
                <w:rFonts w:cstheme="minorHAnsi"/>
                <w:sz w:val="18"/>
                <w:szCs w:val="18"/>
              </w:rPr>
            </w:pPr>
            <w:r>
              <w:rPr>
                <w:rFonts w:cstheme="minorHAnsi"/>
                <w:sz w:val="18"/>
                <w:szCs w:val="18"/>
              </w:rPr>
              <w:t xml:space="preserve">Testing was conducted at one time point only after a heavy rain event. </w:t>
            </w:r>
          </w:p>
          <w:p w14:paraId="3107F344" w14:textId="77777777" w:rsidR="00E43466" w:rsidRPr="00C03D80" w:rsidRDefault="00E43466" w:rsidP="00DF681C">
            <w:pPr>
              <w:spacing w:line="259" w:lineRule="auto"/>
              <w:jc w:val="both"/>
              <w:rPr>
                <w:rFonts w:cstheme="minorHAnsi"/>
                <w:sz w:val="18"/>
                <w:szCs w:val="18"/>
              </w:rPr>
            </w:pPr>
            <w:r>
              <w:rPr>
                <w:rFonts w:cstheme="minorHAnsi"/>
                <w:sz w:val="18"/>
                <w:szCs w:val="18"/>
              </w:rPr>
              <w:t>Testing was conducted on water samples only and did not include soil or sediments that can also contribute to exposure in humans.</w:t>
            </w:r>
          </w:p>
        </w:tc>
        <w:tc>
          <w:tcPr>
            <w:tcW w:w="427" w:type="pct"/>
            <w:shd w:val="clear" w:color="auto" w:fill="F4B083"/>
          </w:tcPr>
          <w:p w14:paraId="190C4CF9" w14:textId="77777777" w:rsidR="00E43466" w:rsidRPr="00BA4D03" w:rsidRDefault="00E43466" w:rsidP="00DF681C">
            <w:pPr>
              <w:spacing w:line="259" w:lineRule="auto"/>
              <w:rPr>
                <w:rFonts w:cstheme="minorHAnsi"/>
                <w:sz w:val="18"/>
                <w:szCs w:val="18"/>
              </w:rPr>
            </w:pPr>
            <w:r>
              <w:rPr>
                <w:rFonts w:cstheme="minorHAnsi"/>
                <w:sz w:val="18"/>
                <w:szCs w:val="18"/>
              </w:rPr>
              <w:t>-</w:t>
            </w:r>
          </w:p>
        </w:tc>
      </w:tr>
      <w:tr w:rsidR="00E43466" w:rsidRPr="00F13650" w14:paraId="72BE7CAB" w14:textId="77777777" w:rsidTr="00A012CF">
        <w:tc>
          <w:tcPr>
            <w:tcW w:w="198" w:type="pct"/>
            <w:shd w:val="clear" w:color="auto" w:fill="BFBFBF" w:themeFill="background1" w:themeFillShade="BF"/>
          </w:tcPr>
          <w:p w14:paraId="5FA1F6AE" w14:textId="77777777" w:rsidR="00E43466" w:rsidRPr="00A012CF" w:rsidRDefault="00E43466" w:rsidP="00DF681C">
            <w:pPr>
              <w:rPr>
                <w:rFonts w:cstheme="minorHAnsi"/>
                <w:b/>
                <w:bCs/>
                <w:color w:val="auto"/>
                <w:sz w:val="18"/>
                <w:szCs w:val="18"/>
              </w:rPr>
            </w:pPr>
          </w:p>
        </w:tc>
        <w:tc>
          <w:tcPr>
            <w:tcW w:w="4802" w:type="pct"/>
            <w:gridSpan w:val="4"/>
            <w:shd w:val="clear" w:color="auto" w:fill="BFBFBF" w:themeFill="background1" w:themeFillShade="BF"/>
          </w:tcPr>
          <w:p w14:paraId="63814EF2" w14:textId="77777777" w:rsidR="00E43466" w:rsidRPr="00A012CF" w:rsidRDefault="00E43466" w:rsidP="00DF681C">
            <w:pPr>
              <w:spacing w:line="259" w:lineRule="auto"/>
              <w:rPr>
                <w:rFonts w:cstheme="minorHAnsi"/>
                <w:b/>
                <w:color w:val="auto"/>
              </w:rPr>
            </w:pPr>
            <w:r w:rsidRPr="00A012CF">
              <w:rPr>
                <w:rFonts w:cstheme="minorHAnsi"/>
                <w:b/>
                <w:color w:val="auto"/>
              </w:rPr>
              <w:t>Performance Bias</w:t>
            </w:r>
          </w:p>
        </w:tc>
      </w:tr>
      <w:tr w:rsidR="00E43466" w:rsidRPr="00F13650" w14:paraId="4B044FD8" w14:textId="77777777" w:rsidTr="00A012CF">
        <w:tc>
          <w:tcPr>
            <w:tcW w:w="198" w:type="pct"/>
            <w:shd w:val="clear" w:color="auto" w:fill="D9E2F3"/>
          </w:tcPr>
          <w:p w14:paraId="10C19566" w14:textId="77777777" w:rsidR="00E43466" w:rsidRPr="00F13650" w:rsidRDefault="00E43466"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5.</w:t>
            </w:r>
          </w:p>
        </w:tc>
        <w:tc>
          <w:tcPr>
            <w:tcW w:w="1116" w:type="pct"/>
            <w:shd w:val="clear" w:color="auto" w:fill="D9E2F3"/>
          </w:tcPr>
          <w:p w14:paraId="6D8D2578" w14:textId="77777777" w:rsidR="00E43466" w:rsidRPr="00C11C3B" w:rsidRDefault="00E43466"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Identical experimental conditions</w:t>
            </w:r>
          </w:p>
        </w:tc>
        <w:tc>
          <w:tcPr>
            <w:tcW w:w="366" w:type="pct"/>
            <w:shd w:val="clear" w:color="auto" w:fill="D9E2F3"/>
          </w:tcPr>
          <w:p w14:paraId="5AE36E5E" w14:textId="77777777" w:rsidR="00E43466" w:rsidRPr="00F13650" w:rsidRDefault="00E43466"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20DFD10" w14:textId="77777777" w:rsidR="00E43466" w:rsidRPr="00F44062" w:rsidRDefault="00E43466"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Identical experimental conditions</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4DB244C0" w14:textId="77777777" w:rsidR="00E43466" w:rsidRPr="00F13650" w:rsidRDefault="00E43466" w:rsidP="00DF681C">
            <w:pPr>
              <w:spacing w:line="259" w:lineRule="auto"/>
              <w:rPr>
                <w:rFonts w:cstheme="minorHAnsi"/>
                <w:b/>
                <w:color w:val="BFBFBF" w:themeColor="background2" w:themeShade="BF"/>
                <w:sz w:val="18"/>
                <w:szCs w:val="18"/>
              </w:rPr>
            </w:pPr>
          </w:p>
        </w:tc>
      </w:tr>
      <w:tr w:rsidR="00E43466" w:rsidRPr="00F13650" w14:paraId="3DDBC17A" w14:textId="77777777" w:rsidTr="00A012CF">
        <w:tc>
          <w:tcPr>
            <w:tcW w:w="198" w:type="pct"/>
            <w:shd w:val="clear" w:color="auto" w:fill="D9E2F3"/>
          </w:tcPr>
          <w:p w14:paraId="7F77DFFD" w14:textId="77777777" w:rsidR="00E43466" w:rsidRPr="00F13650" w:rsidRDefault="00E43466"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6.</w:t>
            </w:r>
          </w:p>
        </w:tc>
        <w:tc>
          <w:tcPr>
            <w:tcW w:w="1116" w:type="pct"/>
            <w:shd w:val="clear" w:color="auto" w:fill="D9E2F3"/>
          </w:tcPr>
          <w:p w14:paraId="34D8FAE6" w14:textId="77777777" w:rsidR="00E43466" w:rsidRPr="00C11C3B" w:rsidRDefault="00E43466"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Blinding of researchers during study?</w:t>
            </w:r>
          </w:p>
        </w:tc>
        <w:tc>
          <w:tcPr>
            <w:tcW w:w="366" w:type="pct"/>
            <w:shd w:val="clear" w:color="auto" w:fill="D9E2F3"/>
          </w:tcPr>
          <w:p w14:paraId="031E2B7D" w14:textId="77777777" w:rsidR="00E43466" w:rsidRPr="00F13650" w:rsidRDefault="00E43466"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37771D66" w14:textId="77777777" w:rsidR="00E43466" w:rsidRPr="00F44062" w:rsidRDefault="00E43466" w:rsidP="00DF681C">
            <w:pPr>
              <w:spacing w:line="259" w:lineRule="auto"/>
              <w:jc w:val="both"/>
              <w:rPr>
                <w:rFonts w:cstheme="minorHAnsi"/>
                <w:bCs/>
                <w:color w:val="BFBFBF" w:themeColor="background2" w:themeShade="BF"/>
                <w:sz w:val="18"/>
                <w:szCs w:val="18"/>
              </w:rPr>
            </w:pPr>
            <w:r w:rsidRPr="00C11C3B">
              <w:rPr>
                <w:rFonts w:cstheme="minorHAnsi"/>
                <w:bCs/>
                <w:color w:val="BFBFBF" w:themeColor="background2" w:themeShade="BF"/>
                <w:sz w:val="18"/>
                <w:szCs w:val="18"/>
              </w:rPr>
              <w:t>Blinding of researchers during study?</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6FAF945E" w14:textId="77777777" w:rsidR="00E43466" w:rsidRPr="00F13650" w:rsidRDefault="00E43466" w:rsidP="00DF681C">
            <w:pPr>
              <w:spacing w:line="259" w:lineRule="auto"/>
              <w:rPr>
                <w:rFonts w:cstheme="minorHAnsi"/>
                <w:b/>
                <w:color w:val="BFBFBF" w:themeColor="background2" w:themeShade="BF"/>
                <w:sz w:val="18"/>
                <w:szCs w:val="18"/>
              </w:rPr>
            </w:pPr>
          </w:p>
        </w:tc>
      </w:tr>
      <w:tr w:rsidR="00E43466" w:rsidRPr="00970CA4" w14:paraId="258B35EF" w14:textId="77777777" w:rsidTr="00DF681C">
        <w:tc>
          <w:tcPr>
            <w:tcW w:w="198" w:type="pct"/>
            <w:shd w:val="clear" w:color="auto" w:fill="BFBFBF" w:themeFill="background1" w:themeFillShade="BF"/>
          </w:tcPr>
          <w:p w14:paraId="329A2B61" w14:textId="77777777" w:rsidR="00E43466" w:rsidRPr="00FC57FC" w:rsidRDefault="00E43466" w:rsidP="00DF681C">
            <w:pPr>
              <w:rPr>
                <w:rFonts w:cstheme="minorHAnsi"/>
                <w:b/>
                <w:bCs/>
                <w:sz w:val="18"/>
                <w:szCs w:val="18"/>
              </w:rPr>
            </w:pPr>
          </w:p>
        </w:tc>
        <w:tc>
          <w:tcPr>
            <w:tcW w:w="4802" w:type="pct"/>
            <w:gridSpan w:val="4"/>
            <w:shd w:val="clear" w:color="auto" w:fill="BFBFBF" w:themeFill="background1" w:themeFillShade="BF"/>
          </w:tcPr>
          <w:p w14:paraId="5F7EFBB5" w14:textId="77777777" w:rsidR="00E43466" w:rsidRPr="000D7612" w:rsidRDefault="00E43466" w:rsidP="00DF681C">
            <w:pPr>
              <w:spacing w:line="259" w:lineRule="auto"/>
              <w:rPr>
                <w:rFonts w:cstheme="minorHAnsi"/>
                <w:b/>
              </w:rPr>
            </w:pPr>
            <w:r w:rsidRPr="000D7612">
              <w:rPr>
                <w:rFonts w:cstheme="minorHAnsi"/>
                <w:b/>
              </w:rPr>
              <w:t>Attrition/Exclusion Bias</w:t>
            </w:r>
          </w:p>
        </w:tc>
      </w:tr>
      <w:tr w:rsidR="00E43466" w:rsidRPr="00970CA4" w14:paraId="0F57EE84" w14:textId="77777777" w:rsidTr="00A012CF">
        <w:tc>
          <w:tcPr>
            <w:tcW w:w="198" w:type="pct"/>
          </w:tcPr>
          <w:p w14:paraId="68A0C9DE" w14:textId="77777777" w:rsidR="00E43466" w:rsidRPr="00FC57FC" w:rsidRDefault="00E43466" w:rsidP="00DF681C">
            <w:pPr>
              <w:contextualSpacing/>
              <w:rPr>
                <w:rFonts w:cstheme="minorHAnsi"/>
                <w:b/>
                <w:bCs/>
                <w:sz w:val="18"/>
                <w:szCs w:val="18"/>
              </w:rPr>
            </w:pPr>
            <w:r>
              <w:rPr>
                <w:rFonts w:cstheme="minorHAnsi"/>
                <w:b/>
                <w:bCs/>
                <w:sz w:val="18"/>
                <w:szCs w:val="18"/>
              </w:rPr>
              <w:t>7.</w:t>
            </w:r>
          </w:p>
        </w:tc>
        <w:tc>
          <w:tcPr>
            <w:tcW w:w="1116" w:type="pct"/>
          </w:tcPr>
          <w:p w14:paraId="7B6D44C1" w14:textId="77777777" w:rsidR="00E43466" w:rsidRPr="00426BDA" w:rsidRDefault="00E43466" w:rsidP="00DF681C">
            <w:pPr>
              <w:spacing w:line="259" w:lineRule="auto"/>
              <w:contextualSpacing/>
              <w:rPr>
                <w:rFonts w:cstheme="minorHAnsi"/>
                <w:sz w:val="18"/>
                <w:szCs w:val="18"/>
              </w:rPr>
            </w:pPr>
            <w:r>
              <w:rPr>
                <w:rFonts w:cstheme="minorHAnsi"/>
                <w:sz w:val="18"/>
                <w:szCs w:val="18"/>
              </w:rPr>
              <w:t>Missing outcome data</w:t>
            </w:r>
          </w:p>
        </w:tc>
        <w:tc>
          <w:tcPr>
            <w:tcW w:w="366" w:type="pct"/>
          </w:tcPr>
          <w:p w14:paraId="29F38AAA" w14:textId="77777777" w:rsidR="00E43466" w:rsidRPr="00E43FAC" w:rsidRDefault="00E43466" w:rsidP="00DF681C">
            <w:pPr>
              <w:spacing w:line="259" w:lineRule="auto"/>
              <w:jc w:val="both"/>
              <w:rPr>
                <w:rFonts w:cstheme="minorHAnsi"/>
                <w:sz w:val="18"/>
                <w:szCs w:val="18"/>
              </w:rPr>
            </w:pPr>
            <w:r>
              <w:rPr>
                <w:rFonts w:cstheme="minorHAnsi"/>
                <w:sz w:val="18"/>
                <w:szCs w:val="18"/>
              </w:rPr>
              <w:t>No</w:t>
            </w:r>
          </w:p>
        </w:tc>
        <w:tc>
          <w:tcPr>
            <w:tcW w:w="2893" w:type="pct"/>
          </w:tcPr>
          <w:p w14:paraId="7F1B5A9E" w14:textId="77777777" w:rsidR="00E43466" w:rsidRPr="00BA4D03" w:rsidRDefault="00E43466" w:rsidP="00DF681C">
            <w:pPr>
              <w:spacing w:line="259" w:lineRule="auto"/>
              <w:jc w:val="both"/>
              <w:rPr>
                <w:rFonts w:cstheme="minorHAnsi"/>
                <w:sz w:val="18"/>
                <w:szCs w:val="18"/>
              </w:rPr>
            </w:pPr>
            <w:r>
              <w:rPr>
                <w:rFonts w:cstheme="minorHAnsi"/>
                <w:sz w:val="18"/>
                <w:szCs w:val="18"/>
              </w:rPr>
              <w:t>Culture and DNA testing results were presented in the paper.</w:t>
            </w:r>
          </w:p>
        </w:tc>
        <w:tc>
          <w:tcPr>
            <w:tcW w:w="427" w:type="pct"/>
            <w:shd w:val="clear" w:color="auto" w:fill="C5E0B3"/>
          </w:tcPr>
          <w:p w14:paraId="57706ECF" w14:textId="77777777" w:rsidR="00E43466" w:rsidRPr="00BA4D03" w:rsidRDefault="00E43466" w:rsidP="00DF681C">
            <w:pPr>
              <w:spacing w:line="259" w:lineRule="auto"/>
              <w:rPr>
                <w:rFonts w:cstheme="minorHAnsi"/>
                <w:sz w:val="18"/>
                <w:szCs w:val="18"/>
              </w:rPr>
            </w:pPr>
            <w:r>
              <w:rPr>
                <w:rFonts w:cstheme="minorHAnsi"/>
                <w:sz w:val="18"/>
                <w:szCs w:val="18"/>
              </w:rPr>
              <w:t>+</w:t>
            </w:r>
          </w:p>
        </w:tc>
      </w:tr>
      <w:tr w:rsidR="00E43466" w:rsidRPr="00970CA4" w14:paraId="31ECB9BD" w14:textId="77777777" w:rsidTr="00DF681C">
        <w:tc>
          <w:tcPr>
            <w:tcW w:w="198" w:type="pct"/>
            <w:shd w:val="clear" w:color="auto" w:fill="BFBFBF" w:themeFill="background1" w:themeFillShade="BF"/>
          </w:tcPr>
          <w:p w14:paraId="3B660656" w14:textId="77777777" w:rsidR="00E43466" w:rsidRPr="00FC57FC" w:rsidRDefault="00E43466" w:rsidP="00DF681C">
            <w:pPr>
              <w:rPr>
                <w:rFonts w:cstheme="minorHAnsi"/>
                <w:b/>
                <w:bCs/>
                <w:sz w:val="18"/>
                <w:szCs w:val="18"/>
              </w:rPr>
            </w:pPr>
          </w:p>
        </w:tc>
        <w:tc>
          <w:tcPr>
            <w:tcW w:w="4802" w:type="pct"/>
            <w:gridSpan w:val="4"/>
            <w:shd w:val="clear" w:color="auto" w:fill="BFBFBF" w:themeFill="background1" w:themeFillShade="BF"/>
          </w:tcPr>
          <w:p w14:paraId="540DD68D" w14:textId="77777777" w:rsidR="00E43466" w:rsidRPr="000D7612" w:rsidRDefault="00E43466" w:rsidP="00DF681C">
            <w:pPr>
              <w:spacing w:line="259" w:lineRule="auto"/>
              <w:rPr>
                <w:rFonts w:cstheme="minorHAnsi"/>
                <w:b/>
              </w:rPr>
            </w:pPr>
            <w:r w:rsidRPr="000D7612">
              <w:rPr>
                <w:rFonts w:cstheme="minorHAnsi"/>
                <w:b/>
              </w:rPr>
              <w:t>Detection Bias</w:t>
            </w:r>
          </w:p>
        </w:tc>
      </w:tr>
      <w:tr w:rsidR="00E43466" w:rsidRPr="00970CA4" w14:paraId="31E4BBAB" w14:textId="77777777" w:rsidTr="00A012CF">
        <w:tc>
          <w:tcPr>
            <w:tcW w:w="198" w:type="pct"/>
          </w:tcPr>
          <w:p w14:paraId="619E4B52" w14:textId="77777777" w:rsidR="00E43466" w:rsidRPr="00FD28A2" w:rsidRDefault="00E43466" w:rsidP="00DF681C">
            <w:pPr>
              <w:rPr>
                <w:rFonts w:cstheme="minorHAnsi"/>
                <w:b/>
                <w:bCs/>
                <w:sz w:val="18"/>
                <w:szCs w:val="18"/>
              </w:rPr>
            </w:pPr>
            <w:r w:rsidRPr="00FD28A2">
              <w:rPr>
                <w:rFonts w:cstheme="minorHAnsi"/>
                <w:b/>
                <w:bCs/>
                <w:sz w:val="18"/>
                <w:szCs w:val="18"/>
              </w:rPr>
              <w:t>8.</w:t>
            </w:r>
          </w:p>
        </w:tc>
        <w:tc>
          <w:tcPr>
            <w:tcW w:w="1116" w:type="pct"/>
          </w:tcPr>
          <w:p w14:paraId="10BC6375" w14:textId="77777777" w:rsidR="00E43466" w:rsidRDefault="00E43466" w:rsidP="00DF681C">
            <w:pPr>
              <w:spacing w:line="259" w:lineRule="auto"/>
              <w:rPr>
                <w:rFonts w:cstheme="minorHAnsi"/>
                <w:sz w:val="18"/>
                <w:szCs w:val="18"/>
              </w:rPr>
            </w:pPr>
            <w:r w:rsidRPr="00FD28A2">
              <w:rPr>
                <w:rFonts w:cstheme="minorHAnsi"/>
                <w:sz w:val="18"/>
                <w:szCs w:val="18"/>
              </w:rPr>
              <w:t>Exposure characterisation</w:t>
            </w:r>
          </w:p>
          <w:p w14:paraId="26402ABD" w14:textId="77777777" w:rsidR="00E43466" w:rsidRPr="00341CFA" w:rsidRDefault="00E43466" w:rsidP="00DF681C">
            <w:pPr>
              <w:spacing w:line="259" w:lineRule="auto"/>
              <w:rPr>
                <w:rFonts w:cstheme="minorHAnsi"/>
                <w:sz w:val="18"/>
                <w:szCs w:val="18"/>
              </w:rPr>
            </w:pPr>
          </w:p>
        </w:tc>
        <w:tc>
          <w:tcPr>
            <w:tcW w:w="366" w:type="pct"/>
          </w:tcPr>
          <w:p w14:paraId="06B46716" w14:textId="77777777" w:rsidR="00E43466" w:rsidRPr="0044044E" w:rsidRDefault="00E43466" w:rsidP="00DF681C">
            <w:pPr>
              <w:spacing w:line="259" w:lineRule="auto"/>
              <w:jc w:val="both"/>
              <w:rPr>
                <w:rFonts w:cstheme="minorHAnsi"/>
                <w:sz w:val="18"/>
                <w:szCs w:val="18"/>
              </w:rPr>
            </w:pPr>
            <w:r>
              <w:rPr>
                <w:rFonts w:cstheme="minorHAnsi"/>
                <w:sz w:val="18"/>
                <w:szCs w:val="18"/>
              </w:rPr>
              <w:t>Yes</w:t>
            </w:r>
          </w:p>
        </w:tc>
        <w:tc>
          <w:tcPr>
            <w:tcW w:w="2893" w:type="pct"/>
          </w:tcPr>
          <w:p w14:paraId="51E362F9" w14:textId="54508CD3" w:rsidR="00E43466" w:rsidRPr="00EB4DCD" w:rsidRDefault="00E43466" w:rsidP="00DF681C">
            <w:pPr>
              <w:rPr>
                <w:rFonts w:cstheme="minorHAnsi"/>
                <w:sz w:val="18"/>
                <w:szCs w:val="18"/>
              </w:rPr>
            </w:pPr>
            <w:r w:rsidRPr="00EB4DCD">
              <w:rPr>
                <w:rFonts w:cstheme="minorHAnsi"/>
                <w:sz w:val="18"/>
                <w:szCs w:val="18"/>
              </w:rPr>
              <w:t xml:space="preserve">Researchers conclude that the link between environmental contamination after heavy rainfall and the increased contamination of local waterways with </w:t>
            </w:r>
            <w:r w:rsidR="000240DC" w:rsidRPr="000240DC">
              <w:rPr>
                <w:rFonts w:cstheme="minorHAnsi"/>
                <w:i/>
                <w:iCs/>
                <w:sz w:val="18"/>
                <w:szCs w:val="18"/>
              </w:rPr>
              <w:t xml:space="preserve">Burkholderia pseudomallei </w:t>
            </w:r>
            <w:r w:rsidRPr="00EB4DCD">
              <w:rPr>
                <w:rFonts w:cstheme="minorHAnsi"/>
                <w:sz w:val="18"/>
                <w:szCs w:val="18"/>
              </w:rPr>
              <w:t>needs further research.</w:t>
            </w:r>
          </w:p>
          <w:p w14:paraId="1B58DC33" w14:textId="77777777" w:rsidR="00E43466" w:rsidRPr="00EB4DCD" w:rsidRDefault="00E43466" w:rsidP="00DF681C">
            <w:pPr>
              <w:rPr>
                <w:rFonts w:cstheme="minorHAnsi"/>
                <w:sz w:val="18"/>
                <w:szCs w:val="18"/>
              </w:rPr>
            </w:pPr>
            <w:r w:rsidRPr="00EB4DCD">
              <w:rPr>
                <w:rFonts w:cstheme="minorHAnsi"/>
                <w:sz w:val="18"/>
                <w:szCs w:val="18"/>
              </w:rPr>
              <w:t>Researchers highlight that public health warnings should be considered after heavy rainfall events, while the study was mostly unsuccessful in recovering viable organisms from the samples. The link between viable organisms and heavy rainfall events needs to be established.</w:t>
            </w:r>
          </w:p>
        </w:tc>
        <w:tc>
          <w:tcPr>
            <w:tcW w:w="427" w:type="pct"/>
            <w:shd w:val="clear" w:color="auto" w:fill="F4B083"/>
          </w:tcPr>
          <w:p w14:paraId="3B046007" w14:textId="77777777" w:rsidR="00E43466" w:rsidRPr="00EB4DCD" w:rsidRDefault="00E43466" w:rsidP="00DF681C">
            <w:pPr>
              <w:spacing w:line="259" w:lineRule="auto"/>
              <w:rPr>
                <w:rFonts w:cstheme="minorHAnsi"/>
                <w:sz w:val="18"/>
                <w:szCs w:val="18"/>
              </w:rPr>
            </w:pPr>
            <w:r w:rsidRPr="00EB4DCD">
              <w:rPr>
                <w:rFonts w:cstheme="minorHAnsi"/>
                <w:sz w:val="18"/>
                <w:szCs w:val="18"/>
              </w:rPr>
              <w:t>-</w:t>
            </w:r>
          </w:p>
        </w:tc>
      </w:tr>
      <w:tr w:rsidR="00E43466" w:rsidRPr="00970CA4" w14:paraId="6E490585" w14:textId="77777777" w:rsidTr="00A012CF">
        <w:tc>
          <w:tcPr>
            <w:tcW w:w="198" w:type="pct"/>
          </w:tcPr>
          <w:p w14:paraId="2F0061C5" w14:textId="77777777" w:rsidR="00E43466" w:rsidRPr="00FC57FC" w:rsidRDefault="00E43466" w:rsidP="00DF681C">
            <w:pPr>
              <w:rPr>
                <w:rFonts w:cstheme="minorHAnsi"/>
                <w:b/>
                <w:bCs/>
                <w:sz w:val="18"/>
                <w:szCs w:val="18"/>
              </w:rPr>
            </w:pPr>
            <w:r>
              <w:rPr>
                <w:rFonts w:cstheme="minorHAnsi"/>
                <w:b/>
                <w:bCs/>
                <w:sz w:val="18"/>
                <w:szCs w:val="18"/>
              </w:rPr>
              <w:t>9.</w:t>
            </w:r>
          </w:p>
        </w:tc>
        <w:tc>
          <w:tcPr>
            <w:tcW w:w="1116" w:type="pct"/>
          </w:tcPr>
          <w:p w14:paraId="3CB38374" w14:textId="77777777" w:rsidR="00E43466" w:rsidRDefault="00E43466" w:rsidP="00DF681C">
            <w:pPr>
              <w:spacing w:line="259" w:lineRule="auto"/>
              <w:rPr>
                <w:rFonts w:cstheme="minorHAnsi"/>
                <w:sz w:val="18"/>
                <w:szCs w:val="18"/>
              </w:rPr>
            </w:pPr>
            <w:r w:rsidRPr="00FD28A2">
              <w:rPr>
                <w:rFonts w:cstheme="minorHAnsi"/>
                <w:sz w:val="18"/>
                <w:szCs w:val="18"/>
              </w:rPr>
              <w:t>Outcome assessment</w:t>
            </w:r>
          </w:p>
          <w:p w14:paraId="4DC6DE85" w14:textId="77777777" w:rsidR="00E43466" w:rsidRPr="00FD28A2" w:rsidRDefault="00E43466" w:rsidP="00DF681C">
            <w:pPr>
              <w:pStyle w:val="ListParagraph"/>
              <w:rPr>
                <w:rFonts w:cstheme="minorHAnsi"/>
                <w:sz w:val="18"/>
                <w:szCs w:val="18"/>
              </w:rPr>
            </w:pPr>
          </w:p>
        </w:tc>
        <w:tc>
          <w:tcPr>
            <w:tcW w:w="366" w:type="pct"/>
          </w:tcPr>
          <w:p w14:paraId="615364F0" w14:textId="77777777" w:rsidR="00E43466" w:rsidRPr="00596ABB" w:rsidRDefault="00E43466" w:rsidP="00DF681C">
            <w:pPr>
              <w:spacing w:line="259" w:lineRule="auto"/>
              <w:jc w:val="both"/>
              <w:rPr>
                <w:rFonts w:cstheme="minorHAnsi"/>
                <w:bCs/>
                <w:sz w:val="18"/>
                <w:szCs w:val="18"/>
              </w:rPr>
            </w:pPr>
            <w:r>
              <w:rPr>
                <w:rFonts w:cstheme="minorHAnsi"/>
                <w:bCs/>
                <w:sz w:val="18"/>
                <w:szCs w:val="18"/>
              </w:rPr>
              <w:t>Yes</w:t>
            </w:r>
          </w:p>
        </w:tc>
        <w:tc>
          <w:tcPr>
            <w:tcW w:w="2893" w:type="pct"/>
          </w:tcPr>
          <w:p w14:paraId="5754361C" w14:textId="77777777" w:rsidR="00E43466" w:rsidRDefault="00E43466" w:rsidP="00DF681C">
            <w:pPr>
              <w:jc w:val="both"/>
              <w:rPr>
                <w:rFonts w:cstheme="minorHAnsi"/>
                <w:sz w:val="18"/>
                <w:szCs w:val="18"/>
              </w:rPr>
            </w:pPr>
            <w:r>
              <w:rPr>
                <w:rFonts w:cstheme="minorHAnsi"/>
                <w:sz w:val="18"/>
                <w:szCs w:val="18"/>
              </w:rPr>
              <w:t>Duplicate samples were collected and tested.</w:t>
            </w:r>
          </w:p>
          <w:p w14:paraId="54ACB1BA" w14:textId="77777777" w:rsidR="00E43466" w:rsidRDefault="00E43466" w:rsidP="00DF681C">
            <w:pPr>
              <w:jc w:val="both"/>
              <w:rPr>
                <w:rFonts w:cstheme="minorHAnsi"/>
                <w:sz w:val="18"/>
                <w:szCs w:val="18"/>
              </w:rPr>
            </w:pPr>
            <w:r>
              <w:rPr>
                <w:rFonts w:cstheme="minorHAnsi"/>
                <w:sz w:val="18"/>
                <w:szCs w:val="18"/>
              </w:rPr>
              <w:t>Laboratory testing was conducted using verified methods.</w:t>
            </w:r>
          </w:p>
          <w:p w14:paraId="002B1972" w14:textId="77777777" w:rsidR="00E43466" w:rsidRDefault="00E43466" w:rsidP="00DF681C">
            <w:pPr>
              <w:jc w:val="both"/>
              <w:rPr>
                <w:rFonts w:cstheme="minorHAnsi"/>
                <w:sz w:val="18"/>
                <w:szCs w:val="18"/>
              </w:rPr>
            </w:pPr>
            <w:r>
              <w:rPr>
                <w:rFonts w:cstheme="minorHAnsi"/>
                <w:sz w:val="18"/>
                <w:szCs w:val="18"/>
              </w:rPr>
              <w:t>Controls were tested in duplicate for DNA testing.</w:t>
            </w:r>
          </w:p>
          <w:p w14:paraId="107BDAF9" w14:textId="77777777" w:rsidR="00E43466" w:rsidRPr="00673E27" w:rsidRDefault="00E43466" w:rsidP="00DF681C">
            <w:pPr>
              <w:jc w:val="both"/>
              <w:rPr>
                <w:rFonts w:cstheme="minorHAnsi"/>
                <w:sz w:val="18"/>
                <w:szCs w:val="18"/>
              </w:rPr>
            </w:pPr>
            <w:r>
              <w:rPr>
                <w:rFonts w:cstheme="minorHAnsi"/>
                <w:sz w:val="18"/>
                <w:szCs w:val="18"/>
              </w:rPr>
              <w:t>Viable bacteria were only detected in one sample. Further testing needs to be conducted to determine the significance of the detection of the bacteria in water samples and its effect on public health.</w:t>
            </w:r>
          </w:p>
        </w:tc>
        <w:tc>
          <w:tcPr>
            <w:tcW w:w="427" w:type="pct"/>
            <w:shd w:val="clear" w:color="auto" w:fill="F4B083"/>
          </w:tcPr>
          <w:p w14:paraId="7A8C2A8B" w14:textId="77777777" w:rsidR="00E43466" w:rsidRPr="00BA4D03" w:rsidRDefault="00E43466" w:rsidP="00DF681C">
            <w:pPr>
              <w:spacing w:line="259" w:lineRule="auto"/>
              <w:rPr>
                <w:rFonts w:cstheme="minorHAnsi"/>
                <w:sz w:val="18"/>
                <w:szCs w:val="18"/>
              </w:rPr>
            </w:pPr>
            <w:r>
              <w:rPr>
                <w:rFonts w:cstheme="minorHAnsi"/>
                <w:sz w:val="18"/>
                <w:szCs w:val="18"/>
              </w:rPr>
              <w:t>-</w:t>
            </w:r>
          </w:p>
        </w:tc>
      </w:tr>
      <w:tr w:rsidR="00E43466" w:rsidRPr="00970CA4" w14:paraId="26A396DA" w14:textId="77777777" w:rsidTr="00DF681C">
        <w:trPr>
          <w:trHeight w:val="219"/>
        </w:trPr>
        <w:tc>
          <w:tcPr>
            <w:tcW w:w="198" w:type="pct"/>
            <w:shd w:val="clear" w:color="auto" w:fill="BFBFBF" w:themeFill="background1" w:themeFillShade="BF"/>
          </w:tcPr>
          <w:p w14:paraId="0265A872" w14:textId="77777777" w:rsidR="00E43466" w:rsidRPr="00FC57FC" w:rsidRDefault="00E43466" w:rsidP="00DF681C">
            <w:pPr>
              <w:rPr>
                <w:rFonts w:cstheme="minorHAnsi"/>
                <w:b/>
                <w:bCs/>
                <w:sz w:val="18"/>
                <w:szCs w:val="18"/>
              </w:rPr>
            </w:pPr>
          </w:p>
        </w:tc>
        <w:tc>
          <w:tcPr>
            <w:tcW w:w="4802" w:type="pct"/>
            <w:gridSpan w:val="4"/>
            <w:shd w:val="clear" w:color="auto" w:fill="BFBFBF" w:themeFill="background1" w:themeFillShade="BF"/>
          </w:tcPr>
          <w:p w14:paraId="10FBCAE6" w14:textId="77777777" w:rsidR="00E43466" w:rsidRPr="000D7612" w:rsidRDefault="00E43466" w:rsidP="00DF681C">
            <w:pPr>
              <w:spacing w:line="259" w:lineRule="auto"/>
              <w:rPr>
                <w:rFonts w:cstheme="minorHAnsi"/>
              </w:rPr>
            </w:pPr>
            <w:r w:rsidRPr="000D7612">
              <w:rPr>
                <w:rFonts w:cstheme="minorHAnsi"/>
                <w:b/>
              </w:rPr>
              <w:t>Selective Reporting Bias</w:t>
            </w:r>
          </w:p>
        </w:tc>
      </w:tr>
      <w:tr w:rsidR="00E43466" w:rsidRPr="00970CA4" w14:paraId="5104E7F3" w14:textId="77777777" w:rsidTr="00A012CF">
        <w:tc>
          <w:tcPr>
            <w:tcW w:w="198" w:type="pct"/>
          </w:tcPr>
          <w:p w14:paraId="6CDEE3A3" w14:textId="77777777" w:rsidR="00E43466" w:rsidRPr="00FC57FC" w:rsidRDefault="00E43466" w:rsidP="00DF681C">
            <w:pPr>
              <w:rPr>
                <w:rFonts w:cstheme="minorHAnsi"/>
                <w:b/>
                <w:bCs/>
                <w:sz w:val="18"/>
                <w:szCs w:val="18"/>
              </w:rPr>
            </w:pPr>
            <w:r>
              <w:rPr>
                <w:rFonts w:cstheme="minorHAnsi"/>
                <w:b/>
                <w:bCs/>
                <w:sz w:val="18"/>
                <w:szCs w:val="18"/>
              </w:rPr>
              <w:t>10.</w:t>
            </w:r>
          </w:p>
        </w:tc>
        <w:tc>
          <w:tcPr>
            <w:tcW w:w="1116" w:type="pct"/>
          </w:tcPr>
          <w:p w14:paraId="3DCFD821" w14:textId="77777777" w:rsidR="00E43466" w:rsidRDefault="00E43466" w:rsidP="00DF681C">
            <w:pPr>
              <w:spacing w:line="259" w:lineRule="auto"/>
              <w:rPr>
                <w:rFonts w:cstheme="minorHAnsi"/>
                <w:sz w:val="18"/>
                <w:szCs w:val="18"/>
              </w:rPr>
            </w:pPr>
            <w:r>
              <w:rPr>
                <w:rFonts w:cstheme="minorHAnsi"/>
                <w:sz w:val="18"/>
                <w:szCs w:val="18"/>
              </w:rPr>
              <w:t>Outcome reporting</w:t>
            </w:r>
          </w:p>
          <w:p w14:paraId="69A343D3" w14:textId="77777777" w:rsidR="00E43466" w:rsidRPr="002D4A82" w:rsidRDefault="00E43466" w:rsidP="00DF681C">
            <w:pPr>
              <w:pStyle w:val="ListParagraph"/>
              <w:rPr>
                <w:rFonts w:cstheme="minorHAnsi"/>
                <w:sz w:val="18"/>
                <w:szCs w:val="18"/>
              </w:rPr>
            </w:pPr>
          </w:p>
        </w:tc>
        <w:tc>
          <w:tcPr>
            <w:tcW w:w="366" w:type="pct"/>
          </w:tcPr>
          <w:p w14:paraId="376DEDB0" w14:textId="77777777" w:rsidR="00E43466" w:rsidRPr="00596ABB" w:rsidRDefault="00E43466" w:rsidP="00DF681C">
            <w:pPr>
              <w:spacing w:line="259" w:lineRule="auto"/>
              <w:jc w:val="both"/>
              <w:rPr>
                <w:rFonts w:cstheme="minorHAnsi"/>
                <w:bCs/>
                <w:sz w:val="18"/>
                <w:szCs w:val="18"/>
              </w:rPr>
            </w:pPr>
            <w:r>
              <w:rPr>
                <w:rFonts w:cstheme="minorHAnsi"/>
                <w:bCs/>
                <w:sz w:val="18"/>
                <w:szCs w:val="18"/>
              </w:rPr>
              <w:t>Yes</w:t>
            </w:r>
          </w:p>
        </w:tc>
        <w:tc>
          <w:tcPr>
            <w:tcW w:w="2893" w:type="pct"/>
          </w:tcPr>
          <w:p w14:paraId="0F445255" w14:textId="77777777" w:rsidR="00E43466" w:rsidRDefault="00E43466" w:rsidP="00DF681C">
            <w:pPr>
              <w:spacing w:line="259" w:lineRule="auto"/>
              <w:jc w:val="both"/>
              <w:rPr>
                <w:rFonts w:cstheme="minorHAnsi"/>
                <w:sz w:val="18"/>
                <w:szCs w:val="18"/>
              </w:rPr>
            </w:pPr>
            <w:r>
              <w:rPr>
                <w:rFonts w:cstheme="minorHAnsi"/>
                <w:sz w:val="18"/>
                <w:szCs w:val="18"/>
              </w:rPr>
              <w:t xml:space="preserve">Bacteria detected via DNA testing in water samples, bacterial culture only isolated the organism in one sample. </w:t>
            </w:r>
          </w:p>
          <w:p w14:paraId="4B172EBE" w14:textId="77777777" w:rsidR="00E43466" w:rsidRDefault="00E43466" w:rsidP="00DF681C">
            <w:pPr>
              <w:spacing w:line="259" w:lineRule="auto"/>
              <w:jc w:val="both"/>
              <w:rPr>
                <w:rFonts w:cstheme="minorHAnsi"/>
                <w:sz w:val="18"/>
                <w:szCs w:val="18"/>
              </w:rPr>
            </w:pPr>
            <w:r>
              <w:rPr>
                <w:rFonts w:cstheme="minorHAnsi"/>
                <w:sz w:val="18"/>
                <w:szCs w:val="18"/>
              </w:rPr>
              <w:t xml:space="preserve">Researchers concluded that this shows the improved sensitivity of DNA testing methods. </w:t>
            </w:r>
          </w:p>
          <w:p w14:paraId="5368FAC6" w14:textId="77777777" w:rsidR="00E43466" w:rsidRPr="00BA4D03" w:rsidRDefault="00E43466" w:rsidP="00DF681C">
            <w:pPr>
              <w:spacing w:line="259" w:lineRule="auto"/>
              <w:jc w:val="both"/>
              <w:rPr>
                <w:rFonts w:cstheme="minorHAnsi"/>
                <w:sz w:val="18"/>
                <w:szCs w:val="18"/>
              </w:rPr>
            </w:pPr>
            <w:r>
              <w:rPr>
                <w:rFonts w:cstheme="minorHAnsi"/>
                <w:sz w:val="18"/>
                <w:szCs w:val="18"/>
              </w:rPr>
              <w:t>Researchers highlight that there may be a risk of ground water seeps draining into local waterways after heavy rainfall and the possible health implications to at risk individuals. The evidence on the extent of this seepage or the risk it poses to the public was not demonstrated by the researchers and more research is required in this area.</w:t>
            </w:r>
          </w:p>
        </w:tc>
        <w:tc>
          <w:tcPr>
            <w:tcW w:w="427" w:type="pct"/>
            <w:shd w:val="clear" w:color="auto" w:fill="F4B083"/>
          </w:tcPr>
          <w:p w14:paraId="7D697044" w14:textId="77777777" w:rsidR="00E43466" w:rsidRPr="00BA4D03" w:rsidRDefault="00E43466" w:rsidP="00DF681C">
            <w:pPr>
              <w:spacing w:line="259" w:lineRule="auto"/>
              <w:rPr>
                <w:rFonts w:cstheme="minorHAnsi"/>
                <w:sz w:val="18"/>
                <w:szCs w:val="18"/>
              </w:rPr>
            </w:pPr>
            <w:r>
              <w:rPr>
                <w:rFonts w:cstheme="minorHAnsi"/>
                <w:sz w:val="18"/>
                <w:szCs w:val="18"/>
              </w:rPr>
              <w:t>-</w:t>
            </w:r>
          </w:p>
        </w:tc>
      </w:tr>
      <w:tr w:rsidR="00E43466" w:rsidRPr="00970CA4" w14:paraId="1E7EBD16" w14:textId="77777777" w:rsidTr="00DF681C">
        <w:tc>
          <w:tcPr>
            <w:tcW w:w="198" w:type="pct"/>
            <w:shd w:val="clear" w:color="auto" w:fill="BFBFBF" w:themeFill="background1" w:themeFillShade="BF"/>
          </w:tcPr>
          <w:p w14:paraId="444329DF" w14:textId="77777777" w:rsidR="00E43466" w:rsidRPr="00FC57FC" w:rsidRDefault="00E43466" w:rsidP="00DF681C">
            <w:pPr>
              <w:rPr>
                <w:rFonts w:cstheme="minorHAnsi"/>
                <w:b/>
                <w:bCs/>
                <w:sz w:val="18"/>
                <w:szCs w:val="18"/>
              </w:rPr>
            </w:pPr>
          </w:p>
        </w:tc>
        <w:tc>
          <w:tcPr>
            <w:tcW w:w="4802" w:type="pct"/>
            <w:gridSpan w:val="4"/>
            <w:shd w:val="clear" w:color="auto" w:fill="BFBFBF" w:themeFill="background1" w:themeFillShade="BF"/>
          </w:tcPr>
          <w:p w14:paraId="5FAA2C9F" w14:textId="77777777" w:rsidR="00E43466" w:rsidRPr="000D7612" w:rsidRDefault="00E43466" w:rsidP="00DF681C">
            <w:pPr>
              <w:spacing w:line="259" w:lineRule="auto"/>
              <w:rPr>
                <w:rFonts w:cstheme="minorHAnsi"/>
                <w:b/>
              </w:rPr>
            </w:pPr>
            <w:r w:rsidRPr="000D7612">
              <w:rPr>
                <w:rFonts w:cstheme="minorHAnsi"/>
                <w:b/>
              </w:rPr>
              <w:t>Other Sources of Bias</w:t>
            </w:r>
          </w:p>
        </w:tc>
      </w:tr>
      <w:tr w:rsidR="00E43466" w:rsidRPr="00970CA4" w14:paraId="696030A5" w14:textId="77777777" w:rsidTr="00DF681C">
        <w:tc>
          <w:tcPr>
            <w:tcW w:w="198" w:type="pct"/>
          </w:tcPr>
          <w:p w14:paraId="7F28A8FD" w14:textId="77777777" w:rsidR="00E43466" w:rsidRPr="00FC57FC" w:rsidRDefault="00E43466" w:rsidP="00DF681C">
            <w:pPr>
              <w:rPr>
                <w:rFonts w:cstheme="minorHAnsi"/>
                <w:b/>
                <w:bCs/>
                <w:sz w:val="18"/>
                <w:szCs w:val="18"/>
              </w:rPr>
            </w:pPr>
            <w:r>
              <w:rPr>
                <w:rFonts w:cstheme="minorHAnsi"/>
                <w:b/>
                <w:bCs/>
                <w:sz w:val="18"/>
                <w:szCs w:val="18"/>
              </w:rPr>
              <w:t>11.</w:t>
            </w:r>
          </w:p>
        </w:tc>
        <w:tc>
          <w:tcPr>
            <w:tcW w:w="1116" w:type="pct"/>
          </w:tcPr>
          <w:p w14:paraId="55E7F45C" w14:textId="77777777" w:rsidR="00E43466" w:rsidRPr="00C11C3B" w:rsidRDefault="00E43466" w:rsidP="00DF681C">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3E965067" w14:textId="77777777" w:rsidR="00E43466" w:rsidRPr="00596ABB" w:rsidRDefault="00E43466" w:rsidP="00DF681C">
            <w:pPr>
              <w:spacing w:line="259" w:lineRule="auto"/>
              <w:jc w:val="both"/>
              <w:rPr>
                <w:rFonts w:cstheme="minorHAnsi"/>
                <w:bCs/>
                <w:sz w:val="18"/>
                <w:szCs w:val="18"/>
              </w:rPr>
            </w:pPr>
            <w:r>
              <w:rPr>
                <w:rFonts w:cstheme="minorHAnsi"/>
                <w:bCs/>
                <w:sz w:val="18"/>
                <w:szCs w:val="18"/>
              </w:rPr>
              <w:t>N/A</w:t>
            </w:r>
          </w:p>
        </w:tc>
        <w:tc>
          <w:tcPr>
            <w:tcW w:w="2893" w:type="pct"/>
          </w:tcPr>
          <w:p w14:paraId="2797573C" w14:textId="77777777" w:rsidR="00E43466" w:rsidRPr="00BA4D03" w:rsidRDefault="00E43466" w:rsidP="00DF681C">
            <w:pPr>
              <w:spacing w:line="259" w:lineRule="auto"/>
              <w:jc w:val="both"/>
              <w:rPr>
                <w:rFonts w:cstheme="minorHAnsi"/>
                <w:sz w:val="18"/>
                <w:szCs w:val="18"/>
              </w:rPr>
            </w:pPr>
          </w:p>
        </w:tc>
        <w:tc>
          <w:tcPr>
            <w:tcW w:w="427" w:type="pct"/>
          </w:tcPr>
          <w:p w14:paraId="73FA6E23" w14:textId="77777777" w:rsidR="00E43466" w:rsidRPr="00BA4D03" w:rsidRDefault="00E43466" w:rsidP="00DF681C">
            <w:pPr>
              <w:spacing w:line="259" w:lineRule="auto"/>
              <w:rPr>
                <w:rFonts w:cstheme="minorHAnsi"/>
                <w:sz w:val="18"/>
                <w:szCs w:val="18"/>
              </w:rPr>
            </w:pPr>
          </w:p>
        </w:tc>
      </w:tr>
      <w:tr w:rsidR="00E43466" w:rsidRPr="002D4A82" w14:paraId="0C7BE035" w14:textId="77777777" w:rsidTr="00A012CF">
        <w:trPr>
          <w:trHeight w:val="392"/>
        </w:trPr>
        <w:tc>
          <w:tcPr>
            <w:tcW w:w="198" w:type="pct"/>
            <w:shd w:val="clear" w:color="auto" w:fill="D9D9D9" w:themeFill="background1" w:themeFillShade="D9"/>
          </w:tcPr>
          <w:p w14:paraId="2A371491" w14:textId="77777777" w:rsidR="00E43466" w:rsidRPr="002D4A82" w:rsidRDefault="00E43466" w:rsidP="00DF681C">
            <w:pPr>
              <w:rPr>
                <w:rFonts w:cstheme="minorHAnsi"/>
                <w:b/>
                <w:bCs/>
              </w:rPr>
            </w:pPr>
          </w:p>
        </w:tc>
        <w:tc>
          <w:tcPr>
            <w:tcW w:w="1116" w:type="pct"/>
            <w:shd w:val="clear" w:color="auto" w:fill="D9D9D9" w:themeFill="background1" w:themeFillShade="D9"/>
          </w:tcPr>
          <w:p w14:paraId="1E1CC45D" w14:textId="77777777" w:rsidR="00E43466" w:rsidRPr="002D4A82" w:rsidRDefault="00E43466" w:rsidP="00DF681C">
            <w:pPr>
              <w:rPr>
                <w:rFonts w:cstheme="minorHAnsi"/>
                <w:b/>
              </w:rPr>
            </w:pPr>
            <w:r w:rsidRPr="002D4A82">
              <w:rPr>
                <w:rFonts w:cstheme="minorHAnsi"/>
                <w:b/>
              </w:rPr>
              <w:t>Overall risk of bias rating:</w:t>
            </w:r>
          </w:p>
        </w:tc>
        <w:tc>
          <w:tcPr>
            <w:tcW w:w="366" w:type="pct"/>
            <w:shd w:val="clear" w:color="auto" w:fill="D9D9D9" w:themeFill="background1" w:themeFillShade="D9"/>
          </w:tcPr>
          <w:p w14:paraId="50A5D46A" w14:textId="77777777" w:rsidR="00E43466" w:rsidRPr="002D4A82" w:rsidRDefault="00E43466" w:rsidP="00DF681C">
            <w:pPr>
              <w:jc w:val="both"/>
              <w:rPr>
                <w:rFonts w:cstheme="minorHAnsi"/>
                <w:b/>
              </w:rPr>
            </w:pPr>
          </w:p>
        </w:tc>
        <w:tc>
          <w:tcPr>
            <w:tcW w:w="2893" w:type="pct"/>
            <w:shd w:val="clear" w:color="auto" w:fill="D9D9D9" w:themeFill="background1" w:themeFillShade="D9"/>
          </w:tcPr>
          <w:p w14:paraId="04D2BBEE" w14:textId="77777777" w:rsidR="00E43466" w:rsidRPr="002D4A82" w:rsidRDefault="00E43466" w:rsidP="00DF681C">
            <w:pPr>
              <w:jc w:val="both"/>
              <w:rPr>
                <w:rFonts w:cstheme="minorHAnsi"/>
              </w:rPr>
            </w:pPr>
          </w:p>
        </w:tc>
        <w:tc>
          <w:tcPr>
            <w:tcW w:w="427" w:type="pct"/>
            <w:shd w:val="clear" w:color="auto" w:fill="F4B083"/>
          </w:tcPr>
          <w:p w14:paraId="23804FA3" w14:textId="77777777" w:rsidR="00E43466" w:rsidRPr="002D4A82" w:rsidRDefault="00E43466" w:rsidP="00DF681C">
            <w:pPr>
              <w:rPr>
                <w:rFonts w:cstheme="minorHAnsi"/>
              </w:rPr>
            </w:pPr>
            <w:r>
              <w:rPr>
                <w:rFonts w:cstheme="minorHAnsi"/>
              </w:rPr>
              <w:t>-</w:t>
            </w:r>
          </w:p>
        </w:tc>
      </w:tr>
    </w:tbl>
    <w:p w14:paraId="48231833" w14:textId="77777777" w:rsidR="005A407D" w:rsidRPr="00121134" w:rsidRDefault="005A407D" w:rsidP="005A407D">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05643852" w14:textId="77777777" w:rsidR="005A407D" w:rsidRPr="000B3CED" w:rsidRDefault="005A407D" w:rsidP="005A407D">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5A407D" w:rsidRPr="00373D5A" w14:paraId="7A463516" w14:textId="77777777" w:rsidTr="00DF681C">
        <w:trPr>
          <w:trHeight w:val="120"/>
        </w:trPr>
        <w:tc>
          <w:tcPr>
            <w:tcW w:w="1005" w:type="pct"/>
          </w:tcPr>
          <w:p w14:paraId="70D14275" w14:textId="77777777" w:rsidR="005A407D" w:rsidRPr="00373D5A" w:rsidRDefault="005A407D" w:rsidP="00DF681C">
            <w:pPr>
              <w:spacing w:line="259" w:lineRule="auto"/>
              <w:jc w:val="both"/>
              <w:rPr>
                <w:sz w:val="16"/>
              </w:rPr>
            </w:pPr>
            <w:r w:rsidRPr="00373D5A">
              <w:rPr>
                <w:sz w:val="16"/>
              </w:rPr>
              <w:t>Definitely low risk of bias (++)</w:t>
            </w:r>
          </w:p>
        </w:tc>
        <w:tc>
          <w:tcPr>
            <w:tcW w:w="322" w:type="pct"/>
            <w:shd w:val="clear" w:color="auto" w:fill="92D050"/>
          </w:tcPr>
          <w:p w14:paraId="26EF63D6" w14:textId="77777777" w:rsidR="005A407D" w:rsidRPr="00373D5A" w:rsidRDefault="005A407D" w:rsidP="00DF681C">
            <w:pPr>
              <w:spacing w:line="259" w:lineRule="auto"/>
              <w:jc w:val="both"/>
              <w:rPr>
                <w:sz w:val="22"/>
                <w:szCs w:val="22"/>
              </w:rPr>
            </w:pPr>
            <w:r w:rsidRPr="00373D5A">
              <w:rPr>
                <w:sz w:val="22"/>
                <w:szCs w:val="22"/>
              </w:rPr>
              <w:t>++</w:t>
            </w:r>
          </w:p>
        </w:tc>
        <w:tc>
          <w:tcPr>
            <w:tcW w:w="1069" w:type="pct"/>
          </w:tcPr>
          <w:p w14:paraId="48D5E0C8" w14:textId="77777777" w:rsidR="005A407D" w:rsidRPr="00373D5A" w:rsidRDefault="005A407D" w:rsidP="00DF681C">
            <w:pPr>
              <w:spacing w:line="259" w:lineRule="auto"/>
              <w:jc w:val="both"/>
              <w:rPr>
                <w:sz w:val="16"/>
              </w:rPr>
            </w:pPr>
            <w:r w:rsidRPr="00373D5A">
              <w:rPr>
                <w:sz w:val="16"/>
              </w:rPr>
              <w:t>Probably low risk of bias (+)</w:t>
            </w:r>
          </w:p>
        </w:tc>
        <w:tc>
          <w:tcPr>
            <w:tcW w:w="254" w:type="pct"/>
            <w:shd w:val="clear" w:color="auto" w:fill="CAE5C1"/>
          </w:tcPr>
          <w:p w14:paraId="501D42E7" w14:textId="77777777" w:rsidR="005A407D" w:rsidRPr="00373D5A" w:rsidRDefault="005A407D" w:rsidP="00DF681C">
            <w:pPr>
              <w:spacing w:line="259" w:lineRule="auto"/>
              <w:jc w:val="both"/>
              <w:rPr>
                <w:sz w:val="22"/>
                <w:szCs w:val="22"/>
              </w:rPr>
            </w:pPr>
            <w:r w:rsidRPr="00373D5A">
              <w:rPr>
                <w:sz w:val="22"/>
                <w:szCs w:val="22"/>
              </w:rPr>
              <w:t>+</w:t>
            </w:r>
          </w:p>
        </w:tc>
        <w:tc>
          <w:tcPr>
            <w:tcW w:w="962" w:type="pct"/>
          </w:tcPr>
          <w:p w14:paraId="0D9C877D" w14:textId="77777777" w:rsidR="005A407D" w:rsidRPr="00373D5A" w:rsidRDefault="005A407D" w:rsidP="00DF681C">
            <w:pPr>
              <w:spacing w:line="259" w:lineRule="auto"/>
              <w:jc w:val="both"/>
              <w:rPr>
                <w:sz w:val="16"/>
              </w:rPr>
            </w:pPr>
            <w:r w:rsidRPr="00373D5A">
              <w:rPr>
                <w:sz w:val="16"/>
              </w:rPr>
              <w:t>Probably high risk of bias (-)</w:t>
            </w:r>
          </w:p>
        </w:tc>
        <w:tc>
          <w:tcPr>
            <w:tcW w:w="239" w:type="pct"/>
            <w:shd w:val="clear" w:color="auto" w:fill="F4B083"/>
          </w:tcPr>
          <w:p w14:paraId="49068BA5" w14:textId="77777777" w:rsidR="005A407D" w:rsidRPr="00373D5A" w:rsidRDefault="005A407D" w:rsidP="00DF681C">
            <w:pPr>
              <w:spacing w:line="259" w:lineRule="auto"/>
              <w:jc w:val="both"/>
              <w:rPr>
                <w:sz w:val="22"/>
                <w:szCs w:val="22"/>
              </w:rPr>
            </w:pPr>
            <w:r w:rsidRPr="00373D5A">
              <w:rPr>
                <w:sz w:val="22"/>
                <w:szCs w:val="22"/>
              </w:rPr>
              <w:t>-</w:t>
            </w:r>
          </w:p>
        </w:tc>
        <w:tc>
          <w:tcPr>
            <w:tcW w:w="854" w:type="pct"/>
          </w:tcPr>
          <w:p w14:paraId="1B280C7D" w14:textId="77777777" w:rsidR="005A407D" w:rsidRPr="00373D5A" w:rsidRDefault="005A407D" w:rsidP="00DF681C">
            <w:pPr>
              <w:spacing w:line="259" w:lineRule="auto"/>
              <w:jc w:val="both"/>
              <w:rPr>
                <w:sz w:val="16"/>
              </w:rPr>
            </w:pPr>
            <w:r w:rsidRPr="00373D5A">
              <w:rPr>
                <w:sz w:val="16"/>
              </w:rPr>
              <w:t>Definitely high risk of bias (--)</w:t>
            </w:r>
          </w:p>
        </w:tc>
        <w:tc>
          <w:tcPr>
            <w:tcW w:w="295" w:type="pct"/>
            <w:shd w:val="clear" w:color="auto" w:fill="FF0000"/>
          </w:tcPr>
          <w:p w14:paraId="6A73DF30" w14:textId="77777777" w:rsidR="005A407D" w:rsidRPr="00373D5A" w:rsidRDefault="005A407D" w:rsidP="00DF681C">
            <w:pPr>
              <w:spacing w:line="259" w:lineRule="auto"/>
              <w:jc w:val="both"/>
              <w:rPr>
                <w:sz w:val="22"/>
                <w:szCs w:val="22"/>
              </w:rPr>
            </w:pPr>
            <w:r w:rsidRPr="00373D5A">
              <w:rPr>
                <w:sz w:val="22"/>
                <w:szCs w:val="22"/>
              </w:rPr>
              <w:t>--</w:t>
            </w:r>
          </w:p>
        </w:tc>
      </w:tr>
    </w:tbl>
    <w:p w14:paraId="51680F73" w14:textId="77777777" w:rsidR="00032674" w:rsidRPr="00032674" w:rsidRDefault="00032674" w:rsidP="00032674">
      <w:pPr>
        <w:pStyle w:val="BodyText"/>
      </w:pPr>
    </w:p>
    <w:p w14:paraId="6E0B90F6" w14:textId="77777777" w:rsidR="00B559FF" w:rsidRDefault="00B559FF" w:rsidP="00B559FF">
      <w:pPr>
        <w:pStyle w:val="Heading3"/>
      </w:pPr>
      <w:r>
        <w:t>Draper 2010 (Study ID – B6)</w:t>
      </w:r>
    </w:p>
    <w:p w14:paraId="55200ADD" w14:textId="6D9F87B9" w:rsidR="001336E8" w:rsidRDefault="00611563" w:rsidP="00611563">
      <w:pPr>
        <w:pStyle w:val="Caption"/>
      </w:pPr>
      <w:bookmarkStart w:id="166" w:name="_Toc173935913"/>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70</w:t>
      </w:r>
      <w:r w:rsidR="00E95B7A">
        <w:rPr>
          <w:noProof/>
        </w:rPr>
        <w:fldChar w:fldCharType="end"/>
      </w:r>
      <w:r>
        <w:t xml:space="preserve"> </w:t>
      </w:r>
      <w:r w:rsidR="001336E8">
        <w:t>Risk-of-bias assessment tool for Draper 2010 (Study ID – B6) adapted from OHAT RoB tool (Table 5 in OHAT Handbook (OHAT, 2019))</w:t>
      </w:r>
      <w:bookmarkEnd w:id="166"/>
    </w:p>
    <w:tbl>
      <w:tblPr>
        <w:tblStyle w:val="TableGrid"/>
        <w:tblW w:w="5000" w:type="pct"/>
        <w:tblLook w:val="04A0" w:firstRow="1" w:lastRow="0" w:firstColumn="1" w:lastColumn="0" w:noHBand="0" w:noVBand="1"/>
      </w:tblPr>
      <w:tblGrid>
        <w:gridCol w:w="577"/>
        <w:gridCol w:w="3250"/>
        <w:gridCol w:w="1066"/>
        <w:gridCol w:w="8424"/>
        <w:gridCol w:w="1243"/>
      </w:tblGrid>
      <w:tr w:rsidR="001336E8" w:rsidRPr="002D2762" w14:paraId="6A60CCE7" w14:textId="77777777" w:rsidTr="00DF681C">
        <w:tc>
          <w:tcPr>
            <w:tcW w:w="1314" w:type="pct"/>
            <w:gridSpan w:val="2"/>
          </w:tcPr>
          <w:p w14:paraId="15F6BAB6" w14:textId="6E7DF25A" w:rsidR="001336E8" w:rsidRDefault="001336E8" w:rsidP="00DF681C">
            <w:pPr>
              <w:spacing w:line="259" w:lineRule="auto"/>
              <w:rPr>
                <w:rFonts w:cstheme="minorHAnsi"/>
                <w:b/>
              </w:rPr>
            </w:pPr>
            <w:r w:rsidRPr="002D2762">
              <w:rPr>
                <w:rFonts w:cstheme="minorHAnsi"/>
                <w:b/>
              </w:rPr>
              <w:t>Study ID:</w:t>
            </w:r>
            <w:r>
              <w:rPr>
                <w:rFonts w:cstheme="minorHAnsi"/>
                <w:b/>
              </w:rPr>
              <w:t xml:space="preserve"> Draper 2010</w:t>
            </w:r>
            <w:r w:rsidR="00AC5710">
              <w:rPr>
                <w:rFonts w:cstheme="minorHAnsi"/>
                <w:b/>
              </w:rPr>
              <w:t xml:space="preserve"> (B6)</w:t>
            </w:r>
          </w:p>
          <w:p w14:paraId="356588AC" w14:textId="77777777" w:rsidR="001336E8" w:rsidRPr="002D2762" w:rsidRDefault="001336E8" w:rsidP="00DF681C">
            <w:pPr>
              <w:spacing w:line="259" w:lineRule="auto"/>
              <w:rPr>
                <w:rFonts w:cstheme="minorHAnsi"/>
                <w:b/>
              </w:rPr>
            </w:pPr>
          </w:p>
        </w:tc>
        <w:tc>
          <w:tcPr>
            <w:tcW w:w="366" w:type="pct"/>
            <w:vMerge w:val="restart"/>
            <w:shd w:val="clear" w:color="auto" w:fill="BFBFBF" w:themeFill="background1" w:themeFillShade="BF"/>
          </w:tcPr>
          <w:p w14:paraId="1338FCF0" w14:textId="77777777" w:rsidR="001336E8" w:rsidRDefault="001336E8" w:rsidP="00DF681C">
            <w:pPr>
              <w:spacing w:line="259" w:lineRule="auto"/>
              <w:jc w:val="both"/>
              <w:rPr>
                <w:rFonts w:cstheme="minorHAnsi"/>
                <w:b/>
              </w:rPr>
            </w:pPr>
            <w:r>
              <w:rPr>
                <w:rFonts w:cstheme="minorHAnsi"/>
                <w:b/>
              </w:rPr>
              <w:t>RoB:</w:t>
            </w:r>
          </w:p>
          <w:p w14:paraId="0C4C3D7C" w14:textId="77777777" w:rsidR="001336E8" w:rsidRPr="002D2762" w:rsidRDefault="001336E8" w:rsidP="00DF681C">
            <w:pPr>
              <w:spacing w:line="259" w:lineRule="auto"/>
              <w:jc w:val="both"/>
              <w:rPr>
                <w:rFonts w:cstheme="minorHAnsi"/>
                <w:b/>
              </w:rPr>
            </w:pPr>
            <w:r w:rsidRPr="002D2762">
              <w:rPr>
                <w:rFonts w:cstheme="minorHAnsi"/>
                <w:b/>
              </w:rPr>
              <w:t>Yes/No</w:t>
            </w:r>
          </w:p>
          <w:p w14:paraId="63DF7DA9" w14:textId="77777777" w:rsidR="001336E8" w:rsidRPr="002D2762" w:rsidRDefault="001336E8" w:rsidP="00DF681C">
            <w:pPr>
              <w:spacing w:line="259" w:lineRule="auto"/>
              <w:jc w:val="both"/>
              <w:rPr>
                <w:rFonts w:cstheme="minorHAnsi"/>
                <w:b/>
              </w:rPr>
            </w:pPr>
            <w:r w:rsidRPr="002D2762">
              <w:rPr>
                <w:rFonts w:cstheme="minorHAnsi"/>
                <w:b/>
              </w:rPr>
              <w:t>Unknown</w:t>
            </w:r>
          </w:p>
          <w:p w14:paraId="0FE49E67" w14:textId="77777777" w:rsidR="001336E8" w:rsidRPr="002D2762" w:rsidRDefault="001336E8" w:rsidP="00DF681C">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509D9F5F" w14:textId="3215FE6E" w:rsidR="001336E8" w:rsidRPr="002D2762" w:rsidRDefault="001336E8" w:rsidP="00DF681C">
            <w:pPr>
              <w:spacing w:line="259" w:lineRule="auto"/>
              <w:jc w:val="both"/>
              <w:rPr>
                <w:rFonts w:cstheme="minorHAnsi"/>
                <w:b/>
              </w:rPr>
            </w:pPr>
            <w:r w:rsidRPr="002D2762">
              <w:rPr>
                <w:rFonts w:cstheme="minorHAnsi"/>
                <w:b/>
              </w:rPr>
              <w:t>Notes</w:t>
            </w:r>
            <w:r>
              <w:rPr>
                <w:rFonts w:cstheme="minorHAnsi"/>
                <w:b/>
              </w:rPr>
              <w:t xml:space="preserve"> – this study is related to the presence of </w:t>
            </w:r>
            <w:r w:rsidR="000240DC" w:rsidRPr="000240DC">
              <w:rPr>
                <w:rFonts w:cstheme="minorHAnsi"/>
                <w:b/>
                <w:i/>
                <w:iCs/>
              </w:rPr>
              <w:t xml:space="preserve">Burkholderia pseudomallei </w:t>
            </w:r>
            <w:r>
              <w:rPr>
                <w:rFonts w:cstheme="minorHAnsi"/>
                <w:b/>
              </w:rPr>
              <w:t>in bores</w:t>
            </w:r>
          </w:p>
        </w:tc>
        <w:tc>
          <w:tcPr>
            <w:tcW w:w="427" w:type="pct"/>
            <w:vMerge w:val="restart"/>
            <w:shd w:val="clear" w:color="auto" w:fill="BFBFBF" w:themeFill="background1" w:themeFillShade="BF"/>
          </w:tcPr>
          <w:p w14:paraId="49F7E411" w14:textId="77777777" w:rsidR="001336E8" w:rsidRPr="002D2762" w:rsidRDefault="001336E8" w:rsidP="00DF681C">
            <w:pPr>
              <w:spacing w:line="259" w:lineRule="auto"/>
              <w:rPr>
                <w:rFonts w:cstheme="minorHAnsi"/>
                <w:b/>
              </w:rPr>
            </w:pPr>
            <w:r w:rsidRPr="002D2762">
              <w:rPr>
                <w:rFonts w:cstheme="minorHAnsi"/>
                <w:b/>
              </w:rPr>
              <w:t>Risk of bias rating</w:t>
            </w:r>
          </w:p>
          <w:p w14:paraId="45F530E0" w14:textId="77777777" w:rsidR="001336E8" w:rsidRPr="002D2762" w:rsidRDefault="001336E8" w:rsidP="00DF681C">
            <w:pPr>
              <w:spacing w:line="259" w:lineRule="auto"/>
              <w:rPr>
                <w:rFonts w:cstheme="minorHAnsi"/>
                <w:b/>
              </w:rPr>
            </w:pP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p>
        </w:tc>
      </w:tr>
      <w:tr w:rsidR="001336E8" w:rsidRPr="002D2762" w14:paraId="6C195FCA" w14:textId="77777777" w:rsidTr="00DF681C">
        <w:tc>
          <w:tcPr>
            <w:tcW w:w="1314" w:type="pct"/>
            <w:gridSpan w:val="2"/>
          </w:tcPr>
          <w:p w14:paraId="1EA1975B" w14:textId="77777777" w:rsidR="001336E8" w:rsidRPr="00582706" w:rsidRDefault="001336E8" w:rsidP="00DF681C">
            <w:pPr>
              <w:rPr>
                <w:rFonts w:cstheme="minorHAnsi"/>
                <w:b/>
              </w:rPr>
            </w:pPr>
            <w:r w:rsidRPr="002D2762">
              <w:rPr>
                <w:rFonts w:cstheme="minorHAnsi"/>
                <w:b/>
              </w:rPr>
              <w:t>Study Type:</w:t>
            </w:r>
            <w:r>
              <w:rPr>
                <w:rFonts w:cstheme="minorHAnsi"/>
                <w:b/>
              </w:rPr>
              <w:t xml:space="preserve"> Environmental study (observational)</w:t>
            </w:r>
          </w:p>
        </w:tc>
        <w:tc>
          <w:tcPr>
            <w:tcW w:w="366" w:type="pct"/>
            <w:vMerge/>
            <w:shd w:val="clear" w:color="auto" w:fill="BFBFBF" w:themeFill="background1" w:themeFillShade="BF"/>
          </w:tcPr>
          <w:p w14:paraId="383844F1" w14:textId="77777777" w:rsidR="001336E8" w:rsidRPr="002D2762" w:rsidRDefault="001336E8" w:rsidP="00DF681C">
            <w:pPr>
              <w:jc w:val="both"/>
              <w:rPr>
                <w:rFonts w:cstheme="minorHAnsi"/>
                <w:b/>
              </w:rPr>
            </w:pPr>
          </w:p>
        </w:tc>
        <w:tc>
          <w:tcPr>
            <w:tcW w:w="2893" w:type="pct"/>
            <w:vMerge/>
            <w:shd w:val="clear" w:color="auto" w:fill="BFBFBF" w:themeFill="background1" w:themeFillShade="BF"/>
          </w:tcPr>
          <w:p w14:paraId="61B9A4F2" w14:textId="77777777" w:rsidR="001336E8" w:rsidRPr="002D2762" w:rsidRDefault="001336E8" w:rsidP="00DF681C">
            <w:pPr>
              <w:jc w:val="both"/>
              <w:rPr>
                <w:rFonts w:cstheme="minorHAnsi"/>
                <w:b/>
              </w:rPr>
            </w:pPr>
          </w:p>
        </w:tc>
        <w:tc>
          <w:tcPr>
            <w:tcW w:w="427" w:type="pct"/>
            <w:vMerge/>
            <w:shd w:val="clear" w:color="auto" w:fill="BFBFBF" w:themeFill="background1" w:themeFillShade="BF"/>
          </w:tcPr>
          <w:p w14:paraId="29F9B820" w14:textId="77777777" w:rsidR="001336E8" w:rsidRPr="002D2762" w:rsidRDefault="001336E8" w:rsidP="00DF681C">
            <w:pPr>
              <w:rPr>
                <w:rFonts w:cstheme="minorHAnsi"/>
                <w:b/>
              </w:rPr>
            </w:pPr>
          </w:p>
        </w:tc>
      </w:tr>
      <w:tr w:rsidR="001336E8" w:rsidRPr="00970CA4" w14:paraId="3FC0565F" w14:textId="77777777" w:rsidTr="00DF681C">
        <w:tc>
          <w:tcPr>
            <w:tcW w:w="198" w:type="pct"/>
            <w:shd w:val="clear" w:color="auto" w:fill="BFBFBF" w:themeFill="background1" w:themeFillShade="BF"/>
          </w:tcPr>
          <w:p w14:paraId="247CC31E" w14:textId="77777777" w:rsidR="001336E8" w:rsidRPr="00426BDA" w:rsidRDefault="001336E8" w:rsidP="00DF681C">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61561DC1" w14:textId="77777777" w:rsidR="001336E8" w:rsidRPr="00426BDA" w:rsidRDefault="001336E8" w:rsidP="00DF681C">
            <w:pPr>
              <w:rPr>
                <w:rFonts w:cstheme="minorHAnsi"/>
                <w:b/>
                <w:sz w:val="18"/>
                <w:szCs w:val="18"/>
              </w:rPr>
            </w:pPr>
          </w:p>
        </w:tc>
      </w:tr>
      <w:tr w:rsidR="001336E8" w:rsidRPr="00F44062" w14:paraId="1C3C6A71" w14:textId="77777777" w:rsidTr="00DF681C">
        <w:tc>
          <w:tcPr>
            <w:tcW w:w="198" w:type="pct"/>
            <w:shd w:val="clear" w:color="auto" w:fill="BFBFBF" w:themeFill="background1" w:themeFillShade="BF"/>
          </w:tcPr>
          <w:p w14:paraId="50BE4B82" w14:textId="77777777" w:rsidR="001336E8" w:rsidRPr="006A5599" w:rsidRDefault="001336E8" w:rsidP="00DF681C">
            <w:pPr>
              <w:rPr>
                <w:rFonts w:cstheme="minorHAnsi"/>
                <w:b/>
                <w:sz w:val="18"/>
                <w:szCs w:val="18"/>
              </w:rPr>
            </w:pPr>
          </w:p>
        </w:tc>
        <w:tc>
          <w:tcPr>
            <w:tcW w:w="4802" w:type="pct"/>
            <w:gridSpan w:val="4"/>
            <w:shd w:val="clear" w:color="auto" w:fill="BFBFBF" w:themeFill="background1" w:themeFillShade="BF"/>
          </w:tcPr>
          <w:p w14:paraId="2F63A1A1" w14:textId="77777777" w:rsidR="001336E8" w:rsidRPr="006A5599" w:rsidRDefault="001336E8" w:rsidP="00DF681C">
            <w:pPr>
              <w:spacing w:line="259" w:lineRule="auto"/>
              <w:rPr>
                <w:rFonts w:cstheme="minorHAnsi"/>
                <w:b/>
              </w:rPr>
            </w:pPr>
            <w:r w:rsidRPr="006A5599">
              <w:rPr>
                <w:rFonts w:cstheme="minorHAnsi"/>
                <w:b/>
              </w:rPr>
              <w:t>Selection bias</w:t>
            </w:r>
          </w:p>
        </w:tc>
      </w:tr>
      <w:tr w:rsidR="001336E8" w:rsidRPr="00F13650" w14:paraId="4B61D4E2" w14:textId="77777777" w:rsidTr="001336E8">
        <w:tc>
          <w:tcPr>
            <w:tcW w:w="198" w:type="pct"/>
            <w:shd w:val="clear" w:color="auto" w:fill="D9E2F3"/>
          </w:tcPr>
          <w:p w14:paraId="54CC396E" w14:textId="77777777" w:rsidR="001336E8" w:rsidRPr="00F13650" w:rsidRDefault="001336E8"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39C41CA2" w14:textId="77777777" w:rsidR="001336E8" w:rsidRPr="00C11C3B" w:rsidRDefault="001336E8"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338B4D5E" w14:textId="77777777" w:rsidR="001336E8" w:rsidRPr="00F13650" w:rsidRDefault="001336E8"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223D2D0" w14:textId="77777777" w:rsidR="001336E8" w:rsidRPr="00F44062" w:rsidRDefault="001336E8"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335B29DD" w14:textId="77777777" w:rsidR="001336E8" w:rsidRPr="00F13650" w:rsidRDefault="001336E8" w:rsidP="00DF681C">
            <w:pPr>
              <w:spacing w:line="259" w:lineRule="auto"/>
              <w:rPr>
                <w:rFonts w:cstheme="minorHAnsi"/>
                <w:b/>
                <w:color w:val="BFBFBF" w:themeColor="background2" w:themeShade="BF"/>
                <w:sz w:val="18"/>
                <w:szCs w:val="18"/>
              </w:rPr>
            </w:pPr>
          </w:p>
        </w:tc>
      </w:tr>
      <w:tr w:rsidR="001336E8" w:rsidRPr="00F13650" w14:paraId="14EF5780" w14:textId="77777777" w:rsidTr="001336E8">
        <w:tc>
          <w:tcPr>
            <w:tcW w:w="198" w:type="pct"/>
            <w:shd w:val="clear" w:color="auto" w:fill="D9E2F3"/>
          </w:tcPr>
          <w:p w14:paraId="0330CB88" w14:textId="77777777" w:rsidR="001336E8" w:rsidRPr="00F13650" w:rsidRDefault="001336E8" w:rsidP="00DF681C">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01FCC354" w14:textId="77777777" w:rsidR="001336E8" w:rsidRPr="00C11C3B" w:rsidRDefault="001336E8"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58DE135B" w14:textId="77777777" w:rsidR="001336E8" w:rsidRPr="00F13650" w:rsidRDefault="001336E8"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5A99707B" w14:textId="77777777" w:rsidR="001336E8" w:rsidRPr="00F44062" w:rsidRDefault="001336E8"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4B7CFC7E" w14:textId="77777777" w:rsidR="001336E8" w:rsidRPr="00F13650" w:rsidRDefault="001336E8" w:rsidP="00DF681C">
            <w:pPr>
              <w:spacing w:line="259" w:lineRule="auto"/>
              <w:rPr>
                <w:rFonts w:cstheme="minorHAnsi"/>
                <w:b/>
                <w:color w:val="BFBFBF" w:themeColor="background2" w:themeShade="BF"/>
                <w:sz w:val="18"/>
                <w:szCs w:val="18"/>
              </w:rPr>
            </w:pPr>
          </w:p>
        </w:tc>
      </w:tr>
      <w:tr w:rsidR="001336E8" w:rsidRPr="00970CA4" w14:paraId="052B73CE" w14:textId="77777777" w:rsidTr="001336E8">
        <w:tc>
          <w:tcPr>
            <w:tcW w:w="198" w:type="pct"/>
          </w:tcPr>
          <w:p w14:paraId="3CFC884A" w14:textId="77777777" w:rsidR="001336E8" w:rsidRPr="00FC57FC" w:rsidRDefault="001336E8" w:rsidP="00DF681C">
            <w:pPr>
              <w:rPr>
                <w:rFonts w:cstheme="minorHAnsi"/>
                <w:b/>
                <w:bCs/>
                <w:sz w:val="18"/>
                <w:szCs w:val="18"/>
              </w:rPr>
            </w:pPr>
            <w:r>
              <w:rPr>
                <w:rFonts w:cstheme="minorHAnsi"/>
                <w:b/>
                <w:bCs/>
                <w:sz w:val="18"/>
                <w:szCs w:val="18"/>
              </w:rPr>
              <w:t>3.</w:t>
            </w:r>
          </w:p>
        </w:tc>
        <w:tc>
          <w:tcPr>
            <w:tcW w:w="1116" w:type="pct"/>
          </w:tcPr>
          <w:p w14:paraId="3F0560F7" w14:textId="77777777" w:rsidR="001336E8" w:rsidRPr="00426BDA" w:rsidRDefault="001336E8" w:rsidP="00DF681C">
            <w:pPr>
              <w:spacing w:line="259" w:lineRule="auto"/>
              <w:rPr>
                <w:rFonts w:cstheme="minorHAnsi"/>
                <w:sz w:val="18"/>
                <w:szCs w:val="18"/>
              </w:rPr>
            </w:pPr>
            <w:r>
              <w:rPr>
                <w:rFonts w:cstheme="minorHAnsi"/>
                <w:sz w:val="18"/>
                <w:szCs w:val="18"/>
              </w:rPr>
              <w:t>Comparison groups appropriate</w:t>
            </w:r>
          </w:p>
        </w:tc>
        <w:tc>
          <w:tcPr>
            <w:tcW w:w="366" w:type="pct"/>
          </w:tcPr>
          <w:p w14:paraId="4C65B4A7" w14:textId="77777777" w:rsidR="001336E8" w:rsidRPr="0044044E" w:rsidRDefault="001336E8" w:rsidP="00DF681C">
            <w:pPr>
              <w:spacing w:line="259" w:lineRule="auto"/>
              <w:jc w:val="both"/>
              <w:rPr>
                <w:rFonts w:cstheme="minorHAnsi"/>
                <w:sz w:val="18"/>
                <w:szCs w:val="18"/>
              </w:rPr>
            </w:pPr>
            <w:r>
              <w:rPr>
                <w:rFonts w:cstheme="minorHAnsi"/>
                <w:sz w:val="18"/>
                <w:szCs w:val="18"/>
              </w:rPr>
              <w:t>Yes</w:t>
            </w:r>
          </w:p>
        </w:tc>
        <w:tc>
          <w:tcPr>
            <w:tcW w:w="2893" w:type="pct"/>
          </w:tcPr>
          <w:p w14:paraId="74D04B19" w14:textId="77777777" w:rsidR="001336E8" w:rsidRDefault="001336E8" w:rsidP="00DF681C">
            <w:pPr>
              <w:jc w:val="both"/>
              <w:rPr>
                <w:rFonts w:cstheme="minorHAnsi"/>
                <w:sz w:val="18"/>
                <w:szCs w:val="18"/>
              </w:rPr>
            </w:pPr>
            <w:r>
              <w:rPr>
                <w:rFonts w:cstheme="minorHAnsi"/>
                <w:sz w:val="18"/>
                <w:szCs w:val="18"/>
              </w:rPr>
              <w:t xml:space="preserve">Dry season testing was conducted on 47 bores with no controls. Samples were collected from a variety of different aquifer sources, some for comparison in dry and wet seasons, with multiple samples collected from each bore to reflect the different sections of the bore system. </w:t>
            </w:r>
          </w:p>
          <w:p w14:paraId="75DDF584" w14:textId="77777777" w:rsidR="001336E8" w:rsidRPr="00BA4D03" w:rsidRDefault="001336E8" w:rsidP="00DF681C">
            <w:pPr>
              <w:jc w:val="both"/>
              <w:rPr>
                <w:rFonts w:cstheme="minorHAnsi"/>
                <w:sz w:val="18"/>
                <w:szCs w:val="18"/>
              </w:rPr>
            </w:pPr>
            <w:r>
              <w:rPr>
                <w:rFonts w:cstheme="minorHAnsi"/>
                <w:sz w:val="18"/>
                <w:szCs w:val="18"/>
              </w:rPr>
              <w:t>Wet season testing was conducted on the 12 bores that tested positive during the dry season and then on 14 matched bores (matched by aquifer type and location) that tested negative during the dry season.</w:t>
            </w:r>
          </w:p>
        </w:tc>
        <w:tc>
          <w:tcPr>
            <w:tcW w:w="427" w:type="pct"/>
            <w:shd w:val="clear" w:color="auto" w:fill="F4B083"/>
          </w:tcPr>
          <w:p w14:paraId="5F20B779" w14:textId="77777777" w:rsidR="001336E8" w:rsidRPr="00426BDA" w:rsidRDefault="001336E8" w:rsidP="00DF681C">
            <w:pPr>
              <w:spacing w:line="259" w:lineRule="auto"/>
              <w:rPr>
                <w:rFonts w:cstheme="minorHAnsi"/>
                <w:b/>
                <w:sz w:val="18"/>
                <w:szCs w:val="18"/>
              </w:rPr>
            </w:pPr>
            <w:r>
              <w:rPr>
                <w:rFonts w:cstheme="minorHAnsi"/>
                <w:b/>
                <w:sz w:val="18"/>
                <w:szCs w:val="18"/>
              </w:rPr>
              <w:t>-</w:t>
            </w:r>
          </w:p>
        </w:tc>
      </w:tr>
      <w:tr w:rsidR="001336E8" w:rsidRPr="00970CA4" w14:paraId="5B0D658C" w14:textId="77777777" w:rsidTr="00DF681C">
        <w:tc>
          <w:tcPr>
            <w:tcW w:w="198" w:type="pct"/>
            <w:shd w:val="clear" w:color="auto" w:fill="BFBFBF" w:themeFill="background1" w:themeFillShade="BF"/>
          </w:tcPr>
          <w:p w14:paraId="6F0646F4" w14:textId="77777777" w:rsidR="001336E8" w:rsidRPr="00FC57FC" w:rsidRDefault="001336E8" w:rsidP="00DF681C">
            <w:pPr>
              <w:rPr>
                <w:rFonts w:cstheme="minorHAnsi"/>
                <w:b/>
                <w:bCs/>
                <w:sz w:val="18"/>
                <w:szCs w:val="18"/>
              </w:rPr>
            </w:pPr>
          </w:p>
        </w:tc>
        <w:tc>
          <w:tcPr>
            <w:tcW w:w="4802" w:type="pct"/>
            <w:gridSpan w:val="4"/>
            <w:shd w:val="clear" w:color="auto" w:fill="BFBFBF" w:themeFill="background1" w:themeFillShade="BF"/>
          </w:tcPr>
          <w:p w14:paraId="5EDCE36B" w14:textId="77777777" w:rsidR="001336E8" w:rsidRPr="000D7612" w:rsidRDefault="001336E8" w:rsidP="00DF681C">
            <w:pPr>
              <w:spacing w:line="259" w:lineRule="auto"/>
              <w:rPr>
                <w:rFonts w:cstheme="minorHAnsi"/>
                <w:b/>
              </w:rPr>
            </w:pPr>
            <w:r w:rsidRPr="000D7612">
              <w:rPr>
                <w:rFonts w:cstheme="minorHAnsi"/>
                <w:b/>
              </w:rPr>
              <w:t>Co</w:t>
            </w:r>
            <w:r>
              <w:rPr>
                <w:rFonts w:cstheme="minorHAnsi"/>
                <w:b/>
              </w:rPr>
              <w:t>n</w:t>
            </w:r>
            <w:r w:rsidRPr="000D7612">
              <w:rPr>
                <w:rFonts w:cstheme="minorHAnsi"/>
                <w:b/>
              </w:rPr>
              <w:t>founding bias</w:t>
            </w:r>
          </w:p>
        </w:tc>
      </w:tr>
      <w:tr w:rsidR="001336E8" w:rsidRPr="00970CA4" w14:paraId="45646D30" w14:textId="77777777" w:rsidTr="001336E8">
        <w:tc>
          <w:tcPr>
            <w:tcW w:w="198" w:type="pct"/>
          </w:tcPr>
          <w:p w14:paraId="2BFD985B" w14:textId="77777777" w:rsidR="001336E8" w:rsidRPr="00FC57FC" w:rsidRDefault="001336E8" w:rsidP="00DF681C">
            <w:pPr>
              <w:rPr>
                <w:rFonts w:cstheme="minorHAnsi"/>
                <w:b/>
                <w:bCs/>
                <w:sz w:val="18"/>
                <w:szCs w:val="18"/>
              </w:rPr>
            </w:pPr>
            <w:r>
              <w:rPr>
                <w:rFonts w:cstheme="minorHAnsi"/>
                <w:b/>
                <w:bCs/>
                <w:sz w:val="18"/>
                <w:szCs w:val="18"/>
              </w:rPr>
              <w:t>4.</w:t>
            </w:r>
          </w:p>
        </w:tc>
        <w:tc>
          <w:tcPr>
            <w:tcW w:w="1116" w:type="pct"/>
          </w:tcPr>
          <w:p w14:paraId="3ACAB57F" w14:textId="77777777" w:rsidR="001336E8" w:rsidRPr="00B62910" w:rsidRDefault="001336E8" w:rsidP="00DF681C">
            <w:pPr>
              <w:spacing w:line="259" w:lineRule="auto"/>
              <w:rPr>
                <w:rFonts w:cstheme="minorHAnsi"/>
                <w:sz w:val="18"/>
                <w:szCs w:val="18"/>
              </w:rPr>
            </w:pPr>
            <w:r w:rsidRPr="00B62910">
              <w:rPr>
                <w:sz w:val="18"/>
                <w:szCs w:val="18"/>
              </w:rPr>
              <w:t>Confounding (design/analysis)</w:t>
            </w:r>
          </w:p>
        </w:tc>
        <w:tc>
          <w:tcPr>
            <w:tcW w:w="366" w:type="pct"/>
          </w:tcPr>
          <w:p w14:paraId="0DA1AC32" w14:textId="77777777" w:rsidR="001336E8" w:rsidRPr="0044044E" w:rsidRDefault="001336E8" w:rsidP="00DF681C">
            <w:pPr>
              <w:spacing w:line="259" w:lineRule="auto"/>
              <w:jc w:val="both"/>
              <w:rPr>
                <w:rFonts w:cstheme="minorHAnsi"/>
                <w:sz w:val="18"/>
                <w:szCs w:val="18"/>
              </w:rPr>
            </w:pPr>
            <w:r>
              <w:rPr>
                <w:rFonts w:cstheme="minorHAnsi"/>
                <w:sz w:val="18"/>
                <w:szCs w:val="18"/>
              </w:rPr>
              <w:t>Yes</w:t>
            </w:r>
          </w:p>
        </w:tc>
        <w:tc>
          <w:tcPr>
            <w:tcW w:w="2893" w:type="pct"/>
          </w:tcPr>
          <w:p w14:paraId="0E57B297" w14:textId="0D452F2E" w:rsidR="001336E8" w:rsidRDefault="001336E8" w:rsidP="00DF681C">
            <w:pPr>
              <w:spacing w:line="259" w:lineRule="auto"/>
              <w:jc w:val="both"/>
              <w:rPr>
                <w:rFonts w:cstheme="minorHAnsi"/>
                <w:sz w:val="18"/>
                <w:szCs w:val="18"/>
              </w:rPr>
            </w:pPr>
            <w:r>
              <w:rPr>
                <w:rFonts w:cstheme="minorHAnsi"/>
                <w:sz w:val="18"/>
                <w:szCs w:val="18"/>
              </w:rPr>
              <w:t xml:space="preserve">Environmental and physical water characteristics were used to determine if there was an association with certain characteristics and the presence of </w:t>
            </w:r>
            <w:r w:rsidR="00004975" w:rsidRPr="00004975">
              <w:rPr>
                <w:rFonts w:cstheme="minorHAnsi"/>
                <w:i/>
                <w:iCs/>
                <w:sz w:val="18"/>
                <w:szCs w:val="18"/>
              </w:rPr>
              <w:t>Burkholderia pseudomallei</w:t>
            </w:r>
            <w:r>
              <w:rPr>
                <w:rFonts w:cstheme="minorHAnsi"/>
                <w:sz w:val="18"/>
                <w:szCs w:val="18"/>
              </w:rPr>
              <w:t xml:space="preserve">. </w:t>
            </w:r>
          </w:p>
          <w:p w14:paraId="556AF5B7" w14:textId="6005671C" w:rsidR="001336E8" w:rsidRPr="00C03D80" w:rsidRDefault="001336E8" w:rsidP="00DF681C">
            <w:pPr>
              <w:spacing w:line="259" w:lineRule="auto"/>
              <w:jc w:val="both"/>
              <w:rPr>
                <w:rFonts w:cstheme="minorHAnsi"/>
                <w:sz w:val="18"/>
                <w:szCs w:val="18"/>
              </w:rPr>
            </w:pPr>
            <w:r>
              <w:rPr>
                <w:rFonts w:cstheme="minorHAnsi"/>
                <w:sz w:val="18"/>
                <w:szCs w:val="18"/>
              </w:rPr>
              <w:t xml:space="preserve">Long term assessment of the bores was not conducted to determine if the characteristics favourable to </w:t>
            </w:r>
            <w:r w:rsidR="000240DC" w:rsidRPr="000240DC">
              <w:rPr>
                <w:rFonts w:cstheme="minorHAnsi"/>
                <w:i/>
                <w:iCs/>
                <w:sz w:val="18"/>
                <w:szCs w:val="18"/>
              </w:rPr>
              <w:t xml:space="preserve">Burkholderia pseudomallei </w:t>
            </w:r>
            <w:r>
              <w:rPr>
                <w:rFonts w:cstheme="minorHAnsi"/>
                <w:sz w:val="18"/>
                <w:szCs w:val="18"/>
              </w:rPr>
              <w:t>resulted in long term isolation from the bore or if isolation was sporadic or a result of weather changes.</w:t>
            </w:r>
          </w:p>
        </w:tc>
        <w:tc>
          <w:tcPr>
            <w:tcW w:w="427" w:type="pct"/>
            <w:shd w:val="clear" w:color="auto" w:fill="F4B083"/>
          </w:tcPr>
          <w:p w14:paraId="0361436D" w14:textId="77777777" w:rsidR="001336E8" w:rsidRPr="00BA4D03" w:rsidRDefault="001336E8" w:rsidP="00DF681C">
            <w:pPr>
              <w:spacing w:line="259" w:lineRule="auto"/>
              <w:rPr>
                <w:rFonts w:cstheme="minorHAnsi"/>
                <w:sz w:val="18"/>
                <w:szCs w:val="18"/>
              </w:rPr>
            </w:pPr>
            <w:r>
              <w:rPr>
                <w:rFonts w:cstheme="minorHAnsi"/>
                <w:sz w:val="18"/>
                <w:szCs w:val="18"/>
              </w:rPr>
              <w:t>-</w:t>
            </w:r>
          </w:p>
        </w:tc>
      </w:tr>
      <w:tr w:rsidR="001336E8" w:rsidRPr="00F13650" w14:paraId="7105C774" w14:textId="77777777" w:rsidTr="001336E8">
        <w:tc>
          <w:tcPr>
            <w:tcW w:w="198" w:type="pct"/>
            <w:shd w:val="clear" w:color="auto" w:fill="BFBFBF" w:themeFill="background1" w:themeFillShade="BF"/>
          </w:tcPr>
          <w:p w14:paraId="38BD93F1" w14:textId="77777777" w:rsidR="001336E8" w:rsidRPr="001336E8" w:rsidRDefault="001336E8" w:rsidP="00DF681C">
            <w:pPr>
              <w:rPr>
                <w:rFonts w:cstheme="minorHAnsi"/>
                <w:b/>
                <w:bCs/>
                <w:color w:val="auto"/>
                <w:sz w:val="18"/>
                <w:szCs w:val="18"/>
              </w:rPr>
            </w:pPr>
          </w:p>
        </w:tc>
        <w:tc>
          <w:tcPr>
            <w:tcW w:w="4802" w:type="pct"/>
            <w:gridSpan w:val="4"/>
            <w:shd w:val="clear" w:color="auto" w:fill="BFBFBF" w:themeFill="background1" w:themeFillShade="BF"/>
          </w:tcPr>
          <w:p w14:paraId="5BE165A8" w14:textId="77777777" w:rsidR="001336E8" w:rsidRPr="001336E8" w:rsidRDefault="001336E8" w:rsidP="00DF681C">
            <w:pPr>
              <w:spacing w:line="259" w:lineRule="auto"/>
              <w:rPr>
                <w:rFonts w:cstheme="minorHAnsi"/>
                <w:b/>
                <w:color w:val="auto"/>
              </w:rPr>
            </w:pPr>
            <w:r w:rsidRPr="001336E8">
              <w:rPr>
                <w:rFonts w:cstheme="minorHAnsi"/>
                <w:b/>
                <w:color w:val="auto"/>
              </w:rPr>
              <w:t>Performance Bias</w:t>
            </w:r>
          </w:p>
        </w:tc>
      </w:tr>
      <w:tr w:rsidR="001336E8" w:rsidRPr="00F13650" w14:paraId="004CCFAC" w14:textId="77777777" w:rsidTr="001336E8">
        <w:tc>
          <w:tcPr>
            <w:tcW w:w="198" w:type="pct"/>
            <w:shd w:val="clear" w:color="auto" w:fill="D9E2F3"/>
          </w:tcPr>
          <w:p w14:paraId="05C19CCA" w14:textId="77777777" w:rsidR="001336E8" w:rsidRPr="00F13650" w:rsidRDefault="001336E8"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5.</w:t>
            </w:r>
          </w:p>
        </w:tc>
        <w:tc>
          <w:tcPr>
            <w:tcW w:w="1116" w:type="pct"/>
            <w:shd w:val="clear" w:color="auto" w:fill="D9E2F3"/>
          </w:tcPr>
          <w:p w14:paraId="6FA8975E" w14:textId="77777777" w:rsidR="001336E8" w:rsidRPr="00C11C3B" w:rsidRDefault="001336E8"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Identical experimental conditions</w:t>
            </w:r>
          </w:p>
        </w:tc>
        <w:tc>
          <w:tcPr>
            <w:tcW w:w="366" w:type="pct"/>
            <w:shd w:val="clear" w:color="auto" w:fill="D9E2F3"/>
          </w:tcPr>
          <w:p w14:paraId="31C3F4E0" w14:textId="77777777" w:rsidR="001336E8" w:rsidRPr="00F13650" w:rsidRDefault="001336E8"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595F570" w14:textId="77777777" w:rsidR="001336E8" w:rsidRPr="00F44062" w:rsidRDefault="001336E8"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Identical experimental conditions</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24F5AF24" w14:textId="77777777" w:rsidR="001336E8" w:rsidRPr="00F13650" w:rsidRDefault="001336E8" w:rsidP="00DF681C">
            <w:pPr>
              <w:spacing w:line="259" w:lineRule="auto"/>
              <w:rPr>
                <w:rFonts w:cstheme="minorHAnsi"/>
                <w:b/>
                <w:color w:val="BFBFBF" w:themeColor="background2" w:themeShade="BF"/>
                <w:sz w:val="18"/>
                <w:szCs w:val="18"/>
              </w:rPr>
            </w:pPr>
          </w:p>
        </w:tc>
      </w:tr>
      <w:tr w:rsidR="001336E8" w:rsidRPr="00F13650" w14:paraId="7DC725F4" w14:textId="77777777" w:rsidTr="001336E8">
        <w:tc>
          <w:tcPr>
            <w:tcW w:w="198" w:type="pct"/>
            <w:shd w:val="clear" w:color="auto" w:fill="D9E2F3"/>
          </w:tcPr>
          <w:p w14:paraId="1DC7B9ED" w14:textId="77777777" w:rsidR="001336E8" w:rsidRPr="00F13650" w:rsidRDefault="001336E8"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6.</w:t>
            </w:r>
          </w:p>
        </w:tc>
        <w:tc>
          <w:tcPr>
            <w:tcW w:w="1116" w:type="pct"/>
            <w:shd w:val="clear" w:color="auto" w:fill="D9E2F3"/>
          </w:tcPr>
          <w:p w14:paraId="123474AC" w14:textId="77777777" w:rsidR="001336E8" w:rsidRPr="00C11C3B" w:rsidRDefault="001336E8"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Blinding of researchers during study?</w:t>
            </w:r>
          </w:p>
        </w:tc>
        <w:tc>
          <w:tcPr>
            <w:tcW w:w="366" w:type="pct"/>
            <w:shd w:val="clear" w:color="auto" w:fill="D9E2F3"/>
          </w:tcPr>
          <w:p w14:paraId="016C957F" w14:textId="77777777" w:rsidR="001336E8" w:rsidRPr="00F13650" w:rsidRDefault="001336E8"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3DAFE6A7" w14:textId="77777777" w:rsidR="001336E8" w:rsidRPr="00F44062" w:rsidRDefault="001336E8" w:rsidP="00DF681C">
            <w:pPr>
              <w:spacing w:line="259" w:lineRule="auto"/>
              <w:jc w:val="both"/>
              <w:rPr>
                <w:rFonts w:cstheme="minorHAnsi"/>
                <w:bCs/>
                <w:color w:val="BFBFBF" w:themeColor="background2" w:themeShade="BF"/>
                <w:sz w:val="18"/>
                <w:szCs w:val="18"/>
              </w:rPr>
            </w:pPr>
            <w:r w:rsidRPr="00C11C3B">
              <w:rPr>
                <w:rFonts w:cstheme="minorHAnsi"/>
                <w:bCs/>
                <w:color w:val="BFBFBF" w:themeColor="background2" w:themeShade="BF"/>
                <w:sz w:val="18"/>
                <w:szCs w:val="18"/>
              </w:rPr>
              <w:t>Blinding of researchers during study?</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20307361" w14:textId="77777777" w:rsidR="001336E8" w:rsidRPr="00F13650" w:rsidRDefault="001336E8" w:rsidP="00DF681C">
            <w:pPr>
              <w:spacing w:line="259" w:lineRule="auto"/>
              <w:rPr>
                <w:rFonts w:cstheme="minorHAnsi"/>
                <w:b/>
                <w:color w:val="BFBFBF" w:themeColor="background2" w:themeShade="BF"/>
                <w:sz w:val="18"/>
                <w:szCs w:val="18"/>
              </w:rPr>
            </w:pPr>
          </w:p>
        </w:tc>
      </w:tr>
      <w:tr w:rsidR="001336E8" w:rsidRPr="00970CA4" w14:paraId="4D0A52B5" w14:textId="77777777" w:rsidTr="00DF681C">
        <w:tc>
          <w:tcPr>
            <w:tcW w:w="198" w:type="pct"/>
            <w:shd w:val="clear" w:color="auto" w:fill="BFBFBF" w:themeFill="background1" w:themeFillShade="BF"/>
          </w:tcPr>
          <w:p w14:paraId="5C07FA0D" w14:textId="77777777" w:rsidR="001336E8" w:rsidRPr="00FC57FC" w:rsidRDefault="001336E8" w:rsidP="00DF681C">
            <w:pPr>
              <w:rPr>
                <w:rFonts w:cstheme="minorHAnsi"/>
                <w:b/>
                <w:bCs/>
                <w:sz w:val="18"/>
                <w:szCs w:val="18"/>
              </w:rPr>
            </w:pPr>
          </w:p>
        </w:tc>
        <w:tc>
          <w:tcPr>
            <w:tcW w:w="4802" w:type="pct"/>
            <w:gridSpan w:val="4"/>
            <w:shd w:val="clear" w:color="auto" w:fill="BFBFBF" w:themeFill="background1" w:themeFillShade="BF"/>
          </w:tcPr>
          <w:p w14:paraId="39109AAB" w14:textId="77777777" w:rsidR="001336E8" w:rsidRPr="000D7612" w:rsidRDefault="001336E8" w:rsidP="00DF681C">
            <w:pPr>
              <w:spacing w:line="259" w:lineRule="auto"/>
              <w:rPr>
                <w:rFonts w:cstheme="minorHAnsi"/>
                <w:b/>
              </w:rPr>
            </w:pPr>
            <w:r w:rsidRPr="000D7612">
              <w:rPr>
                <w:rFonts w:cstheme="minorHAnsi"/>
                <w:b/>
              </w:rPr>
              <w:t>Attrition/Exclusion Bias</w:t>
            </w:r>
          </w:p>
        </w:tc>
      </w:tr>
      <w:tr w:rsidR="001336E8" w:rsidRPr="00970CA4" w14:paraId="6CEBB844" w14:textId="77777777" w:rsidTr="001336E8">
        <w:tc>
          <w:tcPr>
            <w:tcW w:w="198" w:type="pct"/>
          </w:tcPr>
          <w:p w14:paraId="2013D9A0" w14:textId="77777777" w:rsidR="001336E8" w:rsidRPr="00FC57FC" w:rsidRDefault="001336E8" w:rsidP="00DF681C">
            <w:pPr>
              <w:contextualSpacing/>
              <w:rPr>
                <w:rFonts w:cstheme="minorHAnsi"/>
                <w:b/>
                <w:bCs/>
                <w:sz w:val="18"/>
                <w:szCs w:val="18"/>
              </w:rPr>
            </w:pPr>
            <w:r>
              <w:rPr>
                <w:rFonts w:cstheme="minorHAnsi"/>
                <w:b/>
                <w:bCs/>
                <w:sz w:val="18"/>
                <w:szCs w:val="18"/>
              </w:rPr>
              <w:t>7.</w:t>
            </w:r>
          </w:p>
        </w:tc>
        <w:tc>
          <w:tcPr>
            <w:tcW w:w="1116" w:type="pct"/>
          </w:tcPr>
          <w:p w14:paraId="349089DF" w14:textId="77777777" w:rsidR="001336E8" w:rsidRPr="00426BDA" w:rsidRDefault="001336E8" w:rsidP="00DF681C">
            <w:pPr>
              <w:spacing w:line="259" w:lineRule="auto"/>
              <w:contextualSpacing/>
              <w:rPr>
                <w:rFonts w:cstheme="minorHAnsi"/>
                <w:sz w:val="18"/>
                <w:szCs w:val="18"/>
              </w:rPr>
            </w:pPr>
            <w:r>
              <w:rPr>
                <w:rFonts w:cstheme="minorHAnsi"/>
                <w:sz w:val="18"/>
                <w:szCs w:val="18"/>
              </w:rPr>
              <w:t>Missing outcome data</w:t>
            </w:r>
          </w:p>
        </w:tc>
        <w:tc>
          <w:tcPr>
            <w:tcW w:w="366" w:type="pct"/>
          </w:tcPr>
          <w:p w14:paraId="2805F313" w14:textId="77777777" w:rsidR="001336E8" w:rsidRPr="00E43FAC" w:rsidRDefault="001336E8" w:rsidP="00DF681C">
            <w:pPr>
              <w:spacing w:line="259" w:lineRule="auto"/>
              <w:jc w:val="both"/>
              <w:rPr>
                <w:rFonts w:cstheme="minorHAnsi"/>
                <w:sz w:val="18"/>
                <w:szCs w:val="18"/>
              </w:rPr>
            </w:pPr>
            <w:r>
              <w:rPr>
                <w:rFonts w:cstheme="minorHAnsi"/>
                <w:sz w:val="18"/>
                <w:szCs w:val="18"/>
              </w:rPr>
              <w:t>Yes</w:t>
            </w:r>
          </w:p>
        </w:tc>
        <w:tc>
          <w:tcPr>
            <w:tcW w:w="2893" w:type="pct"/>
          </w:tcPr>
          <w:p w14:paraId="074AE930" w14:textId="77777777" w:rsidR="001336E8" w:rsidRDefault="001336E8" w:rsidP="00DF681C">
            <w:pPr>
              <w:spacing w:line="259" w:lineRule="auto"/>
              <w:jc w:val="both"/>
              <w:rPr>
                <w:rFonts w:cstheme="minorHAnsi"/>
                <w:sz w:val="18"/>
                <w:szCs w:val="18"/>
              </w:rPr>
            </w:pPr>
            <w:r>
              <w:rPr>
                <w:rFonts w:cstheme="minorHAnsi"/>
                <w:sz w:val="18"/>
                <w:szCs w:val="18"/>
              </w:rPr>
              <w:t>Median and summarised results presented for water characteristics across positive and negative bores shown by wet and dry season.</w:t>
            </w:r>
          </w:p>
          <w:p w14:paraId="5FE07C46" w14:textId="77777777" w:rsidR="001336E8" w:rsidRDefault="001336E8" w:rsidP="00DF681C">
            <w:pPr>
              <w:spacing w:line="259" w:lineRule="auto"/>
              <w:jc w:val="both"/>
              <w:rPr>
                <w:rFonts w:cstheme="minorHAnsi"/>
                <w:sz w:val="18"/>
                <w:szCs w:val="18"/>
              </w:rPr>
            </w:pPr>
            <w:r>
              <w:rPr>
                <w:rFonts w:cstheme="minorHAnsi"/>
                <w:sz w:val="18"/>
                <w:szCs w:val="18"/>
              </w:rPr>
              <w:t xml:space="preserve"> </w:t>
            </w:r>
          </w:p>
          <w:p w14:paraId="420C7F38" w14:textId="77777777" w:rsidR="001336E8" w:rsidRPr="00BA4D03" w:rsidRDefault="001336E8" w:rsidP="00DF681C">
            <w:pPr>
              <w:spacing w:line="259" w:lineRule="auto"/>
              <w:jc w:val="both"/>
              <w:rPr>
                <w:rFonts w:cstheme="minorHAnsi"/>
                <w:sz w:val="18"/>
                <w:szCs w:val="18"/>
              </w:rPr>
            </w:pPr>
          </w:p>
        </w:tc>
        <w:tc>
          <w:tcPr>
            <w:tcW w:w="427" w:type="pct"/>
            <w:shd w:val="clear" w:color="auto" w:fill="F4B083"/>
          </w:tcPr>
          <w:p w14:paraId="74794F7F" w14:textId="77777777" w:rsidR="001336E8" w:rsidRPr="00BA4D03" w:rsidRDefault="001336E8" w:rsidP="00DF681C">
            <w:pPr>
              <w:spacing w:line="259" w:lineRule="auto"/>
              <w:rPr>
                <w:rFonts w:cstheme="minorHAnsi"/>
                <w:sz w:val="18"/>
                <w:szCs w:val="18"/>
              </w:rPr>
            </w:pPr>
            <w:r>
              <w:rPr>
                <w:rFonts w:cstheme="minorHAnsi"/>
                <w:sz w:val="18"/>
                <w:szCs w:val="18"/>
              </w:rPr>
              <w:t>-</w:t>
            </w:r>
          </w:p>
        </w:tc>
      </w:tr>
      <w:tr w:rsidR="001336E8" w:rsidRPr="00970CA4" w14:paraId="732FB7A3" w14:textId="77777777" w:rsidTr="00DF681C">
        <w:tc>
          <w:tcPr>
            <w:tcW w:w="198" w:type="pct"/>
            <w:shd w:val="clear" w:color="auto" w:fill="BFBFBF" w:themeFill="background1" w:themeFillShade="BF"/>
          </w:tcPr>
          <w:p w14:paraId="2A08EFBB" w14:textId="77777777" w:rsidR="001336E8" w:rsidRPr="00FC57FC" w:rsidRDefault="001336E8" w:rsidP="00DF681C">
            <w:pPr>
              <w:rPr>
                <w:rFonts w:cstheme="minorHAnsi"/>
                <w:b/>
                <w:bCs/>
                <w:sz w:val="18"/>
                <w:szCs w:val="18"/>
              </w:rPr>
            </w:pPr>
          </w:p>
        </w:tc>
        <w:tc>
          <w:tcPr>
            <w:tcW w:w="4802" w:type="pct"/>
            <w:gridSpan w:val="4"/>
            <w:shd w:val="clear" w:color="auto" w:fill="BFBFBF" w:themeFill="background1" w:themeFillShade="BF"/>
          </w:tcPr>
          <w:p w14:paraId="33E1A97C" w14:textId="77777777" w:rsidR="001336E8" w:rsidRPr="000D7612" w:rsidRDefault="001336E8" w:rsidP="00DF681C">
            <w:pPr>
              <w:spacing w:line="259" w:lineRule="auto"/>
              <w:rPr>
                <w:rFonts w:cstheme="minorHAnsi"/>
                <w:b/>
              </w:rPr>
            </w:pPr>
            <w:r w:rsidRPr="000D7612">
              <w:rPr>
                <w:rFonts w:cstheme="minorHAnsi"/>
                <w:b/>
              </w:rPr>
              <w:t>Detection Bias</w:t>
            </w:r>
          </w:p>
        </w:tc>
      </w:tr>
      <w:tr w:rsidR="001336E8" w:rsidRPr="00970CA4" w14:paraId="7B17E48E" w14:textId="77777777" w:rsidTr="001336E8">
        <w:tc>
          <w:tcPr>
            <w:tcW w:w="198" w:type="pct"/>
          </w:tcPr>
          <w:p w14:paraId="08A4CDE5" w14:textId="77777777" w:rsidR="001336E8" w:rsidRPr="00FD28A2" w:rsidRDefault="001336E8" w:rsidP="00DF681C">
            <w:pPr>
              <w:rPr>
                <w:rFonts w:cstheme="minorHAnsi"/>
                <w:b/>
                <w:bCs/>
                <w:sz w:val="18"/>
                <w:szCs w:val="18"/>
              </w:rPr>
            </w:pPr>
            <w:r w:rsidRPr="00FD28A2">
              <w:rPr>
                <w:rFonts w:cstheme="minorHAnsi"/>
                <w:b/>
                <w:bCs/>
                <w:sz w:val="18"/>
                <w:szCs w:val="18"/>
              </w:rPr>
              <w:t>8.</w:t>
            </w:r>
          </w:p>
        </w:tc>
        <w:tc>
          <w:tcPr>
            <w:tcW w:w="1116" w:type="pct"/>
          </w:tcPr>
          <w:p w14:paraId="357B9066" w14:textId="77777777" w:rsidR="001336E8" w:rsidRDefault="001336E8" w:rsidP="00DF681C">
            <w:pPr>
              <w:spacing w:line="259" w:lineRule="auto"/>
              <w:rPr>
                <w:rFonts w:cstheme="minorHAnsi"/>
                <w:sz w:val="18"/>
                <w:szCs w:val="18"/>
              </w:rPr>
            </w:pPr>
            <w:r w:rsidRPr="00FD28A2">
              <w:rPr>
                <w:rFonts w:cstheme="minorHAnsi"/>
                <w:sz w:val="18"/>
                <w:szCs w:val="18"/>
              </w:rPr>
              <w:t>Exposure characterisation</w:t>
            </w:r>
          </w:p>
          <w:p w14:paraId="605F7A76" w14:textId="77777777" w:rsidR="001336E8" w:rsidRPr="00341CFA" w:rsidRDefault="001336E8" w:rsidP="00DF681C">
            <w:pPr>
              <w:spacing w:line="259" w:lineRule="auto"/>
              <w:rPr>
                <w:rFonts w:cstheme="minorHAnsi"/>
                <w:sz w:val="18"/>
                <w:szCs w:val="18"/>
              </w:rPr>
            </w:pPr>
          </w:p>
        </w:tc>
        <w:tc>
          <w:tcPr>
            <w:tcW w:w="366" w:type="pct"/>
          </w:tcPr>
          <w:p w14:paraId="49E9DFCD" w14:textId="77777777" w:rsidR="001336E8" w:rsidRPr="0044044E" w:rsidRDefault="001336E8" w:rsidP="00DF681C">
            <w:pPr>
              <w:spacing w:line="259" w:lineRule="auto"/>
              <w:jc w:val="both"/>
              <w:rPr>
                <w:rFonts w:cstheme="minorHAnsi"/>
                <w:sz w:val="18"/>
                <w:szCs w:val="18"/>
              </w:rPr>
            </w:pPr>
            <w:r>
              <w:rPr>
                <w:rFonts w:cstheme="minorHAnsi"/>
                <w:sz w:val="18"/>
                <w:szCs w:val="18"/>
              </w:rPr>
              <w:t>Yes</w:t>
            </w:r>
          </w:p>
        </w:tc>
        <w:tc>
          <w:tcPr>
            <w:tcW w:w="2893" w:type="pct"/>
          </w:tcPr>
          <w:p w14:paraId="2C3B9AA2" w14:textId="35B398B5" w:rsidR="001336E8" w:rsidRPr="00DE26EB" w:rsidRDefault="001336E8" w:rsidP="00DF681C">
            <w:pPr>
              <w:rPr>
                <w:rFonts w:cstheme="minorHAnsi"/>
                <w:sz w:val="18"/>
                <w:szCs w:val="18"/>
              </w:rPr>
            </w:pPr>
            <w:r w:rsidRPr="00DE26EB">
              <w:rPr>
                <w:rFonts w:cstheme="minorHAnsi"/>
                <w:sz w:val="18"/>
                <w:szCs w:val="18"/>
              </w:rPr>
              <w:t xml:space="preserve">Study is looking at the impact of bore water characteristics on the presence of </w:t>
            </w:r>
            <w:r w:rsidR="000240DC" w:rsidRPr="000240DC">
              <w:rPr>
                <w:rFonts w:cstheme="minorHAnsi"/>
                <w:i/>
                <w:iCs/>
                <w:sz w:val="18"/>
                <w:szCs w:val="18"/>
              </w:rPr>
              <w:t xml:space="preserve">Burkholderia pseudomallei </w:t>
            </w:r>
            <w:r>
              <w:rPr>
                <w:rFonts w:cstheme="minorHAnsi"/>
                <w:sz w:val="18"/>
                <w:szCs w:val="18"/>
              </w:rPr>
              <w:t>and the potential of these to be used as indicators.</w:t>
            </w:r>
          </w:p>
          <w:p w14:paraId="05A8068E" w14:textId="0E3E83E6" w:rsidR="001336E8" w:rsidRPr="00DE26EB" w:rsidRDefault="001336E8" w:rsidP="00DF681C">
            <w:pPr>
              <w:rPr>
                <w:rFonts w:cstheme="minorHAnsi"/>
                <w:sz w:val="18"/>
                <w:szCs w:val="18"/>
              </w:rPr>
            </w:pPr>
            <w:r w:rsidRPr="00DE26EB">
              <w:rPr>
                <w:rFonts w:cstheme="minorHAnsi"/>
                <w:sz w:val="18"/>
                <w:szCs w:val="18"/>
              </w:rPr>
              <w:t xml:space="preserve">Further work is needed to determine if the water characteristics identified are essential to the presence of </w:t>
            </w:r>
            <w:r w:rsidR="000240DC" w:rsidRPr="000240DC">
              <w:rPr>
                <w:rFonts w:cstheme="minorHAnsi"/>
                <w:i/>
                <w:iCs/>
                <w:sz w:val="18"/>
                <w:szCs w:val="18"/>
              </w:rPr>
              <w:t xml:space="preserve">Burkholderia pseudomallei </w:t>
            </w:r>
            <w:r w:rsidRPr="00DE26EB">
              <w:rPr>
                <w:rFonts w:cstheme="minorHAnsi"/>
                <w:sz w:val="18"/>
                <w:szCs w:val="18"/>
              </w:rPr>
              <w:t>in the bores.</w:t>
            </w:r>
          </w:p>
        </w:tc>
        <w:tc>
          <w:tcPr>
            <w:tcW w:w="427" w:type="pct"/>
            <w:shd w:val="clear" w:color="auto" w:fill="F4B083"/>
          </w:tcPr>
          <w:p w14:paraId="1A1036ED" w14:textId="77777777" w:rsidR="001336E8" w:rsidRPr="00DE26EB" w:rsidRDefault="001336E8" w:rsidP="00DF681C">
            <w:pPr>
              <w:spacing w:line="259" w:lineRule="auto"/>
              <w:rPr>
                <w:rFonts w:cstheme="minorHAnsi"/>
                <w:sz w:val="18"/>
                <w:szCs w:val="18"/>
              </w:rPr>
            </w:pPr>
            <w:r>
              <w:rPr>
                <w:rFonts w:cstheme="minorHAnsi"/>
                <w:sz w:val="18"/>
                <w:szCs w:val="18"/>
              </w:rPr>
              <w:t>-</w:t>
            </w:r>
          </w:p>
        </w:tc>
      </w:tr>
      <w:tr w:rsidR="001336E8" w:rsidRPr="00970CA4" w14:paraId="246D4244" w14:textId="77777777" w:rsidTr="001336E8">
        <w:tc>
          <w:tcPr>
            <w:tcW w:w="198" w:type="pct"/>
          </w:tcPr>
          <w:p w14:paraId="5EA82035" w14:textId="77777777" w:rsidR="001336E8" w:rsidRPr="00FC57FC" w:rsidRDefault="001336E8" w:rsidP="00DF681C">
            <w:pPr>
              <w:rPr>
                <w:rFonts w:cstheme="minorHAnsi"/>
                <w:b/>
                <w:bCs/>
                <w:sz w:val="18"/>
                <w:szCs w:val="18"/>
              </w:rPr>
            </w:pPr>
            <w:r>
              <w:rPr>
                <w:rFonts w:cstheme="minorHAnsi"/>
                <w:b/>
                <w:bCs/>
                <w:sz w:val="18"/>
                <w:szCs w:val="18"/>
              </w:rPr>
              <w:t>9.</w:t>
            </w:r>
          </w:p>
        </w:tc>
        <w:tc>
          <w:tcPr>
            <w:tcW w:w="1116" w:type="pct"/>
          </w:tcPr>
          <w:p w14:paraId="72E87E92" w14:textId="77777777" w:rsidR="001336E8" w:rsidRDefault="001336E8" w:rsidP="00DF681C">
            <w:pPr>
              <w:spacing w:line="259" w:lineRule="auto"/>
              <w:rPr>
                <w:rFonts w:cstheme="minorHAnsi"/>
                <w:sz w:val="18"/>
                <w:szCs w:val="18"/>
              </w:rPr>
            </w:pPr>
            <w:r w:rsidRPr="00FD28A2">
              <w:rPr>
                <w:rFonts w:cstheme="minorHAnsi"/>
                <w:sz w:val="18"/>
                <w:szCs w:val="18"/>
              </w:rPr>
              <w:t>Outcome assessment</w:t>
            </w:r>
          </w:p>
          <w:p w14:paraId="5C4CA7C4" w14:textId="77777777" w:rsidR="001336E8" w:rsidRPr="00FD28A2" w:rsidRDefault="001336E8" w:rsidP="00DF681C">
            <w:pPr>
              <w:pStyle w:val="ListParagraph"/>
              <w:rPr>
                <w:rFonts w:cstheme="minorHAnsi"/>
                <w:sz w:val="18"/>
                <w:szCs w:val="18"/>
              </w:rPr>
            </w:pPr>
          </w:p>
        </w:tc>
        <w:tc>
          <w:tcPr>
            <w:tcW w:w="366" w:type="pct"/>
          </w:tcPr>
          <w:p w14:paraId="03CCE672" w14:textId="77777777" w:rsidR="001336E8" w:rsidRPr="00596ABB" w:rsidRDefault="001336E8" w:rsidP="00DF681C">
            <w:pPr>
              <w:spacing w:line="259" w:lineRule="auto"/>
              <w:jc w:val="both"/>
              <w:rPr>
                <w:rFonts w:cstheme="minorHAnsi"/>
                <w:bCs/>
                <w:sz w:val="18"/>
                <w:szCs w:val="18"/>
              </w:rPr>
            </w:pPr>
            <w:r>
              <w:rPr>
                <w:rFonts w:cstheme="minorHAnsi"/>
                <w:bCs/>
                <w:sz w:val="18"/>
                <w:szCs w:val="18"/>
              </w:rPr>
              <w:t>Yes</w:t>
            </w:r>
          </w:p>
        </w:tc>
        <w:tc>
          <w:tcPr>
            <w:tcW w:w="2893" w:type="pct"/>
          </w:tcPr>
          <w:p w14:paraId="66B14787" w14:textId="77777777" w:rsidR="001336E8" w:rsidRDefault="001336E8" w:rsidP="00DF681C">
            <w:pPr>
              <w:jc w:val="both"/>
              <w:rPr>
                <w:rFonts w:cstheme="minorHAnsi"/>
                <w:sz w:val="18"/>
                <w:szCs w:val="18"/>
              </w:rPr>
            </w:pPr>
            <w:r>
              <w:rPr>
                <w:rFonts w:cstheme="minorHAnsi"/>
                <w:sz w:val="18"/>
                <w:szCs w:val="18"/>
              </w:rPr>
              <w:t>Sample collection and testing was conducted using verified methods.</w:t>
            </w:r>
          </w:p>
          <w:p w14:paraId="3A11F503" w14:textId="77777777" w:rsidR="001336E8" w:rsidRDefault="001336E8" w:rsidP="00DF681C">
            <w:pPr>
              <w:jc w:val="both"/>
              <w:rPr>
                <w:rFonts w:cstheme="minorHAnsi"/>
                <w:sz w:val="18"/>
                <w:szCs w:val="18"/>
              </w:rPr>
            </w:pPr>
            <w:r>
              <w:rPr>
                <w:rFonts w:cstheme="minorHAnsi"/>
                <w:sz w:val="18"/>
                <w:szCs w:val="18"/>
              </w:rPr>
              <w:t>Bacterial isolates were compared to isolated identified in soil and clinical samples with a 50-km radius.</w:t>
            </w:r>
          </w:p>
          <w:p w14:paraId="5DF14E4D" w14:textId="2E3B70B7" w:rsidR="001336E8" w:rsidRDefault="001336E8" w:rsidP="00DF681C">
            <w:pPr>
              <w:jc w:val="both"/>
              <w:rPr>
                <w:rFonts w:cstheme="minorHAnsi"/>
                <w:sz w:val="18"/>
                <w:szCs w:val="18"/>
              </w:rPr>
            </w:pPr>
            <w:r>
              <w:rPr>
                <w:rFonts w:cstheme="minorHAnsi"/>
                <w:sz w:val="18"/>
                <w:szCs w:val="18"/>
              </w:rPr>
              <w:t xml:space="preserve">Further research is needed to determine if changes to the water characteristics could impact the presence of </w:t>
            </w:r>
            <w:r w:rsidR="000240DC" w:rsidRPr="000240DC">
              <w:rPr>
                <w:rFonts w:cstheme="minorHAnsi"/>
                <w:i/>
                <w:iCs/>
                <w:sz w:val="18"/>
                <w:szCs w:val="18"/>
              </w:rPr>
              <w:t xml:space="preserve">Burkholderia pseudomallei </w:t>
            </w:r>
            <w:r>
              <w:rPr>
                <w:rFonts w:cstheme="minorHAnsi"/>
                <w:sz w:val="18"/>
                <w:szCs w:val="18"/>
              </w:rPr>
              <w:t>in the water sources.</w:t>
            </w:r>
          </w:p>
          <w:p w14:paraId="0D55D47D" w14:textId="77777777" w:rsidR="001336E8" w:rsidRPr="00673E27" w:rsidRDefault="001336E8" w:rsidP="00DF681C">
            <w:pPr>
              <w:jc w:val="both"/>
              <w:rPr>
                <w:rFonts w:cstheme="minorHAnsi"/>
                <w:sz w:val="18"/>
                <w:szCs w:val="18"/>
              </w:rPr>
            </w:pPr>
          </w:p>
        </w:tc>
        <w:tc>
          <w:tcPr>
            <w:tcW w:w="427" w:type="pct"/>
            <w:shd w:val="clear" w:color="auto" w:fill="F4B083"/>
          </w:tcPr>
          <w:p w14:paraId="30C58432" w14:textId="77777777" w:rsidR="001336E8" w:rsidRPr="00BA4D03" w:rsidRDefault="001336E8" w:rsidP="00DF681C">
            <w:pPr>
              <w:spacing w:line="259" w:lineRule="auto"/>
              <w:rPr>
                <w:rFonts w:cstheme="minorHAnsi"/>
                <w:sz w:val="18"/>
                <w:szCs w:val="18"/>
              </w:rPr>
            </w:pPr>
            <w:r>
              <w:rPr>
                <w:rFonts w:cstheme="minorHAnsi"/>
                <w:sz w:val="18"/>
                <w:szCs w:val="18"/>
              </w:rPr>
              <w:t>-</w:t>
            </w:r>
          </w:p>
        </w:tc>
      </w:tr>
      <w:tr w:rsidR="001336E8" w:rsidRPr="00970CA4" w14:paraId="73C2C542" w14:textId="77777777" w:rsidTr="00DF681C">
        <w:trPr>
          <w:trHeight w:val="219"/>
        </w:trPr>
        <w:tc>
          <w:tcPr>
            <w:tcW w:w="198" w:type="pct"/>
            <w:shd w:val="clear" w:color="auto" w:fill="BFBFBF" w:themeFill="background1" w:themeFillShade="BF"/>
          </w:tcPr>
          <w:p w14:paraId="0E93E4DA" w14:textId="77777777" w:rsidR="001336E8" w:rsidRPr="00FC57FC" w:rsidRDefault="001336E8" w:rsidP="00DF681C">
            <w:pPr>
              <w:rPr>
                <w:rFonts w:cstheme="minorHAnsi"/>
                <w:b/>
                <w:bCs/>
                <w:sz w:val="18"/>
                <w:szCs w:val="18"/>
              </w:rPr>
            </w:pPr>
          </w:p>
        </w:tc>
        <w:tc>
          <w:tcPr>
            <w:tcW w:w="4802" w:type="pct"/>
            <w:gridSpan w:val="4"/>
            <w:shd w:val="clear" w:color="auto" w:fill="BFBFBF" w:themeFill="background1" w:themeFillShade="BF"/>
          </w:tcPr>
          <w:p w14:paraId="5ABF30DF" w14:textId="77777777" w:rsidR="001336E8" w:rsidRPr="000D7612" w:rsidRDefault="001336E8" w:rsidP="00DF681C">
            <w:pPr>
              <w:spacing w:line="259" w:lineRule="auto"/>
              <w:rPr>
                <w:rFonts w:cstheme="minorHAnsi"/>
              </w:rPr>
            </w:pPr>
            <w:r w:rsidRPr="000D7612">
              <w:rPr>
                <w:rFonts w:cstheme="minorHAnsi"/>
                <w:b/>
              </w:rPr>
              <w:t>Selective Reporting Bias</w:t>
            </w:r>
          </w:p>
        </w:tc>
      </w:tr>
      <w:tr w:rsidR="001336E8" w:rsidRPr="00970CA4" w14:paraId="33293315" w14:textId="77777777" w:rsidTr="001336E8">
        <w:tc>
          <w:tcPr>
            <w:tcW w:w="198" w:type="pct"/>
          </w:tcPr>
          <w:p w14:paraId="1216648C" w14:textId="77777777" w:rsidR="001336E8" w:rsidRPr="00FC57FC" w:rsidRDefault="001336E8" w:rsidP="00DF681C">
            <w:pPr>
              <w:rPr>
                <w:rFonts w:cstheme="minorHAnsi"/>
                <w:b/>
                <w:bCs/>
                <w:sz w:val="18"/>
                <w:szCs w:val="18"/>
              </w:rPr>
            </w:pPr>
            <w:r>
              <w:rPr>
                <w:rFonts w:cstheme="minorHAnsi"/>
                <w:b/>
                <w:bCs/>
                <w:sz w:val="18"/>
                <w:szCs w:val="18"/>
              </w:rPr>
              <w:t>10.</w:t>
            </w:r>
          </w:p>
        </w:tc>
        <w:tc>
          <w:tcPr>
            <w:tcW w:w="1116" w:type="pct"/>
          </w:tcPr>
          <w:p w14:paraId="001C142C" w14:textId="77777777" w:rsidR="001336E8" w:rsidRDefault="001336E8" w:rsidP="00DF681C">
            <w:pPr>
              <w:spacing w:line="259" w:lineRule="auto"/>
              <w:rPr>
                <w:rFonts w:cstheme="minorHAnsi"/>
                <w:sz w:val="18"/>
                <w:szCs w:val="18"/>
              </w:rPr>
            </w:pPr>
            <w:r>
              <w:rPr>
                <w:rFonts w:cstheme="minorHAnsi"/>
                <w:sz w:val="18"/>
                <w:szCs w:val="18"/>
              </w:rPr>
              <w:t>Outcome reporting</w:t>
            </w:r>
          </w:p>
          <w:p w14:paraId="503E9022" w14:textId="77777777" w:rsidR="001336E8" w:rsidRPr="002D4A82" w:rsidRDefault="001336E8" w:rsidP="00DF681C">
            <w:pPr>
              <w:pStyle w:val="ListParagraph"/>
              <w:rPr>
                <w:rFonts w:cstheme="minorHAnsi"/>
                <w:sz w:val="18"/>
                <w:szCs w:val="18"/>
              </w:rPr>
            </w:pPr>
          </w:p>
        </w:tc>
        <w:tc>
          <w:tcPr>
            <w:tcW w:w="366" w:type="pct"/>
          </w:tcPr>
          <w:p w14:paraId="0B2C5261" w14:textId="77777777" w:rsidR="001336E8" w:rsidRPr="00596ABB" w:rsidRDefault="001336E8" w:rsidP="00DF681C">
            <w:pPr>
              <w:spacing w:line="259" w:lineRule="auto"/>
              <w:jc w:val="both"/>
              <w:rPr>
                <w:rFonts w:cstheme="minorHAnsi"/>
                <w:bCs/>
                <w:sz w:val="18"/>
                <w:szCs w:val="18"/>
              </w:rPr>
            </w:pPr>
            <w:r>
              <w:rPr>
                <w:rFonts w:cstheme="minorHAnsi"/>
                <w:bCs/>
                <w:sz w:val="18"/>
                <w:szCs w:val="18"/>
              </w:rPr>
              <w:t>Yes</w:t>
            </w:r>
          </w:p>
        </w:tc>
        <w:tc>
          <w:tcPr>
            <w:tcW w:w="2893" w:type="pct"/>
          </w:tcPr>
          <w:p w14:paraId="3E6115ED" w14:textId="77777777" w:rsidR="001336E8" w:rsidRDefault="001336E8" w:rsidP="00DF681C">
            <w:pPr>
              <w:spacing w:line="259" w:lineRule="auto"/>
              <w:jc w:val="both"/>
              <w:rPr>
                <w:rFonts w:cstheme="minorHAnsi"/>
                <w:sz w:val="18"/>
                <w:szCs w:val="18"/>
              </w:rPr>
            </w:pPr>
            <w:r>
              <w:rPr>
                <w:rFonts w:cstheme="minorHAnsi"/>
                <w:sz w:val="18"/>
                <w:szCs w:val="18"/>
              </w:rPr>
              <w:t xml:space="preserve">Water characteristics and bacterial isolation was analysed to determine associations. </w:t>
            </w:r>
          </w:p>
          <w:p w14:paraId="2D92F1E7" w14:textId="77777777" w:rsidR="001336E8" w:rsidRDefault="001336E8" w:rsidP="00DF681C">
            <w:pPr>
              <w:spacing w:line="259" w:lineRule="auto"/>
              <w:jc w:val="both"/>
              <w:rPr>
                <w:rFonts w:cstheme="minorHAnsi"/>
                <w:sz w:val="18"/>
                <w:szCs w:val="18"/>
              </w:rPr>
            </w:pPr>
            <w:r>
              <w:rPr>
                <w:rFonts w:cstheme="minorHAnsi"/>
                <w:sz w:val="18"/>
                <w:szCs w:val="18"/>
              </w:rPr>
              <w:t>Associations determined by the study were compared to other research showing similar associations.</w:t>
            </w:r>
          </w:p>
          <w:p w14:paraId="7956E55C" w14:textId="6A1A7E5B" w:rsidR="001336E8" w:rsidRPr="00BA4D03" w:rsidRDefault="001336E8" w:rsidP="00DF681C">
            <w:pPr>
              <w:spacing w:line="259" w:lineRule="auto"/>
              <w:jc w:val="both"/>
              <w:rPr>
                <w:rFonts w:cstheme="minorHAnsi"/>
                <w:sz w:val="18"/>
                <w:szCs w:val="18"/>
              </w:rPr>
            </w:pPr>
            <w:r>
              <w:rPr>
                <w:rFonts w:cstheme="minorHAnsi"/>
                <w:sz w:val="18"/>
                <w:szCs w:val="18"/>
              </w:rPr>
              <w:t>Samples were only collected at 2 time</w:t>
            </w:r>
            <w:r w:rsidR="00CB4B81">
              <w:rPr>
                <w:rFonts w:cstheme="minorHAnsi"/>
                <w:sz w:val="18"/>
                <w:szCs w:val="18"/>
              </w:rPr>
              <w:t>-</w:t>
            </w:r>
            <w:r>
              <w:rPr>
                <w:rFonts w:cstheme="minorHAnsi"/>
                <w:sz w:val="18"/>
                <w:szCs w:val="18"/>
              </w:rPr>
              <w:t xml:space="preserve">points, ongoing sampling is needed to determine if water characteristics are associated with the isolation of </w:t>
            </w:r>
            <w:r w:rsidR="00004975" w:rsidRPr="00004975">
              <w:rPr>
                <w:rFonts w:cstheme="minorHAnsi"/>
                <w:i/>
                <w:iCs/>
                <w:sz w:val="18"/>
                <w:szCs w:val="18"/>
              </w:rPr>
              <w:t>Burkholderia pseudomallei</w:t>
            </w:r>
            <w:r>
              <w:rPr>
                <w:rFonts w:cstheme="minorHAnsi"/>
                <w:sz w:val="18"/>
                <w:szCs w:val="18"/>
              </w:rPr>
              <w:t>.</w:t>
            </w:r>
          </w:p>
        </w:tc>
        <w:tc>
          <w:tcPr>
            <w:tcW w:w="427" w:type="pct"/>
            <w:shd w:val="clear" w:color="auto" w:fill="F4B083"/>
          </w:tcPr>
          <w:p w14:paraId="15A9EE57" w14:textId="77777777" w:rsidR="001336E8" w:rsidRPr="00BA4D03" w:rsidRDefault="001336E8" w:rsidP="00DF681C">
            <w:pPr>
              <w:spacing w:line="259" w:lineRule="auto"/>
              <w:rPr>
                <w:rFonts w:cstheme="minorHAnsi"/>
                <w:sz w:val="18"/>
                <w:szCs w:val="18"/>
              </w:rPr>
            </w:pPr>
            <w:r>
              <w:rPr>
                <w:rFonts w:cstheme="minorHAnsi"/>
                <w:sz w:val="18"/>
                <w:szCs w:val="18"/>
              </w:rPr>
              <w:t>-</w:t>
            </w:r>
          </w:p>
        </w:tc>
      </w:tr>
      <w:tr w:rsidR="001336E8" w:rsidRPr="00970CA4" w14:paraId="1C32A303" w14:textId="77777777" w:rsidTr="00DF681C">
        <w:tc>
          <w:tcPr>
            <w:tcW w:w="198" w:type="pct"/>
            <w:shd w:val="clear" w:color="auto" w:fill="BFBFBF" w:themeFill="background1" w:themeFillShade="BF"/>
          </w:tcPr>
          <w:p w14:paraId="4E997E4D" w14:textId="77777777" w:rsidR="001336E8" w:rsidRPr="00FC57FC" w:rsidRDefault="001336E8" w:rsidP="00DF681C">
            <w:pPr>
              <w:rPr>
                <w:rFonts w:cstheme="minorHAnsi"/>
                <w:b/>
                <w:bCs/>
                <w:sz w:val="18"/>
                <w:szCs w:val="18"/>
              </w:rPr>
            </w:pPr>
          </w:p>
        </w:tc>
        <w:tc>
          <w:tcPr>
            <w:tcW w:w="4802" w:type="pct"/>
            <w:gridSpan w:val="4"/>
            <w:shd w:val="clear" w:color="auto" w:fill="BFBFBF" w:themeFill="background1" w:themeFillShade="BF"/>
          </w:tcPr>
          <w:p w14:paraId="718F295C" w14:textId="77777777" w:rsidR="001336E8" w:rsidRPr="000D7612" w:rsidRDefault="001336E8" w:rsidP="00DF681C">
            <w:pPr>
              <w:spacing w:line="259" w:lineRule="auto"/>
              <w:rPr>
                <w:rFonts w:cstheme="minorHAnsi"/>
                <w:b/>
              </w:rPr>
            </w:pPr>
            <w:r w:rsidRPr="000D7612">
              <w:rPr>
                <w:rFonts w:cstheme="minorHAnsi"/>
                <w:b/>
              </w:rPr>
              <w:t>Other Sources of Bias</w:t>
            </w:r>
          </w:p>
        </w:tc>
      </w:tr>
      <w:tr w:rsidR="001336E8" w:rsidRPr="00970CA4" w14:paraId="4E37BDEE" w14:textId="77777777" w:rsidTr="00DF681C">
        <w:tc>
          <w:tcPr>
            <w:tcW w:w="198" w:type="pct"/>
          </w:tcPr>
          <w:p w14:paraId="5DA475D7" w14:textId="77777777" w:rsidR="001336E8" w:rsidRPr="00FC57FC" w:rsidRDefault="001336E8" w:rsidP="00DF681C">
            <w:pPr>
              <w:rPr>
                <w:rFonts w:cstheme="minorHAnsi"/>
                <w:b/>
                <w:bCs/>
                <w:sz w:val="18"/>
                <w:szCs w:val="18"/>
              </w:rPr>
            </w:pPr>
            <w:r>
              <w:rPr>
                <w:rFonts w:cstheme="minorHAnsi"/>
                <w:b/>
                <w:bCs/>
                <w:sz w:val="18"/>
                <w:szCs w:val="18"/>
              </w:rPr>
              <w:t>11.</w:t>
            </w:r>
          </w:p>
        </w:tc>
        <w:tc>
          <w:tcPr>
            <w:tcW w:w="1116" w:type="pct"/>
          </w:tcPr>
          <w:p w14:paraId="0949AB73" w14:textId="77777777" w:rsidR="001336E8" w:rsidRPr="00C11C3B" w:rsidRDefault="001336E8" w:rsidP="00DF681C">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6A43154B" w14:textId="77777777" w:rsidR="001336E8" w:rsidRPr="00596ABB" w:rsidRDefault="001336E8" w:rsidP="00DF681C">
            <w:pPr>
              <w:spacing w:line="259" w:lineRule="auto"/>
              <w:jc w:val="both"/>
              <w:rPr>
                <w:rFonts w:cstheme="minorHAnsi"/>
                <w:bCs/>
                <w:sz w:val="18"/>
                <w:szCs w:val="18"/>
              </w:rPr>
            </w:pPr>
            <w:r>
              <w:rPr>
                <w:rFonts w:cstheme="minorHAnsi"/>
                <w:bCs/>
                <w:sz w:val="18"/>
                <w:szCs w:val="18"/>
              </w:rPr>
              <w:t>N/A</w:t>
            </w:r>
          </w:p>
        </w:tc>
        <w:tc>
          <w:tcPr>
            <w:tcW w:w="2893" w:type="pct"/>
          </w:tcPr>
          <w:p w14:paraId="2A94D921" w14:textId="77777777" w:rsidR="001336E8" w:rsidRPr="00BA4D03" w:rsidRDefault="001336E8" w:rsidP="00DF681C">
            <w:pPr>
              <w:spacing w:line="259" w:lineRule="auto"/>
              <w:jc w:val="both"/>
              <w:rPr>
                <w:rFonts w:cstheme="minorHAnsi"/>
                <w:sz w:val="18"/>
                <w:szCs w:val="18"/>
              </w:rPr>
            </w:pPr>
          </w:p>
        </w:tc>
        <w:tc>
          <w:tcPr>
            <w:tcW w:w="427" w:type="pct"/>
          </w:tcPr>
          <w:p w14:paraId="2B5A9CA2" w14:textId="77777777" w:rsidR="001336E8" w:rsidRPr="00BA4D03" w:rsidRDefault="001336E8" w:rsidP="00DF681C">
            <w:pPr>
              <w:spacing w:line="259" w:lineRule="auto"/>
              <w:rPr>
                <w:rFonts w:cstheme="minorHAnsi"/>
                <w:sz w:val="18"/>
                <w:szCs w:val="18"/>
              </w:rPr>
            </w:pPr>
          </w:p>
        </w:tc>
      </w:tr>
      <w:tr w:rsidR="001336E8" w:rsidRPr="002D4A82" w14:paraId="5298B6D8" w14:textId="77777777" w:rsidTr="001336E8">
        <w:trPr>
          <w:trHeight w:val="392"/>
        </w:trPr>
        <w:tc>
          <w:tcPr>
            <w:tcW w:w="198" w:type="pct"/>
            <w:shd w:val="clear" w:color="auto" w:fill="D9D9D9" w:themeFill="background1" w:themeFillShade="D9"/>
          </w:tcPr>
          <w:p w14:paraId="4B7E2D73" w14:textId="77777777" w:rsidR="001336E8" w:rsidRPr="002D4A82" w:rsidRDefault="001336E8" w:rsidP="00DF681C">
            <w:pPr>
              <w:rPr>
                <w:rFonts w:cstheme="minorHAnsi"/>
                <w:b/>
                <w:bCs/>
              </w:rPr>
            </w:pPr>
          </w:p>
        </w:tc>
        <w:tc>
          <w:tcPr>
            <w:tcW w:w="1116" w:type="pct"/>
            <w:shd w:val="clear" w:color="auto" w:fill="D9D9D9" w:themeFill="background1" w:themeFillShade="D9"/>
          </w:tcPr>
          <w:p w14:paraId="42A27463" w14:textId="77777777" w:rsidR="001336E8" w:rsidRPr="002D4A82" w:rsidRDefault="001336E8" w:rsidP="00DF681C">
            <w:pPr>
              <w:rPr>
                <w:rFonts w:cstheme="minorHAnsi"/>
                <w:b/>
              </w:rPr>
            </w:pPr>
            <w:r w:rsidRPr="002D4A82">
              <w:rPr>
                <w:rFonts w:cstheme="minorHAnsi"/>
                <w:b/>
              </w:rPr>
              <w:t>Overall risk of bias rating:</w:t>
            </w:r>
          </w:p>
        </w:tc>
        <w:tc>
          <w:tcPr>
            <w:tcW w:w="366" w:type="pct"/>
            <w:shd w:val="clear" w:color="auto" w:fill="D9D9D9" w:themeFill="background1" w:themeFillShade="D9"/>
          </w:tcPr>
          <w:p w14:paraId="6D57CB1C" w14:textId="77777777" w:rsidR="001336E8" w:rsidRPr="002D4A82" w:rsidRDefault="001336E8" w:rsidP="00DF681C">
            <w:pPr>
              <w:jc w:val="both"/>
              <w:rPr>
                <w:rFonts w:cstheme="minorHAnsi"/>
                <w:b/>
              </w:rPr>
            </w:pPr>
          </w:p>
        </w:tc>
        <w:tc>
          <w:tcPr>
            <w:tcW w:w="2893" w:type="pct"/>
            <w:shd w:val="clear" w:color="auto" w:fill="D9D9D9" w:themeFill="background1" w:themeFillShade="D9"/>
          </w:tcPr>
          <w:p w14:paraId="5C17E682" w14:textId="77777777" w:rsidR="001336E8" w:rsidRPr="002D4A82" w:rsidRDefault="001336E8" w:rsidP="00DF681C">
            <w:pPr>
              <w:jc w:val="both"/>
              <w:rPr>
                <w:rFonts w:cstheme="minorHAnsi"/>
              </w:rPr>
            </w:pPr>
          </w:p>
        </w:tc>
        <w:tc>
          <w:tcPr>
            <w:tcW w:w="427" w:type="pct"/>
            <w:shd w:val="clear" w:color="auto" w:fill="F4B083"/>
          </w:tcPr>
          <w:p w14:paraId="1BF2F474" w14:textId="77777777" w:rsidR="001336E8" w:rsidRPr="002D4A82" w:rsidRDefault="001336E8" w:rsidP="00DF681C">
            <w:pPr>
              <w:rPr>
                <w:rFonts w:cstheme="minorHAnsi"/>
              </w:rPr>
            </w:pPr>
            <w:r>
              <w:rPr>
                <w:rFonts w:cstheme="minorHAnsi"/>
              </w:rPr>
              <w:t>-</w:t>
            </w:r>
          </w:p>
        </w:tc>
      </w:tr>
    </w:tbl>
    <w:p w14:paraId="39E7B97B" w14:textId="77777777" w:rsidR="001336E8" w:rsidRPr="00121134" w:rsidRDefault="001336E8" w:rsidP="001336E8">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09C36C11" w14:textId="77777777" w:rsidR="001336E8" w:rsidRPr="000B3CED" w:rsidRDefault="001336E8" w:rsidP="001336E8">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1336E8" w:rsidRPr="00373D5A" w14:paraId="4E93A2F1" w14:textId="77777777" w:rsidTr="00DF681C">
        <w:trPr>
          <w:trHeight w:val="120"/>
        </w:trPr>
        <w:tc>
          <w:tcPr>
            <w:tcW w:w="1005" w:type="pct"/>
          </w:tcPr>
          <w:p w14:paraId="29158D7C" w14:textId="77777777" w:rsidR="001336E8" w:rsidRPr="00373D5A" w:rsidRDefault="001336E8" w:rsidP="00DF681C">
            <w:pPr>
              <w:spacing w:line="259" w:lineRule="auto"/>
              <w:jc w:val="both"/>
              <w:rPr>
                <w:sz w:val="16"/>
              </w:rPr>
            </w:pPr>
            <w:r w:rsidRPr="00373D5A">
              <w:rPr>
                <w:sz w:val="16"/>
              </w:rPr>
              <w:t>Definitely low risk of bias (++)</w:t>
            </w:r>
          </w:p>
        </w:tc>
        <w:tc>
          <w:tcPr>
            <w:tcW w:w="322" w:type="pct"/>
            <w:shd w:val="clear" w:color="auto" w:fill="92D050"/>
          </w:tcPr>
          <w:p w14:paraId="3AE1A890" w14:textId="77777777" w:rsidR="001336E8" w:rsidRPr="00373D5A" w:rsidRDefault="001336E8" w:rsidP="00DF681C">
            <w:pPr>
              <w:spacing w:line="259" w:lineRule="auto"/>
              <w:jc w:val="both"/>
              <w:rPr>
                <w:sz w:val="22"/>
                <w:szCs w:val="22"/>
              </w:rPr>
            </w:pPr>
            <w:r w:rsidRPr="00373D5A">
              <w:rPr>
                <w:sz w:val="22"/>
                <w:szCs w:val="22"/>
              </w:rPr>
              <w:t>++</w:t>
            </w:r>
          </w:p>
        </w:tc>
        <w:tc>
          <w:tcPr>
            <w:tcW w:w="1069" w:type="pct"/>
          </w:tcPr>
          <w:p w14:paraId="7E0C5FF8" w14:textId="77777777" w:rsidR="001336E8" w:rsidRPr="00373D5A" w:rsidRDefault="001336E8" w:rsidP="00DF681C">
            <w:pPr>
              <w:spacing w:line="259" w:lineRule="auto"/>
              <w:jc w:val="both"/>
              <w:rPr>
                <w:sz w:val="16"/>
              </w:rPr>
            </w:pPr>
            <w:r w:rsidRPr="00373D5A">
              <w:rPr>
                <w:sz w:val="16"/>
              </w:rPr>
              <w:t>Probably low risk of bias (+)</w:t>
            </w:r>
          </w:p>
        </w:tc>
        <w:tc>
          <w:tcPr>
            <w:tcW w:w="254" w:type="pct"/>
            <w:shd w:val="clear" w:color="auto" w:fill="CAE5C1"/>
          </w:tcPr>
          <w:p w14:paraId="3BCAAE1F" w14:textId="77777777" w:rsidR="001336E8" w:rsidRPr="00373D5A" w:rsidRDefault="001336E8" w:rsidP="00DF681C">
            <w:pPr>
              <w:spacing w:line="259" w:lineRule="auto"/>
              <w:jc w:val="both"/>
              <w:rPr>
                <w:sz w:val="22"/>
                <w:szCs w:val="22"/>
              </w:rPr>
            </w:pPr>
            <w:r w:rsidRPr="00373D5A">
              <w:rPr>
                <w:sz w:val="22"/>
                <w:szCs w:val="22"/>
              </w:rPr>
              <w:t>+</w:t>
            </w:r>
          </w:p>
        </w:tc>
        <w:tc>
          <w:tcPr>
            <w:tcW w:w="962" w:type="pct"/>
          </w:tcPr>
          <w:p w14:paraId="6986AD02" w14:textId="77777777" w:rsidR="001336E8" w:rsidRPr="00373D5A" w:rsidRDefault="001336E8" w:rsidP="00DF681C">
            <w:pPr>
              <w:spacing w:line="259" w:lineRule="auto"/>
              <w:jc w:val="both"/>
              <w:rPr>
                <w:sz w:val="16"/>
              </w:rPr>
            </w:pPr>
            <w:r w:rsidRPr="00373D5A">
              <w:rPr>
                <w:sz w:val="16"/>
              </w:rPr>
              <w:t>Probably high risk of bias (-)</w:t>
            </w:r>
          </w:p>
        </w:tc>
        <w:tc>
          <w:tcPr>
            <w:tcW w:w="239" w:type="pct"/>
            <w:shd w:val="clear" w:color="auto" w:fill="F4B083"/>
          </w:tcPr>
          <w:p w14:paraId="6EA80615" w14:textId="77777777" w:rsidR="001336E8" w:rsidRPr="00373D5A" w:rsidRDefault="001336E8" w:rsidP="00DF681C">
            <w:pPr>
              <w:spacing w:line="259" w:lineRule="auto"/>
              <w:jc w:val="both"/>
              <w:rPr>
                <w:sz w:val="22"/>
                <w:szCs w:val="22"/>
              </w:rPr>
            </w:pPr>
            <w:r w:rsidRPr="00373D5A">
              <w:rPr>
                <w:sz w:val="22"/>
                <w:szCs w:val="22"/>
              </w:rPr>
              <w:t>-</w:t>
            </w:r>
          </w:p>
        </w:tc>
        <w:tc>
          <w:tcPr>
            <w:tcW w:w="854" w:type="pct"/>
          </w:tcPr>
          <w:p w14:paraId="3EFE4419" w14:textId="77777777" w:rsidR="001336E8" w:rsidRPr="00373D5A" w:rsidRDefault="001336E8" w:rsidP="00DF681C">
            <w:pPr>
              <w:spacing w:line="259" w:lineRule="auto"/>
              <w:jc w:val="both"/>
              <w:rPr>
                <w:sz w:val="16"/>
              </w:rPr>
            </w:pPr>
            <w:r w:rsidRPr="00373D5A">
              <w:rPr>
                <w:sz w:val="16"/>
              </w:rPr>
              <w:t>Definitely high risk of bias (--)</w:t>
            </w:r>
          </w:p>
        </w:tc>
        <w:tc>
          <w:tcPr>
            <w:tcW w:w="295" w:type="pct"/>
            <w:shd w:val="clear" w:color="auto" w:fill="FF0000"/>
          </w:tcPr>
          <w:p w14:paraId="3B873F49" w14:textId="77777777" w:rsidR="001336E8" w:rsidRPr="00373D5A" w:rsidRDefault="001336E8" w:rsidP="00DF681C">
            <w:pPr>
              <w:spacing w:line="259" w:lineRule="auto"/>
              <w:jc w:val="both"/>
              <w:rPr>
                <w:sz w:val="22"/>
                <w:szCs w:val="22"/>
              </w:rPr>
            </w:pPr>
            <w:r w:rsidRPr="00373D5A">
              <w:rPr>
                <w:sz w:val="22"/>
                <w:szCs w:val="22"/>
              </w:rPr>
              <w:t>--</w:t>
            </w:r>
          </w:p>
        </w:tc>
      </w:tr>
    </w:tbl>
    <w:p w14:paraId="67BB0B4C" w14:textId="494D9B8C" w:rsidR="00B559FF" w:rsidRDefault="00B559FF" w:rsidP="001336E8">
      <w:pPr>
        <w:pStyle w:val="Caption"/>
      </w:pPr>
    </w:p>
    <w:p w14:paraId="0DAD5255" w14:textId="77777777" w:rsidR="00B559FF" w:rsidRDefault="00B559FF" w:rsidP="00B559FF">
      <w:pPr>
        <w:pStyle w:val="Heading3"/>
      </w:pPr>
      <w:r>
        <w:t>Inglis 2004 (Study ID – B4)</w:t>
      </w:r>
    </w:p>
    <w:p w14:paraId="1F799694" w14:textId="4DF6A9A1" w:rsidR="00B559FF" w:rsidRDefault="00611563" w:rsidP="00611563">
      <w:pPr>
        <w:pStyle w:val="Caption"/>
      </w:pPr>
      <w:bookmarkStart w:id="167" w:name="_Toc173935914"/>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71</w:t>
      </w:r>
      <w:r w:rsidR="00E95B7A">
        <w:rPr>
          <w:noProof/>
        </w:rPr>
        <w:fldChar w:fldCharType="end"/>
      </w:r>
      <w:r w:rsidR="00A315BA">
        <w:t xml:space="preserve"> </w:t>
      </w:r>
      <w:r w:rsidR="00793E58">
        <w:t>Risk-of-bias assessment tool for Inglis 2004 (Study ID – B4) adapted from OHAT RoB tool (Table 5 in OHAT Handbook (OHAT, 2019))</w:t>
      </w:r>
      <w:bookmarkEnd w:id="167"/>
    </w:p>
    <w:tbl>
      <w:tblPr>
        <w:tblStyle w:val="TableGrid"/>
        <w:tblW w:w="5000" w:type="pct"/>
        <w:tblLook w:val="04A0" w:firstRow="1" w:lastRow="0" w:firstColumn="1" w:lastColumn="0" w:noHBand="0" w:noVBand="1"/>
      </w:tblPr>
      <w:tblGrid>
        <w:gridCol w:w="577"/>
        <w:gridCol w:w="3250"/>
        <w:gridCol w:w="1066"/>
        <w:gridCol w:w="8424"/>
        <w:gridCol w:w="1243"/>
      </w:tblGrid>
      <w:tr w:rsidR="00793E58" w:rsidRPr="002D2762" w14:paraId="7AFE4B41" w14:textId="77777777" w:rsidTr="00DF681C">
        <w:tc>
          <w:tcPr>
            <w:tcW w:w="1314" w:type="pct"/>
            <w:gridSpan w:val="2"/>
          </w:tcPr>
          <w:p w14:paraId="291A83AB" w14:textId="75966286" w:rsidR="00793E58" w:rsidRDefault="00793E58" w:rsidP="00DF681C">
            <w:pPr>
              <w:spacing w:line="259" w:lineRule="auto"/>
              <w:rPr>
                <w:rFonts w:cstheme="minorHAnsi"/>
                <w:b/>
              </w:rPr>
            </w:pPr>
            <w:r w:rsidRPr="002D2762">
              <w:rPr>
                <w:rFonts w:cstheme="minorHAnsi"/>
                <w:b/>
              </w:rPr>
              <w:t>Study ID:</w:t>
            </w:r>
            <w:r w:rsidR="00AC5710">
              <w:rPr>
                <w:rFonts w:cstheme="minorHAnsi"/>
                <w:b/>
              </w:rPr>
              <w:t xml:space="preserve"> </w:t>
            </w:r>
            <w:r>
              <w:rPr>
                <w:rFonts w:cstheme="minorHAnsi"/>
                <w:b/>
              </w:rPr>
              <w:t>Inglis 2004</w:t>
            </w:r>
            <w:r w:rsidR="00AC5710">
              <w:rPr>
                <w:rFonts w:cstheme="minorHAnsi"/>
                <w:b/>
              </w:rPr>
              <w:t xml:space="preserve"> (B4)</w:t>
            </w:r>
          </w:p>
          <w:p w14:paraId="7939EF9D" w14:textId="77777777" w:rsidR="00793E58" w:rsidRPr="002D2762" w:rsidRDefault="00793E58" w:rsidP="00DF681C">
            <w:pPr>
              <w:spacing w:line="259" w:lineRule="auto"/>
              <w:rPr>
                <w:rFonts w:cstheme="minorHAnsi"/>
                <w:b/>
              </w:rPr>
            </w:pPr>
          </w:p>
        </w:tc>
        <w:tc>
          <w:tcPr>
            <w:tcW w:w="366" w:type="pct"/>
            <w:vMerge w:val="restart"/>
            <w:shd w:val="clear" w:color="auto" w:fill="BFBFBF" w:themeFill="background1" w:themeFillShade="BF"/>
          </w:tcPr>
          <w:p w14:paraId="3EAA5897" w14:textId="77777777" w:rsidR="00793E58" w:rsidRDefault="00793E58" w:rsidP="00DF681C">
            <w:pPr>
              <w:spacing w:line="259" w:lineRule="auto"/>
              <w:jc w:val="both"/>
              <w:rPr>
                <w:rFonts w:cstheme="minorHAnsi"/>
                <w:b/>
              </w:rPr>
            </w:pPr>
            <w:r>
              <w:rPr>
                <w:rFonts w:cstheme="minorHAnsi"/>
                <w:b/>
              </w:rPr>
              <w:t>RoB:</w:t>
            </w:r>
          </w:p>
          <w:p w14:paraId="28156AC1" w14:textId="77777777" w:rsidR="00793E58" w:rsidRPr="002D2762" w:rsidRDefault="00793E58" w:rsidP="00DF681C">
            <w:pPr>
              <w:spacing w:line="259" w:lineRule="auto"/>
              <w:jc w:val="both"/>
              <w:rPr>
                <w:rFonts w:cstheme="minorHAnsi"/>
                <w:b/>
              </w:rPr>
            </w:pPr>
            <w:r w:rsidRPr="002D2762">
              <w:rPr>
                <w:rFonts w:cstheme="minorHAnsi"/>
                <w:b/>
              </w:rPr>
              <w:t>Yes/No</w:t>
            </w:r>
          </w:p>
          <w:p w14:paraId="58AD360B" w14:textId="77777777" w:rsidR="00793E58" w:rsidRPr="002D2762" w:rsidRDefault="00793E58" w:rsidP="00DF681C">
            <w:pPr>
              <w:spacing w:line="259" w:lineRule="auto"/>
              <w:jc w:val="both"/>
              <w:rPr>
                <w:rFonts w:cstheme="minorHAnsi"/>
                <w:b/>
              </w:rPr>
            </w:pPr>
            <w:r w:rsidRPr="002D2762">
              <w:rPr>
                <w:rFonts w:cstheme="minorHAnsi"/>
                <w:b/>
              </w:rPr>
              <w:t>Unknown</w:t>
            </w:r>
          </w:p>
          <w:p w14:paraId="07FF2C3A" w14:textId="77777777" w:rsidR="00793E58" w:rsidRPr="002D2762" w:rsidRDefault="00793E58" w:rsidP="00DF681C">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63505395" w14:textId="311D7D9A" w:rsidR="00793E58" w:rsidRPr="002D2762" w:rsidRDefault="00793E58" w:rsidP="00DF681C">
            <w:pPr>
              <w:spacing w:line="259" w:lineRule="auto"/>
              <w:jc w:val="both"/>
              <w:rPr>
                <w:rFonts w:cstheme="minorHAnsi"/>
                <w:b/>
              </w:rPr>
            </w:pPr>
            <w:r w:rsidRPr="002D2762">
              <w:rPr>
                <w:rFonts w:cstheme="minorHAnsi"/>
                <w:b/>
              </w:rPr>
              <w:t>Notes</w:t>
            </w:r>
            <w:r>
              <w:rPr>
                <w:rFonts w:cstheme="minorHAnsi"/>
                <w:b/>
              </w:rPr>
              <w:t xml:space="preserve"> – this study is related to the presence of </w:t>
            </w:r>
            <w:r w:rsidR="000240DC" w:rsidRPr="000240DC">
              <w:rPr>
                <w:rFonts w:cstheme="minorHAnsi"/>
                <w:b/>
                <w:i/>
                <w:iCs/>
              </w:rPr>
              <w:t xml:space="preserve">Burkholderia pseudomallei </w:t>
            </w:r>
            <w:r>
              <w:rPr>
                <w:rFonts w:cstheme="minorHAnsi"/>
                <w:b/>
              </w:rPr>
              <w:t>in drinking water and soil.</w:t>
            </w:r>
          </w:p>
        </w:tc>
        <w:tc>
          <w:tcPr>
            <w:tcW w:w="427" w:type="pct"/>
            <w:vMerge w:val="restart"/>
            <w:shd w:val="clear" w:color="auto" w:fill="BFBFBF" w:themeFill="background1" w:themeFillShade="BF"/>
          </w:tcPr>
          <w:p w14:paraId="1BA362E8" w14:textId="77777777" w:rsidR="00793E58" w:rsidRPr="002D2762" w:rsidRDefault="00793E58" w:rsidP="00DF681C">
            <w:pPr>
              <w:spacing w:line="259" w:lineRule="auto"/>
              <w:rPr>
                <w:rFonts w:cstheme="minorHAnsi"/>
                <w:b/>
              </w:rPr>
            </w:pPr>
            <w:r w:rsidRPr="002D2762">
              <w:rPr>
                <w:rFonts w:cstheme="minorHAnsi"/>
                <w:b/>
              </w:rPr>
              <w:t>Risk of bias rating</w:t>
            </w:r>
          </w:p>
          <w:p w14:paraId="661627B5" w14:textId="77777777" w:rsidR="00793E58" w:rsidRPr="002D2762" w:rsidRDefault="00793E58" w:rsidP="00DF681C">
            <w:pPr>
              <w:spacing w:line="259" w:lineRule="auto"/>
              <w:rPr>
                <w:rFonts w:cstheme="minorHAnsi"/>
                <w:b/>
              </w:rPr>
            </w:pP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p>
        </w:tc>
      </w:tr>
      <w:tr w:rsidR="00793E58" w:rsidRPr="002D2762" w14:paraId="498AF1DA" w14:textId="77777777" w:rsidTr="00DF681C">
        <w:tc>
          <w:tcPr>
            <w:tcW w:w="1314" w:type="pct"/>
            <w:gridSpan w:val="2"/>
          </w:tcPr>
          <w:p w14:paraId="0899EA2A" w14:textId="77777777" w:rsidR="00793E58" w:rsidRPr="00582706" w:rsidRDefault="00793E58" w:rsidP="00DF681C">
            <w:pPr>
              <w:rPr>
                <w:rFonts w:cstheme="minorHAnsi"/>
                <w:b/>
              </w:rPr>
            </w:pPr>
            <w:r w:rsidRPr="002D2762">
              <w:rPr>
                <w:rFonts w:cstheme="minorHAnsi"/>
                <w:b/>
              </w:rPr>
              <w:t>Study Type:</w:t>
            </w:r>
            <w:r>
              <w:rPr>
                <w:rFonts w:cstheme="minorHAnsi"/>
                <w:b/>
              </w:rPr>
              <w:t xml:space="preserve"> Environmental surveillance (observational)</w:t>
            </w:r>
          </w:p>
        </w:tc>
        <w:tc>
          <w:tcPr>
            <w:tcW w:w="366" w:type="pct"/>
            <w:vMerge/>
            <w:shd w:val="clear" w:color="auto" w:fill="BFBFBF" w:themeFill="background1" w:themeFillShade="BF"/>
          </w:tcPr>
          <w:p w14:paraId="13B8EFF4" w14:textId="77777777" w:rsidR="00793E58" w:rsidRPr="002D2762" w:rsidRDefault="00793E58" w:rsidP="00DF681C">
            <w:pPr>
              <w:jc w:val="both"/>
              <w:rPr>
                <w:rFonts w:cstheme="minorHAnsi"/>
                <w:b/>
              </w:rPr>
            </w:pPr>
          </w:p>
        </w:tc>
        <w:tc>
          <w:tcPr>
            <w:tcW w:w="2893" w:type="pct"/>
            <w:vMerge/>
            <w:shd w:val="clear" w:color="auto" w:fill="BFBFBF" w:themeFill="background1" w:themeFillShade="BF"/>
          </w:tcPr>
          <w:p w14:paraId="38DA1AF0" w14:textId="77777777" w:rsidR="00793E58" w:rsidRPr="002D2762" w:rsidRDefault="00793E58" w:rsidP="00DF681C">
            <w:pPr>
              <w:jc w:val="both"/>
              <w:rPr>
                <w:rFonts w:cstheme="minorHAnsi"/>
                <w:b/>
              </w:rPr>
            </w:pPr>
          </w:p>
        </w:tc>
        <w:tc>
          <w:tcPr>
            <w:tcW w:w="427" w:type="pct"/>
            <w:vMerge/>
            <w:shd w:val="clear" w:color="auto" w:fill="BFBFBF" w:themeFill="background1" w:themeFillShade="BF"/>
          </w:tcPr>
          <w:p w14:paraId="224844FA" w14:textId="77777777" w:rsidR="00793E58" w:rsidRPr="002D2762" w:rsidRDefault="00793E58" w:rsidP="00DF681C">
            <w:pPr>
              <w:rPr>
                <w:rFonts w:cstheme="minorHAnsi"/>
                <w:b/>
              </w:rPr>
            </w:pPr>
          </w:p>
        </w:tc>
      </w:tr>
      <w:tr w:rsidR="00793E58" w:rsidRPr="00970CA4" w14:paraId="6900B827" w14:textId="77777777" w:rsidTr="00DF681C">
        <w:tc>
          <w:tcPr>
            <w:tcW w:w="198" w:type="pct"/>
            <w:shd w:val="clear" w:color="auto" w:fill="BFBFBF" w:themeFill="background1" w:themeFillShade="BF"/>
          </w:tcPr>
          <w:p w14:paraId="726D1986" w14:textId="77777777" w:rsidR="00793E58" w:rsidRPr="00426BDA" w:rsidRDefault="00793E58" w:rsidP="00DF681C">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5E792802" w14:textId="77777777" w:rsidR="00793E58" w:rsidRPr="00426BDA" w:rsidRDefault="00793E58" w:rsidP="00DF681C">
            <w:pPr>
              <w:rPr>
                <w:rFonts w:cstheme="minorHAnsi"/>
                <w:b/>
                <w:sz w:val="18"/>
                <w:szCs w:val="18"/>
              </w:rPr>
            </w:pPr>
          </w:p>
        </w:tc>
      </w:tr>
      <w:tr w:rsidR="00793E58" w:rsidRPr="00F44062" w14:paraId="3F3D0663" w14:textId="77777777" w:rsidTr="00DF681C">
        <w:tc>
          <w:tcPr>
            <w:tcW w:w="198" w:type="pct"/>
            <w:shd w:val="clear" w:color="auto" w:fill="BFBFBF" w:themeFill="background1" w:themeFillShade="BF"/>
          </w:tcPr>
          <w:p w14:paraId="5BA5B1CB" w14:textId="77777777" w:rsidR="00793E58" w:rsidRPr="006A5599" w:rsidRDefault="00793E58" w:rsidP="00DF681C">
            <w:pPr>
              <w:rPr>
                <w:rFonts w:cstheme="minorHAnsi"/>
                <w:b/>
                <w:sz w:val="18"/>
                <w:szCs w:val="18"/>
              </w:rPr>
            </w:pPr>
          </w:p>
        </w:tc>
        <w:tc>
          <w:tcPr>
            <w:tcW w:w="4802" w:type="pct"/>
            <w:gridSpan w:val="4"/>
            <w:shd w:val="clear" w:color="auto" w:fill="BFBFBF" w:themeFill="background1" w:themeFillShade="BF"/>
          </w:tcPr>
          <w:p w14:paraId="7EA29BB9" w14:textId="77777777" w:rsidR="00793E58" w:rsidRPr="006A5599" w:rsidRDefault="00793E58" w:rsidP="00DF681C">
            <w:pPr>
              <w:spacing w:line="259" w:lineRule="auto"/>
              <w:rPr>
                <w:rFonts w:cstheme="minorHAnsi"/>
                <w:b/>
              </w:rPr>
            </w:pPr>
            <w:r w:rsidRPr="006A5599">
              <w:rPr>
                <w:rFonts w:cstheme="minorHAnsi"/>
                <w:b/>
              </w:rPr>
              <w:t>Selection bias</w:t>
            </w:r>
          </w:p>
        </w:tc>
      </w:tr>
      <w:tr w:rsidR="00793E58" w:rsidRPr="00F13650" w14:paraId="7EFAE653" w14:textId="77777777" w:rsidTr="00793E58">
        <w:tc>
          <w:tcPr>
            <w:tcW w:w="198" w:type="pct"/>
            <w:shd w:val="clear" w:color="auto" w:fill="D9E2F3"/>
          </w:tcPr>
          <w:p w14:paraId="232AD94F" w14:textId="77777777" w:rsidR="00793E58" w:rsidRPr="00F13650" w:rsidRDefault="00793E58"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3DDF8145" w14:textId="77777777" w:rsidR="00793E58" w:rsidRPr="00C11C3B" w:rsidRDefault="00793E58"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426EF82D" w14:textId="77777777" w:rsidR="00793E58" w:rsidRPr="00F13650" w:rsidRDefault="00793E58"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3633B475" w14:textId="77777777" w:rsidR="00793E58" w:rsidRPr="00F44062" w:rsidRDefault="00793E58"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789ECBBC" w14:textId="77777777" w:rsidR="00793E58" w:rsidRPr="00F13650" w:rsidRDefault="00793E58" w:rsidP="00DF681C">
            <w:pPr>
              <w:spacing w:line="259" w:lineRule="auto"/>
              <w:rPr>
                <w:rFonts w:cstheme="minorHAnsi"/>
                <w:b/>
                <w:color w:val="BFBFBF" w:themeColor="background2" w:themeShade="BF"/>
                <w:sz w:val="18"/>
                <w:szCs w:val="18"/>
              </w:rPr>
            </w:pPr>
          </w:p>
        </w:tc>
      </w:tr>
      <w:tr w:rsidR="00793E58" w:rsidRPr="00F13650" w14:paraId="3953AA37" w14:textId="77777777" w:rsidTr="00793E58">
        <w:tc>
          <w:tcPr>
            <w:tcW w:w="198" w:type="pct"/>
            <w:shd w:val="clear" w:color="auto" w:fill="D9E2F3"/>
          </w:tcPr>
          <w:p w14:paraId="7A63083E" w14:textId="77777777" w:rsidR="00793E58" w:rsidRPr="00F13650" w:rsidRDefault="00793E58" w:rsidP="00DF681C">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444029BC" w14:textId="77777777" w:rsidR="00793E58" w:rsidRPr="00C11C3B" w:rsidRDefault="00793E58"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6C8DEAD5" w14:textId="77777777" w:rsidR="00793E58" w:rsidRPr="00F13650" w:rsidRDefault="00793E58"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B76EFE8" w14:textId="77777777" w:rsidR="00793E58" w:rsidRPr="00F44062" w:rsidRDefault="00793E58"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3CDE5AF1" w14:textId="77777777" w:rsidR="00793E58" w:rsidRPr="00F13650" w:rsidRDefault="00793E58" w:rsidP="00DF681C">
            <w:pPr>
              <w:spacing w:line="259" w:lineRule="auto"/>
              <w:rPr>
                <w:rFonts w:cstheme="minorHAnsi"/>
                <w:b/>
                <w:color w:val="BFBFBF" w:themeColor="background2" w:themeShade="BF"/>
                <w:sz w:val="18"/>
                <w:szCs w:val="18"/>
              </w:rPr>
            </w:pPr>
          </w:p>
        </w:tc>
      </w:tr>
      <w:tr w:rsidR="00793E58" w:rsidRPr="00970CA4" w14:paraId="4EBF5CC4" w14:textId="77777777" w:rsidTr="00793E58">
        <w:tc>
          <w:tcPr>
            <w:tcW w:w="198" w:type="pct"/>
          </w:tcPr>
          <w:p w14:paraId="59B5D193" w14:textId="77777777" w:rsidR="00793E58" w:rsidRPr="00FC57FC" w:rsidRDefault="00793E58" w:rsidP="00DF681C">
            <w:pPr>
              <w:rPr>
                <w:rFonts w:cstheme="minorHAnsi"/>
                <w:b/>
                <w:bCs/>
                <w:sz w:val="18"/>
                <w:szCs w:val="18"/>
              </w:rPr>
            </w:pPr>
            <w:r>
              <w:rPr>
                <w:rFonts w:cstheme="minorHAnsi"/>
                <w:b/>
                <w:bCs/>
                <w:sz w:val="18"/>
                <w:szCs w:val="18"/>
              </w:rPr>
              <w:t>3.</w:t>
            </w:r>
          </w:p>
        </w:tc>
        <w:tc>
          <w:tcPr>
            <w:tcW w:w="1116" w:type="pct"/>
          </w:tcPr>
          <w:p w14:paraId="2F35ED30" w14:textId="77777777" w:rsidR="00793E58" w:rsidRPr="00426BDA" w:rsidRDefault="00793E58" w:rsidP="00DF681C">
            <w:pPr>
              <w:spacing w:line="259" w:lineRule="auto"/>
              <w:rPr>
                <w:rFonts w:cstheme="minorHAnsi"/>
                <w:sz w:val="18"/>
                <w:szCs w:val="18"/>
              </w:rPr>
            </w:pPr>
            <w:r>
              <w:rPr>
                <w:rFonts w:cstheme="minorHAnsi"/>
                <w:sz w:val="18"/>
                <w:szCs w:val="18"/>
              </w:rPr>
              <w:t>Comparison groups appropriate</w:t>
            </w:r>
          </w:p>
        </w:tc>
        <w:tc>
          <w:tcPr>
            <w:tcW w:w="366" w:type="pct"/>
          </w:tcPr>
          <w:p w14:paraId="42D91CC9" w14:textId="77777777" w:rsidR="00793E58" w:rsidRPr="0044044E" w:rsidRDefault="00793E58" w:rsidP="00DF681C">
            <w:pPr>
              <w:spacing w:line="259" w:lineRule="auto"/>
              <w:jc w:val="both"/>
              <w:rPr>
                <w:rFonts w:cstheme="minorHAnsi"/>
                <w:sz w:val="18"/>
                <w:szCs w:val="18"/>
              </w:rPr>
            </w:pPr>
            <w:r>
              <w:rPr>
                <w:rFonts w:cstheme="minorHAnsi"/>
                <w:sz w:val="18"/>
                <w:szCs w:val="18"/>
              </w:rPr>
              <w:t>No</w:t>
            </w:r>
          </w:p>
        </w:tc>
        <w:tc>
          <w:tcPr>
            <w:tcW w:w="2893" w:type="pct"/>
          </w:tcPr>
          <w:p w14:paraId="1E321666" w14:textId="470E296B" w:rsidR="00793E58" w:rsidRDefault="00793E58" w:rsidP="00DF681C">
            <w:pPr>
              <w:jc w:val="both"/>
              <w:rPr>
                <w:rFonts w:cstheme="minorHAnsi"/>
                <w:sz w:val="18"/>
                <w:szCs w:val="18"/>
              </w:rPr>
            </w:pPr>
            <w:r>
              <w:rPr>
                <w:rFonts w:cstheme="minorHAnsi"/>
                <w:sz w:val="18"/>
                <w:szCs w:val="18"/>
              </w:rPr>
              <w:t xml:space="preserve">Environmental testing was conducted in communities of confirmed culture positive cases of </w:t>
            </w:r>
            <w:r w:rsidR="00004975" w:rsidRPr="00004975">
              <w:rPr>
                <w:rFonts w:cstheme="minorHAnsi"/>
                <w:i/>
                <w:iCs/>
                <w:sz w:val="18"/>
                <w:szCs w:val="18"/>
              </w:rPr>
              <w:t>Burkholderia pseudomallei</w:t>
            </w:r>
            <w:r>
              <w:rPr>
                <w:rFonts w:cstheme="minorHAnsi"/>
                <w:sz w:val="18"/>
                <w:szCs w:val="18"/>
              </w:rPr>
              <w:t>. Control locations were chosen from surrounding communities and were sampled in quick succession to allow comparison.</w:t>
            </w:r>
          </w:p>
          <w:p w14:paraId="0292168F" w14:textId="77777777" w:rsidR="00793E58" w:rsidRPr="00BA4D03" w:rsidRDefault="00793E58" w:rsidP="00DF681C">
            <w:pPr>
              <w:jc w:val="both"/>
              <w:rPr>
                <w:rFonts w:cstheme="minorHAnsi"/>
                <w:sz w:val="18"/>
                <w:szCs w:val="18"/>
              </w:rPr>
            </w:pPr>
            <w:r>
              <w:rPr>
                <w:rFonts w:cstheme="minorHAnsi"/>
                <w:sz w:val="18"/>
                <w:szCs w:val="18"/>
              </w:rPr>
              <w:t xml:space="preserve">Samples were collected from a range of sources at each site including potable water, surface and rhizosphere soil. </w:t>
            </w:r>
          </w:p>
        </w:tc>
        <w:tc>
          <w:tcPr>
            <w:tcW w:w="427" w:type="pct"/>
            <w:shd w:val="clear" w:color="auto" w:fill="C5E0B3"/>
          </w:tcPr>
          <w:p w14:paraId="397814B6" w14:textId="77777777" w:rsidR="00793E58" w:rsidRPr="00426BDA" w:rsidRDefault="00793E58" w:rsidP="00DF681C">
            <w:pPr>
              <w:spacing w:line="259" w:lineRule="auto"/>
              <w:rPr>
                <w:rFonts w:cstheme="minorHAnsi"/>
                <w:b/>
                <w:sz w:val="18"/>
                <w:szCs w:val="18"/>
              </w:rPr>
            </w:pPr>
            <w:r>
              <w:rPr>
                <w:rFonts w:cstheme="minorHAnsi"/>
                <w:b/>
                <w:sz w:val="18"/>
                <w:szCs w:val="18"/>
              </w:rPr>
              <w:t>+</w:t>
            </w:r>
          </w:p>
        </w:tc>
      </w:tr>
      <w:tr w:rsidR="00793E58" w:rsidRPr="00970CA4" w14:paraId="46C3805A" w14:textId="77777777" w:rsidTr="00DF681C">
        <w:tc>
          <w:tcPr>
            <w:tcW w:w="198" w:type="pct"/>
            <w:shd w:val="clear" w:color="auto" w:fill="BFBFBF" w:themeFill="background1" w:themeFillShade="BF"/>
          </w:tcPr>
          <w:p w14:paraId="1E56A319" w14:textId="77777777" w:rsidR="00793E58" w:rsidRPr="00FC57FC" w:rsidRDefault="00793E58" w:rsidP="00DF681C">
            <w:pPr>
              <w:rPr>
                <w:rFonts w:cstheme="minorHAnsi"/>
                <w:b/>
                <w:bCs/>
                <w:sz w:val="18"/>
                <w:szCs w:val="18"/>
              </w:rPr>
            </w:pPr>
          </w:p>
        </w:tc>
        <w:tc>
          <w:tcPr>
            <w:tcW w:w="4802" w:type="pct"/>
            <w:gridSpan w:val="4"/>
            <w:shd w:val="clear" w:color="auto" w:fill="BFBFBF" w:themeFill="background1" w:themeFillShade="BF"/>
          </w:tcPr>
          <w:p w14:paraId="7CBBAC07" w14:textId="77777777" w:rsidR="00793E58" w:rsidRPr="000D7612" w:rsidRDefault="00793E58" w:rsidP="00DF681C">
            <w:pPr>
              <w:spacing w:line="259" w:lineRule="auto"/>
              <w:rPr>
                <w:rFonts w:cstheme="minorHAnsi"/>
                <w:b/>
              </w:rPr>
            </w:pPr>
            <w:r w:rsidRPr="000D7612">
              <w:rPr>
                <w:rFonts w:cstheme="minorHAnsi"/>
                <w:b/>
              </w:rPr>
              <w:t>Co</w:t>
            </w:r>
            <w:r>
              <w:rPr>
                <w:rFonts w:cstheme="minorHAnsi"/>
                <w:b/>
              </w:rPr>
              <w:t>n</w:t>
            </w:r>
            <w:r w:rsidRPr="000D7612">
              <w:rPr>
                <w:rFonts w:cstheme="minorHAnsi"/>
                <w:b/>
              </w:rPr>
              <w:t>founding bias</w:t>
            </w:r>
          </w:p>
        </w:tc>
      </w:tr>
      <w:tr w:rsidR="00793E58" w:rsidRPr="00970CA4" w14:paraId="2293C482" w14:textId="77777777" w:rsidTr="00793E58">
        <w:tc>
          <w:tcPr>
            <w:tcW w:w="198" w:type="pct"/>
          </w:tcPr>
          <w:p w14:paraId="551FE79E" w14:textId="77777777" w:rsidR="00793E58" w:rsidRPr="00FC57FC" w:rsidRDefault="00793E58" w:rsidP="00DF681C">
            <w:pPr>
              <w:rPr>
                <w:rFonts w:cstheme="minorHAnsi"/>
                <w:b/>
                <w:bCs/>
                <w:sz w:val="18"/>
                <w:szCs w:val="18"/>
              </w:rPr>
            </w:pPr>
            <w:r>
              <w:rPr>
                <w:rFonts w:cstheme="minorHAnsi"/>
                <w:b/>
                <w:bCs/>
                <w:sz w:val="18"/>
                <w:szCs w:val="18"/>
              </w:rPr>
              <w:t>4.</w:t>
            </w:r>
          </w:p>
        </w:tc>
        <w:tc>
          <w:tcPr>
            <w:tcW w:w="1116" w:type="pct"/>
          </w:tcPr>
          <w:p w14:paraId="440579F5" w14:textId="77777777" w:rsidR="00793E58" w:rsidRPr="00B62910" w:rsidRDefault="00793E58" w:rsidP="00DF681C">
            <w:pPr>
              <w:spacing w:line="259" w:lineRule="auto"/>
              <w:rPr>
                <w:rFonts w:cstheme="minorHAnsi"/>
                <w:sz w:val="18"/>
                <w:szCs w:val="18"/>
              </w:rPr>
            </w:pPr>
            <w:r w:rsidRPr="00B62910">
              <w:rPr>
                <w:sz w:val="18"/>
                <w:szCs w:val="18"/>
              </w:rPr>
              <w:t>Confounding (design/analysis)</w:t>
            </w:r>
          </w:p>
        </w:tc>
        <w:tc>
          <w:tcPr>
            <w:tcW w:w="366" w:type="pct"/>
          </w:tcPr>
          <w:p w14:paraId="21247283" w14:textId="77777777" w:rsidR="00793E58" w:rsidRPr="0044044E" w:rsidRDefault="00793E58" w:rsidP="00DF681C">
            <w:pPr>
              <w:spacing w:line="259" w:lineRule="auto"/>
              <w:jc w:val="both"/>
              <w:rPr>
                <w:rFonts w:cstheme="minorHAnsi"/>
                <w:sz w:val="18"/>
                <w:szCs w:val="18"/>
              </w:rPr>
            </w:pPr>
          </w:p>
        </w:tc>
        <w:tc>
          <w:tcPr>
            <w:tcW w:w="2893" w:type="pct"/>
          </w:tcPr>
          <w:p w14:paraId="0E49E283" w14:textId="77777777" w:rsidR="00793E58" w:rsidRPr="00C03D80" w:rsidRDefault="00793E58" w:rsidP="00DF681C">
            <w:pPr>
              <w:spacing w:line="259" w:lineRule="auto"/>
              <w:jc w:val="both"/>
              <w:rPr>
                <w:rFonts w:cstheme="minorHAnsi"/>
                <w:sz w:val="18"/>
                <w:szCs w:val="18"/>
              </w:rPr>
            </w:pPr>
            <w:r>
              <w:rPr>
                <w:rFonts w:cstheme="minorHAnsi"/>
                <w:sz w:val="18"/>
                <w:szCs w:val="18"/>
              </w:rPr>
              <w:t>Dry weather conditions could have resulted in lower than average culture-confirmed cases.</w:t>
            </w:r>
          </w:p>
        </w:tc>
        <w:tc>
          <w:tcPr>
            <w:tcW w:w="427" w:type="pct"/>
            <w:shd w:val="clear" w:color="auto" w:fill="F4B083"/>
          </w:tcPr>
          <w:p w14:paraId="438363AD" w14:textId="77777777" w:rsidR="00793E58" w:rsidRPr="00BA4D03" w:rsidRDefault="00793E58" w:rsidP="00DF681C">
            <w:pPr>
              <w:spacing w:line="259" w:lineRule="auto"/>
              <w:rPr>
                <w:rFonts w:cstheme="minorHAnsi"/>
                <w:sz w:val="18"/>
                <w:szCs w:val="18"/>
              </w:rPr>
            </w:pPr>
            <w:r>
              <w:rPr>
                <w:rFonts w:cstheme="minorHAnsi"/>
                <w:sz w:val="18"/>
                <w:szCs w:val="18"/>
              </w:rPr>
              <w:t>-</w:t>
            </w:r>
          </w:p>
        </w:tc>
      </w:tr>
      <w:tr w:rsidR="00793E58" w:rsidRPr="00F13650" w14:paraId="3371F27E" w14:textId="77777777" w:rsidTr="00793E58">
        <w:tc>
          <w:tcPr>
            <w:tcW w:w="198" w:type="pct"/>
            <w:shd w:val="clear" w:color="auto" w:fill="BFBFBF" w:themeFill="background1" w:themeFillShade="BF"/>
          </w:tcPr>
          <w:p w14:paraId="19E66ED8" w14:textId="77777777" w:rsidR="00793E58" w:rsidRPr="00793E58" w:rsidRDefault="00793E58" w:rsidP="00DF681C">
            <w:pPr>
              <w:rPr>
                <w:rFonts w:cstheme="minorHAnsi"/>
                <w:b/>
                <w:bCs/>
                <w:color w:val="auto"/>
                <w:sz w:val="18"/>
                <w:szCs w:val="18"/>
              </w:rPr>
            </w:pPr>
          </w:p>
        </w:tc>
        <w:tc>
          <w:tcPr>
            <w:tcW w:w="4802" w:type="pct"/>
            <w:gridSpan w:val="4"/>
            <w:shd w:val="clear" w:color="auto" w:fill="BFBFBF" w:themeFill="background1" w:themeFillShade="BF"/>
          </w:tcPr>
          <w:p w14:paraId="3837101D" w14:textId="77777777" w:rsidR="00793E58" w:rsidRPr="00793E58" w:rsidRDefault="00793E58" w:rsidP="00DF681C">
            <w:pPr>
              <w:spacing w:line="259" w:lineRule="auto"/>
              <w:rPr>
                <w:rFonts w:cstheme="minorHAnsi"/>
                <w:b/>
                <w:color w:val="auto"/>
              </w:rPr>
            </w:pPr>
            <w:r w:rsidRPr="00793E58">
              <w:rPr>
                <w:rFonts w:cstheme="minorHAnsi"/>
                <w:b/>
                <w:color w:val="auto"/>
              </w:rPr>
              <w:t>Performance Bias</w:t>
            </w:r>
          </w:p>
        </w:tc>
      </w:tr>
      <w:tr w:rsidR="00793E58" w:rsidRPr="00F13650" w14:paraId="22942307" w14:textId="77777777" w:rsidTr="00793E58">
        <w:tc>
          <w:tcPr>
            <w:tcW w:w="198" w:type="pct"/>
            <w:shd w:val="clear" w:color="auto" w:fill="D9E2F3"/>
          </w:tcPr>
          <w:p w14:paraId="357089F7" w14:textId="77777777" w:rsidR="00793E58" w:rsidRPr="00F13650" w:rsidRDefault="00793E58"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5.</w:t>
            </w:r>
          </w:p>
        </w:tc>
        <w:tc>
          <w:tcPr>
            <w:tcW w:w="1116" w:type="pct"/>
            <w:shd w:val="clear" w:color="auto" w:fill="D9E2F3"/>
          </w:tcPr>
          <w:p w14:paraId="3969996E" w14:textId="77777777" w:rsidR="00793E58" w:rsidRPr="00C11C3B" w:rsidRDefault="00793E58"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Identical experimental conditions</w:t>
            </w:r>
          </w:p>
        </w:tc>
        <w:tc>
          <w:tcPr>
            <w:tcW w:w="366" w:type="pct"/>
            <w:shd w:val="clear" w:color="auto" w:fill="D9E2F3"/>
          </w:tcPr>
          <w:p w14:paraId="232FDC7E" w14:textId="77777777" w:rsidR="00793E58" w:rsidRPr="00F13650" w:rsidRDefault="00793E58"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7E2A84D8" w14:textId="77777777" w:rsidR="00793E58" w:rsidRPr="00F44062" w:rsidRDefault="00793E58"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Identical experimental conditions</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40373FB7" w14:textId="77777777" w:rsidR="00793E58" w:rsidRPr="00F13650" w:rsidRDefault="00793E58" w:rsidP="00DF681C">
            <w:pPr>
              <w:spacing w:line="259" w:lineRule="auto"/>
              <w:rPr>
                <w:rFonts w:cstheme="minorHAnsi"/>
                <w:b/>
                <w:color w:val="BFBFBF" w:themeColor="background2" w:themeShade="BF"/>
                <w:sz w:val="18"/>
                <w:szCs w:val="18"/>
              </w:rPr>
            </w:pPr>
          </w:p>
        </w:tc>
      </w:tr>
      <w:tr w:rsidR="00793E58" w:rsidRPr="00F13650" w14:paraId="5AA8A447" w14:textId="77777777" w:rsidTr="00793E58">
        <w:tc>
          <w:tcPr>
            <w:tcW w:w="198" w:type="pct"/>
            <w:shd w:val="clear" w:color="auto" w:fill="D9E2F3"/>
          </w:tcPr>
          <w:p w14:paraId="28108B53" w14:textId="77777777" w:rsidR="00793E58" w:rsidRPr="00F13650" w:rsidRDefault="00793E58"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6.</w:t>
            </w:r>
          </w:p>
        </w:tc>
        <w:tc>
          <w:tcPr>
            <w:tcW w:w="1116" w:type="pct"/>
            <w:shd w:val="clear" w:color="auto" w:fill="D9E2F3"/>
          </w:tcPr>
          <w:p w14:paraId="1DBDC971" w14:textId="77777777" w:rsidR="00793E58" w:rsidRPr="00C11C3B" w:rsidRDefault="00793E58"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Blinding of researchers during study?</w:t>
            </w:r>
          </w:p>
        </w:tc>
        <w:tc>
          <w:tcPr>
            <w:tcW w:w="366" w:type="pct"/>
            <w:shd w:val="clear" w:color="auto" w:fill="D9E2F3"/>
          </w:tcPr>
          <w:p w14:paraId="14E5C92C" w14:textId="77777777" w:rsidR="00793E58" w:rsidRPr="00F13650" w:rsidRDefault="00793E58"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E635DA6" w14:textId="77777777" w:rsidR="00793E58" w:rsidRPr="00F44062" w:rsidRDefault="00793E58" w:rsidP="00DF681C">
            <w:pPr>
              <w:spacing w:line="259" w:lineRule="auto"/>
              <w:jc w:val="both"/>
              <w:rPr>
                <w:rFonts w:cstheme="minorHAnsi"/>
                <w:bCs/>
                <w:color w:val="BFBFBF" w:themeColor="background2" w:themeShade="BF"/>
                <w:sz w:val="18"/>
                <w:szCs w:val="18"/>
              </w:rPr>
            </w:pPr>
            <w:r w:rsidRPr="00C11C3B">
              <w:rPr>
                <w:rFonts w:cstheme="minorHAnsi"/>
                <w:bCs/>
                <w:color w:val="BFBFBF" w:themeColor="background2" w:themeShade="BF"/>
                <w:sz w:val="18"/>
                <w:szCs w:val="18"/>
              </w:rPr>
              <w:t>Blinding of researchers during study?</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550C79C7" w14:textId="77777777" w:rsidR="00793E58" w:rsidRPr="00F13650" w:rsidRDefault="00793E58" w:rsidP="00DF681C">
            <w:pPr>
              <w:spacing w:line="259" w:lineRule="auto"/>
              <w:rPr>
                <w:rFonts w:cstheme="minorHAnsi"/>
                <w:b/>
                <w:color w:val="BFBFBF" w:themeColor="background2" w:themeShade="BF"/>
                <w:sz w:val="18"/>
                <w:szCs w:val="18"/>
              </w:rPr>
            </w:pPr>
          </w:p>
        </w:tc>
      </w:tr>
      <w:tr w:rsidR="00793E58" w:rsidRPr="00970CA4" w14:paraId="4AE619C8" w14:textId="77777777" w:rsidTr="00DF681C">
        <w:tc>
          <w:tcPr>
            <w:tcW w:w="198" w:type="pct"/>
            <w:shd w:val="clear" w:color="auto" w:fill="BFBFBF" w:themeFill="background1" w:themeFillShade="BF"/>
          </w:tcPr>
          <w:p w14:paraId="12B32198" w14:textId="77777777" w:rsidR="00793E58" w:rsidRPr="00FC57FC" w:rsidRDefault="00793E58" w:rsidP="00DF681C">
            <w:pPr>
              <w:rPr>
                <w:rFonts w:cstheme="minorHAnsi"/>
                <w:b/>
                <w:bCs/>
                <w:sz w:val="18"/>
                <w:szCs w:val="18"/>
              </w:rPr>
            </w:pPr>
          </w:p>
        </w:tc>
        <w:tc>
          <w:tcPr>
            <w:tcW w:w="4802" w:type="pct"/>
            <w:gridSpan w:val="4"/>
            <w:shd w:val="clear" w:color="auto" w:fill="BFBFBF" w:themeFill="background1" w:themeFillShade="BF"/>
          </w:tcPr>
          <w:p w14:paraId="7D1C89F9" w14:textId="77777777" w:rsidR="00793E58" w:rsidRPr="000D7612" w:rsidRDefault="00793E58" w:rsidP="00DF681C">
            <w:pPr>
              <w:spacing w:line="259" w:lineRule="auto"/>
              <w:rPr>
                <w:rFonts w:cstheme="minorHAnsi"/>
                <w:b/>
              </w:rPr>
            </w:pPr>
            <w:r w:rsidRPr="000D7612">
              <w:rPr>
                <w:rFonts w:cstheme="minorHAnsi"/>
                <w:b/>
              </w:rPr>
              <w:t>Attrition/Exclusion Bias</w:t>
            </w:r>
          </w:p>
        </w:tc>
      </w:tr>
      <w:tr w:rsidR="00793E58" w:rsidRPr="00970CA4" w14:paraId="638BE476" w14:textId="77777777" w:rsidTr="00793E58">
        <w:tc>
          <w:tcPr>
            <w:tcW w:w="198" w:type="pct"/>
          </w:tcPr>
          <w:p w14:paraId="7877DF1A" w14:textId="77777777" w:rsidR="00793E58" w:rsidRPr="00FC57FC" w:rsidRDefault="00793E58" w:rsidP="00DF681C">
            <w:pPr>
              <w:contextualSpacing/>
              <w:rPr>
                <w:rFonts w:cstheme="minorHAnsi"/>
                <w:b/>
                <w:bCs/>
                <w:sz w:val="18"/>
                <w:szCs w:val="18"/>
              </w:rPr>
            </w:pPr>
            <w:r>
              <w:rPr>
                <w:rFonts w:cstheme="minorHAnsi"/>
                <w:b/>
                <w:bCs/>
                <w:sz w:val="18"/>
                <w:szCs w:val="18"/>
              </w:rPr>
              <w:t>7.</w:t>
            </w:r>
          </w:p>
        </w:tc>
        <w:tc>
          <w:tcPr>
            <w:tcW w:w="1116" w:type="pct"/>
          </w:tcPr>
          <w:p w14:paraId="29B6D34B" w14:textId="77777777" w:rsidR="00793E58" w:rsidRPr="00426BDA" w:rsidRDefault="00793E58" w:rsidP="00DF681C">
            <w:pPr>
              <w:spacing w:line="259" w:lineRule="auto"/>
              <w:contextualSpacing/>
              <w:rPr>
                <w:rFonts w:cstheme="minorHAnsi"/>
                <w:sz w:val="18"/>
                <w:szCs w:val="18"/>
              </w:rPr>
            </w:pPr>
            <w:r>
              <w:rPr>
                <w:rFonts w:cstheme="minorHAnsi"/>
                <w:sz w:val="18"/>
                <w:szCs w:val="18"/>
              </w:rPr>
              <w:t>Missing outcome data</w:t>
            </w:r>
          </w:p>
        </w:tc>
        <w:tc>
          <w:tcPr>
            <w:tcW w:w="366" w:type="pct"/>
          </w:tcPr>
          <w:p w14:paraId="65D4BEFB" w14:textId="77777777" w:rsidR="00793E58" w:rsidRPr="00E43FAC" w:rsidRDefault="00793E58" w:rsidP="00DF681C">
            <w:pPr>
              <w:spacing w:line="259" w:lineRule="auto"/>
              <w:jc w:val="both"/>
              <w:rPr>
                <w:rFonts w:cstheme="minorHAnsi"/>
                <w:sz w:val="18"/>
                <w:szCs w:val="18"/>
              </w:rPr>
            </w:pPr>
            <w:r>
              <w:rPr>
                <w:rFonts w:cstheme="minorHAnsi"/>
                <w:sz w:val="18"/>
                <w:szCs w:val="18"/>
              </w:rPr>
              <w:t>No</w:t>
            </w:r>
          </w:p>
        </w:tc>
        <w:tc>
          <w:tcPr>
            <w:tcW w:w="2893" w:type="pct"/>
          </w:tcPr>
          <w:p w14:paraId="2DAFA21D" w14:textId="77777777" w:rsidR="00793E58" w:rsidRPr="00BA4D03" w:rsidRDefault="00793E58" w:rsidP="00DF681C">
            <w:pPr>
              <w:spacing w:line="259" w:lineRule="auto"/>
              <w:jc w:val="both"/>
              <w:rPr>
                <w:rFonts w:cstheme="minorHAnsi"/>
                <w:sz w:val="18"/>
                <w:szCs w:val="18"/>
              </w:rPr>
            </w:pPr>
            <w:r>
              <w:rPr>
                <w:rFonts w:cstheme="minorHAnsi"/>
                <w:sz w:val="18"/>
                <w:szCs w:val="18"/>
              </w:rPr>
              <w:t>Detailed results from testing and location of positive results is provided in the paper.</w:t>
            </w:r>
          </w:p>
        </w:tc>
        <w:tc>
          <w:tcPr>
            <w:tcW w:w="427" w:type="pct"/>
            <w:shd w:val="clear" w:color="auto" w:fill="C5E0B3"/>
          </w:tcPr>
          <w:p w14:paraId="45EB00D6" w14:textId="77777777" w:rsidR="00793E58" w:rsidRPr="00BA4D03" w:rsidRDefault="00793E58" w:rsidP="00DF681C">
            <w:pPr>
              <w:spacing w:line="259" w:lineRule="auto"/>
              <w:rPr>
                <w:rFonts w:cstheme="minorHAnsi"/>
                <w:sz w:val="18"/>
                <w:szCs w:val="18"/>
              </w:rPr>
            </w:pPr>
            <w:r>
              <w:rPr>
                <w:rFonts w:cstheme="minorHAnsi"/>
                <w:sz w:val="18"/>
                <w:szCs w:val="18"/>
              </w:rPr>
              <w:t>+</w:t>
            </w:r>
          </w:p>
        </w:tc>
      </w:tr>
      <w:tr w:rsidR="00793E58" w:rsidRPr="00970CA4" w14:paraId="06727A40" w14:textId="77777777" w:rsidTr="00DF681C">
        <w:tc>
          <w:tcPr>
            <w:tcW w:w="198" w:type="pct"/>
            <w:shd w:val="clear" w:color="auto" w:fill="BFBFBF" w:themeFill="background1" w:themeFillShade="BF"/>
          </w:tcPr>
          <w:p w14:paraId="08C87117" w14:textId="77777777" w:rsidR="00793E58" w:rsidRPr="00FC57FC" w:rsidRDefault="00793E58" w:rsidP="00DF681C">
            <w:pPr>
              <w:rPr>
                <w:rFonts w:cstheme="minorHAnsi"/>
                <w:b/>
                <w:bCs/>
                <w:sz w:val="18"/>
                <w:szCs w:val="18"/>
              </w:rPr>
            </w:pPr>
          </w:p>
        </w:tc>
        <w:tc>
          <w:tcPr>
            <w:tcW w:w="4802" w:type="pct"/>
            <w:gridSpan w:val="4"/>
            <w:shd w:val="clear" w:color="auto" w:fill="BFBFBF" w:themeFill="background1" w:themeFillShade="BF"/>
          </w:tcPr>
          <w:p w14:paraId="0CA73A41" w14:textId="77777777" w:rsidR="00793E58" w:rsidRPr="000D7612" w:rsidRDefault="00793E58" w:rsidP="00DF681C">
            <w:pPr>
              <w:spacing w:line="259" w:lineRule="auto"/>
              <w:rPr>
                <w:rFonts w:cstheme="minorHAnsi"/>
                <w:b/>
              </w:rPr>
            </w:pPr>
            <w:r w:rsidRPr="000D7612">
              <w:rPr>
                <w:rFonts w:cstheme="minorHAnsi"/>
                <w:b/>
              </w:rPr>
              <w:t>Detection Bias</w:t>
            </w:r>
          </w:p>
        </w:tc>
      </w:tr>
      <w:tr w:rsidR="00793E58" w:rsidRPr="00970CA4" w14:paraId="3E03B21E" w14:textId="77777777" w:rsidTr="00793E58">
        <w:tc>
          <w:tcPr>
            <w:tcW w:w="198" w:type="pct"/>
          </w:tcPr>
          <w:p w14:paraId="70C8AA49" w14:textId="77777777" w:rsidR="00793E58" w:rsidRPr="00FD28A2" w:rsidRDefault="00793E58" w:rsidP="00DF681C">
            <w:pPr>
              <w:rPr>
                <w:rFonts w:cstheme="minorHAnsi"/>
                <w:b/>
                <w:bCs/>
                <w:sz w:val="18"/>
                <w:szCs w:val="18"/>
              </w:rPr>
            </w:pPr>
            <w:r w:rsidRPr="00FD28A2">
              <w:rPr>
                <w:rFonts w:cstheme="minorHAnsi"/>
                <w:b/>
                <w:bCs/>
                <w:sz w:val="18"/>
                <w:szCs w:val="18"/>
              </w:rPr>
              <w:t>8.</w:t>
            </w:r>
          </w:p>
        </w:tc>
        <w:tc>
          <w:tcPr>
            <w:tcW w:w="1116" w:type="pct"/>
          </w:tcPr>
          <w:p w14:paraId="5D39A5D5" w14:textId="77777777" w:rsidR="00793E58" w:rsidRDefault="00793E58" w:rsidP="00DF681C">
            <w:pPr>
              <w:spacing w:line="259" w:lineRule="auto"/>
              <w:rPr>
                <w:rFonts w:cstheme="minorHAnsi"/>
                <w:sz w:val="18"/>
                <w:szCs w:val="18"/>
              </w:rPr>
            </w:pPr>
            <w:r w:rsidRPr="00FD28A2">
              <w:rPr>
                <w:rFonts w:cstheme="minorHAnsi"/>
                <w:sz w:val="18"/>
                <w:szCs w:val="18"/>
              </w:rPr>
              <w:t>Exposure characterisation</w:t>
            </w:r>
          </w:p>
          <w:p w14:paraId="079BCB34" w14:textId="77777777" w:rsidR="00793E58" w:rsidRPr="00341CFA" w:rsidRDefault="00793E58" w:rsidP="00DF681C">
            <w:pPr>
              <w:spacing w:line="259" w:lineRule="auto"/>
              <w:rPr>
                <w:rFonts w:cstheme="minorHAnsi"/>
                <w:sz w:val="18"/>
                <w:szCs w:val="18"/>
              </w:rPr>
            </w:pPr>
          </w:p>
        </w:tc>
        <w:tc>
          <w:tcPr>
            <w:tcW w:w="366" w:type="pct"/>
          </w:tcPr>
          <w:p w14:paraId="7ECF2FCD" w14:textId="77777777" w:rsidR="00793E58" w:rsidRPr="0044044E" w:rsidRDefault="00793E58" w:rsidP="00DF681C">
            <w:pPr>
              <w:spacing w:line="259" w:lineRule="auto"/>
              <w:jc w:val="both"/>
              <w:rPr>
                <w:rFonts w:cstheme="minorHAnsi"/>
                <w:sz w:val="18"/>
                <w:szCs w:val="18"/>
              </w:rPr>
            </w:pPr>
            <w:r>
              <w:rPr>
                <w:rFonts w:cstheme="minorHAnsi"/>
                <w:sz w:val="18"/>
                <w:szCs w:val="18"/>
              </w:rPr>
              <w:t>Yes</w:t>
            </w:r>
          </w:p>
        </w:tc>
        <w:tc>
          <w:tcPr>
            <w:tcW w:w="2893" w:type="pct"/>
          </w:tcPr>
          <w:p w14:paraId="6D69C83A" w14:textId="77777777" w:rsidR="00793E58" w:rsidRDefault="00793E58" w:rsidP="00DF681C">
            <w:pPr>
              <w:rPr>
                <w:rFonts w:cstheme="minorHAnsi"/>
                <w:sz w:val="18"/>
                <w:szCs w:val="18"/>
              </w:rPr>
            </w:pPr>
            <w:r>
              <w:rPr>
                <w:rFonts w:cstheme="minorHAnsi"/>
                <w:sz w:val="18"/>
                <w:szCs w:val="18"/>
              </w:rPr>
              <w:t>Comparison of clinical and environmental isolates was used to show the possibility that the water was a source of the infection.</w:t>
            </w:r>
          </w:p>
          <w:p w14:paraId="0E33438C" w14:textId="77777777" w:rsidR="00793E58" w:rsidRDefault="00793E58" w:rsidP="00DF681C">
            <w:pPr>
              <w:rPr>
                <w:rFonts w:cstheme="minorHAnsi"/>
                <w:sz w:val="18"/>
                <w:szCs w:val="18"/>
              </w:rPr>
            </w:pPr>
            <w:r>
              <w:rPr>
                <w:rFonts w:cstheme="minorHAnsi"/>
                <w:sz w:val="18"/>
                <w:szCs w:val="18"/>
              </w:rPr>
              <w:t>The study does not allow the distinction between exposure from soil or water in the cases linked to positive environmental cultures.</w:t>
            </w:r>
          </w:p>
          <w:p w14:paraId="5FB309AE" w14:textId="77777777" w:rsidR="00793E58" w:rsidRDefault="00793E58" w:rsidP="00DF681C">
            <w:pPr>
              <w:rPr>
                <w:rFonts w:cstheme="minorHAnsi"/>
                <w:sz w:val="18"/>
                <w:szCs w:val="18"/>
              </w:rPr>
            </w:pPr>
            <w:r>
              <w:rPr>
                <w:rFonts w:cstheme="minorHAnsi"/>
                <w:sz w:val="18"/>
                <w:szCs w:val="18"/>
              </w:rPr>
              <w:t>The study was unable to determine if soil or water were the source of original contamination or if both were contaminated with bacteria at the same time.</w:t>
            </w:r>
          </w:p>
          <w:p w14:paraId="72873E69" w14:textId="77777777" w:rsidR="00793E58" w:rsidRPr="00673E27" w:rsidRDefault="00793E58" w:rsidP="00DF681C">
            <w:pPr>
              <w:rPr>
                <w:rFonts w:cstheme="minorHAnsi"/>
                <w:sz w:val="18"/>
                <w:szCs w:val="18"/>
              </w:rPr>
            </w:pPr>
            <w:r>
              <w:rPr>
                <w:rFonts w:cstheme="minorHAnsi"/>
                <w:sz w:val="18"/>
                <w:szCs w:val="18"/>
              </w:rPr>
              <w:t>A structured prospective study has been established to follow up on the outbreak investigations.</w:t>
            </w:r>
          </w:p>
        </w:tc>
        <w:tc>
          <w:tcPr>
            <w:tcW w:w="427" w:type="pct"/>
            <w:shd w:val="clear" w:color="auto" w:fill="F4B083"/>
          </w:tcPr>
          <w:p w14:paraId="4972390E" w14:textId="77777777" w:rsidR="00793E58" w:rsidRPr="00BA4D03" w:rsidRDefault="00793E58" w:rsidP="00DF681C">
            <w:pPr>
              <w:spacing w:line="259" w:lineRule="auto"/>
              <w:rPr>
                <w:rFonts w:cstheme="minorHAnsi"/>
                <w:sz w:val="18"/>
                <w:szCs w:val="18"/>
                <w:highlight w:val="yellow"/>
              </w:rPr>
            </w:pPr>
            <w:r w:rsidRPr="008163E6">
              <w:rPr>
                <w:rFonts w:cstheme="minorHAnsi"/>
                <w:sz w:val="18"/>
                <w:szCs w:val="18"/>
              </w:rPr>
              <w:t>-</w:t>
            </w:r>
          </w:p>
        </w:tc>
      </w:tr>
      <w:tr w:rsidR="00793E58" w:rsidRPr="00970CA4" w14:paraId="22E84C76" w14:textId="77777777" w:rsidTr="00793E58">
        <w:tc>
          <w:tcPr>
            <w:tcW w:w="198" w:type="pct"/>
          </w:tcPr>
          <w:p w14:paraId="2ED4EF2F" w14:textId="77777777" w:rsidR="00793E58" w:rsidRPr="00FC57FC" w:rsidRDefault="00793E58" w:rsidP="00DF681C">
            <w:pPr>
              <w:rPr>
                <w:rFonts w:cstheme="minorHAnsi"/>
                <w:b/>
                <w:bCs/>
                <w:sz w:val="18"/>
                <w:szCs w:val="18"/>
              </w:rPr>
            </w:pPr>
            <w:r>
              <w:rPr>
                <w:rFonts w:cstheme="minorHAnsi"/>
                <w:b/>
                <w:bCs/>
                <w:sz w:val="18"/>
                <w:szCs w:val="18"/>
              </w:rPr>
              <w:t>9.</w:t>
            </w:r>
          </w:p>
        </w:tc>
        <w:tc>
          <w:tcPr>
            <w:tcW w:w="1116" w:type="pct"/>
          </w:tcPr>
          <w:p w14:paraId="39E8A016" w14:textId="77777777" w:rsidR="00793E58" w:rsidRDefault="00793E58" w:rsidP="00DF681C">
            <w:pPr>
              <w:spacing w:line="259" w:lineRule="auto"/>
              <w:rPr>
                <w:rFonts w:cstheme="minorHAnsi"/>
                <w:sz w:val="18"/>
                <w:szCs w:val="18"/>
              </w:rPr>
            </w:pPr>
            <w:r w:rsidRPr="00FD28A2">
              <w:rPr>
                <w:rFonts w:cstheme="minorHAnsi"/>
                <w:sz w:val="18"/>
                <w:szCs w:val="18"/>
              </w:rPr>
              <w:t>Outcome assessment</w:t>
            </w:r>
          </w:p>
          <w:p w14:paraId="2C5246CF" w14:textId="77777777" w:rsidR="00793E58" w:rsidRPr="00FD28A2" w:rsidRDefault="00793E58" w:rsidP="00DF681C">
            <w:pPr>
              <w:pStyle w:val="ListParagraph"/>
              <w:rPr>
                <w:rFonts w:cstheme="minorHAnsi"/>
                <w:sz w:val="18"/>
                <w:szCs w:val="18"/>
              </w:rPr>
            </w:pPr>
          </w:p>
        </w:tc>
        <w:tc>
          <w:tcPr>
            <w:tcW w:w="366" w:type="pct"/>
          </w:tcPr>
          <w:p w14:paraId="6B732C5E" w14:textId="77777777" w:rsidR="00793E58" w:rsidRPr="00596ABB" w:rsidRDefault="00793E58" w:rsidP="00DF681C">
            <w:pPr>
              <w:spacing w:line="259" w:lineRule="auto"/>
              <w:jc w:val="both"/>
              <w:rPr>
                <w:rFonts w:cstheme="minorHAnsi"/>
                <w:bCs/>
                <w:sz w:val="18"/>
                <w:szCs w:val="18"/>
              </w:rPr>
            </w:pPr>
            <w:r>
              <w:rPr>
                <w:rFonts w:cstheme="minorHAnsi"/>
                <w:bCs/>
                <w:sz w:val="18"/>
                <w:szCs w:val="18"/>
              </w:rPr>
              <w:t>No</w:t>
            </w:r>
          </w:p>
        </w:tc>
        <w:tc>
          <w:tcPr>
            <w:tcW w:w="2893" w:type="pct"/>
          </w:tcPr>
          <w:p w14:paraId="3C7A02B1" w14:textId="77777777" w:rsidR="00793E58" w:rsidRDefault="00793E58" w:rsidP="00DF681C">
            <w:pPr>
              <w:jc w:val="both"/>
              <w:rPr>
                <w:rFonts w:cstheme="minorHAnsi"/>
                <w:sz w:val="18"/>
                <w:szCs w:val="18"/>
              </w:rPr>
            </w:pPr>
            <w:r>
              <w:rPr>
                <w:rFonts w:cstheme="minorHAnsi"/>
                <w:sz w:val="18"/>
                <w:szCs w:val="18"/>
              </w:rPr>
              <w:t>Testing was conducted by 3 different centres which had different methods.</w:t>
            </w:r>
          </w:p>
          <w:p w14:paraId="2FC6138C" w14:textId="77777777" w:rsidR="00793E58" w:rsidRDefault="00793E58" w:rsidP="00DF681C">
            <w:pPr>
              <w:jc w:val="both"/>
              <w:rPr>
                <w:rFonts w:cstheme="minorHAnsi"/>
                <w:sz w:val="18"/>
                <w:szCs w:val="18"/>
              </w:rPr>
            </w:pPr>
            <w:r>
              <w:rPr>
                <w:rFonts w:cstheme="minorHAnsi"/>
                <w:sz w:val="18"/>
                <w:szCs w:val="18"/>
              </w:rPr>
              <w:t>A proportion of samples from NT and Qld were collected in duplicate for analysis by the WA centre to assess consistency of results.</w:t>
            </w:r>
          </w:p>
          <w:p w14:paraId="5CE8B421" w14:textId="77777777" w:rsidR="00793E58" w:rsidRPr="00673E27" w:rsidRDefault="00793E58" w:rsidP="00DF681C">
            <w:pPr>
              <w:jc w:val="both"/>
              <w:rPr>
                <w:rFonts w:cstheme="minorHAnsi"/>
                <w:sz w:val="18"/>
                <w:szCs w:val="18"/>
              </w:rPr>
            </w:pPr>
            <w:r>
              <w:rPr>
                <w:rFonts w:cstheme="minorHAnsi"/>
                <w:sz w:val="18"/>
                <w:szCs w:val="18"/>
              </w:rPr>
              <w:t>Testing was conducted using verified methods.</w:t>
            </w:r>
          </w:p>
        </w:tc>
        <w:tc>
          <w:tcPr>
            <w:tcW w:w="427" w:type="pct"/>
            <w:shd w:val="clear" w:color="auto" w:fill="C5E0B3"/>
          </w:tcPr>
          <w:p w14:paraId="665340C2" w14:textId="77777777" w:rsidR="00793E58" w:rsidRPr="00BA4D03" w:rsidRDefault="00793E58" w:rsidP="00DF681C">
            <w:pPr>
              <w:spacing w:line="259" w:lineRule="auto"/>
              <w:rPr>
                <w:rFonts w:cstheme="minorHAnsi"/>
                <w:sz w:val="18"/>
                <w:szCs w:val="18"/>
              </w:rPr>
            </w:pPr>
            <w:r>
              <w:rPr>
                <w:rFonts w:cstheme="minorHAnsi"/>
                <w:sz w:val="18"/>
                <w:szCs w:val="18"/>
              </w:rPr>
              <w:t>+</w:t>
            </w:r>
          </w:p>
        </w:tc>
      </w:tr>
      <w:tr w:rsidR="00793E58" w:rsidRPr="00970CA4" w14:paraId="40FAC82B" w14:textId="77777777" w:rsidTr="00DF681C">
        <w:trPr>
          <w:trHeight w:val="219"/>
        </w:trPr>
        <w:tc>
          <w:tcPr>
            <w:tcW w:w="198" w:type="pct"/>
            <w:shd w:val="clear" w:color="auto" w:fill="BFBFBF" w:themeFill="background1" w:themeFillShade="BF"/>
          </w:tcPr>
          <w:p w14:paraId="44CA199E" w14:textId="77777777" w:rsidR="00793E58" w:rsidRPr="00FC57FC" w:rsidRDefault="00793E58" w:rsidP="00DF681C">
            <w:pPr>
              <w:rPr>
                <w:rFonts w:cstheme="minorHAnsi"/>
                <w:b/>
                <w:bCs/>
                <w:sz w:val="18"/>
                <w:szCs w:val="18"/>
              </w:rPr>
            </w:pPr>
          </w:p>
        </w:tc>
        <w:tc>
          <w:tcPr>
            <w:tcW w:w="4802" w:type="pct"/>
            <w:gridSpan w:val="4"/>
            <w:shd w:val="clear" w:color="auto" w:fill="BFBFBF" w:themeFill="background1" w:themeFillShade="BF"/>
          </w:tcPr>
          <w:p w14:paraId="18459892" w14:textId="77777777" w:rsidR="00793E58" w:rsidRPr="000D7612" w:rsidRDefault="00793E58" w:rsidP="00DF681C">
            <w:pPr>
              <w:spacing w:line="259" w:lineRule="auto"/>
              <w:rPr>
                <w:rFonts w:cstheme="minorHAnsi"/>
              </w:rPr>
            </w:pPr>
            <w:r w:rsidRPr="000D7612">
              <w:rPr>
                <w:rFonts w:cstheme="minorHAnsi"/>
                <w:b/>
              </w:rPr>
              <w:t>Selective Reporting Bias</w:t>
            </w:r>
          </w:p>
        </w:tc>
      </w:tr>
      <w:tr w:rsidR="00793E58" w:rsidRPr="00970CA4" w14:paraId="7EB35A0F" w14:textId="77777777" w:rsidTr="00793E58">
        <w:tc>
          <w:tcPr>
            <w:tcW w:w="198" w:type="pct"/>
          </w:tcPr>
          <w:p w14:paraId="6FDDFD20" w14:textId="77777777" w:rsidR="00793E58" w:rsidRPr="00FC57FC" w:rsidRDefault="00793E58" w:rsidP="00DF681C">
            <w:pPr>
              <w:rPr>
                <w:rFonts w:cstheme="minorHAnsi"/>
                <w:b/>
                <w:bCs/>
                <w:sz w:val="18"/>
                <w:szCs w:val="18"/>
              </w:rPr>
            </w:pPr>
            <w:r>
              <w:rPr>
                <w:rFonts w:cstheme="minorHAnsi"/>
                <w:b/>
                <w:bCs/>
                <w:sz w:val="18"/>
                <w:szCs w:val="18"/>
              </w:rPr>
              <w:t>10.</w:t>
            </w:r>
          </w:p>
        </w:tc>
        <w:tc>
          <w:tcPr>
            <w:tcW w:w="1116" w:type="pct"/>
          </w:tcPr>
          <w:p w14:paraId="324496DB" w14:textId="77777777" w:rsidR="00793E58" w:rsidRDefault="00793E58" w:rsidP="00DF681C">
            <w:pPr>
              <w:spacing w:line="259" w:lineRule="auto"/>
              <w:rPr>
                <w:rFonts w:cstheme="minorHAnsi"/>
                <w:sz w:val="18"/>
                <w:szCs w:val="18"/>
              </w:rPr>
            </w:pPr>
            <w:r>
              <w:rPr>
                <w:rFonts w:cstheme="minorHAnsi"/>
                <w:sz w:val="18"/>
                <w:szCs w:val="18"/>
              </w:rPr>
              <w:t>Outcome reporting</w:t>
            </w:r>
          </w:p>
          <w:p w14:paraId="0C5C2E7F" w14:textId="77777777" w:rsidR="00793E58" w:rsidRPr="002D4A82" w:rsidRDefault="00793E58" w:rsidP="00DF681C">
            <w:pPr>
              <w:pStyle w:val="ListParagraph"/>
              <w:rPr>
                <w:rFonts w:cstheme="minorHAnsi"/>
                <w:sz w:val="18"/>
                <w:szCs w:val="18"/>
              </w:rPr>
            </w:pPr>
          </w:p>
        </w:tc>
        <w:tc>
          <w:tcPr>
            <w:tcW w:w="366" w:type="pct"/>
          </w:tcPr>
          <w:p w14:paraId="477076EF" w14:textId="77777777" w:rsidR="00793E58" w:rsidRPr="00596ABB" w:rsidRDefault="00793E58" w:rsidP="00DF681C">
            <w:pPr>
              <w:spacing w:line="259" w:lineRule="auto"/>
              <w:jc w:val="both"/>
              <w:rPr>
                <w:rFonts w:cstheme="minorHAnsi"/>
                <w:bCs/>
                <w:sz w:val="18"/>
                <w:szCs w:val="18"/>
              </w:rPr>
            </w:pPr>
            <w:r>
              <w:rPr>
                <w:rFonts w:cstheme="minorHAnsi"/>
                <w:bCs/>
                <w:sz w:val="18"/>
                <w:szCs w:val="18"/>
              </w:rPr>
              <w:t>Yes</w:t>
            </w:r>
          </w:p>
        </w:tc>
        <w:tc>
          <w:tcPr>
            <w:tcW w:w="2893" w:type="pct"/>
          </w:tcPr>
          <w:p w14:paraId="408F7C86" w14:textId="136A44BB" w:rsidR="00793E58" w:rsidRPr="00BA4D03" w:rsidRDefault="00793E58" w:rsidP="00DF681C">
            <w:pPr>
              <w:spacing w:line="259" w:lineRule="auto"/>
              <w:jc w:val="both"/>
              <w:rPr>
                <w:rFonts w:cstheme="minorHAnsi"/>
                <w:sz w:val="18"/>
                <w:szCs w:val="18"/>
              </w:rPr>
            </w:pPr>
            <w:r>
              <w:rPr>
                <w:rFonts w:cstheme="minorHAnsi"/>
                <w:sz w:val="18"/>
                <w:szCs w:val="18"/>
              </w:rPr>
              <w:t xml:space="preserve">In the ongoing study, measures are being taken to ensure that conventional water quality data and geological factors can be taken into account and used for understanding the ecology and distribution of </w:t>
            </w:r>
            <w:r w:rsidR="00004975" w:rsidRPr="00004975">
              <w:rPr>
                <w:rFonts w:cstheme="minorHAnsi"/>
                <w:i/>
                <w:iCs/>
                <w:sz w:val="18"/>
                <w:szCs w:val="18"/>
              </w:rPr>
              <w:t>Burkholderia pseudomallei</w:t>
            </w:r>
            <w:r>
              <w:rPr>
                <w:rFonts w:cstheme="minorHAnsi"/>
                <w:sz w:val="18"/>
                <w:szCs w:val="18"/>
              </w:rPr>
              <w:t>.</w:t>
            </w:r>
          </w:p>
        </w:tc>
        <w:tc>
          <w:tcPr>
            <w:tcW w:w="427" w:type="pct"/>
            <w:shd w:val="clear" w:color="auto" w:fill="F4B083"/>
          </w:tcPr>
          <w:p w14:paraId="5BA90861" w14:textId="77777777" w:rsidR="00793E58" w:rsidRPr="00BA4D03" w:rsidRDefault="00793E58" w:rsidP="00DF681C">
            <w:pPr>
              <w:spacing w:line="259" w:lineRule="auto"/>
              <w:rPr>
                <w:rFonts w:cstheme="minorHAnsi"/>
                <w:sz w:val="18"/>
                <w:szCs w:val="18"/>
              </w:rPr>
            </w:pPr>
            <w:r>
              <w:rPr>
                <w:rFonts w:cstheme="minorHAnsi"/>
                <w:sz w:val="18"/>
                <w:szCs w:val="18"/>
              </w:rPr>
              <w:t>-</w:t>
            </w:r>
          </w:p>
        </w:tc>
      </w:tr>
      <w:tr w:rsidR="00793E58" w:rsidRPr="00970CA4" w14:paraId="4775BB49" w14:textId="77777777" w:rsidTr="00DF681C">
        <w:tc>
          <w:tcPr>
            <w:tcW w:w="198" w:type="pct"/>
            <w:shd w:val="clear" w:color="auto" w:fill="BFBFBF" w:themeFill="background1" w:themeFillShade="BF"/>
          </w:tcPr>
          <w:p w14:paraId="4192F613" w14:textId="77777777" w:rsidR="00793E58" w:rsidRPr="00FC57FC" w:rsidRDefault="00793E58" w:rsidP="00DF681C">
            <w:pPr>
              <w:rPr>
                <w:rFonts w:cstheme="minorHAnsi"/>
                <w:b/>
                <w:bCs/>
                <w:sz w:val="18"/>
                <w:szCs w:val="18"/>
              </w:rPr>
            </w:pPr>
          </w:p>
        </w:tc>
        <w:tc>
          <w:tcPr>
            <w:tcW w:w="4802" w:type="pct"/>
            <w:gridSpan w:val="4"/>
            <w:shd w:val="clear" w:color="auto" w:fill="BFBFBF" w:themeFill="background1" w:themeFillShade="BF"/>
          </w:tcPr>
          <w:p w14:paraId="3DF6FDDC" w14:textId="77777777" w:rsidR="00793E58" w:rsidRPr="000D7612" w:rsidRDefault="00793E58" w:rsidP="00DF681C">
            <w:pPr>
              <w:spacing w:line="259" w:lineRule="auto"/>
              <w:rPr>
                <w:rFonts w:cstheme="minorHAnsi"/>
                <w:b/>
              </w:rPr>
            </w:pPr>
            <w:r w:rsidRPr="000D7612">
              <w:rPr>
                <w:rFonts w:cstheme="minorHAnsi"/>
                <w:b/>
              </w:rPr>
              <w:t>Other Sources of Bias</w:t>
            </w:r>
          </w:p>
        </w:tc>
      </w:tr>
      <w:tr w:rsidR="00793E58" w:rsidRPr="00970CA4" w14:paraId="16F0F65F" w14:textId="77777777" w:rsidTr="00DF681C">
        <w:tc>
          <w:tcPr>
            <w:tcW w:w="198" w:type="pct"/>
          </w:tcPr>
          <w:p w14:paraId="0A9EBB9C" w14:textId="77777777" w:rsidR="00793E58" w:rsidRPr="00FC57FC" w:rsidRDefault="00793E58" w:rsidP="00DF681C">
            <w:pPr>
              <w:rPr>
                <w:rFonts w:cstheme="minorHAnsi"/>
                <w:b/>
                <w:bCs/>
                <w:sz w:val="18"/>
                <w:szCs w:val="18"/>
              </w:rPr>
            </w:pPr>
            <w:r>
              <w:rPr>
                <w:rFonts w:cstheme="minorHAnsi"/>
                <w:b/>
                <w:bCs/>
                <w:sz w:val="18"/>
                <w:szCs w:val="18"/>
              </w:rPr>
              <w:t>11.</w:t>
            </w:r>
          </w:p>
        </w:tc>
        <w:tc>
          <w:tcPr>
            <w:tcW w:w="1116" w:type="pct"/>
          </w:tcPr>
          <w:p w14:paraId="06900C38" w14:textId="77777777" w:rsidR="00793E58" w:rsidRPr="00C11C3B" w:rsidRDefault="00793E58" w:rsidP="00DF681C">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5F316AD4" w14:textId="77777777" w:rsidR="00793E58" w:rsidRPr="00596ABB" w:rsidRDefault="00793E58" w:rsidP="00DF681C">
            <w:pPr>
              <w:spacing w:line="259" w:lineRule="auto"/>
              <w:jc w:val="both"/>
              <w:rPr>
                <w:rFonts w:cstheme="minorHAnsi"/>
                <w:bCs/>
                <w:sz w:val="18"/>
                <w:szCs w:val="18"/>
              </w:rPr>
            </w:pPr>
            <w:r>
              <w:rPr>
                <w:rFonts w:cstheme="minorHAnsi"/>
                <w:bCs/>
                <w:sz w:val="18"/>
                <w:szCs w:val="18"/>
              </w:rPr>
              <w:t>N/A</w:t>
            </w:r>
          </w:p>
        </w:tc>
        <w:tc>
          <w:tcPr>
            <w:tcW w:w="2893" w:type="pct"/>
          </w:tcPr>
          <w:p w14:paraId="05DC207C" w14:textId="77777777" w:rsidR="00793E58" w:rsidRPr="00BA4D03" w:rsidRDefault="00793E58" w:rsidP="00DF681C">
            <w:pPr>
              <w:spacing w:line="259" w:lineRule="auto"/>
              <w:jc w:val="both"/>
              <w:rPr>
                <w:rFonts w:cstheme="minorHAnsi"/>
                <w:sz w:val="18"/>
                <w:szCs w:val="18"/>
              </w:rPr>
            </w:pPr>
          </w:p>
        </w:tc>
        <w:tc>
          <w:tcPr>
            <w:tcW w:w="427" w:type="pct"/>
          </w:tcPr>
          <w:p w14:paraId="68D6E3E0" w14:textId="77777777" w:rsidR="00793E58" w:rsidRPr="00BA4D03" w:rsidRDefault="00793E58" w:rsidP="00DF681C">
            <w:pPr>
              <w:spacing w:line="259" w:lineRule="auto"/>
              <w:rPr>
                <w:rFonts w:cstheme="minorHAnsi"/>
                <w:sz w:val="18"/>
                <w:szCs w:val="18"/>
              </w:rPr>
            </w:pPr>
          </w:p>
        </w:tc>
      </w:tr>
      <w:tr w:rsidR="00793E58" w:rsidRPr="002D4A82" w14:paraId="5086B92A" w14:textId="77777777" w:rsidTr="00793E58">
        <w:trPr>
          <w:trHeight w:val="392"/>
        </w:trPr>
        <w:tc>
          <w:tcPr>
            <w:tcW w:w="198" w:type="pct"/>
            <w:shd w:val="clear" w:color="auto" w:fill="D9D9D9" w:themeFill="background1" w:themeFillShade="D9"/>
          </w:tcPr>
          <w:p w14:paraId="352866DD" w14:textId="77777777" w:rsidR="00793E58" w:rsidRPr="002D4A82" w:rsidRDefault="00793E58" w:rsidP="00DF681C">
            <w:pPr>
              <w:rPr>
                <w:rFonts w:cstheme="minorHAnsi"/>
                <w:b/>
                <w:bCs/>
              </w:rPr>
            </w:pPr>
          </w:p>
        </w:tc>
        <w:tc>
          <w:tcPr>
            <w:tcW w:w="1116" w:type="pct"/>
            <w:shd w:val="clear" w:color="auto" w:fill="D9D9D9" w:themeFill="background1" w:themeFillShade="D9"/>
          </w:tcPr>
          <w:p w14:paraId="69FF09A5" w14:textId="77777777" w:rsidR="00793E58" w:rsidRPr="002D4A82" w:rsidRDefault="00793E58" w:rsidP="00DF681C">
            <w:pPr>
              <w:rPr>
                <w:rFonts w:cstheme="minorHAnsi"/>
                <w:b/>
              </w:rPr>
            </w:pPr>
            <w:r w:rsidRPr="002D4A82">
              <w:rPr>
                <w:rFonts w:cstheme="minorHAnsi"/>
                <w:b/>
              </w:rPr>
              <w:t>Overall risk of bias rating:</w:t>
            </w:r>
          </w:p>
        </w:tc>
        <w:tc>
          <w:tcPr>
            <w:tcW w:w="366" w:type="pct"/>
            <w:shd w:val="clear" w:color="auto" w:fill="D9D9D9" w:themeFill="background1" w:themeFillShade="D9"/>
          </w:tcPr>
          <w:p w14:paraId="7821E537" w14:textId="77777777" w:rsidR="00793E58" w:rsidRPr="002D4A82" w:rsidRDefault="00793E58" w:rsidP="00DF681C">
            <w:pPr>
              <w:jc w:val="both"/>
              <w:rPr>
                <w:rFonts w:cstheme="minorHAnsi"/>
                <w:b/>
              </w:rPr>
            </w:pPr>
          </w:p>
        </w:tc>
        <w:tc>
          <w:tcPr>
            <w:tcW w:w="2893" w:type="pct"/>
            <w:shd w:val="clear" w:color="auto" w:fill="D9D9D9" w:themeFill="background1" w:themeFillShade="D9"/>
          </w:tcPr>
          <w:p w14:paraId="47636CDC" w14:textId="77777777" w:rsidR="00793E58" w:rsidRPr="002D4A82" w:rsidRDefault="00793E58" w:rsidP="00DF681C">
            <w:pPr>
              <w:jc w:val="both"/>
              <w:rPr>
                <w:rFonts w:cstheme="minorHAnsi"/>
              </w:rPr>
            </w:pPr>
          </w:p>
        </w:tc>
        <w:tc>
          <w:tcPr>
            <w:tcW w:w="427" w:type="pct"/>
            <w:shd w:val="clear" w:color="auto" w:fill="F4B083"/>
          </w:tcPr>
          <w:p w14:paraId="4C5413C1" w14:textId="77777777" w:rsidR="00793E58" w:rsidRPr="002D4A82" w:rsidRDefault="00793E58" w:rsidP="00DF681C">
            <w:pPr>
              <w:rPr>
                <w:rFonts w:cstheme="minorHAnsi"/>
              </w:rPr>
            </w:pPr>
            <w:r>
              <w:rPr>
                <w:rFonts w:cstheme="minorHAnsi"/>
              </w:rPr>
              <w:t>-</w:t>
            </w:r>
          </w:p>
        </w:tc>
      </w:tr>
    </w:tbl>
    <w:p w14:paraId="761A4F41" w14:textId="77777777" w:rsidR="00793E58" w:rsidRPr="00121134" w:rsidRDefault="00793E58" w:rsidP="00793E58">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6A5F622A" w14:textId="77777777" w:rsidR="00793E58" w:rsidRPr="000B3CED" w:rsidRDefault="00793E58" w:rsidP="00793E58">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793E58" w:rsidRPr="00373D5A" w14:paraId="32434EAF" w14:textId="77777777" w:rsidTr="00DF681C">
        <w:trPr>
          <w:trHeight w:val="120"/>
        </w:trPr>
        <w:tc>
          <w:tcPr>
            <w:tcW w:w="1005" w:type="pct"/>
          </w:tcPr>
          <w:p w14:paraId="6845DCEB" w14:textId="77777777" w:rsidR="00793E58" w:rsidRPr="00373D5A" w:rsidRDefault="00793E58" w:rsidP="00DF681C">
            <w:pPr>
              <w:spacing w:line="259" w:lineRule="auto"/>
              <w:jc w:val="both"/>
              <w:rPr>
                <w:sz w:val="16"/>
              </w:rPr>
            </w:pPr>
            <w:r w:rsidRPr="00373D5A">
              <w:rPr>
                <w:sz w:val="16"/>
              </w:rPr>
              <w:t>Definitely low risk of bias (++)</w:t>
            </w:r>
          </w:p>
        </w:tc>
        <w:tc>
          <w:tcPr>
            <w:tcW w:w="322" w:type="pct"/>
            <w:shd w:val="clear" w:color="auto" w:fill="92D050"/>
          </w:tcPr>
          <w:p w14:paraId="5B390048" w14:textId="77777777" w:rsidR="00793E58" w:rsidRPr="00373D5A" w:rsidRDefault="00793E58" w:rsidP="00DF681C">
            <w:pPr>
              <w:spacing w:line="259" w:lineRule="auto"/>
              <w:jc w:val="both"/>
              <w:rPr>
                <w:sz w:val="22"/>
                <w:szCs w:val="22"/>
              </w:rPr>
            </w:pPr>
            <w:r w:rsidRPr="00373D5A">
              <w:rPr>
                <w:sz w:val="22"/>
                <w:szCs w:val="22"/>
              </w:rPr>
              <w:t>++</w:t>
            </w:r>
          </w:p>
        </w:tc>
        <w:tc>
          <w:tcPr>
            <w:tcW w:w="1069" w:type="pct"/>
          </w:tcPr>
          <w:p w14:paraId="34CCACFD" w14:textId="77777777" w:rsidR="00793E58" w:rsidRPr="00373D5A" w:rsidRDefault="00793E58" w:rsidP="00DF681C">
            <w:pPr>
              <w:spacing w:line="259" w:lineRule="auto"/>
              <w:jc w:val="both"/>
              <w:rPr>
                <w:sz w:val="16"/>
              </w:rPr>
            </w:pPr>
            <w:r w:rsidRPr="00373D5A">
              <w:rPr>
                <w:sz w:val="16"/>
              </w:rPr>
              <w:t>Probably low risk of bias (+)</w:t>
            </w:r>
          </w:p>
        </w:tc>
        <w:tc>
          <w:tcPr>
            <w:tcW w:w="254" w:type="pct"/>
            <w:shd w:val="clear" w:color="auto" w:fill="CAE5C1"/>
          </w:tcPr>
          <w:p w14:paraId="2B152FCB" w14:textId="77777777" w:rsidR="00793E58" w:rsidRPr="00373D5A" w:rsidRDefault="00793E58" w:rsidP="00DF681C">
            <w:pPr>
              <w:spacing w:line="259" w:lineRule="auto"/>
              <w:jc w:val="both"/>
              <w:rPr>
                <w:sz w:val="22"/>
                <w:szCs w:val="22"/>
              </w:rPr>
            </w:pPr>
            <w:r w:rsidRPr="00373D5A">
              <w:rPr>
                <w:sz w:val="22"/>
                <w:szCs w:val="22"/>
              </w:rPr>
              <w:t>+</w:t>
            </w:r>
          </w:p>
        </w:tc>
        <w:tc>
          <w:tcPr>
            <w:tcW w:w="962" w:type="pct"/>
          </w:tcPr>
          <w:p w14:paraId="66D735F7" w14:textId="77777777" w:rsidR="00793E58" w:rsidRPr="00373D5A" w:rsidRDefault="00793E58" w:rsidP="00DF681C">
            <w:pPr>
              <w:spacing w:line="259" w:lineRule="auto"/>
              <w:jc w:val="both"/>
              <w:rPr>
                <w:sz w:val="16"/>
              </w:rPr>
            </w:pPr>
            <w:r w:rsidRPr="00373D5A">
              <w:rPr>
                <w:sz w:val="16"/>
              </w:rPr>
              <w:t>Probably high risk of bias (-)</w:t>
            </w:r>
          </w:p>
        </w:tc>
        <w:tc>
          <w:tcPr>
            <w:tcW w:w="239" w:type="pct"/>
            <w:shd w:val="clear" w:color="auto" w:fill="F4B083"/>
          </w:tcPr>
          <w:p w14:paraId="693E3FE9" w14:textId="77777777" w:rsidR="00793E58" w:rsidRPr="00373D5A" w:rsidRDefault="00793E58" w:rsidP="00DF681C">
            <w:pPr>
              <w:spacing w:line="259" w:lineRule="auto"/>
              <w:jc w:val="both"/>
              <w:rPr>
                <w:sz w:val="22"/>
                <w:szCs w:val="22"/>
              </w:rPr>
            </w:pPr>
            <w:r w:rsidRPr="00373D5A">
              <w:rPr>
                <w:sz w:val="22"/>
                <w:szCs w:val="22"/>
              </w:rPr>
              <w:t>-</w:t>
            </w:r>
          </w:p>
        </w:tc>
        <w:tc>
          <w:tcPr>
            <w:tcW w:w="854" w:type="pct"/>
          </w:tcPr>
          <w:p w14:paraId="1426BF2A" w14:textId="77777777" w:rsidR="00793E58" w:rsidRPr="00373D5A" w:rsidRDefault="00793E58" w:rsidP="00DF681C">
            <w:pPr>
              <w:spacing w:line="259" w:lineRule="auto"/>
              <w:jc w:val="both"/>
              <w:rPr>
                <w:sz w:val="16"/>
              </w:rPr>
            </w:pPr>
            <w:r w:rsidRPr="00373D5A">
              <w:rPr>
                <w:sz w:val="16"/>
              </w:rPr>
              <w:t>Definitely high risk of bias (--)</w:t>
            </w:r>
          </w:p>
        </w:tc>
        <w:tc>
          <w:tcPr>
            <w:tcW w:w="295" w:type="pct"/>
            <w:shd w:val="clear" w:color="auto" w:fill="FF0000"/>
          </w:tcPr>
          <w:p w14:paraId="2D8068DA" w14:textId="77777777" w:rsidR="00793E58" w:rsidRPr="00373D5A" w:rsidRDefault="00793E58" w:rsidP="00DF681C">
            <w:pPr>
              <w:spacing w:line="259" w:lineRule="auto"/>
              <w:jc w:val="both"/>
              <w:rPr>
                <w:sz w:val="22"/>
                <w:szCs w:val="22"/>
              </w:rPr>
            </w:pPr>
            <w:r w:rsidRPr="00373D5A">
              <w:rPr>
                <w:sz w:val="22"/>
                <w:szCs w:val="22"/>
              </w:rPr>
              <w:t>--</w:t>
            </w:r>
          </w:p>
        </w:tc>
      </w:tr>
    </w:tbl>
    <w:p w14:paraId="4343ED6B" w14:textId="77777777" w:rsidR="00793E58" w:rsidRPr="00793E58" w:rsidRDefault="00793E58" w:rsidP="00793E58">
      <w:pPr>
        <w:pStyle w:val="BodyText"/>
      </w:pPr>
    </w:p>
    <w:p w14:paraId="16927785" w14:textId="77777777" w:rsidR="00B559FF" w:rsidRDefault="00B559FF" w:rsidP="00B559FF">
      <w:pPr>
        <w:pStyle w:val="Heading3"/>
      </w:pPr>
      <w:r>
        <w:t>Kaestli 2016 (Study ID – B9)</w:t>
      </w:r>
    </w:p>
    <w:p w14:paraId="1E102284" w14:textId="12EF8497" w:rsidR="00B559FF" w:rsidRDefault="00A315BA" w:rsidP="00A315BA">
      <w:pPr>
        <w:pStyle w:val="Caption"/>
      </w:pPr>
      <w:bookmarkStart w:id="168" w:name="_Toc173935915"/>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72</w:t>
      </w:r>
      <w:r w:rsidR="00E95B7A">
        <w:rPr>
          <w:noProof/>
        </w:rPr>
        <w:fldChar w:fldCharType="end"/>
      </w:r>
      <w:r>
        <w:t xml:space="preserve"> </w:t>
      </w:r>
      <w:r w:rsidR="00793E58">
        <w:t>Risk-of-bias assessment tool for Kaestli 2016 (Study ID – B9) adapted from OHAT RoB tool (Table 5 in OHAT Handbook (OHAT, 2019))</w:t>
      </w:r>
      <w:bookmarkEnd w:id="168"/>
    </w:p>
    <w:tbl>
      <w:tblPr>
        <w:tblStyle w:val="TableGrid"/>
        <w:tblW w:w="5000" w:type="pct"/>
        <w:tblLook w:val="04A0" w:firstRow="1" w:lastRow="0" w:firstColumn="1" w:lastColumn="0" w:noHBand="0" w:noVBand="1"/>
      </w:tblPr>
      <w:tblGrid>
        <w:gridCol w:w="577"/>
        <w:gridCol w:w="3250"/>
        <w:gridCol w:w="1066"/>
        <w:gridCol w:w="8424"/>
        <w:gridCol w:w="1243"/>
      </w:tblGrid>
      <w:tr w:rsidR="00AC5710" w:rsidRPr="002D2762" w14:paraId="24ABA37E" w14:textId="77777777" w:rsidTr="00DF681C">
        <w:tc>
          <w:tcPr>
            <w:tcW w:w="1314" w:type="pct"/>
            <w:gridSpan w:val="2"/>
          </w:tcPr>
          <w:p w14:paraId="44EDBE8C" w14:textId="5AB7C501" w:rsidR="00AC5710" w:rsidRDefault="00AC5710" w:rsidP="00DF681C">
            <w:pPr>
              <w:spacing w:line="259" w:lineRule="auto"/>
              <w:rPr>
                <w:rFonts w:cstheme="minorHAnsi"/>
                <w:b/>
              </w:rPr>
            </w:pPr>
            <w:r w:rsidRPr="002D2762">
              <w:rPr>
                <w:rFonts w:cstheme="minorHAnsi"/>
                <w:b/>
              </w:rPr>
              <w:t>Study ID:</w:t>
            </w:r>
            <w:r>
              <w:rPr>
                <w:rFonts w:cstheme="minorHAnsi"/>
                <w:b/>
              </w:rPr>
              <w:t xml:space="preserve"> Kaestli 2016 (B9)</w:t>
            </w:r>
          </w:p>
          <w:p w14:paraId="6FB3D78C" w14:textId="77777777" w:rsidR="00AC5710" w:rsidRPr="002D2762" w:rsidRDefault="00AC5710" w:rsidP="00DF681C">
            <w:pPr>
              <w:spacing w:line="259" w:lineRule="auto"/>
              <w:rPr>
                <w:rFonts w:cstheme="minorHAnsi"/>
                <w:b/>
              </w:rPr>
            </w:pPr>
          </w:p>
        </w:tc>
        <w:tc>
          <w:tcPr>
            <w:tcW w:w="366" w:type="pct"/>
            <w:vMerge w:val="restart"/>
            <w:shd w:val="clear" w:color="auto" w:fill="BFBFBF" w:themeFill="background1" w:themeFillShade="BF"/>
          </w:tcPr>
          <w:p w14:paraId="61611C21" w14:textId="77777777" w:rsidR="00AC5710" w:rsidRDefault="00AC5710" w:rsidP="00DF681C">
            <w:pPr>
              <w:spacing w:line="259" w:lineRule="auto"/>
              <w:jc w:val="both"/>
              <w:rPr>
                <w:rFonts w:cstheme="minorHAnsi"/>
                <w:b/>
              </w:rPr>
            </w:pPr>
            <w:r>
              <w:rPr>
                <w:rFonts w:cstheme="minorHAnsi"/>
                <w:b/>
              </w:rPr>
              <w:t>RoB:</w:t>
            </w:r>
          </w:p>
          <w:p w14:paraId="65810B02" w14:textId="77777777" w:rsidR="00AC5710" w:rsidRPr="002D2762" w:rsidRDefault="00AC5710" w:rsidP="00DF681C">
            <w:pPr>
              <w:spacing w:line="259" w:lineRule="auto"/>
              <w:jc w:val="both"/>
              <w:rPr>
                <w:rFonts w:cstheme="minorHAnsi"/>
                <w:b/>
              </w:rPr>
            </w:pPr>
            <w:r w:rsidRPr="002D2762">
              <w:rPr>
                <w:rFonts w:cstheme="minorHAnsi"/>
                <w:b/>
              </w:rPr>
              <w:t>Yes/No</w:t>
            </w:r>
          </w:p>
          <w:p w14:paraId="22903095" w14:textId="77777777" w:rsidR="00AC5710" w:rsidRPr="002D2762" w:rsidRDefault="00AC5710" w:rsidP="00DF681C">
            <w:pPr>
              <w:spacing w:line="259" w:lineRule="auto"/>
              <w:jc w:val="both"/>
              <w:rPr>
                <w:rFonts w:cstheme="minorHAnsi"/>
                <w:b/>
              </w:rPr>
            </w:pPr>
            <w:r w:rsidRPr="002D2762">
              <w:rPr>
                <w:rFonts w:cstheme="minorHAnsi"/>
                <w:b/>
              </w:rPr>
              <w:t>Unknown</w:t>
            </w:r>
          </w:p>
          <w:p w14:paraId="10A48A57" w14:textId="77777777" w:rsidR="00AC5710" w:rsidRPr="002D2762" w:rsidRDefault="00AC5710" w:rsidP="00DF681C">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135BE6A7" w14:textId="77777777" w:rsidR="00AC5710" w:rsidRPr="002D2762" w:rsidRDefault="00AC5710" w:rsidP="00DF681C">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47AC4D3D" w14:textId="77777777" w:rsidR="00AC5710" w:rsidRPr="002D2762" w:rsidRDefault="00AC5710" w:rsidP="00DF681C">
            <w:pPr>
              <w:spacing w:line="259" w:lineRule="auto"/>
              <w:rPr>
                <w:rFonts w:cstheme="minorHAnsi"/>
                <w:b/>
              </w:rPr>
            </w:pPr>
            <w:r w:rsidRPr="002D2762">
              <w:rPr>
                <w:rFonts w:cstheme="minorHAnsi"/>
                <w:b/>
              </w:rPr>
              <w:t>Risk of bias rating</w:t>
            </w:r>
          </w:p>
          <w:p w14:paraId="381BFC52" w14:textId="77777777" w:rsidR="00AC5710" w:rsidRPr="002D2762" w:rsidRDefault="00AC5710" w:rsidP="00DF681C">
            <w:pPr>
              <w:spacing w:line="259" w:lineRule="auto"/>
              <w:rPr>
                <w:rFonts w:cstheme="minorHAnsi"/>
                <w:b/>
              </w:rPr>
            </w:pP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p>
        </w:tc>
      </w:tr>
      <w:tr w:rsidR="00AC5710" w:rsidRPr="002D2762" w14:paraId="54FF7236" w14:textId="77777777" w:rsidTr="00DF681C">
        <w:tc>
          <w:tcPr>
            <w:tcW w:w="1314" w:type="pct"/>
            <w:gridSpan w:val="2"/>
          </w:tcPr>
          <w:p w14:paraId="67ABDA1C" w14:textId="77777777" w:rsidR="00AC5710" w:rsidRPr="00582706" w:rsidRDefault="00AC5710" w:rsidP="00DF681C">
            <w:pPr>
              <w:rPr>
                <w:rFonts w:cstheme="minorHAnsi"/>
                <w:b/>
              </w:rPr>
            </w:pPr>
            <w:r w:rsidRPr="002D2762">
              <w:rPr>
                <w:rFonts w:cstheme="minorHAnsi"/>
                <w:b/>
              </w:rPr>
              <w:t>Study Type:</w:t>
            </w:r>
            <w:r>
              <w:rPr>
                <w:rFonts w:cstheme="minorHAnsi"/>
                <w:b/>
              </w:rPr>
              <w:t xml:space="preserve"> Case series</w:t>
            </w:r>
          </w:p>
        </w:tc>
        <w:tc>
          <w:tcPr>
            <w:tcW w:w="366" w:type="pct"/>
            <w:vMerge/>
            <w:shd w:val="clear" w:color="auto" w:fill="BFBFBF" w:themeFill="background1" w:themeFillShade="BF"/>
          </w:tcPr>
          <w:p w14:paraId="46DB4CFF" w14:textId="77777777" w:rsidR="00AC5710" w:rsidRPr="002D2762" w:rsidRDefault="00AC5710" w:rsidP="00DF681C">
            <w:pPr>
              <w:jc w:val="both"/>
              <w:rPr>
                <w:rFonts w:cstheme="minorHAnsi"/>
                <w:b/>
              </w:rPr>
            </w:pPr>
          </w:p>
        </w:tc>
        <w:tc>
          <w:tcPr>
            <w:tcW w:w="2893" w:type="pct"/>
            <w:vMerge/>
            <w:shd w:val="clear" w:color="auto" w:fill="BFBFBF" w:themeFill="background1" w:themeFillShade="BF"/>
          </w:tcPr>
          <w:p w14:paraId="6625B0E5" w14:textId="77777777" w:rsidR="00AC5710" w:rsidRPr="002D2762" w:rsidRDefault="00AC5710" w:rsidP="00DF681C">
            <w:pPr>
              <w:jc w:val="both"/>
              <w:rPr>
                <w:rFonts w:cstheme="minorHAnsi"/>
                <w:b/>
              </w:rPr>
            </w:pPr>
          </w:p>
        </w:tc>
        <w:tc>
          <w:tcPr>
            <w:tcW w:w="427" w:type="pct"/>
            <w:vMerge/>
            <w:shd w:val="clear" w:color="auto" w:fill="BFBFBF" w:themeFill="background1" w:themeFillShade="BF"/>
          </w:tcPr>
          <w:p w14:paraId="4F002E5D" w14:textId="77777777" w:rsidR="00AC5710" w:rsidRPr="002D2762" w:rsidRDefault="00AC5710" w:rsidP="00DF681C">
            <w:pPr>
              <w:rPr>
                <w:rFonts w:cstheme="minorHAnsi"/>
                <w:b/>
              </w:rPr>
            </w:pPr>
          </w:p>
        </w:tc>
      </w:tr>
      <w:tr w:rsidR="00AC5710" w:rsidRPr="00970CA4" w14:paraId="7D63A56D" w14:textId="77777777" w:rsidTr="00DF681C">
        <w:tc>
          <w:tcPr>
            <w:tcW w:w="198" w:type="pct"/>
            <w:shd w:val="clear" w:color="auto" w:fill="BFBFBF" w:themeFill="background1" w:themeFillShade="BF"/>
          </w:tcPr>
          <w:p w14:paraId="66CD65F2" w14:textId="77777777" w:rsidR="00AC5710" w:rsidRPr="00426BDA" w:rsidRDefault="00AC5710" w:rsidP="00DF681C">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70CCD711" w14:textId="77777777" w:rsidR="00AC5710" w:rsidRPr="00426BDA" w:rsidRDefault="00AC5710" w:rsidP="00DF681C">
            <w:pPr>
              <w:rPr>
                <w:rFonts w:cstheme="minorHAnsi"/>
                <w:b/>
                <w:sz w:val="18"/>
                <w:szCs w:val="18"/>
              </w:rPr>
            </w:pPr>
          </w:p>
        </w:tc>
      </w:tr>
      <w:tr w:rsidR="00AC5710" w:rsidRPr="00F44062" w14:paraId="3D5F6D0F" w14:textId="77777777" w:rsidTr="00DF681C">
        <w:tc>
          <w:tcPr>
            <w:tcW w:w="198" w:type="pct"/>
            <w:shd w:val="clear" w:color="auto" w:fill="BFBFBF" w:themeFill="background1" w:themeFillShade="BF"/>
          </w:tcPr>
          <w:p w14:paraId="72CE4958" w14:textId="77777777" w:rsidR="00AC5710" w:rsidRPr="006A5599" w:rsidRDefault="00AC5710" w:rsidP="00DF681C">
            <w:pPr>
              <w:rPr>
                <w:rFonts w:cstheme="minorHAnsi"/>
                <w:b/>
                <w:sz w:val="18"/>
                <w:szCs w:val="18"/>
              </w:rPr>
            </w:pPr>
          </w:p>
        </w:tc>
        <w:tc>
          <w:tcPr>
            <w:tcW w:w="4802" w:type="pct"/>
            <w:gridSpan w:val="4"/>
            <w:shd w:val="clear" w:color="auto" w:fill="BFBFBF" w:themeFill="background1" w:themeFillShade="BF"/>
          </w:tcPr>
          <w:p w14:paraId="6EE0B3D2" w14:textId="77777777" w:rsidR="00AC5710" w:rsidRPr="006A5599" w:rsidRDefault="00AC5710" w:rsidP="00DF681C">
            <w:pPr>
              <w:spacing w:line="259" w:lineRule="auto"/>
              <w:rPr>
                <w:rFonts w:cstheme="minorHAnsi"/>
                <w:b/>
              </w:rPr>
            </w:pPr>
            <w:r w:rsidRPr="006A5599">
              <w:rPr>
                <w:rFonts w:cstheme="minorHAnsi"/>
                <w:b/>
              </w:rPr>
              <w:t>Selection bias</w:t>
            </w:r>
          </w:p>
        </w:tc>
      </w:tr>
      <w:tr w:rsidR="00AC5710" w:rsidRPr="00F13650" w14:paraId="68A87875" w14:textId="77777777" w:rsidTr="00AC5710">
        <w:tc>
          <w:tcPr>
            <w:tcW w:w="198" w:type="pct"/>
            <w:shd w:val="clear" w:color="auto" w:fill="D9E2F3"/>
          </w:tcPr>
          <w:p w14:paraId="10E7B656"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244ACB93"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64708112"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B1471FF"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6A661109"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F13650" w14:paraId="323F1D41" w14:textId="77777777" w:rsidTr="00AC5710">
        <w:tc>
          <w:tcPr>
            <w:tcW w:w="198" w:type="pct"/>
            <w:shd w:val="clear" w:color="auto" w:fill="D9E2F3"/>
          </w:tcPr>
          <w:p w14:paraId="222219D1" w14:textId="77777777" w:rsidR="00AC5710" w:rsidRPr="00F13650" w:rsidRDefault="00AC5710" w:rsidP="00DF681C">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11451D54"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2382CE0C"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C27747A"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40AC6F85"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7050CB" w14:paraId="4C1A33A0" w14:textId="77777777" w:rsidTr="00AC5710">
        <w:tc>
          <w:tcPr>
            <w:tcW w:w="198" w:type="pct"/>
            <w:shd w:val="clear" w:color="auto" w:fill="D9E2F3"/>
          </w:tcPr>
          <w:p w14:paraId="3A521B95" w14:textId="77777777" w:rsidR="00AC5710" w:rsidRPr="00C16681" w:rsidRDefault="00AC5710" w:rsidP="00DF681C">
            <w:pPr>
              <w:rPr>
                <w:rFonts w:cstheme="minorHAnsi"/>
                <w:b/>
                <w:bCs/>
                <w:color w:val="BFBFBF" w:themeColor="background2" w:themeShade="BF"/>
                <w:sz w:val="18"/>
                <w:szCs w:val="18"/>
              </w:rPr>
            </w:pPr>
            <w:r w:rsidRPr="00C16681">
              <w:rPr>
                <w:rFonts w:cstheme="minorHAnsi"/>
                <w:b/>
                <w:bCs/>
                <w:color w:val="BFBFBF" w:themeColor="background2" w:themeShade="BF"/>
                <w:sz w:val="18"/>
                <w:szCs w:val="18"/>
              </w:rPr>
              <w:t>3.</w:t>
            </w:r>
          </w:p>
        </w:tc>
        <w:tc>
          <w:tcPr>
            <w:tcW w:w="1116" w:type="pct"/>
            <w:shd w:val="clear" w:color="auto" w:fill="D9E2F3"/>
          </w:tcPr>
          <w:p w14:paraId="7AF8FC37" w14:textId="77777777" w:rsidR="00AC5710" w:rsidRPr="00C16681" w:rsidRDefault="00AC5710" w:rsidP="00DF681C">
            <w:pPr>
              <w:spacing w:line="259" w:lineRule="auto"/>
              <w:rPr>
                <w:rFonts w:cstheme="minorHAnsi"/>
                <w:color w:val="BFBFBF" w:themeColor="background2" w:themeShade="BF"/>
                <w:sz w:val="18"/>
                <w:szCs w:val="18"/>
              </w:rPr>
            </w:pPr>
            <w:r w:rsidRPr="00C16681">
              <w:rPr>
                <w:rFonts w:cstheme="minorHAnsi"/>
                <w:color w:val="BFBFBF" w:themeColor="background2" w:themeShade="BF"/>
                <w:sz w:val="18"/>
                <w:szCs w:val="18"/>
              </w:rPr>
              <w:t>Comparison groups appropriate</w:t>
            </w:r>
          </w:p>
        </w:tc>
        <w:tc>
          <w:tcPr>
            <w:tcW w:w="366" w:type="pct"/>
            <w:shd w:val="clear" w:color="auto" w:fill="D9E2F3"/>
          </w:tcPr>
          <w:p w14:paraId="3CF0C90F" w14:textId="77777777" w:rsidR="00AC5710" w:rsidRPr="00C16681" w:rsidRDefault="00AC5710" w:rsidP="00DF681C">
            <w:pPr>
              <w:spacing w:line="259" w:lineRule="auto"/>
              <w:jc w:val="both"/>
              <w:rPr>
                <w:rFonts w:cstheme="minorHAnsi"/>
                <w:color w:val="BFBFBF" w:themeColor="background2" w:themeShade="BF"/>
                <w:sz w:val="18"/>
                <w:szCs w:val="18"/>
              </w:rPr>
            </w:pPr>
            <w:r w:rsidRPr="00C16681">
              <w:rPr>
                <w:rFonts w:cstheme="minorHAnsi"/>
                <w:color w:val="BFBFBF" w:themeColor="background2" w:themeShade="BF"/>
                <w:sz w:val="18"/>
                <w:szCs w:val="18"/>
              </w:rPr>
              <w:t>N/A</w:t>
            </w:r>
          </w:p>
        </w:tc>
        <w:tc>
          <w:tcPr>
            <w:tcW w:w="2893" w:type="pct"/>
            <w:shd w:val="clear" w:color="auto" w:fill="D9E2F3"/>
          </w:tcPr>
          <w:p w14:paraId="7C5E20AF" w14:textId="77777777" w:rsidR="00AC5710" w:rsidRPr="00C16681" w:rsidRDefault="00AC5710" w:rsidP="00DF681C">
            <w:pPr>
              <w:jc w:val="both"/>
              <w:rPr>
                <w:rFonts w:cstheme="minorHAnsi"/>
                <w:color w:val="BFBFBF" w:themeColor="background2" w:themeShade="BF"/>
                <w:sz w:val="18"/>
                <w:szCs w:val="18"/>
              </w:rPr>
            </w:pPr>
            <w:r w:rsidRPr="00C16681">
              <w:rPr>
                <w:rFonts w:cstheme="minorHAnsi"/>
                <w:color w:val="BFBFBF" w:themeColor="background2" w:themeShade="BF"/>
                <w:sz w:val="18"/>
                <w:szCs w:val="18"/>
              </w:rPr>
              <w:t>Not applicable to case series</w:t>
            </w:r>
          </w:p>
        </w:tc>
        <w:tc>
          <w:tcPr>
            <w:tcW w:w="427" w:type="pct"/>
            <w:shd w:val="clear" w:color="auto" w:fill="D9E2F3"/>
          </w:tcPr>
          <w:p w14:paraId="4218CA6B" w14:textId="77777777" w:rsidR="00AC5710" w:rsidRPr="00C16681" w:rsidRDefault="00AC5710" w:rsidP="00DF681C">
            <w:pPr>
              <w:spacing w:line="259" w:lineRule="auto"/>
              <w:rPr>
                <w:rFonts w:cstheme="minorHAnsi"/>
                <w:b/>
                <w:color w:val="BFBFBF" w:themeColor="background2" w:themeShade="BF"/>
                <w:sz w:val="18"/>
                <w:szCs w:val="18"/>
              </w:rPr>
            </w:pPr>
          </w:p>
        </w:tc>
      </w:tr>
      <w:tr w:rsidR="00AC5710" w:rsidRPr="00970CA4" w14:paraId="126954ED" w14:textId="77777777" w:rsidTr="00DF681C">
        <w:tc>
          <w:tcPr>
            <w:tcW w:w="198" w:type="pct"/>
            <w:shd w:val="clear" w:color="auto" w:fill="BFBFBF" w:themeFill="background1" w:themeFillShade="BF"/>
          </w:tcPr>
          <w:p w14:paraId="243B6947"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16428EB4" w14:textId="77777777" w:rsidR="00AC5710" w:rsidRPr="000D7612" w:rsidRDefault="00AC5710" w:rsidP="00DF681C">
            <w:pPr>
              <w:spacing w:line="259" w:lineRule="auto"/>
              <w:rPr>
                <w:rFonts w:cstheme="minorHAnsi"/>
                <w:b/>
              </w:rPr>
            </w:pPr>
            <w:r w:rsidRPr="000D7612">
              <w:rPr>
                <w:rFonts w:cstheme="minorHAnsi"/>
                <w:b/>
              </w:rPr>
              <w:t>Co</w:t>
            </w:r>
            <w:r>
              <w:rPr>
                <w:rFonts w:cstheme="minorHAnsi"/>
                <w:b/>
              </w:rPr>
              <w:t>n</w:t>
            </w:r>
            <w:r w:rsidRPr="000D7612">
              <w:rPr>
                <w:rFonts w:cstheme="minorHAnsi"/>
                <w:b/>
              </w:rPr>
              <w:t>founding bias</w:t>
            </w:r>
          </w:p>
        </w:tc>
      </w:tr>
      <w:tr w:rsidR="00AC5710" w:rsidRPr="00970CA4" w14:paraId="0C38A4D3" w14:textId="77777777" w:rsidTr="00DF681C">
        <w:tc>
          <w:tcPr>
            <w:tcW w:w="198" w:type="pct"/>
          </w:tcPr>
          <w:p w14:paraId="6DEBD126" w14:textId="77777777" w:rsidR="00AC5710" w:rsidRPr="00FC57FC" w:rsidRDefault="00AC5710" w:rsidP="00DF681C">
            <w:pPr>
              <w:rPr>
                <w:rFonts w:cstheme="minorHAnsi"/>
                <w:b/>
                <w:bCs/>
                <w:sz w:val="18"/>
                <w:szCs w:val="18"/>
              </w:rPr>
            </w:pPr>
            <w:r>
              <w:rPr>
                <w:rFonts w:cstheme="minorHAnsi"/>
                <w:b/>
                <w:bCs/>
                <w:sz w:val="18"/>
                <w:szCs w:val="18"/>
              </w:rPr>
              <w:t>4.</w:t>
            </w:r>
          </w:p>
        </w:tc>
        <w:tc>
          <w:tcPr>
            <w:tcW w:w="1116" w:type="pct"/>
          </w:tcPr>
          <w:p w14:paraId="0AC3A2D5" w14:textId="77777777" w:rsidR="00AC5710" w:rsidRPr="00B62910" w:rsidRDefault="00AC5710" w:rsidP="00DF681C">
            <w:pPr>
              <w:spacing w:line="259" w:lineRule="auto"/>
              <w:rPr>
                <w:rFonts w:cstheme="minorHAnsi"/>
                <w:sz w:val="18"/>
                <w:szCs w:val="18"/>
              </w:rPr>
            </w:pPr>
            <w:r w:rsidRPr="00B62910">
              <w:rPr>
                <w:sz w:val="18"/>
                <w:szCs w:val="18"/>
              </w:rPr>
              <w:t>Confounding (design/analysis)</w:t>
            </w:r>
          </w:p>
        </w:tc>
        <w:tc>
          <w:tcPr>
            <w:tcW w:w="366" w:type="pct"/>
          </w:tcPr>
          <w:p w14:paraId="0E4A7AF5" w14:textId="77777777" w:rsidR="00AC5710" w:rsidRPr="0044044E" w:rsidRDefault="00AC5710" w:rsidP="00DF681C">
            <w:pPr>
              <w:spacing w:line="259" w:lineRule="auto"/>
              <w:jc w:val="both"/>
              <w:rPr>
                <w:rFonts w:cstheme="minorHAnsi"/>
                <w:sz w:val="18"/>
                <w:szCs w:val="18"/>
              </w:rPr>
            </w:pPr>
            <w:r>
              <w:rPr>
                <w:rFonts w:cstheme="minorHAnsi"/>
                <w:sz w:val="18"/>
                <w:szCs w:val="18"/>
              </w:rPr>
              <w:t>Yes</w:t>
            </w:r>
          </w:p>
        </w:tc>
        <w:tc>
          <w:tcPr>
            <w:tcW w:w="2893" w:type="pct"/>
          </w:tcPr>
          <w:p w14:paraId="5A5BB79C" w14:textId="77777777" w:rsidR="00AC5710" w:rsidRDefault="00AC5710" w:rsidP="00DF681C">
            <w:pPr>
              <w:spacing w:line="259" w:lineRule="auto"/>
              <w:jc w:val="both"/>
              <w:rPr>
                <w:rFonts w:cstheme="minorHAnsi"/>
                <w:sz w:val="18"/>
                <w:szCs w:val="18"/>
              </w:rPr>
            </w:pPr>
            <w:r>
              <w:rPr>
                <w:rFonts w:cstheme="minorHAnsi"/>
                <w:sz w:val="18"/>
                <w:szCs w:val="18"/>
              </w:rPr>
              <w:t>The paper is correlating weather patterns to case presentations, patient activity leading to exposure during these times is not considered.</w:t>
            </w:r>
          </w:p>
          <w:p w14:paraId="0B9FB4C4" w14:textId="77777777" w:rsidR="00AC5710" w:rsidRPr="00C03D80" w:rsidRDefault="00AC5710" w:rsidP="00DF681C">
            <w:pPr>
              <w:spacing w:line="259" w:lineRule="auto"/>
              <w:jc w:val="both"/>
              <w:rPr>
                <w:rFonts w:cstheme="minorHAnsi"/>
                <w:sz w:val="18"/>
                <w:szCs w:val="18"/>
              </w:rPr>
            </w:pPr>
            <w:r>
              <w:rPr>
                <w:rFonts w:cstheme="minorHAnsi"/>
                <w:sz w:val="18"/>
                <w:szCs w:val="18"/>
              </w:rPr>
              <w:t>The paper notes that while a radius of 10km was considered, there could have been variation in weather within this area.</w:t>
            </w:r>
          </w:p>
        </w:tc>
        <w:tc>
          <w:tcPr>
            <w:tcW w:w="427" w:type="pct"/>
            <w:shd w:val="clear" w:color="auto" w:fill="FF0000"/>
          </w:tcPr>
          <w:p w14:paraId="08E6758F"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F13650" w14:paraId="378E964B" w14:textId="77777777" w:rsidTr="00AC5710">
        <w:tc>
          <w:tcPr>
            <w:tcW w:w="198" w:type="pct"/>
            <w:shd w:val="clear" w:color="auto" w:fill="BFBFBF" w:themeFill="background1" w:themeFillShade="BF"/>
          </w:tcPr>
          <w:p w14:paraId="7417FD21" w14:textId="77777777" w:rsidR="00AC5710" w:rsidRPr="00AC5710" w:rsidRDefault="00AC5710" w:rsidP="00DF681C">
            <w:pPr>
              <w:rPr>
                <w:rFonts w:cstheme="minorHAnsi"/>
                <w:b/>
                <w:bCs/>
                <w:color w:val="auto"/>
                <w:sz w:val="18"/>
                <w:szCs w:val="18"/>
              </w:rPr>
            </w:pPr>
          </w:p>
        </w:tc>
        <w:tc>
          <w:tcPr>
            <w:tcW w:w="4802" w:type="pct"/>
            <w:gridSpan w:val="4"/>
            <w:shd w:val="clear" w:color="auto" w:fill="BFBFBF" w:themeFill="background1" w:themeFillShade="BF"/>
          </w:tcPr>
          <w:p w14:paraId="5756C9F5" w14:textId="77777777" w:rsidR="00AC5710" w:rsidRPr="00AC5710" w:rsidRDefault="00AC5710" w:rsidP="00DF681C">
            <w:pPr>
              <w:spacing w:line="259" w:lineRule="auto"/>
              <w:rPr>
                <w:rFonts w:cstheme="minorHAnsi"/>
                <w:b/>
                <w:color w:val="auto"/>
              </w:rPr>
            </w:pPr>
            <w:r w:rsidRPr="00AC5710">
              <w:rPr>
                <w:rFonts w:cstheme="minorHAnsi"/>
                <w:b/>
                <w:color w:val="auto"/>
              </w:rPr>
              <w:t>Performance Bias</w:t>
            </w:r>
          </w:p>
        </w:tc>
      </w:tr>
      <w:tr w:rsidR="00AC5710" w:rsidRPr="00F13650" w14:paraId="517FFB78" w14:textId="77777777" w:rsidTr="00AC5710">
        <w:tc>
          <w:tcPr>
            <w:tcW w:w="198" w:type="pct"/>
            <w:shd w:val="clear" w:color="auto" w:fill="D9E2F3"/>
          </w:tcPr>
          <w:p w14:paraId="7428905D"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5.</w:t>
            </w:r>
          </w:p>
        </w:tc>
        <w:tc>
          <w:tcPr>
            <w:tcW w:w="1116" w:type="pct"/>
            <w:shd w:val="clear" w:color="auto" w:fill="D9E2F3"/>
          </w:tcPr>
          <w:p w14:paraId="533726D0"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Identical experimental conditions</w:t>
            </w:r>
          </w:p>
        </w:tc>
        <w:tc>
          <w:tcPr>
            <w:tcW w:w="366" w:type="pct"/>
            <w:shd w:val="clear" w:color="auto" w:fill="D9E2F3"/>
          </w:tcPr>
          <w:p w14:paraId="05D8CA1D"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8CE7820"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Identical experimental conditions</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53E3494D"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F13650" w14:paraId="79B8AB04" w14:textId="77777777" w:rsidTr="00AC5710">
        <w:tc>
          <w:tcPr>
            <w:tcW w:w="198" w:type="pct"/>
            <w:shd w:val="clear" w:color="auto" w:fill="D9E2F3"/>
          </w:tcPr>
          <w:p w14:paraId="35DF0508"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6.</w:t>
            </w:r>
          </w:p>
        </w:tc>
        <w:tc>
          <w:tcPr>
            <w:tcW w:w="1116" w:type="pct"/>
            <w:shd w:val="clear" w:color="auto" w:fill="D9E2F3"/>
          </w:tcPr>
          <w:p w14:paraId="47D0E6F6"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Blinding of researchers during study?</w:t>
            </w:r>
          </w:p>
        </w:tc>
        <w:tc>
          <w:tcPr>
            <w:tcW w:w="366" w:type="pct"/>
            <w:shd w:val="clear" w:color="auto" w:fill="D9E2F3"/>
          </w:tcPr>
          <w:p w14:paraId="34394A27"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4DE8B65" w14:textId="77777777" w:rsidR="00AC5710" w:rsidRPr="00F44062" w:rsidRDefault="00AC5710" w:rsidP="00DF681C">
            <w:pPr>
              <w:spacing w:line="259" w:lineRule="auto"/>
              <w:jc w:val="both"/>
              <w:rPr>
                <w:rFonts w:cstheme="minorHAnsi"/>
                <w:bCs/>
                <w:color w:val="BFBFBF" w:themeColor="background2" w:themeShade="BF"/>
                <w:sz w:val="18"/>
                <w:szCs w:val="18"/>
              </w:rPr>
            </w:pPr>
            <w:r w:rsidRPr="00C11C3B">
              <w:rPr>
                <w:rFonts w:cstheme="minorHAnsi"/>
                <w:bCs/>
                <w:color w:val="BFBFBF" w:themeColor="background2" w:themeShade="BF"/>
                <w:sz w:val="18"/>
                <w:szCs w:val="18"/>
              </w:rPr>
              <w:t>Blinding of researchers during study?</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38965146"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970CA4" w14:paraId="398B447D" w14:textId="77777777" w:rsidTr="00DF681C">
        <w:tc>
          <w:tcPr>
            <w:tcW w:w="198" w:type="pct"/>
            <w:shd w:val="clear" w:color="auto" w:fill="BFBFBF" w:themeFill="background1" w:themeFillShade="BF"/>
          </w:tcPr>
          <w:p w14:paraId="3C85A852"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6E9732F8" w14:textId="77777777" w:rsidR="00AC5710" w:rsidRPr="000D7612" w:rsidRDefault="00AC5710" w:rsidP="00DF681C">
            <w:pPr>
              <w:spacing w:line="259" w:lineRule="auto"/>
              <w:rPr>
                <w:rFonts w:cstheme="minorHAnsi"/>
                <w:b/>
              </w:rPr>
            </w:pPr>
            <w:r w:rsidRPr="000D7612">
              <w:rPr>
                <w:rFonts w:cstheme="minorHAnsi"/>
                <w:b/>
              </w:rPr>
              <w:t>Attrition/Exclusion Bias</w:t>
            </w:r>
          </w:p>
        </w:tc>
      </w:tr>
      <w:tr w:rsidR="00AC5710" w:rsidRPr="00F16950" w14:paraId="684DA314" w14:textId="77777777" w:rsidTr="00AC5710">
        <w:tc>
          <w:tcPr>
            <w:tcW w:w="198" w:type="pct"/>
            <w:shd w:val="clear" w:color="auto" w:fill="D9E2F3"/>
          </w:tcPr>
          <w:p w14:paraId="2ECF3492" w14:textId="77777777" w:rsidR="00AC5710" w:rsidRPr="00C16681" w:rsidRDefault="00AC5710" w:rsidP="00DF681C">
            <w:pPr>
              <w:contextualSpacing/>
              <w:rPr>
                <w:rFonts w:cstheme="minorHAnsi"/>
                <w:b/>
                <w:bCs/>
                <w:color w:val="BFBFBF" w:themeColor="background2" w:themeShade="BF"/>
                <w:sz w:val="18"/>
                <w:szCs w:val="18"/>
              </w:rPr>
            </w:pPr>
            <w:r w:rsidRPr="00C16681">
              <w:rPr>
                <w:rFonts w:cstheme="minorHAnsi"/>
                <w:b/>
                <w:bCs/>
                <w:color w:val="BFBFBF" w:themeColor="background2" w:themeShade="BF"/>
                <w:sz w:val="18"/>
                <w:szCs w:val="18"/>
              </w:rPr>
              <w:t>7.</w:t>
            </w:r>
          </w:p>
        </w:tc>
        <w:tc>
          <w:tcPr>
            <w:tcW w:w="1116" w:type="pct"/>
            <w:shd w:val="clear" w:color="auto" w:fill="D9E2F3"/>
          </w:tcPr>
          <w:p w14:paraId="5E20919D" w14:textId="77777777" w:rsidR="00AC5710" w:rsidRPr="00C16681" w:rsidRDefault="00AC5710" w:rsidP="00DF681C">
            <w:pPr>
              <w:spacing w:line="259" w:lineRule="auto"/>
              <w:contextualSpacing/>
              <w:rPr>
                <w:rFonts w:cstheme="minorHAnsi"/>
                <w:color w:val="BFBFBF" w:themeColor="background2" w:themeShade="BF"/>
                <w:sz w:val="18"/>
                <w:szCs w:val="18"/>
              </w:rPr>
            </w:pPr>
            <w:r w:rsidRPr="00C16681">
              <w:rPr>
                <w:rFonts w:cstheme="minorHAnsi"/>
                <w:color w:val="BFBFBF" w:themeColor="background2" w:themeShade="BF"/>
                <w:sz w:val="18"/>
                <w:szCs w:val="18"/>
              </w:rPr>
              <w:t>Missing outcome data</w:t>
            </w:r>
          </w:p>
        </w:tc>
        <w:tc>
          <w:tcPr>
            <w:tcW w:w="366" w:type="pct"/>
            <w:shd w:val="clear" w:color="auto" w:fill="D9E2F3"/>
          </w:tcPr>
          <w:p w14:paraId="227F264E" w14:textId="77777777" w:rsidR="00AC5710" w:rsidRPr="00C16681" w:rsidRDefault="00AC5710" w:rsidP="00DF681C">
            <w:pPr>
              <w:spacing w:line="259" w:lineRule="auto"/>
              <w:jc w:val="both"/>
              <w:rPr>
                <w:rFonts w:cstheme="minorHAnsi"/>
                <w:color w:val="BFBFBF" w:themeColor="background2" w:themeShade="BF"/>
                <w:sz w:val="18"/>
                <w:szCs w:val="18"/>
              </w:rPr>
            </w:pPr>
            <w:r w:rsidRPr="00C16681">
              <w:rPr>
                <w:rFonts w:cstheme="minorHAnsi"/>
                <w:color w:val="BFBFBF" w:themeColor="background2" w:themeShade="BF"/>
                <w:sz w:val="18"/>
                <w:szCs w:val="18"/>
              </w:rPr>
              <w:t>N/A</w:t>
            </w:r>
          </w:p>
        </w:tc>
        <w:tc>
          <w:tcPr>
            <w:tcW w:w="2893" w:type="pct"/>
            <w:shd w:val="clear" w:color="auto" w:fill="D9E2F3"/>
          </w:tcPr>
          <w:p w14:paraId="02ED31E4" w14:textId="77777777" w:rsidR="00AC5710" w:rsidRPr="00C16681" w:rsidRDefault="00AC5710" w:rsidP="00DF681C">
            <w:pPr>
              <w:spacing w:line="259" w:lineRule="auto"/>
              <w:jc w:val="both"/>
              <w:rPr>
                <w:rFonts w:cstheme="minorHAnsi"/>
                <w:color w:val="BFBFBF" w:themeColor="background2" w:themeShade="BF"/>
                <w:sz w:val="18"/>
                <w:szCs w:val="18"/>
              </w:rPr>
            </w:pPr>
            <w:r w:rsidRPr="00C16681">
              <w:rPr>
                <w:rFonts w:cstheme="minorHAnsi"/>
                <w:color w:val="BFBFBF" w:themeColor="background2" w:themeShade="BF"/>
                <w:sz w:val="18"/>
                <w:szCs w:val="18"/>
              </w:rPr>
              <w:t>Not applicable to case series</w:t>
            </w:r>
          </w:p>
        </w:tc>
        <w:tc>
          <w:tcPr>
            <w:tcW w:w="427" w:type="pct"/>
            <w:shd w:val="clear" w:color="auto" w:fill="D9E2F3"/>
          </w:tcPr>
          <w:p w14:paraId="609FAA1A" w14:textId="77777777" w:rsidR="00AC5710" w:rsidRPr="00C16681" w:rsidRDefault="00AC5710" w:rsidP="00DF681C">
            <w:pPr>
              <w:spacing w:line="259" w:lineRule="auto"/>
              <w:rPr>
                <w:rFonts w:cstheme="minorHAnsi"/>
                <w:color w:val="BFBFBF" w:themeColor="background2" w:themeShade="BF"/>
                <w:sz w:val="18"/>
                <w:szCs w:val="18"/>
              </w:rPr>
            </w:pPr>
          </w:p>
        </w:tc>
      </w:tr>
      <w:tr w:rsidR="00AC5710" w:rsidRPr="00970CA4" w14:paraId="75BF11E7" w14:textId="77777777" w:rsidTr="00DF681C">
        <w:tc>
          <w:tcPr>
            <w:tcW w:w="198" w:type="pct"/>
            <w:shd w:val="clear" w:color="auto" w:fill="BFBFBF" w:themeFill="background1" w:themeFillShade="BF"/>
          </w:tcPr>
          <w:p w14:paraId="05761BDF"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1F17F92E" w14:textId="77777777" w:rsidR="00AC5710" w:rsidRPr="000D7612" w:rsidRDefault="00AC5710" w:rsidP="00DF681C">
            <w:pPr>
              <w:spacing w:line="259" w:lineRule="auto"/>
              <w:rPr>
                <w:rFonts w:cstheme="minorHAnsi"/>
                <w:b/>
              </w:rPr>
            </w:pPr>
            <w:r w:rsidRPr="000D7612">
              <w:rPr>
                <w:rFonts w:cstheme="minorHAnsi"/>
                <w:b/>
              </w:rPr>
              <w:t>Detection Bias</w:t>
            </w:r>
          </w:p>
        </w:tc>
      </w:tr>
      <w:tr w:rsidR="00AC5710" w:rsidRPr="00970CA4" w14:paraId="00F5A327" w14:textId="77777777" w:rsidTr="00DF681C">
        <w:tc>
          <w:tcPr>
            <w:tcW w:w="198" w:type="pct"/>
          </w:tcPr>
          <w:p w14:paraId="3E1ED3F6" w14:textId="77777777" w:rsidR="00AC5710" w:rsidRPr="00FD28A2" w:rsidRDefault="00AC5710" w:rsidP="00DF681C">
            <w:pPr>
              <w:rPr>
                <w:rFonts w:cstheme="minorHAnsi"/>
                <w:b/>
                <w:bCs/>
                <w:sz w:val="18"/>
                <w:szCs w:val="18"/>
              </w:rPr>
            </w:pPr>
            <w:r w:rsidRPr="00FD28A2">
              <w:rPr>
                <w:rFonts w:cstheme="minorHAnsi"/>
                <w:b/>
                <w:bCs/>
                <w:sz w:val="18"/>
                <w:szCs w:val="18"/>
              </w:rPr>
              <w:t>8.</w:t>
            </w:r>
          </w:p>
        </w:tc>
        <w:tc>
          <w:tcPr>
            <w:tcW w:w="1116" w:type="pct"/>
          </w:tcPr>
          <w:p w14:paraId="3FB666C0" w14:textId="77777777" w:rsidR="00AC5710" w:rsidRDefault="00AC5710" w:rsidP="00DF681C">
            <w:pPr>
              <w:spacing w:line="259" w:lineRule="auto"/>
              <w:rPr>
                <w:rFonts w:cstheme="minorHAnsi"/>
                <w:sz w:val="18"/>
                <w:szCs w:val="18"/>
              </w:rPr>
            </w:pPr>
            <w:r w:rsidRPr="00FD28A2">
              <w:rPr>
                <w:rFonts w:cstheme="minorHAnsi"/>
                <w:sz w:val="18"/>
                <w:szCs w:val="18"/>
              </w:rPr>
              <w:t>Exposure characterisation</w:t>
            </w:r>
          </w:p>
          <w:p w14:paraId="53909A2F" w14:textId="77777777" w:rsidR="00AC5710" w:rsidRPr="00341CFA" w:rsidRDefault="00AC5710" w:rsidP="00DF681C">
            <w:pPr>
              <w:spacing w:line="259" w:lineRule="auto"/>
              <w:rPr>
                <w:rFonts w:cstheme="minorHAnsi"/>
                <w:sz w:val="18"/>
                <w:szCs w:val="18"/>
              </w:rPr>
            </w:pPr>
          </w:p>
        </w:tc>
        <w:tc>
          <w:tcPr>
            <w:tcW w:w="366" w:type="pct"/>
          </w:tcPr>
          <w:p w14:paraId="6D77CD05" w14:textId="77777777" w:rsidR="00AC5710" w:rsidRPr="0044044E" w:rsidRDefault="00AC5710" w:rsidP="00DF681C">
            <w:pPr>
              <w:spacing w:line="259" w:lineRule="auto"/>
              <w:jc w:val="both"/>
              <w:rPr>
                <w:rFonts w:cstheme="minorHAnsi"/>
                <w:sz w:val="18"/>
                <w:szCs w:val="18"/>
              </w:rPr>
            </w:pPr>
            <w:r>
              <w:rPr>
                <w:rFonts w:cstheme="minorHAnsi"/>
                <w:sz w:val="18"/>
                <w:szCs w:val="18"/>
              </w:rPr>
              <w:t>Yes</w:t>
            </w:r>
          </w:p>
        </w:tc>
        <w:tc>
          <w:tcPr>
            <w:tcW w:w="2893" w:type="pct"/>
          </w:tcPr>
          <w:p w14:paraId="280131C1" w14:textId="77777777" w:rsidR="00AC5710" w:rsidRPr="00673E27" w:rsidRDefault="00AC5710" w:rsidP="00DF681C">
            <w:pPr>
              <w:rPr>
                <w:rFonts w:cstheme="minorHAnsi"/>
                <w:sz w:val="18"/>
                <w:szCs w:val="18"/>
              </w:rPr>
            </w:pPr>
            <w:r>
              <w:rPr>
                <w:rFonts w:cstheme="minorHAnsi"/>
                <w:sz w:val="18"/>
                <w:szCs w:val="18"/>
              </w:rPr>
              <w:t>This paper works at developing the hypothesis that weather conditions and groundwater fluctuations are related to infection but the paper notes that there is uncertainty about the source of infection.</w:t>
            </w:r>
          </w:p>
        </w:tc>
        <w:tc>
          <w:tcPr>
            <w:tcW w:w="427" w:type="pct"/>
            <w:shd w:val="clear" w:color="auto" w:fill="FF0000"/>
          </w:tcPr>
          <w:p w14:paraId="50DE732F" w14:textId="77777777" w:rsidR="00AC5710" w:rsidRPr="00BA4D03" w:rsidRDefault="00AC5710" w:rsidP="00DF681C">
            <w:pPr>
              <w:spacing w:line="259" w:lineRule="auto"/>
              <w:rPr>
                <w:rFonts w:cstheme="minorHAnsi"/>
                <w:sz w:val="18"/>
                <w:szCs w:val="18"/>
                <w:highlight w:val="yellow"/>
              </w:rPr>
            </w:pPr>
            <w:r w:rsidRPr="006D4DC9">
              <w:rPr>
                <w:rFonts w:cstheme="minorHAnsi"/>
                <w:sz w:val="18"/>
                <w:szCs w:val="18"/>
              </w:rPr>
              <w:t>--</w:t>
            </w:r>
          </w:p>
        </w:tc>
      </w:tr>
      <w:tr w:rsidR="00AC5710" w:rsidRPr="00970CA4" w14:paraId="436196F2" w14:textId="77777777" w:rsidTr="00AC5710">
        <w:tc>
          <w:tcPr>
            <w:tcW w:w="198" w:type="pct"/>
          </w:tcPr>
          <w:p w14:paraId="6A80B0CF" w14:textId="77777777" w:rsidR="00AC5710" w:rsidRPr="00FC57FC" w:rsidRDefault="00AC5710" w:rsidP="00DF681C">
            <w:pPr>
              <w:rPr>
                <w:rFonts w:cstheme="minorHAnsi"/>
                <w:b/>
                <w:bCs/>
                <w:sz w:val="18"/>
                <w:szCs w:val="18"/>
              </w:rPr>
            </w:pPr>
            <w:r>
              <w:rPr>
                <w:rFonts w:cstheme="minorHAnsi"/>
                <w:b/>
                <w:bCs/>
                <w:sz w:val="18"/>
                <w:szCs w:val="18"/>
              </w:rPr>
              <w:t>9.</w:t>
            </w:r>
          </w:p>
        </w:tc>
        <w:tc>
          <w:tcPr>
            <w:tcW w:w="1116" w:type="pct"/>
          </w:tcPr>
          <w:p w14:paraId="660BE464" w14:textId="77777777" w:rsidR="00AC5710" w:rsidRDefault="00AC5710" w:rsidP="00DF681C">
            <w:pPr>
              <w:spacing w:line="259" w:lineRule="auto"/>
              <w:rPr>
                <w:rFonts w:cstheme="minorHAnsi"/>
                <w:sz w:val="18"/>
                <w:szCs w:val="18"/>
              </w:rPr>
            </w:pPr>
            <w:r w:rsidRPr="00FD28A2">
              <w:rPr>
                <w:rFonts w:cstheme="minorHAnsi"/>
                <w:sz w:val="18"/>
                <w:szCs w:val="18"/>
              </w:rPr>
              <w:t>Outcome assessment</w:t>
            </w:r>
          </w:p>
          <w:p w14:paraId="7145CAE8" w14:textId="77777777" w:rsidR="00AC5710" w:rsidRPr="00FD28A2" w:rsidRDefault="00AC5710" w:rsidP="00DF681C">
            <w:pPr>
              <w:pStyle w:val="ListParagraph"/>
              <w:rPr>
                <w:rFonts w:cstheme="minorHAnsi"/>
                <w:sz w:val="18"/>
                <w:szCs w:val="18"/>
              </w:rPr>
            </w:pPr>
          </w:p>
        </w:tc>
        <w:tc>
          <w:tcPr>
            <w:tcW w:w="366" w:type="pct"/>
          </w:tcPr>
          <w:p w14:paraId="1D862CC8" w14:textId="77777777" w:rsidR="00AC5710" w:rsidRPr="00596ABB" w:rsidRDefault="00AC5710" w:rsidP="00DF681C">
            <w:pPr>
              <w:spacing w:line="259" w:lineRule="auto"/>
              <w:jc w:val="both"/>
              <w:rPr>
                <w:rFonts w:cstheme="minorHAnsi"/>
                <w:bCs/>
                <w:sz w:val="18"/>
                <w:szCs w:val="18"/>
              </w:rPr>
            </w:pPr>
            <w:r>
              <w:rPr>
                <w:rFonts w:cstheme="minorHAnsi"/>
                <w:bCs/>
                <w:sz w:val="18"/>
                <w:szCs w:val="18"/>
              </w:rPr>
              <w:t>Yes</w:t>
            </w:r>
          </w:p>
        </w:tc>
        <w:tc>
          <w:tcPr>
            <w:tcW w:w="2893" w:type="pct"/>
          </w:tcPr>
          <w:p w14:paraId="3F70A9EE" w14:textId="77777777" w:rsidR="00AC5710" w:rsidRPr="00673E27" w:rsidRDefault="00AC5710" w:rsidP="00DF681C">
            <w:pPr>
              <w:jc w:val="both"/>
              <w:rPr>
                <w:rFonts w:cstheme="minorHAnsi"/>
                <w:sz w:val="18"/>
                <w:szCs w:val="18"/>
              </w:rPr>
            </w:pPr>
            <w:r>
              <w:rPr>
                <w:rFonts w:cstheme="minorHAnsi"/>
                <w:sz w:val="18"/>
                <w:szCs w:val="18"/>
              </w:rPr>
              <w:t>The paper notes that while the modelling can reasonably predict infection, it did not account for all infection, suggesting that there are other factors involved.</w:t>
            </w:r>
          </w:p>
        </w:tc>
        <w:tc>
          <w:tcPr>
            <w:tcW w:w="427" w:type="pct"/>
            <w:shd w:val="clear" w:color="auto" w:fill="F4B083"/>
          </w:tcPr>
          <w:p w14:paraId="6033EEEB"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06D2DA3D" w14:textId="77777777" w:rsidTr="00DF681C">
        <w:trPr>
          <w:trHeight w:val="219"/>
        </w:trPr>
        <w:tc>
          <w:tcPr>
            <w:tcW w:w="198" w:type="pct"/>
            <w:shd w:val="clear" w:color="auto" w:fill="BFBFBF" w:themeFill="background1" w:themeFillShade="BF"/>
          </w:tcPr>
          <w:p w14:paraId="11E89922"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23477150" w14:textId="77777777" w:rsidR="00AC5710" w:rsidRPr="000D7612" w:rsidRDefault="00AC5710" w:rsidP="00DF681C">
            <w:pPr>
              <w:spacing w:line="259" w:lineRule="auto"/>
              <w:rPr>
                <w:rFonts w:cstheme="minorHAnsi"/>
              </w:rPr>
            </w:pPr>
            <w:r w:rsidRPr="000D7612">
              <w:rPr>
                <w:rFonts w:cstheme="minorHAnsi"/>
                <w:b/>
              </w:rPr>
              <w:t>Selective Reporting Bias</w:t>
            </w:r>
          </w:p>
        </w:tc>
      </w:tr>
      <w:tr w:rsidR="00AC5710" w:rsidRPr="00970CA4" w14:paraId="1D2B0547" w14:textId="77777777" w:rsidTr="00AC5710">
        <w:tc>
          <w:tcPr>
            <w:tcW w:w="198" w:type="pct"/>
          </w:tcPr>
          <w:p w14:paraId="620B1745" w14:textId="77777777" w:rsidR="00AC5710" w:rsidRPr="00FC57FC" w:rsidRDefault="00AC5710" w:rsidP="00DF681C">
            <w:pPr>
              <w:rPr>
                <w:rFonts w:cstheme="minorHAnsi"/>
                <w:b/>
                <w:bCs/>
                <w:sz w:val="18"/>
                <w:szCs w:val="18"/>
              </w:rPr>
            </w:pPr>
            <w:r>
              <w:rPr>
                <w:rFonts w:cstheme="minorHAnsi"/>
                <w:b/>
                <w:bCs/>
                <w:sz w:val="18"/>
                <w:szCs w:val="18"/>
              </w:rPr>
              <w:t>10.</w:t>
            </w:r>
          </w:p>
        </w:tc>
        <w:tc>
          <w:tcPr>
            <w:tcW w:w="1116" w:type="pct"/>
          </w:tcPr>
          <w:p w14:paraId="5E88AC59" w14:textId="77777777" w:rsidR="00AC5710" w:rsidRDefault="00AC5710" w:rsidP="00DF681C">
            <w:pPr>
              <w:spacing w:line="259" w:lineRule="auto"/>
              <w:rPr>
                <w:rFonts w:cstheme="minorHAnsi"/>
                <w:sz w:val="18"/>
                <w:szCs w:val="18"/>
              </w:rPr>
            </w:pPr>
            <w:r>
              <w:rPr>
                <w:rFonts w:cstheme="minorHAnsi"/>
                <w:sz w:val="18"/>
                <w:szCs w:val="18"/>
              </w:rPr>
              <w:t>Outcome reporting</w:t>
            </w:r>
          </w:p>
          <w:p w14:paraId="3C48BCF5" w14:textId="77777777" w:rsidR="00AC5710" w:rsidRPr="002D4A82" w:rsidRDefault="00AC5710" w:rsidP="00DF681C">
            <w:pPr>
              <w:pStyle w:val="ListParagraph"/>
              <w:rPr>
                <w:rFonts w:cstheme="minorHAnsi"/>
                <w:sz w:val="18"/>
                <w:szCs w:val="18"/>
              </w:rPr>
            </w:pPr>
          </w:p>
        </w:tc>
        <w:tc>
          <w:tcPr>
            <w:tcW w:w="366" w:type="pct"/>
          </w:tcPr>
          <w:p w14:paraId="4D85C8B0" w14:textId="77777777" w:rsidR="00AC5710" w:rsidRPr="00596ABB" w:rsidRDefault="00AC5710" w:rsidP="00DF681C">
            <w:pPr>
              <w:spacing w:line="259" w:lineRule="auto"/>
              <w:jc w:val="both"/>
              <w:rPr>
                <w:rFonts w:cstheme="minorHAnsi"/>
                <w:bCs/>
                <w:sz w:val="18"/>
                <w:szCs w:val="18"/>
              </w:rPr>
            </w:pPr>
            <w:r>
              <w:rPr>
                <w:rFonts w:cstheme="minorHAnsi"/>
                <w:bCs/>
                <w:sz w:val="18"/>
                <w:szCs w:val="18"/>
              </w:rPr>
              <w:t>Yes</w:t>
            </w:r>
          </w:p>
        </w:tc>
        <w:tc>
          <w:tcPr>
            <w:tcW w:w="2893" w:type="pct"/>
          </w:tcPr>
          <w:p w14:paraId="2070DEEE" w14:textId="77777777" w:rsidR="00AC5710" w:rsidRPr="00BA4D03" w:rsidRDefault="00AC5710" w:rsidP="00DF681C">
            <w:pPr>
              <w:spacing w:line="259" w:lineRule="auto"/>
              <w:jc w:val="both"/>
              <w:rPr>
                <w:rFonts w:cstheme="minorHAnsi"/>
                <w:sz w:val="18"/>
                <w:szCs w:val="18"/>
              </w:rPr>
            </w:pPr>
            <w:r>
              <w:rPr>
                <w:rFonts w:cstheme="minorHAnsi"/>
                <w:sz w:val="18"/>
                <w:szCs w:val="18"/>
              </w:rPr>
              <w:t>Results from the predictive models have been reported on, noting that they have not accounted for all variables.</w:t>
            </w:r>
          </w:p>
        </w:tc>
        <w:tc>
          <w:tcPr>
            <w:tcW w:w="427" w:type="pct"/>
            <w:shd w:val="clear" w:color="auto" w:fill="F4B083"/>
          </w:tcPr>
          <w:p w14:paraId="252525E2"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08BF2FCB" w14:textId="77777777" w:rsidTr="00DF681C">
        <w:tc>
          <w:tcPr>
            <w:tcW w:w="198" w:type="pct"/>
            <w:shd w:val="clear" w:color="auto" w:fill="BFBFBF" w:themeFill="background1" w:themeFillShade="BF"/>
          </w:tcPr>
          <w:p w14:paraId="167634C9"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4FD3BB24" w14:textId="77777777" w:rsidR="00AC5710" w:rsidRPr="000D7612" w:rsidRDefault="00AC5710" w:rsidP="00DF681C">
            <w:pPr>
              <w:spacing w:line="259" w:lineRule="auto"/>
              <w:rPr>
                <w:rFonts w:cstheme="minorHAnsi"/>
                <w:b/>
              </w:rPr>
            </w:pPr>
            <w:r w:rsidRPr="000D7612">
              <w:rPr>
                <w:rFonts w:cstheme="minorHAnsi"/>
                <w:b/>
              </w:rPr>
              <w:t>Other Sources of Bias</w:t>
            </w:r>
          </w:p>
        </w:tc>
      </w:tr>
      <w:tr w:rsidR="00AC5710" w:rsidRPr="00970CA4" w14:paraId="6E31A1F2" w14:textId="77777777" w:rsidTr="00DF681C">
        <w:tc>
          <w:tcPr>
            <w:tcW w:w="198" w:type="pct"/>
          </w:tcPr>
          <w:p w14:paraId="29993ED0" w14:textId="77777777" w:rsidR="00AC5710" w:rsidRPr="00FC57FC" w:rsidRDefault="00AC5710" w:rsidP="00DF681C">
            <w:pPr>
              <w:rPr>
                <w:rFonts w:cstheme="minorHAnsi"/>
                <w:b/>
                <w:bCs/>
                <w:sz w:val="18"/>
                <w:szCs w:val="18"/>
              </w:rPr>
            </w:pPr>
            <w:r>
              <w:rPr>
                <w:rFonts w:cstheme="minorHAnsi"/>
                <w:b/>
                <w:bCs/>
                <w:sz w:val="18"/>
                <w:szCs w:val="18"/>
              </w:rPr>
              <w:t>11.</w:t>
            </w:r>
          </w:p>
        </w:tc>
        <w:tc>
          <w:tcPr>
            <w:tcW w:w="1116" w:type="pct"/>
          </w:tcPr>
          <w:p w14:paraId="770B70A6" w14:textId="77777777" w:rsidR="00AC5710" w:rsidRPr="00C11C3B" w:rsidRDefault="00AC5710" w:rsidP="00DF681C">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0CED8E43" w14:textId="77777777" w:rsidR="00AC5710" w:rsidRPr="00596ABB" w:rsidRDefault="00AC5710" w:rsidP="00DF681C">
            <w:pPr>
              <w:spacing w:line="259" w:lineRule="auto"/>
              <w:jc w:val="both"/>
              <w:rPr>
                <w:rFonts w:cstheme="minorHAnsi"/>
                <w:bCs/>
                <w:sz w:val="18"/>
                <w:szCs w:val="18"/>
              </w:rPr>
            </w:pPr>
          </w:p>
        </w:tc>
        <w:tc>
          <w:tcPr>
            <w:tcW w:w="2893" w:type="pct"/>
          </w:tcPr>
          <w:p w14:paraId="107760DB" w14:textId="77777777" w:rsidR="00AC5710" w:rsidRPr="00BA4D03" w:rsidRDefault="00AC5710" w:rsidP="00DF681C">
            <w:pPr>
              <w:spacing w:line="259" w:lineRule="auto"/>
              <w:jc w:val="both"/>
              <w:rPr>
                <w:rFonts w:cstheme="minorHAnsi"/>
                <w:sz w:val="18"/>
                <w:szCs w:val="18"/>
              </w:rPr>
            </w:pPr>
          </w:p>
        </w:tc>
        <w:tc>
          <w:tcPr>
            <w:tcW w:w="427" w:type="pct"/>
          </w:tcPr>
          <w:p w14:paraId="4ECB7418" w14:textId="77777777" w:rsidR="00AC5710" w:rsidRPr="00BA4D03" w:rsidRDefault="00AC5710" w:rsidP="00DF681C">
            <w:pPr>
              <w:spacing w:line="259" w:lineRule="auto"/>
              <w:rPr>
                <w:rFonts w:cstheme="minorHAnsi"/>
                <w:sz w:val="18"/>
                <w:szCs w:val="18"/>
              </w:rPr>
            </w:pPr>
          </w:p>
        </w:tc>
      </w:tr>
      <w:tr w:rsidR="00AC5710" w:rsidRPr="002D4A82" w14:paraId="261A8073" w14:textId="77777777" w:rsidTr="00DF681C">
        <w:trPr>
          <w:trHeight w:val="392"/>
        </w:trPr>
        <w:tc>
          <w:tcPr>
            <w:tcW w:w="198" w:type="pct"/>
            <w:shd w:val="clear" w:color="auto" w:fill="D9D9D9" w:themeFill="background1" w:themeFillShade="D9"/>
          </w:tcPr>
          <w:p w14:paraId="011EA9F8" w14:textId="77777777" w:rsidR="00AC5710" w:rsidRPr="002D4A82" w:rsidRDefault="00AC5710" w:rsidP="00DF681C">
            <w:pPr>
              <w:rPr>
                <w:rFonts w:cstheme="minorHAnsi"/>
                <w:b/>
                <w:bCs/>
              </w:rPr>
            </w:pPr>
          </w:p>
        </w:tc>
        <w:tc>
          <w:tcPr>
            <w:tcW w:w="1116" w:type="pct"/>
            <w:shd w:val="clear" w:color="auto" w:fill="D9D9D9" w:themeFill="background1" w:themeFillShade="D9"/>
          </w:tcPr>
          <w:p w14:paraId="106B35AF" w14:textId="77777777" w:rsidR="00AC5710" w:rsidRPr="002D4A82" w:rsidRDefault="00AC5710" w:rsidP="00DF681C">
            <w:pPr>
              <w:rPr>
                <w:rFonts w:cstheme="minorHAnsi"/>
                <w:b/>
              </w:rPr>
            </w:pPr>
            <w:r w:rsidRPr="002D4A82">
              <w:rPr>
                <w:rFonts w:cstheme="minorHAnsi"/>
                <w:b/>
              </w:rPr>
              <w:t>Overall risk of bias rating:</w:t>
            </w:r>
          </w:p>
        </w:tc>
        <w:tc>
          <w:tcPr>
            <w:tcW w:w="366" w:type="pct"/>
            <w:shd w:val="clear" w:color="auto" w:fill="D9D9D9" w:themeFill="background1" w:themeFillShade="D9"/>
          </w:tcPr>
          <w:p w14:paraId="7BF742F4" w14:textId="77777777" w:rsidR="00AC5710" w:rsidRPr="002D4A82" w:rsidRDefault="00AC5710" w:rsidP="00DF681C">
            <w:pPr>
              <w:jc w:val="both"/>
              <w:rPr>
                <w:rFonts w:cstheme="minorHAnsi"/>
                <w:b/>
              </w:rPr>
            </w:pPr>
          </w:p>
        </w:tc>
        <w:tc>
          <w:tcPr>
            <w:tcW w:w="2893" w:type="pct"/>
            <w:shd w:val="clear" w:color="auto" w:fill="D9D9D9" w:themeFill="background1" w:themeFillShade="D9"/>
          </w:tcPr>
          <w:p w14:paraId="57D081D0" w14:textId="77777777" w:rsidR="00AC5710" w:rsidRPr="002D4A82" w:rsidRDefault="00AC5710" w:rsidP="00DF681C">
            <w:pPr>
              <w:jc w:val="both"/>
              <w:rPr>
                <w:rFonts w:cstheme="minorHAnsi"/>
              </w:rPr>
            </w:pPr>
          </w:p>
        </w:tc>
        <w:tc>
          <w:tcPr>
            <w:tcW w:w="427" w:type="pct"/>
            <w:shd w:val="clear" w:color="auto" w:fill="FF0000"/>
          </w:tcPr>
          <w:p w14:paraId="7510F1D5" w14:textId="77777777" w:rsidR="00AC5710" w:rsidRPr="002D4A82" w:rsidRDefault="00AC5710" w:rsidP="00DF681C">
            <w:pPr>
              <w:rPr>
                <w:rFonts w:cstheme="minorHAnsi"/>
              </w:rPr>
            </w:pPr>
            <w:r>
              <w:rPr>
                <w:rFonts w:cstheme="minorHAnsi"/>
              </w:rPr>
              <w:t>--</w:t>
            </w:r>
          </w:p>
        </w:tc>
      </w:tr>
    </w:tbl>
    <w:p w14:paraId="74DF23E6" w14:textId="77777777" w:rsidR="00AC5710" w:rsidRPr="00121134" w:rsidRDefault="00AC5710" w:rsidP="00AC5710">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2F712AF0" w14:textId="77777777" w:rsidR="00AC5710" w:rsidRPr="000B3CED" w:rsidRDefault="00AC5710" w:rsidP="00AC5710">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AC5710" w:rsidRPr="00373D5A" w14:paraId="307DED5C" w14:textId="77777777" w:rsidTr="00DF681C">
        <w:trPr>
          <w:trHeight w:val="120"/>
        </w:trPr>
        <w:tc>
          <w:tcPr>
            <w:tcW w:w="1005" w:type="pct"/>
          </w:tcPr>
          <w:p w14:paraId="238900BF" w14:textId="77777777" w:rsidR="00AC5710" w:rsidRPr="00373D5A" w:rsidRDefault="00AC5710" w:rsidP="00DF681C">
            <w:pPr>
              <w:spacing w:line="259" w:lineRule="auto"/>
              <w:jc w:val="both"/>
              <w:rPr>
                <w:sz w:val="16"/>
              </w:rPr>
            </w:pPr>
            <w:r w:rsidRPr="00373D5A">
              <w:rPr>
                <w:sz w:val="16"/>
              </w:rPr>
              <w:t>Definitely low risk of bias (++)</w:t>
            </w:r>
          </w:p>
        </w:tc>
        <w:tc>
          <w:tcPr>
            <w:tcW w:w="322" w:type="pct"/>
            <w:shd w:val="clear" w:color="auto" w:fill="92D050"/>
          </w:tcPr>
          <w:p w14:paraId="59EE64C5" w14:textId="77777777" w:rsidR="00AC5710" w:rsidRPr="00373D5A" w:rsidRDefault="00AC5710" w:rsidP="00DF681C">
            <w:pPr>
              <w:spacing w:line="259" w:lineRule="auto"/>
              <w:jc w:val="both"/>
              <w:rPr>
                <w:sz w:val="22"/>
                <w:szCs w:val="22"/>
              </w:rPr>
            </w:pPr>
            <w:r w:rsidRPr="00373D5A">
              <w:rPr>
                <w:sz w:val="22"/>
                <w:szCs w:val="22"/>
              </w:rPr>
              <w:t>++</w:t>
            </w:r>
          </w:p>
        </w:tc>
        <w:tc>
          <w:tcPr>
            <w:tcW w:w="1069" w:type="pct"/>
          </w:tcPr>
          <w:p w14:paraId="299CBB0D" w14:textId="77777777" w:rsidR="00AC5710" w:rsidRPr="00373D5A" w:rsidRDefault="00AC5710" w:rsidP="00DF681C">
            <w:pPr>
              <w:spacing w:line="259" w:lineRule="auto"/>
              <w:jc w:val="both"/>
              <w:rPr>
                <w:sz w:val="16"/>
              </w:rPr>
            </w:pPr>
            <w:r w:rsidRPr="00373D5A">
              <w:rPr>
                <w:sz w:val="16"/>
              </w:rPr>
              <w:t>Probably low risk of bias (+)</w:t>
            </w:r>
          </w:p>
        </w:tc>
        <w:tc>
          <w:tcPr>
            <w:tcW w:w="254" w:type="pct"/>
            <w:shd w:val="clear" w:color="auto" w:fill="CAE5C1"/>
          </w:tcPr>
          <w:p w14:paraId="7CC0A142" w14:textId="77777777" w:rsidR="00AC5710" w:rsidRPr="00373D5A" w:rsidRDefault="00AC5710" w:rsidP="00DF681C">
            <w:pPr>
              <w:spacing w:line="259" w:lineRule="auto"/>
              <w:jc w:val="both"/>
              <w:rPr>
                <w:sz w:val="22"/>
                <w:szCs w:val="22"/>
              </w:rPr>
            </w:pPr>
            <w:r w:rsidRPr="00373D5A">
              <w:rPr>
                <w:sz w:val="22"/>
                <w:szCs w:val="22"/>
              </w:rPr>
              <w:t>+</w:t>
            </w:r>
          </w:p>
        </w:tc>
        <w:tc>
          <w:tcPr>
            <w:tcW w:w="962" w:type="pct"/>
          </w:tcPr>
          <w:p w14:paraId="04F76262" w14:textId="77777777" w:rsidR="00AC5710" w:rsidRPr="00373D5A" w:rsidRDefault="00AC5710" w:rsidP="00DF681C">
            <w:pPr>
              <w:spacing w:line="259" w:lineRule="auto"/>
              <w:jc w:val="both"/>
              <w:rPr>
                <w:sz w:val="16"/>
              </w:rPr>
            </w:pPr>
            <w:r w:rsidRPr="00373D5A">
              <w:rPr>
                <w:sz w:val="16"/>
              </w:rPr>
              <w:t>Probably high risk of bias (-)</w:t>
            </w:r>
          </w:p>
        </w:tc>
        <w:tc>
          <w:tcPr>
            <w:tcW w:w="239" w:type="pct"/>
            <w:shd w:val="clear" w:color="auto" w:fill="F4B083"/>
          </w:tcPr>
          <w:p w14:paraId="2185F164" w14:textId="77777777" w:rsidR="00AC5710" w:rsidRPr="00373D5A" w:rsidRDefault="00AC5710" w:rsidP="00DF681C">
            <w:pPr>
              <w:spacing w:line="259" w:lineRule="auto"/>
              <w:jc w:val="both"/>
              <w:rPr>
                <w:sz w:val="22"/>
                <w:szCs w:val="22"/>
              </w:rPr>
            </w:pPr>
            <w:r w:rsidRPr="00373D5A">
              <w:rPr>
                <w:sz w:val="22"/>
                <w:szCs w:val="22"/>
              </w:rPr>
              <w:t>-</w:t>
            </w:r>
          </w:p>
        </w:tc>
        <w:tc>
          <w:tcPr>
            <w:tcW w:w="854" w:type="pct"/>
          </w:tcPr>
          <w:p w14:paraId="2A8A4E1D" w14:textId="77777777" w:rsidR="00AC5710" w:rsidRPr="00373D5A" w:rsidRDefault="00AC5710" w:rsidP="00DF681C">
            <w:pPr>
              <w:spacing w:line="259" w:lineRule="auto"/>
              <w:jc w:val="both"/>
              <w:rPr>
                <w:sz w:val="16"/>
              </w:rPr>
            </w:pPr>
            <w:r w:rsidRPr="00373D5A">
              <w:rPr>
                <w:sz w:val="16"/>
              </w:rPr>
              <w:t>Definitely high risk of bias (--)</w:t>
            </w:r>
          </w:p>
        </w:tc>
        <w:tc>
          <w:tcPr>
            <w:tcW w:w="295" w:type="pct"/>
            <w:shd w:val="clear" w:color="auto" w:fill="FF0000"/>
          </w:tcPr>
          <w:p w14:paraId="16E37EA3" w14:textId="77777777" w:rsidR="00AC5710" w:rsidRPr="00373D5A" w:rsidRDefault="00AC5710" w:rsidP="00DF681C">
            <w:pPr>
              <w:spacing w:line="259" w:lineRule="auto"/>
              <w:jc w:val="both"/>
              <w:rPr>
                <w:sz w:val="22"/>
                <w:szCs w:val="22"/>
              </w:rPr>
            </w:pPr>
            <w:r w:rsidRPr="00373D5A">
              <w:rPr>
                <w:sz w:val="22"/>
                <w:szCs w:val="22"/>
              </w:rPr>
              <w:t>--</w:t>
            </w:r>
          </w:p>
        </w:tc>
      </w:tr>
    </w:tbl>
    <w:p w14:paraId="057310F3" w14:textId="77777777" w:rsidR="00793E58" w:rsidRPr="00793E58" w:rsidRDefault="00793E58" w:rsidP="00793E58">
      <w:pPr>
        <w:pStyle w:val="BodyText"/>
      </w:pPr>
    </w:p>
    <w:p w14:paraId="6C08D3C7" w14:textId="77777777" w:rsidR="00B559FF" w:rsidRDefault="00B559FF" w:rsidP="00B559FF">
      <w:pPr>
        <w:pStyle w:val="Heading3"/>
      </w:pPr>
      <w:r>
        <w:t>Kaestli 2019 (Study ID – B7)</w:t>
      </w:r>
    </w:p>
    <w:p w14:paraId="78F1F3D3" w14:textId="21D62217" w:rsidR="00AC5710" w:rsidRDefault="00A315BA" w:rsidP="00A315BA">
      <w:pPr>
        <w:pStyle w:val="Caption"/>
      </w:pPr>
      <w:bookmarkStart w:id="169" w:name="_Toc173935916"/>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73</w:t>
      </w:r>
      <w:r w:rsidR="00E95B7A">
        <w:rPr>
          <w:noProof/>
        </w:rPr>
        <w:fldChar w:fldCharType="end"/>
      </w:r>
      <w:r w:rsidR="004D6CD2">
        <w:t xml:space="preserve"> </w:t>
      </w:r>
      <w:r w:rsidR="00AC5710">
        <w:t>Risk-of-bias assessment tool for Kaestli 2019 (Study ID – B7) adapted from OHAT RoB tool (Table 5 in OHAT Handbook (OHAT, 2019))</w:t>
      </w:r>
      <w:bookmarkEnd w:id="169"/>
    </w:p>
    <w:tbl>
      <w:tblPr>
        <w:tblStyle w:val="TableGrid"/>
        <w:tblW w:w="5000" w:type="pct"/>
        <w:tblLook w:val="04A0" w:firstRow="1" w:lastRow="0" w:firstColumn="1" w:lastColumn="0" w:noHBand="0" w:noVBand="1"/>
      </w:tblPr>
      <w:tblGrid>
        <w:gridCol w:w="577"/>
        <w:gridCol w:w="3250"/>
        <w:gridCol w:w="1066"/>
        <w:gridCol w:w="8424"/>
        <w:gridCol w:w="1243"/>
      </w:tblGrid>
      <w:tr w:rsidR="00AC5710" w:rsidRPr="002D2762" w14:paraId="70E09E62" w14:textId="77777777" w:rsidTr="00DF681C">
        <w:tc>
          <w:tcPr>
            <w:tcW w:w="1314" w:type="pct"/>
            <w:gridSpan w:val="2"/>
          </w:tcPr>
          <w:p w14:paraId="569E1233" w14:textId="04C066EF" w:rsidR="00AC5710" w:rsidRDefault="00AC5710" w:rsidP="00DF681C">
            <w:pPr>
              <w:spacing w:line="259" w:lineRule="auto"/>
              <w:rPr>
                <w:rFonts w:cstheme="minorHAnsi"/>
                <w:b/>
              </w:rPr>
            </w:pPr>
            <w:r w:rsidRPr="002D2762">
              <w:rPr>
                <w:rFonts w:cstheme="minorHAnsi"/>
                <w:b/>
              </w:rPr>
              <w:t>Study ID:</w:t>
            </w:r>
            <w:r>
              <w:rPr>
                <w:rFonts w:cstheme="minorHAnsi"/>
                <w:b/>
              </w:rPr>
              <w:t xml:space="preserve"> Kaestli 2019 (B7)</w:t>
            </w:r>
          </w:p>
          <w:p w14:paraId="092D0D2A" w14:textId="77777777" w:rsidR="00AC5710" w:rsidRPr="002D2762" w:rsidRDefault="00AC5710" w:rsidP="00DF681C">
            <w:pPr>
              <w:spacing w:line="259" w:lineRule="auto"/>
              <w:rPr>
                <w:rFonts w:cstheme="minorHAnsi"/>
                <w:b/>
              </w:rPr>
            </w:pPr>
          </w:p>
        </w:tc>
        <w:tc>
          <w:tcPr>
            <w:tcW w:w="366" w:type="pct"/>
            <w:vMerge w:val="restart"/>
            <w:shd w:val="clear" w:color="auto" w:fill="BFBFBF" w:themeFill="background1" w:themeFillShade="BF"/>
          </w:tcPr>
          <w:p w14:paraId="205EC78C" w14:textId="77777777" w:rsidR="00AC5710" w:rsidRDefault="00AC5710" w:rsidP="00DF681C">
            <w:pPr>
              <w:spacing w:line="259" w:lineRule="auto"/>
              <w:jc w:val="both"/>
              <w:rPr>
                <w:rFonts w:cstheme="minorHAnsi"/>
                <w:b/>
              </w:rPr>
            </w:pPr>
            <w:r>
              <w:rPr>
                <w:rFonts w:cstheme="minorHAnsi"/>
                <w:b/>
              </w:rPr>
              <w:t>RoB:</w:t>
            </w:r>
          </w:p>
          <w:p w14:paraId="6F19FDAE" w14:textId="77777777" w:rsidR="00AC5710" w:rsidRPr="002D2762" w:rsidRDefault="00AC5710" w:rsidP="00DF681C">
            <w:pPr>
              <w:spacing w:line="259" w:lineRule="auto"/>
              <w:jc w:val="both"/>
              <w:rPr>
                <w:rFonts w:cstheme="minorHAnsi"/>
                <w:b/>
              </w:rPr>
            </w:pPr>
            <w:r w:rsidRPr="002D2762">
              <w:rPr>
                <w:rFonts w:cstheme="minorHAnsi"/>
                <w:b/>
              </w:rPr>
              <w:t>Yes/No</w:t>
            </w:r>
          </w:p>
          <w:p w14:paraId="5325E26A" w14:textId="77777777" w:rsidR="00AC5710" w:rsidRPr="002D2762" w:rsidRDefault="00AC5710" w:rsidP="00DF681C">
            <w:pPr>
              <w:spacing w:line="259" w:lineRule="auto"/>
              <w:jc w:val="both"/>
              <w:rPr>
                <w:rFonts w:cstheme="minorHAnsi"/>
                <w:b/>
              </w:rPr>
            </w:pPr>
            <w:r w:rsidRPr="002D2762">
              <w:rPr>
                <w:rFonts w:cstheme="minorHAnsi"/>
                <w:b/>
              </w:rPr>
              <w:t>Unknown</w:t>
            </w:r>
          </w:p>
          <w:p w14:paraId="6F6BCD0E" w14:textId="77777777" w:rsidR="00AC5710" w:rsidRPr="002D2762" w:rsidRDefault="00AC5710" w:rsidP="00DF681C">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15A6760B" w14:textId="77777777" w:rsidR="00AC5710" w:rsidRPr="002D2762" w:rsidRDefault="00AC5710" w:rsidP="00DF681C">
            <w:pPr>
              <w:spacing w:line="259" w:lineRule="auto"/>
              <w:jc w:val="both"/>
              <w:rPr>
                <w:rFonts w:cstheme="minorHAnsi"/>
                <w:b/>
              </w:rPr>
            </w:pPr>
            <w:r w:rsidRPr="002D2762">
              <w:rPr>
                <w:rFonts w:cstheme="minorHAnsi"/>
                <w:b/>
              </w:rPr>
              <w:t>Notes</w:t>
            </w:r>
            <w:r>
              <w:rPr>
                <w:rFonts w:cstheme="minorHAnsi"/>
                <w:b/>
              </w:rPr>
              <w:t xml:space="preserve"> – note this paper is on the presence of pathogens in drinking water</w:t>
            </w:r>
          </w:p>
        </w:tc>
        <w:tc>
          <w:tcPr>
            <w:tcW w:w="427" w:type="pct"/>
            <w:vMerge w:val="restart"/>
            <w:shd w:val="clear" w:color="auto" w:fill="BFBFBF" w:themeFill="background1" w:themeFillShade="BF"/>
          </w:tcPr>
          <w:p w14:paraId="2E0B4376" w14:textId="77777777" w:rsidR="00AC5710" w:rsidRPr="002D2762" w:rsidRDefault="00AC5710" w:rsidP="00DF681C">
            <w:pPr>
              <w:spacing w:line="259" w:lineRule="auto"/>
              <w:rPr>
                <w:rFonts w:cstheme="minorHAnsi"/>
                <w:b/>
              </w:rPr>
            </w:pPr>
            <w:r w:rsidRPr="002D2762">
              <w:rPr>
                <w:rFonts w:cstheme="minorHAnsi"/>
                <w:b/>
              </w:rPr>
              <w:t>Risk of bias rating</w:t>
            </w:r>
          </w:p>
          <w:p w14:paraId="0127D9F1" w14:textId="77777777" w:rsidR="00AC5710" w:rsidRPr="002D2762" w:rsidRDefault="00AC5710" w:rsidP="00DF681C">
            <w:pPr>
              <w:spacing w:line="259" w:lineRule="auto"/>
              <w:rPr>
                <w:rFonts w:cstheme="minorHAnsi"/>
                <w:b/>
              </w:rPr>
            </w:pP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p>
        </w:tc>
      </w:tr>
      <w:tr w:rsidR="00AC5710" w:rsidRPr="002D2762" w14:paraId="0874CE26" w14:textId="77777777" w:rsidTr="00DF681C">
        <w:tc>
          <w:tcPr>
            <w:tcW w:w="1314" w:type="pct"/>
            <w:gridSpan w:val="2"/>
          </w:tcPr>
          <w:p w14:paraId="7428F968" w14:textId="77777777" w:rsidR="00AC5710" w:rsidRPr="00582706" w:rsidRDefault="00AC5710" w:rsidP="00DF681C">
            <w:pPr>
              <w:rPr>
                <w:rFonts w:cstheme="minorHAnsi"/>
                <w:b/>
              </w:rPr>
            </w:pPr>
            <w:r w:rsidRPr="002D2762">
              <w:rPr>
                <w:rFonts w:cstheme="minorHAnsi"/>
                <w:b/>
              </w:rPr>
              <w:t>Study Type:</w:t>
            </w:r>
            <w:r>
              <w:rPr>
                <w:rFonts w:cstheme="minorHAnsi"/>
                <w:b/>
              </w:rPr>
              <w:t xml:space="preserve"> Scoping study (observational)</w:t>
            </w:r>
          </w:p>
        </w:tc>
        <w:tc>
          <w:tcPr>
            <w:tcW w:w="366" w:type="pct"/>
            <w:vMerge/>
            <w:shd w:val="clear" w:color="auto" w:fill="BFBFBF" w:themeFill="background1" w:themeFillShade="BF"/>
          </w:tcPr>
          <w:p w14:paraId="62F4EE0F" w14:textId="77777777" w:rsidR="00AC5710" w:rsidRPr="002D2762" w:rsidRDefault="00AC5710" w:rsidP="00DF681C">
            <w:pPr>
              <w:jc w:val="both"/>
              <w:rPr>
                <w:rFonts w:cstheme="minorHAnsi"/>
                <w:b/>
              </w:rPr>
            </w:pPr>
          </w:p>
        </w:tc>
        <w:tc>
          <w:tcPr>
            <w:tcW w:w="2893" w:type="pct"/>
            <w:vMerge/>
            <w:shd w:val="clear" w:color="auto" w:fill="BFBFBF" w:themeFill="background1" w:themeFillShade="BF"/>
          </w:tcPr>
          <w:p w14:paraId="695DA936" w14:textId="77777777" w:rsidR="00AC5710" w:rsidRPr="002D2762" w:rsidRDefault="00AC5710" w:rsidP="00DF681C">
            <w:pPr>
              <w:jc w:val="both"/>
              <w:rPr>
                <w:rFonts w:cstheme="minorHAnsi"/>
                <w:b/>
              </w:rPr>
            </w:pPr>
          </w:p>
        </w:tc>
        <w:tc>
          <w:tcPr>
            <w:tcW w:w="427" w:type="pct"/>
            <w:vMerge/>
            <w:shd w:val="clear" w:color="auto" w:fill="BFBFBF" w:themeFill="background1" w:themeFillShade="BF"/>
          </w:tcPr>
          <w:p w14:paraId="49316ECF" w14:textId="77777777" w:rsidR="00AC5710" w:rsidRPr="002D2762" w:rsidRDefault="00AC5710" w:rsidP="00DF681C">
            <w:pPr>
              <w:rPr>
                <w:rFonts w:cstheme="minorHAnsi"/>
                <w:b/>
              </w:rPr>
            </w:pPr>
          </w:p>
        </w:tc>
      </w:tr>
      <w:tr w:rsidR="00AC5710" w:rsidRPr="00970CA4" w14:paraId="26B66225" w14:textId="77777777" w:rsidTr="00DF681C">
        <w:tc>
          <w:tcPr>
            <w:tcW w:w="198" w:type="pct"/>
            <w:shd w:val="clear" w:color="auto" w:fill="BFBFBF" w:themeFill="background1" w:themeFillShade="BF"/>
          </w:tcPr>
          <w:p w14:paraId="04153E35" w14:textId="77777777" w:rsidR="00AC5710" w:rsidRPr="00426BDA" w:rsidRDefault="00AC5710" w:rsidP="00DF681C">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3E0025C9" w14:textId="77777777" w:rsidR="00AC5710" w:rsidRPr="00426BDA" w:rsidRDefault="00AC5710" w:rsidP="00DF681C">
            <w:pPr>
              <w:rPr>
                <w:rFonts w:cstheme="minorHAnsi"/>
                <w:b/>
                <w:sz w:val="18"/>
                <w:szCs w:val="18"/>
              </w:rPr>
            </w:pPr>
          </w:p>
        </w:tc>
      </w:tr>
      <w:tr w:rsidR="00AC5710" w:rsidRPr="00F44062" w14:paraId="5710E803" w14:textId="77777777" w:rsidTr="00DF681C">
        <w:tc>
          <w:tcPr>
            <w:tcW w:w="198" w:type="pct"/>
            <w:shd w:val="clear" w:color="auto" w:fill="BFBFBF" w:themeFill="background1" w:themeFillShade="BF"/>
          </w:tcPr>
          <w:p w14:paraId="3DDFDBEA" w14:textId="77777777" w:rsidR="00AC5710" w:rsidRPr="006A5599" w:rsidRDefault="00AC5710" w:rsidP="00DF681C">
            <w:pPr>
              <w:rPr>
                <w:rFonts w:cstheme="minorHAnsi"/>
                <w:b/>
                <w:sz w:val="18"/>
                <w:szCs w:val="18"/>
              </w:rPr>
            </w:pPr>
          </w:p>
        </w:tc>
        <w:tc>
          <w:tcPr>
            <w:tcW w:w="4802" w:type="pct"/>
            <w:gridSpan w:val="4"/>
            <w:shd w:val="clear" w:color="auto" w:fill="BFBFBF" w:themeFill="background1" w:themeFillShade="BF"/>
          </w:tcPr>
          <w:p w14:paraId="50047BDF" w14:textId="77777777" w:rsidR="00AC5710" w:rsidRPr="006A5599" w:rsidRDefault="00AC5710" w:rsidP="00DF681C">
            <w:pPr>
              <w:spacing w:line="259" w:lineRule="auto"/>
              <w:rPr>
                <w:rFonts w:cstheme="minorHAnsi"/>
                <w:b/>
              </w:rPr>
            </w:pPr>
            <w:r w:rsidRPr="006A5599">
              <w:rPr>
                <w:rFonts w:cstheme="minorHAnsi"/>
                <w:b/>
              </w:rPr>
              <w:t>Selection bias</w:t>
            </w:r>
          </w:p>
        </w:tc>
      </w:tr>
      <w:tr w:rsidR="00AC5710" w:rsidRPr="00F13650" w14:paraId="64124000" w14:textId="77777777" w:rsidTr="00AC5710">
        <w:tc>
          <w:tcPr>
            <w:tcW w:w="198" w:type="pct"/>
            <w:shd w:val="clear" w:color="auto" w:fill="D9E2F3"/>
          </w:tcPr>
          <w:p w14:paraId="3EA1984D"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585C9A50"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7398CED1"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8432D5F"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543082AE"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F13650" w14:paraId="71125BF2" w14:textId="77777777" w:rsidTr="00AC5710">
        <w:tc>
          <w:tcPr>
            <w:tcW w:w="198" w:type="pct"/>
            <w:shd w:val="clear" w:color="auto" w:fill="D9E2F3"/>
          </w:tcPr>
          <w:p w14:paraId="2B2E2455" w14:textId="77777777" w:rsidR="00AC5710" w:rsidRPr="00F13650" w:rsidRDefault="00AC5710" w:rsidP="00DF681C">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24348CAC"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0F057A61"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034912F"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5BB2AFE2"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970CA4" w14:paraId="38BC6436" w14:textId="77777777" w:rsidTr="00DF681C">
        <w:tc>
          <w:tcPr>
            <w:tcW w:w="198" w:type="pct"/>
          </w:tcPr>
          <w:p w14:paraId="685E53DD" w14:textId="77777777" w:rsidR="00AC5710" w:rsidRPr="00FC57FC" w:rsidRDefault="00AC5710" w:rsidP="00DF681C">
            <w:pPr>
              <w:rPr>
                <w:rFonts w:cstheme="minorHAnsi"/>
                <w:b/>
                <w:bCs/>
                <w:sz w:val="18"/>
                <w:szCs w:val="18"/>
              </w:rPr>
            </w:pPr>
            <w:r>
              <w:rPr>
                <w:rFonts w:cstheme="minorHAnsi"/>
                <w:b/>
                <w:bCs/>
                <w:sz w:val="18"/>
                <w:szCs w:val="18"/>
              </w:rPr>
              <w:t>3.</w:t>
            </w:r>
          </w:p>
        </w:tc>
        <w:tc>
          <w:tcPr>
            <w:tcW w:w="1116" w:type="pct"/>
          </w:tcPr>
          <w:p w14:paraId="05C4365B" w14:textId="77777777" w:rsidR="00AC5710" w:rsidRPr="00426BDA" w:rsidRDefault="00AC5710" w:rsidP="00DF681C">
            <w:pPr>
              <w:spacing w:line="259" w:lineRule="auto"/>
              <w:rPr>
                <w:rFonts w:cstheme="minorHAnsi"/>
                <w:sz w:val="18"/>
                <w:szCs w:val="18"/>
              </w:rPr>
            </w:pPr>
            <w:r>
              <w:rPr>
                <w:rFonts w:cstheme="minorHAnsi"/>
                <w:sz w:val="18"/>
                <w:szCs w:val="18"/>
              </w:rPr>
              <w:t>Comparison groups appropriate</w:t>
            </w:r>
          </w:p>
        </w:tc>
        <w:tc>
          <w:tcPr>
            <w:tcW w:w="366" w:type="pct"/>
          </w:tcPr>
          <w:p w14:paraId="5365F834" w14:textId="77777777" w:rsidR="00AC5710" w:rsidRPr="0044044E" w:rsidRDefault="00AC5710" w:rsidP="00DF681C">
            <w:pPr>
              <w:spacing w:line="259" w:lineRule="auto"/>
              <w:jc w:val="both"/>
              <w:rPr>
                <w:rFonts w:cstheme="minorHAnsi"/>
                <w:sz w:val="18"/>
                <w:szCs w:val="18"/>
              </w:rPr>
            </w:pPr>
            <w:r>
              <w:rPr>
                <w:rFonts w:cstheme="minorHAnsi"/>
                <w:sz w:val="18"/>
                <w:szCs w:val="18"/>
              </w:rPr>
              <w:t>Yes</w:t>
            </w:r>
          </w:p>
        </w:tc>
        <w:tc>
          <w:tcPr>
            <w:tcW w:w="2893" w:type="pct"/>
          </w:tcPr>
          <w:p w14:paraId="09EFD71C" w14:textId="77777777" w:rsidR="00AC5710" w:rsidRPr="00BA4D03" w:rsidRDefault="00AC5710" w:rsidP="00DF681C">
            <w:pPr>
              <w:jc w:val="both"/>
              <w:rPr>
                <w:rFonts w:cstheme="minorHAnsi"/>
                <w:sz w:val="18"/>
                <w:szCs w:val="18"/>
              </w:rPr>
            </w:pPr>
            <w:r>
              <w:rPr>
                <w:rFonts w:cstheme="minorHAnsi"/>
                <w:sz w:val="18"/>
                <w:szCs w:val="18"/>
              </w:rPr>
              <w:t>This study is looking at a snapshot of microbiota in three drinking water supplies in remote communities. No control group is used; however, the authors compare different natural iron levels (high, medium, low). The five chosen sampling sites at each community were also selected to represent different parts of each water system.</w:t>
            </w:r>
          </w:p>
        </w:tc>
        <w:tc>
          <w:tcPr>
            <w:tcW w:w="427" w:type="pct"/>
            <w:shd w:val="clear" w:color="auto" w:fill="FF0000"/>
          </w:tcPr>
          <w:p w14:paraId="511BF615" w14:textId="77777777" w:rsidR="00AC5710" w:rsidRPr="00426BDA" w:rsidRDefault="00AC5710" w:rsidP="00DF681C">
            <w:pPr>
              <w:spacing w:line="259" w:lineRule="auto"/>
              <w:rPr>
                <w:rFonts w:cstheme="minorHAnsi"/>
                <w:b/>
                <w:sz w:val="18"/>
                <w:szCs w:val="18"/>
              </w:rPr>
            </w:pPr>
            <w:r>
              <w:rPr>
                <w:rFonts w:cstheme="minorHAnsi"/>
                <w:b/>
                <w:sz w:val="18"/>
                <w:szCs w:val="18"/>
              </w:rPr>
              <w:t>--</w:t>
            </w:r>
          </w:p>
        </w:tc>
      </w:tr>
      <w:tr w:rsidR="00AC5710" w:rsidRPr="00970CA4" w14:paraId="6D9D0131" w14:textId="77777777" w:rsidTr="00DF681C">
        <w:tc>
          <w:tcPr>
            <w:tcW w:w="198" w:type="pct"/>
            <w:shd w:val="clear" w:color="auto" w:fill="BFBFBF" w:themeFill="background1" w:themeFillShade="BF"/>
          </w:tcPr>
          <w:p w14:paraId="2E5D4AA1"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4C04C240" w14:textId="77777777" w:rsidR="00AC5710" w:rsidRPr="000D7612" w:rsidRDefault="00AC5710" w:rsidP="00DF681C">
            <w:pPr>
              <w:spacing w:line="259" w:lineRule="auto"/>
              <w:rPr>
                <w:rFonts w:cstheme="minorHAnsi"/>
                <w:b/>
              </w:rPr>
            </w:pPr>
            <w:r w:rsidRPr="000D7612">
              <w:rPr>
                <w:rFonts w:cstheme="minorHAnsi"/>
                <w:b/>
              </w:rPr>
              <w:t>Co</w:t>
            </w:r>
            <w:r>
              <w:rPr>
                <w:rFonts w:cstheme="minorHAnsi"/>
                <w:b/>
              </w:rPr>
              <w:t>n</w:t>
            </w:r>
            <w:r w:rsidRPr="000D7612">
              <w:rPr>
                <w:rFonts w:cstheme="minorHAnsi"/>
                <w:b/>
              </w:rPr>
              <w:t>founding bias</w:t>
            </w:r>
          </w:p>
        </w:tc>
      </w:tr>
      <w:tr w:rsidR="00AC5710" w:rsidRPr="00970CA4" w14:paraId="46521684" w14:textId="77777777" w:rsidTr="00AC5710">
        <w:tc>
          <w:tcPr>
            <w:tcW w:w="198" w:type="pct"/>
          </w:tcPr>
          <w:p w14:paraId="3B439CE0" w14:textId="77777777" w:rsidR="00AC5710" w:rsidRPr="00FC57FC" w:rsidRDefault="00AC5710" w:rsidP="00DF681C">
            <w:pPr>
              <w:rPr>
                <w:rFonts w:cstheme="minorHAnsi"/>
                <w:b/>
                <w:bCs/>
                <w:sz w:val="18"/>
                <w:szCs w:val="18"/>
              </w:rPr>
            </w:pPr>
            <w:r>
              <w:rPr>
                <w:rFonts w:cstheme="minorHAnsi"/>
                <w:b/>
                <w:bCs/>
                <w:sz w:val="18"/>
                <w:szCs w:val="18"/>
              </w:rPr>
              <w:t>4.</w:t>
            </w:r>
          </w:p>
        </w:tc>
        <w:tc>
          <w:tcPr>
            <w:tcW w:w="1116" w:type="pct"/>
          </w:tcPr>
          <w:p w14:paraId="2BE622C1" w14:textId="77777777" w:rsidR="00AC5710" w:rsidRPr="00B62910" w:rsidRDefault="00AC5710" w:rsidP="00DF681C">
            <w:pPr>
              <w:spacing w:line="259" w:lineRule="auto"/>
              <w:rPr>
                <w:rFonts w:cstheme="minorHAnsi"/>
                <w:sz w:val="18"/>
                <w:szCs w:val="18"/>
              </w:rPr>
            </w:pPr>
            <w:r w:rsidRPr="00B62910">
              <w:rPr>
                <w:sz w:val="18"/>
                <w:szCs w:val="18"/>
              </w:rPr>
              <w:t>Confounding (design/analysis)</w:t>
            </w:r>
          </w:p>
        </w:tc>
        <w:tc>
          <w:tcPr>
            <w:tcW w:w="366" w:type="pct"/>
          </w:tcPr>
          <w:p w14:paraId="36D016BD" w14:textId="77777777" w:rsidR="00AC5710" w:rsidRPr="0044044E" w:rsidRDefault="00AC5710" w:rsidP="00DF681C">
            <w:pPr>
              <w:spacing w:line="259" w:lineRule="auto"/>
              <w:jc w:val="both"/>
              <w:rPr>
                <w:rFonts w:cstheme="minorHAnsi"/>
                <w:sz w:val="18"/>
                <w:szCs w:val="18"/>
              </w:rPr>
            </w:pPr>
            <w:r>
              <w:rPr>
                <w:rFonts w:cstheme="minorHAnsi"/>
                <w:sz w:val="18"/>
                <w:szCs w:val="18"/>
              </w:rPr>
              <w:t>Yes</w:t>
            </w:r>
          </w:p>
        </w:tc>
        <w:tc>
          <w:tcPr>
            <w:tcW w:w="2893" w:type="pct"/>
          </w:tcPr>
          <w:p w14:paraId="68051538" w14:textId="2C989B36" w:rsidR="00AC5710" w:rsidRDefault="00AC5710" w:rsidP="00DF681C">
            <w:pPr>
              <w:spacing w:line="259" w:lineRule="auto"/>
              <w:jc w:val="both"/>
              <w:rPr>
                <w:rFonts w:cstheme="minorHAnsi"/>
                <w:sz w:val="18"/>
                <w:szCs w:val="18"/>
              </w:rPr>
            </w:pPr>
            <w:r>
              <w:rPr>
                <w:rFonts w:cstheme="minorHAnsi"/>
                <w:sz w:val="18"/>
                <w:szCs w:val="18"/>
              </w:rPr>
              <w:t xml:space="preserve">This is a descriptive study, conducted as a </w:t>
            </w:r>
            <w:r w:rsidR="00CB4B81">
              <w:rPr>
                <w:rFonts w:cstheme="minorHAnsi"/>
                <w:sz w:val="18"/>
                <w:szCs w:val="18"/>
              </w:rPr>
              <w:t>snapshot</w:t>
            </w:r>
            <w:r>
              <w:rPr>
                <w:rFonts w:cstheme="minorHAnsi"/>
                <w:sz w:val="18"/>
                <w:szCs w:val="18"/>
              </w:rPr>
              <w:t>, longer term data is required to confirm results.</w:t>
            </w:r>
          </w:p>
          <w:p w14:paraId="260BE6E7" w14:textId="77777777" w:rsidR="00AC5710" w:rsidRPr="00C03D80" w:rsidRDefault="00AC5710" w:rsidP="00DF681C">
            <w:pPr>
              <w:spacing w:line="259" w:lineRule="auto"/>
              <w:jc w:val="both"/>
              <w:rPr>
                <w:rFonts w:cstheme="minorHAnsi"/>
                <w:sz w:val="18"/>
                <w:szCs w:val="18"/>
              </w:rPr>
            </w:pPr>
            <w:r>
              <w:rPr>
                <w:rFonts w:cstheme="minorHAnsi"/>
                <w:sz w:val="18"/>
                <w:szCs w:val="18"/>
              </w:rPr>
              <w:t>The study design also measured a number of water quality parameters to examine impacts on microbiota.</w:t>
            </w:r>
          </w:p>
        </w:tc>
        <w:tc>
          <w:tcPr>
            <w:tcW w:w="427" w:type="pct"/>
            <w:shd w:val="clear" w:color="auto" w:fill="F4B083"/>
          </w:tcPr>
          <w:p w14:paraId="31A5F26D"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F13650" w14:paraId="105702E2" w14:textId="77777777" w:rsidTr="00AC5710">
        <w:tc>
          <w:tcPr>
            <w:tcW w:w="198" w:type="pct"/>
            <w:shd w:val="clear" w:color="auto" w:fill="BFBFBF" w:themeFill="background1" w:themeFillShade="BF"/>
          </w:tcPr>
          <w:p w14:paraId="56369467" w14:textId="77777777" w:rsidR="00AC5710" w:rsidRPr="00AC5710" w:rsidRDefault="00AC5710" w:rsidP="00DF681C">
            <w:pPr>
              <w:rPr>
                <w:rFonts w:cstheme="minorHAnsi"/>
                <w:b/>
                <w:bCs/>
                <w:color w:val="auto"/>
                <w:sz w:val="18"/>
                <w:szCs w:val="18"/>
              </w:rPr>
            </w:pPr>
          </w:p>
        </w:tc>
        <w:tc>
          <w:tcPr>
            <w:tcW w:w="4802" w:type="pct"/>
            <w:gridSpan w:val="4"/>
            <w:shd w:val="clear" w:color="auto" w:fill="BFBFBF" w:themeFill="background1" w:themeFillShade="BF"/>
          </w:tcPr>
          <w:p w14:paraId="06E81414" w14:textId="77777777" w:rsidR="00AC5710" w:rsidRPr="00AC5710" w:rsidRDefault="00AC5710" w:rsidP="00DF681C">
            <w:pPr>
              <w:spacing w:line="259" w:lineRule="auto"/>
              <w:rPr>
                <w:rFonts w:cstheme="minorHAnsi"/>
                <w:b/>
                <w:color w:val="auto"/>
              </w:rPr>
            </w:pPr>
            <w:r w:rsidRPr="00AC5710">
              <w:rPr>
                <w:rFonts w:cstheme="minorHAnsi"/>
                <w:b/>
                <w:color w:val="auto"/>
              </w:rPr>
              <w:t>Performance Bias</w:t>
            </w:r>
          </w:p>
        </w:tc>
      </w:tr>
      <w:tr w:rsidR="00AC5710" w:rsidRPr="00F13650" w14:paraId="5A38B3C9" w14:textId="77777777" w:rsidTr="00AC5710">
        <w:tc>
          <w:tcPr>
            <w:tcW w:w="198" w:type="pct"/>
            <w:shd w:val="clear" w:color="auto" w:fill="D9E2F3"/>
          </w:tcPr>
          <w:p w14:paraId="751653BE"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5.</w:t>
            </w:r>
          </w:p>
        </w:tc>
        <w:tc>
          <w:tcPr>
            <w:tcW w:w="1116" w:type="pct"/>
            <w:shd w:val="clear" w:color="auto" w:fill="D9E2F3"/>
          </w:tcPr>
          <w:p w14:paraId="74979057"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Identical experimental conditions</w:t>
            </w:r>
          </w:p>
        </w:tc>
        <w:tc>
          <w:tcPr>
            <w:tcW w:w="366" w:type="pct"/>
            <w:shd w:val="clear" w:color="auto" w:fill="D9E2F3"/>
          </w:tcPr>
          <w:p w14:paraId="75893E3B"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D255B8A"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Identical experimental conditions</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0D358B96"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F13650" w14:paraId="451DBA85" w14:textId="77777777" w:rsidTr="00AC5710">
        <w:tc>
          <w:tcPr>
            <w:tcW w:w="198" w:type="pct"/>
            <w:shd w:val="clear" w:color="auto" w:fill="D9E2F3"/>
          </w:tcPr>
          <w:p w14:paraId="4C560BFF"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6.</w:t>
            </w:r>
          </w:p>
        </w:tc>
        <w:tc>
          <w:tcPr>
            <w:tcW w:w="1116" w:type="pct"/>
            <w:shd w:val="clear" w:color="auto" w:fill="D9E2F3"/>
          </w:tcPr>
          <w:p w14:paraId="1C1717A5"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Blinding of researchers during study?</w:t>
            </w:r>
          </w:p>
        </w:tc>
        <w:tc>
          <w:tcPr>
            <w:tcW w:w="366" w:type="pct"/>
            <w:shd w:val="clear" w:color="auto" w:fill="D9E2F3"/>
          </w:tcPr>
          <w:p w14:paraId="3CF2DEE5"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C5DDBBF" w14:textId="77777777" w:rsidR="00AC5710" w:rsidRPr="00F44062" w:rsidRDefault="00AC5710" w:rsidP="00DF681C">
            <w:pPr>
              <w:spacing w:line="259" w:lineRule="auto"/>
              <w:jc w:val="both"/>
              <w:rPr>
                <w:rFonts w:cstheme="minorHAnsi"/>
                <w:bCs/>
                <w:color w:val="BFBFBF" w:themeColor="background2" w:themeShade="BF"/>
                <w:sz w:val="18"/>
                <w:szCs w:val="18"/>
              </w:rPr>
            </w:pPr>
            <w:r w:rsidRPr="00C11C3B">
              <w:rPr>
                <w:rFonts w:cstheme="minorHAnsi"/>
                <w:bCs/>
                <w:color w:val="BFBFBF" w:themeColor="background2" w:themeShade="BF"/>
                <w:sz w:val="18"/>
                <w:szCs w:val="18"/>
              </w:rPr>
              <w:t>Blinding of researchers during study?</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47C3FF16"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970CA4" w14:paraId="0247B909" w14:textId="77777777" w:rsidTr="00DF681C">
        <w:tc>
          <w:tcPr>
            <w:tcW w:w="198" w:type="pct"/>
            <w:shd w:val="clear" w:color="auto" w:fill="BFBFBF" w:themeFill="background1" w:themeFillShade="BF"/>
          </w:tcPr>
          <w:p w14:paraId="20895DC1"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50DE7BFF" w14:textId="77777777" w:rsidR="00AC5710" w:rsidRPr="000D7612" w:rsidRDefault="00AC5710" w:rsidP="00DF681C">
            <w:pPr>
              <w:spacing w:line="259" w:lineRule="auto"/>
              <w:rPr>
                <w:rFonts w:cstheme="minorHAnsi"/>
                <w:b/>
              </w:rPr>
            </w:pPr>
            <w:r w:rsidRPr="000D7612">
              <w:rPr>
                <w:rFonts w:cstheme="minorHAnsi"/>
                <w:b/>
              </w:rPr>
              <w:t>Attrition/Exclusion Bias</w:t>
            </w:r>
          </w:p>
        </w:tc>
      </w:tr>
      <w:tr w:rsidR="00AC5710" w:rsidRPr="00970CA4" w14:paraId="7E557C1F" w14:textId="77777777" w:rsidTr="00AC5710">
        <w:tc>
          <w:tcPr>
            <w:tcW w:w="198" w:type="pct"/>
          </w:tcPr>
          <w:p w14:paraId="1492481E" w14:textId="77777777" w:rsidR="00AC5710" w:rsidRPr="00FC57FC" w:rsidRDefault="00AC5710" w:rsidP="00DF681C">
            <w:pPr>
              <w:contextualSpacing/>
              <w:rPr>
                <w:rFonts w:cstheme="minorHAnsi"/>
                <w:b/>
                <w:bCs/>
                <w:sz w:val="18"/>
                <w:szCs w:val="18"/>
              </w:rPr>
            </w:pPr>
            <w:r>
              <w:rPr>
                <w:rFonts w:cstheme="minorHAnsi"/>
                <w:b/>
                <w:bCs/>
                <w:sz w:val="18"/>
                <w:szCs w:val="18"/>
              </w:rPr>
              <w:t>7.</w:t>
            </w:r>
          </w:p>
        </w:tc>
        <w:tc>
          <w:tcPr>
            <w:tcW w:w="1116" w:type="pct"/>
          </w:tcPr>
          <w:p w14:paraId="4AE56311" w14:textId="77777777" w:rsidR="00AC5710" w:rsidRPr="00426BDA" w:rsidRDefault="00AC5710" w:rsidP="00DF681C">
            <w:pPr>
              <w:spacing w:line="259" w:lineRule="auto"/>
              <w:contextualSpacing/>
              <w:rPr>
                <w:rFonts w:cstheme="minorHAnsi"/>
                <w:sz w:val="18"/>
                <w:szCs w:val="18"/>
              </w:rPr>
            </w:pPr>
            <w:r>
              <w:rPr>
                <w:rFonts w:cstheme="minorHAnsi"/>
                <w:sz w:val="18"/>
                <w:szCs w:val="18"/>
              </w:rPr>
              <w:t>Missing outcome data</w:t>
            </w:r>
          </w:p>
        </w:tc>
        <w:tc>
          <w:tcPr>
            <w:tcW w:w="366" w:type="pct"/>
          </w:tcPr>
          <w:p w14:paraId="5D166E8C" w14:textId="77777777" w:rsidR="00AC5710" w:rsidRPr="00E43FAC" w:rsidRDefault="00AC5710" w:rsidP="00DF681C">
            <w:pPr>
              <w:spacing w:line="259" w:lineRule="auto"/>
              <w:jc w:val="both"/>
              <w:rPr>
                <w:rFonts w:cstheme="minorHAnsi"/>
                <w:sz w:val="18"/>
                <w:szCs w:val="18"/>
              </w:rPr>
            </w:pPr>
            <w:r>
              <w:rPr>
                <w:rFonts w:cstheme="minorHAnsi"/>
                <w:sz w:val="18"/>
                <w:szCs w:val="18"/>
              </w:rPr>
              <w:t>No</w:t>
            </w:r>
          </w:p>
        </w:tc>
        <w:tc>
          <w:tcPr>
            <w:tcW w:w="2893" w:type="pct"/>
          </w:tcPr>
          <w:p w14:paraId="409BD5DD" w14:textId="77777777" w:rsidR="00AC5710" w:rsidRPr="00BA4D03" w:rsidRDefault="00AC5710" w:rsidP="00DF681C">
            <w:pPr>
              <w:spacing w:line="259" w:lineRule="auto"/>
              <w:jc w:val="both"/>
              <w:rPr>
                <w:rFonts w:cstheme="minorHAnsi"/>
                <w:sz w:val="18"/>
                <w:szCs w:val="18"/>
              </w:rPr>
            </w:pPr>
            <w:r>
              <w:rPr>
                <w:rFonts w:cstheme="minorHAnsi"/>
                <w:sz w:val="18"/>
                <w:szCs w:val="18"/>
              </w:rPr>
              <w:t>Data from chemical and microbiological assessment has been presented</w:t>
            </w:r>
          </w:p>
        </w:tc>
        <w:tc>
          <w:tcPr>
            <w:tcW w:w="427" w:type="pct"/>
            <w:shd w:val="clear" w:color="auto" w:fill="C5E0B3"/>
          </w:tcPr>
          <w:p w14:paraId="3568536E"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72A3E1A6" w14:textId="77777777" w:rsidTr="00DF681C">
        <w:tc>
          <w:tcPr>
            <w:tcW w:w="198" w:type="pct"/>
            <w:shd w:val="clear" w:color="auto" w:fill="BFBFBF" w:themeFill="background1" w:themeFillShade="BF"/>
          </w:tcPr>
          <w:p w14:paraId="3087B74F"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619029E3" w14:textId="77777777" w:rsidR="00AC5710" w:rsidRPr="000D7612" w:rsidRDefault="00AC5710" w:rsidP="00DF681C">
            <w:pPr>
              <w:spacing w:line="259" w:lineRule="auto"/>
              <w:rPr>
                <w:rFonts w:cstheme="minorHAnsi"/>
                <w:b/>
              </w:rPr>
            </w:pPr>
            <w:r w:rsidRPr="000D7612">
              <w:rPr>
                <w:rFonts w:cstheme="minorHAnsi"/>
                <w:b/>
              </w:rPr>
              <w:t>Detection Bias</w:t>
            </w:r>
          </w:p>
        </w:tc>
      </w:tr>
      <w:tr w:rsidR="00AC5710" w:rsidRPr="00970CA4" w14:paraId="7E6FB9F8" w14:textId="77777777" w:rsidTr="00AC5710">
        <w:tc>
          <w:tcPr>
            <w:tcW w:w="198" w:type="pct"/>
          </w:tcPr>
          <w:p w14:paraId="141484A2" w14:textId="77777777" w:rsidR="00AC5710" w:rsidRPr="00FD28A2" w:rsidRDefault="00AC5710" w:rsidP="00DF681C">
            <w:pPr>
              <w:rPr>
                <w:rFonts w:cstheme="minorHAnsi"/>
                <w:b/>
                <w:bCs/>
                <w:sz w:val="18"/>
                <w:szCs w:val="18"/>
              </w:rPr>
            </w:pPr>
            <w:r w:rsidRPr="00FD28A2">
              <w:rPr>
                <w:rFonts w:cstheme="minorHAnsi"/>
                <w:b/>
                <w:bCs/>
                <w:sz w:val="18"/>
                <w:szCs w:val="18"/>
              </w:rPr>
              <w:t>8.</w:t>
            </w:r>
          </w:p>
        </w:tc>
        <w:tc>
          <w:tcPr>
            <w:tcW w:w="1116" w:type="pct"/>
          </w:tcPr>
          <w:p w14:paraId="723100E8" w14:textId="77777777" w:rsidR="00AC5710" w:rsidRDefault="00AC5710" w:rsidP="00DF681C">
            <w:pPr>
              <w:spacing w:line="259" w:lineRule="auto"/>
              <w:rPr>
                <w:rFonts w:cstheme="minorHAnsi"/>
                <w:sz w:val="18"/>
                <w:szCs w:val="18"/>
              </w:rPr>
            </w:pPr>
            <w:r w:rsidRPr="00FD28A2">
              <w:rPr>
                <w:rFonts w:cstheme="minorHAnsi"/>
                <w:sz w:val="18"/>
                <w:szCs w:val="18"/>
              </w:rPr>
              <w:t>Exposure characterisation</w:t>
            </w:r>
          </w:p>
          <w:p w14:paraId="5CFCBE1D" w14:textId="77777777" w:rsidR="00AC5710" w:rsidRPr="00341CFA" w:rsidRDefault="00AC5710" w:rsidP="00DF681C">
            <w:pPr>
              <w:spacing w:line="259" w:lineRule="auto"/>
              <w:rPr>
                <w:rFonts w:cstheme="minorHAnsi"/>
                <w:sz w:val="18"/>
                <w:szCs w:val="18"/>
              </w:rPr>
            </w:pPr>
          </w:p>
        </w:tc>
        <w:tc>
          <w:tcPr>
            <w:tcW w:w="366" w:type="pct"/>
          </w:tcPr>
          <w:p w14:paraId="671645DC" w14:textId="77777777" w:rsidR="00AC5710" w:rsidRPr="0044044E" w:rsidRDefault="00AC5710" w:rsidP="00DF681C">
            <w:pPr>
              <w:spacing w:line="259" w:lineRule="auto"/>
              <w:jc w:val="both"/>
              <w:rPr>
                <w:rFonts w:cstheme="minorHAnsi"/>
                <w:sz w:val="18"/>
                <w:szCs w:val="18"/>
              </w:rPr>
            </w:pPr>
            <w:r>
              <w:rPr>
                <w:rFonts w:cstheme="minorHAnsi"/>
                <w:sz w:val="18"/>
                <w:szCs w:val="18"/>
              </w:rPr>
              <w:t>Yes</w:t>
            </w:r>
          </w:p>
        </w:tc>
        <w:tc>
          <w:tcPr>
            <w:tcW w:w="2893" w:type="pct"/>
          </w:tcPr>
          <w:p w14:paraId="5C82F544" w14:textId="77777777" w:rsidR="00AC5710" w:rsidRPr="00673E27" w:rsidRDefault="00AC5710" w:rsidP="00DF681C">
            <w:pPr>
              <w:rPr>
                <w:rFonts w:cstheme="minorHAnsi"/>
                <w:sz w:val="18"/>
                <w:szCs w:val="18"/>
              </w:rPr>
            </w:pPr>
            <w:r>
              <w:rPr>
                <w:rFonts w:cstheme="minorHAnsi"/>
                <w:sz w:val="18"/>
                <w:szCs w:val="18"/>
              </w:rPr>
              <w:t>This is a descriptive study, conducted to assess the microbial levels and potential water quality indicators in the water sources to inform future studies to improve management guidelines. The paper does not address the risks of exposure.</w:t>
            </w:r>
          </w:p>
        </w:tc>
        <w:tc>
          <w:tcPr>
            <w:tcW w:w="427" w:type="pct"/>
            <w:shd w:val="clear" w:color="auto" w:fill="F4B083"/>
          </w:tcPr>
          <w:p w14:paraId="27082492" w14:textId="77777777" w:rsidR="00AC5710" w:rsidRPr="00BA4D03" w:rsidRDefault="00AC5710" w:rsidP="00DF681C">
            <w:pPr>
              <w:spacing w:line="259" w:lineRule="auto"/>
              <w:rPr>
                <w:rFonts w:cstheme="minorHAnsi"/>
                <w:sz w:val="18"/>
                <w:szCs w:val="18"/>
                <w:highlight w:val="yellow"/>
              </w:rPr>
            </w:pPr>
            <w:r w:rsidRPr="00F42973">
              <w:rPr>
                <w:rFonts w:cstheme="minorHAnsi"/>
                <w:sz w:val="18"/>
                <w:szCs w:val="18"/>
              </w:rPr>
              <w:t>-</w:t>
            </w:r>
          </w:p>
        </w:tc>
      </w:tr>
      <w:tr w:rsidR="00AC5710" w:rsidRPr="00970CA4" w14:paraId="2DC4623A" w14:textId="77777777" w:rsidTr="00AC5710">
        <w:tc>
          <w:tcPr>
            <w:tcW w:w="198" w:type="pct"/>
          </w:tcPr>
          <w:p w14:paraId="1F3E637F" w14:textId="77777777" w:rsidR="00AC5710" w:rsidRPr="00FC57FC" w:rsidRDefault="00AC5710" w:rsidP="00DF681C">
            <w:pPr>
              <w:rPr>
                <w:rFonts w:cstheme="minorHAnsi"/>
                <w:b/>
                <w:bCs/>
                <w:sz w:val="18"/>
                <w:szCs w:val="18"/>
              </w:rPr>
            </w:pPr>
            <w:r>
              <w:rPr>
                <w:rFonts w:cstheme="minorHAnsi"/>
                <w:b/>
                <w:bCs/>
                <w:sz w:val="18"/>
                <w:szCs w:val="18"/>
              </w:rPr>
              <w:t>9.</w:t>
            </w:r>
          </w:p>
        </w:tc>
        <w:tc>
          <w:tcPr>
            <w:tcW w:w="1116" w:type="pct"/>
          </w:tcPr>
          <w:p w14:paraId="377BB11D" w14:textId="77777777" w:rsidR="00AC5710" w:rsidRDefault="00AC5710" w:rsidP="00DF681C">
            <w:pPr>
              <w:spacing w:line="259" w:lineRule="auto"/>
              <w:rPr>
                <w:rFonts w:cstheme="minorHAnsi"/>
                <w:sz w:val="18"/>
                <w:szCs w:val="18"/>
              </w:rPr>
            </w:pPr>
            <w:r w:rsidRPr="00FD28A2">
              <w:rPr>
                <w:rFonts w:cstheme="minorHAnsi"/>
                <w:sz w:val="18"/>
                <w:szCs w:val="18"/>
              </w:rPr>
              <w:t>Outcome assessment</w:t>
            </w:r>
          </w:p>
          <w:p w14:paraId="1F46854C" w14:textId="77777777" w:rsidR="00AC5710" w:rsidRPr="00FD28A2" w:rsidRDefault="00AC5710" w:rsidP="00DF681C">
            <w:pPr>
              <w:pStyle w:val="ListParagraph"/>
              <w:rPr>
                <w:rFonts w:cstheme="minorHAnsi"/>
                <w:sz w:val="18"/>
                <w:szCs w:val="18"/>
              </w:rPr>
            </w:pPr>
          </w:p>
        </w:tc>
        <w:tc>
          <w:tcPr>
            <w:tcW w:w="366" w:type="pct"/>
          </w:tcPr>
          <w:p w14:paraId="6F746D54" w14:textId="77777777" w:rsidR="00AC5710" w:rsidRPr="00596ABB" w:rsidRDefault="00AC5710" w:rsidP="00DF681C">
            <w:pPr>
              <w:spacing w:line="259" w:lineRule="auto"/>
              <w:jc w:val="both"/>
              <w:rPr>
                <w:rFonts w:cstheme="minorHAnsi"/>
                <w:bCs/>
                <w:sz w:val="18"/>
                <w:szCs w:val="18"/>
              </w:rPr>
            </w:pPr>
            <w:r>
              <w:rPr>
                <w:rFonts w:cstheme="minorHAnsi"/>
                <w:bCs/>
                <w:sz w:val="18"/>
                <w:szCs w:val="18"/>
              </w:rPr>
              <w:t>Yes</w:t>
            </w:r>
          </w:p>
        </w:tc>
        <w:tc>
          <w:tcPr>
            <w:tcW w:w="2893" w:type="pct"/>
          </w:tcPr>
          <w:p w14:paraId="60931C9C" w14:textId="77777777" w:rsidR="00AC5710" w:rsidRPr="00673E27" w:rsidRDefault="00AC5710" w:rsidP="00DF681C">
            <w:pPr>
              <w:jc w:val="both"/>
              <w:rPr>
                <w:rFonts w:cstheme="minorHAnsi"/>
                <w:sz w:val="18"/>
                <w:szCs w:val="18"/>
              </w:rPr>
            </w:pPr>
            <w:r>
              <w:rPr>
                <w:rFonts w:cstheme="minorHAnsi"/>
                <w:sz w:val="18"/>
                <w:szCs w:val="18"/>
              </w:rPr>
              <w:t>This paper does not address health outcomes.</w:t>
            </w:r>
          </w:p>
        </w:tc>
        <w:tc>
          <w:tcPr>
            <w:tcW w:w="427" w:type="pct"/>
            <w:shd w:val="clear" w:color="auto" w:fill="F4B083"/>
          </w:tcPr>
          <w:p w14:paraId="06BD787F"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65DD9D34" w14:textId="77777777" w:rsidTr="00DF681C">
        <w:trPr>
          <w:trHeight w:val="219"/>
        </w:trPr>
        <w:tc>
          <w:tcPr>
            <w:tcW w:w="198" w:type="pct"/>
            <w:shd w:val="clear" w:color="auto" w:fill="BFBFBF" w:themeFill="background1" w:themeFillShade="BF"/>
          </w:tcPr>
          <w:p w14:paraId="61F9067D"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297AC4D3" w14:textId="77777777" w:rsidR="00AC5710" w:rsidRPr="000D7612" w:rsidRDefault="00AC5710" w:rsidP="00DF681C">
            <w:pPr>
              <w:spacing w:line="259" w:lineRule="auto"/>
              <w:rPr>
                <w:rFonts w:cstheme="minorHAnsi"/>
              </w:rPr>
            </w:pPr>
            <w:r w:rsidRPr="000D7612">
              <w:rPr>
                <w:rFonts w:cstheme="minorHAnsi"/>
                <w:b/>
              </w:rPr>
              <w:t>Selective Reporting Bias</w:t>
            </w:r>
          </w:p>
        </w:tc>
      </w:tr>
      <w:tr w:rsidR="00AC5710" w:rsidRPr="00970CA4" w14:paraId="0AED6B76" w14:textId="77777777" w:rsidTr="00AC5710">
        <w:tc>
          <w:tcPr>
            <w:tcW w:w="198" w:type="pct"/>
          </w:tcPr>
          <w:p w14:paraId="01E4C9D5" w14:textId="77777777" w:rsidR="00AC5710" w:rsidRPr="00FC57FC" w:rsidRDefault="00AC5710" w:rsidP="00DF681C">
            <w:pPr>
              <w:rPr>
                <w:rFonts w:cstheme="minorHAnsi"/>
                <w:b/>
                <w:bCs/>
                <w:sz w:val="18"/>
                <w:szCs w:val="18"/>
              </w:rPr>
            </w:pPr>
            <w:r>
              <w:rPr>
                <w:rFonts w:cstheme="minorHAnsi"/>
                <w:b/>
                <w:bCs/>
                <w:sz w:val="18"/>
                <w:szCs w:val="18"/>
              </w:rPr>
              <w:t>10.</w:t>
            </w:r>
          </w:p>
        </w:tc>
        <w:tc>
          <w:tcPr>
            <w:tcW w:w="1116" w:type="pct"/>
          </w:tcPr>
          <w:p w14:paraId="411FA01C" w14:textId="77777777" w:rsidR="00AC5710" w:rsidRDefault="00AC5710" w:rsidP="00DF681C">
            <w:pPr>
              <w:spacing w:line="259" w:lineRule="auto"/>
              <w:rPr>
                <w:rFonts w:cstheme="minorHAnsi"/>
                <w:sz w:val="18"/>
                <w:szCs w:val="18"/>
              </w:rPr>
            </w:pPr>
            <w:r>
              <w:rPr>
                <w:rFonts w:cstheme="minorHAnsi"/>
                <w:sz w:val="18"/>
                <w:szCs w:val="18"/>
              </w:rPr>
              <w:t>Outcome reporting</w:t>
            </w:r>
          </w:p>
          <w:p w14:paraId="754E20B2" w14:textId="77777777" w:rsidR="00AC5710" w:rsidRPr="002D4A82" w:rsidRDefault="00AC5710" w:rsidP="00DF681C">
            <w:pPr>
              <w:pStyle w:val="ListParagraph"/>
              <w:rPr>
                <w:rFonts w:cstheme="minorHAnsi"/>
                <w:sz w:val="18"/>
                <w:szCs w:val="18"/>
              </w:rPr>
            </w:pPr>
          </w:p>
        </w:tc>
        <w:tc>
          <w:tcPr>
            <w:tcW w:w="366" w:type="pct"/>
          </w:tcPr>
          <w:p w14:paraId="51494B4B" w14:textId="77777777" w:rsidR="00AC5710" w:rsidRPr="00596ABB" w:rsidRDefault="00AC5710" w:rsidP="00DF681C">
            <w:pPr>
              <w:spacing w:line="259" w:lineRule="auto"/>
              <w:jc w:val="both"/>
              <w:rPr>
                <w:rFonts w:cstheme="minorHAnsi"/>
                <w:bCs/>
                <w:sz w:val="18"/>
                <w:szCs w:val="18"/>
              </w:rPr>
            </w:pPr>
            <w:r>
              <w:rPr>
                <w:rFonts w:cstheme="minorHAnsi"/>
                <w:bCs/>
                <w:sz w:val="18"/>
                <w:szCs w:val="18"/>
              </w:rPr>
              <w:t>Yes</w:t>
            </w:r>
          </w:p>
        </w:tc>
        <w:tc>
          <w:tcPr>
            <w:tcW w:w="2893" w:type="pct"/>
          </w:tcPr>
          <w:p w14:paraId="03DA5531" w14:textId="77777777" w:rsidR="00AC5710" w:rsidRPr="00BA4D03" w:rsidRDefault="00AC5710" w:rsidP="00DF681C">
            <w:pPr>
              <w:spacing w:line="259" w:lineRule="auto"/>
              <w:jc w:val="both"/>
              <w:rPr>
                <w:rFonts w:cstheme="minorHAnsi"/>
                <w:sz w:val="18"/>
                <w:szCs w:val="18"/>
              </w:rPr>
            </w:pPr>
            <w:r>
              <w:rPr>
                <w:rFonts w:cstheme="minorHAnsi"/>
                <w:sz w:val="18"/>
                <w:szCs w:val="18"/>
              </w:rPr>
              <w:t>This paper reports on chemical and microbial data that can be used to try and draw associations between water quality parameters and microbiota in water samples and biofilm. It does not report on health outcomes.</w:t>
            </w:r>
          </w:p>
        </w:tc>
        <w:tc>
          <w:tcPr>
            <w:tcW w:w="427" w:type="pct"/>
            <w:shd w:val="clear" w:color="auto" w:fill="F4B083"/>
          </w:tcPr>
          <w:p w14:paraId="6A02DD37"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79DEAC7E" w14:textId="77777777" w:rsidTr="00DF681C">
        <w:tc>
          <w:tcPr>
            <w:tcW w:w="198" w:type="pct"/>
            <w:shd w:val="clear" w:color="auto" w:fill="BFBFBF" w:themeFill="background1" w:themeFillShade="BF"/>
          </w:tcPr>
          <w:p w14:paraId="51405799"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2C6D583B" w14:textId="77777777" w:rsidR="00AC5710" w:rsidRPr="000D7612" w:rsidRDefault="00AC5710" w:rsidP="00DF681C">
            <w:pPr>
              <w:spacing w:line="259" w:lineRule="auto"/>
              <w:rPr>
                <w:rFonts w:cstheme="minorHAnsi"/>
                <w:b/>
              </w:rPr>
            </w:pPr>
            <w:r w:rsidRPr="000D7612">
              <w:rPr>
                <w:rFonts w:cstheme="minorHAnsi"/>
                <w:b/>
              </w:rPr>
              <w:t>Other Sources of Bias</w:t>
            </w:r>
          </w:p>
        </w:tc>
      </w:tr>
      <w:tr w:rsidR="00AC5710" w:rsidRPr="00970CA4" w14:paraId="6BE1DE4B" w14:textId="77777777" w:rsidTr="00DF681C">
        <w:tc>
          <w:tcPr>
            <w:tcW w:w="198" w:type="pct"/>
          </w:tcPr>
          <w:p w14:paraId="6E8C4E8A" w14:textId="77777777" w:rsidR="00AC5710" w:rsidRPr="00FC57FC" w:rsidRDefault="00AC5710" w:rsidP="00DF681C">
            <w:pPr>
              <w:rPr>
                <w:rFonts w:cstheme="minorHAnsi"/>
                <w:b/>
                <w:bCs/>
                <w:sz w:val="18"/>
                <w:szCs w:val="18"/>
              </w:rPr>
            </w:pPr>
            <w:r>
              <w:rPr>
                <w:rFonts w:cstheme="minorHAnsi"/>
                <w:b/>
                <w:bCs/>
                <w:sz w:val="18"/>
                <w:szCs w:val="18"/>
              </w:rPr>
              <w:t>11.</w:t>
            </w:r>
          </w:p>
        </w:tc>
        <w:tc>
          <w:tcPr>
            <w:tcW w:w="1116" w:type="pct"/>
          </w:tcPr>
          <w:p w14:paraId="17ADEC36" w14:textId="77777777" w:rsidR="00AC5710" w:rsidRPr="00C11C3B" w:rsidRDefault="00AC5710" w:rsidP="00DF681C">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064B92A3" w14:textId="77777777" w:rsidR="00AC5710" w:rsidRPr="00596ABB" w:rsidRDefault="00AC5710" w:rsidP="00DF681C">
            <w:pPr>
              <w:spacing w:line="259" w:lineRule="auto"/>
              <w:jc w:val="both"/>
              <w:rPr>
                <w:rFonts w:cstheme="minorHAnsi"/>
                <w:bCs/>
                <w:sz w:val="18"/>
                <w:szCs w:val="18"/>
              </w:rPr>
            </w:pPr>
          </w:p>
        </w:tc>
        <w:tc>
          <w:tcPr>
            <w:tcW w:w="2893" w:type="pct"/>
          </w:tcPr>
          <w:p w14:paraId="1C45217A" w14:textId="77777777" w:rsidR="00AC5710" w:rsidRPr="00BA4D03" w:rsidRDefault="00AC5710" w:rsidP="00DF681C">
            <w:pPr>
              <w:spacing w:line="259" w:lineRule="auto"/>
              <w:jc w:val="both"/>
              <w:rPr>
                <w:rFonts w:cstheme="minorHAnsi"/>
                <w:sz w:val="18"/>
                <w:szCs w:val="18"/>
              </w:rPr>
            </w:pPr>
          </w:p>
        </w:tc>
        <w:tc>
          <w:tcPr>
            <w:tcW w:w="427" w:type="pct"/>
          </w:tcPr>
          <w:p w14:paraId="232209E2" w14:textId="77777777" w:rsidR="00AC5710" w:rsidRPr="00BA4D03" w:rsidRDefault="00AC5710" w:rsidP="00DF681C">
            <w:pPr>
              <w:spacing w:line="259" w:lineRule="auto"/>
              <w:rPr>
                <w:rFonts w:cstheme="minorHAnsi"/>
                <w:sz w:val="18"/>
                <w:szCs w:val="18"/>
              </w:rPr>
            </w:pPr>
          </w:p>
        </w:tc>
      </w:tr>
      <w:tr w:rsidR="00AC5710" w:rsidRPr="002D4A82" w14:paraId="2A176F7B" w14:textId="77777777" w:rsidTr="00AC5710">
        <w:trPr>
          <w:trHeight w:val="392"/>
        </w:trPr>
        <w:tc>
          <w:tcPr>
            <w:tcW w:w="198" w:type="pct"/>
            <w:shd w:val="clear" w:color="auto" w:fill="D9D9D9" w:themeFill="background1" w:themeFillShade="D9"/>
          </w:tcPr>
          <w:p w14:paraId="5319D01E" w14:textId="77777777" w:rsidR="00AC5710" w:rsidRPr="002D4A82" w:rsidRDefault="00AC5710" w:rsidP="00DF681C">
            <w:pPr>
              <w:rPr>
                <w:rFonts w:cstheme="minorHAnsi"/>
                <w:b/>
                <w:bCs/>
              </w:rPr>
            </w:pPr>
          </w:p>
        </w:tc>
        <w:tc>
          <w:tcPr>
            <w:tcW w:w="1116" w:type="pct"/>
            <w:shd w:val="clear" w:color="auto" w:fill="D9D9D9" w:themeFill="background1" w:themeFillShade="D9"/>
          </w:tcPr>
          <w:p w14:paraId="2051E5E4" w14:textId="77777777" w:rsidR="00AC5710" w:rsidRPr="002D4A82" w:rsidRDefault="00AC5710" w:rsidP="00DF681C">
            <w:pPr>
              <w:rPr>
                <w:rFonts w:cstheme="minorHAnsi"/>
                <w:b/>
              </w:rPr>
            </w:pPr>
            <w:r w:rsidRPr="002D4A82">
              <w:rPr>
                <w:rFonts w:cstheme="minorHAnsi"/>
                <w:b/>
              </w:rPr>
              <w:t>Overall risk of bias rating:</w:t>
            </w:r>
          </w:p>
        </w:tc>
        <w:tc>
          <w:tcPr>
            <w:tcW w:w="366" w:type="pct"/>
            <w:shd w:val="clear" w:color="auto" w:fill="D9D9D9" w:themeFill="background1" w:themeFillShade="D9"/>
          </w:tcPr>
          <w:p w14:paraId="00ED3140" w14:textId="77777777" w:rsidR="00AC5710" w:rsidRPr="002D4A82" w:rsidRDefault="00AC5710" w:rsidP="00DF681C">
            <w:pPr>
              <w:jc w:val="both"/>
              <w:rPr>
                <w:rFonts w:cstheme="minorHAnsi"/>
                <w:b/>
              </w:rPr>
            </w:pPr>
          </w:p>
        </w:tc>
        <w:tc>
          <w:tcPr>
            <w:tcW w:w="2893" w:type="pct"/>
            <w:shd w:val="clear" w:color="auto" w:fill="D9D9D9" w:themeFill="background1" w:themeFillShade="D9"/>
          </w:tcPr>
          <w:p w14:paraId="26871A6D" w14:textId="77777777" w:rsidR="00AC5710" w:rsidRPr="002D4A82" w:rsidRDefault="00AC5710" w:rsidP="00DF681C">
            <w:pPr>
              <w:jc w:val="both"/>
              <w:rPr>
                <w:rFonts w:cstheme="minorHAnsi"/>
              </w:rPr>
            </w:pPr>
          </w:p>
        </w:tc>
        <w:tc>
          <w:tcPr>
            <w:tcW w:w="427" w:type="pct"/>
            <w:shd w:val="clear" w:color="auto" w:fill="F4B083"/>
          </w:tcPr>
          <w:p w14:paraId="280D8797" w14:textId="77777777" w:rsidR="00AC5710" w:rsidRPr="002D4A82" w:rsidRDefault="00AC5710" w:rsidP="00DF681C">
            <w:pPr>
              <w:rPr>
                <w:rFonts w:cstheme="minorHAnsi"/>
              </w:rPr>
            </w:pPr>
            <w:r>
              <w:rPr>
                <w:rFonts w:cstheme="minorHAnsi"/>
              </w:rPr>
              <w:t>-</w:t>
            </w:r>
          </w:p>
        </w:tc>
      </w:tr>
    </w:tbl>
    <w:p w14:paraId="073C00D4" w14:textId="77777777" w:rsidR="00AC5710" w:rsidRPr="00121134" w:rsidRDefault="00AC5710" w:rsidP="00AC5710">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23F87306" w14:textId="77777777" w:rsidR="00AC5710" w:rsidRPr="000B3CED" w:rsidRDefault="00AC5710" w:rsidP="00AC5710">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AC5710" w:rsidRPr="00373D5A" w14:paraId="753FC5C4" w14:textId="77777777" w:rsidTr="00DF681C">
        <w:trPr>
          <w:trHeight w:val="120"/>
        </w:trPr>
        <w:tc>
          <w:tcPr>
            <w:tcW w:w="1005" w:type="pct"/>
          </w:tcPr>
          <w:p w14:paraId="0D6174E4" w14:textId="77777777" w:rsidR="00AC5710" w:rsidRPr="00373D5A" w:rsidRDefault="00AC5710" w:rsidP="00DF681C">
            <w:pPr>
              <w:spacing w:line="259" w:lineRule="auto"/>
              <w:jc w:val="both"/>
              <w:rPr>
                <w:sz w:val="16"/>
              </w:rPr>
            </w:pPr>
            <w:r w:rsidRPr="00373D5A">
              <w:rPr>
                <w:sz w:val="16"/>
              </w:rPr>
              <w:t>Definitely low risk of bias (++)</w:t>
            </w:r>
          </w:p>
        </w:tc>
        <w:tc>
          <w:tcPr>
            <w:tcW w:w="322" w:type="pct"/>
            <w:shd w:val="clear" w:color="auto" w:fill="92D050"/>
          </w:tcPr>
          <w:p w14:paraId="6ECDFBC8" w14:textId="77777777" w:rsidR="00AC5710" w:rsidRPr="00373D5A" w:rsidRDefault="00AC5710" w:rsidP="00DF681C">
            <w:pPr>
              <w:spacing w:line="259" w:lineRule="auto"/>
              <w:jc w:val="both"/>
              <w:rPr>
                <w:sz w:val="22"/>
                <w:szCs w:val="22"/>
              </w:rPr>
            </w:pPr>
            <w:r w:rsidRPr="00373D5A">
              <w:rPr>
                <w:sz w:val="22"/>
                <w:szCs w:val="22"/>
              </w:rPr>
              <w:t>++</w:t>
            </w:r>
          </w:p>
        </w:tc>
        <w:tc>
          <w:tcPr>
            <w:tcW w:w="1069" w:type="pct"/>
          </w:tcPr>
          <w:p w14:paraId="6F412742" w14:textId="77777777" w:rsidR="00AC5710" w:rsidRPr="00373D5A" w:rsidRDefault="00AC5710" w:rsidP="00DF681C">
            <w:pPr>
              <w:spacing w:line="259" w:lineRule="auto"/>
              <w:jc w:val="both"/>
              <w:rPr>
                <w:sz w:val="16"/>
              </w:rPr>
            </w:pPr>
            <w:r w:rsidRPr="00373D5A">
              <w:rPr>
                <w:sz w:val="16"/>
              </w:rPr>
              <w:t>Probably low risk of bias (+)</w:t>
            </w:r>
          </w:p>
        </w:tc>
        <w:tc>
          <w:tcPr>
            <w:tcW w:w="254" w:type="pct"/>
            <w:shd w:val="clear" w:color="auto" w:fill="CAE5C1"/>
          </w:tcPr>
          <w:p w14:paraId="318BF5B4" w14:textId="77777777" w:rsidR="00AC5710" w:rsidRPr="00373D5A" w:rsidRDefault="00AC5710" w:rsidP="00DF681C">
            <w:pPr>
              <w:spacing w:line="259" w:lineRule="auto"/>
              <w:jc w:val="both"/>
              <w:rPr>
                <w:sz w:val="22"/>
                <w:szCs w:val="22"/>
              </w:rPr>
            </w:pPr>
            <w:r w:rsidRPr="00373D5A">
              <w:rPr>
                <w:sz w:val="22"/>
                <w:szCs w:val="22"/>
              </w:rPr>
              <w:t>+</w:t>
            </w:r>
          </w:p>
        </w:tc>
        <w:tc>
          <w:tcPr>
            <w:tcW w:w="962" w:type="pct"/>
          </w:tcPr>
          <w:p w14:paraId="615DD56D" w14:textId="77777777" w:rsidR="00AC5710" w:rsidRPr="00373D5A" w:rsidRDefault="00AC5710" w:rsidP="00DF681C">
            <w:pPr>
              <w:spacing w:line="259" w:lineRule="auto"/>
              <w:jc w:val="both"/>
              <w:rPr>
                <w:sz w:val="16"/>
              </w:rPr>
            </w:pPr>
            <w:r w:rsidRPr="00373D5A">
              <w:rPr>
                <w:sz w:val="16"/>
              </w:rPr>
              <w:t>Probably high risk of bias (-)</w:t>
            </w:r>
          </w:p>
        </w:tc>
        <w:tc>
          <w:tcPr>
            <w:tcW w:w="239" w:type="pct"/>
            <w:shd w:val="clear" w:color="auto" w:fill="F4B083"/>
          </w:tcPr>
          <w:p w14:paraId="67D1AB09" w14:textId="77777777" w:rsidR="00AC5710" w:rsidRPr="00373D5A" w:rsidRDefault="00AC5710" w:rsidP="00DF681C">
            <w:pPr>
              <w:spacing w:line="259" w:lineRule="auto"/>
              <w:jc w:val="both"/>
              <w:rPr>
                <w:sz w:val="22"/>
                <w:szCs w:val="22"/>
              </w:rPr>
            </w:pPr>
            <w:r w:rsidRPr="00373D5A">
              <w:rPr>
                <w:sz w:val="22"/>
                <w:szCs w:val="22"/>
              </w:rPr>
              <w:t>-</w:t>
            </w:r>
          </w:p>
        </w:tc>
        <w:tc>
          <w:tcPr>
            <w:tcW w:w="854" w:type="pct"/>
          </w:tcPr>
          <w:p w14:paraId="719B5C72" w14:textId="77777777" w:rsidR="00AC5710" w:rsidRPr="00373D5A" w:rsidRDefault="00AC5710" w:rsidP="00DF681C">
            <w:pPr>
              <w:spacing w:line="259" w:lineRule="auto"/>
              <w:jc w:val="both"/>
              <w:rPr>
                <w:sz w:val="16"/>
              </w:rPr>
            </w:pPr>
            <w:r w:rsidRPr="00373D5A">
              <w:rPr>
                <w:sz w:val="16"/>
              </w:rPr>
              <w:t>Definitely high risk of bias (--)</w:t>
            </w:r>
          </w:p>
        </w:tc>
        <w:tc>
          <w:tcPr>
            <w:tcW w:w="295" w:type="pct"/>
            <w:shd w:val="clear" w:color="auto" w:fill="FF0000"/>
          </w:tcPr>
          <w:p w14:paraId="70367BFE" w14:textId="77777777" w:rsidR="00AC5710" w:rsidRPr="00373D5A" w:rsidRDefault="00AC5710" w:rsidP="00DF681C">
            <w:pPr>
              <w:spacing w:line="259" w:lineRule="auto"/>
              <w:jc w:val="both"/>
              <w:rPr>
                <w:sz w:val="22"/>
                <w:szCs w:val="22"/>
              </w:rPr>
            </w:pPr>
            <w:r w:rsidRPr="00373D5A">
              <w:rPr>
                <w:sz w:val="22"/>
                <w:szCs w:val="22"/>
              </w:rPr>
              <w:t>--</w:t>
            </w:r>
          </w:p>
        </w:tc>
      </w:tr>
    </w:tbl>
    <w:p w14:paraId="43515489" w14:textId="77777777" w:rsidR="00AC5710" w:rsidRPr="00AC5710" w:rsidRDefault="00AC5710" w:rsidP="00AC5710">
      <w:pPr>
        <w:pStyle w:val="BodyText"/>
      </w:pPr>
    </w:p>
    <w:p w14:paraId="5DDEC23E" w14:textId="77777777" w:rsidR="00B559FF" w:rsidRDefault="00B559FF" w:rsidP="00B559FF">
      <w:pPr>
        <w:pStyle w:val="Heading3"/>
      </w:pPr>
      <w:r>
        <w:t>Knappik 2015 (Study ID – B8)</w:t>
      </w:r>
    </w:p>
    <w:p w14:paraId="737F761E" w14:textId="22BD3E23" w:rsidR="00B559FF" w:rsidRDefault="004D6CD2" w:rsidP="004D6CD2">
      <w:pPr>
        <w:pStyle w:val="Caption"/>
      </w:pPr>
      <w:bookmarkStart w:id="170" w:name="_Toc173935917"/>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74</w:t>
      </w:r>
      <w:r w:rsidR="00E95B7A">
        <w:rPr>
          <w:noProof/>
        </w:rPr>
        <w:fldChar w:fldCharType="end"/>
      </w:r>
      <w:r>
        <w:t xml:space="preserve"> </w:t>
      </w:r>
      <w:r w:rsidR="00AC5710">
        <w:t>Risk-of-bias assessment tool for Knappik 2015 (Study ID – B8) adapted from OHAT RoB tool (Table 5 in OHAT Handbook (OHAT, 2019))</w:t>
      </w:r>
      <w:bookmarkEnd w:id="170"/>
    </w:p>
    <w:tbl>
      <w:tblPr>
        <w:tblStyle w:val="TableGrid"/>
        <w:tblW w:w="5000" w:type="pct"/>
        <w:tblLook w:val="04A0" w:firstRow="1" w:lastRow="0" w:firstColumn="1" w:lastColumn="0" w:noHBand="0" w:noVBand="1"/>
      </w:tblPr>
      <w:tblGrid>
        <w:gridCol w:w="577"/>
        <w:gridCol w:w="3250"/>
        <w:gridCol w:w="1066"/>
        <w:gridCol w:w="8424"/>
        <w:gridCol w:w="1243"/>
      </w:tblGrid>
      <w:tr w:rsidR="00AC5710" w:rsidRPr="002D2762" w14:paraId="4CA23DAA" w14:textId="77777777" w:rsidTr="00DF681C">
        <w:tc>
          <w:tcPr>
            <w:tcW w:w="1314" w:type="pct"/>
            <w:gridSpan w:val="2"/>
          </w:tcPr>
          <w:p w14:paraId="077AEAD6" w14:textId="07624F63" w:rsidR="00AC5710" w:rsidRDefault="00AC5710" w:rsidP="00DF681C">
            <w:pPr>
              <w:spacing w:line="259" w:lineRule="auto"/>
              <w:rPr>
                <w:rFonts w:cstheme="minorHAnsi"/>
                <w:b/>
              </w:rPr>
            </w:pPr>
            <w:r w:rsidRPr="002D2762">
              <w:rPr>
                <w:rFonts w:cstheme="minorHAnsi"/>
                <w:b/>
              </w:rPr>
              <w:t>Study ID:</w:t>
            </w:r>
            <w:r>
              <w:rPr>
                <w:rFonts w:cstheme="minorHAnsi"/>
                <w:b/>
              </w:rPr>
              <w:t xml:space="preserve"> Knappik 2015 (B8)</w:t>
            </w:r>
          </w:p>
          <w:p w14:paraId="118FC739" w14:textId="77777777" w:rsidR="00AC5710" w:rsidRPr="002D2762" w:rsidRDefault="00AC5710" w:rsidP="00DF681C">
            <w:pPr>
              <w:spacing w:line="259" w:lineRule="auto"/>
              <w:rPr>
                <w:rFonts w:cstheme="minorHAnsi"/>
                <w:b/>
              </w:rPr>
            </w:pPr>
          </w:p>
        </w:tc>
        <w:tc>
          <w:tcPr>
            <w:tcW w:w="366" w:type="pct"/>
            <w:vMerge w:val="restart"/>
            <w:shd w:val="clear" w:color="auto" w:fill="BFBFBF" w:themeFill="background1" w:themeFillShade="BF"/>
          </w:tcPr>
          <w:p w14:paraId="53DA8104" w14:textId="77777777" w:rsidR="00AC5710" w:rsidRDefault="00AC5710" w:rsidP="00DF681C">
            <w:pPr>
              <w:spacing w:line="259" w:lineRule="auto"/>
              <w:jc w:val="both"/>
              <w:rPr>
                <w:rFonts w:cstheme="minorHAnsi"/>
                <w:b/>
              </w:rPr>
            </w:pPr>
            <w:r>
              <w:rPr>
                <w:rFonts w:cstheme="minorHAnsi"/>
                <w:b/>
              </w:rPr>
              <w:t>RoB:</w:t>
            </w:r>
          </w:p>
          <w:p w14:paraId="00944FD9" w14:textId="77777777" w:rsidR="00AC5710" w:rsidRPr="002D2762" w:rsidRDefault="00AC5710" w:rsidP="00DF681C">
            <w:pPr>
              <w:spacing w:line="259" w:lineRule="auto"/>
              <w:jc w:val="both"/>
              <w:rPr>
                <w:rFonts w:cstheme="minorHAnsi"/>
                <w:b/>
              </w:rPr>
            </w:pPr>
            <w:r w:rsidRPr="002D2762">
              <w:rPr>
                <w:rFonts w:cstheme="minorHAnsi"/>
                <w:b/>
              </w:rPr>
              <w:t>Yes/No</w:t>
            </w:r>
          </w:p>
          <w:p w14:paraId="54C7DFB1" w14:textId="77777777" w:rsidR="00AC5710" w:rsidRPr="002D2762" w:rsidRDefault="00AC5710" w:rsidP="00DF681C">
            <w:pPr>
              <w:spacing w:line="259" w:lineRule="auto"/>
              <w:jc w:val="both"/>
              <w:rPr>
                <w:rFonts w:cstheme="minorHAnsi"/>
                <w:b/>
              </w:rPr>
            </w:pPr>
            <w:r w:rsidRPr="002D2762">
              <w:rPr>
                <w:rFonts w:cstheme="minorHAnsi"/>
                <w:b/>
              </w:rPr>
              <w:t>Unknown</w:t>
            </w:r>
          </w:p>
          <w:p w14:paraId="12DD7B6C" w14:textId="77777777" w:rsidR="00AC5710" w:rsidRPr="002D2762" w:rsidRDefault="00AC5710" w:rsidP="00DF681C">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55D48F50" w14:textId="618914B6" w:rsidR="00AC5710" w:rsidRPr="002D2762" w:rsidRDefault="00AC5710" w:rsidP="00DF681C">
            <w:pPr>
              <w:spacing w:line="259" w:lineRule="auto"/>
              <w:jc w:val="both"/>
              <w:rPr>
                <w:rFonts w:cstheme="minorHAnsi"/>
                <w:b/>
              </w:rPr>
            </w:pPr>
            <w:r w:rsidRPr="002D2762">
              <w:rPr>
                <w:rFonts w:cstheme="minorHAnsi"/>
                <w:b/>
              </w:rPr>
              <w:t>Notes</w:t>
            </w:r>
            <w:r>
              <w:rPr>
                <w:rFonts w:cstheme="minorHAnsi"/>
                <w:b/>
              </w:rPr>
              <w:t xml:space="preserve"> – this paper evaluates laboratory methods to improve detection of </w:t>
            </w:r>
            <w:r w:rsidR="000240DC" w:rsidRPr="000240DC">
              <w:rPr>
                <w:rFonts w:cstheme="minorHAnsi"/>
                <w:b/>
                <w:i/>
                <w:iCs/>
              </w:rPr>
              <w:t xml:space="preserve">Burkholderia pseudomallei </w:t>
            </w:r>
            <w:r>
              <w:rPr>
                <w:rFonts w:cstheme="minorHAnsi"/>
                <w:b/>
              </w:rPr>
              <w:t>in surface water and soil.</w:t>
            </w:r>
          </w:p>
        </w:tc>
        <w:tc>
          <w:tcPr>
            <w:tcW w:w="427" w:type="pct"/>
            <w:vMerge w:val="restart"/>
            <w:shd w:val="clear" w:color="auto" w:fill="BFBFBF" w:themeFill="background1" w:themeFillShade="BF"/>
          </w:tcPr>
          <w:p w14:paraId="568AC8ED" w14:textId="77777777" w:rsidR="00AC5710" w:rsidRPr="002D2762" w:rsidRDefault="00AC5710" w:rsidP="00DF681C">
            <w:pPr>
              <w:spacing w:line="259" w:lineRule="auto"/>
              <w:rPr>
                <w:rFonts w:cstheme="minorHAnsi"/>
                <w:b/>
              </w:rPr>
            </w:pPr>
            <w:r w:rsidRPr="002D2762">
              <w:rPr>
                <w:rFonts w:cstheme="minorHAnsi"/>
                <w:b/>
              </w:rPr>
              <w:t>Risk of bias rating</w:t>
            </w:r>
          </w:p>
          <w:p w14:paraId="254B1646" w14:textId="77777777" w:rsidR="00AC5710" w:rsidRPr="002D2762" w:rsidRDefault="00AC5710" w:rsidP="00DF681C">
            <w:pPr>
              <w:spacing w:line="259" w:lineRule="auto"/>
              <w:rPr>
                <w:rFonts w:cstheme="minorHAnsi"/>
                <w:b/>
              </w:rPr>
            </w:pP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p>
        </w:tc>
      </w:tr>
      <w:tr w:rsidR="00AC5710" w:rsidRPr="002D2762" w14:paraId="6A553E5A" w14:textId="77777777" w:rsidTr="00DF681C">
        <w:tc>
          <w:tcPr>
            <w:tcW w:w="1314" w:type="pct"/>
            <w:gridSpan w:val="2"/>
          </w:tcPr>
          <w:p w14:paraId="0724927B" w14:textId="77777777" w:rsidR="00AC5710" w:rsidRPr="00582706" w:rsidRDefault="00AC5710" w:rsidP="00DF681C">
            <w:pPr>
              <w:rPr>
                <w:rFonts w:cstheme="minorHAnsi"/>
                <w:b/>
              </w:rPr>
            </w:pPr>
            <w:r w:rsidRPr="002D2762">
              <w:rPr>
                <w:rFonts w:cstheme="minorHAnsi"/>
                <w:b/>
              </w:rPr>
              <w:t>Study Type:</w:t>
            </w:r>
            <w:r>
              <w:rPr>
                <w:rFonts w:cstheme="minorHAnsi"/>
                <w:b/>
              </w:rPr>
              <w:t xml:space="preserve"> Methods evaluation (observational)</w:t>
            </w:r>
          </w:p>
        </w:tc>
        <w:tc>
          <w:tcPr>
            <w:tcW w:w="366" w:type="pct"/>
            <w:vMerge/>
            <w:shd w:val="clear" w:color="auto" w:fill="BFBFBF" w:themeFill="background1" w:themeFillShade="BF"/>
          </w:tcPr>
          <w:p w14:paraId="2114257E" w14:textId="77777777" w:rsidR="00AC5710" w:rsidRPr="002D2762" w:rsidRDefault="00AC5710" w:rsidP="00DF681C">
            <w:pPr>
              <w:jc w:val="both"/>
              <w:rPr>
                <w:rFonts w:cstheme="minorHAnsi"/>
                <w:b/>
              </w:rPr>
            </w:pPr>
          </w:p>
        </w:tc>
        <w:tc>
          <w:tcPr>
            <w:tcW w:w="2893" w:type="pct"/>
            <w:vMerge/>
            <w:shd w:val="clear" w:color="auto" w:fill="BFBFBF" w:themeFill="background1" w:themeFillShade="BF"/>
          </w:tcPr>
          <w:p w14:paraId="1CEF1E14" w14:textId="77777777" w:rsidR="00AC5710" w:rsidRPr="002D2762" w:rsidRDefault="00AC5710" w:rsidP="00DF681C">
            <w:pPr>
              <w:jc w:val="both"/>
              <w:rPr>
                <w:rFonts w:cstheme="minorHAnsi"/>
                <w:b/>
              </w:rPr>
            </w:pPr>
          </w:p>
        </w:tc>
        <w:tc>
          <w:tcPr>
            <w:tcW w:w="427" w:type="pct"/>
            <w:vMerge/>
            <w:shd w:val="clear" w:color="auto" w:fill="BFBFBF" w:themeFill="background1" w:themeFillShade="BF"/>
          </w:tcPr>
          <w:p w14:paraId="1C61ADCC" w14:textId="77777777" w:rsidR="00AC5710" w:rsidRPr="002D2762" w:rsidRDefault="00AC5710" w:rsidP="00DF681C">
            <w:pPr>
              <w:rPr>
                <w:rFonts w:cstheme="minorHAnsi"/>
                <w:b/>
              </w:rPr>
            </w:pPr>
          </w:p>
        </w:tc>
      </w:tr>
      <w:tr w:rsidR="00AC5710" w:rsidRPr="00970CA4" w14:paraId="1DC2DA81" w14:textId="77777777" w:rsidTr="00DF681C">
        <w:tc>
          <w:tcPr>
            <w:tcW w:w="198" w:type="pct"/>
            <w:shd w:val="clear" w:color="auto" w:fill="BFBFBF" w:themeFill="background1" w:themeFillShade="BF"/>
          </w:tcPr>
          <w:p w14:paraId="6345FB54" w14:textId="77777777" w:rsidR="00AC5710" w:rsidRPr="00426BDA" w:rsidRDefault="00AC5710" w:rsidP="00DF681C">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0EC7B04B" w14:textId="77777777" w:rsidR="00AC5710" w:rsidRPr="00426BDA" w:rsidRDefault="00AC5710" w:rsidP="00DF681C">
            <w:pPr>
              <w:rPr>
                <w:rFonts w:cstheme="minorHAnsi"/>
                <w:b/>
                <w:sz w:val="18"/>
                <w:szCs w:val="18"/>
              </w:rPr>
            </w:pPr>
          </w:p>
        </w:tc>
      </w:tr>
      <w:tr w:rsidR="00AC5710" w:rsidRPr="00F44062" w14:paraId="7D492661" w14:textId="77777777" w:rsidTr="00DF681C">
        <w:tc>
          <w:tcPr>
            <w:tcW w:w="198" w:type="pct"/>
            <w:shd w:val="clear" w:color="auto" w:fill="BFBFBF" w:themeFill="background1" w:themeFillShade="BF"/>
          </w:tcPr>
          <w:p w14:paraId="5745559D" w14:textId="77777777" w:rsidR="00AC5710" w:rsidRPr="006A5599" w:rsidRDefault="00AC5710" w:rsidP="00DF681C">
            <w:pPr>
              <w:rPr>
                <w:rFonts w:cstheme="minorHAnsi"/>
                <w:b/>
                <w:sz w:val="18"/>
                <w:szCs w:val="18"/>
              </w:rPr>
            </w:pPr>
          </w:p>
        </w:tc>
        <w:tc>
          <w:tcPr>
            <w:tcW w:w="4802" w:type="pct"/>
            <w:gridSpan w:val="4"/>
            <w:shd w:val="clear" w:color="auto" w:fill="BFBFBF" w:themeFill="background1" w:themeFillShade="BF"/>
          </w:tcPr>
          <w:p w14:paraId="19F23E35" w14:textId="77777777" w:rsidR="00AC5710" w:rsidRPr="006A5599" w:rsidRDefault="00AC5710" w:rsidP="00DF681C">
            <w:pPr>
              <w:spacing w:line="259" w:lineRule="auto"/>
              <w:rPr>
                <w:rFonts w:cstheme="minorHAnsi"/>
                <w:b/>
              </w:rPr>
            </w:pPr>
            <w:r w:rsidRPr="006A5599">
              <w:rPr>
                <w:rFonts w:cstheme="minorHAnsi"/>
                <w:b/>
              </w:rPr>
              <w:t>Selection bias</w:t>
            </w:r>
          </w:p>
        </w:tc>
      </w:tr>
      <w:tr w:rsidR="00AC5710" w:rsidRPr="00F13650" w14:paraId="326FEBC1" w14:textId="77777777" w:rsidTr="00AC5710">
        <w:tc>
          <w:tcPr>
            <w:tcW w:w="198" w:type="pct"/>
            <w:shd w:val="clear" w:color="auto" w:fill="D9E2F3"/>
          </w:tcPr>
          <w:p w14:paraId="7A52611A"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45642B0A"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2ED3FD91"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5B382D6"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22AF1972"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F13650" w14:paraId="667BD015" w14:textId="77777777" w:rsidTr="00AC5710">
        <w:tc>
          <w:tcPr>
            <w:tcW w:w="198" w:type="pct"/>
            <w:shd w:val="clear" w:color="auto" w:fill="D9E2F3"/>
          </w:tcPr>
          <w:p w14:paraId="0AB40D94" w14:textId="77777777" w:rsidR="00AC5710" w:rsidRPr="00F13650" w:rsidRDefault="00AC5710" w:rsidP="00DF681C">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38799EAA"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2CC8A691"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8AAD51B"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3CBE2AC6"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970CA4" w14:paraId="6391EBA0" w14:textId="77777777" w:rsidTr="00AC5710">
        <w:tc>
          <w:tcPr>
            <w:tcW w:w="198" w:type="pct"/>
          </w:tcPr>
          <w:p w14:paraId="36EAB3E2" w14:textId="77777777" w:rsidR="00AC5710" w:rsidRPr="00FC57FC" w:rsidRDefault="00AC5710" w:rsidP="00DF681C">
            <w:pPr>
              <w:rPr>
                <w:rFonts w:cstheme="minorHAnsi"/>
                <w:b/>
                <w:bCs/>
                <w:sz w:val="18"/>
                <w:szCs w:val="18"/>
              </w:rPr>
            </w:pPr>
            <w:r>
              <w:rPr>
                <w:rFonts w:cstheme="minorHAnsi"/>
                <w:b/>
                <w:bCs/>
                <w:sz w:val="18"/>
                <w:szCs w:val="18"/>
              </w:rPr>
              <w:t>3.</w:t>
            </w:r>
          </w:p>
        </w:tc>
        <w:tc>
          <w:tcPr>
            <w:tcW w:w="1116" w:type="pct"/>
          </w:tcPr>
          <w:p w14:paraId="6503C169" w14:textId="77777777" w:rsidR="00AC5710" w:rsidRPr="00426BDA" w:rsidRDefault="00AC5710" w:rsidP="00DF681C">
            <w:pPr>
              <w:spacing w:line="259" w:lineRule="auto"/>
              <w:rPr>
                <w:rFonts w:cstheme="minorHAnsi"/>
                <w:sz w:val="18"/>
                <w:szCs w:val="18"/>
              </w:rPr>
            </w:pPr>
            <w:r>
              <w:rPr>
                <w:rFonts w:cstheme="minorHAnsi"/>
                <w:sz w:val="18"/>
                <w:szCs w:val="18"/>
              </w:rPr>
              <w:t>Comparison groups appropriate</w:t>
            </w:r>
          </w:p>
        </w:tc>
        <w:tc>
          <w:tcPr>
            <w:tcW w:w="366" w:type="pct"/>
          </w:tcPr>
          <w:p w14:paraId="5C1FD0F4" w14:textId="77777777" w:rsidR="00AC5710" w:rsidRPr="0044044E" w:rsidRDefault="00AC5710" w:rsidP="00DF681C">
            <w:pPr>
              <w:spacing w:line="259" w:lineRule="auto"/>
              <w:jc w:val="both"/>
              <w:rPr>
                <w:rFonts w:cstheme="minorHAnsi"/>
                <w:sz w:val="18"/>
                <w:szCs w:val="18"/>
              </w:rPr>
            </w:pPr>
            <w:r>
              <w:rPr>
                <w:rFonts w:cstheme="minorHAnsi"/>
                <w:sz w:val="18"/>
                <w:szCs w:val="18"/>
              </w:rPr>
              <w:t>Yes</w:t>
            </w:r>
          </w:p>
        </w:tc>
        <w:tc>
          <w:tcPr>
            <w:tcW w:w="2893" w:type="pct"/>
          </w:tcPr>
          <w:p w14:paraId="4BA00B7D" w14:textId="77777777" w:rsidR="00AC5710" w:rsidRPr="00BA4D03" w:rsidRDefault="00AC5710" w:rsidP="00DF681C">
            <w:pPr>
              <w:jc w:val="both"/>
              <w:rPr>
                <w:rFonts w:cstheme="minorHAnsi"/>
                <w:sz w:val="18"/>
                <w:szCs w:val="18"/>
              </w:rPr>
            </w:pPr>
            <w:r>
              <w:rPr>
                <w:rFonts w:cstheme="minorHAnsi"/>
                <w:sz w:val="18"/>
                <w:szCs w:val="18"/>
              </w:rPr>
              <w:t>Comparison of methods is undertaken in the study. The use of controls in the comparison is not clear in any of the methods compared. Comparison groups include multiple samples of soil and water taken at different points/depths of the chosen locations.</w:t>
            </w:r>
          </w:p>
        </w:tc>
        <w:tc>
          <w:tcPr>
            <w:tcW w:w="427" w:type="pct"/>
            <w:shd w:val="clear" w:color="auto" w:fill="F4B083"/>
          </w:tcPr>
          <w:p w14:paraId="55E594FF" w14:textId="77777777" w:rsidR="00AC5710" w:rsidRPr="00426BDA" w:rsidRDefault="00AC5710" w:rsidP="00DF681C">
            <w:pPr>
              <w:spacing w:line="259" w:lineRule="auto"/>
              <w:rPr>
                <w:rFonts w:cstheme="minorHAnsi"/>
                <w:b/>
                <w:sz w:val="18"/>
                <w:szCs w:val="18"/>
              </w:rPr>
            </w:pPr>
            <w:r>
              <w:rPr>
                <w:rFonts w:cstheme="minorHAnsi"/>
                <w:b/>
                <w:sz w:val="18"/>
                <w:szCs w:val="18"/>
              </w:rPr>
              <w:t>-</w:t>
            </w:r>
          </w:p>
        </w:tc>
      </w:tr>
      <w:tr w:rsidR="00AC5710" w:rsidRPr="00970CA4" w14:paraId="09B080CB" w14:textId="77777777" w:rsidTr="00DF681C">
        <w:tc>
          <w:tcPr>
            <w:tcW w:w="198" w:type="pct"/>
            <w:shd w:val="clear" w:color="auto" w:fill="BFBFBF" w:themeFill="background1" w:themeFillShade="BF"/>
          </w:tcPr>
          <w:p w14:paraId="70095607"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313642E1" w14:textId="77777777" w:rsidR="00AC5710" w:rsidRPr="000D7612" w:rsidRDefault="00AC5710" w:rsidP="00DF681C">
            <w:pPr>
              <w:spacing w:line="259" w:lineRule="auto"/>
              <w:rPr>
                <w:rFonts w:cstheme="minorHAnsi"/>
                <w:b/>
              </w:rPr>
            </w:pPr>
            <w:r w:rsidRPr="000D7612">
              <w:rPr>
                <w:rFonts w:cstheme="minorHAnsi"/>
                <w:b/>
              </w:rPr>
              <w:t>Co</w:t>
            </w:r>
            <w:r>
              <w:rPr>
                <w:rFonts w:cstheme="minorHAnsi"/>
                <w:b/>
              </w:rPr>
              <w:t>n</w:t>
            </w:r>
            <w:r w:rsidRPr="000D7612">
              <w:rPr>
                <w:rFonts w:cstheme="minorHAnsi"/>
                <w:b/>
              </w:rPr>
              <w:t>founding bias</w:t>
            </w:r>
          </w:p>
        </w:tc>
      </w:tr>
      <w:tr w:rsidR="00AC5710" w:rsidRPr="00970CA4" w14:paraId="47B0D39B" w14:textId="77777777" w:rsidTr="00AC5710">
        <w:tc>
          <w:tcPr>
            <w:tcW w:w="198" w:type="pct"/>
          </w:tcPr>
          <w:p w14:paraId="5349910F" w14:textId="77777777" w:rsidR="00AC5710" w:rsidRPr="00FC57FC" w:rsidRDefault="00AC5710" w:rsidP="00DF681C">
            <w:pPr>
              <w:rPr>
                <w:rFonts w:cstheme="minorHAnsi"/>
                <w:b/>
                <w:bCs/>
                <w:sz w:val="18"/>
                <w:szCs w:val="18"/>
              </w:rPr>
            </w:pPr>
            <w:r>
              <w:rPr>
                <w:rFonts w:cstheme="minorHAnsi"/>
                <w:b/>
                <w:bCs/>
                <w:sz w:val="18"/>
                <w:szCs w:val="18"/>
              </w:rPr>
              <w:t>4.</w:t>
            </w:r>
          </w:p>
        </w:tc>
        <w:tc>
          <w:tcPr>
            <w:tcW w:w="1116" w:type="pct"/>
          </w:tcPr>
          <w:p w14:paraId="484ED7D2" w14:textId="77777777" w:rsidR="00AC5710" w:rsidRPr="00B62910" w:rsidRDefault="00AC5710" w:rsidP="00DF681C">
            <w:pPr>
              <w:spacing w:line="259" w:lineRule="auto"/>
              <w:rPr>
                <w:rFonts w:cstheme="minorHAnsi"/>
                <w:sz w:val="18"/>
                <w:szCs w:val="18"/>
              </w:rPr>
            </w:pPr>
            <w:r w:rsidRPr="00B62910">
              <w:rPr>
                <w:sz w:val="18"/>
                <w:szCs w:val="18"/>
              </w:rPr>
              <w:t>Confounding (design/analysis)</w:t>
            </w:r>
          </w:p>
        </w:tc>
        <w:tc>
          <w:tcPr>
            <w:tcW w:w="366" w:type="pct"/>
          </w:tcPr>
          <w:p w14:paraId="13BA784C" w14:textId="77777777" w:rsidR="00AC5710" w:rsidRPr="0044044E" w:rsidRDefault="00AC5710" w:rsidP="00DF681C">
            <w:pPr>
              <w:spacing w:line="259" w:lineRule="auto"/>
              <w:jc w:val="both"/>
              <w:rPr>
                <w:rFonts w:cstheme="minorHAnsi"/>
                <w:sz w:val="18"/>
                <w:szCs w:val="18"/>
              </w:rPr>
            </w:pPr>
            <w:r>
              <w:rPr>
                <w:rFonts w:cstheme="minorHAnsi"/>
                <w:sz w:val="18"/>
                <w:szCs w:val="18"/>
              </w:rPr>
              <w:t>No</w:t>
            </w:r>
          </w:p>
        </w:tc>
        <w:tc>
          <w:tcPr>
            <w:tcW w:w="2893" w:type="pct"/>
          </w:tcPr>
          <w:p w14:paraId="73A5A963" w14:textId="77777777" w:rsidR="00AC5710" w:rsidRPr="00C03D80" w:rsidRDefault="00AC5710" w:rsidP="00DF681C">
            <w:pPr>
              <w:spacing w:line="259" w:lineRule="auto"/>
              <w:jc w:val="both"/>
              <w:rPr>
                <w:rFonts w:cstheme="minorHAnsi"/>
                <w:sz w:val="18"/>
                <w:szCs w:val="18"/>
              </w:rPr>
            </w:pPr>
            <w:r>
              <w:rPr>
                <w:rFonts w:cstheme="minorHAnsi"/>
                <w:sz w:val="18"/>
                <w:szCs w:val="18"/>
              </w:rPr>
              <w:t>Collection and testing methods were consistent across samples and the collection methods aimed to minimised cross-contamination that might lead to confounding across sample points.</w:t>
            </w:r>
          </w:p>
        </w:tc>
        <w:tc>
          <w:tcPr>
            <w:tcW w:w="427" w:type="pct"/>
            <w:shd w:val="clear" w:color="auto" w:fill="C5E0B3"/>
          </w:tcPr>
          <w:p w14:paraId="35603A7E"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F13650" w14:paraId="3983F7E3" w14:textId="77777777" w:rsidTr="00AC5710">
        <w:tc>
          <w:tcPr>
            <w:tcW w:w="198" w:type="pct"/>
            <w:shd w:val="clear" w:color="auto" w:fill="BFBFBF" w:themeFill="background1" w:themeFillShade="BF"/>
          </w:tcPr>
          <w:p w14:paraId="65B2C75C" w14:textId="77777777" w:rsidR="00AC5710" w:rsidRPr="00AC5710" w:rsidRDefault="00AC5710" w:rsidP="00DF681C">
            <w:pPr>
              <w:rPr>
                <w:rFonts w:cstheme="minorHAnsi"/>
                <w:b/>
                <w:bCs/>
                <w:color w:val="auto"/>
                <w:sz w:val="18"/>
                <w:szCs w:val="18"/>
              </w:rPr>
            </w:pPr>
          </w:p>
        </w:tc>
        <w:tc>
          <w:tcPr>
            <w:tcW w:w="4802" w:type="pct"/>
            <w:gridSpan w:val="4"/>
            <w:shd w:val="clear" w:color="auto" w:fill="BFBFBF" w:themeFill="background1" w:themeFillShade="BF"/>
          </w:tcPr>
          <w:p w14:paraId="1696FD66" w14:textId="77777777" w:rsidR="00AC5710" w:rsidRPr="00AC5710" w:rsidRDefault="00AC5710" w:rsidP="00DF681C">
            <w:pPr>
              <w:spacing w:line="259" w:lineRule="auto"/>
              <w:rPr>
                <w:rFonts w:cstheme="minorHAnsi"/>
                <w:b/>
                <w:color w:val="auto"/>
              </w:rPr>
            </w:pPr>
            <w:r w:rsidRPr="00AC5710">
              <w:rPr>
                <w:rFonts w:cstheme="minorHAnsi"/>
                <w:b/>
                <w:color w:val="auto"/>
              </w:rPr>
              <w:t>Performance Bias</w:t>
            </w:r>
          </w:p>
        </w:tc>
      </w:tr>
      <w:tr w:rsidR="00AC5710" w:rsidRPr="00F13650" w14:paraId="5EB6D85E" w14:textId="77777777" w:rsidTr="00AC5710">
        <w:tc>
          <w:tcPr>
            <w:tcW w:w="198" w:type="pct"/>
            <w:shd w:val="clear" w:color="auto" w:fill="D9E2F3"/>
          </w:tcPr>
          <w:p w14:paraId="16C9A465"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5.</w:t>
            </w:r>
          </w:p>
        </w:tc>
        <w:tc>
          <w:tcPr>
            <w:tcW w:w="1116" w:type="pct"/>
            <w:shd w:val="clear" w:color="auto" w:fill="D9E2F3"/>
          </w:tcPr>
          <w:p w14:paraId="50B483DE"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Identical experimental conditions</w:t>
            </w:r>
          </w:p>
        </w:tc>
        <w:tc>
          <w:tcPr>
            <w:tcW w:w="366" w:type="pct"/>
            <w:shd w:val="clear" w:color="auto" w:fill="D9E2F3"/>
          </w:tcPr>
          <w:p w14:paraId="3833B8EF"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334A8822"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Identical experimental conditions</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4D555BFD"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F13650" w14:paraId="72045278" w14:textId="77777777" w:rsidTr="00AC5710">
        <w:tc>
          <w:tcPr>
            <w:tcW w:w="198" w:type="pct"/>
            <w:shd w:val="clear" w:color="auto" w:fill="D9E2F3"/>
          </w:tcPr>
          <w:p w14:paraId="279777B9"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6.</w:t>
            </w:r>
          </w:p>
        </w:tc>
        <w:tc>
          <w:tcPr>
            <w:tcW w:w="1116" w:type="pct"/>
            <w:shd w:val="clear" w:color="auto" w:fill="D9E2F3"/>
          </w:tcPr>
          <w:p w14:paraId="78D8CB6C"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Blinding of researchers during study?</w:t>
            </w:r>
          </w:p>
        </w:tc>
        <w:tc>
          <w:tcPr>
            <w:tcW w:w="366" w:type="pct"/>
            <w:shd w:val="clear" w:color="auto" w:fill="D9E2F3"/>
          </w:tcPr>
          <w:p w14:paraId="3000D88F"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2B80B633" w14:textId="77777777" w:rsidR="00AC5710" w:rsidRPr="00F44062" w:rsidRDefault="00AC5710" w:rsidP="00DF681C">
            <w:pPr>
              <w:spacing w:line="259" w:lineRule="auto"/>
              <w:jc w:val="both"/>
              <w:rPr>
                <w:rFonts w:cstheme="minorHAnsi"/>
                <w:bCs/>
                <w:color w:val="BFBFBF" w:themeColor="background2" w:themeShade="BF"/>
                <w:sz w:val="18"/>
                <w:szCs w:val="18"/>
              </w:rPr>
            </w:pPr>
            <w:r w:rsidRPr="00C11C3B">
              <w:rPr>
                <w:rFonts w:cstheme="minorHAnsi"/>
                <w:bCs/>
                <w:color w:val="BFBFBF" w:themeColor="background2" w:themeShade="BF"/>
                <w:sz w:val="18"/>
                <w:szCs w:val="18"/>
              </w:rPr>
              <w:t>Blinding of researchers during study?</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03DA8A9D"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970CA4" w14:paraId="229066FD" w14:textId="77777777" w:rsidTr="00DF681C">
        <w:tc>
          <w:tcPr>
            <w:tcW w:w="198" w:type="pct"/>
            <w:shd w:val="clear" w:color="auto" w:fill="BFBFBF" w:themeFill="background1" w:themeFillShade="BF"/>
          </w:tcPr>
          <w:p w14:paraId="2ADCB098"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6F6F7961" w14:textId="77777777" w:rsidR="00AC5710" w:rsidRPr="000D7612" w:rsidRDefault="00AC5710" w:rsidP="00DF681C">
            <w:pPr>
              <w:spacing w:line="259" w:lineRule="auto"/>
              <w:rPr>
                <w:rFonts w:cstheme="minorHAnsi"/>
                <w:b/>
              </w:rPr>
            </w:pPr>
            <w:r w:rsidRPr="000D7612">
              <w:rPr>
                <w:rFonts w:cstheme="minorHAnsi"/>
                <w:b/>
              </w:rPr>
              <w:t>Attrition/Exclusion Bias</w:t>
            </w:r>
          </w:p>
        </w:tc>
      </w:tr>
      <w:tr w:rsidR="00AC5710" w:rsidRPr="00970CA4" w14:paraId="43CDC6C0" w14:textId="77777777" w:rsidTr="00AC5710">
        <w:tc>
          <w:tcPr>
            <w:tcW w:w="198" w:type="pct"/>
          </w:tcPr>
          <w:p w14:paraId="18CBCF5B" w14:textId="77777777" w:rsidR="00AC5710" w:rsidRPr="00FC57FC" w:rsidRDefault="00AC5710" w:rsidP="00DF681C">
            <w:pPr>
              <w:contextualSpacing/>
              <w:rPr>
                <w:rFonts w:cstheme="minorHAnsi"/>
                <w:b/>
                <w:bCs/>
                <w:sz w:val="18"/>
                <w:szCs w:val="18"/>
              </w:rPr>
            </w:pPr>
            <w:r>
              <w:rPr>
                <w:rFonts w:cstheme="minorHAnsi"/>
                <w:b/>
                <w:bCs/>
                <w:sz w:val="18"/>
                <w:szCs w:val="18"/>
              </w:rPr>
              <w:t>7.</w:t>
            </w:r>
          </w:p>
        </w:tc>
        <w:tc>
          <w:tcPr>
            <w:tcW w:w="1116" w:type="pct"/>
          </w:tcPr>
          <w:p w14:paraId="5DDE888F" w14:textId="77777777" w:rsidR="00AC5710" w:rsidRPr="00426BDA" w:rsidRDefault="00AC5710" w:rsidP="00DF681C">
            <w:pPr>
              <w:spacing w:line="259" w:lineRule="auto"/>
              <w:contextualSpacing/>
              <w:rPr>
                <w:rFonts w:cstheme="minorHAnsi"/>
                <w:sz w:val="18"/>
                <w:szCs w:val="18"/>
              </w:rPr>
            </w:pPr>
            <w:r>
              <w:rPr>
                <w:rFonts w:cstheme="minorHAnsi"/>
                <w:sz w:val="18"/>
                <w:szCs w:val="18"/>
              </w:rPr>
              <w:t>Missing outcome data</w:t>
            </w:r>
          </w:p>
        </w:tc>
        <w:tc>
          <w:tcPr>
            <w:tcW w:w="366" w:type="pct"/>
          </w:tcPr>
          <w:p w14:paraId="3D29C020" w14:textId="77777777" w:rsidR="00AC5710" w:rsidRPr="00E43FAC" w:rsidRDefault="00AC5710" w:rsidP="00DF681C">
            <w:pPr>
              <w:spacing w:line="259" w:lineRule="auto"/>
              <w:jc w:val="both"/>
              <w:rPr>
                <w:rFonts w:cstheme="minorHAnsi"/>
                <w:sz w:val="18"/>
                <w:szCs w:val="18"/>
              </w:rPr>
            </w:pPr>
            <w:r>
              <w:rPr>
                <w:rFonts w:cstheme="minorHAnsi"/>
                <w:sz w:val="18"/>
                <w:szCs w:val="18"/>
              </w:rPr>
              <w:t>No</w:t>
            </w:r>
          </w:p>
        </w:tc>
        <w:tc>
          <w:tcPr>
            <w:tcW w:w="2893" w:type="pct"/>
          </w:tcPr>
          <w:p w14:paraId="05BC4DDE" w14:textId="77777777" w:rsidR="00AC5710" w:rsidRPr="00BA4D03" w:rsidRDefault="00AC5710" w:rsidP="00DF681C">
            <w:pPr>
              <w:spacing w:line="259" w:lineRule="auto"/>
              <w:jc w:val="both"/>
              <w:rPr>
                <w:rFonts w:cstheme="minorHAnsi"/>
                <w:sz w:val="18"/>
                <w:szCs w:val="18"/>
              </w:rPr>
            </w:pPr>
            <w:r>
              <w:rPr>
                <w:rFonts w:cstheme="minorHAnsi"/>
                <w:sz w:val="18"/>
                <w:szCs w:val="18"/>
              </w:rPr>
              <w:t>Results from testing has been presented.</w:t>
            </w:r>
          </w:p>
        </w:tc>
        <w:tc>
          <w:tcPr>
            <w:tcW w:w="427" w:type="pct"/>
            <w:shd w:val="clear" w:color="auto" w:fill="C5E0B3"/>
          </w:tcPr>
          <w:p w14:paraId="2403E0A4"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1F56F4A5" w14:textId="77777777" w:rsidTr="00DF681C">
        <w:tc>
          <w:tcPr>
            <w:tcW w:w="198" w:type="pct"/>
            <w:shd w:val="clear" w:color="auto" w:fill="BFBFBF" w:themeFill="background1" w:themeFillShade="BF"/>
          </w:tcPr>
          <w:p w14:paraId="484E7F0E"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066D049F" w14:textId="77777777" w:rsidR="00AC5710" w:rsidRPr="000D7612" w:rsidRDefault="00AC5710" w:rsidP="00DF681C">
            <w:pPr>
              <w:spacing w:line="259" w:lineRule="auto"/>
              <w:rPr>
                <w:rFonts w:cstheme="minorHAnsi"/>
                <w:b/>
              </w:rPr>
            </w:pPr>
            <w:r w:rsidRPr="000D7612">
              <w:rPr>
                <w:rFonts w:cstheme="minorHAnsi"/>
                <w:b/>
              </w:rPr>
              <w:t>Detection Bias</w:t>
            </w:r>
          </w:p>
        </w:tc>
      </w:tr>
      <w:tr w:rsidR="00AC5710" w:rsidRPr="00970CA4" w14:paraId="59B72B2D" w14:textId="77777777" w:rsidTr="00AC5710">
        <w:tc>
          <w:tcPr>
            <w:tcW w:w="198" w:type="pct"/>
          </w:tcPr>
          <w:p w14:paraId="65F43036" w14:textId="77777777" w:rsidR="00AC5710" w:rsidRPr="00FD28A2" w:rsidRDefault="00AC5710" w:rsidP="00DF681C">
            <w:pPr>
              <w:rPr>
                <w:rFonts w:cstheme="minorHAnsi"/>
                <w:b/>
                <w:bCs/>
                <w:sz w:val="18"/>
                <w:szCs w:val="18"/>
              </w:rPr>
            </w:pPr>
            <w:r w:rsidRPr="00FD28A2">
              <w:rPr>
                <w:rFonts w:cstheme="minorHAnsi"/>
                <w:b/>
                <w:bCs/>
                <w:sz w:val="18"/>
                <w:szCs w:val="18"/>
              </w:rPr>
              <w:t>8.</w:t>
            </w:r>
          </w:p>
        </w:tc>
        <w:tc>
          <w:tcPr>
            <w:tcW w:w="1116" w:type="pct"/>
          </w:tcPr>
          <w:p w14:paraId="63EA7263" w14:textId="77777777" w:rsidR="00AC5710" w:rsidRDefault="00AC5710" w:rsidP="00DF681C">
            <w:pPr>
              <w:spacing w:line="259" w:lineRule="auto"/>
              <w:rPr>
                <w:rFonts w:cstheme="minorHAnsi"/>
                <w:sz w:val="18"/>
                <w:szCs w:val="18"/>
              </w:rPr>
            </w:pPr>
            <w:r w:rsidRPr="00FD28A2">
              <w:rPr>
                <w:rFonts w:cstheme="minorHAnsi"/>
                <w:sz w:val="18"/>
                <w:szCs w:val="18"/>
              </w:rPr>
              <w:t>Exposure characterisation</w:t>
            </w:r>
          </w:p>
          <w:p w14:paraId="343339F3" w14:textId="77777777" w:rsidR="00AC5710" w:rsidRPr="00341CFA" w:rsidRDefault="00AC5710" w:rsidP="00DF681C">
            <w:pPr>
              <w:spacing w:line="259" w:lineRule="auto"/>
              <w:rPr>
                <w:rFonts w:cstheme="minorHAnsi"/>
                <w:sz w:val="18"/>
                <w:szCs w:val="18"/>
              </w:rPr>
            </w:pPr>
          </w:p>
        </w:tc>
        <w:tc>
          <w:tcPr>
            <w:tcW w:w="366" w:type="pct"/>
          </w:tcPr>
          <w:p w14:paraId="2C42EE07" w14:textId="77777777" w:rsidR="00AC5710" w:rsidRPr="0044044E" w:rsidRDefault="00AC5710" w:rsidP="00DF681C">
            <w:pPr>
              <w:spacing w:line="259" w:lineRule="auto"/>
              <w:jc w:val="both"/>
              <w:rPr>
                <w:rFonts w:cstheme="minorHAnsi"/>
                <w:sz w:val="18"/>
                <w:szCs w:val="18"/>
              </w:rPr>
            </w:pPr>
            <w:r>
              <w:rPr>
                <w:rFonts w:cstheme="minorHAnsi"/>
                <w:sz w:val="18"/>
                <w:szCs w:val="18"/>
              </w:rPr>
              <w:t>No</w:t>
            </w:r>
          </w:p>
        </w:tc>
        <w:tc>
          <w:tcPr>
            <w:tcW w:w="2893" w:type="pct"/>
          </w:tcPr>
          <w:p w14:paraId="1EB258B6" w14:textId="77777777" w:rsidR="00AC5710" w:rsidRPr="00673E27" w:rsidRDefault="00AC5710" w:rsidP="00DF681C">
            <w:pPr>
              <w:rPr>
                <w:rFonts w:cstheme="minorHAnsi"/>
                <w:sz w:val="18"/>
                <w:szCs w:val="18"/>
              </w:rPr>
            </w:pPr>
            <w:r>
              <w:rPr>
                <w:rFonts w:cstheme="minorHAnsi"/>
                <w:sz w:val="18"/>
                <w:szCs w:val="18"/>
              </w:rPr>
              <w:t>The methods use for testing are verified laboratory methods.</w:t>
            </w:r>
          </w:p>
        </w:tc>
        <w:tc>
          <w:tcPr>
            <w:tcW w:w="427" w:type="pct"/>
            <w:shd w:val="clear" w:color="auto" w:fill="C5E0B3"/>
          </w:tcPr>
          <w:p w14:paraId="3B02139C" w14:textId="77777777" w:rsidR="00AC5710" w:rsidRPr="00BA4D03" w:rsidRDefault="00AC5710" w:rsidP="00DF681C">
            <w:pPr>
              <w:spacing w:line="259" w:lineRule="auto"/>
              <w:rPr>
                <w:rFonts w:cstheme="minorHAnsi"/>
                <w:sz w:val="18"/>
                <w:szCs w:val="18"/>
                <w:highlight w:val="yellow"/>
              </w:rPr>
            </w:pPr>
            <w:r w:rsidRPr="00572AE2">
              <w:rPr>
                <w:rFonts w:cstheme="minorHAnsi"/>
                <w:sz w:val="18"/>
                <w:szCs w:val="18"/>
              </w:rPr>
              <w:t>+</w:t>
            </w:r>
          </w:p>
        </w:tc>
      </w:tr>
      <w:tr w:rsidR="00AC5710" w:rsidRPr="00970CA4" w14:paraId="48B37D62" w14:textId="77777777" w:rsidTr="00AC5710">
        <w:tc>
          <w:tcPr>
            <w:tcW w:w="198" w:type="pct"/>
          </w:tcPr>
          <w:p w14:paraId="63003F94" w14:textId="77777777" w:rsidR="00AC5710" w:rsidRPr="00FC57FC" w:rsidRDefault="00AC5710" w:rsidP="00DF681C">
            <w:pPr>
              <w:rPr>
                <w:rFonts w:cstheme="minorHAnsi"/>
                <w:b/>
                <w:bCs/>
                <w:sz w:val="18"/>
                <w:szCs w:val="18"/>
              </w:rPr>
            </w:pPr>
            <w:r>
              <w:rPr>
                <w:rFonts w:cstheme="minorHAnsi"/>
                <w:b/>
                <w:bCs/>
                <w:sz w:val="18"/>
                <w:szCs w:val="18"/>
              </w:rPr>
              <w:t>9.</w:t>
            </w:r>
          </w:p>
        </w:tc>
        <w:tc>
          <w:tcPr>
            <w:tcW w:w="1116" w:type="pct"/>
          </w:tcPr>
          <w:p w14:paraId="1B93EFA1" w14:textId="77777777" w:rsidR="00AC5710" w:rsidRDefault="00AC5710" w:rsidP="00DF681C">
            <w:pPr>
              <w:spacing w:line="259" w:lineRule="auto"/>
              <w:rPr>
                <w:rFonts w:cstheme="minorHAnsi"/>
                <w:sz w:val="18"/>
                <w:szCs w:val="18"/>
              </w:rPr>
            </w:pPr>
            <w:r w:rsidRPr="00FD28A2">
              <w:rPr>
                <w:rFonts w:cstheme="minorHAnsi"/>
                <w:sz w:val="18"/>
                <w:szCs w:val="18"/>
              </w:rPr>
              <w:t>Outcome assessment</w:t>
            </w:r>
          </w:p>
          <w:p w14:paraId="155CA552" w14:textId="77777777" w:rsidR="00AC5710" w:rsidRPr="00FD28A2" w:rsidRDefault="00AC5710" w:rsidP="00DF681C">
            <w:pPr>
              <w:pStyle w:val="ListParagraph"/>
              <w:rPr>
                <w:rFonts w:cstheme="minorHAnsi"/>
                <w:sz w:val="18"/>
                <w:szCs w:val="18"/>
              </w:rPr>
            </w:pPr>
          </w:p>
        </w:tc>
        <w:tc>
          <w:tcPr>
            <w:tcW w:w="366" w:type="pct"/>
          </w:tcPr>
          <w:p w14:paraId="1E3EE640" w14:textId="77777777" w:rsidR="00AC5710" w:rsidRPr="00596ABB" w:rsidRDefault="00AC5710" w:rsidP="00DF681C">
            <w:pPr>
              <w:spacing w:line="259" w:lineRule="auto"/>
              <w:jc w:val="both"/>
              <w:rPr>
                <w:rFonts w:cstheme="minorHAnsi"/>
                <w:bCs/>
                <w:sz w:val="18"/>
                <w:szCs w:val="18"/>
              </w:rPr>
            </w:pPr>
            <w:r>
              <w:rPr>
                <w:rFonts w:cstheme="minorHAnsi"/>
                <w:bCs/>
                <w:sz w:val="18"/>
                <w:szCs w:val="18"/>
              </w:rPr>
              <w:t>Yes</w:t>
            </w:r>
          </w:p>
        </w:tc>
        <w:tc>
          <w:tcPr>
            <w:tcW w:w="2893" w:type="pct"/>
          </w:tcPr>
          <w:p w14:paraId="6E13E636" w14:textId="77777777" w:rsidR="00AC5710" w:rsidRPr="00673E27" w:rsidRDefault="00AC5710" w:rsidP="00DF681C">
            <w:pPr>
              <w:jc w:val="both"/>
              <w:rPr>
                <w:rFonts w:cstheme="minorHAnsi"/>
                <w:sz w:val="18"/>
                <w:szCs w:val="18"/>
              </w:rPr>
            </w:pPr>
            <w:r>
              <w:rPr>
                <w:rFonts w:cstheme="minorHAnsi"/>
                <w:sz w:val="18"/>
                <w:szCs w:val="18"/>
              </w:rPr>
              <w:t>The paper notes that the variation in results in the soil samples, may be related to an uneven distribution of the organism in the samples.</w:t>
            </w:r>
          </w:p>
        </w:tc>
        <w:tc>
          <w:tcPr>
            <w:tcW w:w="427" w:type="pct"/>
            <w:shd w:val="clear" w:color="auto" w:fill="F4B083"/>
          </w:tcPr>
          <w:p w14:paraId="0C7391F8"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4FCFDCC4" w14:textId="77777777" w:rsidTr="00DF681C">
        <w:trPr>
          <w:trHeight w:val="219"/>
        </w:trPr>
        <w:tc>
          <w:tcPr>
            <w:tcW w:w="198" w:type="pct"/>
            <w:shd w:val="clear" w:color="auto" w:fill="BFBFBF" w:themeFill="background1" w:themeFillShade="BF"/>
          </w:tcPr>
          <w:p w14:paraId="28DDEB79"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649F56BF" w14:textId="77777777" w:rsidR="00AC5710" w:rsidRPr="000D7612" w:rsidRDefault="00AC5710" w:rsidP="00DF681C">
            <w:pPr>
              <w:spacing w:line="259" w:lineRule="auto"/>
              <w:rPr>
                <w:rFonts w:cstheme="minorHAnsi"/>
              </w:rPr>
            </w:pPr>
            <w:r w:rsidRPr="000D7612">
              <w:rPr>
                <w:rFonts w:cstheme="minorHAnsi"/>
                <w:b/>
              </w:rPr>
              <w:t>Selective Reporting Bias</w:t>
            </w:r>
          </w:p>
        </w:tc>
      </w:tr>
      <w:tr w:rsidR="00AC5710" w:rsidRPr="00970CA4" w14:paraId="0E439F63" w14:textId="77777777" w:rsidTr="00AC5710">
        <w:tc>
          <w:tcPr>
            <w:tcW w:w="198" w:type="pct"/>
          </w:tcPr>
          <w:p w14:paraId="74551CF2" w14:textId="77777777" w:rsidR="00AC5710" w:rsidRPr="00FC57FC" w:rsidRDefault="00AC5710" w:rsidP="00DF681C">
            <w:pPr>
              <w:rPr>
                <w:rFonts w:cstheme="minorHAnsi"/>
                <w:b/>
                <w:bCs/>
                <w:sz w:val="18"/>
                <w:szCs w:val="18"/>
              </w:rPr>
            </w:pPr>
            <w:r>
              <w:rPr>
                <w:rFonts w:cstheme="minorHAnsi"/>
                <w:b/>
                <w:bCs/>
                <w:sz w:val="18"/>
                <w:szCs w:val="18"/>
              </w:rPr>
              <w:t>10.</w:t>
            </w:r>
          </w:p>
        </w:tc>
        <w:tc>
          <w:tcPr>
            <w:tcW w:w="1116" w:type="pct"/>
          </w:tcPr>
          <w:p w14:paraId="004476A4" w14:textId="77777777" w:rsidR="00AC5710" w:rsidRDefault="00AC5710" w:rsidP="00DF681C">
            <w:pPr>
              <w:spacing w:line="259" w:lineRule="auto"/>
              <w:rPr>
                <w:rFonts w:cstheme="minorHAnsi"/>
                <w:sz w:val="18"/>
                <w:szCs w:val="18"/>
              </w:rPr>
            </w:pPr>
            <w:r>
              <w:rPr>
                <w:rFonts w:cstheme="minorHAnsi"/>
                <w:sz w:val="18"/>
                <w:szCs w:val="18"/>
              </w:rPr>
              <w:t>Outcome reporting</w:t>
            </w:r>
          </w:p>
          <w:p w14:paraId="5D881578" w14:textId="77777777" w:rsidR="00AC5710" w:rsidRPr="002D4A82" w:rsidRDefault="00AC5710" w:rsidP="00DF681C">
            <w:pPr>
              <w:pStyle w:val="ListParagraph"/>
              <w:rPr>
                <w:rFonts w:cstheme="minorHAnsi"/>
                <w:sz w:val="18"/>
                <w:szCs w:val="18"/>
              </w:rPr>
            </w:pPr>
          </w:p>
        </w:tc>
        <w:tc>
          <w:tcPr>
            <w:tcW w:w="366" w:type="pct"/>
          </w:tcPr>
          <w:p w14:paraId="48AC76A9" w14:textId="77777777" w:rsidR="00AC5710" w:rsidRPr="00596ABB" w:rsidRDefault="00AC5710" w:rsidP="00DF681C">
            <w:pPr>
              <w:spacing w:line="259" w:lineRule="auto"/>
              <w:jc w:val="both"/>
              <w:rPr>
                <w:rFonts w:cstheme="minorHAnsi"/>
                <w:bCs/>
                <w:sz w:val="18"/>
                <w:szCs w:val="18"/>
              </w:rPr>
            </w:pPr>
            <w:r>
              <w:rPr>
                <w:rFonts w:cstheme="minorHAnsi"/>
                <w:bCs/>
                <w:sz w:val="18"/>
                <w:szCs w:val="18"/>
              </w:rPr>
              <w:t>Yes</w:t>
            </w:r>
          </w:p>
        </w:tc>
        <w:tc>
          <w:tcPr>
            <w:tcW w:w="2893" w:type="pct"/>
          </w:tcPr>
          <w:p w14:paraId="1B50FFFF" w14:textId="77777777" w:rsidR="00AC5710" w:rsidRPr="00BA4D03" w:rsidRDefault="00AC5710" w:rsidP="00DF681C">
            <w:pPr>
              <w:spacing w:line="259" w:lineRule="auto"/>
              <w:jc w:val="both"/>
              <w:rPr>
                <w:rFonts w:cstheme="minorHAnsi"/>
                <w:sz w:val="18"/>
                <w:szCs w:val="18"/>
              </w:rPr>
            </w:pPr>
            <w:r>
              <w:rPr>
                <w:rFonts w:cstheme="minorHAnsi"/>
                <w:sz w:val="18"/>
                <w:szCs w:val="18"/>
              </w:rPr>
              <w:t>The paper notes that the inclusion of extraction controls should be considered for future research to increase the quality of the data.</w:t>
            </w:r>
          </w:p>
        </w:tc>
        <w:tc>
          <w:tcPr>
            <w:tcW w:w="427" w:type="pct"/>
            <w:shd w:val="clear" w:color="auto" w:fill="F4B083"/>
          </w:tcPr>
          <w:p w14:paraId="0D79A1DF"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1E803796" w14:textId="77777777" w:rsidTr="00DF681C">
        <w:tc>
          <w:tcPr>
            <w:tcW w:w="198" w:type="pct"/>
            <w:shd w:val="clear" w:color="auto" w:fill="BFBFBF" w:themeFill="background1" w:themeFillShade="BF"/>
          </w:tcPr>
          <w:p w14:paraId="5346555B"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4C456D55" w14:textId="77777777" w:rsidR="00AC5710" w:rsidRPr="000D7612" w:rsidRDefault="00AC5710" w:rsidP="00DF681C">
            <w:pPr>
              <w:spacing w:line="259" w:lineRule="auto"/>
              <w:rPr>
                <w:rFonts w:cstheme="minorHAnsi"/>
                <w:b/>
              </w:rPr>
            </w:pPr>
            <w:r w:rsidRPr="000D7612">
              <w:rPr>
                <w:rFonts w:cstheme="minorHAnsi"/>
                <w:b/>
              </w:rPr>
              <w:t>Other Sources of Bias</w:t>
            </w:r>
          </w:p>
        </w:tc>
      </w:tr>
      <w:tr w:rsidR="00AC5710" w:rsidRPr="00970CA4" w14:paraId="3338016F" w14:textId="77777777" w:rsidTr="00DF681C">
        <w:tc>
          <w:tcPr>
            <w:tcW w:w="198" w:type="pct"/>
          </w:tcPr>
          <w:p w14:paraId="37E149F0" w14:textId="77777777" w:rsidR="00AC5710" w:rsidRPr="00FC57FC" w:rsidRDefault="00AC5710" w:rsidP="00DF681C">
            <w:pPr>
              <w:rPr>
                <w:rFonts w:cstheme="minorHAnsi"/>
                <w:b/>
                <w:bCs/>
                <w:sz w:val="18"/>
                <w:szCs w:val="18"/>
              </w:rPr>
            </w:pPr>
            <w:r>
              <w:rPr>
                <w:rFonts w:cstheme="minorHAnsi"/>
                <w:b/>
                <w:bCs/>
                <w:sz w:val="18"/>
                <w:szCs w:val="18"/>
              </w:rPr>
              <w:t>11.</w:t>
            </w:r>
          </w:p>
        </w:tc>
        <w:tc>
          <w:tcPr>
            <w:tcW w:w="1116" w:type="pct"/>
          </w:tcPr>
          <w:p w14:paraId="58DE4ADC" w14:textId="77777777" w:rsidR="00AC5710" w:rsidRPr="00C11C3B" w:rsidRDefault="00AC5710" w:rsidP="00DF681C">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62EACF7C" w14:textId="77777777" w:rsidR="00AC5710" w:rsidRPr="00596ABB" w:rsidRDefault="00AC5710" w:rsidP="00DF681C">
            <w:pPr>
              <w:spacing w:line="259" w:lineRule="auto"/>
              <w:jc w:val="both"/>
              <w:rPr>
                <w:rFonts w:cstheme="minorHAnsi"/>
                <w:bCs/>
                <w:sz w:val="18"/>
                <w:szCs w:val="18"/>
              </w:rPr>
            </w:pPr>
          </w:p>
        </w:tc>
        <w:tc>
          <w:tcPr>
            <w:tcW w:w="2893" w:type="pct"/>
          </w:tcPr>
          <w:p w14:paraId="6526A1A9" w14:textId="77777777" w:rsidR="00AC5710" w:rsidRPr="00BA4D03" w:rsidRDefault="00AC5710" w:rsidP="00DF681C">
            <w:pPr>
              <w:spacing w:line="259" w:lineRule="auto"/>
              <w:jc w:val="both"/>
              <w:rPr>
                <w:rFonts w:cstheme="minorHAnsi"/>
                <w:sz w:val="18"/>
                <w:szCs w:val="18"/>
              </w:rPr>
            </w:pPr>
          </w:p>
        </w:tc>
        <w:tc>
          <w:tcPr>
            <w:tcW w:w="427" w:type="pct"/>
          </w:tcPr>
          <w:p w14:paraId="1614B387" w14:textId="77777777" w:rsidR="00AC5710" w:rsidRPr="00BA4D03" w:rsidRDefault="00AC5710" w:rsidP="00DF681C">
            <w:pPr>
              <w:spacing w:line="259" w:lineRule="auto"/>
              <w:rPr>
                <w:rFonts w:cstheme="minorHAnsi"/>
                <w:sz w:val="18"/>
                <w:szCs w:val="18"/>
              </w:rPr>
            </w:pPr>
          </w:p>
        </w:tc>
      </w:tr>
      <w:tr w:rsidR="00AC5710" w:rsidRPr="002D4A82" w14:paraId="1FC26ADF" w14:textId="77777777" w:rsidTr="00AC5710">
        <w:trPr>
          <w:trHeight w:val="392"/>
        </w:trPr>
        <w:tc>
          <w:tcPr>
            <w:tcW w:w="198" w:type="pct"/>
            <w:shd w:val="clear" w:color="auto" w:fill="D9D9D9" w:themeFill="background1" w:themeFillShade="D9"/>
          </w:tcPr>
          <w:p w14:paraId="069BCC6E" w14:textId="77777777" w:rsidR="00AC5710" w:rsidRPr="002D4A82" w:rsidRDefault="00AC5710" w:rsidP="00DF681C">
            <w:pPr>
              <w:rPr>
                <w:rFonts w:cstheme="minorHAnsi"/>
                <w:b/>
                <w:bCs/>
              </w:rPr>
            </w:pPr>
          </w:p>
        </w:tc>
        <w:tc>
          <w:tcPr>
            <w:tcW w:w="1116" w:type="pct"/>
            <w:shd w:val="clear" w:color="auto" w:fill="D9D9D9" w:themeFill="background1" w:themeFillShade="D9"/>
          </w:tcPr>
          <w:p w14:paraId="21FE47EB" w14:textId="77777777" w:rsidR="00AC5710" w:rsidRPr="002D4A82" w:rsidRDefault="00AC5710" w:rsidP="00DF681C">
            <w:pPr>
              <w:rPr>
                <w:rFonts w:cstheme="minorHAnsi"/>
                <w:b/>
              </w:rPr>
            </w:pPr>
            <w:r w:rsidRPr="002D4A82">
              <w:rPr>
                <w:rFonts w:cstheme="minorHAnsi"/>
                <w:b/>
              </w:rPr>
              <w:t>Overall risk of bias rating:</w:t>
            </w:r>
          </w:p>
        </w:tc>
        <w:tc>
          <w:tcPr>
            <w:tcW w:w="366" w:type="pct"/>
            <w:shd w:val="clear" w:color="auto" w:fill="D9D9D9" w:themeFill="background1" w:themeFillShade="D9"/>
          </w:tcPr>
          <w:p w14:paraId="3319BF70" w14:textId="77777777" w:rsidR="00AC5710" w:rsidRPr="002D4A82" w:rsidRDefault="00AC5710" w:rsidP="00DF681C">
            <w:pPr>
              <w:jc w:val="both"/>
              <w:rPr>
                <w:rFonts w:cstheme="minorHAnsi"/>
                <w:b/>
              </w:rPr>
            </w:pPr>
          </w:p>
        </w:tc>
        <w:tc>
          <w:tcPr>
            <w:tcW w:w="2893" w:type="pct"/>
            <w:shd w:val="clear" w:color="auto" w:fill="D9D9D9" w:themeFill="background1" w:themeFillShade="D9"/>
          </w:tcPr>
          <w:p w14:paraId="7DD206F2" w14:textId="77777777" w:rsidR="00AC5710" w:rsidRPr="002D4A82" w:rsidRDefault="00AC5710" w:rsidP="00DF681C">
            <w:pPr>
              <w:jc w:val="both"/>
              <w:rPr>
                <w:rFonts w:cstheme="minorHAnsi"/>
              </w:rPr>
            </w:pPr>
          </w:p>
        </w:tc>
        <w:tc>
          <w:tcPr>
            <w:tcW w:w="427" w:type="pct"/>
            <w:shd w:val="clear" w:color="auto" w:fill="F4B083"/>
          </w:tcPr>
          <w:p w14:paraId="7D617B41" w14:textId="77777777" w:rsidR="00AC5710" w:rsidRPr="002D4A82" w:rsidRDefault="00AC5710" w:rsidP="00DF681C">
            <w:pPr>
              <w:rPr>
                <w:rFonts w:cstheme="minorHAnsi"/>
              </w:rPr>
            </w:pPr>
            <w:r>
              <w:rPr>
                <w:rFonts w:cstheme="minorHAnsi"/>
              </w:rPr>
              <w:t>-</w:t>
            </w:r>
          </w:p>
        </w:tc>
      </w:tr>
    </w:tbl>
    <w:p w14:paraId="4EB7B532" w14:textId="77777777" w:rsidR="00AC5710" w:rsidRPr="00121134" w:rsidRDefault="00AC5710" w:rsidP="00AC5710">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78AF0B96" w14:textId="77777777" w:rsidR="00AC5710" w:rsidRPr="000B3CED" w:rsidRDefault="00AC5710" w:rsidP="00AC5710">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AC5710" w:rsidRPr="00373D5A" w14:paraId="1B1BD90D" w14:textId="77777777" w:rsidTr="00DF681C">
        <w:trPr>
          <w:trHeight w:val="120"/>
        </w:trPr>
        <w:tc>
          <w:tcPr>
            <w:tcW w:w="1005" w:type="pct"/>
          </w:tcPr>
          <w:p w14:paraId="6E5C842F" w14:textId="77777777" w:rsidR="00AC5710" w:rsidRPr="00373D5A" w:rsidRDefault="00AC5710" w:rsidP="00DF681C">
            <w:pPr>
              <w:spacing w:line="259" w:lineRule="auto"/>
              <w:jc w:val="both"/>
              <w:rPr>
                <w:sz w:val="16"/>
              </w:rPr>
            </w:pPr>
            <w:r w:rsidRPr="00373D5A">
              <w:rPr>
                <w:sz w:val="16"/>
              </w:rPr>
              <w:t>Definitely low risk of bias (++)</w:t>
            </w:r>
          </w:p>
        </w:tc>
        <w:tc>
          <w:tcPr>
            <w:tcW w:w="322" w:type="pct"/>
            <w:shd w:val="clear" w:color="auto" w:fill="92D050"/>
          </w:tcPr>
          <w:p w14:paraId="6E47E14D" w14:textId="77777777" w:rsidR="00AC5710" w:rsidRPr="00373D5A" w:rsidRDefault="00AC5710" w:rsidP="00DF681C">
            <w:pPr>
              <w:spacing w:line="259" w:lineRule="auto"/>
              <w:jc w:val="both"/>
              <w:rPr>
                <w:sz w:val="22"/>
                <w:szCs w:val="22"/>
              </w:rPr>
            </w:pPr>
            <w:r w:rsidRPr="00373D5A">
              <w:rPr>
                <w:sz w:val="22"/>
                <w:szCs w:val="22"/>
              </w:rPr>
              <w:t>++</w:t>
            </w:r>
          </w:p>
        </w:tc>
        <w:tc>
          <w:tcPr>
            <w:tcW w:w="1069" w:type="pct"/>
          </w:tcPr>
          <w:p w14:paraId="569B4C45" w14:textId="77777777" w:rsidR="00AC5710" w:rsidRPr="00373D5A" w:rsidRDefault="00AC5710" w:rsidP="00DF681C">
            <w:pPr>
              <w:spacing w:line="259" w:lineRule="auto"/>
              <w:jc w:val="both"/>
              <w:rPr>
                <w:sz w:val="16"/>
              </w:rPr>
            </w:pPr>
            <w:r w:rsidRPr="00373D5A">
              <w:rPr>
                <w:sz w:val="16"/>
              </w:rPr>
              <w:t>Probably low risk of bias (+)</w:t>
            </w:r>
          </w:p>
        </w:tc>
        <w:tc>
          <w:tcPr>
            <w:tcW w:w="254" w:type="pct"/>
            <w:shd w:val="clear" w:color="auto" w:fill="CAE5C1"/>
          </w:tcPr>
          <w:p w14:paraId="1EC9D24D" w14:textId="77777777" w:rsidR="00AC5710" w:rsidRPr="00373D5A" w:rsidRDefault="00AC5710" w:rsidP="00DF681C">
            <w:pPr>
              <w:spacing w:line="259" w:lineRule="auto"/>
              <w:jc w:val="both"/>
              <w:rPr>
                <w:sz w:val="22"/>
                <w:szCs w:val="22"/>
              </w:rPr>
            </w:pPr>
            <w:r w:rsidRPr="00373D5A">
              <w:rPr>
                <w:sz w:val="22"/>
                <w:szCs w:val="22"/>
              </w:rPr>
              <w:t>+</w:t>
            </w:r>
          </w:p>
        </w:tc>
        <w:tc>
          <w:tcPr>
            <w:tcW w:w="962" w:type="pct"/>
          </w:tcPr>
          <w:p w14:paraId="3F95A8A4" w14:textId="77777777" w:rsidR="00AC5710" w:rsidRPr="00373D5A" w:rsidRDefault="00AC5710" w:rsidP="00DF681C">
            <w:pPr>
              <w:spacing w:line="259" w:lineRule="auto"/>
              <w:jc w:val="both"/>
              <w:rPr>
                <w:sz w:val="16"/>
              </w:rPr>
            </w:pPr>
            <w:r w:rsidRPr="00373D5A">
              <w:rPr>
                <w:sz w:val="16"/>
              </w:rPr>
              <w:t>Probably high risk of bias (-)</w:t>
            </w:r>
          </w:p>
        </w:tc>
        <w:tc>
          <w:tcPr>
            <w:tcW w:w="239" w:type="pct"/>
            <w:shd w:val="clear" w:color="auto" w:fill="F4B083"/>
          </w:tcPr>
          <w:p w14:paraId="6B737F28" w14:textId="77777777" w:rsidR="00AC5710" w:rsidRPr="00373D5A" w:rsidRDefault="00AC5710" w:rsidP="00DF681C">
            <w:pPr>
              <w:spacing w:line="259" w:lineRule="auto"/>
              <w:jc w:val="both"/>
              <w:rPr>
                <w:sz w:val="22"/>
                <w:szCs w:val="22"/>
              </w:rPr>
            </w:pPr>
            <w:r w:rsidRPr="00373D5A">
              <w:rPr>
                <w:sz w:val="22"/>
                <w:szCs w:val="22"/>
              </w:rPr>
              <w:t>-</w:t>
            </w:r>
          </w:p>
        </w:tc>
        <w:tc>
          <w:tcPr>
            <w:tcW w:w="854" w:type="pct"/>
          </w:tcPr>
          <w:p w14:paraId="48E20ABB" w14:textId="77777777" w:rsidR="00AC5710" w:rsidRPr="00373D5A" w:rsidRDefault="00AC5710" w:rsidP="00DF681C">
            <w:pPr>
              <w:spacing w:line="259" w:lineRule="auto"/>
              <w:jc w:val="both"/>
              <w:rPr>
                <w:sz w:val="16"/>
              </w:rPr>
            </w:pPr>
            <w:r w:rsidRPr="00373D5A">
              <w:rPr>
                <w:sz w:val="16"/>
              </w:rPr>
              <w:t>Definitely high risk of bias (--)</w:t>
            </w:r>
          </w:p>
        </w:tc>
        <w:tc>
          <w:tcPr>
            <w:tcW w:w="295" w:type="pct"/>
            <w:shd w:val="clear" w:color="auto" w:fill="FF0000"/>
          </w:tcPr>
          <w:p w14:paraId="22C282AD" w14:textId="77777777" w:rsidR="00AC5710" w:rsidRPr="00373D5A" w:rsidRDefault="00AC5710" w:rsidP="00DF681C">
            <w:pPr>
              <w:spacing w:line="259" w:lineRule="auto"/>
              <w:jc w:val="both"/>
              <w:rPr>
                <w:sz w:val="22"/>
                <w:szCs w:val="22"/>
              </w:rPr>
            </w:pPr>
            <w:r w:rsidRPr="00373D5A">
              <w:rPr>
                <w:sz w:val="22"/>
                <w:szCs w:val="22"/>
              </w:rPr>
              <w:t>--</w:t>
            </w:r>
          </w:p>
        </w:tc>
      </w:tr>
    </w:tbl>
    <w:p w14:paraId="2935116E" w14:textId="77777777" w:rsidR="00AC5710" w:rsidRPr="00AC5710" w:rsidRDefault="00AC5710" w:rsidP="00AC5710">
      <w:pPr>
        <w:pStyle w:val="BodyText"/>
      </w:pPr>
    </w:p>
    <w:p w14:paraId="7BE35C93" w14:textId="77777777" w:rsidR="00B559FF" w:rsidRDefault="00B559FF" w:rsidP="00B559FF">
      <w:pPr>
        <w:pStyle w:val="Heading3"/>
      </w:pPr>
      <w:r>
        <w:t>Liu 2015 (Study ID – B10)</w:t>
      </w:r>
    </w:p>
    <w:p w14:paraId="2B6AF3CC" w14:textId="3ADE4818" w:rsidR="00AC5710" w:rsidRDefault="004D6CD2" w:rsidP="004D6CD2">
      <w:pPr>
        <w:pStyle w:val="Caption"/>
      </w:pPr>
      <w:bookmarkStart w:id="171" w:name="_Toc173935918"/>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75</w:t>
      </w:r>
      <w:r w:rsidR="00E95B7A">
        <w:rPr>
          <w:noProof/>
        </w:rPr>
        <w:fldChar w:fldCharType="end"/>
      </w:r>
      <w:r w:rsidR="00724067">
        <w:t xml:space="preserve"> </w:t>
      </w:r>
      <w:r w:rsidR="00AC5710">
        <w:t>Risk-of-bias assessment tool for Liu 2015 (Study ID – B10) adapted from OHAT RoB tool (Table 5 in OHAT Handbook (OHAT, 2019))</w:t>
      </w:r>
      <w:bookmarkEnd w:id="171"/>
    </w:p>
    <w:tbl>
      <w:tblPr>
        <w:tblStyle w:val="TableGrid"/>
        <w:tblW w:w="4988" w:type="pct"/>
        <w:tblLook w:val="04A0" w:firstRow="1" w:lastRow="0" w:firstColumn="1" w:lastColumn="0" w:noHBand="0" w:noVBand="1"/>
      </w:tblPr>
      <w:tblGrid>
        <w:gridCol w:w="537"/>
        <w:gridCol w:w="3254"/>
        <w:gridCol w:w="1066"/>
        <w:gridCol w:w="8425"/>
        <w:gridCol w:w="1243"/>
      </w:tblGrid>
      <w:tr w:rsidR="00AC5710" w:rsidRPr="002D2762" w14:paraId="42AF6A05" w14:textId="77777777" w:rsidTr="00AC5710">
        <w:tc>
          <w:tcPr>
            <w:tcW w:w="1305" w:type="pct"/>
            <w:gridSpan w:val="2"/>
          </w:tcPr>
          <w:p w14:paraId="685EC258" w14:textId="4C511255" w:rsidR="00AC5710" w:rsidRDefault="00AC5710" w:rsidP="00DF681C">
            <w:pPr>
              <w:spacing w:line="259" w:lineRule="auto"/>
              <w:rPr>
                <w:rFonts w:cstheme="minorHAnsi"/>
                <w:b/>
              </w:rPr>
            </w:pPr>
            <w:r w:rsidRPr="002D2762">
              <w:rPr>
                <w:rFonts w:cstheme="minorHAnsi"/>
                <w:b/>
              </w:rPr>
              <w:t>Study ID:</w:t>
            </w:r>
            <w:r>
              <w:rPr>
                <w:rFonts w:cstheme="minorHAnsi"/>
                <w:b/>
              </w:rPr>
              <w:t xml:space="preserve"> Liu 2015 (B10)</w:t>
            </w:r>
          </w:p>
          <w:p w14:paraId="16528A54" w14:textId="77777777" w:rsidR="00AC5710" w:rsidRPr="002D2762" w:rsidRDefault="00AC5710" w:rsidP="00DF681C">
            <w:pPr>
              <w:spacing w:line="259" w:lineRule="auto"/>
              <w:rPr>
                <w:rFonts w:cstheme="minorHAnsi"/>
                <w:b/>
              </w:rPr>
            </w:pPr>
          </w:p>
        </w:tc>
        <w:tc>
          <w:tcPr>
            <w:tcW w:w="367" w:type="pct"/>
            <w:vMerge w:val="restart"/>
            <w:shd w:val="clear" w:color="auto" w:fill="BFBFBF" w:themeFill="background1" w:themeFillShade="BF"/>
          </w:tcPr>
          <w:p w14:paraId="7791829E" w14:textId="77777777" w:rsidR="00AC5710" w:rsidRDefault="00AC5710" w:rsidP="00DF681C">
            <w:pPr>
              <w:spacing w:line="259" w:lineRule="auto"/>
              <w:jc w:val="both"/>
              <w:rPr>
                <w:rFonts w:cstheme="minorHAnsi"/>
                <w:b/>
              </w:rPr>
            </w:pPr>
            <w:r>
              <w:rPr>
                <w:rFonts w:cstheme="minorHAnsi"/>
                <w:b/>
              </w:rPr>
              <w:t>RoB:</w:t>
            </w:r>
          </w:p>
          <w:p w14:paraId="244CD9E4" w14:textId="77777777" w:rsidR="00AC5710" w:rsidRPr="002D2762" w:rsidRDefault="00AC5710" w:rsidP="00DF681C">
            <w:pPr>
              <w:spacing w:line="259" w:lineRule="auto"/>
              <w:jc w:val="both"/>
              <w:rPr>
                <w:rFonts w:cstheme="minorHAnsi"/>
                <w:b/>
              </w:rPr>
            </w:pPr>
            <w:r w:rsidRPr="002D2762">
              <w:rPr>
                <w:rFonts w:cstheme="minorHAnsi"/>
                <w:b/>
              </w:rPr>
              <w:t>Yes/No</w:t>
            </w:r>
          </w:p>
          <w:p w14:paraId="334FC849" w14:textId="77777777" w:rsidR="00AC5710" w:rsidRPr="002D2762" w:rsidRDefault="00AC5710" w:rsidP="00DF681C">
            <w:pPr>
              <w:spacing w:line="259" w:lineRule="auto"/>
              <w:jc w:val="both"/>
              <w:rPr>
                <w:rFonts w:cstheme="minorHAnsi"/>
                <w:b/>
              </w:rPr>
            </w:pPr>
            <w:r w:rsidRPr="002D2762">
              <w:rPr>
                <w:rFonts w:cstheme="minorHAnsi"/>
                <w:b/>
              </w:rPr>
              <w:t>Unknown</w:t>
            </w:r>
          </w:p>
          <w:p w14:paraId="16C364CD" w14:textId="77777777" w:rsidR="00AC5710" w:rsidRPr="002D2762" w:rsidRDefault="00AC5710" w:rsidP="00DF681C">
            <w:pPr>
              <w:spacing w:line="259" w:lineRule="auto"/>
              <w:jc w:val="both"/>
              <w:rPr>
                <w:rFonts w:cstheme="minorHAnsi"/>
                <w:b/>
              </w:rPr>
            </w:pPr>
            <w:r w:rsidRPr="002D2762">
              <w:rPr>
                <w:rFonts w:cstheme="minorHAnsi"/>
                <w:b/>
              </w:rPr>
              <w:t>N/A</w:t>
            </w:r>
          </w:p>
        </w:tc>
        <w:tc>
          <w:tcPr>
            <w:tcW w:w="2900" w:type="pct"/>
            <w:vMerge w:val="restart"/>
            <w:shd w:val="clear" w:color="auto" w:fill="BFBFBF" w:themeFill="background1" w:themeFillShade="BF"/>
          </w:tcPr>
          <w:p w14:paraId="60FEBC80" w14:textId="76739F1C" w:rsidR="00AC5710" w:rsidRPr="002D2762" w:rsidRDefault="00AC5710" w:rsidP="00DF681C">
            <w:pPr>
              <w:spacing w:line="259" w:lineRule="auto"/>
              <w:jc w:val="both"/>
              <w:rPr>
                <w:rFonts w:cstheme="minorHAnsi"/>
                <w:b/>
              </w:rPr>
            </w:pPr>
            <w:r w:rsidRPr="002D2762">
              <w:rPr>
                <w:rFonts w:cstheme="minorHAnsi"/>
                <w:b/>
              </w:rPr>
              <w:t>Notes</w:t>
            </w:r>
            <w:r>
              <w:rPr>
                <w:rFonts w:cstheme="minorHAnsi"/>
                <w:b/>
              </w:rPr>
              <w:t xml:space="preserve"> – this study looks at the impact of rainfall and humidity on exposure to </w:t>
            </w:r>
            <w:r w:rsidR="00004975" w:rsidRPr="00004975">
              <w:rPr>
                <w:rFonts w:cstheme="minorHAnsi"/>
                <w:b/>
                <w:i/>
                <w:iCs/>
              </w:rPr>
              <w:t>Burkholderia pseudomallei</w:t>
            </w:r>
            <w:r>
              <w:rPr>
                <w:rFonts w:cstheme="minorHAnsi"/>
                <w:b/>
              </w:rPr>
              <w:t>.</w:t>
            </w:r>
          </w:p>
        </w:tc>
        <w:tc>
          <w:tcPr>
            <w:tcW w:w="428" w:type="pct"/>
            <w:vMerge w:val="restart"/>
            <w:shd w:val="clear" w:color="auto" w:fill="BFBFBF" w:themeFill="background1" w:themeFillShade="BF"/>
          </w:tcPr>
          <w:p w14:paraId="279264E6" w14:textId="77777777" w:rsidR="00AC5710" w:rsidRPr="002D2762" w:rsidRDefault="00AC5710" w:rsidP="00DF681C">
            <w:pPr>
              <w:spacing w:line="259" w:lineRule="auto"/>
              <w:rPr>
                <w:rFonts w:cstheme="minorHAnsi"/>
                <w:b/>
              </w:rPr>
            </w:pPr>
            <w:r w:rsidRPr="002D2762">
              <w:rPr>
                <w:rFonts w:cstheme="minorHAnsi"/>
                <w:b/>
              </w:rPr>
              <w:t>Risk of bias rating</w:t>
            </w:r>
          </w:p>
          <w:p w14:paraId="3635A2B2" w14:textId="77777777" w:rsidR="00AC5710" w:rsidRPr="002D2762" w:rsidRDefault="00AC5710" w:rsidP="00DF681C">
            <w:pPr>
              <w:spacing w:line="259" w:lineRule="auto"/>
              <w:rPr>
                <w:rFonts w:cstheme="minorHAnsi"/>
                <w:b/>
              </w:rPr>
            </w:pP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p>
        </w:tc>
      </w:tr>
      <w:tr w:rsidR="00AC5710" w:rsidRPr="002D2762" w14:paraId="2800398D" w14:textId="77777777" w:rsidTr="00AC5710">
        <w:tc>
          <w:tcPr>
            <w:tcW w:w="1305" w:type="pct"/>
            <w:gridSpan w:val="2"/>
          </w:tcPr>
          <w:p w14:paraId="5E83161C" w14:textId="77777777" w:rsidR="00AC5710" w:rsidRPr="00582706" w:rsidRDefault="00AC5710" w:rsidP="00DF681C">
            <w:pPr>
              <w:rPr>
                <w:rFonts w:cstheme="minorHAnsi"/>
                <w:b/>
              </w:rPr>
            </w:pPr>
            <w:r w:rsidRPr="002D2762">
              <w:rPr>
                <w:rFonts w:cstheme="minorHAnsi"/>
                <w:b/>
              </w:rPr>
              <w:t>Study Type:</w:t>
            </w:r>
            <w:r>
              <w:rPr>
                <w:rFonts w:cstheme="minorHAnsi"/>
                <w:b/>
              </w:rPr>
              <w:t xml:space="preserve"> Epidemiological study (observational)</w:t>
            </w:r>
          </w:p>
        </w:tc>
        <w:tc>
          <w:tcPr>
            <w:tcW w:w="367" w:type="pct"/>
            <w:vMerge/>
            <w:shd w:val="clear" w:color="auto" w:fill="BFBFBF" w:themeFill="background1" w:themeFillShade="BF"/>
          </w:tcPr>
          <w:p w14:paraId="65F41745" w14:textId="77777777" w:rsidR="00AC5710" w:rsidRPr="002D2762" w:rsidRDefault="00AC5710" w:rsidP="00DF681C">
            <w:pPr>
              <w:jc w:val="both"/>
              <w:rPr>
                <w:rFonts w:cstheme="minorHAnsi"/>
                <w:b/>
              </w:rPr>
            </w:pPr>
          </w:p>
        </w:tc>
        <w:tc>
          <w:tcPr>
            <w:tcW w:w="2900" w:type="pct"/>
            <w:vMerge/>
            <w:shd w:val="clear" w:color="auto" w:fill="BFBFBF" w:themeFill="background1" w:themeFillShade="BF"/>
          </w:tcPr>
          <w:p w14:paraId="602DAFDF" w14:textId="77777777" w:rsidR="00AC5710" w:rsidRPr="002D2762" w:rsidRDefault="00AC5710" w:rsidP="00DF681C">
            <w:pPr>
              <w:jc w:val="both"/>
              <w:rPr>
                <w:rFonts w:cstheme="minorHAnsi"/>
                <w:b/>
              </w:rPr>
            </w:pPr>
          </w:p>
        </w:tc>
        <w:tc>
          <w:tcPr>
            <w:tcW w:w="428" w:type="pct"/>
            <w:vMerge/>
            <w:shd w:val="clear" w:color="auto" w:fill="BFBFBF" w:themeFill="background1" w:themeFillShade="BF"/>
          </w:tcPr>
          <w:p w14:paraId="53C0D6E0" w14:textId="77777777" w:rsidR="00AC5710" w:rsidRPr="002D2762" w:rsidRDefault="00AC5710" w:rsidP="00DF681C">
            <w:pPr>
              <w:rPr>
                <w:rFonts w:cstheme="minorHAnsi"/>
                <w:b/>
              </w:rPr>
            </w:pPr>
          </w:p>
        </w:tc>
      </w:tr>
      <w:tr w:rsidR="00AC5710" w:rsidRPr="00970CA4" w14:paraId="19B24DE1" w14:textId="77777777" w:rsidTr="00AC5710">
        <w:tc>
          <w:tcPr>
            <w:tcW w:w="185" w:type="pct"/>
            <w:shd w:val="clear" w:color="auto" w:fill="BFBFBF" w:themeFill="background1" w:themeFillShade="BF"/>
          </w:tcPr>
          <w:p w14:paraId="2BAC9876" w14:textId="77777777" w:rsidR="00AC5710" w:rsidRPr="00426BDA" w:rsidRDefault="00AC5710" w:rsidP="00DF681C">
            <w:pPr>
              <w:rPr>
                <w:rFonts w:cstheme="minorHAnsi"/>
                <w:b/>
                <w:sz w:val="18"/>
                <w:szCs w:val="18"/>
              </w:rPr>
            </w:pPr>
            <w:r>
              <w:rPr>
                <w:rFonts w:cstheme="minorHAnsi"/>
                <w:b/>
                <w:sz w:val="18"/>
                <w:szCs w:val="18"/>
              </w:rPr>
              <w:t>Q</w:t>
            </w:r>
          </w:p>
        </w:tc>
        <w:tc>
          <w:tcPr>
            <w:tcW w:w="4815" w:type="pct"/>
            <w:gridSpan w:val="4"/>
            <w:shd w:val="clear" w:color="auto" w:fill="BFBFBF" w:themeFill="background1" w:themeFillShade="BF"/>
          </w:tcPr>
          <w:p w14:paraId="1761B03A" w14:textId="77777777" w:rsidR="00AC5710" w:rsidRPr="00426BDA" w:rsidRDefault="00AC5710" w:rsidP="00DF681C">
            <w:pPr>
              <w:rPr>
                <w:rFonts w:cstheme="minorHAnsi"/>
                <w:b/>
                <w:sz w:val="18"/>
                <w:szCs w:val="18"/>
              </w:rPr>
            </w:pPr>
          </w:p>
        </w:tc>
      </w:tr>
      <w:tr w:rsidR="00AC5710" w:rsidRPr="00F44062" w14:paraId="4292604A" w14:textId="77777777" w:rsidTr="00AC5710">
        <w:tc>
          <w:tcPr>
            <w:tcW w:w="185" w:type="pct"/>
            <w:shd w:val="clear" w:color="auto" w:fill="BFBFBF" w:themeFill="background1" w:themeFillShade="BF"/>
          </w:tcPr>
          <w:p w14:paraId="68627C0A" w14:textId="77777777" w:rsidR="00AC5710" w:rsidRPr="006A5599" w:rsidRDefault="00AC5710" w:rsidP="00DF681C">
            <w:pPr>
              <w:rPr>
                <w:rFonts w:cstheme="minorHAnsi"/>
                <w:b/>
                <w:sz w:val="18"/>
                <w:szCs w:val="18"/>
              </w:rPr>
            </w:pPr>
          </w:p>
        </w:tc>
        <w:tc>
          <w:tcPr>
            <w:tcW w:w="4815" w:type="pct"/>
            <w:gridSpan w:val="4"/>
            <w:shd w:val="clear" w:color="auto" w:fill="BFBFBF" w:themeFill="background1" w:themeFillShade="BF"/>
          </w:tcPr>
          <w:p w14:paraId="253D7A87" w14:textId="77777777" w:rsidR="00AC5710" w:rsidRPr="006A5599" w:rsidRDefault="00AC5710" w:rsidP="00DF681C">
            <w:pPr>
              <w:spacing w:line="259" w:lineRule="auto"/>
              <w:rPr>
                <w:rFonts w:cstheme="minorHAnsi"/>
                <w:b/>
              </w:rPr>
            </w:pPr>
            <w:r w:rsidRPr="006A5599">
              <w:rPr>
                <w:rFonts w:cstheme="minorHAnsi"/>
                <w:b/>
              </w:rPr>
              <w:t>Selection bias</w:t>
            </w:r>
          </w:p>
        </w:tc>
      </w:tr>
      <w:tr w:rsidR="00AC5710" w:rsidRPr="00F13650" w14:paraId="5BFEA6B9" w14:textId="77777777" w:rsidTr="00AC5710">
        <w:tc>
          <w:tcPr>
            <w:tcW w:w="185" w:type="pct"/>
            <w:shd w:val="clear" w:color="auto" w:fill="D9E2F3"/>
          </w:tcPr>
          <w:p w14:paraId="0484C928"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20" w:type="pct"/>
            <w:shd w:val="clear" w:color="auto" w:fill="D9E2F3"/>
          </w:tcPr>
          <w:p w14:paraId="7525C7F0"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7" w:type="pct"/>
            <w:shd w:val="clear" w:color="auto" w:fill="D9E2F3"/>
          </w:tcPr>
          <w:p w14:paraId="45743C2C"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900" w:type="pct"/>
            <w:shd w:val="clear" w:color="auto" w:fill="D9E2F3"/>
          </w:tcPr>
          <w:p w14:paraId="173532BD"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8" w:type="pct"/>
            <w:shd w:val="clear" w:color="auto" w:fill="D9E2F3"/>
          </w:tcPr>
          <w:p w14:paraId="6EE82C76"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F13650" w14:paraId="30BD16F4" w14:textId="77777777" w:rsidTr="00AC5710">
        <w:tc>
          <w:tcPr>
            <w:tcW w:w="185" w:type="pct"/>
            <w:shd w:val="clear" w:color="auto" w:fill="D9E2F3"/>
          </w:tcPr>
          <w:p w14:paraId="534EEAC9" w14:textId="77777777" w:rsidR="00AC5710" w:rsidRPr="00F13650" w:rsidRDefault="00AC5710" w:rsidP="00DF681C">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20" w:type="pct"/>
            <w:shd w:val="clear" w:color="auto" w:fill="D9E2F3"/>
          </w:tcPr>
          <w:p w14:paraId="15920A39"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7" w:type="pct"/>
            <w:shd w:val="clear" w:color="auto" w:fill="D9E2F3"/>
          </w:tcPr>
          <w:p w14:paraId="1E9EE116"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900" w:type="pct"/>
            <w:shd w:val="clear" w:color="auto" w:fill="D9E2F3"/>
          </w:tcPr>
          <w:p w14:paraId="502DBB32"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8" w:type="pct"/>
            <w:shd w:val="clear" w:color="auto" w:fill="D9E2F3"/>
          </w:tcPr>
          <w:p w14:paraId="05733B78"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970CA4" w14:paraId="61604954" w14:textId="77777777" w:rsidTr="00AC5710">
        <w:tc>
          <w:tcPr>
            <w:tcW w:w="185" w:type="pct"/>
          </w:tcPr>
          <w:p w14:paraId="6126567F" w14:textId="77777777" w:rsidR="00AC5710" w:rsidRPr="00FC57FC" w:rsidRDefault="00AC5710" w:rsidP="00DF681C">
            <w:pPr>
              <w:rPr>
                <w:rFonts w:cstheme="minorHAnsi"/>
                <w:b/>
                <w:bCs/>
                <w:sz w:val="18"/>
                <w:szCs w:val="18"/>
              </w:rPr>
            </w:pPr>
            <w:r>
              <w:rPr>
                <w:rFonts w:cstheme="minorHAnsi"/>
                <w:b/>
                <w:bCs/>
                <w:sz w:val="18"/>
                <w:szCs w:val="18"/>
              </w:rPr>
              <w:t>3.</w:t>
            </w:r>
          </w:p>
        </w:tc>
        <w:tc>
          <w:tcPr>
            <w:tcW w:w="1120" w:type="pct"/>
          </w:tcPr>
          <w:p w14:paraId="16D12765" w14:textId="77777777" w:rsidR="00AC5710" w:rsidRPr="00426BDA" w:rsidRDefault="00AC5710" w:rsidP="00DF681C">
            <w:pPr>
              <w:spacing w:line="259" w:lineRule="auto"/>
              <w:rPr>
                <w:rFonts w:cstheme="minorHAnsi"/>
                <w:sz w:val="18"/>
                <w:szCs w:val="18"/>
              </w:rPr>
            </w:pPr>
            <w:r>
              <w:rPr>
                <w:rFonts w:cstheme="minorHAnsi"/>
                <w:sz w:val="18"/>
                <w:szCs w:val="18"/>
              </w:rPr>
              <w:t>Comparison groups appropriate</w:t>
            </w:r>
          </w:p>
        </w:tc>
        <w:tc>
          <w:tcPr>
            <w:tcW w:w="367" w:type="pct"/>
          </w:tcPr>
          <w:p w14:paraId="70E11EB0" w14:textId="77777777" w:rsidR="00AC5710" w:rsidRPr="0044044E" w:rsidRDefault="00AC5710" w:rsidP="00DF681C">
            <w:pPr>
              <w:spacing w:line="259" w:lineRule="auto"/>
              <w:jc w:val="both"/>
              <w:rPr>
                <w:rFonts w:cstheme="minorHAnsi"/>
                <w:sz w:val="18"/>
                <w:szCs w:val="18"/>
              </w:rPr>
            </w:pPr>
            <w:r>
              <w:rPr>
                <w:rFonts w:cstheme="minorHAnsi"/>
                <w:sz w:val="18"/>
                <w:szCs w:val="18"/>
              </w:rPr>
              <w:t>Yes</w:t>
            </w:r>
          </w:p>
        </w:tc>
        <w:tc>
          <w:tcPr>
            <w:tcW w:w="2900" w:type="pct"/>
          </w:tcPr>
          <w:p w14:paraId="07632D58" w14:textId="77777777" w:rsidR="00AC5710" w:rsidRPr="00BA4D03" w:rsidRDefault="00AC5710" w:rsidP="00DF681C">
            <w:pPr>
              <w:jc w:val="both"/>
              <w:rPr>
                <w:rFonts w:cstheme="minorHAnsi"/>
                <w:sz w:val="18"/>
                <w:szCs w:val="18"/>
              </w:rPr>
            </w:pPr>
            <w:r>
              <w:rPr>
                <w:rFonts w:cstheme="minorHAnsi"/>
                <w:sz w:val="18"/>
                <w:szCs w:val="18"/>
              </w:rPr>
              <w:t>This study used modelling to assess the association between melioidosis cases and weather factors. No comparison groups were used.</w:t>
            </w:r>
          </w:p>
        </w:tc>
        <w:tc>
          <w:tcPr>
            <w:tcW w:w="428" w:type="pct"/>
            <w:shd w:val="clear" w:color="auto" w:fill="FF0000"/>
          </w:tcPr>
          <w:p w14:paraId="02CF2F90" w14:textId="77777777" w:rsidR="00AC5710" w:rsidRPr="00426BDA" w:rsidRDefault="00AC5710" w:rsidP="00DF681C">
            <w:pPr>
              <w:spacing w:line="259" w:lineRule="auto"/>
              <w:rPr>
                <w:rFonts w:cstheme="minorHAnsi"/>
                <w:b/>
                <w:sz w:val="18"/>
                <w:szCs w:val="18"/>
              </w:rPr>
            </w:pPr>
            <w:r>
              <w:rPr>
                <w:rFonts w:cstheme="minorHAnsi"/>
                <w:b/>
                <w:sz w:val="18"/>
                <w:szCs w:val="18"/>
              </w:rPr>
              <w:t>--</w:t>
            </w:r>
          </w:p>
        </w:tc>
      </w:tr>
      <w:tr w:rsidR="00AC5710" w:rsidRPr="00970CA4" w14:paraId="53784A99" w14:textId="77777777" w:rsidTr="00AC5710">
        <w:tc>
          <w:tcPr>
            <w:tcW w:w="185" w:type="pct"/>
            <w:shd w:val="clear" w:color="auto" w:fill="BFBFBF" w:themeFill="background1" w:themeFillShade="BF"/>
          </w:tcPr>
          <w:p w14:paraId="45EA0731" w14:textId="77777777" w:rsidR="00AC5710" w:rsidRPr="00FC57FC" w:rsidRDefault="00AC5710" w:rsidP="00DF681C">
            <w:pPr>
              <w:rPr>
                <w:rFonts w:cstheme="minorHAnsi"/>
                <w:b/>
                <w:bCs/>
                <w:sz w:val="18"/>
                <w:szCs w:val="18"/>
              </w:rPr>
            </w:pPr>
          </w:p>
        </w:tc>
        <w:tc>
          <w:tcPr>
            <w:tcW w:w="4815" w:type="pct"/>
            <w:gridSpan w:val="4"/>
            <w:shd w:val="clear" w:color="auto" w:fill="BFBFBF" w:themeFill="background1" w:themeFillShade="BF"/>
          </w:tcPr>
          <w:p w14:paraId="3E22ADF4" w14:textId="77777777" w:rsidR="00AC5710" w:rsidRPr="000D7612" w:rsidRDefault="00AC5710" w:rsidP="00DF681C">
            <w:pPr>
              <w:spacing w:line="259" w:lineRule="auto"/>
              <w:rPr>
                <w:rFonts w:cstheme="minorHAnsi"/>
                <w:b/>
              </w:rPr>
            </w:pPr>
            <w:r w:rsidRPr="000D7612">
              <w:rPr>
                <w:rFonts w:cstheme="minorHAnsi"/>
                <w:b/>
              </w:rPr>
              <w:t>Co</w:t>
            </w:r>
            <w:r>
              <w:rPr>
                <w:rFonts w:cstheme="minorHAnsi"/>
                <w:b/>
              </w:rPr>
              <w:t>n</w:t>
            </w:r>
            <w:r w:rsidRPr="000D7612">
              <w:rPr>
                <w:rFonts w:cstheme="minorHAnsi"/>
                <w:b/>
              </w:rPr>
              <w:t>founding bias</w:t>
            </w:r>
          </w:p>
        </w:tc>
      </w:tr>
      <w:tr w:rsidR="00AC5710" w:rsidRPr="00970CA4" w14:paraId="48FFDDEE" w14:textId="77777777" w:rsidTr="00AC5710">
        <w:tc>
          <w:tcPr>
            <w:tcW w:w="185" w:type="pct"/>
          </w:tcPr>
          <w:p w14:paraId="48D2AB12" w14:textId="77777777" w:rsidR="00AC5710" w:rsidRPr="00FC57FC" w:rsidRDefault="00AC5710" w:rsidP="00DF681C">
            <w:pPr>
              <w:rPr>
                <w:rFonts w:cstheme="minorHAnsi"/>
                <w:b/>
                <w:bCs/>
                <w:sz w:val="18"/>
                <w:szCs w:val="18"/>
              </w:rPr>
            </w:pPr>
            <w:r>
              <w:rPr>
                <w:rFonts w:cstheme="minorHAnsi"/>
                <w:b/>
                <w:bCs/>
                <w:sz w:val="18"/>
                <w:szCs w:val="18"/>
              </w:rPr>
              <w:t>4.</w:t>
            </w:r>
          </w:p>
        </w:tc>
        <w:tc>
          <w:tcPr>
            <w:tcW w:w="1120" w:type="pct"/>
          </w:tcPr>
          <w:p w14:paraId="54F9A30F" w14:textId="77777777" w:rsidR="00AC5710" w:rsidRPr="00B62910" w:rsidRDefault="00AC5710" w:rsidP="00DF681C">
            <w:pPr>
              <w:spacing w:line="259" w:lineRule="auto"/>
              <w:rPr>
                <w:rFonts w:cstheme="minorHAnsi"/>
                <w:sz w:val="18"/>
                <w:szCs w:val="18"/>
              </w:rPr>
            </w:pPr>
            <w:r w:rsidRPr="00B62910">
              <w:rPr>
                <w:sz w:val="18"/>
                <w:szCs w:val="18"/>
              </w:rPr>
              <w:t>Confounding (design/analysis)</w:t>
            </w:r>
          </w:p>
        </w:tc>
        <w:tc>
          <w:tcPr>
            <w:tcW w:w="367" w:type="pct"/>
          </w:tcPr>
          <w:p w14:paraId="07F16845" w14:textId="77777777" w:rsidR="00AC5710" w:rsidRPr="0044044E" w:rsidRDefault="00AC5710" w:rsidP="00DF681C">
            <w:pPr>
              <w:spacing w:line="259" w:lineRule="auto"/>
              <w:jc w:val="both"/>
              <w:rPr>
                <w:rFonts w:cstheme="minorHAnsi"/>
                <w:sz w:val="18"/>
                <w:szCs w:val="18"/>
              </w:rPr>
            </w:pPr>
            <w:r>
              <w:rPr>
                <w:rFonts w:cstheme="minorHAnsi"/>
                <w:sz w:val="18"/>
                <w:szCs w:val="18"/>
              </w:rPr>
              <w:t>Yes</w:t>
            </w:r>
          </w:p>
        </w:tc>
        <w:tc>
          <w:tcPr>
            <w:tcW w:w="2900" w:type="pct"/>
          </w:tcPr>
          <w:p w14:paraId="5339CF2B" w14:textId="77777777" w:rsidR="00AC5710" w:rsidRPr="00C03D80" w:rsidRDefault="00AC5710" w:rsidP="00DF681C">
            <w:pPr>
              <w:spacing w:line="259" w:lineRule="auto"/>
              <w:jc w:val="both"/>
              <w:rPr>
                <w:rFonts w:cstheme="minorHAnsi"/>
                <w:sz w:val="18"/>
                <w:szCs w:val="18"/>
              </w:rPr>
            </w:pPr>
            <w:r>
              <w:rPr>
                <w:rFonts w:cstheme="minorHAnsi"/>
                <w:sz w:val="18"/>
                <w:szCs w:val="18"/>
              </w:rPr>
              <w:t>The study identified that many participants did not have exposure to soil and that water may be the vehicle of transmission.</w:t>
            </w:r>
          </w:p>
        </w:tc>
        <w:tc>
          <w:tcPr>
            <w:tcW w:w="428" w:type="pct"/>
            <w:shd w:val="clear" w:color="auto" w:fill="F4B083"/>
          </w:tcPr>
          <w:p w14:paraId="6BCD95FC"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F13650" w14:paraId="0C0230E7" w14:textId="77777777" w:rsidTr="00AC5710">
        <w:tc>
          <w:tcPr>
            <w:tcW w:w="185" w:type="pct"/>
            <w:shd w:val="clear" w:color="auto" w:fill="BFBFBF" w:themeFill="background1" w:themeFillShade="BF"/>
          </w:tcPr>
          <w:p w14:paraId="1AF1D731" w14:textId="77777777" w:rsidR="00AC5710" w:rsidRPr="00AC5710" w:rsidRDefault="00AC5710" w:rsidP="00DF681C">
            <w:pPr>
              <w:rPr>
                <w:rFonts w:cstheme="minorHAnsi"/>
                <w:b/>
                <w:bCs/>
                <w:color w:val="auto"/>
                <w:sz w:val="18"/>
                <w:szCs w:val="18"/>
              </w:rPr>
            </w:pPr>
          </w:p>
        </w:tc>
        <w:tc>
          <w:tcPr>
            <w:tcW w:w="4815" w:type="pct"/>
            <w:gridSpan w:val="4"/>
            <w:shd w:val="clear" w:color="auto" w:fill="BFBFBF" w:themeFill="background1" w:themeFillShade="BF"/>
          </w:tcPr>
          <w:p w14:paraId="4AD94393" w14:textId="77777777" w:rsidR="00AC5710" w:rsidRPr="00AC5710" w:rsidRDefault="00AC5710" w:rsidP="00DF681C">
            <w:pPr>
              <w:spacing w:line="259" w:lineRule="auto"/>
              <w:rPr>
                <w:rFonts w:cstheme="minorHAnsi"/>
                <w:b/>
                <w:color w:val="auto"/>
              </w:rPr>
            </w:pPr>
            <w:r w:rsidRPr="00AC5710">
              <w:rPr>
                <w:rFonts w:cstheme="minorHAnsi"/>
                <w:b/>
                <w:color w:val="auto"/>
              </w:rPr>
              <w:t>Performance Bias</w:t>
            </w:r>
          </w:p>
        </w:tc>
      </w:tr>
      <w:tr w:rsidR="00AC5710" w:rsidRPr="00F13650" w14:paraId="2801572A" w14:textId="77777777" w:rsidTr="00AC5710">
        <w:tc>
          <w:tcPr>
            <w:tcW w:w="185" w:type="pct"/>
            <w:shd w:val="clear" w:color="auto" w:fill="D9E2F3"/>
          </w:tcPr>
          <w:p w14:paraId="4B1AC0DE"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5.</w:t>
            </w:r>
          </w:p>
        </w:tc>
        <w:tc>
          <w:tcPr>
            <w:tcW w:w="1120" w:type="pct"/>
            <w:shd w:val="clear" w:color="auto" w:fill="D9E2F3"/>
          </w:tcPr>
          <w:p w14:paraId="5C65F244"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Identical experimental conditions</w:t>
            </w:r>
          </w:p>
        </w:tc>
        <w:tc>
          <w:tcPr>
            <w:tcW w:w="367" w:type="pct"/>
            <w:shd w:val="clear" w:color="auto" w:fill="D9E2F3"/>
          </w:tcPr>
          <w:p w14:paraId="4E0C10F0"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900" w:type="pct"/>
            <w:shd w:val="clear" w:color="auto" w:fill="D9E2F3"/>
          </w:tcPr>
          <w:p w14:paraId="3FF2B927"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Identical experimental conditions</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8" w:type="pct"/>
            <w:shd w:val="clear" w:color="auto" w:fill="D9E2F3"/>
          </w:tcPr>
          <w:p w14:paraId="5DB5F192"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F13650" w14:paraId="56C7FCBA" w14:textId="77777777" w:rsidTr="00AC5710">
        <w:tc>
          <w:tcPr>
            <w:tcW w:w="185" w:type="pct"/>
            <w:shd w:val="clear" w:color="auto" w:fill="D9E2F3"/>
          </w:tcPr>
          <w:p w14:paraId="5679BA07"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6.</w:t>
            </w:r>
          </w:p>
        </w:tc>
        <w:tc>
          <w:tcPr>
            <w:tcW w:w="1120" w:type="pct"/>
            <w:shd w:val="clear" w:color="auto" w:fill="D9E2F3"/>
          </w:tcPr>
          <w:p w14:paraId="16E27B3B"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Blinding of researchers during study?</w:t>
            </w:r>
          </w:p>
        </w:tc>
        <w:tc>
          <w:tcPr>
            <w:tcW w:w="367" w:type="pct"/>
            <w:shd w:val="clear" w:color="auto" w:fill="D9E2F3"/>
          </w:tcPr>
          <w:p w14:paraId="099E545D"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900" w:type="pct"/>
            <w:shd w:val="clear" w:color="auto" w:fill="D9E2F3"/>
          </w:tcPr>
          <w:p w14:paraId="1A1723AB" w14:textId="77777777" w:rsidR="00AC5710" w:rsidRPr="00F44062" w:rsidRDefault="00AC5710" w:rsidP="00DF681C">
            <w:pPr>
              <w:spacing w:line="259" w:lineRule="auto"/>
              <w:jc w:val="both"/>
              <w:rPr>
                <w:rFonts w:cstheme="minorHAnsi"/>
                <w:bCs/>
                <w:color w:val="BFBFBF" w:themeColor="background2" w:themeShade="BF"/>
                <w:sz w:val="18"/>
                <w:szCs w:val="18"/>
              </w:rPr>
            </w:pPr>
            <w:r w:rsidRPr="00C11C3B">
              <w:rPr>
                <w:rFonts w:cstheme="minorHAnsi"/>
                <w:bCs/>
                <w:color w:val="BFBFBF" w:themeColor="background2" w:themeShade="BF"/>
                <w:sz w:val="18"/>
                <w:szCs w:val="18"/>
              </w:rPr>
              <w:t>Blinding of researchers during study?</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8" w:type="pct"/>
            <w:shd w:val="clear" w:color="auto" w:fill="D9E2F3"/>
          </w:tcPr>
          <w:p w14:paraId="04C00D39"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970CA4" w14:paraId="24FDF686" w14:textId="77777777" w:rsidTr="00AC5710">
        <w:tc>
          <w:tcPr>
            <w:tcW w:w="185" w:type="pct"/>
            <w:shd w:val="clear" w:color="auto" w:fill="BFBFBF" w:themeFill="background1" w:themeFillShade="BF"/>
          </w:tcPr>
          <w:p w14:paraId="51374E2D" w14:textId="77777777" w:rsidR="00AC5710" w:rsidRPr="00FC57FC" w:rsidRDefault="00AC5710" w:rsidP="00DF681C">
            <w:pPr>
              <w:rPr>
                <w:rFonts w:cstheme="minorHAnsi"/>
                <w:b/>
                <w:bCs/>
                <w:sz w:val="18"/>
                <w:szCs w:val="18"/>
              </w:rPr>
            </w:pPr>
          </w:p>
        </w:tc>
        <w:tc>
          <w:tcPr>
            <w:tcW w:w="4815" w:type="pct"/>
            <w:gridSpan w:val="4"/>
            <w:shd w:val="clear" w:color="auto" w:fill="BFBFBF" w:themeFill="background1" w:themeFillShade="BF"/>
          </w:tcPr>
          <w:p w14:paraId="51BEEFAF" w14:textId="77777777" w:rsidR="00AC5710" w:rsidRPr="000D7612" w:rsidRDefault="00AC5710" w:rsidP="00DF681C">
            <w:pPr>
              <w:spacing w:line="259" w:lineRule="auto"/>
              <w:rPr>
                <w:rFonts w:cstheme="minorHAnsi"/>
                <w:b/>
              </w:rPr>
            </w:pPr>
            <w:r w:rsidRPr="000D7612">
              <w:rPr>
                <w:rFonts w:cstheme="minorHAnsi"/>
                <w:b/>
              </w:rPr>
              <w:t>Attrition/Exclusion Bias</w:t>
            </w:r>
          </w:p>
        </w:tc>
      </w:tr>
      <w:tr w:rsidR="00AC5710" w:rsidRPr="00970CA4" w14:paraId="0D9A73D9" w14:textId="77777777" w:rsidTr="00AC5710">
        <w:tc>
          <w:tcPr>
            <w:tcW w:w="185" w:type="pct"/>
          </w:tcPr>
          <w:p w14:paraId="3DE74660" w14:textId="77777777" w:rsidR="00AC5710" w:rsidRPr="00FC57FC" w:rsidRDefault="00AC5710" w:rsidP="00DF681C">
            <w:pPr>
              <w:contextualSpacing/>
              <w:rPr>
                <w:rFonts w:cstheme="minorHAnsi"/>
                <w:b/>
                <w:bCs/>
                <w:sz w:val="18"/>
                <w:szCs w:val="18"/>
              </w:rPr>
            </w:pPr>
            <w:r>
              <w:rPr>
                <w:rFonts w:cstheme="minorHAnsi"/>
                <w:b/>
                <w:bCs/>
                <w:sz w:val="18"/>
                <w:szCs w:val="18"/>
              </w:rPr>
              <w:t>7.</w:t>
            </w:r>
          </w:p>
        </w:tc>
        <w:tc>
          <w:tcPr>
            <w:tcW w:w="1120" w:type="pct"/>
          </w:tcPr>
          <w:p w14:paraId="6C83A697" w14:textId="77777777" w:rsidR="00AC5710" w:rsidRPr="00426BDA" w:rsidRDefault="00AC5710" w:rsidP="00DF681C">
            <w:pPr>
              <w:spacing w:line="259" w:lineRule="auto"/>
              <w:contextualSpacing/>
              <w:rPr>
                <w:rFonts w:cstheme="minorHAnsi"/>
                <w:sz w:val="18"/>
                <w:szCs w:val="18"/>
              </w:rPr>
            </w:pPr>
            <w:r>
              <w:rPr>
                <w:rFonts w:cstheme="minorHAnsi"/>
                <w:sz w:val="18"/>
                <w:szCs w:val="18"/>
              </w:rPr>
              <w:t>Missing outcome data</w:t>
            </w:r>
          </w:p>
        </w:tc>
        <w:tc>
          <w:tcPr>
            <w:tcW w:w="367" w:type="pct"/>
          </w:tcPr>
          <w:p w14:paraId="119AE745" w14:textId="77777777" w:rsidR="00AC5710" w:rsidRPr="00E43FAC" w:rsidRDefault="00AC5710" w:rsidP="00DF681C">
            <w:pPr>
              <w:spacing w:line="259" w:lineRule="auto"/>
              <w:jc w:val="both"/>
              <w:rPr>
                <w:rFonts w:cstheme="minorHAnsi"/>
                <w:sz w:val="18"/>
                <w:szCs w:val="18"/>
              </w:rPr>
            </w:pPr>
            <w:r>
              <w:rPr>
                <w:rFonts w:cstheme="minorHAnsi"/>
                <w:sz w:val="18"/>
                <w:szCs w:val="18"/>
              </w:rPr>
              <w:t>No</w:t>
            </w:r>
          </w:p>
        </w:tc>
        <w:tc>
          <w:tcPr>
            <w:tcW w:w="2900" w:type="pct"/>
          </w:tcPr>
          <w:p w14:paraId="7EA6F1A4" w14:textId="77777777" w:rsidR="00AC5710" w:rsidRPr="00BA4D03" w:rsidRDefault="00AC5710" w:rsidP="00DF681C">
            <w:pPr>
              <w:spacing w:line="259" w:lineRule="auto"/>
              <w:jc w:val="both"/>
              <w:rPr>
                <w:rFonts w:cstheme="minorHAnsi"/>
                <w:sz w:val="18"/>
                <w:szCs w:val="18"/>
              </w:rPr>
            </w:pPr>
            <w:r>
              <w:rPr>
                <w:rFonts w:cstheme="minorHAnsi"/>
                <w:sz w:val="18"/>
                <w:szCs w:val="18"/>
              </w:rPr>
              <w:t>Results of weather analysis are reported.</w:t>
            </w:r>
          </w:p>
        </w:tc>
        <w:tc>
          <w:tcPr>
            <w:tcW w:w="428" w:type="pct"/>
            <w:shd w:val="clear" w:color="auto" w:fill="C5E0B3"/>
          </w:tcPr>
          <w:p w14:paraId="65912DE4"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3B8C6409" w14:textId="77777777" w:rsidTr="00AC5710">
        <w:tc>
          <w:tcPr>
            <w:tcW w:w="185" w:type="pct"/>
            <w:shd w:val="clear" w:color="auto" w:fill="BFBFBF" w:themeFill="background1" w:themeFillShade="BF"/>
          </w:tcPr>
          <w:p w14:paraId="795B1482" w14:textId="77777777" w:rsidR="00AC5710" w:rsidRPr="00FC57FC" w:rsidRDefault="00AC5710" w:rsidP="00DF681C">
            <w:pPr>
              <w:rPr>
                <w:rFonts w:cstheme="minorHAnsi"/>
                <w:b/>
                <w:bCs/>
                <w:sz w:val="18"/>
                <w:szCs w:val="18"/>
              </w:rPr>
            </w:pPr>
          </w:p>
        </w:tc>
        <w:tc>
          <w:tcPr>
            <w:tcW w:w="4815" w:type="pct"/>
            <w:gridSpan w:val="4"/>
            <w:shd w:val="clear" w:color="auto" w:fill="BFBFBF" w:themeFill="background1" w:themeFillShade="BF"/>
          </w:tcPr>
          <w:p w14:paraId="362EC6C6" w14:textId="77777777" w:rsidR="00AC5710" w:rsidRPr="000D7612" w:rsidRDefault="00AC5710" w:rsidP="00DF681C">
            <w:pPr>
              <w:spacing w:line="259" w:lineRule="auto"/>
              <w:rPr>
                <w:rFonts w:cstheme="minorHAnsi"/>
                <w:b/>
              </w:rPr>
            </w:pPr>
            <w:r w:rsidRPr="000D7612">
              <w:rPr>
                <w:rFonts w:cstheme="minorHAnsi"/>
                <w:b/>
              </w:rPr>
              <w:t>Detection Bias</w:t>
            </w:r>
          </w:p>
        </w:tc>
      </w:tr>
      <w:tr w:rsidR="00AC5710" w:rsidRPr="00970CA4" w14:paraId="015929A6" w14:textId="77777777" w:rsidTr="00AC5710">
        <w:tc>
          <w:tcPr>
            <w:tcW w:w="185" w:type="pct"/>
          </w:tcPr>
          <w:p w14:paraId="13E67966" w14:textId="77777777" w:rsidR="00AC5710" w:rsidRPr="00FD28A2" w:rsidRDefault="00AC5710" w:rsidP="00DF681C">
            <w:pPr>
              <w:rPr>
                <w:rFonts w:cstheme="minorHAnsi"/>
                <w:b/>
                <w:bCs/>
                <w:sz w:val="18"/>
                <w:szCs w:val="18"/>
              </w:rPr>
            </w:pPr>
            <w:r w:rsidRPr="00FD28A2">
              <w:rPr>
                <w:rFonts w:cstheme="minorHAnsi"/>
                <w:b/>
                <w:bCs/>
                <w:sz w:val="18"/>
                <w:szCs w:val="18"/>
              </w:rPr>
              <w:t>8.</w:t>
            </w:r>
          </w:p>
        </w:tc>
        <w:tc>
          <w:tcPr>
            <w:tcW w:w="1120" w:type="pct"/>
          </w:tcPr>
          <w:p w14:paraId="0BCC0684" w14:textId="77777777" w:rsidR="00AC5710" w:rsidRDefault="00AC5710" w:rsidP="00DF681C">
            <w:pPr>
              <w:spacing w:line="259" w:lineRule="auto"/>
              <w:rPr>
                <w:rFonts w:cstheme="minorHAnsi"/>
                <w:sz w:val="18"/>
                <w:szCs w:val="18"/>
              </w:rPr>
            </w:pPr>
            <w:r w:rsidRPr="00FD28A2">
              <w:rPr>
                <w:rFonts w:cstheme="minorHAnsi"/>
                <w:sz w:val="18"/>
                <w:szCs w:val="18"/>
              </w:rPr>
              <w:t>Exposure characterisation</w:t>
            </w:r>
          </w:p>
          <w:p w14:paraId="2D229BDE" w14:textId="77777777" w:rsidR="00AC5710" w:rsidRPr="00341CFA" w:rsidRDefault="00AC5710" w:rsidP="00DF681C">
            <w:pPr>
              <w:spacing w:line="259" w:lineRule="auto"/>
              <w:rPr>
                <w:rFonts w:cstheme="minorHAnsi"/>
                <w:sz w:val="18"/>
                <w:szCs w:val="18"/>
              </w:rPr>
            </w:pPr>
          </w:p>
        </w:tc>
        <w:tc>
          <w:tcPr>
            <w:tcW w:w="367" w:type="pct"/>
          </w:tcPr>
          <w:p w14:paraId="23C26A0B" w14:textId="77777777" w:rsidR="00AC5710" w:rsidRPr="0044044E" w:rsidRDefault="00AC5710" w:rsidP="00DF681C">
            <w:pPr>
              <w:spacing w:line="259" w:lineRule="auto"/>
              <w:jc w:val="both"/>
              <w:rPr>
                <w:rFonts w:cstheme="minorHAnsi"/>
                <w:sz w:val="18"/>
                <w:szCs w:val="18"/>
              </w:rPr>
            </w:pPr>
            <w:r>
              <w:rPr>
                <w:rFonts w:cstheme="minorHAnsi"/>
                <w:sz w:val="18"/>
                <w:szCs w:val="18"/>
              </w:rPr>
              <w:t>Yes</w:t>
            </w:r>
          </w:p>
        </w:tc>
        <w:tc>
          <w:tcPr>
            <w:tcW w:w="2900" w:type="pct"/>
          </w:tcPr>
          <w:p w14:paraId="746AEC07" w14:textId="77777777" w:rsidR="00AC5710" w:rsidRPr="00FC3820" w:rsidRDefault="00AC5710" w:rsidP="00DF681C">
            <w:pPr>
              <w:rPr>
                <w:rFonts w:cstheme="minorHAnsi"/>
                <w:sz w:val="18"/>
                <w:szCs w:val="18"/>
              </w:rPr>
            </w:pPr>
            <w:r w:rsidRPr="00FC3820">
              <w:rPr>
                <w:rFonts w:cstheme="minorHAnsi"/>
                <w:sz w:val="18"/>
                <w:szCs w:val="18"/>
              </w:rPr>
              <w:t>Techniques to analyse weather patterns are validated.</w:t>
            </w:r>
          </w:p>
          <w:p w14:paraId="44EDC60C" w14:textId="77777777" w:rsidR="00AC5710" w:rsidRPr="00FC3820" w:rsidRDefault="00AC5710" w:rsidP="00DF681C">
            <w:pPr>
              <w:rPr>
                <w:rFonts w:cstheme="minorHAnsi"/>
                <w:sz w:val="18"/>
                <w:szCs w:val="18"/>
              </w:rPr>
            </w:pPr>
            <w:r w:rsidRPr="00FC3820">
              <w:rPr>
                <w:rFonts w:cstheme="minorHAnsi"/>
                <w:sz w:val="18"/>
                <w:szCs w:val="18"/>
              </w:rPr>
              <w:t xml:space="preserve">Testing of water and soil samples was not undertaken to </w:t>
            </w:r>
            <w:r>
              <w:rPr>
                <w:rFonts w:cstheme="minorHAnsi"/>
                <w:sz w:val="18"/>
                <w:szCs w:val="18"/>
              </w:rPr>
              <w:t>confirm</w:t>
            </w:r>
            <w:r w:rsidRPr="00FC3820">
              <w:rPr>
                <w:rFonts w:cstheme="minorHAnsi"/>
                <w:sz w:val="18"/>
                <w:szCs w:val="18"/>
              </w:rPr>
              <w:t xml:space="preserve"> the</w:t>
            </w:r>
            <w:r>
              <w:rPr>
                <w:rFonts w:cstheme="minorHAnsi"/>
                <w:sz w:val="18"/>
                <w:szCs w:val="18"/>
              </w:rPr>
              <w:t xml:space="preserve"> </w:t>
            </w:r>
            <w:r w:rsidRPr="00FC3820">
              <w:rPr>
                <w:rFonts w:cstheme="minorHAnsi"/>
                <w:sz w:val="18"/>
                <w:szCs w:val="18"/>
              </w:rPr>
              <w:t>source of infection</w:t>
            </w:r>
            <w:r>
              <w:rPr>
                <w:rFonts w:cstheme="minorHAnsi"/>
                <w:sz w:val="18"/>
                <w:szCs w:val="18"/>
              </w:rPr>
              <w:t>s</w:t>
            </w:r>
            <w:r w:rsidRPr="00FC3820">
              <w:rPr>
                <w:rFonts w:cstheme="minorHAnsi"/>
                <w:sz w:val="18"/>
                <w:szCs w:val="18"/>
              </w:rPr>
              <w:t>.</w:t>
            </w:r>
          </w:p>
        </w:tc>
        <w:tc>
          <w:tcPr>
            <w:tcW w:w="428" w:type="pct"/>
            <w:shd w:val="clear" w:color="auto" w:fill="F4B083"/>
          </w:tcPr>
          <w:p w14:paraId="70D39DC9" w14:textId="77777777" w:rsidR="00AC5710" w:rsidRPr="00FC3820" w:rsidRDefault="00AC5710" w:rsidP="00DF681C">
            <w:pPr>
              <w:spacing w:line="259" w:lineRule="auto"/>
              <w:rPr>
                <w:rFonts w:cstheme="minorHAnsi"/>
                <w:sz w:val="18"/>
                <w:szCs w:val="18"/>
              </w:rPr>
            </w:pPr>
            <w:r w:rsidRPr="00FC3820">
              <w:rPr>
                <w:rFonts w:cstheme="minorHAnsi"/>
                <w:sz w:val="18"/>
                <w:szCs w:val="18"/>
              </w:rPr>
              <w:t>-</w:t>
            </w:r>
          </w:p>
        </w:tc>
      </w:tr>
      <w:tr w:rsidR="00AC5710" w:rsidRPr="00970CA4" w14:paraId="114CDD2B" w14:textId="77777777" w:rsidTr="00AC5710">
        <w:tc>
          <w:tcPr>
            <w:tcW w:w="185" w:type="pct"/>
          </w:tcPr>
          <w:p w14:paraId="549F8212" w14:textId="77777777" w:rsidR="00AC5710" w:rsidRPr="00FC57FC" w:rsidRDefault="00AC5710" w:rsidP="00DF681C">
            <w:pPr>
              <w:rPr>
                <w:rFonts w:cstheme="minorHAnsi"/>
                <w:b/>
                <w:bCs/>
                <w:sz w:val="18"/>
                <w:szCs w:val="18"/>
              </w:rPr>
            </w:pPr>
            <w:r>
              <w:rPr>
                <w:rFonts w:cstheme="minorHAnsi"/>
                <w:b/>
                <w:bCs/>
                <w:sz w:val="18"/>
                <w:szCs w:val="18"/>
              </w:rPr>
              <w:t>9.</w:t>
            </w:r>
          </w:p>
        </w:tc>
        <w:tc>
          <w:tcPr>
            <w:tcW w:w="1120" w:type="pct"/>
          </w:tcPr>
          <w:p w14:paraId="064DD24C" w14:textId="77777777" w:rsidR="00AC5710" w:rsidRDefault="00AC5710" w:rsidP="00DF681C">
            <w:pPr>
              <w:spacing w:line="259" w:lineRule="auto"/>
              <w:rPr>
                <w:rFonts w:cstheme="minorHAnsi"/>
                <w:sz w:val="18"/>
                <w:szCs w:val="18"/>
              </w:rPr>
            </w:pPr>
            <w:r w:rsidRPr="00FD28A2">
              <w:rPr>
                <w:rFonts w:cstheme="minorHAnsi"/>
                <w:sz w:val="18"/>
                <w:szCs w:val="18"/>
              </w:rPr>
              <w:t>Outcome assessment</w:t>
            </w:r>
          </w:p>
          <w:p w14:paraId="72895FCF" w14:textId="77777777" w:rsidR="00AC5710" w:rsidRPr="00FD28A2" w:rsidRDefault="00AC5710" w:rsidP="00DF681C">
            <w:pPr>
              <w:pStyle w:val="ListParagraph"/>
              <w:rPr>
                <w:rFonts w:cstheme="minorHAnsi"/>
                <w:sz w:val="18"/>
                <w:szCs w:val="18"/>
              </w:rPr>
            </w:pPr>
          </w:p>
        </w:tc>
        <w:tc>
          <w:tcPr>
            <w:tcW w:w="367" w:type="pct"/>
          </w:tcPr>
          <w:p w14:paraId="1B2D7CDD" w14:textId="77777777" w:rsidR="00AC5710" w:rsidRPr="00596ABB" w:rsidRDefault="00AC5710" w:rsidP="00DF681C">
            <w:pPr>
              <w:spacing w:line="259" w:lineRule="auto"/>
              <w:jc w:val="both"/>
              <w:rPr>
                <w:rFonts w:cstheme="minorHAnsi"/>
                <w:bCs/>
                <w:sz w:val="18"/>
                <w:szCs w:val="18"/>
              </w:rPr>
            </w:pPr>
            <w:r>
              <w:rPr>
                <w:rFonts w:cstheme="minorHAnsi"/>
                <w:bCs/>
                <w:sz w:val="18"/>
                <w:szCs w:val="18"/>
              </w:rPr>
              <w:t>Yes</w:t>
            </w:r>
          </w:p>
        </w:tc>
        <w:tc>
          <w:tcPr>
            <w:tcW w:w="2900" w:type="pct"/>
          </w:tcPr>
          <w:p w14:paraId="3B1BFD15" w14:textId="77777777" w:rsidR="00AC5710" w:rsidRDefault="00AC5710" w:rsidP="00DF681C">
            <w:pPr>
              <w:jc w:val="both"/>
              <w:rPr>
                <w:rFonts w:cstheme="minorHAnsi"/>
                <w:sz w:val="18"/>
                <w:szCs w:val="18"/>
              </w:rPr>
            </w:pPr>
            <w:r>
              <w:rPr>
                <w:rFonts w:cstheme="minorHAnsi"/>
                <w:sz w:val="18"/>
                <w:szCs w:val="18"/>
              </w:rPr>
              <w:t xml:space="preserve">Modelling showed association between rainfall and humidity with the number of cases. </w:t>
            </w:r>
          </w:p>
          <w:p w14:paraId="3BC8DD74" w14:textId="7C0274D8" w:rsidR="00AC5710" w:rsidRPr="00673E27" w:rsidRDefault="00AC5710" w:rsidP="00DF681C">
            <w:pPr>
              <w:jc w:val="both"/>
              <w:rPr>
                <w:rFonts w:cstheme="minorHAnsi"/>
                <w:sz w:val="18"/>
                <w:szCs w:val="18"/>
              </w:rPr>
            </w:pPr>
            <w:r>
              <w:rPr>
                <w:rFonts w:cstheme="minorHAnsi"/>
                <w:sz w:val="18"/>
                <w:szCs w:val="18"/>
              </w:rPr>
              <w:t xml:space="preserve">This paper does not undertake testing of water or soil samples to identify the presence of </w:t>
            </w:r>
            <w:r w:rsidR="00004975" w:rsidRPr="00004975">
              <w:rPr>
                <w:rFonts w:cstheme="minorHAnsi"/>
                <w:i/>
                <w:iCs/>
                <w:sz w:val="18"/>
                <w:szCs w:val="18"/>
              </w:rPr>
              <w:t>Burkholderia pseudomallei</w:t>
            </w:r>
            <w:r>
              <w:rPr>
                <w:rFonts w:cstheme="minorHAnsi"/>
                <w:sz w:val="18"/>
                <w:szCs w:val="18"/>
              </w:rPr>
              <w:t>.</w:t>
            </w:r>
          </w:p>
        </w:tc>
        <w:tc>
          <w:tcPr>
            <w:tcW w:w="428" w:type="pct"/>
            <w:shd w:val="clear" w:color="auto" w:fill="F4B083"/>
          </w:tcPr>
          <w:p w14:paraId="23E48847"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27EAE0DA" w14:textId="77777777" w:rsidTr="00AC5710">
        <w:trPr>
          <w:trHeight w:val="219"/>
        </w:trPr>
        <w:tc>
          <w:tcPr>
            <w:tcW w:w="185" w:type="pct"/>
            <w:shd w:val="clear" w:color="auto" w:fill="BFBFBF" w:themeFill="background1" w:themeFillShade="BF"/>
          </w:tcPr>
          <w:p w14:paraId="4CCD7823" w14:textId="77777777" w:rsidR="00AC5710" w:rsidRPr="00FC57FC" w:rsidRDefault="00AC5710" w:rsidP="00DF681C">
            <w:pPr>
              <w:rPr>
                <w:rFonts w:cstheme="minorHAnsi"/>
                <w:b/>
                <w:bCs/>
                <w:sz w:val="18"/>
                <w:szCs w:val="18"/>
              </w:rPr>
            </w:pPr>
          </w:p>
        </w:tc>
        <w:tc>
          <w:tcPr>
            <w:tcW w:w="4815" w:type="pct"/>
            <w:gridSpan w:val="4"/>
            <w:shd w:val="clear" w:color="auto" w:fill="BFBFBF" w:themeFill="background1" w:themeFillShade="BF"/>
          </w:tcPr>
          <w:p w14:paraId="0186B56E" w14:textId="77777777" w:rsidR="00AC5710" w:rsidRPr="000D7612" w:rsidRDefault="00AC5710" w:rsidP="00DF681C">
            <w:pPr>
              <w:spacing w:line="259" w:lineRule="auto"/>
              <w:rPr>
                <w:rFonts w:cstheme="minorHAnsi"/>
              </w:rPr>
            </w:pPr>
            <w:r w:rsidRPr="000D7612">
              <w:rPr>
                <w:rFonts w:cstheme="minorHAnsi"/>
                <w:b/>
              </w:rPr>
              <w:t>Selective Reporting Bias</w:t>
            </w:r>
          </w:p>
        </w:tc>
      </w:tr>
      <w:tr w:rsidR="00AC5710" w:rsidRPr="00970CA4" w14:paraId="3EEE57C8" w14:textId="77777777" w:rsidTr="00AC5710">
        <w:tc>
          <w:tcPr>
            <w:tcW w:w="185" w:type="pct"/>
          </w:tcPr>
          <w:p w14:paraId="78C0E542" w14:textId="77777777" w:rsidR="00AC5710" w:rsidRPr="00FC57FC" w:rsidRDefault="00AC5710" w:rsidP="00DF681C">
            <w:pPr>
              <w:rPr>
                <w:rFonts w:cstheme="minorHAnsi"/>
                <w:b/>
                <w:bCs/>
                <w:sz w:val="18"/>
                <w:szCs w:val="18"/>
              </w:rPr>
            </w:pPr>
            <w:r>
              <w:rPr>
                <w:rFonts w:cstheme="minorHAnsi"/>
                <w:b/>
                <w:bCs/>
                <w:sz w:val="18"/>
                <w:szCs w:val="18"/>
              </w:rPr>
              <w:t>10.</w:t>
            </w:r>
          </w:p>
        </w:tc>
        <w:tc>
          <w:tcPr>
            <w:tcW w:w="1120" w:type="pct"/>
          </w:tcPr>
          <w:p w14:paraId="1B28070F" w14:textId="77777777" w:rsidR="00AC5710" w:rsidRDefault="00AC5710" w:rsidP="00DF681C">
            <w:pPr>
              <w:spacing w:line="259" w:lineRule="auto"/>
              <w:rPr>
                <w:rFonts w:cstheme="minorHAnsi"/>
                <w:sz w:val="18"/>
                <w:szCs w:val="18"/>
              </w:rPr>
            </w:pPr>
            <w:r>
              <w:rPr>
                <w:rFonts w:cstheme="minorHAnsi"/>
                <w:sz w:val="18"/>
                <w:szCs w:val="18"/>
              </w:rPr>
              <w:t>Outcome reporting</w:t>
            </w:r>
          </w:p>
          <w:p w14:paraId="69A37FDF" w14:textId="77777777" w:rsidR="00AC5710" w:rsidRPr="002D4A82" w:rsidRDefault="00AC5710" w:rsidP="00DF681C">
            <w:pPr>
              <w:pStyle w:val="ListParagraph"/>
              <w:rPr>
                <w:rFonts w:cstheme="minorHAnsi"/>
                <w:sz w:val="18"/>
                <w:szCs w:val="18"/>
              </w:rPr>
            </w:pPr>
          </w:p>
        </w:tc>
        <w:tc>
          <w:tcPr>
            <w:tcW w:w="367" w:type="pct"/>
          </w:tcPr>
          <w:p w14:paraId="406D7B68" w14:textId="77777777" w:rsidR="00AC5710" w:rsidRPr="00596ABB" w:rsidRDefault="00AC5710" w:rsidP="00DF681C">
            <w:pPr>
              <w:spacing w:line="259" w:lineRule="auto"/>
              <w:jc w:val="both"/>
              <w:rPr>
                <w:rFonts w:cstheme="minorHAnsi"/>
                <w:bCs/>
                <w:sz w:val="18"/>
                <w:szCs w:val="18"/>
              </w:rPr>
            </w:pPr>
            <w:r>
              <w:rPr>
                <w:rFonts w:cstheme="minorHAnsi"/>
                <w:bCs/>
                <w:sz w:val="18"/>
                <w:szCs w:val="18"/>
              </w:rPr>
              <w:t>Yes</w:t>
            </w:r>
          </w:p>
        </w:tc>
        <w:tc>
          <w:tcPr>
            <w:tcW w:w="2900" w:type="pct"/>
          </w:tcPr>
          <w:p w14:paraId="4324261D" w14:textId="77777777" w:rsidR="00AC5710" w:rsidRPr="00BA4D03" w:rsidRDefault="00AC5710" w:rsidP="00DF681C">
            <w:pPr>
              <w:spacing w:line="259" w:lineRule="auto"/>
              <w:jc w:val="both"/>
              <w:rPr>
                <w:rFonts w:cstheme="minorHAnsi"/>
                <w:sz w:val="18"/>
                <w:szCs w:val="18"/>
              </w:rPr>
            </w:pPr>
            <w:r>
              <w:rPr>
                <w:rFonts w:cstheme="minorHAnsi"/>
                <w:sz w:val="18"/>
                <w:szCs w:val="18"/>
              </w:rPr>
              <w:t>The paper draws on another case control study to conclude that exposure to rain and water inhalation could be considered potential risk factors. This result is based on association and further research to determine the source of infection is needed.</w:t>
            </w:r>
          </w:p>
        </w:tc>
        <w:tc>
          <w:tcPr>
            <w:tcW w:w="428" w:type="pct"/>
            <w:shd w:val="clear" w:color="auto" w:fill="F4B083"/>
          </w:tcPr>
          <w:p w14:paraId="5CD6FE80"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034D34DA" w14:textId="77777777" w:rsidTr="00AC5710">
        <w:tc>
          <w:tcPr>
            <w:tcW w:w="185" w:type="pct"/>
            <w:shd w:val="clear" w:color="auto" w:fill="BFBFBF" w:themeFill="background1" w:themeFillShade="BF"/>
          </w:tcPr>
          <w:p w14:paraId="58AA60FB" w14:textId="77777777" w:rsidR="00AC5710" w:rsidRPr="00FC57FC" w:rsidRDefault="00AC5710" w:rsidP="00DF681C">
            <w:pPr>
              <w:rPr>
                <w:rFonts w:cstheme="minorHAnsi"/>
                <w:b/>
                <w:bCs/>
                <w:sz w:val="18"/>
                <w:szCs w:val="18"/>
              </w:rPr>
            </w:pPr>
          </w:p>
        </w:tc>
        <w:tc>
          <w:tcPr>
            <w:tcW w:w="4815" w:type="pct"/>
            <w:gridSpan w:val="4"/>
            <w:shd w:val="clear" w:color="auto" w:fill="BFBFBF" w:themeFill="background1" w:themeFillShade="BF"/>
          </w:tcPr>
          <w:p w14:paraId="1B576869" w14:textId="77777777" w:rsidR="00AC5710" w:rsidRPr="000D7612" w:rsidRDefault="00AC5710" w:rsidP="00DF681C">
            <w:pPr>
              <w:spacing w:line="259" w:lineRule="auto"/>
              <w:rPr>
                <w:rFonts w:cstheme="minorHAnsi"/>
                <w:b/>
              </w:rPr>
            </w:pPr>
            <w:r w:rsidRPr="000D7612">
              <w:rPr>
                <w:rFonts w:cstheme="minorHAnsi"/>
                <w:b/>
              </w:rPr>
              <w:t>Other Sources of Bias</w:t>
            </w:r>
          </w:p>
        </w:tc>
      </w:tr>
      <w:tr w:rsidR="00AC5710" w:rsidRPr="00970CA4" w14:paraId="7FAE0F4E" w14:textId="77777777" w:rsidTr="00AC5710">
        <w:tc>
          <w:tcPr>
            <w:tcW w:w="185" w:type="pct"/>
          </w:tcPr>
          <w:p w14:paraId="43F14538" w14:textId="77777777" w:rsidR="00AC5710" w:rsidRPr="00FC57FC" w:rsidRDefault="00AC5710" w:rsidP="00DF681C">
            <w:pPr>
              <w:rPr>
                <w:rFonts w:cstheme="minorHAnsi"/>
                <w:b/>
                <w:bCs/>
                <w:sz w:val="18"/>
                <w:szCs w:val="18"/>
              </w:rPr>
            </w:pPr>
            <w:r>
              <w:rPr>
                <w:rFonts w:cstheme="minorHAnsi"/>
                <w:b/>
                <w:bCs/>
                <w:sz w:val="18"/>
                <w:szCs w:val="18"/>
              </w:rPr>
              <w:t>11.</w:t>
            </w:r>
          </w:p>
        </w:tc>
        <w:tc>
          <w:tcPr>
            <w:tcW w:w="1120" w:type="pct"/>
          </w:tcPr>
          <w:p w14:paraId="19F94DC4" w14:textId="77777777" w:rsidR="00AC5710" w:rsidRPr="00C11C3B" w:rsidRDefault="00AC5710" w:rsidP="00DF681C">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7" w:type="pct"/>
          </w:tcPr>
          <w:p w14:paraId="0C290936" w14:textId="77777777" w:rsidR="00AC5710" w:rsidRPr="00596ABB" w:rsidRDefault="00AC5710" w:rsidP="00DF681C">
            <w:pPr>
              <w:spacing w:line="259" w:lineRule="auto"/>
              <w:jc w:val="both"/>
              <w:rPr>
                <w:rFonts w:cstheme="minorHAnsi"/>
                <w:bCs/>
                <w:sz w:val="18"/>
                <w:szCs w:val="18"/>
              </w:rPr>
            </w:pPr>
          </w:p>
        </w:tc>
        <w:tc>
          <w:tcPr>
            <w:tcW w:w="2900" w:type="pct"/>
          </w:tcPr>
          <w:p w14:paraId="1D530827" w14:textId="77777777" w:rsidR="00AC5710" w:rsidRPr="00BA4D03" w:rsidRDefault="00AC5710" w:rsidP="00DF681C">
            <w:pPr>
              <w:spacing w:line="259" w:lineRule="auto"/>
              <w:jc w:val="both"/>
              <w:rPr>
                <w:rFonts w:cstheme="minorHAnsi"/>
                <w:sz w:val="18"/>
                <w:szCs w:val="18"/>
              </w:rPr>
            </w:pPr>
          </w:p>
        </w:tc>
        <w:tc>
          <w:tcPr>
            <w:tcW w:w="428" w:type="pct"/>
          </w:tcPr>
          <w:p w14:paraId="156C881A" w14:textId="77777777" w:rsidR="00AC5710" w:rsidRPr="00BA4D03" w:rsidRDefault="00AC5710" w:rsidP="00DF681C">
            <w:pPr>
              <w:spacing w:line="259" w:lineRule="auto"/>
              <w:rPr>
                <w:rFonts w:cstheme="minorHAnsi"/>
                <w:sz w:val="18"/>
                <w:szCs w:val="18"/>
              </w:rPr>
            </w:pPr>
          </w:p>
        </w:tc>
      </w:tr>
      <w:tr w:rsidR="00AC5710" w:rsidRPr="002D4A82" w14:paraId="6BFEABAF" w14:textId="77777777" w:rsidTr="00AC5710">
        <w:trPr>
          <w:trHeight w:val="392"/>
        </w:trPr>
        <w:tc>
          <w:tcPr>
            <w:tcW w:w="185" w:type="pct"/>
            <w:shd w:val="clear" w:color="auto" w:fill="D9D9D9" w:themeFill="background1" w:themeFillShade="D9"/>
          </w:tcPr>
          <w:p w14:paraId="538E1693" w14:textId="77777777" w:rsidR="00AC5710" w:rsidRPr="002D4A82" w:rsidRDefault="00AC5710" w:rsidP="00DF681C">
            <w:pPr>
              <w:rPr>
                <w:rFonts w:cstheme="minorHAnsi"/>
                <w:b/>
                <w:bCs/>
              </w:rPr>
            </w:pPr>
          </w:p>
        </w:tc>
        <w:tc>
          <w:tcPr>
            <w:tcW w:w="1120" w:type="pct"/>
            <w:shd w:val="clear" w:color="auto" w:fill="D9D9D9" w:themeFill="background1" w:themeFillShade="D9"/>
          </w:tcPr>
          <w:p w14:paraId="0D04ED55" w14:textId="77777777" w:rsidR="00AC5710" w:rsidRPr="002D4A82" w:rsidRDefault="00AC5710" w:rsidP="00DF681C">
            <w:pPr>
              <w:rPr>
                <w:rFonts w:cstheme="minorHAnsi"/>
                <w:b/>
              </w:rPr>
            </w:pPr>
            <w:r w:rsidRPr="002D4A82">
              <w:rPr>
                <w:rFonts w:cstheme="minorHAnsi"/>
                <w:b/>
              </w:rPr>
              <w:t>Overall risk of bias rating:</w:t>
            </w:r>
          </w:p>
        </w:tc>
        <w:tc>
          <w:tcPr>
            <w:tcW w:w="367" w:type="pct"/>
            <w:shd w:val="clear" w:color="auto" w:fill="D9D9D9" w:themeFill="background1" w:themeFillShade="D9"/>
          </w:tcPr>
          <w:p w14:paraId="111186E3" w14:textId="77777777" w:rsidR="00AC5710" w:rsidRPr="002D4A82" w:rsidRDefault="00AC5710" w:rsidP="00DF681C">
            <w:pPr>
              <w:jc w:val="both"/>
              <w:rPr>
                <w:rFonts w:cstheme="minorHAnsi"/>
                <w:b/>
              </w:rPr>
            </w:pPr>
          </w:p>
        </w:tc>
        <w:tc>
          <w:tcPr>
            <w:tcW w:w="2900" w:type="pct"/>
            <w:shd w:val="clear" w:color="auto" w:fill="D9D9D9" w:themeFill="background1" w:themeFillShade="D9"/>
          </w:tcPr>
          <w:p w14:paraId="68705DFF" w14:textId="77777777" w:rsidR="00AC5710" w:rsidRPr="002D4A82" w:rsidRDefault="00AC5710" w:rsidP="00DF681C">
            <w:pPr>
              <w:jc w:val="both"/>
              <w:rPr>
                <w:rFonts w:cstheme="minorHAnsi"/>
              </w:rPr>
            </w:pPr>
          </w:p>
        </w:tc>
        <w:tc>
          <w:tcPr>
            <w:tcW w:w="428" w:type="pct"/>
            <w:shd w:val="clear" w:color="auto" w:fill="F4B083"/>
          </w:tcPr>
          <w:p w14:paraId="39D2EDEF" w14:textId="77777777" w:rsidR="00AC5710" w:rsidRPr="002D4A82" w:rsidRDefault="00AC5710" w:rsidP="00DF681C">
            <w:pPr>
              <w:rPr>
                <w:rFonts w:cstheme="minorHAnsi"/>
              </w:rPr>
            </w:pPr>
            <w:r>
              <w:rPr>
                <w:rFonts w:cstheme="minorHAnsi"/>
              </w:rPr>
              <w:t>-</w:t>
            </w:r>
          </w:p>
        </w:tc>
      </w:tr>
    </w:tbl>
    <w:p w14:paraId="1A424A1F" w14:textId="77777777" w:rsidR="00AC5710" w:rsidRPr="00121134" w:rsidRDefault="00AC5710" w:rsidP="00AC5710">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7C223F3B" w14:textId="77777777" w:rsidR="00AC5710" w:rsidRPr="000B3CED" w:rsidRDefault="00AC5710" w:rsidP="00AC5710">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AC5710" w:rsidRPr="00373D5A" w14:paraId="55040738" w14:textId="77777777" w:rsidTr="00DF681C">
        <w:trPr>
          <w:trHeight w:val="120"/>
        </w:trPr>
        <w:tc>
          <w:tcPr>
            <w:tcW w:w="1005" w:type="pct"/>
          </w:tcPr>
          <w:p w14:paraId="48E0AE92" w14:textId="77777777" w:rsidR="00AC5710" w:rsidRPr="00373D5A" w:rsidRDefault="00AC5710" w:rsidP="00DF681C">
            <w:pPr>
              <w:spacing w:line="259" w:lineRule="auto"/>
              <w:jc w:val="both"/>
              <w:rPr>
                <w:sz w:val="16"/>
              </w:rPr>
            </w:pPr>
            <w:r w:rsidRPr="00373D5A">
              <w:rPr>
                <w:sz w:val="16"/>
              </w:rPr>
              <w:t>Definitely low risk of bias (++)</w:t>
            </w:r>
          </w:p>
        </w:tc>
        <w:tc>
          <w:tcPr>
            <w:tcW w:w="322" w:type="pct"/>
            <w:shd w:val="clear" w:color="auto" w:fill="92D050"/>
          </w:tcPr>
          <w:p w14:paraId="6E9605DB" w14:textId="77777777" w:rsidR="00AC5710" w:rsidRPr="00373D5A" w:rsidRDefault="00AC5710" w:rsidP="00DF681C">
            <w:pPr>
              <w:spacing w:line="259" w:lineRule="auto"/>
              <w:jc w:val="both"/>
              <w:rPr>
                <w:sz w:val="22"/>
                <w:szCs w:val="22"/>
              </w:rPr>
            </w:pPr>
            <w:r w:rsidRPr="00373D5A">
              <w:rPr>
                <w:sz w:val="22"/>
                <w:szCs w:val="22"/>
              </w:rPr>
              <w:t>++</w:t>
            </w:r>
          </w:p>
        </w:tc>
        <w:tc>
          <w:tcPr>
            <w:tcW w:w="1069" w:type="pct"/>
          </w:tcPr>
          <w:p w14:paraId="0C6B9534" w14:textId="77777777" w:rsidR="00AC5710" w:rsidRPr="00373D5A" w:rsidRDefault="00AC5710" w:rsidP="00DF681C">
            <w:pPr>
              <w:spacing w:line="259" w:lineRule="auto"/>
              <w:jc w:val="both"/>
              <w:rPr>
                <w:sz w:val="16"/>
              </w:rPr>
            </w:pPr>
            <w:r w:rsidRPr="00373D5A">
              <w:rPr>
                <w:sz w:val="16"/>
              </w:rPr>
              <w:t>Probably low risk of bias (+)</w:t>
            </w:r>
          </w:p>
        </w:tc>
        <w:tc>
          <w:tcPr>
            <w:tcW w:w="254" w:type="pct"/>
            <w:shd w:val="clear" w:color="auto" w:fill="CAE5C1"/>
          </w:tcPr>
          <w:p w14:paraId="16479C13" w14:textId="77777777" w:rsidR="00AC5710" w:rsidRPr="00373D5A" w:rsidRDefault="00AC5710" w:rsidP="00DF681C">
            <w:pPr>
              <w:spacing w:line="259" w:lineRule="auto"/>
              <w:jc w:val="both"/>
              <w:rPr>
                <w:sz w:val="22"/>
                <w:szCs w:val="22"/>
              </w:rPr>
            </w:pPr>
            <w:r w:rsidRPr="00373D5A">
              <w:rPr>
                <w:sz w:val="22"/>
                <w:szCs w:val="22"/>
              </w:rPr>
              <w:t>+</w:t>
            </w:r>
          </w:p>
        </w:tc>
        <w:tc>
          <w:tcPr>
            <w:tcW w:w="962" w:type="pct"/>
          </w:tcPr>
          <w:p w14:paraId="543B3082" w14:textId="77777777" w:rsidR="00AC5710" w:rsidRPr="00373D5A" w:rsidRDefault="00AC5710" w:rsidP="00DF681C">
            <w:pPr>
              <w:spacing w:line="259" w:lineRule="auto"/>
              <w:jc w:val="both"/>
              <w:rPr>
                <w:sz w:val="16"/>
              </w:rPr>
            </w:pPr>
            <w:r w:rsidRPr="00373D5A">
              <w:rPr>
                <w:sz w:val="16"/>
              </w:rPr>
              <w:t>Probably high risk of bias (-)</w:t>
            </w:r>
          </w:p>
        </w:tc>
        <w:tc>
          <w:tcPr>
            <w:tcW w:w="239" w:type="pct"/>
            <w:shd w:val="clear" w:color="auto" w:fill="F4B083"/>
          </w:tcPr>
          <w:p w14:paraId="7DC0E07C" w14:textId="77777777" w:rsidR="00AC5710" w:rsidRPr="00373D5A" w:rsidRDefault="00AC5710" w:rsidP="00DF681C">
            <w:pPr>
              <w:spacing w:line="259" w:lineRule="auto"/>
              <w:jc w:val="both"/>
              <w:rPr>
                <w:sz w:val="22"/>
                <w:szCs w:val="22"/>
              </w:rPr>
            </w:pPr>
            <w:r w:rsidRPr="00373D5A">
              <w:rPr>
                <w:sz w:val="22"/>
                <w:szCs w:val="22"/>
              </w:rPr>
              <w:t>-</w:t>
            </w:r>
          </w:p>
        </w:tc>
        <w:tc>
          <w:tcPr>
            <w:tcW w:w="854" w:type="pct"/>
          </w:tcPr>
          <w:p w14:paraId="6B70FF83" w14:textId="77777777" w:rsidR="00AC5710" w:rsidRPr="00373D5A" w:rsidRDefault="00AC5710" w:rsidP="00DF681C">
            <w:pPr>
              <w:spacing w:line="259" w:lineRule="auto"/>
              <w:jc w:val="both"/>
              <w:rPr>
                <w:sz w:val="16"/>
              </w:rPr>
            </w:pPr>
            <w:r w:rsidRPr="00373D5A">
              <w:rPr>
                <w:sz w:val="16"/>
              </w:rPr>
              <w:t>Definitely high risk of bias (--)</w:t>
            </w:r>
          </w:p>
        </w:tc>
        <w:tc>
          <w:tcPr>
            <w:tcW w:w="295" w:type="pct"/>
            <w:shd w:val="clear" w:color="auto" w:fill="FF0000"/>
          </w:tcPr>
          <w:p w14:paraId="69073834" w14:textId="77777777" w:rsidR="00AC5710" w:rsidRPr="00373D5A" w:rsidRDefault="00AC5710" w:rsidP="00DF681C">
            <w:pPr>
              <w:spacing w:line="259" w:lineRule="auto"/>
              <w:jc w:val="both"/>
              <w:rPr>
                <w:sz w:val="22"/>
                <w:szCs w:val="22"/>
              </w:rPr>
            </w:pPr>
            <w:r w:rsidRPr="00373D5A">
              <w:rPr>
                <w:sz w:val="22"/>
                <w:szCs w:val="22"/>
              </w:rPr>
              <w:t>--</w:t>
            </w:r>
          </w:p>
        </w:tc>
      </w:tr>
    </w:tbl>
    <w:p w14:paraId="7ECEF224" w14:textId="4117B38C" w:rsidR="00B559FF" w:rsidRDefault="00B559FF" w:rsidP="00AC5710">
      <w:pPr>
        <w:pStyle w:val="Caption"/>
      </w:pPr>
    </w:p>
    <w:p w14:paraId="642C4ED4" w14:textId="77777777" w:rsidR="00B559FF" w:rsidRDefault="00B559FF" w:rsidP="00B559FF">
      <w:pPr>
        <w:pStyle w:val="Heading3"/>
      </w:pPr>
      <w:r>
        <w:t>Shariff 2020 (Study ID – B2)</w:t>
      </w:r>
    </w:p>
    <w:p w14:paraId="3D55DE84" w14:textId="4433D06A" w:rsidR="00B25672" w:rsidRDefault="00724067" w:rsidP="00724067">
      <w:pPr>
        <w:pStyle w:val="Caption"/>
      </w:pPr>
      <w:bookmarkStart w:id="172" w:name="_Toc173935919"/>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76</w:t>
      </w:r>
      <w:r w:rsidR="00E95B7A">
        <w:rPr>
          <w:noProof/>
        </w:rPr>
        <w:fldChar w:fldCharType="end"/>
      </w:r>
      <w:r>
        <w:t xml:space="preserve"> </w:t>
      </w:r>
      <w:r w:rsidR="00AC5710">
        <w:t>Risk-of-bias assessment tool for Shariff 2020 (Study ID – B2) adapted from OHAT RoB tool (Table 5 in OHAT Handbook (OHAT,2019))</w:t>
      </w:r>
      <w:bookmarkEnd w:id="172"/>
    </w:p>
    <w:tbl>
      <w:tblPr>
        <w:tblStyle w:val="TableGrid"/>
        <w:tblW w:w="5000" w:type="pct"/>
        <w:tblLook w:val="04A0" w:firstRow="1" w:lastRow="0" w:firstColumn="1" w:lastColumn="0" w:noHBand="0" w:noVBand="1"/>
      </w:tblPr>
      <w:tblGrid>
        <w:gridCol w:w="577"/>
        <w:gridCol w:w="3250"/>
        <w:gridCol w:w="1066"/>
        <w:gridCol w:w="8424"/>
        <w:gridCol w:w="1243"/>
      </w:tblGrid>
      <w:tr w:rsidR="00AC5710" w:rsidRPr="002D2762" w14:paraId="629931EE" w14:textId="77777777" w:rsidTr="00DF681C">
        <w:tc>
          <w:tcPr>
            <w:tcW w:w="1314" w:type="pct"/>
            <w:gridSpan w:val="2"/>
          </w:tcPr>
          <w:p w14:paraId="7F0A2626" w14:textId="57E3ACD0" w:rsidR="00AC5710" w:rsidRDefault="00AC5710" w:rsidP="00DF681C">
            <w:pPr>
              <w:spacing w:line="259" w:lineRule="auto"/>
              <w:rPr>
                <w:rFonts w:cstheme="minorHAnsi"/>
                <w:b/>
              </w:rPr>
            </w:pPr>
            <w:r w:rsidRPr="002D2762">
              <w:rPr>
                <w:rFonts w:cstheme="minorHAnsi"/>
                <w:b/>
              </w:rPr>
              <w:t>Study ID:</w:t>
            </w:r>
            <w:r>
              <w:rPr>
                <w:rFonts w:cstheme="minorHAnsi"/>
                <w:b/>
              </w:rPr>
              <w:t xml:space="preserve"> Shariff 2020 (B2)</w:t>
            </w:r>
          </w:p>
          <w:p w14:paraId="43668B9F" w14:textId="77777777" w:rsidR="00AC5710" w:rsidRPr="002D2762" w:rsidRDefault="00AC5710" w:rsidP="00DF681C">
            <w:pPr>
              <w:spacing w:line="259" w:lineRule="auto"/>
              <w:rPr>
                <w:rFonts w:cstheme="minorHAnsi"/>
                <w:b/>
              </w:rPr>
            </w:pPr>
          </w:p>
        </w:tc>
        <w:tc>
          <w:tcPr>
            <w:tcW w:w="366" w:type="pct"/>
            <w:vMerge w:val="restart"/>
            <w:shd w:val="clear" w:color="auto" w:fill="BFBFBF" w:themeFill="background1" w:themeFillShade="BF"/>
          </w:tcPr>
          <w:p w14:paraId="50072A81" w14:textId="77777777" w:rsidR="00AC5710" w:rsidRDefault="00AC5710" w:rsidP="00DF681C">
            <w:pPr>
              <w:spacing w:line="259" w:lineRule="auto"/>
              <w:jc w:val="both"/>
              <w:rPr>
                <w:rFonts w:cstheme="minorHAnsi"/>
                <w:b/>
              </w:rPr>
            </w:pPr>
            <w:r>
              <w:rPr>
                <w:rFonts w:cstheme="minorHAnsi"/>
                <w:b/>
              </w:rPr>
              <w:t>RoB:</w:t>
            </w:r>
          </w:p>
          <w:p w14:paraId="3DF6653D" w14:textId="77777777" w:rsidR="00AC5710" w:rsidRPr="002D2762" w:rsidRDefault="00AC5710" w:rsidP="00DF681C">
            <w:pPr>
              <w:spacing w:line="259" w:lineRule="auto"/>
              <w:jc w:val="both"/>
              <w:rPr>
                <w:rFonts w:cstheme="minorHAnsi"/>
                <w:b/>
              </w:rPr>
            </w:pPr>
            <w:r w:rsidRPr="002D2762">
              <w:rPr>
                <w:rFonts w:cstheme="minorHAnsi"/>
                <w:b/>
              </w:rPr>
              <w:t>Yes/No</w:t>
            </w:r>
          </w:p>
          <w:p w14:paraId="3096AEDA" w14:textId="77777777" w:rsidR="00AC5710" w:rsidRPr="002D2762" w:rsidRDefault="00AC5710" w:rsidP="00DF681C">
            <w:pPr>
              <w:spacing w:line="259" w:lineRule="auto"/>
              <w:jc w:val="both"/>
              <w:rPr>
                <w:rFonts w:cstheme="minorHAnsi"/>
                <w:b/>
              </w:rPr>
            </w:pPr>
            <w:r w:rsidRPr="002D2762">
              <w:rPr>
                <w:rFonts w:cstheme="minorHAnsi"/>
                <w:b/>
              </w:rPr>
              <w:t>Unknown</w:t>
            </w:r>
          </w:p>
          <w:p w14:paraId="1FBEA4EF" w14:textId="77777777" w:rsidR="00AC5710" w:rsidRPr="002D2762" w:rsidRDefault="00AC5710" w:rsidP="00DF681C">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6FCA2017" w14:textId="6D6C5194" w:rsidR="00AC5710" w:rsidRPr="002D2762" w:rsidRDefault="00AC5710" w:rsidP="00DF681C">
            <w:pPr>
              <w:spacing w:line="259" w:lineRule="auto"/>
              <w:jc w:val="both"/>
              <w:rPr>
                <w:rFonts w:cstheme="minorHAnsi"/>
                <w:b/>
              </w:rPr>
            </w:pPr>
            <w:r w:rsidRPr="002D2762">
              <w:rPr>
                <w:rFonts w:cstheme="minorHAnsi"/>
                <w:b/>
              </w:rPr>
              <w:t>Notes</w:t>
            </w:r>
            <w:r>
              <w:rPr>
                <w:rFonts w:cstheme="minorHAnsi"/>
                <w:b/>
              </w:rPr>
              <w:t xml:space="preserve"> – case series of 3 patients with ocular </w:t>
            </w:r>
            <w:r w:rsidR="00004975" w:rsidRPr="00004975">
              <w:rPr>
                <w:rFonts w:cstheme="minorHAnsi"/>
                <w:b/>
                <w:i/>
                <w:iCs/>
              </w:rPr>
              <w:t>Burkholderia pseudomallei</w:t>
            </w:r>
            <w:r>
              <w:rPr>
                <w:rFonts w:cstheme="minorHAnsi"/>
                <w:b/>
              </w:rPr>
              <w:t>.</w:t>
            </w:r>
          </w:p>
        </w:tc>
        <w:tc>
          <w:tcPr>
            <w:tcW w:w="427" w:type="pct"/>
            <w:vMerge w:val="restart"/>
            <w:shd w:val="clear" w:color="auto" w:fill="BFBFBF" w:themeFill="background1" w:themeFillShade="BF"/>
          </w:tcPr>
          <w:p w14:paraId="383E0632" w14:textId="77777777" w:rsidR="00AC5710" w:rsidRPr="002D2762" w:rsidRDefault="00AC5710" w:rsidP="00DF681C">
            <w:pPr>
              <w:spacing w:line="259" w:lineRule="auto"/>
              <w:rPr>
                <w:rFonts w:cstheme="minorHAnsi"/>
                <w:b/>
              </w:rPr>
            </w:pPr>
            <w:r w:rsidRPr="002D2762">
              <w:rPr>
                <w:rFonts w:cstheme="minorHAnsi"/>
                <w:b/>
              </w:rPr>
              <w:t>Risk of bias rating</w:t>
            </w:r>
          </w:p>
          <w:p w14:paraId="3E807F1C" w14:textId="77777777" w:rsidR="00AC5710" w:rsidRPr="002D2762" w:rsidRDefault="00AC5710" w:rsidP="00DF681C">
            <w:pPr>
              <w:spacing w:line="259" w:lineRule="auto"/>
              <w:rPr>
                <w:rFonts w:cstheme="minorHAnsi"/>
                <w:b/>
              </w:rPr>
            </w:pP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r>
              <w:rPr>
                <w:rFonts w:cstheme="minorHAnsi"/>
                <w:b/>
              </w:rPr>
              <w:t>--</w:t>
            </w:r>
            <w:r w:rsidRPr="002D2762">
              <w:rPr>
                <w:rFonts w:cstheme="minorHAnsi"/>
                <w:b/>
              </w:rPr>
              <w:t>)</w:t>
            </w:r>
          </w:p>
        </w:tc>
      </w:tr>
      <w:tr w:rsidR="00AC5710" w:rsidRPr="002D2762" w14:paraId="6250E022" w14:textId="77777777" w:rsidTr="00DF681C">
        <w:tc>
          <w:tcPr>
            <w:tcW w:w="1314" w:type="pct"/>
            <w:gridSpan w:val="2"/>
          </w:tcPr>
          <w:p w14:paraId="2A1D72B8" w14:textId="77777777" w:rsidR="00AC5710" w:rsidRPr="00582706" w:rsidRDefault="00AC5710" w:rsidP="00DF681C">
            <w:pPr>
              <w:rPr>
                <w:rFonts w:cstheme="minorHAnsi"/>
                <w:b/>
              </w:rPr>
            </w:pPr>
            <w:r w:rsidRPr="002D2762">
              <w:rPr>
                <w:rFonts w:cstheme="minorHAnsi"/>
                <w:b/>
              </w:rPr>
              <w:t>Study Type:</w:t>
            </w:r>
            <w:r>
              <w:rPr>
                <w:rFonts w:cstheme="minorHAnsi"/>
                <w:b/>
              </w:rPr>
              <w:t xml:space="preserve"> Case series</w:t>
            </w:r>
          </w:p>
        </w:tc>
        <w:tc>
          <w:tcPr>
            <w:tcW w:w="366" w:type="pct"/>
            <w:vMerge/>
            <w:shd w:val="clear" w:color="auto" w:fill="BFBFBF" w:themeFill="background1" w:themeFillShade="BF"/>
          </w:tcPr>
          <w:p w14:paraId="46C6CEF7" w14:textId="77777777" w:rsidR="00AC5710" w:rsidRPr="002D2762" w:rsidRDefault="00AC5710" w:rsidP="00DF681C">
            <w:pPr>
              <w:jc w:val="both"/>
              <w:rPr>
                <w:rFonts w:cstheme="minorHAnsi"/>
                <w:b/>
              </w:rPr>
            </w:pPr>
          </w:p>
        </w:tc>
        <w:tc>
          <w:tcPr>
            <w:tcW w:w="2893" w:type="pct"/>
            <w:vMerge/>
            <w:shd w:val="clear" w:color="auto" w:fill="BFBFBF" w:themeFill="background1" w:themeFillShade="BF"/>
          </w:tcPr>
          <w:p w14:paraId="53FEB691" w14:textId="77777777" w:rsidR="00AC5710" w:rsidRPr="002D2762" w:rsidRDefault="00AC5710" w:rsidP="00DF681C">
            <w:pPr>
              <w:jc w:val="both"/>
              <w:rPr>
                <w:rFonts w:cstheme="minorHAnsi"/>
                <w:b/>
              </w:rPr>
            </w:pPr>
          </w:p>
        </w:tc>
        <w:tc>
          <w:tcPr>
            <w:tcW w:w="427" w:type="pct"/>
            <w:vMerge/>
            <w:shd w:val="clear" w:color="auto" w:fill="BFBFBF" w:themeFill="background1" w:themeFillShade="BF"/>
          </w:tcPr>
          <w:p w14:paraId="6DAEB489" w14:textId="77777777" w:rsidR="00AC5710" w:rsidRPr="002D2762" w:rsidRDefault="00AC5710" w:rsidP="00DF681C">
            <w:pPr>
              <w:rPr>
                <w:rFonts w:cstheme="minorHAnsi"/>
                <w:b/>
              </w:rPr>
            </w:pPr>
          </w:p>
        </w:tc>
      </w:tr>
      <w:tr w:rsidR="00AC5710" w:rsidRPr="00970CA4" w14:paraId="09844952" w14:textId="77777777" w:rsidTr="00DF681C">
        <w:tc>
          <w:tcPr>
            <w:tcW w:w="198" w:type="pct"/>
            <w:shd w:val="clear" w:color="auto" w:fill="BFBFBF" w:themeFill="background1" w:themeFillShade="BF"/>
          </w:tcPr>
          <w:p w14:paraId="53B355A3" w14:textId="77777777" w:rsidR="00AC5710" w:rsidRPr="00426BDA" w:rsidRDefault="00AC5710" w:rsidP="00DF681C">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21E92D87" w14:textId="77777777" w:rsidR="00AC5710" w:rsidRPr="00426BDA" w:rsidRDefault="00AC5710" w:rsidP="00DF681C">
            <w:pPr>
              <w:rPr>
                <w:rFonts w:cstheme="minorHAnsi"/>
                <w:b/>
                <w:sz w:val="18"/>
                <w:szCs w:val="18"/>
              </w:rPr>
            </w:pPr>
          </w:p>
        </w:tc>
      </w:tr>
      <w:tr w:rsidR="00AC5710" w:rsidRPr="00F44062" w14:paraId="5B690E10" w14:textId="77777777" w:rsidTr="00DF681C">
        <w:tc>
          <w:tcPr>
            <w:tcW w:w="198" w:type="pct"/>
            <w:shd w:val="clear" w:color="auto" w:fill="BFBFBF" w:themeFill="background1" w:themeFillShade="BF"/>
          </w:tcPr>
          <w:p w14:paraId="32FD87E3" w14:textId="77777777" w:rsidR="00AC5710" w:rsidRPr="006A5599" w:rsidRDefault="00AC5710" w:rsidP="00DF681C">
            <w:pPr>
              <w:rPr>
                <w:rFonts w:cstheme="minorHAnsi"/>
                <w:b/>
                <w:sz w:val="18"/>
                <w:szCs w:val="18"/>
              </w:rPr>
            </w:pPr>
          </w:p>
        </w:tc>
        <w:tc>
          <w:tcPr>
            <w:tcW w:w="4802" w:type="pct"/>
            <w:gridSpan w:val="4"/>
            <w:shd w:val="clear" w:color="auto" w:fill="BFBFBF" w:themeFill="background1" w:themeFillShade="BF"/>
          </w:tcPr>
          <w:p w14:paraId="4352D2AD" w14:textId="77777777" w:rsidR="00AC5710" w:rsidRPr="006A5599" w:rsidRDefault="00AC5710" w:rsidP="00DF681C">
            <w:pPr>
              <w:spacing w:line="259" w:lineRule="auto"/>
              <w:rPr>
                <w:rFonts w:cstheme="minorHAnsi"/>
                <w:b/>
              </w:rPr>
            </w:pPr>
            <w:r w:rsidRPr="006A5599">
              <w:rPr>
                <w:rFonts w:cstheme="minorHAnsi"/>
                <w:b/>
              </w:rPr>
              <w:t>Selection bias</w:t>
            </w:r>
          </w:p>
        </w:tc>
      </w:tr>
      <w:tr w:rsidR="00AC5710" w:rsidRPr="00F13650" w14:paraId="7C84CDEA" w14:textId="77777777" w:rsidTr="00AC5710">
        <w:tc>
          <w:tcPr>
            <w:tcW w:w="198" w:type="pct"/>
            <w:shd w:val="clear" w:color="auto" w:fill="D9E2F3"/>
          </w:tcPr>
          <w:p w14:paraId="684D6622"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7C541CE2"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41E517F1"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CD44C8D"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Case </w:t>
            </w:r>
            <w:r>
              <w:rPr>
                <w:rFonts w:cstheme="minorHAnsi"/>
                <w:bCs/>
                <w:color w:val="BFBFBF" w:themeColor="background2" w:themeShade="BF"/>
                <w:sz w:val="18"/>
                <w:szCs w:val="18"/>
              </w:rPr>
              <w:t>series</w:t>
            </w:r>
            <w:r w:rsidRPr="00F44062">
              <w:rPr>
                <w:rFonts w:cstheme="minorHAnsi"/>
                <w:bCs/>
                <w:color w:val="BFBFBF" w:themeColor="background2" w:themeShade="BF"/>
                <w:sz w:val="18"/>
                <w:szCs w:val="18"/>
              </w:rPr>
              <w:t xml:space="preserve"> </w:t>
            </w:r>
          </w:p>
        </w:tc>
        <w:tc>
          <w:tcPr>
            <w:tcW w:w="427" w:type="pct"/>
            <w:shd w:val="clear" w:color="auto" w:fill="D9E2F3"/>
          </w:tcPr>
          <w:p w14:paraId="47896216"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F13650" w14:paraId="06D17FB2" w14:textId="77777777" w:rsidTr="00AC5710">
        <w:tc>
          <w:tcPr>
            <w:tcW w:w="198" w:type="pct"/>
            <w:shd w:val="clear" w:color="auto" w:fill="D9E2F3"/>
          </w:tcPr>
          <w:p w14:paraId="0DDC87BE" w14:textId="77777777" w:rsidR="00AC5710" w:rsidRPr="00F13650" w:rsidRDefault="00AC5710" w:rsidP="00DF681C">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60502FB4"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7F43089E"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49AE9BBF"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Case </w:t>
            </w:r>
            <w:r>
              <w:rPr>
                <w:rFonts w:cstheme="minorHAnsi"/>
                <w:bCs/>
                <w:color w:val="BFBFBF" w:themeColor="background2" w:themeShade="BF"/>
                <w:sz w:val="18"/>
                <w:szCs w:val="18"/>
              </w:rPr>
              <w:t>series</w:t>
            </w:r>
          </w:p>
        </w:tc>
        <w:tc>
          <w:tcPr>
            <w:tcW w:w="427" w:type="pct"/>
            <w:shd w:val="clear" w:color="auto" w:fill="D9E2F3"/>
          </w:tcPr>
          <w:p w14:paraId="4A99BC16"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023E5C" w14:paraId="546C129F" w14:textId="77777777" w:rsidTr="00AC5710">
        <w:tc>
          <w:tcPr>
            <w:tcW w:w="198" w:type="pct"/>
            <w:shd w:val="clear" w:color="auto" w:fill="D9E2F3"/>
          </w:tcPr>
          <w:p w14:paraId="2E1C9220" w14:textId="77777777" w:rsidR="00AC5710" w:rsidRPr="008540E6" w:rsidRDefault="00AC5710" w:rsidP="00DF681C">
            <w:pPr>
              <w:rPr>
                <w:rFonts w:cstheme="minorHAnsi"/>
                <w:b/>
                <w:bCs/>
                <w:color w:val="BFBFBF" w:themeColor="background2" w:themeShade="BF"/>
                <w:sz w:val="18"/>
                <w:szCs w:val="18"/>
              </w:rPr>
            </w:pPr>
            <w:r w:rsidRPr="008540E6">
              <w:rPr>
                <w:rFonts w:cstheme="minorHAnsi"/>
                <w:b/>
                <w:bCs/>
                <w:color w:val="BFBFBF" w:themeColor="background2" w:themeShade="BF"/>
                <w:sz w:val="18"/>
                <w:szCs w:val="18"/>
              </w:rPr>
              <w:t>3.</w:t>
            </w:r>
          </w:p>
        </w:tc>
        <w:tc>
          <w:tcPr>
            <w:tcW w:w="1116" w:type="pct"/>
            <w:shd w:val="clear" w:color="auto" w:fill="D9E2F3"/>
          </w:tcPr>
          <w:p w14:paraId="191EB3E3" w14:textId="77777777" w:rsidR="00AC5710" w:rsidRPr="008540E6" w:rsidRDefault="00AC5710" w:rsidP="00DF681C">
            <w:pPr>
              <w:spacing w:line="259" w:lineRule="auto"/>
              <w:rPr>
                <w:rFonts w:cstheme="minorHAnsi"/>
                <w:color w:val="BFBFBF" w:themeColor="background2" w:themeShade="BF"/>
                <w:sz w:val="18"/>
                <w:szCs w:val="18"/>
              </w:rPr>
            </w:pPr>
            <w:r w:rsidRPr="008540E6">
              <w:rPr>
                <w:rFonts w:cstheme="minorHAnsi"/>
                <w:color w:val="BFBFBF" w:themeColor="background2" w:themeShade="BF"/>
                <w:sz w:val="18"/>
                <w:szCs w:val="18"/>
              </w:rPr>
              <w:t>Comparison groups appropriate</w:t>
            </w:r>
          </w:p>
        </w:tc>
        <w:tc>
          <w:tcPr>
            <w:tcW w:w="366" w:type="pct"/>
            <w:shd w:val="clear" w:color="auto" w:fill="D9E2F3"/>
          </w:tcPr>
          <w:p w14:paraId="49E7D246" w14:textId="77777777" w:rsidR="00AC5710" w:rsidRPr="008540E6" w:rsidRDefault="00AC5710" w:rsidP="00DF681C">
            <w:pPr>
              <w:spacing w:line="259" w:lineRule="auto"/>
              <w:jc w:val="both"/>
              <w:rPr>
                <w:rFonts w:cstheme="minorHAnsi"/>
                <w:color w:val="BFBFBF" w:themeColor="background2" w:themeShade="BF"/>
                <w:sz w:val="18"/>
                <w:szCs w:val="18"/>
              </w:rPr>
            </w:pPr>
            <w:r w:rsidRPr="008540E6">
              <w:rPr>
                <w:rFonts w:cstheme="minorHAnsi"/>
                <w:color w:val="BFBFBF" w:themeColor="background2" w:themeShade="BF"/>
                <w:sz w:val="18"/>
                <w:szCs w:val="18"/>
              </w:rPr>
              <w:t>N/A</w:t>
            </w:r>
          </w:p>
        </w:tc>
        <w:tc>
          <w:tcPr>
            <w:tcW w:w="2893" w:type="pct"/>
            <w:shd w:val="clear" w:color="auto" w:fill="D9E2F3"/>
          </w:tcPr>
          <w:p w14:paraId="5D7A93DB" w14:textId="77777777" w:rsidR="00AC5710" w:rsidRPr="008540E6" w:rsidRDefault="00AC5710" w:rsidP="00DF681C">
            <w:pPr>
              <w:jc w:val="both"/>
              <w:rPr>
                <w:rFonts w:cstheme="minorHAnsi"/>
                <w:color w:val="BFBFBF" w:themeColor="background2" w:themeShade="BF"/>
                <w:sz w:val="18"/>
                <w:szCs w:val="18"/>
              </w:rPr>
            </w:pPr>
            <w:r w:rsidRPr="008540E6">
              <w:rPr>
                <w:rFonts w:cstheme="minorHAnsi"/>
                <w:color w:val="BFBFBF" w:themeColor="background2" w:themeShade="BF"/>
                <w:sz w:val="18"/>
                <w:szCs w:val="18"/>
              </w:rPr>
              <w:t>Not applicable to case series.</w:t>
            </w:r>
          </w:p>
        </w:tc>
        <w:tc>
          <w:tcPr>
            <w:tcW w:w="427" w:type="pct"/>
            <w:shd w:val="clear" w:color="auto" w:fill="D9E2F3"/>
          </w:tcPr>
          <w:p w14:paraId="42871CE3" w14:textId="77777777" w:rsidR="00AC5710" w:rsidRPr="008540E6" w:rsidRDefault="00AC5710" w:rsidP="00DF681C">
            <w:pPr>
              <w:spacing w:line="259" w:lineRule="auto"/>
              <w:rPr>
                <w:rFonts w:cstheme="minorHAnsi"/>
                <w:b/>
                <w:color w:val="BFBFBF" w:themeColor="background2" w:themeShade="BF"/>
                <w:sz w:val="18"/>
                <w:szCs w:val="18"/>
              </w:rPr>
            </w:pPr>
          </w:p>
        </w:tc>
      </w:tr>
      <w:tr w:rsidR="00AC5710" w:rsidRPr="00970CA4" w14:paraId="78B725A1" w14:textId="77777777" w:rsidTr="00DF681C">
        <w:tc>
          <w:tcPr>
            <w:tcW w:w="198" w:type="pct"/>
            <w:shd w:val="clear" w:color="auto" w:fill="BFBFBF" w:themeFill="background1" w:themeFillShade="BF"/>
          </w:tcPr>
          <w:p w14:paraId="511335A7"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68FE23FA" w14:textId="77777777" w:rsidR="00AC5710" w:rsidRPr="000D7612" w:rsidRDefault="00AC5710" w:rsidP="00DF681C">
            <w:pPr>
              <w:spacing w:line="259" w:lineRule="auto"/>
              <w:rPr>
                <w:rFonts w:cstheme="minorHAnsi"/>
                <w:b/>
              </w:rPr>
            </w:pPr>
            <w:r w:rsidRPr="000D7612">
              <w:rPr>
                <w:rFonts w:cstheme="minorHAnsi"/>
                <w:b/>
              </w:rPr>
              <w:t>Co</w:t>
            </w:r>
            <w:r>
              <w:rPr>
                <w:rFonts w:cstheme="minorHAnsi"/>
                <w:b/>
              </w:rPr>
              <w:t>n</w:t>
            </w:r>
            <w:r w:rsidRPr="000D7612">
              <w:rPr>
                <w:rFonts w:cstheme="minorHAnsi"/>
                <w:b/>
              </w:rPr>
              <w:t>founding bias</w:t>
            </w:r>
          </w:p>
        </w:tc>
      </w:tr>
      <w:tr w:rsidR="00AC5710" w:rsidRPr="00970CA4" w14:paraId="30670446" w14:textId="77777777" w:rsidTr="00AC5710">
        <w:tc>
          <w:tcPr>
            <w:tcW w:w="198" w:type="pct"/>
          </w:tcPr>
          <w:p w14:paraId="252B7C57" w14:textId="77777777" w:rsidR="00AC5710" w:rsidRPr="00FC57FC" w:rsidRDefault="00AC5710" w:rsidP="00DF681C">
            <w:pPr>
              <w:rPr>
                <w:rFonts w:cstheme="minorHAnsi"/>
                <w:b/>
                <w:bCs/>
                <w:sz w:val="18"/>
                <w:szCs w:val="18"/>
              </w:rPr>
            </w:pPr>
            <w:r>
              <w:rPr>
                <w:rFonts w:cstheme="minorHAnsi"/>
                <w:b/>
                <w:bCs/>
                <w:sz w:val="18"/>
                <w:szCs w:val="18"/>
              </w:rPr>
              <w:t>4.</w:t>
            </w:r>
          </w:p>
        </w:tc>
        <w:tc>
          <w:tcPr>
            <w:tcW w:w="1116" w:type="pct"/>
          </w:tcPr>
          <w:p w14:paraId="104DC9FC" w14:textId="77777777" w:rsidR="00AC5710" w:rsidRPr="00B62910" w:rsidRDefault="00AC5710" w:rsidP="00DF681C">
            <w:pPr>
              <w:spacing w:line="259" w:lineRule="auto"/>
              <w:rPr>
                <w:rFonts w:cstheme="minorHAnsi"/>
                <w:sz w:val="18"/>
                <w:szCs w:val="18"/>
              </w:rPr>
            </w:pPr>
            <w:r w:rsidRPr="00B62910">
              <w:rPr>
                <w:sz w:val="18"/>
                <w:szCs w:val="18"/>
              </w:rPr>
              <w:t>Confounding (design/analysis)</w:t>
            </w:r>
          </w:p>
        </w:tc>
        <w:tc>
          <w:tcPr>
            <w:tcW w:w="366" w:type="pct"/>
          </w:tcPr>
          <w:p w14:paraId="134A7AC0" w14:textId="77777777" w:rsidR="00AC5710" w:rsidRPr="0044044E" w:rsidRDefault="00AC5710" w:rsidP="00DF681C">
            <w:pPr>
              <w:spacing w:line="259" w:lineRule="auto"/>
              <w:jc w:val="both"/>
              <w:rPr>
                <w:rFonts w:cstheme="minorHAnsi"/>
                <w:sz w:val="18"/>
                <w:szCs w:val="18"/>
              </w:rPr>
            </w:pPr>
            <w:r>
              <w:rPr>
                <w:rFonts w:cstheme="minorHAnsi"/>
                <w:sz w:val="18"/>
                <w:szCs w:val="18"/>
              </w:rPr>
              <w:t>Yes</w:t>
            </w:r>
          </w:p>
        </w:tc>
        <w:tc>
          <w:tcPr>
            <w:tcW w:w="2893" w:type="pct"/>
          </w:tcPr>
          <w:p w14:paraId="2B53E60D" w14:textId="010707D7" w:rsidR="00AC5710" w:rsidRPr="00C03D80" w:rsidRDefault="00AC5710" w:rsidP="00DF681C">
            <w:pPr>
              <w:spacing w:line="259" w:lineRule="auto"/>
              <w:jc w:val="both"/>
              <w:rPr>
                <w:rFonts w:cstheme="minorHAnsi"/>
                <w:sz w:val="18"/>
                <w:szCs w:val="18"/>
              </w:rPr>
            </w:pPr>
            <w:r>
              <w:rPr>
                <w:rFonts w:cstheme="minorHAnsi"/>
                <w:sz w:val="18"/>
                <w:szCs w:val="18"/>
              </w:rPr>
              <w:t xml:space="preserve">This is a retrospective case series, outlining the cases of 3 patients with ocular </w:t>
            </w:r>
            <w:r w:rsidR="00004975" w:rsidRPr="00004975">
              <w:rPr>
                <w:rFonts w:cstheme="minorHAnsi"/>
                <w:i/>
                <w:iCs/>
                <w:sz w:val="18"/>
                <w:szCs w:val="18"/>
              </w:rPr>
              <w:t>Burkholderia pseudomallei</w:t>
            </w:r>
            <w:r>
              <w:rPr>
                <w:rFonts w:cstheme="minorHAnsi"/>
                <w:sz w:val="18"/>
                <w:szCs w:val="18"/>
              </w:rPr>
              <w:t>. Diagnosis was based on clinical presentation and positive serology results following various diagnostic tests to rule out other causes. The authors note that cases of ocular melioidosis are often initially misdiagnosed, which would be due to confounders.</w:t>
            </w:r>
          </w:p>
        </w:tc>
        <w:tc>
          <w:tcPr>
            <w:tcW w:w="427" w:type="pct"/>
            <w:shd w:val="clear" w:color="auto" w:fill="F4B083"/>
          </w:tcPr>
          <w:p w14:paraId="4CAD5371"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F13650" w14:paraId="1D9B4248" w14:textId="77777777" w:rsidTr="00AC5710">
        <w:tc>
          <w:tcPr>
            <w:tcW w:w="198" w:type="pct"/>
            <w:shd w:val="clear" w:color="auto" w:fill="BFBFBF" w:themeFill="background1" w:themeFillShade="BF"/>
          </w:tcPr>
          <w:p w14:paraId="7B1BAC52" w14:textId="77777777" w:rsidR="00AC5710" w:rsidRPr="00AC5710" w:rsidRDefault="00AC5710" w:rsidP="00DF681C">
            <w:pPr>
              <w:rPr>
                <w:rFonts w:cstheme="minorHAnsi"/>
                <w:b/>
                <w:bCs/>
                <w:color w:val="auto"/>
                <w:sz w:val="18"/>
                <w:szCs w:val="18"/>
              </w:rPr>
            </w:pPr>
          </w:p>
        </w:tc>
        <w:tc>
          <w:tcPr>
            <w:tcW w:w="4802" w:type="pct"/>
            <w:gridSpan w:val="4"/>
            <w:shd w:val="clear" w:color="auto" w:fill="BFBFBF" w:themeFill="background1" w:themeFillShade="BF"/>
          </w:tcPr>
          <w:p w14:paraId="6FAEBD26" w14:textId="77777777" w:rsidR="00AC5710" w:rsidRPr="00AC5710" w:rsidRDefault="00AC5710" w:rsidP="00DF681C">
            <w:pPr>
              <w:spacing w:line="259" w:lineRule="auto"/>
              <w:rPr>
                <w:rFonts w:cstheme="minorHAnsi"/>
                <w:b/>
                <w:color w:val="auto"/>
              </w:rPr>
            </w:pPr>
            <w:r w:rsidRPr="00AC5710">
              <w:rPr>
                <w:rFonts w:cstheme="minorHAnsi"/>
                <w:b/>
                <w:color w:val="auto"/>
              </w:rPr>
              <w:t>Performance Bias</w:t>
            </w:r>
          </w:p>
        </w:tc>
      </w:tr>
      <w:tr w:rsidR="00AC5710" w:rsidRPr="00F13650" w14:paraId="49A11B60" w14:textId="77777777" w:rsidTr="00AC5710">
        <w:tc>
          <w:tcPr>
            <w:tcW w:w="198" w:type="pct"/>
            <w:shd w:val="clear" w:color="auto" w:fill="D9E2F3"/>
          </w:tcPr>
          <w:p w14:paraId="684A9826"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5.</w:t>
            </w:r>
          </w:p>
        </w:tc>
        <w:tc>
          <w:tcPr>
            <w:tcW w:w="1116" w:type="pct"/>
            <w:shd w:val="clear" w:color="auto" w:fill="D9E2F3"/>
          </w:tcPr>
          <w:p w14:paraId="10BBDB66"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Identical experimental conditions</w:t>
            </w:r>
          </w:p>
        </w:tc>
        <w:tc>
          <w:tcPr>
            <w:tcW w:w="366" w:type="pct"/>
            <w:shd w:val="clear" w:color="auto" w:fill="D9E2F3"/>
          </w:tcPr>
          <w:p w14:paraId="11DC999F"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56FE19C4" w14:textId="77777777" w:rsidR="00AC5710" w:rsidRPr="00F44062" w:rsidRDefault="00AC5710" w:rsidP="00DF681C">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Identical experimental conditions</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6D2F4619"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F13650" w14:paraId="1BE95F76" w14:textId="77777777" w:rsidTr="00AC5710">
        <w:tc>
          <w:tcPr>
            <w:tcW w:w="198" w:type="pct"/>
            <w:shd w:val="clear" w:color="auto" w:fill="D9E2F3"/>
          </w:tcPr>
          <w:p w14:paraId="44A41A1A" w14:textId="77777777" w:rsidR="00AC5710" w:rsidRPr="00F13650" w:rsidRDefault="00AC5710" w:rsidP="00DF681C">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6.</w:t>
            </w:r>
          </w:p>
        </w:tc>
        <w:tc>
          <w:tcPr>
            <w:tcW w:w="1116" w:type="pct"/>
            <w:shd w:val="clear" w:color="auto" w:fill="D9E2F3"/>
          </w:tcPr>
          <w:p w14:paraId="668A2452" w14:textId="77777777" w:rsidR="00AC5710" w:rsidRPr="00C11C3B" w:rsidRDefault="00AC5710" w:rsidP="00DF681C">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Blinding of researchers during study?</w:t>
            </w:r>
          </w:p>
        </w:tc>
        <w:tc>
          <w:tcPr>
            <w:tcW w:w="366" w:type="pct"/>
            <w:shd w:val="clear" w:color="auto" w:fill="D9E2F3"/>
          </w:tcPr>
          <w:p w14:paraId="5CA04590" w14:textId="77777777" w:rsidR="00AC5710" w:rsidRPr="00F13650" w:rsidRDefault="00AC5710" w:rsidP="00DF681C">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0B99951C" w14:textId="77777777" w:rsidR="00AC5710" w:rsidRPr="00F44062" w:rsidRDefault="00AC5710" w:rsidP="00DF681C">
            <w:pPr>
              <w:spacing w:line="259" w:lineRule="auto"/>
              <w:jc w:val="both"/>
              <w:rPr>
                <w:rFonts w:cstheme="minorHAnsi"/>
                <w:bCs/>
                <w:color w:val="BFBFBF" w:themeColor="background2" w:themeShade="BF"/>
                <w:sz w:val="18"/>
                <w:szCs w:val="18"/>
              </w:rPr>
            </w:pPr>
            <w:r w:rsidRPr="00C11C3B">
              <w:rPr>
                <w:rFonts w:cstheme="minorHAnsi"/>
                <w:bCs/>
                <w:color w:val="BFBFBF" w:themeColor="background2" w:themeShade="BF"/>
                <w:sz w:val="18"/>
                <w:szCs w:val="18"/>
              </w:rPr>
              <w:t>Blinding of researchers during study?</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1DFA06F3" w14:textId="77777777" w:rsidR="00AC5710" w:rsidRPr="00F13650" w:rsidRDefault="00AC5710" w:rsidP="00DF681C">
            <w:pPr>
              <w:spacing w:line="259" w:lineRule="auto"/>
              <w:rPr>
                <w:rFonts w:cstheme="minorHAnsi"/>
                <w:b/>
                <w:color w:val="BFBFBF" w:themeColor="background2" w:themeShade="BF"/>
                <w:sz w:val="18"/>
                <w:szCs w:val="18"/>
              </w:rPr>
            </w:pPr>
          </w:p>
        </w:tc>
      </w:tr>
      <w:tr w:rsidR="00AC5710" w:rsidRPr="00970CA4" w14:paraId="0463E3B4" w14:textId="77777777" w:rsidTr="00DF681C">
        <w:tc>
          <w:tcPr>
            <w:tcW w:w="198" w:type="pct"/>
            <w:shd w:val="clear" w:color="auto" w:fill="BFBFBF" w:themeFill="background1" w:themeFillShade="BF"/>
          </w:tcPr>
          <w:p w14:paraId="62FFFAC5"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11444DA8" w14:textId="77777777" w:rsidR="00AC5710" w:rsidRPr="000D7612" w:rsidRDefault="00AC5710" w:rsidP="00DF681C">
            <w:pPr>
              <w:spacing w:line="259" w:lineRule="auto"/>
              <w:rPr>
                <w:rFonts w:cstheme="minorHAnsi"/>
                <w:b/>
              </w:rPr>
            </w:pPr>
            <w:r w:rsidRPr="000D7612">
              <w:rPr>
                <w:rFonts w:cstheme="minorHAnsi"/>
                <w:b/>
              </w:rPr>
              <w:t>Attrition/Exclusion Bias</w:t>
            </w:r>
          </w:p>
        </w:tc>
      </w:tr>
      <w:tr w:rsidR="00AC5710" w:rsidRPr="00023E5C" w14:paraId="35DCFAF3" w14:textId="77777777" w:rsidTr="00AC5710">
        <w:tc>
          <w:tcPr>
            <w:tcW w:w="198" w:type="pct"/>
            <w:shd w:val="clear" w:color="auto" w:fill="D9E2F3"/>
          </w:tcPr>
          <w:p w14:paraId="07231050" w14:textId="77777777" w:rsidR="00AC5710" w:rsidRPr="008540E6" w:rsidRDefault="00AC5710" w:rsidP="00DF681C">
            <w:pPr>
              <w:contextualSpacing/>
              <w:rPr>
                <w:rFonts w:cstheme="minorHAnsi"/>
                <w:b/>
                <w:bCs/>
                <w:color w:val="BFBFBF" w:themeColor="background2" w:themeShade="BF"/>
                <w:sz w:val="18"/>
                <w:szCs w:val="18"/>
              </w:rPr>
            </w:pPr>
            <w:r w:rsidRPr="008540E6">
              <w:rPr>
                <w:rFonts w:cstheme="minorHAnsi"/>
                <w:b/>
                <w:bCs/>
                <w:color w:val="BFBFBF" w:themeColor="background2" w:themeShade="BF"/>
                <w:sz w:val="18"/>
                <w:szCs w:val="18"/>
              </w:rPr>
              <w:t>7.</w:t>
            </w:r>
          </w:p>
        </w:tc>
        <w:tc>
          <w:tcPr>
            <w:tcW w:w="1116" w:type="pct"/>
            <w:shd w:val="clear" w:color="auto" w:fill="D9E2F3"/>
          </w:tcPr>
          <w:p w14:paraId="67358F12" w14:textId="77777777" w:rsidR="00AC5710" w:rsidRPr="008540E6" w:rsidRDefault="00AC5710" w:rsidP="00DF681C">
            <w:pPr>
              <w:spacing w:line="259" w:lineRule="auto"/>
              <w:contextualSpacing/>
              <w:rPr>
                <w:rFonts w:cstheme="minorHAnsi"/>
                <w:color w:val="BFBFBF" w:themeColor="background2" w:themeShade="BF"/>
                <w:sz w:val="18"/>
                <w:szCs w:val="18"/>
              </w:rPr>
            </w:pPr>
            <w:r w:rsidRPr="008540E6">
              <w:rPr>
                <w:rFonts w:cstheme="minorHAnsi"/>
                <w:color w:val="BFBFBF" w:themeColor="background2" w:themeShade="BF"/>
                <w:sz w:val="18"/>
                <w:szCs w:val="18"/>
              </w:rPr>
              <w:t>Missing outcome data</w:t>
            </w:r>
          </w:p>
        </w:tc>
        <w:tc>
          <w:tcPr>
            <w:tcW w:w="366" w:type="pct"/>
            <w:shd w:val="clear" w:color="auto" w:fill="D9E2F3"/>
          </w:tcPr>
          <w:p w14:paraId="0CBEA6B8" w14:textId="77777777" w:rsidR="00AC5710" w:rsidRPr="008540E6" w:rsidRDefault="00AC5710" w:rsidP="00DF681C">
            <w:pPr>
              <w:spacing w:line="259" w:lineRule="auto"/>
              <w:jc w:val="both"/>
              <w:rPr>
                <w:rFonts w:cstheme="minorHAnsi"/>
                <w:color w:val="BFBFBF" w:themeColor="background2" w:themeShade="BF"/>
                <w:sz w:val="18"/>
                <w:szCs w:val="18"/>
              </w:rPr>
            </w:pPr>
            <w:r>
              <w:rPr>
                <w:rFonts w:cstheme="minorHAnsi"/>
                <w:color w:val="BFBFBF" w:themeColor="background2" w:themeShade="BF"/>
                <w:sz w:val="18"/>
                <w:szCs w:val="18"/>
              </w:rPr>
              <w:t>N/A</w:t>
            </w:r>
          </w:p>
        </w:tc>
        <w:tc>
          <w:tcPr>
            <w:tcW w:w="2893" w:type="pct"/>
            <w:shd w:val="clear" w:color="auto" w:fill="D9E2F3"/>
          </w:tcPr>
          <w:p w14:paraId="090E9A05" w14:textId="77777777" w:rsidR="00AC5710" w:rsidRPr="008540E6" w:rsidRDefault="00AC5710" w:rsidP="00DF681C">
            <w:pPr>
              <w:spacing w:line="259" w:lineRule="auto"/>
              <w:jc w:val="both"/>
              <w:rPr>
                <w:rFonts w:cstheme="minorHAnsi"/>
                <w:color w:val="BFBFBF" w:themeColor="background2" w:themeShade="BF"/>
                <w:sz w:val="18"/>
                <w:szCs w:val="18"/>
              </w:rPr>
            </w:pPr>
            <w:r>
              <w:rPr>
                <w:rFonts w:cstheme="minorHAnsi"/>
                <w:color w:val="BFBFBF" w:themeColor="background2" w:themeShade="BF"/>
                <w:sz w:val="18"/>
                <w:szCs w:val="18"/>
              </w:rPr>
              <w:t>No applicable to case series.</w:t>
            </w:r>
          </w:p>
        </w:tc>
        <w:tc>
          <w:tcPr>
            <w:tcW w:w="427" w:type="pct"/>
            <w:shd w:val="clear" w:color="auto" w:fill="D9E2F3"/>
          </w:tcPr>
          <w:p w14:paraId="103755A3" w14:textId="77777777" w:rsidR="00AC5710" w:rsidRPr="008540E6" w:rsidRDefault="00AC5710" w:rsidP="00DF681C">
            <w:pPr>
              <w:spacing w:line="259" w:lineRule="auto"/>
              <w:rPr>
                <w:rFonts w:cstheme="minorHAnsi"/>
                <w:color w:val="BFBFBF" w:themeColor="background2" w:themeShade="BF"/>
                <w:sz w:val="18"/>
                <w:szCs w:val="18"/>
              </w:rPr>
            </w:pPr>
            <w:r w:rsidRPr="008540E6">
              <w:rPr>
                <w:rFonts w:cstheme="minorHAnsi"/>
                <w:color w:val="BFBFBF" w:themeColor="background2" w:themeShade="BF"/>
                <w:sz w:val="18"/>
                <w:szCs w:val="18"/>
              </w:rPr>
              <w:t>-</w:t>
            </w:r>
          </w:p>
        </w:tc>
      </w:tr>
      <w:tr w:rsidR="00AC5710" w:rsidRPr="00970CA4" w14:paraId="14DF59E3" w14:textId="77777777" w:rsidTr="00DF681C">
        <w:tc>
          <w:tcPr>
            <w:tcW w:w="198" w:type="pct"/>
            <w:shd w:val="clear" w:color="auto" w:fill="BFBFBF" w:themeFill="background1" w:themeFillShade="BF"/>
          </w:tcPr>
          <w:p w14:paraId="7994009C"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3DE853B0" w14:textId="77777777" w:rsidR="00AC5710" w:rsidRPr="000D7612" w:rsidRDefault="00AC5710" w:rsidP="00DF681C">
            <w:pPr>
              <w:spacing w:line="259" w:lineRule="auto"/>
              <w:rPr>
                <w:rFonts w:cstheme="minorHAnsi"/>
                <w:b/>
              </w:rPr>
            </w:pPr>
            <w:r w:rsidRPr="000D7612">
              <w:rPr>
                <w:rFonts w:cstheme="minorHAnsi"/>
                <w:b/>
              </w:rPr>
              <w:t>Detection Bias</w:t>
            </w:r>
          </w:p>
        </w:tc>
      </w:tr>
      <w:tr w:rsidR="00AC5710" w:rsidRPr="00970CA4" w14:paraId="04FAF42E" w14:textId="77777777" w:rsidTr="00AC5710">
        <w:tc>
          <w:tcPr>
            <w:tcW w:w="198" w:type="pct"/>
          </w:tcPr>
          <w:p w14:paraId="57880FDD" w14:textId="77777777" w:rsidR="00AC5710" w:rsidRPr="00FD28A2" w:rsidRDefault="00AC5710" w:rsidP="00DF681C">
            <w:pPr>
              <w:rPr>
                <w:rFonts w:cstheme="minorHAnsi"/>
                <w:b/>
                <w:bCs/>
                <w:sz w:val="18"/>
                <w:szCs w:val="18"/>
              </w:rPr>
            </w:pPr>
            <w:r w:rsidRPr="00FD28A2">
              <w:rPr>
                <w:rFonts w:cstheme="minorHAnsi"/>
                <w:b/>
                <w:bCs/>
                <w:sz w:val="18"/>
                <w:szCs w:val="18"/>
              </w:rPr>
              <w:t>8.</w:t>
            </w:r>
          </w:p>
        </w:tc>
        <w:tc>
          <w:tcPr>
            <w:tcW w:w="1116" w:type="pct"/>
          </w:tcPr>
          <w:p w14:paraId="19D5662E" w14:textId="77777777" w:rsidR="00AC5710" w:rsidRDefault="00AC5710" w:rsidP="00DF681C">
            <w:pPr>
              <w:spacing w:line="259" w:lineRule="auto"/>
              <w:rPr>
                <w:rFonts w:cstheme="minorHAnsi"/>
                <w:sz w:val="18"/>
                <w:szCs w:val="18"/>
              </w:rPr>
            </w:pPr>
            <w:r w:rsidRPr="00FD28A2">
              <w:rPr>
                <w:rFonts w:cstheme="minorHAnsi"/>
                <w:sz w:val="18"/>
                <w:szCs w:val="18"/>
              </w:rPr>
              <w:t>Exposure characterisation</w:t>
            </w:r>
          </w:p>
          <w:p w14:paraId="2ABDC4D5" w14:textId="77777777" w:rsidR="00AC5710" w:rsidRPr="00341CFA" w:rsidRDefault="00AC5710" w:rsidP="00DF681C">
            <w:pPr>
              <w:spacing w:line="259" w:lineRule="auto"/>
              <w:rPr>
                <w:rFonts w:cstheme="minorHAnsi"/>
                <w:sz w:val="18"/>
                <w:szCs w:val="18"/>
              </w:rPr>
            </w:pPr>
          </w:p>
        </w:tc>
        <w:tc>
          <w:tcPr>
            <w:tcW w:w="366" w:type="pct"/>
          </w:tcPr>
          <w:p w14:paraId="4D34FC37" w14:textId="77777777" w:rsidR="00AC5710" w:rsidRPr="0044044E" w:rsidRDefault="00AC5710" w:rsidP="00DF681C">
            <w:pPr>
              <w:spacing w:line="259" w:lineRule="auto"/>
              <w:jc w:val="both"/>
              <w:rPr>
                <w:rFonts w:cstheme="minorHAnsi"/>
                <w:sz w:val="18"/>
                <w:szCs w:val="18"/>
              </w:rPr>
            </w:pPr>
            <w:r>
              <w:rPr>
                <w:rFonts w:cstheme="minorHAnsi"/>
                <w:sz w:val="18"/>
                <w:szCs w:val="18"/>
              </w:rPr>
              <w:t>Yes</w:t>
            </w:r>
          </w:p>
        </w:tc>
        <w:tc>
          <w:tcPr>
            <w:tcW w:w="2893" w:type="pct"/>
          </w:tcPr>
          <w:p w14:paraId="04BCA5D9" w14:textId="250AD9EA" w:rsidR="00AC5710" w:rsidRDefault="00AC5710" w:rsidP="00DF681C">
            <w:pPr>
              <w:rPr>
                <w:rFonts w:cstheme="minorHAnsi"/>
                <w:sz w:val="18"/>
                <w:szCs w:val="18"/>
              </w:rPr>
            </w:pPr>
            <w:r>
              <w:rPr>
                <w:rFonts w:cstheme="minorHAnsi"/>
                <w:sz w:val="18"/>
                <w:szCs w:val="18"/>
              </w:rPr>
              <w:t xml:space="preserve">Diagnosis of </w:t>
            </w:r>
            <w:r w:rsidR="000240DC" w:rsidRPr="000240DC">
              <w:rPr>
                <w:rFonts w:cstheme="minorHAnsi"/>
                <w:i/>
                <w:iCs/>
                <w:sz w:val="18"/>
                <w:szCs w:val="18"/>
              </w:rPr>
              <w:t xml:space="preserve">Burkholderia pseudomallei </w:t>
            </w:r>
            <w:r>
              <w:rPr>
                <w:rFonts w:cstheme="minorHAnsi"/>
                <w:sz w:val="18"/>
                <w:szCs w:val="18"/>
              </w:rPr>
              <w:t xml:space="preserve">is based on clinical presentation and positive serology results. </w:t>
            </w:r>
          </w:p>
          <w:p w14:paraId="54331D78" w14:textId="77777777" w:rsidR="00AC5710" w:rsidRPr="00673E27" w:rsidRDefault="00AC5710" w:rsidP="00DF681C">
            <w:pPr>
              <w:rPr>
                <w:rFonts w:cstheme="minorHAnsi"/>
                <w:sz w:val="18"/>
                <w:szCs w:val="18"/>
              </w:rPr>
            </w:pPr>
            <w:r>
              <w:rPr>
                <w:rFonts w:cstheme="minorHAnsi"/>
                <w:sz w:val="18"/>
                <w:szCs w:val="18"/>
              </w:rPr>
              <w:t>Determination of the source of infection is only hypothesised in one of the cases (swimming in a river).</w:t>
            </w:r>
          </w:p>
        </w:tc>
        <w:tc>
          <w:tcPr>
            <w:tcW w:w="427" w:type="pct"/>
            <w:shd w:val="clear" w:color="auto" w:fill="F4B083"/>
          </w:tcPr>
          <w:p w14:paraId="47FE61CE" w14:textId="77777777" w:rsidR="00AC5710" w:rsidRPr="00BA4D03" w:rsidRDefault="00AC5710" w:rsidP="00DF681C">
            <w:pPr>
              <w:spacing w:line="259" w:lineRule="auto"/>
              <w:rPr>
                <w:rFonts w:cstheme="minorHAnsi"/>
                <w:sz w:val="18"/>
                <w:szCs w:val="18"/>
                <w:highlight w:val="yellow"/>
              </w:rPr>
            </w:pPr>
            <w:r w:rsidRPr="00C35B4B">
              <w:rPr>
                <w:rFonts w:cstheme="minorHAnsi"/>
                <w:sz w:val="18"/>
                <w:szCs w:val="18"/>
              </w:rPr>
              <w:t>-</w:t>
            </w:r>
          </w:p>
        </w:tc>
      </w:tr>
      <w:tr w:rsidR="00AC5710" w:rsidRPr="00970CA4" w14:paraId="268A08A4" w14:textId="77777777" w:rsidTr="00AC5710">
        <w:tc>
          <w:tcPr>
            <w:tcW w:w="198" w:type="pct"/>
          </w:tcPr>
          <w:p w14:paraId="2A76421C" w14:textId="77777777" w:rsidR="00AC5710" w:rsidRPr="00FC57FC" w:rsidRDefault="00AC5710" w:rsidP="00DF681C">
            <w:pPr>
              <w:rPr>
                <w:rFonts w:cstheme="minorHAnsi"/>
                <w:b/>
                <w:bCs/>
                <w:sz w:val="18"/>
                <w:szCs w:val="18"/>
              </w:rPr>
            </w:pPr>
            <w:r>
              <w:rPr>
                <w:rFonts w:cstheme="minorHAnsi"/>
                <w:b/>
                <w:bCs/>
                <w:sz w:val="18"/>
                <w:szCs w:val="18"/>
              </w:rPr>
              <w:t>9.</w:t>
            </w:r>
          </w:p>
        </w:tc>
        <w:tc>
          <w:tcPr>
            <w:tcW w:w="1116" w:type="pct"/>
          </w:tcPr>
          <w:p w14:paraId="15D2E4E5" w14:textId="77777777" w:rsidR="00AC5710" w:rsidRDefault="00AC5710" w:rsidP="00DF681C">
            <w:pPr>
              <w:spacing w:line="259" w:lineRule="auto"/>
              <w:rPr>
                <w:rFonts w:cstheme="minorHAnsi"/>
                <w:sz w:val="18"/>
                <w:szCs w:val="18"/>
              </w:rPr>
            </w:pPr>
            <w:r w:rsidRPr="00FD28A2">
              <w:rPr>
                <w:rFonts w:cstheme="minorHAnsi"/>
                <w:sz w:val="18"/>
                <w:szCs w:val="18"/>
              </w:rPr>
              <w:t>Outcome assessment</w:t>
            </w:r>
          </w:p>
          <w:p w14:paraId="56A3EBEC" w14:textId="77777777" w:rsidR="00AC5710" w:rsidRPr="00FD28A2" w:rsidRDefault="00AC5710" w:rsidP="00DF681C">
            <w:pPr>
              <w:pStyle w:val="ListParagraph"/>
              <w:rPr>
                <w:rFonts w:cstheme="minorHAnsi"/>
                <w:sz w:val="18"/>
                <w:szCs w:val="18"/>
              </w:rPr>
            </w:pPr>
          </w:p>
        </w:tc>
        <w:tc>
          <w:tcPr>
            <w:tcW w:w="366" w:type="pct"/>
          </w:tcPr>
          <w:p w14:paraId="699EA88E" w14:textId="77777777" w:rsidR="00AC5710" w:rsidRPr="00596ABB" w:rsidRDefault="00AC5710" w:rsidP="00DF681C">
            <w:pPr>
              <w:spacing w:line="259" w:lineRule="auto"/>
              <w:jc w:val="both"/>
              <w:rPr>
                <w:rFonts w:cstheme="minorHAnsi"/>
                <w:bCs/>
                <w:sz w:val="18"/>
                <w:szCs w:val="18"/>
              </w:rPr>
            </w:pPr>
            <w:r>
              <w:rPr>
                <w:rFonts w:cstheme="minorHAnsi"/>
                <w:bCs/>
                <w:sz w:val="18"/>
                <w:szCs w:val="18"/>
              </w:rPr>
              <w:t>Yes</w:t>
            </w:r>
          </w:p>
        </w:tc>
        <w:tc>
          <w:tcPr>
            <w:tcW w:w="2893" w:type="pct"/>
          </w:tcPr>
          <w:p w14:paraId="06B5380A" w14:textId="77777777" w:rsidR="00AC5710" w:rsidRDefault="00AC5710" w:rsidP="00DF681C">
            <w:pPr>
              <w:jc w:val="both"/>
              <w:rPr>
                <w:rFonts w:cstheme="minorHAnsi"/>
                <w:sz w:val="18"/>
                <w:szCs w:val="18"/>
              </w:rPr>
            </w:pPr>
            <w:r>
              <w:rPr>
                <w:rFonts w:cstheme="minorHAnsi"/>
                <w:sz w:val="18"/>
                <w:szCs w:val="18"/>
              </w:rPr>
              <w:t>These cases due to the nature of the infection did not confirm the diagnosis in culture.</w:t>
            </w:r>
          </w:p>
          <w:p w14:paraId="7133930C" w14:textId="77777777" w:rsidR="00AC5710" w:rsidRDefault="00AC5710" w:rsidP="00DF681C">
            <w:pPr>
              <w:jc w:val="both"/>
              <w:rPr>
                <w:rFonts w:cstheme="minorHAnsi"/>
                <w:sz w:val="18"/>
                <w:szCs w:val="18"/>
              </w:rPr>
            </w:pPr>
            <w:r>
              <w:rPr>
                <w:rFonts w:cstheme="minorHAnsi"/>
                <w:sz w:val="18"/>
                <w:szCs w:val="18"/>
              </w:rPr>
              <w:t xml:space="preserve">Serology results presented provide the diagnosis. </w:t>
            </w:r>
          </w:p>
          <w:p w14:paraId="629D3522" w14:textId="77777777" w:rsidR="00AC5710" w:rsidRPr="00673E27" w:rsidRDefault="00AC5710" w:rsidP="00DF681C">
            <w:pPr>
              <w:jc w:val="both"/>
              <w:rPr>
                <w:rFonts w:cstheme="minorHAnsi"/>
                <w:sz w:val="18"/>
                <w:szCs w:val="18"/>
              </w:rPr>
            </w:pPr>
            <w:r>
              <w:rPr>
                <w:rFonts w:cstheme="minorHAnsi"/>
                <w:sz w:val="18"/>
                <w:szCs w:val="18"/>
              </w:rPr>
              <w:t>Treatment provided vary in the 3 cases and clinical outcomes are reported to different degrees across the cases.</w:t>
            </w:r>
          </w:p>
        </w:tc>
        <w:tc>
          <w:tcPr>
            <w:tcW w:w="427" w:type="pct"/>
            <w:shd w:val="clear" w:color="auto" w:fill="F4B083"/>
          </w:tcPr>
          <w:p w14:paraId="440C4A45"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2705EE5B" w14:textId="77777777" w:rsidTr="00DF681C">
        <w:trPr>
          <w:trHeight w:val="219"/>
        </w:trPr>
        <w:tc>
          <w:tcPr>
            <w:tcW w:w="198" w:type="pct"/>
            <w:shd w:val="clear" w:color="auto" w:fill="BFBFBF" w:themeFill="background1" w:themeFillShade="BF"/>
          </w:tcPr>
          <w:p w14:paraId="187A51AC"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279C0203" w14:textId="77777777" w:rsidR="00AC5710" w:rsidRPr="000D7612" w:rsidRDefault="00AC5710" w:rsidP="00DF681C">
            <w:pPr>
              <w:spacing w:line="259" w:lineRule="auto"/>
              <w:rPr>
                <w:rFonts w:cstheme="minorHAnsi"/>
              </w:rPr>
            </w:pPr>
            <w:r w:rsidRPr="000D7612">
              <w:rPr>
                <w:rFonts w:cstheme="minorHAnsi"/>
                <w:b/>
              </w:rPr>
              <w:t>Selective Reporting Bias</w:t>
            </w:r>
          </w:p>
        </w:tc>
      </w:tr>
      <w:tr w:rsidR="00AC5710" w:rsidRPr="00970CA4" w14:paraId="40C30C0B" w14:textId="77777777" w:rsidTr="00AC5710">
        <w:tc>
          <w:tcPr>
            <w:tcW w:w="198" w:type="pct"/>
          </w:tcPr>
          <w:p w14:paraId="2995D48E" w14:textId="77777777" w:rsidR="00AC5710" w:rsidRPr="00FC57FC" w:rsidRDefault="00AC5710" w:rsidP="00DF681C">
            <w:pPr>
              <w:rPr>
                <w:rFonts w:cstheme="minorHAnsi"/>
                <w:b/>
                <w:bCs/>
                <w:sz w:val="18"/>
                <w:szCs w:val="18"/>
              </w:rPr>
            </w:pPr>
            <w:r>
              <w:rPr>
                <w:rFonts w:cstheme="minorHAnsi"/>
                <w:b/>
                <w:bCs/>
                <w:sz w:val="18"/>
                <w:szCs w:val="18"/>
              </w:rPr>
              <w:t>10.</w:t>
            </w:r>
          </w:p>
        </w:tc>
        <w:tc>
          <w:tcPr>
            <w:tcW w:w="1116" w:type="pct"/>
          </w:tcPr>
          <w:p w14:paraId="7408079A" w14:textId="77777777" w:rsidR="00AC5710" w:rsidRDefault="00AC5710" w:rsidP="00DF681C">
            <w:pPr>
              <w:spacing w:line="259" w:lineRule="auto"/>
              <w:rPr>
                <w:rFonts w:cstheme="minorHAnsi"/>
                <w:sz w:val="18"/>
                <w:szCs w:val="18"/>
              </w:rPr>
            </w:pPr>
            <w:r>
              <w:rPr>
                <w:rFonts w:cstheme="minorHAnsi"/>
                <w:sz w:val="18"/>
                <w:szCs w:val="18"/>
              </w:rPr>
              <w:t>Outcome reporting</w:t>
            </w:r>
          </w:p>
          <w:p w14:paraId="73188BBD" w14:textId="77777777" w:rsidR="00AC5710" w:rsidRPr="002D4A82" w:rsidRDefault="00AC5710" w:rsidP="00DF681C">
            <w:pPr>
              <w:pStyle w:val="ListParagraph"/>
              <w:rPr>
                <w:rFonts w:cstheme="minorHAnsi"/>
                <w:sz w:val="18"/>
                <w:szCs w:val="18"/>
              </w:rPr>
            </w:pPr>
          </w:p>
        </w:tc>
        <w:tc>
          <w:tcPr>
            <w:tcW w:w="366" w:type="pct"/>
          </w:tcPr>
          <w:p w14:paraId="0FB5C7FA" w14:textId="77777777" w:rsidR="00AC5710" w:rsidRPr="00596ABB" w:rsidRDefault="00AC5710" w:rsidP="00DF681C">
            <w:pPr>
              <w:spacing w:line="259" w:lineRule="auto"/>
              <w:jc w:val="both"/>
              <w:rPr>
                <w:rFonts w:cstheme="minorHAnsi"/>
                <w:bCs/>
                <w:sz w:val="18"/>
                <w:szCs w:val="18"/>
              </w:rPr>
            </w:pPr>
            <w:r>
              <w:rPr>
                <w:rFonts w:cstheme="minorHAnsi"/>
                <w:bCs/>
                <w:sz w:val="18"/>
                <w:szCs w:val="18"/>
              </w:rPr>
              <w:t>Yes</w:t>
            </w:r>
          </w:p>
        </w:tc>
        <w:tc>
          <w:tcPr>
            <w:tcW w:w="2893" w:type="pct"/>
          </w:tcPr>
          <w:p w14:paraId="4BC56E1A" w14:textId="77777777" w:rsidR="00AC5710" w:rsidRPr="00BA4D03" w:rsidRDefault="00AC5710" w:rsidP="00DF681C">
            <w:pPr>
              <w:spacing w:line="259" w:lineRule="auto"/>
              <w:jc w:val="both"/>
              <w:rPr>
                <w:rFonts w:cstheme="minorHAnsi"/>
                <w:sz w:val="18"/>
                <w:szCs w:val="18"/>
              </w:rPr>
            </w:pPr>
            <w:r>
              <w:rPr>
                <w:rFonts w:cstheme="minorHAnsi"/>
                <w:sz w:val="18"/>
                <w:szCs w:val="18"/>
              </w:rPr>
              <w:t>Due to the retrospective nature of the study, the outcomes reported vary across the 3 cases.</w:t>
            </w:r>
          </w:p>
        </w:tc>
        <w:tc>
          <w:tcPr>
            <w:tcW w:w="427" w:type="pct"/>
            <w:shd w:val="clear" w:color="auto" w:fill="F4B083"/>
          </w:tcPr>
          <w:p w14:paraId="701DC2B2" w14:textId="77777777" w:rsidR="00AC5710" w:rsidRPr="00BA4D03" w:rsidRDefault="00AC5710" w:rsidP="00DF681C">
            <w:pPr>
              <w:spacing w:line="259" w:lineRule="auto"/>
              <w:rPr>
                <w:rFonts w:cstheme="minorHAnsi"/>
                <w:sz w:val="18"/>
                <w:szCs w:val="18"/>
              </w:rPr>
            </w:pPr>
            <w:r>
              <w:rPr>
                <w:rFonts w:cstheme="minorHAnsi"/>
                <w:sz w:val="18"/>
                <w:szCs w:val="18"/>
              </w:rPr>
              <w:t>-</w:t>
            </w:r>
          </w:p>
        </w:tc>
      </w:tr>
      <w:tr w:rsidR="00AC5710" w:rsidRPr="00970CA4" w14:paraId="52E2AF3C" w14:textId="77777777" w:rsidTr="00DF681C">
        <w:tc>
          <w:tcPr>
            <w:tcW w:w="198" w:type="pct"/>
            <w:shd w:val="clear" w:color="auto" w:fill="BFBFBF" w:themeFill="background1" w:themeFillShade="BF"/>
          </w:tcPr>
          <w:p w14:paraId="15B1D2B2" w14:textId="77777777" w:rsidR="00AC5710" w:rsidRPr="00FC57FC" w:rsidRDefault="00AC5710" w:rsidP="00DF681C">
            <w:pPr>
              <w:rPr>
                <w:rFonts w:cstheme="minorHAnsi"/>
                <w:b/>
                <w:bCs/>
                <w:sz w:val="18"/>
                <w:szCs w:val="18"/>
              </w:rPr>
            </w:pPr>
          </w:p>
        </w:tc>
        <w:tc>
          <w:tcPr>
            <w:tcW w:w="4802" w:type="pct"/>
            <w:gridSpan w:val="4"/>
            <w:shd w:val="clear" w:color="auto" w:fill="BFBFBF" w:themeFill="background1" w:themeFillShade="BF"/>
          </w:tcPr>
          <w:p w14:paraId="61ECC231" w14:textId="77777777" w:rsidR="00AC5710" w:rsidRPr="000D7612" w:rsidRDefault="00AC5710" w:rsidP="00DF681C">
            <w:pPr>
              <w:spacing w:line="259" w:lineRule="auto"/>
              <w:rPr>
                <w:rFonts w:cstheme="minorHAnsi"/>
                <w:b/>
              </w:rPr>
            </w:pPr>
            <w:r w:rsidRPr="000D7612">
              <w:rPr>
                <w:rFonts w:cstheme="minorHAnsi"/>
                <w:b/>
              </w:rPr>
              <w:t>Other Sources of Bias</w:t>
            </w:r>
          </w:p>
        </w:tc>
      </w:tr>
      <w:tr w:rsidR="00AC5710" w:rsidRPr="00970CA4" w14:paraId="5F8312AC" w14:textId="77777777" w:rsidTr="00DF681C">
        <w:tc>
          <w:tcPr>
            <w:tcW w:w="198" w:type="pct"/>
          </w:tcPr>
          <w:p w14:paraId="5D697E0A" w14:textId="77777777" w:rsidR="00AC5710" w:rsidRPr="00FC57FC" w:rsidRDefault="00AC5710" w:rsidP="00DF681C">
            <w:pPr>
              <w:rPr>
                <w:rFonts w:cstheme="minorHAnsi"/>
                <w:b/>
                <w:bCs/>
                <w:sz w:val="18"/>
                <w:szCs w:val="18"/>
              </w:rPr>
            </w:pPr>
            <w:r>
              <w:rPr>
                <w:rFonts w:cstheme="minorHAnsi"/>
                <w:b/>
                <w:bCs/>
                <w:sz w:val="18"/>
                <w:szCs w:val="18"/>
              </w:rPr>
              <w:t>11.</w:t>
            </w:r>
          </w:p>
        </w:tc>
        <w:tc>
          <w:tcPr>
            <w:tcW w:w="1116" w:type="pct"/>
          </w:tcPr>
          <w:p w14:paraId="33153F64" w14:textId="77777777" w:rsidR="00AC5710" w:rsidRPr="00C11C3B" w:rsidRDefault="00AC5710" w:rsidP="00DF681C">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512DBF89" w14:textId="77777777" w:rsidR="00AC5710" w:rsidRPr="00596ABB" w:rsidRDefault="00AC5710" w:rsidP="00DF681C">
            <w:pPr>
              <w:spacing w:line="259" w:lineRule="auto"/>
              <w:jc w:val="both"/>
              <w:rPr>
                <w:rFonts w:cstheme="minorHAnsi"/>
                <w:bCs/>
                <w:sz w:val="18"/>
                <w:szCs w:val="18"/>
              </w:rPr>
            </w:pPr>
          </w:p>
        </w:tc>
        <w:tc>
          <w:tcPr>
            <w:tcW w:w="2893" w:type="pct"/>
          </w:tcPr>
          <w:p w14:paraId="6319CD4C" w14:textId="77777777" w:rsidR="00AC5710" w:rsidRPr="00BA4D03" w:rsidRDefault="00AC5710" w:rsidP="00DF681C">
            <w:pPr>
              <w:spacing w:line="259" w:lineRule="auto"/>
              <w:jc w:val="both"/>
              <w:rPr>
                <w:rFonts w:cstheme="minorHAnsi"/>
                <w:sz w:val="18"/>
                <w:szCs w:val="18"/>
              </w:rPr>
            </w:pPr>
          </w:p>
        </w:tc>
        <w:tc>
          <w:tcPr>
            <w:tcW w:w="427" w:type="pct"/>
          </w:tcPr>
          <w:p w14:paraId="6FE5D757" w14:textId="77777777" w:rsidR="00AC5710" w:rsidRPr="00BA4D03" w:rsidRDefault="00AC5710" w:rsidP="00DF681C">
            <w:pPr>
              <w:spacing w:line="259" w:lineRule="auto"/>
              <w:rPr>
                <w:rFonts w:cstheme="minorHAnsi"/>
                <w:sz w:val="18"/>
                <w:szCs w:val="18"/>
              </w:rPr>
            </w:pPr>
          </w:p>
        </w:tc>
      </w:tr>
      <w:tr w:rsidR="00AC5710" w:rsidRPr="002D4A82" w14:paraId="0FDD84FC" w14:textId="77777777" w:rsidTr="00AC5710">
        <w:trPr>
          <w:trHeight w:val="392"/>
        </w:trPr>
        <w:tc>
          <w:tcPr>
            <w:tcW w:w="198" w:type="pct"/>
            <w:shd w:val="clear" w:color="auto" w:fill="D9D9D9" w:themeFill="background1" w:themeFillShade="D9"/>
          </w:tcPr>
          <w:p w14:paraId="42704A3E" w14:textId="77777777" w:rsidR="00AC5710" w:rsidRPr="002D4A82" w:rsidRDefault="00AC5710" w:rsidP="00DF681C">
            <w:pPr>
              <w:rPr>
                <w:rFonts w:cstheme="minorHAnsi"/>
                <w:b/>
                <w:bCs/>
              </w:rPr>
            </w:pPr>
          </w:p>
        </w:tc>
        <w:tc>
          <w:tcPr>
            <w:tcW w:w="1116" w:type="pct"/>
            <w:shd w:val="clear" w:color="auto" w:fill="D9D9D9" w:themeFill="background1" w:themeFillShade="D9"/>
          </w:tcPr>
          <w:p w14:paraId="68DD0CBB" w14:textId="77777777" w:rsidR="00AC5710" w:rsidRPr="002D4A82" w:rsidRDefault="00AC5710" w:rsidP="00DF681C">
            <w:pPr>
              <w:rPr>
                <w:rFonts w:cstheme="minorHAnsi"/>
                <w:b/>
              </w:rPr>
            </w:pPr>
            <w:r w:rsidRPr="002D4A82">
              <w:rPr>
                <w:rFonts w:cstheme="minorHAnsi"/>
                <w:b/>
              </w:rPr>
              <w:t>Overall risk of bias rating:</w:t>
            </w:r>
          </w:p>
        </w:tc>
        <w:tc>
          <w:tcPr>
            <w:tcW w:w="366" w:type="pct"/>
            <w:shd w:val="clear" w:color="auto" w:fill="D9D9D9" w:themeFill="background1" w:themeFillShade="D9"/>
          </w:tcPr>
          <w:p w14:paraId="033E4478" w14:textId="77777777" w:rsidR="00AC5710" w:rsidRPr="002D4A82" w:rsidRDefault="00AC5710" w:rsidP="00DF681C">
            <w:pPr>
              <w:jc w:val="both"/>
              <w:rPr>
                <w:rFonts w:cstheme="minorHAnsi"/>
                <w:b/>
              </w:rPr>
            </w:pPr>
          </w:p>
        </w:tc>
        <w:tc>
          <w:tcPr>
            <w:tcW w:w="2893" w:type="pct"/>
            <w:shd w:val="clear" w:color="auto" w:fill="D9D9D9" w:themeFill="background1" w:themeFillShade="D9"/>
          </w:tcPr>
          <w:p w14:paraId="06D55D9B" w14:textId="77777777" w:rsidR="00AC5710" w:rsidRPr="002D4A82" w:rsidRDefault="00AC5710" w:rsidP="00DF681C">
            <w:pPr>
              <w:jc w:val="both"/>
              <w:rPr>
                <w:rFonts w:cstheme="minorHAnsi"/>
              </w:rPr>
            </w:pPr>
          </w:p>
        </w:tc>
        <w:tc>
          <w:tcPr>
            <w:tcW w:w="427" w:type="pct"/>
            <w:shd w:val="clear" w:color="auto" w:fill="F4B083"/>
          </w:tcPr>
          <w:p w14:paraId="4274A4A7" w14:textId="77777777" w:rsidR="00AC5710" w:rsidRPr="002D4A82" w:rsidRDefault="00AC5710" w:rsidP="00DF681C">
            <w:pPr>
              <w:rPr>
                <w:rFonts w:cstheme="minorHAnsi"/>
              </w:rPr>
            </w:pPr>
            <w:r>
              <w:rPr>
                <w:rFonts w:cstheme="minorHAnsi"/>
              </w:rPr>
              <w:t>-</w:t>
            </w:r>
          </w:p>
        </w:tc>
      </w:tr>
    </w:tbl>
    <w:p w14:paraId="4F996C8B" w14:textId="77777777" w:rsidR="00AC5710" w:rsidRPr="00121134" w:rsidRDefault="00AC5710" w:rsidP="00AC5710">
      <w:pPr>
        <w:spacing w:after="160" w:line="259" w:lineRule="auto"/>
        <w:rPr>
          <w:color w:val="auto"/>
          <w:sz w:val="28"/>
          <w:szCs w:val="28"/>
          <w:vertAlign w:val="superscript"/>
          <w:lang w:eastAsia="en-US"/>
        </w:rPr>
      </w:pPr>
      <w:r w:rsidRPr="00121134">
        <w:rPr>
          <w:color w:val="auto"/>
          <w:sz w:val="28"/>
          <w:szCs w:val="28"/>
          <w:vertAlign w:val="superscript"/>
          <w:lang w:eastAsia="en-US"/>
        </w:rPr>
        <w:t>Key: Risk of bias rating</w:t>
      </w:r>
    </w:p>
    <w:p w14:paraId="4BE5E23E" w14:textId="77777777" w:rsidR="00AC5710" w:rsidRPr="000B3CED" w:rsidRDefault="00AC5710" w:rsidP="00AC5710">
      <w:pPr>
        <w:spacing w:after="160" w:line="259" w:lineRule="auto"/>
        <w:rPr>
          <w:color w:val="auto"/>
          <w:sz w:val="24"/>
          <w:szCs w:val="24"/>
          <w:vertAlign w:val="superscript"/>
          <w:lang w:eastAsia="en-US"/>
        </w:rPr>
      </w:pPr>
    </w:p>
    <w:tbl>
      <w:tblPr>
        <w:tblStyle w:val="TableGrid"/>
        <w:tblpPr w:leftFromText="180" w:rightFromText="180" w:vertAnchor="text" w:horzAnchor="margin" w:tblpY="-466"/>
        <w:tblOverlap w:val="never"/>
        <w:tblW w:w="4395" w:type="pct"/>
        <w:tblLayout w:type="fixed"/>
        <w:tblLook w:val="04A0" w:firstRow="1" w:lastRow="0" w:firstColumn="1" w:lastColumn="0" w:noHBand="0" w:noVBand="1"/>
      </w:tblPr>
      <w:tblGrid>
        <w:gridCol w:w="2573"/>
        <w:gridCol w:w="824"/>
        <w:gridCol w:w="2736"/>
        <w:gridCol w:w="650"/>
        <w:gridCol w:w="2462"/>
        <w:gridCol w:w="612"/>
        <w:gridCol w:w="2186"/>
        <w:gridCol w:w="755"/>
      </w:tblGrid>
      <w:tr w:rsidR="00AC5710" w:rsidRPr="00373D5A" w14:paraId="17FC8D54" w14:textId="77777777" w:rsidTr="00DF681C">
        <w:trPr>
          <w:trHeight w:val="120"/>
        </w:trPr>
        <w:tc>
          <w:tcPr>
            <w:tcW w:w="1005" w:type="pct"/>
          </w:tcPr>
          <w:p w14:paraId="4D2544E1" w14:textId="77777777" w:rsidR="00AC5710" w:rsidRPr="00373D5A" w:rsidRDefault="00AC5710" w:rsidP="00DF681C">
            <w:pPr>
              <w:spacing w:line="259" w:lineRule="auto"/>
              <w:jc w:val="both"/>
              <w:rPr>
                <w:sz w:val="16"/>
              </w:rPr>
            </w:pPr>
            <w:r w:rsidRPr="00373D5A">
              <w:rPr>
                <w:sz w:val="16"/>
              </w:rPr>
              <w:t>Definitely low risk of bias (++)</w:t>
            </w:r>
          </w:p>
        </w:tc>
        <w:tc>
          <w:tcPr>
            <w:tcW w:w="322" w:type="pct"/>
            <w:shd w:val="clear" w:color="auto" w:fill="92D050"/>
          </w:tcPr>
          <w:p w14:paraId="29D05C35" w14:textId="77777777" w:rsidR="00AC5710" w:rsidRPr="00373D5A" w:rsidRDefault="00AC5710" w:rsidP="00DF681C">
            <w:pPr>
              <w:spacing w:line="259" w:lineRule="auto"/>
              <w:jc w:val="both"/>
              <w:rPr>
                <w:sz w:val="22"/>
                <w:szCs w:val="22"/>
              </w:rPr>
            </w:pPr>
            <w:r w:rsidRPr="00373D5A">
              <w:rPr>
                <w:sz w:val="22"/>
                <w:szCs w:val="22"/>
              </w:rPr>
              <w:t>++</w:t>
            </w:r>
          </w:p>
        </w:tc>
        <w:tc>
          <w:tcPr>
            <w:tcW w:w="1069" w:type="pct"/>
          </w:tcPr>
          <w:p w14:paraId="396E2962" w14:textId="77777777" w:rsidR="00AC5710" w:rsidRPr="00373D5A" w:rsidRDefault="00AC5710" w:rsidP="00DF681C">
            <w:pPr>
              <w:spacing w:line="259" w:lineRule="auto"/>
              <w:jc w:val="both"/>
              <w:rPr>
                <w:sz w:val="16"/>
              </w:rPr>
            </w:pPr>
            <w:r w:rsidRPr="00373D5A">
              <w:rPr>
                <w:sz w:val="16"/>
              </w:rPr>
              <w:t>Probably low risk of bias (+)</w:t>
            </w:r>
          </w:p>
        </w:tc>
        <w:tc>
          <w:tcPr>
            <w:tcW w:w="254" w:type="pct"/>
            <w:shd w:val="clear" w:color="auto" w:fill="CAE5C1"/>
          </w:tcPr>
          <w:p w14:paraId="52365D0E" w14:textId="77777777" w:rsidR="00AC5710" w:rsidRPr="00373D5A" w:rsidRDefault="00AC5710" w:rsidP="00DF681C">
            <w:pPr>
              <w:spacing w:line="259" w:lineRule="auto"/>
              <w:jc w:val="both"/>
              <w:rPr>
                <w:sz w:val="22"/>
                <w:szCs w:val="22"/>
              </w:rPr>
            </w:pPr>
            <w:r w:rsidRPr="00373D5A">
              <w:rPr>
                <w:sz w:val="22"/>
                <w:szCs w:val="22"/>
              </w:rPr>
              <w:t>+</w:t>
            </w:r>
          </w:p>
        </w:tc>
        <w:tc>
          <w:tcPr>
            <w:tcW w:w="962" w:type="pct"/>
          </w:tcPr>
          <w:p w14:paraId="0A9CD4BB" w14:textId="77777777" w:rsidR="00AC5710" w:rsidRPr="00373D5A" w:rsidRDefault="00AC5710" w:rsidP="00DF681C">
            <w:pPr>
              <w:spacing w:line="259" w:lineRule="auto"/>
              <w:jc w:val="both"/>
              <w:rPr>
                <w:sz w:val="16"/>
              </w:rPr>
            </w:pPr>
            <w:r w:rsidRPr="00373D5A">
              <w:rPr>
                <w:sz w:val="16"/>
              </w:rPr>
              <w:t>Probably high risk of bias (-)</w:t>
            </w:r>
          </w:p>
        </w:tc>
        <w:tc>
          <w:tcPr>
            <w:tcW w:w="239" w:type="pct"/>
            <w:shd w:val="clear" w:color="auto" w:fill="F4B083"/>
          </w:tcPr>
          <w:p w14:paraId="3D99B9F7" w14:textId="77777777" w:rsidR="00AC5710" w:rsidRPr="00373D5A" w:rsidRDefault="00AC5710" w:rsidP="00DF681C">
            <w:pPr>
              <w:spacing w:line="259" w:lineRule="auto"/>
              <w:jc w:val="both"/>
              <w:rPr>
                <w:sz w:val="22"/>
                <w:szCs w:val="22"/>
              </w:rPr>
            </w:pPr>
            <w:r w:rsidRPr="00373D5A">
              <w:rPr>
                <w:sz w:val="22"/>
                <w:szCs w:val="22"/>
              </w:rPr>
              <w:t>-</w:t>
            </w:r>
          </w:p>
        </w:tc>
        <w:tc>
          <w:tcPr>
            <w:tcW w:w="854" w:type="pct"/>
          </w:tcPr>
          <w:p w14:paraId="4D7FFCC4" w14:textId="77777777" w:rsidR="00AC5710" w:rsidRPr="00373D5A" w:rsidRDefault="00AC5710" w:rsidP="00DF681C">
            <w:pPr>
              <w:spacing w:line="259" w:lineRule="auto"/>
              <w:jc w:val="both"/>
              <w:rPr>
                <w:sz w:val="16"/>
              </w:rPr>
            </w:pPr>
            <w:r w:rsidRPr="00373D5A">
              <w:rPr>
                <w:sz w:val="16"/>
              </w:rPr>
              <w:t>Definitely high risk of bias (--)</w:t>
            </w:r>
          </w:p>
        </w:tc>
        <w:tc>
          <w:tcPr>
            <w:tcW w:w="295" w:type="pct"/>
            <w:shd w:val="clear" w:color="auto" w:fill="FF0000"/>
          </w:tcPr>
          <w:p w14:paraId="4210C258" w14:textId="77777777" w:rsidR="00AC5710" w:rsidRPr="00373D5A" w:rsidRDefault="00AC5710" w:rsidP="00DF681C">
            <w:pPr>
              <w:spacing w:line="259" w:lineRule="auto"/>
              <w:jc w:val="both"/>
              <w:rPr>
                <w:sz w:val="22"/>
                <w:szCs w:val="22"/>
              </w:rPr>
            </w:pPr>
            <w:r w:rsidRPr="00373D5A">
              <w:rPr>
                <w:sz w:val="22"/>
                <w:szCs w:val="22"/>
              </w:rPr>
              <w:t>--</w:t>
            </w:r>
          </w:p>
        </w:tc>
      </w:tr>
    </w:tbl>
    <w:p w14:paraId="013C043F" w14:textId="58C59B57" w:rsidR="00AC5710" w:rsidRPr="00AC5710" w:rsidRDefault="00AC5710" w:rsidP="00AC5710">
      <w:pPr>
        <w:pStyle w:val="BodyText"/>
        <w:sectPr w:rsidR="00AC5710" w:rsidRPr="00AC5710" w:rsidSect="00922944">
          <w:pgSz w:w="16838" w:h="11906" w:orient="landscape" w:code="9"/>
          <w:pgMar w:top="1134" w:right="1134" w:bottom="1134" w:left="1134" w:header="510" w:footer="624" w:gutter="0"/>
          <w:cols w:space="850"/>
          <w:docGrid w:linePitch="360"/>
        </w:sectPr>
      </w:pPr>
    </w:p>
    <w:p w14:paraId="0ECE4C09" w14:textId="45BE5C5A" w:rsidR="00D46F11" w:rsidRPr="00D46F11" w:rsidRDefault="00851B1B" w:rsidP="00D46F11">
      <w:pPr>
        <w:pStyle w:val="Heading2"/>
      </w:pPr>
      <w:bookmarkStart w:id="173" w:name="_Toc173935791"/>
      <w:r>
        <w:t>Data</w:t>
      </w:r>
      <w:r w:rsidR="003D520F">
        <w:t xml:space="preserve"> extraction forms</w:t>
      </w:r>
      <w:r>
        <w:t xml:space="preserve"> for </w:t>
      </w:r>
      <w:r w:rsidRPr="00851B1B">
        <w:rPr>
          <w:i/>
          <w:iCs/>
        </w:rPr>
        <w:t>Burkholderia pseudomallei</w:t>
      </w:r>
      <w:bookmarkEnd w:id="173"/>
    </w:p>
    <w:p w14:paraId="582E0006" w14:textId="7CD75DB1" w:rsidR="00E16ED2" w:rsidRDefault="007D05BD" w:rsidP="00E16ED2">
      <w:pPr>
        <w:pStyle w:val="Heading3"/>
      </w:pPr>
      <w:r>
        <w:t>Alvare</w:t>
      </w:r>
      <w:r w:rsidR="00B25672">
        <w:t>z</w:t>
      </w:r>
      <w:r>
        <w:t xml:space="preserve">-Hernandez </w:t>
      </w:r>
      <w:r w:rsidR="006D2666">
        <w:t>2021</w:t>
      </w:r>
      <w:r w:rsidR="00C66A2E">
        <w:t xml:space="preserve"> (Study ID – B1)</w:t>
      </w:r>
    </w:p>
    <w:p w14:paraId="01D71790" w14:textId="3235B5C5" w:rsidR="00851B1B" w:rsidRPr="00851B1B" w:rsidRDefault="00724067" w:rsidP="00724067">
      <w:pPr>
        <w:pStyle w:val="Caption"/>
      </w:pPr>
      <w:bookmarkStart w:id="174" w:name="_Toc173935920"/>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77</w:t>
      </w:r>
      <w:r w:rsidR="00E95B7A">
        <w:rPr>
          <w:noProof/>
        </w:rPr>
        <w:fldChar w:fldCharType="end"/>
      </w:r>
      <w:r>
        <w:t xml:space="preserve"> </w:t>
      </w:r>
      <w:r w:rsidR="00851B1B">
        <w:t>Data extraction form for Alvare</w:t>
      </w:r>
      <w:r w:rsidR="00B25672">
        <w:t>z</w:t>
      </w:r>
      <w:r w:rsidR="00851B1B">
        <w:t>-Hernandez 2021 (Study ID – B1)</w:t>
      </w:r>
      <w:bookmarkEnd w:id="174"/>
    </w:p>
    <w:tbl>
      <w:tblPr>
        <w:tblStyle w:val="TableGrid"/>
        <w:tblW w:w="0" w:type="auto"/>
        <w:tblLook w:val="04A0" w:firstRow="1" w:lastRow="0" w:firstColumn="1" w:lastColumn="0" w:noHBand="0" w:noVBand="1"/>
      </w:tblPr>
      <w:tblGrid>
        <w:gridCol w:w="1649"/>
        <w:gridCol w:w="4032"/>
        <w:gridCol w:w="3335"/>
      </w:tblGrid>
      <w:tr w:rsidR="007D05BD" w14:paraId="2F2671C3" w14:textId="77777777" w:rsidTr="00E2123E">
        <w:tc>
          <w:tcPr>
            <w:tcW w:w="1649" w:type="dxa"/>
            <w:vMerge w:val="restart"/>
            <w:shd w:val="clear" w:color="auto" w:fill="D9D9D9" w:themeFill="background1" w:themeFillShade="D9"/>
          </w:tcPr>
          <w:p w14:paraId="5CE3B1CB" w14:textId="77777777" w:rsidR="007D05BD" w:rsidRPr="000B2AD3" w:rsidRDefault="007D05BD" w:rsidP="00E2123E">
            <w:pPr>
              <w:contextualSpacing/>
              <w:rPr>
                <w:b/>
              </w:rPr>
            </w:pPr>
            <w:r w:rsidRPr="000B2AD3">
              <w:rPr>
                <w:b/>
              </w:rPr>
              <w:t>General information</w:t>
            </w:r>
          </w:p>
        </w:tc>
        <w:tc>
          <w:tcPr>
            <w:tcW w:w="4032" w:type="dxa"/>
          </w:tcPr>
          <w:p w14:paraId="2628974F" w14:textId="77777777" w:rsidR="007D05BD" w:rsidRDefault="007D05BD" w:rsidP="00E2123E">
            <w:pPr>
              <w:contextualSpacing/>
            </w:pPr>
            <w:r>
              <w:t>Study ID</w:t>
            </w:r>
          </w:p>
        </w:tc>
        <w:tc>
          <w:tcPr>
            <w:tcW w:w="3335" w:type="dxa"/>
          </w:tcPr>
          <w:p w14:paraId="7E416E03" w14:textId="01C9576D" w:rsidR="007D05BD" w:rsidRPr="005246C4" w:rsidRDefault="007D05BD" w:rsidP="00E2123E">
            <w:pPr>
              <w:contextualSpacing/>
              <w:rPr>
                <w:rFonts w:cstheme="minorHAnsi"/>
              </w:rPr>
            </w:pPr>
            <w:r w:rsidRPr="005246C4">
              <w:rPr>
                <w:rFonts w:eastAsiaTheme="minorHAnsi" w:cstheme="minorHAnsi"/>
                <w:color w:val="131413"/>
                <w:lang w:eastAsia="en-US"/>
              </w:rPr>
              <w:t>Alvarez-Hernandez G</w:t>
            </w:r>
            <w:r w:rsidRPr="005246C4">
              <w:rPr>
                <w:rFonts w:eastAsiaTheme="minorHAnsi" w:cstheme="minorHAnsi"/>
                <w:color w:val="auto"/>
                <w:lang w:eastAsia="en-US"/>
              </w:rPr>
              <w:t>. et al 2021</w:t>
            </w:r>
            <w:r w:rsidR="00C66A2E">
              <w:rPr>
                <w:rFonts w:eastAsiaTheme="minorHAnsi" w:cstheme="minorHAnsi"/>
                <w:color w:val="auto"/>
                <w:lang w:eastAsia="en-US"/>
              </w:rPr>
              <w:t xml:space="preserve"> (B1)</w:t>
            </w:r>
          </w:p>
        </w:tc>
      </w:tr>
      <w:tr w:rsidR="007D05BD" w14:paraId="56F2425D" w14:textId="77777777" w:rsidTr="00E2123E">
        <w:tc>
          <w:tcPr>
            <w:tcW w:w="1649" w:type="dxa"/>
            <w:vMerge/>
            <w:shd w:val="clear" w:color="auto" w:fill="D9D9D9" w:themeFill="background1" w:themeFillShade="D9"/>
          </w:tcPr>
          <w:p w14:paraId="70E7054D" w14:textId="77777777" w:rsidR="007D05BD" w:rsidRPr="000B2AD3" w:rsidRDefault="007D05BD" w:rsidP="00E2123E">
            <w:pPr>
              <w:contextualSpacing/>
              <w:rPr>
                <w:b/>
              </w:rPr>
            </w:pPr>
          </w:p>
        </w:tc>
        <w:tc>
          <w:tcPr>
            <w:tcW w:w="4032" w:type="dxa"/>
          </w:tcPr>
          <w:p w14:paraId="69C35567" w14:textId="77777777" w:rsidR="007D05BD" w:rsidRDefault="007D05BD" w:rsidP="00E2123E">
            <w:pPr>
              <w:contextualSpacing/>
            </w:pPr>
            <w:r>
              <w:t>Date template completed</w:t>
            </w:r>
          </w:p>
        </w:tc>
        <w:tc>
          <w:tcPr>
            <w:tcW w:w="3335" w:type="dxa"/>
          </w:tcPr>
          <w:p w14:paraId="05B04922" w14:textId="77777777" w:rsidR="007D05BD" w:rsidRPr="005246C4" w:rsidRDefault="007D05BD" w:rsidP="00E2123E">
            <w:pPr>
              <w:contextualSpacing/>
              <w:rPr>
                <w:rFonts w:cstheme="minorHAnsi"/>
              </w:rPr>
            </w:pPr>
            <w:r>
              <w:rPr>
                <w:rFonts w:cstheme="minorHAnsi"/>
              </w:rPr>
              <w:t>08</w:t>
            </w:r>
            <w:r w:rsidRPr="005246C4">
              <w:rPr>
                <w:rFonts w:cstheme="minorHAnsi"/>
              </w:rPr>
              <w:t>/0</w:t>
            </w:r>
            <w:r>
              <w:rPr>
                <w:rFonts w:cstheme="minorHAnsi"/>
              </w:rPr>
              <w:t>6</w:t>
            </w:r>
            <w:r w:rsidRPr="005246C4">
              <w:rPr>
                <w:rFonts w:cstheme="minorHAnsi"/>
              </w:rPr>
              <w:t>/2022</w:t>
            </w:r>
          </w:p>
        </w:tc>
      </w:tr>
      <w:tr w:rsidR="007D05BD" w14:paraId="171FD969" w14:textId="77777777" w:rsidTr="00E2123E">
        <w:tc>
          <w:tcPr>
            <w:tcW w:w="1649" w:type="dxa"/>
            <w:vMerge/>
            <w:shd w:val="clear" w:color="auto" w:fill="D9D9D9" w:themeFill="background1" w:themeFillShade="D9"/>
          </w:tcPr>
          <w:p w14:paraId="26E8DFA6" w14:textId="77777777" w:rsidR="007D05BD" w:rsidRPr="000B2AD3" w:rsidRDefault="007D05BD" w:rsidP="00E2123E">
            <w:pPr>
              <w:contextualSpacing/>
              <w:rPr>
                <w:b/>
              </w:rPr>
            </w:pPr>
          </w:p>
        </w:tc>
        <w:tc>
          <w:tcPr>
            <w:tcW w:w="4032" w:type="dxa"/>
          </w:tcPr>
          <w:p w14:paraId="4ED8B26E" w14:textId="77777777" w:rsidR="007D05BD" w:rsidRPr="005A16A0" w:rsidRDefault="007D05BD" w:rsidP="00E2123E">
            <w:pPr>
              <w:contextualSpacing/>
              <w:rPr>
                <w:rFonts w:cstheme="minorHAnsi"/>
              </w:rPr>
            </w:pPr>
            <w:r w:rsidRPr="005A16A0">
              <w:rPr>
                <w:rFonts w:cstheme="minorHAnsi"/>
              </w:rPr>
              <w:t>Authors</w:t>
            </w:r>
          </w:p>
          <w:p w14:paraId="6A41F89B" w14:textId="77777777" w:rsidR="007D05BD" w:rsidRPr="005A16A0" w:rsidRDefault="007D05BD" w:rsidP="00E2123E">
            <w:pPr>
              <w:contextualSpacing/>
              <w:rPr>
                <w:rFonts w:cstheme="minorHAnsi"/>
              </w:rPr>
            </w:pPr>
            <w:r w:rsidRPr="005A16A0">
              <w:rPr>
                <w:rFonts w:cstheme="minorHAnsi"/>
              </w:rPr>
              <w:t>Publication date</w:t>
            </w:r>
          </w:p>
          <w:p w14:paraId="7FEB398E" w14:textId="77777777" w:rsidR="007D05BD" w:rsidRPr="005A16A0" w:rsidRDefault="007D05BD" w:rsidP="00E2123E">
            <w:pPr>
              <w:contextualSpacing/>
              <w:rPr>
                <w:rFonts w:cstheme="minorHAnsi"/>
              </w:rPr>
            </w:pPr>
            <w:r w:rsidRPr="005A16A0">
              <w:rPr>
                <w:rFonts w:cstheme="minorHAnsi"/>
              </w:rPr>
              <w:t>Publication type</w:t>
            </w:r>
          </w:p>
          <w:p w14:paraId="7E0C0853" w14:textId="77777777" w:rsidR="007D05BD" w:rsidRPr="005A16A0" w:rsidRDefault="007D05BD" w:rsidP="00E2123E">
            <w:pPr>
              <w:contextualSpacing/>
              <w:rPr>
                <w:rFonts w:cstheme="minorHAnsi"/>
              </w:rPr>
            </w:pPr>
            <w:r w:rsidRPr="005A16A0">
              <w:rPr>
                <w:rFonts w:cstheme="minorHAnsi"/>
              </w:rPr>
              <w:t>Peer reviewed</w:t>
            </w:r>
          </w:p>
          <w:p w14:paraId="2EA84F37" w14:textId="77777777" w:rsidR="007D05BD" w:rsidRPr="005A16A0" w:rsidRDefault="007D05BD" w:rsidP="00E2123E">
            <w:pPr>
              <w:contextualSpacing/>
              <w:rPr>
                <w:rFonts w:cstheme="minorHAnsi"/>
              </w:rPr>
            </w:pPr>
            <w:r w:rsidRPr="005A16A0">
              <w:rPr>
                <w:rFonts w:cstheme="minorHAnsi"/>
              </w:rPr>
              <w:t>Country of origin</w:t>
            </w:r>
          </w:p>
          <w:p w14:paraId="09F3BC96" w14:textId="77777777" w:rsidR="007D05BD" w:rsidRPr="005A16A0" w:rsidRDefault="007D05BD" w:rsidP="00E2123E">
            <w:pPr>
              <w:contextualSpacing/>
              <w:rPr>
                <w:rFonts w:cstheme="minorHAnsi"/>
              </w:rPr>
            </w:pPr>
            <w:r w:rsidRPr="005A16A0">
              <w:rPr>
                <w:rFonts w:cstheme="minorHAnsi"/>
              </w:rPr>
              <w:t>Source of funding</w:t>
            </w:r>
          </w:p>
          <w:p w14:paraId="66968488" w14:textId="77777777" w:rsidR="007D05BD" w:rsidRPr="005A16A0" w:rsidRDefault="007D05BD" w:rsidP="00E2123E">
            <w:pPr>
              <w:contextualSpacing/>
              <w:rPr>
                <w:rFonts w:cstheme="minorHAnsi"/>
              </w:rPr>
            </w:pPr>
            <w:r w:rsidRPr="005A16A0">
              <w:rPr>
                <w:rFonts w:cstheme="minorHAnsi"/>
              </w:rPr>
              <w:t>Possible conflicts of interest</w:t>
            </w:r>
          </w:p>
        </w:tc>
        <w:tc>
          <w:tcPr>
            <w:tcW w:w="3335" w:type="dxa"/>
          </w:tcPr>
          <w:p w14:paraId="37673E88" w14:textId="77777777" w:rsidR="007D05BD" w:rsidRPr="005246C4" w:rsidRDefault="007D05BD" w:rsidP="00E2123E">
            <w:pPr>
              <w:autoSpaceDE w:val="0"/>
              <w:autoSpaceDN w:val="0"/>
              <w:adjustRightInd w:val="0"/>
              <w:spacing w:after="0"/>
              <w:rPr>
                <w:rFonts w:eastAsiaTheme="minorHAnsi" w:cstheme="minorHAnsi"/>
                <w:color w:val="131413"/>
                <w:lang w:eastAsia="en-US"/>
              </w:rPr>
            </w:pPr>
            <w:r w:rsidRPr="005246C4">
              <w:rPr>
                <w:rFonts w:eastAsiaTheme="minorHAnsi" w:cstheme="minorHAnsi"/>
                <w:color w:val="131413"/>
                <w:lang w:eastAsia="en-US"/>
              </w:rPr>
              <w:t>Gerardo Alvarez-Hernandez, Denica Cruz-Loustaunau, J. Antonio Ibarra, Adela Rascon-Alcantar,</w:t>
            </w:r>
          </w:p>
          <w:p w14:paraId="0ED6BB2E" w14:textId="77777777" w:rsidR="007D05BD" w:rsidRPr="005246C4" w:rsidRDefault="007D05BD" w:rsidP="00E2123E">
            <w:pPr>
              <w:autoSpaceDE w:val="0"/>
              <w:autoSpaceDN w:val="0"/>
              <w:adjustRightInd w:val="0"/>
              <w:spacing w:after="0"/>
              <w:rPr>
                <w:rFonts w:eastAsiaTheme="minorHAnsi" w:cstheme="minorHAnsi"/>
                <w:color w:val="auto"/>
                <w:lang w:eastAsia="en-US"/>
              </w:rPr>
            </w:pPr>
            <w:r w:rsidRPr="005246C4">
              <w:rPr>
                <w:rFonts w:eastAsiaTheme="minorHAnsi" w:cstheme="minorHAnsi"/>
                <w:color w:val="131413"/>
                <w:lang w:eastAsia="en-US"/>
              </w:rPr>
              <w:t>Jesús Contreras-Soto, Georgina Meza-Radilla, Alfredo G. Torres and Paulina Estrada-de los Santos</w:t>
            </w:r>
            <w:r w:rsidRPr="005246C4">
              <w:rPr>
                <w:rFonts w:cstheme="minorHAnsi"/>
                <w:color w:val="auto"/>
              </w:rPr>
              <w:t>. 2021</w:t>
            </w:r>
          </w:p>
          <w:p w14:paraId="5B0097A0" w14:textId="77777777" w:rsidR="00A86A79" w:rsidRDefault="007D05BD" w:rsidP="00E2123E">
            <w:pPr>
              <w:contextualSpacing/>
              <w:rPr>
                <w:rFonts w:cstheme="minorHAnsi"/>
                <w:color w:val="auto"/>
              </w:rPr>
            </w:pPr>
            <w:r w:rsidRPr="005246C4">
              <w:rPr>
                <w:rFonts w:cstheme="minorHAnsi"/>
                <w:color w:val="auto"/>
              </w:rPr>
              <w:t xml:space="preserve">Case Report. </w:t>
            </w:r>
          </w:p>
          <w:p w14:paraId="47619892" w14:textId="77777777" w:rsidR="00A86A79" w:rsidRDefault="007D05BD" w:rsidP="00E2123E">
            <w:pPr>
              <w:contextualSpacing/>
              <w:rPr>
                <w:rFonts w:cstheme="minorHAnsi"/>
                <w:color w:val="auto"/>
              </w:rPr>
            </w:pPr>
            <w:r w:rsidRPr="005246C4">
              <w:rPr>
                <w:rFonts w:cstheme="minorHAnsi"/>
                <w:color w:val="auto"/>
              </w:rPr>
              <w:t xml:space="preserve">Peer Reviewed. </w:t>
            </w:r>
          </w:p>
          <w:p w14:paraId="5ED78A08" w14:textId="31E413E2" w:rsidR="007D05BD" w:rsidRPr="005246C4" w:rsidRDefault="007D05BD" w:rsidP="00E2123E">
            <w:pPr>
              <w:contextualSpacing/>
              <w:rPr>
                <w:rFonts w:eastAsiaTheme="minorHAnsi" w:cstheme="minorHAnsi"/>
                <w:color w:val="auto"/>
                <w:lang w:eastAsia="en-US"/>
              </w:rPr>
            </w:pPr>
            <w:r w:rsidRPr="005246C4">
              <w:rPr>
                <w:rFonts w:eastAsiaTheme="minorHAnsi" w:cstheme="minorHAnsi"/>
                <w:color w:val="auto"/>
                <w:lang w:eastAsia="en-US"/>
              </w:rPr>
              <w:t>Instituto Politécnico Nacional, Escuela Nacional de Ciencias Biológicas. Mexico</w:t>
            </w:r>
            <w:r w:rsidR="00A86A79">
              <w:rPr>
                <w:rFonts w:eastAsiaTheme="minorHAnsi" w:cstheme="minorHAnsi"/>
                <w:color w:val="auto"/>
                <w:lang w:eastAsia="en-US"/>
              </w:rPr>
              <w:t>.</w:t>
            </w:r>
          </w:p>
          <w:p w14:paraId="0DD74933" w14:textId="77777777" w:rsidR="007D05BD" w:rsidRPr="005246C4" w:rsidRDefault="007D05BD" w:rsidP="00E2123E">
            <w:pPr>
              <w:contextualSpacing/>
              <w:rPr>
                <w:rFonts w:cstheme="minorHAnsi"/>
                <w:color w:val="auto"/>
              </w:rPr>
            </w:pPr>
            <w:r w:rsidRPr="005246C4">
              <w:rPr>
                <w:rFonts w:cstheme="minorHAnsi"/>
                <w:color w:val="auto"/>
              </w:rPr>
              <w:t>No conflict of interest.</w:t>
            </w:r>
          </w:p>
        </w:tc>
      </w:tr>
      <w:tr w:rsidR="007D05BD" w14:paraId="4DBAC1CD" w14:textId="77777777" w:rsidTr="00E2123E">
        <w:tc>
          <w:tcPr>
            <w:tcW w:w="1649" w:type="dxa"/>
            <w:vMerge w:val="restart"/>
            <w:shd w:val="clear" w:color="auto" w:fill="D9D9D9" w:themeFill="background1" w:themeFillShade="D9"/>
          </w:tcPr>
          <w:p w14:paraId="3BE4473E" w14:textId="77777777" w:rsidR="007D05BD" w:rsidRPr="000B2AD3" w:rsidRDefault="007D05BD" w:rsidP="00E2123E">
            <w:pPr>
              <w:contextualSpacing/>
              <w:rPr>
                <w:b/>
              </w:rPr>
            </w:pPr>
            <w:r w:rsidRPr="000B2AD3">
              <w:rPr>
                <w:b/>
              </w:rPr>
              <w:t>Study characteristics</w:t>
            </w:r>
          </w:p>
        </w:tc>
        <w:tc>
          <w:tcPr>
            <w:tcW w:w="4032" w:type="dxa"/>
          </w:tcPr>
          <w:p w14:paraId="3F8DF4E8" w14:textId="77777777" w:rsidR="007D05BD" w:rsidRDefault="007D05BD" w:rsidP="00E2123E">
            <w:pPr>
              <w:contextualSpacing/>
            </w:pPr>
            <w:r>
              <w:t>Aim/objectives of study</w:t>
            </w:r>
          </w:p>
        </w:tc>
        <w:tc>
          <w:tcPr>
            <w:tcW w:w="3335" w:type="dxa"/>
          </w:tcPr>
          <w:p w14:paraId="43F94AE3" w14:textId="77777777" w:rsidR="007D05BD" w:rsidRPr="00ED2E7C" w:rsidRDefault="007D05BD" w:rsidP="00E2123E">
            <w:pPr>
              <w:contextualSpacing/>
              <w:rPr>
                <w:rFonts w:cstheme="minorHAnsi"/>
              </w:rPr>
            </w:pPr>
            <w:r>
              <w:rPr>
                <w:rFonts w:cstheme="minorHAnsi"/>
              </w:rPr>
              <w:t>Case report of fatal melioidosis in two Mexican children.</w:t>
            </w:r>
          </w:p>
        </w:tc>
      </w:tr>
      <w:tr w:rsidR="007D05BD" w14:paraId="3E7B83C2" w14:textId="77777777" w:rsidTr="00E2123E">
        <w:tc>
          <w:tcPr>
            <w:tcW w:w="1649" w:type="dxa"/>
            <w:vMerge/>
            <w:shd w:val="clear" w:color="auto" w:fill="D9D9D9" w:themeFill="background1" w:themeFillShade="D9"/>
          </w:tcPr>
          <w:p w14:paraId="10A9BF6D" w14:textId="77777777" w:rsidR="007D05BD" w:rsidRPr="000B2AD3" w:rsidRDefault="007D05BD" w:rsidP="00E2123E">
            <w:pPr>
              <w:contextualSpacing/>
              <w:rPr>
                <w:b/>
              </w:rPr>
            </w:pPr>
          </w:p>
        </w:tc>
        <w:tc>
          <w:tcPr>
            <w:tcW w:w="4032" w:type="dxa"/>
          </w:tcPr>
          <w:p w14:paraId="5B2165EE" w14:textId="77777777" w:rsidR="007D05BD" w:rsidRDefault="007D05BD" w:rsidP="00E2123E">
            <w:pPr>
              <w:contextualSpacing/>
            </w:pPr>
            <w:r>
              <w:t>Study type/design</w:t>
            </w:r>
          </w:p>
        </w:tc>
        <w:tc>
          <w:tcPr>
            <w:tcW w:w="3335" w:type="dxa"/>
          </w:tcPr>
          <w:p w14:paraId="2B50312E" w14:textId="12817155" w:rsidR="007D05BD" w:rsidRDefault="007D05BD" w:rsidP="00E2123E">
            <w:pPr>
              <w:contextualSpacing/>
            </w:pPr>
            <w:r>
              <w:t>Case Report</w:t>
            </w:r>
            <w:r w:rsidR="00A86A79">
              <w:t>.</w:t>
            </w:r>
          </w:p>
        </w:tc>
      </w:tr>
      <w:tr w:rsidR="007D05BD" w14:paraId="171F7970" w14:textId="77777777" w:rsidTr="00E2123E">
        <w:tc>
          <w:tcPr>
            <w:tcW w:w="1649" w:type="dxa"/>
            <w:vMerge/>
            <w:shd w:val="clear" w:color="auto" w:fill="D9D9D9" w:themeFill="background1" w:themeFillShade="D9"/>
          </w:tcPr>
          <w:p w14:paraId="237A7F59" w14:textId="77777777" w:rsidR="007D05BD" w:rsidRPr="000B2AD3" w:rsidRDefault="007D05BD" w:rsidP="00E2123E">
            <w:pPr>
              <w:contextualSpacing/>
              <w:rPr>
                <w:b/>
              </w:rPr>
            </w:pPr>
          </w:p>
        </w:tc>
        <w:tc>
          <w:tcPr>
            <w:tcW w:w="4032" w:type="dxa"/>
          </w:tcPr>
          <w:p w14:paraId="2D7432F4" w14:textId="77777777" w:rsidR="007D05BD" w:rsidRDefault="007D05BD" w:rsidP="00E2123E">
            <w:pPr>
              <w:contextualSpacing/>
            </w:pPr>
            <w:r>
              <w:t>Study duration</w:t>
            </w:r>
          </w:p>
        </w:tc>
        <w:tc>
          <w:tcPr>
            <w:tcW w:w="3335" w:type="dxa"/>
          </w:tcPr>
          <w:p w14:paraId="5DD38844" w14:textId="248A9390" w:rsidR="007D05BD" w:rsidRDefault="007D05BD" w:rsidP="00E2123E">
            <w:pPr>
              <w:contextualSpacing/>
            </w:pPr>
            <w:r>
              <w:t>September 2018</w:t>
            </w:r>
            <w:r w:rsidR="00A86A79">
              <w:t>.</w:t>
            </w:r>
          </w:p>
        </w:tc>
      </w:tr>
      <w:tr w:rsidR="007D05BD" w14:paraId="28C42521" w14:textId="77777777" w:rsidTr="00E2123E">
        <w:tc>
          <w:tcPr>
            <w:tcW w:w="1649" w:type="dxa"/>
            <w:vMerge/>
            <w:shd w:val="clear" w:color="auto" w:fill="D9D9D9" w:themeFill="background1" w:themeFillShade="D9"/>
          </w:tcPr>
          <w:p w14:paraId="2D828445" w14:textId="77777777" w:rsidR="007D05BD" w:rsidRPr="000B2AD3" w:rsidRDefault="007D05BD" w:rsidP="00E2123E">
            <w:pPr>
              <w:contextualSpacing/>
              <w:rPr>
                <w:b/>
              </w:rPr>
            </w:pPr>
          </w:p>
        </w:tc>
        <w:tc>
          <w:tcPr>
            <w:tcW w:w="4032" w:type="dxa"/>
          </w:tcPr>
          <w:p w14:paraId="031928F5" w14:textId="77777777" w:rsidR="007D05BD" w:rsidRDefault="007D05BD" w:rsidP="00E2123E">
            <w:pPr>
              <w:contextualSpacing/>
            </w:pPr>
            <w:r>
              <w:t>Type of water source/water body</w:t>
            </w:r>
          </w:p>
        </w:tc>
        <w:tc>
          <w:tcPr>
            <w:tcW w:w="3335" w:type="dxa"/>
          </w:tcPr>
          <w:p w14:paraId="7744E2F7" w14:textId="77777777" w:rsidR="007D05BD" w:rsidRDefault="007D05BD" w:rsidP="00E2123E">
            <w:pPr>
              <w:contextualSpacing/>
            </w:pPr>
          </w:p>
        </w:tc>
      </w:tr>
      <w:tr w:rsidR="007D05BD" w14:paraId="5EB0D97E" w14:textId="77777777" w:rsidTr="00E2123E">
        <w:tc>
          <w:tcPr>
            <w:tcW w:w="1649" w:type="dxa"/>
            <w:vMerge w:val="restart"/>
            <w:shd w:val="clear" w:color="auto" w:fill="D9D9D9" w:themeFill="background1" w:themeFillShade="D9"/>
          </w:tcPr>
          <w:p w14:paraId="07D13616" w14:textId="77777777" w:rsidR="007D05BD" w:rsidRPr="000B2AD3" w:rsidRDefault="007D05BD" w:rsidP="00E2123E">
            <w:pPr>
              <w:contextualSpacing/>
              <w:rPr>
                <w:b/>
              </w:rPr>
            </w:pPr>
            <w:r w:rsidRPr="000B2AD3">
              <w:rPr>
                <w:b/>
              </w:rPr>
              <w:t>Population characteristics</w:t>
            </w:r>
          </w:p>
        </w:tc>
        <w:tc>
          <w:tcPr>
            <w:tcW w:w="4032" w:type="dxa"/>
          </w:tcPr>
          <w:p w14:paraId="0014AE55" w14:textId="77777777" w:rsidR="007D05BD" w:rsidRDefault="007D05BD" w:rsidP="00E2123E">
            <w:pPr>
              <w:contextualSpacing/>
            </w:pPr>
            <w:r>
              <w:t>Population/s studied</w:t>
            </w:r>
          </w:p>
        </w:tc>
        <w:tc>
          <w:tcPr>
            <w:tcW w:w="3335" w:type="dxa"/>
          </w:tcPr>
          <w:p w14:paraId="3470992B" w14:textId="5254AE49" w:rsidR="007D05BD" w:rsidRDefault="007D05BD" w:rsidP="00E2123E">
            <w:pPr>
              <w:contextualSpacing/>
            </w:pPr>
            <w:r>
              <w:t>Children with fatal cases</w:t>
            </w:r>
            <w:r w:rsidR="00A86A79">
              <w:t>.</w:t>
            </w:r>
          </w:p>
        </w:tc>
      </w:tr>
      <w:tr w:rsidR="007D05BD" w14:paraId="629DD0B2" w14:textId="77777777" w:rsidTr="00E2123E">
        <w:tc>
          <w:tcPr>
            <w:tcW w:w="1649" w:type="dxa"/>
            <w:vMerge/>
            <w:shd w:val="clear" w:color="auto" w:fill="D9D9D9" w:themeFill="background1" w:themeFillShade="D9"/>
          </w:tcPr>
          <w:p w14:paraId="41949A34" w14:textId="77777777" w:rsidR="007D05BD" w:rsidRPr="000B2AD3" w:rsidRDefault="007D05BD" w:rsidP="00E2123E">
            <w:pPr>
              <w:contextualSpacing/>
              <w:rPr>
                <w:b/>
              </w:rPr>
            </w:pPr>
          </w:p>
        </w:tc>
        <w:tc>
          <w:tcPr>
            <w:tcW w:w="4032" w:type="dxa"/>
          </w:tcPr>
          <w:p w14:paraId="7CEC9826" w14:textId="77777777" w:rsidR="007D05BD" w:rsidRDefault="007D05BD" w:rsidP="00E2123E">
            <w:pPr>
              <w:contextualSpacing/>
            </w:pPr>
            <w:r>
              <w:t>Selection criteria for population</w:t>
            </w:r>
          </w:p>
        </w:tc>
        <w:tc>
          <w:tcPr>
            <w:tcW w:w="3335" w:type="dxa"/>
          </w:tcPr>
          <w:p w14:paraId="1B95F327" w14:textId="77777777" w:rsidR="007D05BD" w:rsidRDefault="007D05BD" w:rsidP="00E2123E">
            <w:pPr>
              <w:contextualSpacing/>
            </w:pPr>
            <w:r>
              <w:t>NA</w:t>
            </w:r>
          </w:p>
        </w:tc>
      </w:tr>
      <w:tr w:rsidR="007D05BD" w14:paraId="15B7CAF7" w14:textId="77777777" w:rsidTr="00E2123E">
        <w:tc>
          <w:tcPr>
            <w:tcW w:w="1649" w:type="dxa"/>
            <w:vMerge/>
            <w:shd w:val="clear" w:color="auto" w:fill="D9D9D9" w:themeFill="background1" w:themeFillShade="D9"/>
          </w:tcPr>
          <w:p w14:paraId="5B5C18F9" w14:textId="77777777" w:rsidR="007D05BD" w:rsidRPr="000B2AD3" w:rsidRDefault="007D05BD" w:rsidP="00E2123E">
            <w:pPr>
              <w:contextualSpacing/>
              <w:rPr>
                <w:b/>
              </w:rPr>
            </w:pPr>
          </w:p>
        </w:tc>
        <w:tc>
          <w:tcPr>
            <w:tcW w:w="4032" w:type="dxa"/>
          </w:tcPr>
          <w:p w14:paraId="77370044" w14:textId="77777777" w:rsidR="007D05BD" w:rsidRDefault="007D05BD" w:rsidP="00E2123E">
            <w:pPr>
              <w:contextualSpacing/>
            </w:pPr>
            <w:r>
              <w:t>Subgroups reported</w:t>
            </w:r>
          </w:p>
        </w:tc>
        <w:tc>
          <w:tcPr>
            <w:tcW w:w="3335" w:type="dxa"/>
          </w:tcPr>
          <w:p w14:paraId="14121B8E" w14:textId="77777777" w:rsidR="007D05BD" w:rsidRDefault="007D05BD" w:rsidP="00E2123E">
            <w:pPr>
              <w:contextualSpacing/>
            </w:pPr>
            <w:r>
              <w:t>NA</w:t>
            </w:r>
          </w:p>
        </w:tc>
      </w:tr>
      <w:tr w:rsidR="007D05BD" w14:paraId="6736CE30" w14:textId="77777777" w:rsidTr="00E2123E">
        <w:tc>
          <w:tcPr>
            <w:tcW w:w="1649" w:type="dxa"/>
            <w:vMerge/>
            <w:shd w:val="clear" w:color="auto" w:fill="D9D9D9" w:themeFill="background1" w:themeFillShade="D9"/>
          </w:tcPr>
          <w:p w14:paraId="46F217EF" w14:textId="77777777" w:rsidR="007D05BD" w:rsidRPr="000B2AD3" w:rsidRDefault="007D05BD" w:rsidP="00E2123E">
            <w:pPr>
              <w:contextualSpacing/>
              <w:rPr>
                <w:b/>
              </w:rPr>
            </w:pPr>
          </w:p>
        </w:tc>
        <w:tc>
          <w:tcPr>
            <w:tcW w:w="4032" w:type="dxa"/>
          </w:tcPr>
          <w:p w14:paraId="508CFA20" w14:textId="77777777" w:rsidR="007D05BD" w:rsidRDefault="007D05BD" w:rsidP="00E2123E">
            <w:pPr>
              <w:contextualSpacing/>
            </w:pPr>
            <w:r>
              <w:t>Size of study</w:t>
            </w:r>
          </w:p>
        </w:tc>
        <w:tc>
          <w:tcPr>
            <w:tcW w:w="3335" w:type="dxa"/>
          </w:tcPr>
          <w:p w14:paraId="4B647058" w14:textId="77777777" w:rsidR="007D05BD" w:rsidRDefault="007D05BD" w:rsidP="00E2123E">
            <w:pPr>
              <w:contextualSpacing/>
            </w:pPr>
            <w:r>
              <w:t>2</w:t>
            </w:r>
          </w:p>
        </w:tc>
      </w:tr>
      <w:tr w:rsidR="007D05BD" w14:paraId="2164758E" w14:textId="77777777" w:rsidTr="00E2123E">
        <w:tc>
          <w:tcPr>
            <w:tcW w:w="1649" w:type="dxa"/>
            <w:shd w:val="clear" w:color="auto" w:fill="D9D9D9" w:themeFill="background1" w:themeFillShade="D9"/>
          </w:tcPr>
          <w:p w14:paraId="3C90E8B2" w14:textId="77777777" w:rsidR="007D05BD" w:rsidRPr="000B2AD3" w:rsidRDefault="007D05BD" w:rsidP="00E2123E">
            <w:pPr>
              <w:contextualSpacing/>
              <w:rPr>
                <w:b/>
              </w:rPr>
            </w:pPr>
            <w:r w:rsidRPr="000B2AD3">
              <w:rPr>
                <w:b/>
              </w:rPr>
              <w:t>Exposure and setting</w:t>
            </w:r>
          </w:p>
        </w:tc>
        <w:tc>
          <w:tcPr>
            <w:tcW w:w="4032" w:type="dxa"/>
          </w:tcPr>
          <w:p w14:paraId="1E3BC5AA" w14:textId="77777777" w:rsidR="007D05BD" w:rsidRDefault="007D05BD" w:rsidP="00E2123E">
            <w:pPr>
              <w:contextualSpacing/>
            </w:pPr>
            <w:r>
              <w:t>Type of water source/water body</w:t>
            </w:r>
          </w:p>
          <w:p w14:paraId="761ACBCB" w14:textId="77777777" w:rsidR="007D05BD" w:rsidRDefault="007D05BD" w:rsidP="00E2123E">
            <w:pPr>
              <w:contextualSpacing/>
            </w:pPr>
            <w:r>
              <w:t>Exposure scenario</w:t>
            </w:r>
          </w:p>
          <w:p w14:paraId="7D091E0F" w14:textId="77777777" w:rsidR="007D05BD" w:rsidRDefault="007D05BD" w:rsidP="00E2123E">
            <w:pPr>
              <w:contextualSpacing/>
            </w:pPr>
            <w:r>
              <w:t>Exposure pathway</w:t>
            </w:r>
          </w:p>
          <w:p w14:paraId="61D31444" w14:textId="77777777" w:rsidR="007D05BD" w:rsidRDefault="007D05BD" w:rsidP="00E2123E">
            <w:pPr>
              <w:contextualSpacing/>
            </w:pPr>
            <w:r>
              <w:t>Source of infection/contamination</w:t>
            </w:r>
          </w:p>
          <w:p w14:paraId="79BD676A" w14:textId="77777777" w:rsidR="007D05BD" w:rsidRDefault="007D05BD" w:rsidP="00E2123E">
            <w:pPr>
              <w:contextualSpacing/>
            </w:pPr>
            <w:r>
              <w:t>Causal organism/chemical(s)</w:t>
            </w:r>
          </w:p>
          <w:p w14:paraId="7235513B" w14:textId="77777777" w:rsidR="007D05BD" w:rsidRDefault="007D05BD" w:rsidP="00E2123E">
            <w:pPr>
              <w:contextualSpacing/>
            </w:pPr>
            <w:r>
              <w:t>Comparison group(s)</w:t>
            </w:r>
          </w:p>
          <w:p w14:paraId="027A2ADD" w14:textId="77777777" w:rsidR="007D05BD" w:rsidRDefault="007D05BD" w:rsidP="00E2123E">
            <w:pPr>
              <w:contextualSpacing/>
            </w:pPr>
            <w:r>
              <w:t>Confirmed link to Recreational Water</w:t>
            </w:r>
          </w:p>
        </w:tc>
        <w:tc>
          <w:tcPr>
            <w:tcW w:w="3335" w:type="dxa"/>
          </w:tcPr>
          <w:p w14:paraId="23CB1F74" w14:textId="77777777" w:rsidR="007D05BD" w:rsidRDefault="007D05BD" w:rsidP="00E2123E">
            <w:pPr>
              <w:contextualSpacing/>
            </w:pPr>
            <w:r>
              <w:t>Natural pool of rainwater.</w:t>
            </w:r>
          </w:p>
          <w:p w14:paraId="42825D57" w14:textId="78BA1FA9" w:rsidR="007D05BD" w:rsidRDefault="007D05BD" w:rsidP="00E2123E">
            <w:pPr>
              <w:contextualSpacing/>
            </w:pPr>
            <w:r>
              <w:t>Swimming in water</w:t>
            </w:r>
            <w:r w:rsidR="00A86A79">
              <w:t>.</w:t>
            </w:r>
          </w:p>
          <w:p w14:paraId="1E43A5EE" w14:textId="4C9F053E" w:rsidR="007D05BD" w:rsidRDefault="007D05BD" w:rsidP="00E2123E">
            <w:pPr>
              <w:contextualSpacing/>
            </w:pPr>
            <w:r>
              <w:t>None listed</w:t>
            </w:r>
            <w:r w:rsidR="00A86A79">
              <w:t>.</w:t>
            </w:r>
          </w:p>
          <w:p w14:paraId="24414E57" w14:textId="279F9234" w:rsidR="007D05BD" w:rsidRDefault="007D05BD" w:rsidP="00E2123E">
            <w:pPr>
              <w:contextualSpacing/>
            </w:pPr>
            <w:r>
              <w:t>Water</w:t>
            </w:r>
            <w:r w:rsidR="00A86A79">
              <w:t>.</w:t>
            </w:r>
          </w:p>
          <w:p w14:paraId="78671FE4" w14:textId="4CB085DE" w:rsidR="007D05BD" w:rsidRDefault="00004975" w:rsidP="00E2123E">
            <w:pPr>
              <w:contextualSpacing/>
            </w:pPr>
            <w:r w:rsidRPr="00004975">
              <w:rPr>
                <w:i/>
                <w:iCs/>
              </w:rPr>
              <w:t>Burkholderia pseudomallei</w:t>
            </w:r>
            <w:r w:rsidR="00A86A79">
              <w:rPr>
                <w:i/>
                <w:iCs/>
              </w:rPr>
              <w:t>.</w:t>
            </w:r>
          </w:p>
          <w:p w14:paraId="273F6830" w14:textId="11B6367F" w:rsidR="007D05BD" w:rsidRDefault="007D05BD" w:rsidP="00E2123E">
            <w:pPr>
              <w:contextualSpacing/>
            </w:pPr>
            <w:r>
              <w:t>None</w:t>
            </w:r>
            <w:r w:rsidR="00A86A79">
              <w:t>.</w:t>
            </w:r>
          </w:p>
          <w:p w14:paraId="468CC4BE" w14:textId="14DD1299" w:rsidR="007D05BD" w:rsidRDefault="007D05BD" w:rsidP="00E2123E">
            <w:pPr>
              <w:contextualSpacing/>
            </w:pPr>
            <w:r>
              <w:t xml:space="preserve">Confirmed </w:t>
            </w:r>
            <w:r w:rsidR="000240DC" w:rsidRPr="000240DC">
              <w:rPr>
                <w:i/>
                <w:iCs/>
              </w:rPr>
              <w:t xml:space="preserve">Burkholderia pseudomallei </w:t>
            </w:r>
            <w:r>
              <w:t>in recreational water.</w:t>
            </w:r>
          </w:p>
        </w:tc>
      </w:tr>
      <w:tr w:rsidR="007D05BD" w14:paraId="0852C828" w14:textId="77777777" w:rsidTr="00E2123E">
        <w:tc>
          <w:tcPr>
            <w:tcW w:w="1649" w:type="dxa"/>
            <w:shd w:val="clear" w:color="auto" w:fill="D9D9D9" w:themeFill="background1" w:themeFillShade="D9"/>
          </w:tcPr>
          <w:p w14:paraId="25FE9BD5" w14:textId="77777777" w:rsidR="007D05BD" w:rsidRPr="000B2AD3" w:rsidRDefault="007D05BD" w:rsidP="00E2123E">
            <w:pPr>
              <w:contextualSpacing/>
              <w:rPr>
                <w:b/>
              </w:rPr>
            </w:pPr>
            <w:r>
              <w:rPr>
                <w:b/>
              </w:rPr>
              <w:t>Study methods</w:t>
            </w:r>
          </w:p>
        </w:tc>
        <w:tc>
          <w:tcPr>
            <w:tcW w:w="4032" w:type="dxa"/>
          </w:tcPr>
          <w:p w14:paraId="33AD0CA7" w14:textId="77777777" w:rsidR="007D05BD" w:rsidRDefault="007D05BD" w:rsidP="00E2123E">
            <w:pPr>
              <w:contextualSpacing/>
            </w:pPr>
            <w:r>
              <w:t>Water quality measurement used</w:t>
            </w:r>
          </w:p>
          <w:p w14:paraId="10CB2715" w14:textId="77777777" w:rsidR="007D05BD" w:rsidRDefault="007D05BD" w:rsidP="00E2123E">
            <w:pPr>
              <w:contextualSpacing/>
            </w:pPr>
            <w:r>
              <w:t>Method of microorganism isolation and enumeration (if applicable)</w:t>
            </w:r>
          </w:p>
          <w:p w14:paraId="5CA6FDE2" w14:textId="77777777" w:rsidR="007D05BD" w:rsidRDefault="007D05BD" w:rsidP="00E2123E">
            <w:pPr>
              <w:contextualSpacing/>
            </w:pPr>
            <w:r>
              <w:t>Water sampling methods (monitoring, surrogates)</w:t>
            </w:r>
          </w:p>
        </w:tc>
        <w:tc>
          <w:tcPr>
            <w:tcW w:w="3335" w:type="dxa"/>
          </w:tcPr>
          <w:p w14:paraId="0D66BC38" w14:textId="77777777" w:rsidR="007D05BD" w:rsidRDefault="007D05BD" w:rsidP="00E2123E">
            <w:pPr>
              <w:spacing w:before="240"/>
              <w:contextualSpacing/>
            </w:pPr>
            <w:r>
              <w:t>No water quality measurements taken.</w:t>
            </w:r>
          </w:p>
          <w:p w14:paraId="394F6026" w14:textId="77777777" w:rsidR="007D05BD" w:rsidRDefault="007D05BD" w:rsidP="00E2123E">
            <w:pPr>
              <w:spacing w:before="240"/>
              <w:contextualSpacing/>
            </w:pPr>
            <w:r>
              <w:t xml:space="preserve">Environmental samples taken. Soil (100g) and surface water (50ml) </w:t>
            </w:r>
          </w:p>
          <w:p w14:paraId="3528674D" w14:textId="77777777" w:rsidR="007D05BD" w:rsidRDefault="007D05BD" w:rsidP="00E2123E">
            <w:pPr>
              <w:spacing w:before="240"/>
              <w:contextualSpacing/>
            </w:pPr>
            <w:r>
              <w:t>Culturing of organisms-Ashdown medium plates 37C for 3 days.</w:t>
            </w:r>
          </w:p>
          <w:p w14:paraId="6A0FB21D" w14:textId="77777777" w:rsidR="007D05BD" w:rsidRDefault="007D05BD" w:rsidP="00E2123E">
            <w:pPr>
              <w:spacing w:before="240"/>
              <w:contextualSpacing/>
            </w:pPr>
            <w:r>
              <w:t>DNA isolation from colonies, 16S gene amplification and DNA sequencing.</w:t>
            </w:r>
          </w:p>
          <w:p w14:paraId="29C51210" w14:textId="2CB0E253" w:rsidR="007D05BD" w:rsidRPr="00AB514A" w:rsidRDefault="007D05BD" w:rsidP="00E2123E">
            <w:pPr>
              <w:spacing w:before="240"/>
              <w:contextualSpacing/>
            </w:pPr>
            <w:r>
              <w:t xml:space="preserve">99.93% sequence similarity to </w:t>
            </w:r>
            <w:r w:rsidR="00004975" w:rsidRPr="00004975">
              <w:rPr>
                <w:i/>
                <w:iCs/>
              </w:rPr>
              <w:t>Burkholderia pseudomallei</w:t>
            </w:r>
            <w:r>
              <w:t>.</w:t>
            </w:r>
          </w:p>
        </w:tc>
      </w:tr>
      <w:tr w:rsidR="007D05BD" w14:paraId="0FEE7E2A" w14:textId="77777777" w:rsidTr="00E2123E">
        <w:trPr>
          <w:trHeight w:val="4132"/>
        </w:trPr>
        <w:tc>
          <w:tcPr>
            <w:tcW w:w="1649" w:type="dxa"/>
            <w:shd w:val="clear" w:color="auto" w:fill="D9D9D9" w:themeFill="background1" w:themeFillShade="D9"/>
          </w:tcPr>
          <w:p w14:paraId="6AD55FED" w14:textId="77777777" w:rsidR="007D05BD" w:rsidRDefault="007D05BD" w:rsidP="00E2123E">
            <w:pPr>
              <w:contextualSpacing/>
              <w:rPr>
                <w:b/>
              </w:rPr>
            </w:pPr>
            <w:r>
              <w:rPr>
                <w:b/>
              </w:rPr>
              <w:t>Results</w:t>
            </w:r>
          </w:p>
          <w:p w14:paraId="16CDE62F" w14:textId="77777777" w:rsidR="007D05BD" w:rsidRPr="000B2AD3" w:rsidRDefault="007D05BD" w:rsidP="00E2123E">
            <w:pPr>
              <w:contextualSpacing/>
              <w:rPr>
                <w:b/>
              </w:rPr>
            </w:pPr>
            <w:r>
              <w:rPr>
                <w:b/>
              </w:rPr>
              <w:t>(for each outcome)</w:t>
            </w:r>
          </w:p>
        </w:tc>
        <w:tc>
          <w:tcPr>
            <w:tcW w:w="4032" w:type="dxa"/>
          </w:tcPr>
          <w:p w14:paraId="74045FE1" w14:textId="77777777" w:rsidR="007D05BD" w:rsidRDefault="007D05BD" w:rsidP="00E2123E">
            <w:pPr>
              <w:contextualSpacing/>
            </w:pPr>
            <w:r>
              <w:t>Definition of outcome</w:t>
            </w:r>
          </w:p>
          <w:p w14:paraId="66DF2D87" w14:textId="77777777" w:rsidR="007D05BD" w:rsidRDefault="007D05BD" w:rsidP="00E2123E">
            <w:pPr>
              <w:contextualSpacing/>
            </w:pPr>
            <w:r>
              <w:t>How outcome was assessed</w:t>
            </w:r>
          </w:p>
          <w:p w14:paraId="1AE27860" w14:textId="77777777" w:rsidR="007D05BD" w:rsidRDefault="007D05BD" w:rsidP="00E2123E">
            <w:pPr>
              <w:contextualSpacing/>
            </w:pPr>
            <w:r>
              <w:t>Method of measurement</w:t>
            </w:r>
          </w:p>
          <w:p w14:paraId="7D30B6AA" w14:textId="77777777" w:rsidR="007D05BD" w:rsidRDefault="007D05BD" w:rsidP="00E2123E">
            <w:pPr>
              <w:contextualSpacing/>
            </w:pPr>
            <w:r>
              <w:t>Number participants (exposed/non-exposed, missing/excluded) (if applicable)</w:t>
            </w:r>
          </w:p>
        </w:tc>
        <w:tc>
          <w:tcPr>
            <w:tcW w:w="3335" w:type="dxa"/>
          </w:tcPr>
          <w:p w14:paraId="50DC9603" w14:textId="6C48358A" w:rsidR="007D05BD" w:rsidRPr="00D4482E" w:rsidRDefault="007D05BD" w:rsidP="00E2123E">
            <w:pPr>
              <w:contextualSpacing/>
              <w:rPr>
                <w:rFonts w:cstheme="minorHAnsi"/>
              </w:rPr>
            </w:pPr>
            <w:r>
              <w:rPr>
                <w:rFonts w:cstheme="minorHAnsi"/>
              </w:rPr>
              <w:t>Death of patients</w:t>
            </w:r>
            <w:r w:rsidR="00A86A79">
              <w:rPr>
                <w:rFonts w:cstheme="minorHAnsi"/>
              </w:rPr>
              <w:t>.</w:t>
            </w:r>
          </w:p>
          <w:p w14:paraId="3973CD7A" w14:textId="77777777" w:rsidR="007D05BD" w:rsidRDefault="007D05BD" w:rsidP="00E2123E">
            <w:pPr>
              <w:autoSpaceDE w:val="0"/>
              <w:autoSpaceDN w:val="0"/>
              <w:adjustRightInd w:val="0"/>
              <w:spacing w:after="0"/>
              <w:rPr>
                <w:rFonts w:eastAsiaTheme="minorHAnsi" w:cstheme="minorHAnsi"/>
                <w:color w:val="131413"/>
                <w:lang w:eastAsia="en-US"/>
              </w:rPr>
            </w:pPr>
            <w:r w:rsidRPr="002457E4">
              <w:rPr>
                <w:rFonts w:eastAsiaTheme="minorHAnsi" w:cstheme="minorHAnsi"/>
                <w:color w:val="131413"/>
                <w:lang w:eastAsia="en-US"/>
              </w:rPr>
              <w:t>Both</w:t>
            </w:r>
            <w:r>
              <w:rPr>
                <w:rFonts w:eastAsiaTheme="minorHAnsi" w:cstheme="minorHAnsi"/>
                <w:color w:val="131413"/>
                <w:lang w:eastAsia="en-US"/>
              </w:rPr>
              <w:t xml:space="preserve"> patients </w:t>
            </w:r>
            <w:r w:rsidRPr="002457E4">
              <w:rPr>
                <w:rFonts w:eastAsiaTheme="minorHAnsi" w:cstheme="minorHAnsi"/>
                <w:color w:val="131413"/>
                <w:lang w:eastAsia="en-US"/>
              </w:rPr>
              <w:t>presented with intense headache, fever, abdominal and</w:t>
            </w:r>
            <w:r>
              <w:rPr>
                <w:rFonts w:eastAsiaTheme="minorHAnsi" w:cstheme="minorHAnsi"/>
                <w:color w:val="131413"/>
                <w:lang w:eastAsia="en-US"/>
              </w:rPr>
              <w:t xml:space="preserve"> </w:t>
            </w:r>
            <w:r w:rsidRPr="002457E4">
              <w:rPr>
                <w:rFonts w:eastAsiaTheme="minorHAnsi" w:cstheme="minorHAnsi"/>
                <w:color w:val="131413"/>
                <w:lang w:eastAsia="en-US"/>
              </w:rPr>
              <w:t>chest pain, nausea, and diarrhea. Non-specific medication</w:t>
            </w:r>
            <w:r>
              <w:rPr>
                <w:rFonts w:eastAsiaTheme="minorHAnsi" w:cstheme="minorHAnsi"/>
                <w:color w:val="131413"/>
                <w:lang w:eastAsia="en-US"/>
              </w:rPr>
              <w:t xml:space="preserve"> </w:t>
            </w:r>
            <w:r w:rsidRPr="002457E4">
              <w:rPr>
                <w:rFonts w:eastAsiaTheme="minorHAnsi" w:cstheme="minorHAnsi"/>
                <w:color w:val="131413"/>
                <w:lang w:eastAsia="en-US"/>
              </w:rPr>
              <w:t>was prescribed in addition to rest at home</w:t>
            </w:r>
            <w:r>
              <w:rPr>
                <w:rFonts w:eastAsiaTheme="minorHAnsi" w:cstheme="minorHAnsi"/>
                <w:color w:val="131413"/>
                <w:lang w:eastAsia="en-US"/>
              </w:rPr>
              <w:t>. Readmitted to hospital with severe leukopenia, respiratory distress syndrome and septic shock.</w:t>
            </w:r>
          </w:p>
          <w:p w14:paraId="2A9E99BD" w14:textId="77777777" w:rsidR="007D05BD" w:rsidRDefault="007D05BD" w:rsidP="00E2123E">
            <w:pPr>
              <w:autoSpaceDE w:val="0"/>
              <w:autoSpaceDN w:val="0"/>
              <w:adjustRightInd w:val="0"/>
              <w:spacing w:after="0"/>
              <w:rPr>
                <w:rFonts w:eastAsiaTheme="minorHAnsi" w:cstheme="minorHAnsi"/>
                <w:color w:val="131413"/>
                <w:lang w:eastAsia="en-US"/>
              </w:rPr>
            </w:pPr>
            <w:r>
              <w:rPr>
                <w:rFonts w:eastAsiaTheme="minorHAnsi" w:cstheme="minorHAnsi"/>
                <w:color w:val="131413"/>
                <w:lang w:eastAsia="en-US"/>
              </w:rPr>
              <w:t>Drug treatment attempted.</w:t>
            </w:r>
          </w:p>
          <w:p w14:paraId="217CA807" w14:textId="77777777" w:rsidR="007D05BD" w:rsidRDefault="007D05BD" w:rsidP="00E2123E">
            <w:pPr>
              <w:autoSpaceDE w:val="0"/>
              <w:autoSpaceDN w:val="0"/>
              <w:adjustRightInd w:val="0"/>
              <w:spacing w:after="0"/>
              <w:rPr>
                <w:rFonts w:eastAsiaTheme="minorHAnsi" w:cstheme="minorHAnsi"/>
                <w:color w:val="131413"/>
                <w:lang w:eastAsia="en-US"/>
              </w:rPr>
            </w:pPr>
            <w:r>
              <w:rPr>
                <w:rFonts w:eastAsiaTheme="minorHAnsi" w:cstheme="minorHAnsi"/>
                <w:color w:val="131413"/>
                <w:lang w:eastAsia="en-US"/>
              </w:rPr>
              <w:t>Death 7h after hospital admission.</w:t>
            </w:r>
          </w:p>
          <w:p w14:paraId="4646C924" w14:textId="7C73014B" w:rsidR="007D05BD" w:rsidRDefault="00CB4B81" w:rsidP="00E2123E">
            <w:pPr>
              <w:autoSpaceDE w:val="0"/>
              <w:autoSpaceDN w:val="0"/>
              <w:adjustRightInd w:val="0"/>
              <w:spacing w:after="0"/>
              <w:rPr>
                <w:rFonts w:eastAsiaTheme="minorHAnsi" w:cstheme="minorHAnsi"/>
                <w:color w:val="131413"/>
                <w:lang w:eastAsia="en-US"/>
              </w:rPr>
            </w:pPr>
            <w:r>
              <w:rPr>
                <w:rFonts w:eastAsiaTheme="minorHAnsi" w:cstheme="minorHAnsi"/>
                <w:color w:val="131413"/>
                <w:lang w:eastAsia="en-US"/>
              </w:rPr>
              <w:t>Postmortem</w:t>
            </w:r>
            <w:r w:rsidR="007D05BD" w:rsidRPr="00CD4C86">
              <w:rPr>
                <w:rFonts w:eastAsiaTheme="minorHAnsi" w:cstheme="minorHAnsi"/>
                <w:color w:val="131413"/>
                <w:lang w:eastAsia="en-US"/>
              </w:rPr>
              <w:t xml:space="preserve"> detection-A single colony morphology microorganism</w:t>
            </w:r>
            <w:r w:rsidR="007D05BD">
              <w:rPr>
                <w:rFonts w:eastAsiaTheme="minorHAnsi" w:cstheme="minorHAnsi"/>
                <w:color w:val="131413"/>
                <w:lang w:eastAsia="en-US"/>
              </w:rPr>
              <w:t xml:space="preserve"> </w:t>
            </w:r>
            <w:r w:rsidR="007D05BD" w:rsidRPr="00CD4C86">
              <w:rPr>
                <w:rFonts w:eastAsiaTheme="minorHAnsi" w:cstheme="minorHAnsi"/>
                <w:color w:val="131413"/>
                <w:lang w:eastAsia="en-US"/>
              </w:rPr>
              <w:t>was preferentially isolated and</w:t>
            </w:r>
            <w:r w:rsidR="007D05BD">
              <w:rPr>
                <w:rFonts w:eastAsiaTheme="minorHAnsi" w:cstheme="minorHAnsi"/>
                <w:color w:val="131413"/>
                <w:lang w:eastAsia="en-US"/>
              </w:rPr>
              <w:t xml:space="preserve"> </w:t>
            </w:r>
            <w:r w:rsidR="007D05BD" w:rsidRPr="00CD4C86">
              <w:rPr>
                <w:rFonts w:eastAsiaTheme="minorHAnsi" w:cstheme="minorHAnsi"/>
                <w:color w:val="131413"/>
                <w:lang w:eastAsia="en-US"/>
              </w:rPr>
              <w:t>identified with the VITE</w:t>
            </w:r>
            <w:r w:rsidR="007D05BD">
              <w:rPr>
                <w:rFonts w:eastAsiaTheme="minorHAnsi" w:cstheme="minorHAnsi"/>
                <w:color w:val="131413"/>
                <w:lang w:eastAsia="en-US"/>
              </w:rPr>
              <w:t xml:space="preserve"> </w:t>
            </w:r>
            <w:r w:rsidR="007D05BD" w:rsidRPr="00CD4C86">
              <w:rPr>
                <w:rFonts w:eastAsiaTheme="minorHAnsi" w:cstheme="minorHAnsi"/>
                <w:color w:val="131413"/>
                <w:lang w:eastAsia="en-US"/>
              </w:rPr>
              <w:t>K2 System. The results identified the microorganisms</w:t>
            </w:r>
            <w:r w:rsidR="007D05BD">
              <w:rPr>
                <w:rFonts w:eastAsiaTheme="minorHAnsi" w:cstheme="minorHAnsi"/>
                <w:color w:val="131413"/>
                <w:lang w:eastAsia="en-US"/>
              </w:rPr>
              <w:t xml:space="preserve"> </w:t>
            </w:r>
            <w:r w:rsidR="007D05BD" w:rsidRPr="00CD4C86">
              <w:rPr>
                <w:rFonts w:eastAsiaTheme="minorHAnsi" w:cstheme="minorHAnsi"/>
                <w:color w:val="131413"/>
                <w:lang w:eastAsia="en-US"/>
              </w:rPr>
              <w:t xml:space="preserve">HLCR2, HLCR3 and HLCR7 as </w:t>
            </w:r>
            <w:r w:rsidR="00004975" w:rsidRPr="00004975">
              <w:rPr>
                <w:rFonts w:eastAsiaTheme="minorHAnsi" w:cstheme="minorHAnsi"/>
                <w:i/>
                <w:iCs/>
                <w:color w:val="131413"/>
                <w:lang w:eastAsia="en-US"/>
              </w:rPr>
              <w:t>Burkholderia pseudomallei</w:t>
            </w:r>
            <w:r w:rsidR="007D05BD" w:rsidRPr="00CD4C86">
              <w:rPr>
                <w:rFonts w:eastAsiaTheme="minorHAnsi" w:cstheme="minorHAnsi"/>
                <w:color w:val="131413"/>
                <w:lang w:eastAsia="en-US"/>
              </w:rPr>
              <w:t>, the</w:t>
            </w:r>
            <w:r w:rsidR="007D05BD">
              <w:rPr>
                <w:rFonts w:eastAsiaTheme="minorHAnsi" w:cstheme="minorHAnsi"/>
                <w:color w:val="131413"/>
                <w:lang w:eastAsia="en-US"/>
              </w:rPr>
              <w:t xml:space="preserve"> </w:t>
            </w:r>
            <w:r w:rsidR="007D05BD" w:rsidRPr="00CD4C86">
              <w:rPr>
                <w:rFonts w:eastAsiaTheme="minorHAnsi" w:cstheme="minorHAnsi"/>
                <w:color w:val="131413"/>
                <w:lang w:eastAsia="en-US"/>
              </w:rPr>
              <w:t>causative agent of melioidosis</w:t>
            </w:r>
            <w:r w:rsidR="007D05BD">
              <w:rPr>
                <w:rFonts w:eastAsiaTheme="minorHAnsi" w:cstheme="minorHAnsi"/>
                <w:color w:val="131413"/>
                <w:lang w:eastAsia="en-US"/>
              </w:rPr>
              <w:t>.</w:t>
            </w:r>
          </w:p>
          <w:p w14:paraId="249F578D" w14:textId="77777777" w:rsidR="007D05BD" w:rsidRPr="002457E4" w:rsidRDefault="007D05BD" w:rsidP="00E2123E">
            <w:pPr>
              <w:autoSpaceDE w:val="0"/>
              <w:autoSpaceDN w:val="0"/>
              <w:adjustRightInd w:val="0"/>
              <w:spacing w:after="0"/>
              <w:rPr>
                <w:rFonts w:eastAsiaTheme="minorHAnsi" w:cstheme="minorHAnsi"/>
                <w:color w:val="131413"/>
                <w:lang w:eastAsia="en-US"/>
              </w:rPr>
            </w:pPr>
            <w:r>
              <w:rPr>
                <w:rFonts w:eastAsiaTheme="minorHAnsi" w:cstheme="minorHAnsi"/>
                <w:color w:val="131413"/>
                <w:lang w:eastAsia="en-US"/>
              </w:rPr>
              <w:t>BOX PCR analysis of environmental and clinical samples gave identical results indicating same clonal group.</w:t>
            </w:r>
          </w:p>
        </w:tc>
      </w:tr>
      <w:tr w:rsidR="007D05BD" w14:paraId="6B813E89" w14:textId="77777777" w:rsidTr="00E2123E">
        <w:tc>
          <w:tcPr>
            <w:tcW w:w="1649" w:type="dxa"/>
            <w:shd w:val="clear" w:color="auto" w:fill="D9D9D9" w:themeFill="background1" w:themeFillShade="D9"/>
          </w:tcPr>
          <w:p w14:paraId="4B6ABEBD" w14:textId="77777777" w:rsidR="007D05BD" w:rsidRDefault="007D05BD" w:rsidP="00E2123E">
            <w:pPr>
              <w:contextualSpacing/>
              <w:rPr>
                <w:b/>
              </w:rPr>
            </w:pPr>
            <w:r>
              <w:rPr>
                <w:b/>
              </w:rPr>
              <w:t>Statistics</w:t>
            </w:r>
          </w:p>
        </w:tc>
        <w:tc>
          <w:tcPr>
            <w:tcW w:w="4032" w:type="dxa"/>
          </w:tcPr>
          <w:p w14:paraId="59243C50" w14:textId="77777777" w:rsidR="007D05BD" w:rsidRDefault="007D05BD" w:rsidP="00E2123E">
            <w:pPr>
              <w:contextualSpacing/>
            </w:pPr>
            <w:r>
              <w:t>Statistical methods used</w:t>
            </w:r>
          </w:p>
          <w:p w14:paraId="5E2AB93B" w14:textId="77777777" w:rsidR="007D05BD" w:rsidRDefault="007D05BD" w:rsidP="00E2123E">
            <w:pPr>
              <w:contextualSpacing/>
            </w:pPr>
            <w:r>
              <w:t>Details on statistical analysis (if any)</w:t>
            </w:r>
          </w:p>
          <w:p w14:paraId="2810E30D" w14:textId="77777777" w:rsidR="007D05BD" w:rsidRDefault="007D05BD" w:rsidP="00E2123E">
            <w:pPr>
              <w:contextualSpacing/>
            </w:pPr>
            <w:r>
              <w:t>Relative risk/odds ratio, confidence interval?</w:t>
            </w:r>
          </w:p>
        </w:tc>
        <w:tc>
          <w:tcPr>
            <w:tcW w:w="3335" w:type="dxa"/>
          </w:tcPr>
          <w:p w14:paraId="2AE342AA" w14:textId="77777777" w:rsidR="007D05BD" w:rsidRDefault="007D05BD" w:rsidP="00E2123E">
            <w:pPr>
              <w:contextualSpacing/>
            </w:pPr>
            <w:r>
              <w:t>NA</w:t>
            </w:r>
          </w:p>
        </w:tc>
      </w:tr>
      <w:tr w:rsidR="007D05BD" w14:paraId="1B0CFB46" w14:textId="77777777" w:rsidTr="00E2123E">
        <w:tc>
          <w:tcPr>
            <w:tcW w:w="1649" w:type="dxa"/>
            <w:shd w:val="clear" w:color="auto" w:fill="D9D9D9" w:themeFill="background1" w:themeFillShade="D9"/>
          </w:tcPr>
          <w:p w14:paraId="5848F23F" w14:textId="77777777" w:rsidR="007D05BD" w:rsidRPr="000B2AD3" w:rsidRDefault="007D05BD" w:rsidP="00E2123E">
            <w:pPr>
              <w:contextualSpacing/>
              <w:rPr>
                <w:b/>
              </w:rPr>
            </w:pPr>
            <w:r>
              <w:rPr>
                <w:b/>
              </w:rPr>
              <w:t>Author’s conclusion</w:t>
            </w:r>
          </w:p>
        </w:tc>
        <w:tc>
          <w:tcPr>
            <w:tcW w:w="4032" w:type="dxa"/>
          </w:tcPr>
          <w:p w14:paraId="01824B0F" w14:textId="77777777" w:rsidR="007D05BD" w:rsidRDefault="007D05BD" w:rsidP="00E2123E">
            <w:pPr>
              <w:contextualSpacing/>
            </w:pPr>
            <w:r>
              <w:t>Interpretation of results</w:t>
            </w:r>
          </w:p>
          <w:p w14:paraId="7E862EB3" w14:textId="77777777" w:rsidR="007D05BD" w:rsidRDefault="007D05BD" w:rsidP="00E2123E">
            <w:pPr>
              <w:contextualSpacing/>
            </w:pPr>
            <w:r>
              <w:t>Assessment of uncertainty (if any)</w:t>
            </w:r>
          </w:p>
        </w:tc>
        <w:tc>
          <w:tcPr>
            <w:tcW w:w="3335" w:type="dxa"/>
          </w:tcPr>
          <w:p w14:paraId="7CBA8854" w14:textId="6628E05F" w:rsidR="007D05BD" w:rsidRPr="009E5DB4" w:rsidRDefault="007D05BD" w:rsidP="00E2123E">
            <w:pPr>
              <w:autoSpaceDE w:val="0"/>
              <w:autoSpaceDN w:val="0"/>
              <w:adjustRightInd w:val="0"/>
              <w:spacing w:after="0"/>
            </w:pPr>
            <w:r>
              <w:t xml:space="preserve">First case with evidence of </w:t>
            </w:r>
            <w:r w:rsidR="000240DC" w:rsidRPr="000240DC">
              <w:rPr>
                <w:i/>
                <w:iCs/>
              </w:rPr>
              <w:t xml:space="preserve">Burkholderia pseudomallei </w:t>
            </w:r>
            <w:r>
              <w:t xml:space="preserve">in human and environmental samples. Mexico should be considered as an endemic region for </w:t>
            </w:r>
            <w:r w:rsidR="00004975" w:rsidRPr="00004975">
              <w:rPr>
                <w:i/>
                <w:iCs/>
              </w:rPr>
              <w:t>Burkholderia pseudomallei</w:t>
            </w:r>
            <w:r>
              <w:rPr>
                <w:i/>
                <w:iCs/>
              </w:rPr>
              <w:t xml:space="preserve">. </w:t>
            </w:r>
          </w:p>
        </w:tc>
      </w:tr>
      <w:tr w:rsidR="007D05BD" w14:paraId="50C696F7" w14:textId="77777777" w:rsidTr="00E2123E">
        <w:tc>
          <w:tcPr>
            <w:tcW w:w="1649" w:type="dxa"/>
            <w:shd w:val="clear" w:color="auto" w:fill="D9D9D9" w:themeFill="background1" w:themeFillShade="D9"/>
          </w:tcPr>
          <w:p w14:paraId="5C10708A" w14:textId="77777777" w:rsidR="007D05BD" w:rsidRDefault="007D05BD" w:rsidP="00E2123E">
            <w:pPr>
              <w:contextualSpacing/>
              <w:rPr>
                <w:b/>
              </w:rPr>
            </w:pPr>
            <w:r>
              <w:rPr>
                <w:b/>
              </w:rPr>
              <w:t>Reviewer comments</w:t>
            </w:r>
          </w:p>
        </w:tc>
        <w:tc>
          <w:tcPr>
            <w:tcW w:w="4032" w:type="dxa"/>
          </w:tcPr>
          <w:p w14:paraId="7DBA3C3D" w14:textId="77777777" w:rsidR="007D05BD" w:rsidRDefault="007D05BD" w:rsidP="00E2123E">
            <w:pPr>
              <w:contextualSpacing/>
            </w:pPr>
            <w:r>
              <w:t>Results included/excluded in review (if applicable)</w:t>
            </w:r>
          </w:p>
          <w:p w14:paraId="6CA5F5C1" w14:textId="77777777" w:rsidR="007D05BD" w:rsidRDefault="007D05BD" w:rsidP="00E2123E">
            <w:pPr>
              <w:contextualSpacing/>
            </w:pPr>
            <w:r>
              <w:t xml:space="preserve">Notes on study quality e.g. gaps, methods </w:t>
            </w:r>
          </w:p>
        </w:tc>
        <w:tc>
          <w:tcPr>
            <w:tcW w:w="3335" w:type="dxa"/>
          </w:tcPr>
          <w:p w14:paraId="35D1E839" w14:textId="3F8E4770" w:rsidR="007D05BD" w:rsidRDefault="007D05BD" w:rsidP="00E2123E">
            <w:pPr>
              <w:contextualSpacing/>
            </w:pPr>
            <w:r>
              <w:t xml:space="preserve">Include. Direct link of </w:t>
            </w:r>
            <w:r w:rsidR="000240DC" w:rsidRPr="000240DC">
              <w:rPr>
                <w:i/>
                <w:iCs/>
              </w:rPr>
              <w:t xml:space="preserve">Burkholderia pseudomallei </w:t>
            </w:r>
            <w:r>
              <w:t>in both environmental and clinical samples, resulting in infection and fatality. Study did not provide details of how the molecular method (BOX PCR) was done, only referenced a manuscript.</w:t>
            </w:r>
          </w:p>
        </w:tc>
      </w:tr>
    </w:tbl>
    <w:p w14:paraId="460A1E9A" w14:textId="3831092B" w:rsidR="00316FFD" w:rsidRDefault="00316FFD" w:rsidP="00316FFD">
      <w:pPr>
        <w:pStyle w:val="Heading3"/>
      </w:pPr>
      <w:r>
        <w:t>Baker 2011</w:t>
      </w:r>
      <w:r w:rsidR="00C66A2E">
        <w:t xml:space="preserve"> (Study ID – B3)</w:t>
      </w:r>
    </w:p>
    <w:p w14:paraId="01586AA9" w14:textId="69ACF549" w:rsidR="00851B1B" w:rsidRPr="00851B1B" w:rsidRDefault="00724067" w:rsidP="00724067">
      <w:pPr>
        <w:pStyle w:val="Caption"/>
      </w:pPr>
      <w:bookmarkStart w:id="175" w:name="_Toc173935921"/>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78</w:t>
      </w:r>
      <w:r w:rsidR="00E95B7A">
        <w:rPr>
          <w:noProof/>
        </w:rPr>
        <w:fldChar w:fldCharType="end"/>
      </w:r>
      <w:r>
        <w:t xml:space="preserve"> </w:t>
      </w:r>
      <w:r w:rsidR="00851B1B">
        <w:t>Data extraction form for Baker 2011 (Study ID – B3)</w:t>
      </w:r>
      <w:bookmarkEnd w:id="175"/>
    </w:p>
    <w:tbl>
      <w:tblPr>
        <w:tblStyle w:val="TableGrid"/>
        <w:tblW w:w="0" w:type="auto"/>
        <w:tblLook w:val="04A0" w:firstRow="1" w:lastRow="0" w:firstColumn="1" w:lastColumn="0" w:noHBand="0" w:noVBand="1"/>
      </w:tblPr>
      <w:tblGrid>
        <w:gridCol w:w="1649"/>
        <w:gridCol w:w="4032"/>
        <w:gridCol w:w="3335"/>
      </w:tblGrid>
      <w:tr w:rsidR="00316FFD" w14:paraId="359E641D" w14:textId="77777777" w:rsidTr="003E16B0">
        <w:tc>
          <w:tcPr>
            <w:tcW w:w="1649" w:type="dxa"/>
            <w:vMerge w:val="restart"/>
            <w:shd w:val="clear" w:color="auto" w:fill="D9D9D9" w:themeFill="background1" w:themeFillShade="D9"/>
          </w:tcPr>
          <w:p w14:paraId="0D44D8CF" w14:textId="77777777" w:rsidR="00316FFD" w:rsidRPr="000B2AD3" w:rsidRDefault="00316FFD" w:rsidP="003E16B0">
            <w:pPr>
              <w:contextualSpacing/>
              <w:rPr>
                <w:b/>
              </w:rPr>
            </w:pPr>
            <w:r w:rsidRPr="000B2AD3">
              <w:rPr>
                <w:b/>
              </w:rPr>
              <w:t>General information</w:t>
            </w:r>
          </w:p>
        </w:tc>
        <w:tc>
          <w:tcPr>
            <w:tcW w:w="4032" w:type="dxa"/>
          </w:tcPr>
          <w:p w14:paraId="253E2F07" w14:textId="77777777" w:rsidR="00316FFD" w:rsidRDefault="00316FFD" w:rsidP="003E16B0">
            <w:pPr>
              <w:contextualSpacing/>
            </w:pPr>
            <w:r>
              <w:t>Study ID</w:t>
            </w:r>
          </w:p>
        </w:tc>
        <w:tc>
          <w:tcPr>
            <w:tcW w:w="3335" w:type="dxa"/>
          </w:tcPr>
          <w:p w14:paraId="5D9EF15D" w14:textId="7890CC00" w:rsidR="00316FFD" w:rsidRPr="005246C4" w:rsidRDefault="00316FFD" w:rsidP="003E16B0">
            <w:pPr>
              <w:contextualSpacing/>
              <w:rPr>
                <w:rFonts w:cstheme="minorHAnsi"/>
              </w:rPr>
            </w:pPr>
            <w:r>
              <w:rPr>
                <w:rFonts w:eastAsiaTheme="minorHAnsi" w:cstheme="minorHAnsi"/>
                <w:color w:val="auto"/>
                <w:lang w:eastAsia="en-US"/>
              </w:rPr>
              <w:t>Baker et al</w:t>
            </w:r>
            <w:r w:rsidRPr="005246C4">
              <w:rPr>
                <w:rFonts w:eastAsiaTheme="minorHAnsi" w:cstheme="minorHAnsi"/>
                <w:color w:val="auto"/>
                <w:lang w:eastAsia="en-US"/>
              </w:rPr>
              <w:t xml:space="preserve"> 20</w:t>
            </w:r>
            <w:r>
              <w:rPr>
                <w:rFonts w:eastAsiaTheme="minorHAnsi" w:cstheme="minorHAnsi"/>
                <w:color w:val="auto"/>
                <w:lang w:eastAsia="en-US"/>
              </w:rPr>
              <w:t>11</w:t>
            </w:r>
            <w:r w:rsidR="00C66A2E">
              <w:rPr>
                <w:rFonts w:eastAsiaTheme="minorHAnsi" w:cstheme="minorHAnsi"/>
                <w:color w:val="auto"/>
                <w:lang w:eastAsia="en-US"/>
              </w:rPr>
              <w:t xml:space="preserve"> (B3)</w:t>
            </w:r>
          </w:p>
        </w:tc>
      </w:tr>
      <w:tr w:rsidR="00316FFD" w14:paraId="688AD5BD" w14:textId="77777777" w:rsidTr="003E16B0">
        <w:tc>
          <w:tcPr>
            <w:tcW w:w="1649" w:type="dxa"/>
            <w:vMerge/>
            <w:shd w:val="clear" w:color="auto" w:fill="D9D9D9" w:themeFill="background1" w:themeFillShade="D9"/>
          </w:tcPr>
          <w:p w14:paraId="18737285" w14:textId="77777777" w:rsidR="00316FFD" w:rsidRPr="000B2AD3" w:rsidRDefault="00316FFD" w:rsidP="003E16B0">
            <w:pPr>
              <w:contextualSpacing/>
              <w:rPr>
                <w:b/>
              </w:rPr>
            </w:pPr>
          </w:p>
        </w:tc>
        <w:tc>
          <w:tcPr>
            <w:tcW w:w="4032" w:type="dxa"/>
          </w:tcPr>
          <w:p w14:paraId="1FFD24D2" w14:textId="77777777" w:rsidR="00316FFD" w:rsidRDefault="00316FFD" w:rsidP="003E16B0">
            <w:pPr>
              <w:contextualSpacing/>
            </w:pPr>
            <w:r>
              <w:t>Date template completed</w:t>
            </w:r>
          </w:p>
        </w:tc>
        <w:tc>
          <w:tcPr>
            <w:tcW w:w="3335" w:type="dxa"/>
          </w:tcPr>
          <w:p w14:paraId="4D7A5139" w14:textId="77777777" w:rsidR="00316FFD" w:rsidRPr="005246C4" w:rsidRDefault="00316FFD" w:rsidP="003E16B0">
            <w:pPr>
              <w:contextualSpacing/>
              <w:rPr>
                <w:rFonts w:cstheme="minorHAnsi"/>
              </w:rPr>
            </w:pPr>
            <w:r>
              <w:rPr>
                <w:rFonts w:cstheme="minorHAnsi"/>
              </w:rPr>
              <w:t>09</w:t>
            </w:r>
            <w:r w:rsidRPr="005246C4">
              <w:rPr>
                <w:rFonts w:cstheme="minorHAnsi"/>
              </w:rPr>
              <w:t>/0</w:t>
            </w:r>
            <w:r>
              <w:rPr>
                <w:rFonts w:cstheme="minorHAnsi"/>
              </w:rPr>
              <w:t>6</w:t>
            </w:r>
            <w:r w:rsidRPr="005246C4">
              <w:rPr>
                <w:rFonts w:cstheme="minorHAnsi"/>
              </w:rPr>
              <w:t>/2022</w:t>
            </w:r>
          </w:p>
        </w:tc>
      </w:tr>
      <w:tr w:rsidR="00316FFD" w14:paraId="70A38AF2" w14:textId="77777777" w:rsidTr="003E16B0">
        <w:tc>
          <w:tcPr>
            <w:tcW w:w="1649" w:type="dxa"/>
            <w:vMerge/>
            <w:shd w:val="clear" w:color="auto" w:fill="D9D9D9" w:themeFill="background1" w:themeFillShade="D9"/>
          </w:tcPr>
          <w:p w14:paraId="3136B24A" w14:textId="77777777" w:rsidR="00316FFD" w:rsidRPr="000B2AD3" w:rsidRDefault="00316FFD" w:rsidP="003E16B0">
            <w:pPr>
              <w:contextualSpacing/>
              <w:rPr>
                <w:b/>
              </w:rPr>
            </w:pPr>
          </w:p>
        </w:tc>
        <w:tc>
          <w:tcPr>
            <w:tcW w:w="4032" w:type="dxa"/>
          </w:tcPr>
          <w:p w14:paraId="1A6299AD" w14:textId="77777777" w:rsidR="00316FFD" w:rsidRPr="005A16A0" w:rsidRDefault="00316FFD" w:rsidP="003E16B0">
            <w:pPr>
              <w:contextualSpacing/>
              <w:rPr>
                <w:rFonts w:cstheme="minorHAnsi"/>
              </w:rPr>
            </w:pPr>
            <w:r w:rsidRPr="005A16A0">
              <w:rPr>
                <w:rFonts w:cstheme="minorHAnsi"/>
              </w:rPr>
              <w:t>Authors</w:t>
            </w:r>
          </w:p>
          <w:p w14:paraId="53AE3EB0" w14:textId="77777777" w:rsidR="00316FFD" w:rsidRPr="005A16A0" w:rsidRDefault="00316FFD" w:rsidP="003E16B0">
            <w:pPr>
              <w:contextualSpacing/>
              <w:rPr>
                <w:rFonts w:cstheme="minorHAnsi"/>
              </w:rPr>
            </w:pPr>
            <w:r w:rsidRPr="005A16A0">
              <w:rPr>
                <w:rFonts w:cstheme="minorHAnsi"/>
              </w:rPr>
              <w:t>Publication date</w:t>
            </w:r>
          </w:p>
          <w:p w14:paraId="5EA7D2A8" w14:textId="77777777" w:rsidR="00316FFD" w:rsidRPr="005A16A0" w:rsidRDefault="00316FFD" w:rsidP="003E16B0">
            <w:pPr>
              <w:contextualSpacing/>
              <w:rPr>
                <w:rFonts w:cstheme="minorHAnsi"/>
              </w:rPr>
            </w:pPr>
            <w:r w:rsidRPr="005A16A0">
              <w:rPr>
                <w:rFonts w:cstheme="minorHAnsi"/>
              </w:rPr>
              <w:t>Publication type</w:t>
            </w:r>
          </w:p>
          <w:p w14:paraId="6749665F" w14:textId="77777777" w:rsidR="00316FFD" w:rsidRPr="005A16A0" w:rsidRDefault="00316FFD" w:rsidP="003E16B0">
            <w:pPr>
              <w:contextualSpacing/>
              <w:rPr>
                <w:rFonts w:cstheme="minorHAnsi"/>
              </w:rPr>
            </w:pPr>
            <w:r w:rsidRPr="005A16A0">
              <w:rPr>
                <w:rFonts w:cstheme="minorHAnsi"/>
              </w:rPr>
              <w:t>Peer reviewed</w:t>
            </w:r>
          </w:p>
          <w:p w14:paraId="05E94792" w14:textId="77777777" w:rsidR="00316FFD" w:rsidRPr="005A16A0" w:rsidRDefault="00316FFD" w:rsidP="003E16B0">
            <w:pPr>
              <w:contextualSpacing/>
              <w:rPr>
                <w:rFonts w:cstheme="minorHAnsi"/>
              </w:rPr>
            </w:pPr>
            <w:r w:rsidRPr="005A16A0">
              <w:rPr>
                <w:rFonts w:cstheme="minorHAnsi"/>
              </w:rPr>
              <w:t>Country of origin</w:t>
            </w:r>
          </w:p>
          <w:p w14:paraId="616B6595" w14:textId="77777777" w:rsidR="00316FFD" w:rsidRPr="005A16A0" w:rsidRDefault="00316FFD" w:rsidP="003E16B0">
            <w:pPr>
              <w:contextualSpacing/>
              <w:rPr>
                <w:rFonts w:cstheme="minorHAnsi"/>
              </w:rPr>
            </w:pPr>
            <w:r w:rsidRPr="005A16A0">
              <w:rPr>
                <w:rFonts w:cstheme="minorHAnsi"/>
              </w:rPr>
              <w:t>Source of funding</w:t>
            </w:r>
          </w:p>
          <w:p w14:paraId="7024F226" w14:textId="77777777" w:rsidR="00316FFD" w:rsidRPr="005A16A0" w:rsidRDefault="00316FFD" w:rsidP="003E16B0">
            <w:pPr>
              <w:contextualSpacing/>
              <w:rPr>
                <w:rFonts w:cstheme="minorHAnsi"/>
              </w:rPr>
            </w:pPr>
            <w:r w:rsidRPr="005A16A0">
              <w:rPr>
                <w:rFonts w:cstheme="minorHAnsi"/>
              </w:rPr>
              <w:t>Possible conflicts of interest</w:t>
            </w:r>
          </w:p>
        </w:tc>
        <w:tc>
          <w:tcPr>
            <w:tcW w:w="3335" w:type="dxa"/>
          </w:tcPr>
          <w:p w14:paraId="546A80A8" w14:textId="77777777" w:rsidR="00316FFD" w:rsidRDefault="00316FFD" w:rsidP="003E16B0">
            <w:pPr>
              <w:autoSpaceDE w:val="0"/>
              <w:autoSpaceDN w:val="0"/>
              <w:adjustRightInd w:val="0"/>
              <w:spacing w:after="0"/>
              <w:rPr>
                <w:rFonts w:eastAsiaTheme="minorHAnsi" w:cstheme="minorHAnsi"/>
                <w:color w:val="auto"/>
                <w:lang w:eastAsia="en-US"/>
              </w:rPr>
            </w:pPr>
            <w:r w:rsidRPr="00FE0AA7">
              <w:rPr>
                <w:rFonts w:eastAsiaTheme="minorHAnsi" w:cstheme="minorHAnsi"/>
                <w:color w:val="auto"/>
                <w:lang w:eastAsia="en-US"/>
              </w:rPr>
              <w:t>Anthony Baker, Donald Tahani, Christopher Gardiner, Keith L. Bristow,</w:t>
            </w:r>
            <w:r>
              <w:rPr>
                <w:rFonts w:eastAsiaTheme="minorHAnsi" w:cstheme="minorHAnsi"/>
                <w:color w:val="auto"/>
                <w:lang w:eastAsia="en-US"/>
              </w:rPr>
              <w:t xml:space="preserve"> </w:t>
            </w:r>
            <w:r w:rsidRPr="00FE0AA7">
              <w:rPr>
                <w:rFonts w:eastAsiaTheme="minorHAnsi" w:cstheme="minorHAnsi"/>
                <w:color w:val="auto"/>
                <w:lang w:eastAsia="en-US"/>
              </w:rPr>
              <w:t>Andrew R. Greenhill, and Jeffrey Warner</w:t>
            </w:r>
            <w:r>
              <w:rPr>
                <w:rFonts w:eastAsiaTheme="minorHAnsi" w:cstheme="minorHAnsi"/>
                <w:color w:val="auto"/>
                <w:lang w:eastAsia="en-US"/>
              </w:rPr>
              <w:t>.</w:t>
            </w:r>
            <w:r w:rsidRPr="00FE0AA7">
              <w:rPr>
                <w:rFonts w:eastAsiaTheme="minorHAnsi" w:cstheme="minorHAnsi"/>
                <w:color w:val="auto"/>
                <w:lang w:eastAsia="en-US"/>
              </w:rPr>
              <w:t xml:space="preserve"> </w:t>
            </w:r>
          </w:p>
          <w:p w14:paraId="14D699C1" w14:textId="0BEBFAA7" w:rsidR="00316FFD" w:rsidRPr="00FE0AA7" w:rsidRDefault="00316FFD" w:rsidP="003E16B0">
            <w:pPr>
              <w:autoSpaceDE w:val="0"/>
              <w:autoSpaceDN w:val="0"/>
              <w:adjustRightInd w:val="0"/>
              <w:spacing w:after="0"/>
              <w:rPr>
                <w:rFonts w:eastAsiaTheme="minorHAnsi" w:cstheme="minorHAnsi"/>
                <w:color w:val="auto"/>
                <w:lang w:eastAsia="en-US"/>
              </w:rPr>
            </w:pPr>
            <w:r w:rsidRPr="00FE0AA7">
              <w:rPr>
                <w:rFonts w:cstheme="minorHAnsi"/>
                <w:color w:val="auto"/>
              </w:rPr>
              <w:t>2011</w:t>
            </w:r>
            <w:r w:rsidR="00421709">
              <w:rPr>
                <w:rFonts w:cstheme="minorHAnsi"/>
                <w:color w:val="auto"/>
              </w:rPr>
              <w:t>.</w:t>
            </w:r>
          </w:p>
          <w:p w14:paraId="07D54A19" w14:textId="77777777" w:rsidR="00316FFD" w:rsidRDefault="00316FFD" w:rsidP="003E16B0">
            <w:pPr>
              <w:autoSpaceDE w:val="0"/>
              <w:autoSpaceDN w:val="0"/>
              <w:adjustRightInd w:val="0"/>
              <w:spacing w:after="0"/>
              <w:rPr>
                <w:rFonts w:cstheme="minorHAnsi"/>
                <w:color w:val="auto"/>
              </w:rPr>
            </w:pPr>
            <w:r w:rsidRPr="00FE0AA7">
              <w:rPr>
                <w:rFonts w:cstheme="minorHAnsi"/>
                <w:color w:val="auto"/>
              </w:rPr>
              <w:t xml:space="preserve">Research paper. </w:t>
            </w:r>
          </w:p>
          <w:p w14:paraId="1C88516A" w14:textId="77777777" w:rsidR="00316FFD" w:rsidRDefault="00316FFD" w:rsidP="003E16B0">
            <w:pPr>
              <w:autoSpaceDE w:val="0"/>
              <w:autoSpaceDN w:val="0"/>
              <w:adjustRightInd w:val="0"/>
              <w:spacing w:after="0"/>
              <w:rPr>
                <w:rFonts w:cstheme="minorHAnsi"/>
                <w:color w:val="auto"/>
              </w:rPr>
            </w:pPr>
            <w:r w:rsidRPr="00FE0AA7">
              <w:rPr>
                <w:rFonts w:cstheme="minorHAnsi"/>
                <w:color w:val="auto"/>
              </w:rPr>
              <w:t xml:space="preserve">Peer Reviewed. </w:t>
            </w:r>
          </w:p>
          <w:p w14:paraId="34A8090E" w14:textId="52DE8E89" w:rsidR="00316FFD" w:rsidRDefault="00316FFD" w:rsidP="003E16B0">
            <w:pPr>
              <w:autoSpaceDE w:val="0"/>
              <w:autoSpaceDN w:val="0"/>
              <w:adjustRightInd w:val="0"/>
              <w:spacing w:after="0"/>
              <w:rPr>
                <w:rFonts w:cstheme="minorHAnsi"/>
                <w:color w:val="auto"/>
              </w:rPr>
            </w:pPr>
            <w:r>
              <w:rPr>
                <w:rFonts w:cstheme="minorHAnsi"/>
                <w:color w:val="auto"/>
              </w:rPr>
              <w:t>Australia</w:t>
            </w:r>
            <w:r w:rsidR="00421709">
              <w:rPr>
                <w:rFonts w:cstheme="minorHAnsi"/>
                <w:color w:val="auto"/>
              </w:rPr>
              <w:t>.</w:t>
            </w:r>
          </w:p>
          <w:p w14:paraId="2D7024BF" w14:textId="77777777" w:rsidR="00316FFD" w:rsidRPr="00FE0AA7" w:rsidRDefault="00316FFD" w:rsidP="003E16B0">
            <w:pPr>
              <w:autoSpaceDE w:val="0"/>
              <w:autoSpaceDN w:val="0"/>
              <w:adjustRightInd w:val="0"/>
              <w:spacing w:after="0"/>
              <w:rPr>
                <w:rFonts w:eastAsiaTheme="minorHAnsi" w:cstheme="minorHAnsi"/>
                <w:color w:val="131413"/>
                <w:lang w:eastAsia="en-US"/>
              </w:rPr>
            </w:pPr>
            <w:r w:rsidRPr="00FE0AA7">
              <w:rPr>
                <w:rFonts w:eastAsiaTheme="minorHAnsi" w:cstheme="minorHAnsi"/>
                <w:color w:val="131413"/>
                <w:lang w:eastAsia="en-US"/>
              </w:rPr>
              <w:t xml:space="preserve">Environmental and Public Health Microbiology Research Group, School of Veterinary and Biomedical Sciences, James Cook University, Townsville, Queensland, </w:t>
            </w:r>
            <w:r w:rsidRPr="00FE0AA7">
              <w:rPr>
                <w:rFonts w:eastAsiaTheme="minorHAnsi" w:cstheme="minorHAnsi"/>
                <w:color w:val="auto"/>
                <w:lang w:eastAsia="en-US"/>
              </w:rPr>
              <w:t>CSIRO Land and Water, Townsville, Australia, PNG Institute of Medical Research, Goroka, Papua New Guinea</w:t>
            </w:r>
          </w:p>
          <w:p w14:paraId="423E71E1" w14:textId="77777777" w:rsidR="00316FFD" w:rsidRPr="00FE0AA7" w:rsidRDefault="00316FFD" w:rsidP="003E16B0">
            <w:pPr>
              <w:contextualSpacing/>
              <w:rPr>
                <w:rFonts w:cstheme="minorHAnsi"/>
                <w:color w:val="auto"/>
              </w:rPr>
            </w:pPr>
            <w:r w:rsidRPr="00BA0BCC">
              <w:rPr>
                <w:rFonts w:cstheme="minorHAnsi"/>
                <w:color w:val="auto"/>
              </w:rPr>
              <w:t>No conflict</w:t>
            </w:r>
            <w:r>
              <w:rPr>
                <w:rFonts w:cstheme="minorHAnsi"/>
                <w:color w:val="auto"/>
              </w:rPr>
              <w:t xml:space="preserve"> of interest statement provided</w:t>
            </w:r>
            <w:r w:rsidRPr="00FE0AA7">
              <w:rPr>
                <w:rFonts w:cstheme="minorHAnsi"/>
                <w:color w:val="auto"/>
              </w:rPr>
              <w:t>.</w:t>
            </w:r>
          </w:p>
        </w:tc>
      </w:tr>
      <w:tr w:rsidR="00316FFD" w14:paraId="1139FA89" w14:textId="77777777" w:rsidTr="003E16B0">
        <w:tc>
          <w:tcPr>
            <w:tcW w:w="1649" w:type="dxa"/>
            <w:vMerge w:val="restart"/>
            <w:shd w:val="clear" w:color="auto" w:fill="D9D9D9" w:themeFill="background1" w:themeFillShade="D9"/>
          </w:tcPr>
          <w:p w14:paraId="4D164752" w14:textId="77777777" w:rsidR="00316FFD" w:rsidRPr="000B2AD3" w:rsidRDefault="00316FFD" w:rsidP="003E16B0">
            <w:pPr>
              <w:contextualSpacing/>
              <w:rPr>
                <w:b/>
              </w:rPr>
            </w:pPr>
            <w:r w:rsidRPr="000B2AD3">
              <w:rPr>
                <w:b/>
              </w:rPr>
              <w:t>Study characteristics</w:t>
            </w:r>
          </w:p>
        </w:tc>
        <w:tc>
          <w:tcPr>
            <w:tcW w:w="4032" w:type="dxa"/>
          </w:tcPr>
          <w:p w14:paraId="6ABAF3B9" w14:textId="77777777" w:rsidR="00316FFD" w:rsidRDefault="00316FFD" w:rsidP="003E16B0">
            <w:pPr>
              <w:contextualSpacing/>
            </w:pPr>
            <w:r>
              <w:t>Aim/objectives of study</w:t>
            </w:r>
          </w:p>
        </w:tc>
        <w:tc>
          <w:tcPr>
            <w:tcW w:w="3335" w:type="dxa"/>
          </w:tcPr>
          <w:p w14:paraId="2124DF5E" w14:textId="77777777" w:rsidR="00316FFD" w:rsidRPr="00045C97" w:rsidRDefault="00316FFD" w:rsidP="003E16B0">
            <w:pPr>
              <w:autoSpaceDE w:val="0"/>
              <w:autoSpaceDN w:val="0"/>
              <w:adjustRightInd w:val="0"/>
              <w:spacing w:after="0"/>
              <w:rPr>
                <w:rFonts w:eastAsiaTheme="minorHAnsi" w:cstheme="minorHAnsi"/>
                <w:color w:val="131413"/>
                <w:lang w:eastAsia="en-US"/>
              </w:rPr>
            </w:pPr>
            <w:r w:rsidRPr="00045C97">
              <w:rPr>
                <w:rFonts w:eastAsiaTheme="minorHAnsi" w:cstheme="minorHAnsi"/>
                <w:color w:val="131413"/>
                <w:lang w:eastAsia="en-US"/>
              </w:rPr>
              <w:t>To determine the extent</w:t>
            </w:r>
          </w:p>
          <w:p w14:paraId="1E99E6DA" w14:textId="42B04122" w:rsidR="00316FFD" w:rsidRPr="00360E01" w:rsidRDefault="00316FFD" w:rsidP="003E16B0">
            <w:pPr>
              <w:autoSpaceDE w:val="0"/>
              <w:autoSpaceDN w:val="0"/>
              <w:adjustRightInd w:val="0"/>
              <w:spacing w:after="0"/>
              <w:rPr>
                <w:rFonts w:eastAsiaTheme="minorHAnsi" w:cstheme="minorHAnsi"/>
                <w:color w:val="131413"/>
                <w:lang w:eastAsia="en-US"/>
              </w:rPr>
            </w:pPr>
            <w:r w:rsidRPr="00045C97">
              <w:rPr>
                <w:rFonts w:eastAsiaTheme="minorHAnsi" w:cstheme="minorHAnsi"/>
                <w:color w:val="131413"/>
                <w:lang w:eastAsia="en-US"/>
              </w:rPr>
              <w:t xml:space="preserve">of </w:t>
            </w:r>
            <w:r w:rsidR="000240DC" w:rsidRPr="000240DC">
              <w:rPr>
                <w:rFonts w:eastAsiaTheme="minorHAnsi" w:cstheme="minorHAnsi"/>
                <w:i/>
                <w:iCs/>
                <w:color w:val="131413"/>
                <w:lang w:eastAsia="en-US"/>
              </w:rPr>
              <w:t xml:space="preserve">Burkholderia pseudomallei </w:t>
            </w:r>
            <w:r w:rsidRPr="00045C97">
              <w:rPr>
                <w:rFonts w:eastAsiaTheme="minorHAnsi" w:cstheme="minorHAnsi"/>
                <w:color w:val="131413"/>
                <w:lang w:eastAsia="en-US"/>
              </w:rPr>
              <w:t xml:space="preserve">in </w:t>
            </w:r>
            <w:r>
              <w:rPr>
                <w:rFonts w:eastAsiaTheme="minorHAnsi" w:cstheme="minorHAnsi"/>
                <w:color w:val="131413"/>
                <w:lang w:eastAsia="en-US"/>
              </w:rPr>
              <w:t>seasonal</w:t>
            </w:r>
            <w:r w:rsidRPr="00045C97">
              <w:rPr>
                <w:rFonts w:eastAsiaTheme="minorHAnsi" w:cstheme="minorHAnsi"/>
                <w:color w:val="131413"/>
                <w:lang w:eastAsia="en-US"/>
              </w:rPr>
              <w:t xml:space="preserve"> groundwater seeps</w:t>
            </w:r>
            <w:r>
              <w:rPr>
                <w:rFonts w:eastAsiaTheme="minorHAnsi" w:cstheme="minorHAnsi"/>
                <w:color w:val="131413"/>
                <w:lang w:eastAsia="en-US"/>
              </w:rPr>
              <w:t xml:space="preserve"> (soil and groundwater). </w:t>
            </w:r>
          </w:p>
        </w:tc>
      </w:tr>
      <w:tr w:rsidR="00316FFD" w14:paraId="54991E20" w14:textId="77777777" w:rsidTr="003E16B0">
        <w:tc>
          <w:tcPr>
            <w:tcW w:w="1649" w:type="dxa"/>
            <w:vMerge/>
            <w:shd w:val="clear" w:color="auto" w:fill="D9D9D9" w:themeFill="background1" w:themeFillShade="D9"/>
          </w:tcPr>
          <w:p w14:paraId="784D1C3A" w14:textId="77777777" w:rsidR="00316FFD" w:rsidRPr="000B2AD3" w:rsidRDefault="00316FFD" w:rsidP="003E16B0">
            <w:pPr>
              <w:contextualSpacing/>
              <w:rPr>
                <w:b/>
              </w:rPr>
            </w:pPr>
          </w:p>
        </w:tc>
        <w:tc>
          <w:tcPr>
            <w:tcW w:w="4032" w:type="dxa"/>
          </w:tcPr>
          <w:p w14:paraId="4140E1B2" w14:textId="77777777" w:rsidR="00316FFD" w:rsidRDefault="00316FFD" w:rsidP="003E16B0">
            <w:pPr>
              <w:contextualSpacing/>
            </w:pPr>
            <w:r>
              <w:t>Study type/design</w:t>
            </w:r>
          </w:p>
        </w:tc>
        <w:tc>
          <w:tcPr>
            <w:tcW w:w="3335" w:type="dxa"/>
          </w:tcPr>
          <w:p w14:paraId="711F309E" w14:textId="1198256D" w:rsidR="00316FFD" w:rsidRDefault="00316FFD" w:rsidP="003E16B0">
            <w:pPr>
              <w:contextualSpacing/>
            </w:pPr>
            <w:r>
              <w:t>Research paper</w:t>
            </w:r>
            <w:r w:rsidR="00421709">
              <w:t>.</w:t>
            </w:r>
          </w:p>
        </w:tc>
      </w:tr>
      <w:tr w:rsidR="00316FFD" w14:paraId="717CF369" w14:textId="77777777" w:rsidTr="003E16B0">
        <w:tc>
          <w:tcPr>
            <w:tcW w:w="1649" w:type="dxa"/>
            <w:vMerge/>
            <w:shd w:val="clear" w:color="auto" w:fill="D9D9D9" w:themeFill="background1" w:themeFillShade="D9"/>
          </w:tcPr>
          <w:p w14:paraId="11258DDD" w14:textId="77777777" w:rsidR="00316FFD" w:rsidRPr="000B2AD3" w:rsidRDefault="00316FFD" w:rsidP="003E16B0">
            <w:pPr>
              <w:contextualSpacing/>
              <w:rPr>
                <w:b/>
              </w:rPr>
            </w:pPr>
          </w:p>
        </w:tc>
        <w:tc>
          <w:tcPr>
            <w:tcW w:w="4032" w:type="dxa"/>
          </w:tcPr>
          <w:p w14:paraId="68C021C3" w14:textId="77777777" w:rsidR="00316FFD" w:rsidRDefault="00316FFD" w:rsidP="003E16B0">
            <w:pPr>
              <w:contextualSpacing/>
            </w:pPr>
            <w:r>
              <w:t>Study duration</w:t>
            </w:r>
          </w:p>
        </w:tc>
        <w:tc>
          <w:tcPr>
            <w:tcW w:w="3335" w:type="dxa"/>
          </w:tcPr>
          <w:p w14:paraId="2DDC24CF" w14:textId="79ECADC9" w:rsidR="00316FFD" w:rsidRDefault="00316FFD" w:rsidP="003E16B0">
            <w:pPr>
              <w:contextualSpacing/>
            </w:pPr>
            <w:r>
              <w:t>Early March 2010</w:t>
            </w:r>
            <w:r w:rsidR="00421709">
              <w:t>.</w:t>
            </w:r>
          </w:p>
        </w:tc>
      </w:tr>
      <w:tr w:rsidR="00316FFD" w14:paraId="72CA5E98" w14:textId="77777777" w:rsidTr="003E16B0">
        <w:tc>
          <w:tcPr>
            <w:tcW w:w="1649" w:type="dxa"/>
            <w:vMerge/>
            <w:shd w:val="clear" w:color="auto" w:fill="D9D9D9" w:themeFill="background1" w:themeFillShade="D9"/>
          </w:tcPr>
          <w:p w14:paraId="6192F7A8" w14:textId="77777777" w:rsidR="00316FFD" w:rsidRPr="000B2AD3" w:rsidRDefault="00316FFD" w:rsidP="003E16B0">
            <w:pPr>
              <w:contextualSpacing/>
              <w:rPr>
                <w:b/>
              </w:rPr>
            </w:pPr>
          </w:p>
        </w:tc>
        <w:tc>
          <w:tcPr>
            <w:tcW w:w="4032" w:type="dxa"/>
          </w:tcPr>
          <w:p w14:paraId="5E33D341" w14:textId="77777777" w:rsidR="00316FFD" w:rsidRDefault="00316FFD" w:rsidP="003E16B0">
            <w:pPr>
              <w:contextualSpacing/>
            </w:pPr>
            <w:r>
              <w:t>Type of water source/water body</w:t>
            </w:r>
          </w:p>
        </w:tc>
        <w:tc>
          <w:tcPr>
            <w:tcW w:w="3335" w:type="dxa"/>
          </w:tcPr>
          <w:p w14:paraId="053C3BAF" w14:textId="77777777" w:rsidR="00316FFD" w:rsidRDefault="00316FFD" w:rsidP="003E16B0">
            <w:pPr>
              <w:contextualSpacing/>
            </w:pPr>
            <w:r>
              <w:t>Natural groundwater seeps and soil post intense rainfall event.</w:t>
            </w:r>
          </w:p>
        </w:tc>
      </w:tr>
      <w:tr w:rsidR="00316FFD" w14:paraId="640F4B01" w14:textId="77777777" w:rsidTr="003E16B0">
        <w:tc>
          <w:tcPr>
            <w:tcW w:w="1649" w:type="dxa"/>
            <w:vMerge w:val="restart"/>
            <w:shd w:val="clear" w:color="auto" w:fill="D9D9D9" w:themeFill="background1" w:themeFillShade="D9"/>
          </w:tcPr>
          <w:p w14:paraId="589BEBFF" w14:textId="77777777" w:rsidR="00316FFD" w:rsidRPr="000B2AD3" w:rsidRDefault="00316FFD" w:rsidP="003E16B0">
            <w:pPr>
              <w:contextualSpacing/>
              <w:rPr>
                <w:b/>
              </w:rPr>
            </w:pPr>
            <w:r w:rsidRPr="000B2AD3">
              <w:rPr>
                <w:b/>
              </w:rPr>
              <w:t>Population characteristics</w:t>
            </w:r>
          </w:p>
        </w:tc>
        <w:tc>
          <w:tcPr>
            <w:tcW w:w="4032" w:type="dxa"/>
          </w:tcPr>
          <w:p w14:paraId="70B97C5C" w14:textId="77777777" w:rsidR="00316FFD" w:rsidRDefault="00316FFD" w:rsidP="003E16B0">
            <w:pPr>
              <w:contextualSpacing/>
            </w:pPr>
            <w:r>
              <w:t>Population/s studied</w:t>
            </w:r>
          </w:p>
        </w:tc>
        <w:tc>
          <w:tcPr>
            <w:tcW w:w="3335" w:type="dxa"/>
          </w:tcPr>
          <w:p w14:paraId="16E4D6C0" w14:textId="77777777" w:rsidR="00316FFD" w:rsidRDefault="00316FFD" w:rsidP="003E16B0">
            <w:pPr>
              <w:contextualSpacing/>
            </w:pPr>
            <w:r>
              <w:t>NA</w:t>
            </w:r>
          </w:p>
        </w:tc>
      </w:tr>
      <w:tr w:rsidR="00316FFD" w14:paraId="3A16D477" w14:textId="77777777" w:rsidTr="003E16B0">
        <w:tc>
          <w:tcPr>
            <w:tcW w:w="1649" w:type="dxa"/>
            <w:vMerge/>
            <w:shd w:val="clear" w:color="auto" w:fill="D9D9D9" w:themeFill="background1" w:themeFillShade="D9"/>
          </w:tcPr>
          <w:p w14:paraId="39BD5B9A" w14:textId="77777777" w:rsidR="00316FFD" w:rsidRPr="000B2AD3" w:rsidRDefault="00316FFD" w:rsidP="003E16B0">
            <w:pPr>
              <w:contextualSpacing/>
              <w:rPr>
                <w:b/>
              </w:rPr>
            </w:pPr>
          </w:p>
        </w:tc>
        <w:tc>
          <w:tcPr>
            <w:tcW w:w="4032" w:type="dxa"/>
          </w:tcPr>
          <w:p w14:paraId="306FEE8D" w14:textId="77777777" w:rsidR="00316FFD" w:rsidRDefault="00316FFD" w:rsidP="003E16B0">
            <w:pPr>
              <w:contextualSpacing/>
            </w:pPr>
            <w:r>
              <w:t>Selection criteria for population</w:t>
            </w:r>
          </w:p>
        </w:tc>
        <w:tc>
          <w:tcPr>
            <w:tcW w:w="3335" w:type="dxa"/>
          </w:tcPr>
          <w:p w14:paraId="511F5543" w14:textId="77777777" w:rsidR="00316FFD" w:rsidRDefault="00316FFD" w:rsidP="003E16B0">
            <w:pPr>
              <w:contextualSpacing/>
            </w:pPr>
            <w:r>
              <w:t>NA</w:t>
            </w:r>
          </w:p>
        </w:tc>
      </w:tr>
      <w:tr w:rsidR="00316FFD" w14:paraId="0B2C6A88" w14:textId="77777777" w:rsidTr="003E16B0">
        <w:tc>
          <w:tcPr>
            <w:tcW w:w="1649" w:type="dxa"/>
            <w:vMerge/>
            <w:shd w:val="clear" w:color="auto" w:fill="D9D9D9" w:themeFill="background1" w:themeFillShade="D9"/>
          </w:tcPr>
          <w:p w14:paraId="18E1AD01" w14:textId="77777777" w:rsidR="00316FFD" w:rsidRPr="000B2AD3" w:rsidRDefault="00316FFD" w:rsidP="003E16B0">
            <w:pPr>
              <w:contextualSpacing/>
              <w:rPr>
                <w:b/>
              </w:rPr>
            </w:pPr>
          </w:p>
        </w:tc>
        <w:tc>
          <w:tcPr>
            <w:tcW w:w="4032" w:type="dxa"/>
          </w:tcPr>
          <w:p w14:paraId="24B6B5B0" w14:textId="77777777" w:rsidR="00316FFD" w:rsidRDefault="00316FFD" w:rsidP="003E16B0">
            <w:pPr>
              <w:contextualSpacing/>
            </w:pPr>
            <w:r>
              <w:t>Subgroups reported</w:t>
            </w:r>
          </w:p>
        </w:tc>
        <w:tc>
          <w:tcPr>
            <w:tcW w:w="3335" w:type="dxa"/>
          </w:tcPr>
          <w:p w14:paraId="1064EEDE" w14:textId="77777777" w:rsidR="00316FFD" w:rsidRDefault="00316FFD" w:rsidP="003E16B0">
            <w:pPr>
              <w:contextualSpacing/>
            </w:pPr>
            <w:r>
              <w:t>NA</w:t>
            </w:r>
          </w:p>
        </w:tc>
      </w:tr>
      <w:tr w:rsidR="00316FFD" w14:paraId="35C0B51D" w14:textId="77777777" w:rsidTr="003E16B0">
        <w:tc>
          <w:tcPr>
            <w:tcW w:w="1649" w:type="dxa"/>
            <w:vMerge/>
            <w:shd w:val="clear" w:color="auto" w:fill="D9D9D9" w:themeFill="background1" w:themeFillShade="D9"/>
          </w:tcPr>
          <w:p w14:paraId="41FF9981" w14:textId="77777777" w:rsidR="00316FFD" w:rsidRPr="000B2AD3" w:rsidRDefault="00316FFD" w:rsidP="003E16B0">
            <w:pPr>
              <w:contextualSpacing/>
              <w:rPr>
                <w:b/>
              </w:rPr>
            </w:pPr>
          </w:p>
        </w:tc>
        <w:tc>
          <w:tcPr>
            <w:tcW w:w="4032" w:type="dxa"/>
          </w:tcPr>
          <w:p w14:paraId="05B0C940" w14:textId="77777777" w:rsidR="00316FFD" w:rsidRDefault="00316FFD" w:rsidP="003E16B0">
            <w:pPr>
              <w:contextualSpacing/>
            </w:pPr>
            <w:r>
              <w:t>Size of study</w:t>
            </w:r>
          </w:p>
        </w:tc>
        <w:tc>
          <w:tcPr>
            <w:tcW w:w="3335" w:type="dxa"/>
          </w:tcPr>
          <w:p w14:paraId="6A25587D" w14:textId="4243E8D2" w:rsidR="00316FFD" w:rsidRDefault="00316FFD" w:rsidP="003E16B0">
            <w:pPr>
              <w:contextualSpacing/>
            </w:pPr>
            <w:r>
              <w:t>40 soil and 40 groundwater samples at Castle Hill (early March 2010), plus 16 residential samples (late March 2010). 40 soil samples retaken during dry season (August 2010)</w:t>
            </w:r>
            <w:r w:rsidR="00421709">
              <w:t>.</w:t>
            </w:r>
          </w:p>
        </w:tc>
      </w:tr>
      <w:tr w:rsidR="00316FFD" w14:paraId="38E8FA63" w14:textId="77777777" w:rsidTr="003E16B0">
        <w:tc>
          <w:tcPr>
            <w:tcW w:w="1649" w:type="dxa"/>
            <w:shd w:val="clear" w:color="auto" w:fill="D9D9D9" w:themeFill="background1" w:themeFillShade="D9"/>
          </w:tcPr>
          <w:p w14:paraId="3CF0DD1F" w14:textId="77777777" w:rsidR="00316FFD" w:rsidRPr="000B2AD3" w:rsidRDefault="00316FFD" w:rsidP="003E16B0">
            <w:pPr>
              <w:contextualSpacing/>
              <w:rPr>
                <w:b/>
              </w:rPr>
            </w:pPr>
            <w:r w:rsidRPr="000B2AD3">
              <w:rPr>
                <w:b/>
              </w:rPr>
              <w:t>Exposure and setting</w:t>
            </w:r>
          </w:p>
        </w:tc>
        <w:tc>
          <w:tcPr>
            <w:tcW w:w="4032" w:type="dxa"/>
          </w:tcPr>
          <w:p w14:paraId="7F5FC1F4" w14:textId="77777777" w:rsidR="00316FFD" w:rsidRDefault="00316FFD" w:rsidP="003E16B0">
            <w:pPr>
              <w:contextualSpacing/>
            </w:pPr>
            <w:r>
              <w:t>Type of water source/water body</w:t>
            </w:r>
          </w:p>
          <w:p w14:paraId="17A0A9BA" w14:textId="77777777" w:rsidR="00316FFD" w:rsidRDefault="00316FFD" w:rsidP="003E16B0">
            <w:pPr>
              <w:contextualSpacing/>
            </w:pPr>
            <w:r>
              <w:t>Exposure scenario</w:t>
            </w:r>
          </w:p>
          <w:p w14:paraId="099BF042" w14:textId="77777777" w:rsidR="00316FFD" w:rsidRDefault="00316FFD" w:rsidP="003E16B0">
            <w:pPr>
              <w:contextualSpacing/>
            </w:pPr>
            <w:r>
              <w:t>Exposure pathway</w:t>
            </w:r>
          </w:p>
          <w:p w14:paraId="3E5CC37B" w14:textId="77777777" w:rsidR="00316FFD" w:rsidRDefault="00316FFD" w:rsidP="003E16B0">
            <w:pPr>
              <w:contextualSpacing/>
            </w:pPr>
            <w:r>
              <w:t>Source of infection/contamination</w:t>
            </w:r>
          </w:p>
          <w:p w14:paraId="07C425AC" w14:textId="77777777" w:rsidR="00316FFD" w:rsidRDefault="00316FFD" w:rsidP="003E16B0">
            <w:pPr>
              <w:contextualSpacing/>
            </w:pPr>
            <w:r>
              <w:t>Causal organism/chemical(s)</w:t>
            </w:r>
          </w:p>
          <w:p w14:paraId="0AE5DEC0" w14:textId="77777777" w:rsidR="00316FFD" w:rsidRDefault="00316FFD" w:rsidP="003E16B0">
            <w:pPr>
              <w:contextualSpacing/>
            </w:pPr>
            <w:r>
              <w:t>Comparison group(s)</w:t>
            </w:r>
          </w:p>
          <w:p w14:paraId="2F9F261F" w14:textId="77777777" w:rsidR="00316FFD" w:rsidRDefault="00316FFD" w:rsidP="003E16B0">
            <w:pPr>
              <w:contextualSpacing/>
            </w:pPr>
            <w:r>
              <w:t>Confirmed link to Recreational Water</w:t>
            </w:r>
          </w:p>
        </w:tc>
        <w:tc>
          <w:tcPr>
            <w:tcW w:w="3335" w:type="dxa"/>
          </w:tcPr>
          <w:p w14:paraId="078639D9" w14:textId="77777777" w:rsidR="00316FFD" w:rsidRDefault="00316FFD" w:rsidP="003E16B0">
            <w:pPr>
              <w:contextualSpacing/>
            </w:pPr>
            <w:r>
              <w:t>Groundwater seeps around Castle Hill (Townsville, QLD). Samples were also taken from groundwater connected tributaries in residential areas in late March (post intense rainfall) and dry season soil samples collected.</w:t>
            </w:r>
          </w:p>
          <w:p w14:paraId="4365F15B" w14:textId="77777777" w:rsidR="00316FFD" w:rsidRDefault="00316FFD" w:rsidP="003E16B0">
            <w:pPr>
              <w:contextualSpacing/>
            </w:pPr>
            <w:r>
              <w:t>NA to all others.</w:t>
            </w:r>
          </w:p>
        </w:tc>
      </w:tr>
      <w:tr w:rsidR="00316FFD" w14:paraId="66734370" w14:textId="77777777" w:rsidTr="003E16B0">
        <w:tc>
          <w:tcPr>
            <w:tcW w:w="1649" w:type="dxa"/>
            <w:shd w:val="clear" w:color="auto" w:fill="D9D9D9" w:themeFill="background1" w:themeFillShade="D9"/>
          </w:tcPr>
          <w:p w14:paraId="5CDA88FF" w14:textId="77777777" w:rsidR="00316FFD" w:rsidRPr="000B2AD3" w:rsidRDefault="00316FFD" w:rsidP="003E16B0">
            <w:pPr>
              <w:contextualSpacing/>
              <w:rPr>
                <w:b/>
              </w:rPr>
            </w:pPr>
            <w:r>
              <w:rPr>
                <w:b/>
              </w:rPr>
              <w:t>Study methods</w:t>
            </w:r>
          </w:p>
        </w:tc>
        <w:tc>
          <w:tcPr>
            <w:tcW w:w="4032" w:type="dxa"/>
          </w:tcPr>
          <w:p w14:paraId="46C68118" w14:textId="77777777" w:rsidR="00316FFD" w:rsidRDefault="00316FFD" w:rsidP="003E16B0">
            <w:pPr>
              <w:contextualSpacing/>
            </w:pPr>
            <w:r>
              <w:t>Water quality measurement used</w:t>
            </w:r>
          </w:p>
          <w:p w14:paraId="4853431F" w14:textId="77777777" w:rsidR="00316FFD" w:rsidRDefault="00316FFD" w:rsidP="003E16B0">
            <w:pPr>
              <w:contextualSpacing/>
            </w:pPr>
            <w:r>
              <w:t>Method of microorganism isolation and enumeration (if applicable)</w:t>
            </w:r>
          </w:p>
          <w:p w14:paraId="3D42C817" w14:textId="77777777" w:rsidR="00316FFD" w:rsidRDefault="00316FFD" w:rsidP="003E16B0">
            <w:pPr>
              <w:contextualSpacing/>
            </w:pPr>
            <w:r>
              <w:t>Water sampling methods (monitoring, surrogates)</w:t>
            </w:r>
          </w:p>
        </w:tc>
        <w:tc>
          <w:tcPr>
            <w:tcW w:w="3335" w:type="dxa"/>
          </w:tcPr>
          <w:p w14:paraId="4602ED4D" w14:textId="77777777" w:rsidR="00316FFD" w:rsidRDefault="00316FFD" w:rsidP="003E16B0">
            <w:pPr>
              <w:spacing w:before="240"/>
              <w:contextualSpacing/>
            </w:pPr>
            <w:r>
              <w:t>No water quality conditions listed. Only noted seasonality, weather event and soil moisture content.</w:t>
            </w:r>
          </w:p>
          <w:p w14:paraId="79567FBB" w14:textId="6E740744" w:rsidR="00316FFD" w:rsidRDefault="00316FFD" w:rsidP="003E16B0">
            <w:pPr>
              <w:spacing w:before="240"/>
              <w:contextualSpacing/>
            </w:pPr>
            <w:r>
              <w:t>Pre-enrichment of samples on Ashdown isolation media (broth and plates) (methods listed). DNA extracted from plate or neat samples and use in probe based qPCR for molecular detection (methods listed) then applied</w:t>
            </w:r>
            <w:r w:rsidR="00421709">
              <w:t>.</w:t>
            </w:r>
          </w:p>
          <w:p w14:paraId="70CC3DFF" w14:textId="14866C41" w:rsidR="00316FFD" w:rsidRPr="00AB514A" w:rsidRDefault="00316FFD" w:rsidP="003E16B0">
            <w:pPr>
              <w:spacing w:before="240"/>
              <w:contextualSpacing/>
            </w:pPr>
            <w:r w:rsidRPr="00055A34">
              <w:rPr>
                <w:rFonts w:cstheme="minorHAnsi"/>
              </w:rPr>
              <w:t xml:space="preserve">Molecular epidemiology via BOX-PCR and </w:t>
            </w:r>
            <w:r w:rsidRPr="00055A34">
              <w:rPr>
                <w:rFonts w:eastAsiaTheme="minorHAnsi" w:cstheme="minorHAnsi"/>
                <w:color w:val="auto"/>
                <w:lang w:eastAsia="en-US"/>
              </w:rPr>
              <w:t>multi</w:t>
            </w:r>
            <w:r w:rsidR="00523459">
              <w:rPr>
                <w:rFonts w:eastAsiaTheme="minorHAnsi" w:cstheme="minorHAnsi"/>
                <w:color w:val="auto"/>
                <w:lang w:eastAsia="en-US"/>
              </w:rPr>
              <w:t>-</w:t>
            </w:r>
            <w:r w:rsidRPr="00055A34">
              <w:rPr>
                <w:rFonts w:eastAsiaTheme="minorHAnsi" w:cstheme="minorHAnsi"/>
                <w:color w:val="auto"/>
                <w:lang w:eastAsia="en-US"/>
              </w:rPr>
              <w:t>locus sequence typing</w:t>
            </w:r>
            <w:r w:rsidRPr="00055A34">
              <w:rPr>
                <w:rFonts w:cstheme="minorHAnsi"/>
              </w:rPr>
              <w:t xml:space="preserve"> </w:t>
            </w:r>
            <w:r>
              <w:rPr>
                <w:rFonts w:cstheme="minorHAnsi"/>
              </w:rPr>
              <w:t xml:space="preserve">(MLST) </w:t>
            </w:r>
            <w:r w:rsidRPr="00055A34">
              <w:rPr>
                <w:rFonts w:cstheme="minorHAnsi"/>
              </w:rPr>
              <w:t>used to compare</w:t>
            </w:r>
            <w:r>
              <w:t xml:space="preserve"> </w:t>
            </w:r>
            <w:r w:rsidR="000240DC" w:rsidRPr="000240DC">
              <w:rPr>
                <w:rFonts w:cstheme="minorHAnsi"/>
                <w:i/>
                <w:iCs/>
              </w:rPr>
              <w:t xml:space="preserve">Burkholderia pseudomallei </w:t>
            </w:r>
            <w:r>
              <w:rPr>
                <w:rFonts w:cstheme="minorHAnsi"/>
              </w:rPr>
              <w:t xml:space="preserve">isolates </w:t>
            </w:r>
            <w:r>
              <w:t>(methods listed).</w:t>
            </w:r>
          </w:p>
        </w:tc>
      </w:tr>
      <w:tr w:rsidR="00316FFD" w14:paraId="12521B10" w14:textId="77777777" w:rsidTr="003E16B0">
        <w:trPr>
          <w:trHeight w:val="4132"/>
        </w:trPr>
        <w:tc>
          <w:tcPr>
            <w:tcW w:w="1649" w:type="dxa"/>
            <w:shd w:val="clear" w:color="auto" w:fill="D9D9D9" w:themeFill="background1" w:themeFillShade="D9"/>
          </w:tcPr>
          <w:p w14:paraId="6EEF1DCA" w14:textId="77777777" w:rsidR="00316FFD" w:rsidRDefault="00316FFD" w:rsidP="003E16B0">
            <w:pPr>
              <w:contextualSpacing/>
              <w:rPr>
                <w:b/>
              </w:rPr>
            </w:pPr>
            <w:r>
              <w:rPr>
                <w:b/>
              </w:rPr>
              <w:t>Results</w:t>
            </w:r>
          </w:p>
          <w:p w14:paraId="6656C31E" w14:textId="77777777" w:rsidR="00316FFD" w:rsidRPr="000B2AD3" w:rsidRDefault="00316FFD" w:rsidP="003E16B0">
            <w:pPr>
              <w:contextualSpacing/>
              <w:rPr>
                <w:b/>
              </w:rPr>
            </w:pPr>
            <w:r>
              <w:rPr>
                <w:b/>
              </w:rPr>
              <w:t>(for each outcome)</w:t>
            </w:r>
          </w:p>
        </w:tc>
        <w:tc>
          <w:tcPr>
            <w:tcW w:w="4032" w:type="dxa"/>
          </w:tcPr>
          <w:p w14:paraId="2988561A" w14:textId="77777777" w:rsidR="00316FFD" w:rsidRDefault="00316FFD" w:rsidP="003E16B0">
            <w:pPr>
              <w:contextualSpacing/>
            </w:pPr>
            <w:r>
              <w:t>Definition of outcome</w:t>
            </w:r>
          </w:p>
          <w:p w14:paraId="6E5BF51D" w14:textId="77777777" w:rsidR="00316FFD" w:rsidRDefault="00316FFD" w:rsidP="003E16B0">
            <w:pPr>
              <w:contextualSpacing/>
            </w:pPr>
            <w:r>
              <w:t>How outcome was assessed</w:t>
            </w:r>
          </w:p>
          <w:p w14:paraId="58D75949" w14:textId="77777777" w:rsidR="00316FFD" w:rsidRDefault="00316FFD" w:rsidP="003E16B0">
            <w:pPr>
              <w:contextualSpacing/>
            </w:pPr>
            <w:r>
              <w:t>Method of measurement</w:t>
            </w:r>
          </w:p>
          <w:p w14:paraId="58893A2F" w14:textId="77777777" w:rsidR="00316FFD" w:rsidRDefault="00316FFD" w:rsidP="003E16B0">
            <w:pPr>
              <w:contextualSpacing/>
            </w:pPr>
            <w:r>
              <w:t>Number participants (exposed/non-exposed, missing/excluded) (if applicable)</w:t>
            </w:r>
          </w:p>
        </w:tc>
        <w:tc>
          <w:tcPr>
            <w:tcW w:w="3335" w:type="dxa"/>
          </w:tcPr>
          <w:p w14:paraId="2389EFCC" w14:textId="36CE16D2" w:rsidR="00316FFD" w:rsidRPr="00204DC7" w:rsidRDefault="000240DC" w:rsidP="003E16B0">
            <w:pPr>
              <w:autoSpaceDE w:val="0"/>
              <w:autoSpaceDN w:val="0"/>
              <w:adjustRightInd w:val="0"/>
              <w:spacing w:after="0"/>
              <w:rPr>
                <w:rFonts w:eastAsiaTheme="minorHAnsi" w:cstheme="minorHAnsi"/>
                <w:i/>
                <w:iCs/>
                <w:color w:val="auto"/>
                <w:lang w:eastAsia="en-US"/>
              </w:rPr>
            </w:pPr>
            <w:r w:rsidRPr="000240DC">
              <w:rPr>
                <w:rFonts w:eastAsiaTheme="minorHAnsi" w:cstheme="minorHAnsi"/>
                <w:i/>
                <w:iCs/>
                <w:color w:val="auto"/>
                <w:lang w:eastAsia="en-US"/>
              </w:rPr>
              <w:t xml:space="preserve">Burkholderia pseudomallei </w:t>
            </w:r>
            <w:r w:rsidR="00316FFD" w:rsidRPr="00451CA0">
              <w:rPr>
                <w:rFonts w:eastAsiaTheme="minorHAnsi" w:cstheme="minorHAnsi"/>
                <w:color w:val="auto"/>
                <w:lang w:eastAsia="en-US"/>
              </w:rPr>
              <w:t>DNA was detected by qPCR in 7 of 40 (17.5%) of the soil samples collected</w:t>
            </w:r>
            <w:r w:rsidR="00316FFD">
              <w:rPr>
                <w:rFonts w:eastAsiaTheme="minorHAnsi" w:cstheme="minorHAnsi"/>
                <w:color w:val="auto"/>
                <w:lang w:eastAsia="en-US"/>
              </w:rPr>
              <w:t xml:space="preserve"> </w:t>
            </w:r>
            <w:r w:rsidR="00316FFD" w:rsidRPr="00451CA0">
              <w:rPr>
                <w:rFonts w:eastAsiaTheme="minorHAnsi" w:cstheme="minorHAnsi"/>
                <w:color w:val="auto"/>
                <w:lang w:eastAsia="en-US"/>
              </w:rPr>
              <w:t>during the dry season, 26 of 40 (65%) of</w:t>
            </w:r>
            <w:r w:rsidR="00316FFD">
              <w:rPr>
                <w:rFonts w:eastAsiaTheme="minorHAnsi" w:cstheme="minorHAnsi"/>
                <w:color w:val="auto"/>
                <w:lang w:eastAsia="en-US"/>
              </w:rPr>
              <w:t xml:space="preserve"> </w:t>
            </w:r>
            <w:r w:rsidR="00316FFD" w:rsidRPr="00451CA0">
              <w:rPr>
                <w:rFonts w:eastAsiaTheme="minorHAnsi" w:cstheme="minorHAnsi"/>
                <w:color w:val="auto"/>
                <w:lang w:eastAsia="en-US"/>
              </w:rPr>
              <w:t>the soil samples collected during the wet season, and 37 of 40</w:t>
            </w:r>
            <w:r w:rsidR="00316FFD">
              <w:rPr>
                <w:rFonts w:eastAsiaTheme="minorHAnsi" w:cstheme="minorHAnsi"/>
                <w:color w:val="auto"/>
                <w:lang w:eastAsia="en-US"/>
              </w:rPr>
              <w:t xml:space="preserve"> </w:t>
            </w:r>
            <w:r w:rsidR="00316FFD" w:rsidRPr="00451CA0">
              <w:rPr>
                <w:rFonts w:eastAsiaTheme="minorHAnsi" w:cstheme="minorHAnsi"/>
                <w:color w:val="auto"/>
                <w:lang w:eastAsia="en-US"/>
              </w:rPr>
              <w:t>(92.5%) of the water samples from</w:t>
            </w:r>
            <w:r w:rsidR="00316FFD">
              <w:rPr>
                <w:rFonts w:eastAsiaTheme="minorHAnsi" w:cstheme="minorHAnsi"/>
                <w:color w:val="auto"/>
                <w:lang w:eastAsia="en-US"/>
              </w:rPr>
              <w:t xml:space="preserve"> </w:t>
            </w:r>
            <w:r w:rsidR="00316FFD" w:rsidRPr="00451CA0">
              <w:rPr>
                <w:rFonts w:eastAsiaTheme="minorHAnsi" w:cstheme="minorHAnsi"/>
                <w:color w:val="auto"/>
                <w:lang w:eastAsia="en-US"/>
              </w:rPr>
              <w:t>seasonal groundwater seeps at the base of Castle Hill (Fig. 1).</w:t>
            </w:r>
            <w:r w:rsidR="00316FFD">
              <w:rPr>
                <w:rFonts w:eastAsiaTheme="minorHAnsi" w:cstheme="minorHAnsi"/>
                <w:color w:val="auto"/>
                <w:lang w:eastAsia="en-US"/>
              </w:rPr>
              <w:t xml:space="preserve"> </w:t>
            </w:r>
            <w:r w:rsidR="00316FFD" w:rsidRPr="00451CA0">
              <w:rPr>
                <w:rFonts w:eastAsiaTheme="minorHAnsi" w:cstheme="minorHAnsi"/>
                <w:color w:val="auto"/>
                <w:lang w:eastAsia="en-US"/>
              </w:rPr>
              <w:t>Analysis with Fisher’s exact test calculated a significant difference</w:t>
            </w:r>
            <w:r w:rsidR="00316FFD">
              <w:rPr>
                <w:rFonts w:eastAsiaTheme="minorHAnsi" w:cstheme="minorHAnsi"/>
                <w:color w:val="auto"/>
                <w:lang w:eastAsia="en-US"/>
              </w:rPr>
              <w:t xml:space="preserve"> </w:t>
            </w:r>
            <w:r w:rsidR="00316FFD" w:rsidRPr="00451CA0">
              <w:rPr>
                <w:rFonts w:eastAsiaTheme="minorHAnsi" w:cstheme="minorHAnsi"/>
                <w:color w:val="auto"/>
                <w:lang w:eastAsia="en-US"/>
              </w:rPr>
              <w:t>between all three proportions (</w:t>
            </w:r>
            <w:r w:rsidR="00316FFD" w:rsidRPr="00451CA0">
              <w:rPr>
                <w:rFonts w:eastAsiaTheme="minorHAnsi" w:cstheme="minorHAnsi"/>
                <w:i/>
                <w:iCs/>
                <w:color w:val="auto"/>
                <w:lang w:eastAsia="en-US"/>
              </w:rPr>
              <w:t xml:space="preserve">P </w:t>
            </w:r>
            <w:r w:rsidR="00316FFD" w:rsidRPr="00451CA0">
              <w:rPr>
                <w:rFonts w:eastAsiaTheme="minorHAnsi" w:cstheme="minorHAnsi"/>
                <w:color w:val="auto"/>
                <w:lang w:eastAsia="en-US"/>
              </w:rPr>
              <w:t>_ 0.005), while the</w:t>
            </w:r>
            <w:r w:rsidR="00316FFD">
              <w:rPr>
                <w:rFonts w:eastAsiaTheme="minorHAnsi" w:cstheme="minorHAnsi"/>
                <w:color w:val="auto"/>
                <w:lang w:eastAsia="en-US"/>
              </w:rPr>
              <w:t xml:space="preserve"> </w:t>
            </w:r>
            <w:r w:rsidR="00316FFD" w:rsidRPr="00451CA0">
              <w:rPr>
                <w:rFonts w:eastAsiaTheme="minorHAnsi" w:cstheme="minorHAnsi"/>
                <w:color w:val="auto"/>
                <w:lang w:eastAsia="en-US"/>
              </w:rPr>
              <w:t xml:space="preserve">independent </w:t>
            </w:r>
            <w:r w:rsidR="00316FFD" w:rsidRPr="00451CA0">
              <w:rPr>
                <w:rFonts w:eastAsiaTheme="minorHAnsi" w:cstheme="minorHAnsi"/>
                <w:i/>
                <w:iCs/>
                <w:color w:val="auto"/>
                <w:lang w:eastAsia="en-US"/>
              </w:rPr>
              <w:t xml:space="preserve">t </w:t>
            </w:r>
            <w:r w:rsidR="00316FFD" w:rsidRPr="00451CA0">
              <w:rPr>
                <w:rFonts w:eastAsiaTheme="minorHAnsi" w:cstheme="minorHAnsi"/>
                <w:color w:val="auto"/>
                <w:lang w:eastAsia="en-US"/>
              </w:rPr>
              <w:t>test determined that mean soil water content</w:t>
            </w:r>
            <w:r w:rsidR="00316FFD">
              <w:rPr>
                <w:rFonts w:eastAsiaTheme="minorHAnsi" w:cstheme="minorHAnsi"/>
                <w:color w:val="auto"/>
                <w:lang w:eastAsia="en-US"/>
              </w:rPr>
              <w:t xml:space="preserve"> </w:t>
            </w:r>
            <w:r w:rsidR="00316FFD" w:rsidRPr="00451CA0">
              <w:rPr>
                <w:rFonts w:eastAsiaTheme="minorHAnsi" w:cstheme="minorHAnsi"/>
                <w:color w:val="auto"/>
                <w:lang w:eastAsia="en-US"/>
              </w:rPr>
              <w:t xml:space="preserve">between seasons was significantly different </w:t>
            </w:r>
            <w:r w:rsidR="00316FFD">
              <w:rPr>
                <w:rFonts w:eastAsiaTheme="minorHAnsi" w:cstheme="minorHAnsi"/>
                <w:color w:val="auto"/>
                <w:lang w:eastAsia="en-US"/>
              </w:rPr>
              <w:t xml:space="preserve">between </w:t>
            </w:r>
            <w:r w:rsidR="00316FFD" w:rsidRPr="00451CA0">
              <w:rPr>
                <w:rFonts w:eastAsiaTheme="minorHAnsi" w:cstheme="minorHAnsi"/>
                <w:color w:val="auto"/>
                <w:lang w:eastAsia="en-US"/>
              </w:rPr>
              <w:t>the wet season and the dry</w:t>
            </w:r>
            <w:r w:rsidR="00316FFD">
              <w:rPr>
                <w:rFonts w:eastAsiaTheme="minorHAnsi" w:cstheme="minorHAnsi"/>
                <w:color w:val="auto"/>
                <w:lang w:eastAsia="en-US"/>
              </w:rPr>
              <w:t xml:space="preserve"> </w:t>
            </w:r>
            <w:r w:rsidR="00316FFD" w:rsidRPr="00451CA0">
              <w:rPr>
                <w:rFonts w:eastAsiaTheme="minorHAnsi" w:cstheme="minorHAnsi"/>
                <w:color w:val="auto"/>
                <w:lang w:eastAsia="en-US"/>
              </w:rPr>
              <w:t>season</w:t>
            </w:r>
            <w:r w:rsidR="00316FFD">
              <w:rPr>
                <w:rFonts w:eastAsiaTheme="minorHAnsi" w:cstheme="minorHAnsi"/>
                <w:color w:val="auto"/>
                <w:lang w:eastAsia="en-US"/>
              </w:rPr>
              <w:t>.</w:t>
            </w:r>
          </w:p>
          <w:p w14:paraId="7DC12CF6" w14:textId="256D9EC9" w:rsidR="00316FFD" w:rsidRDefault="000240DC" w:rsidP="003E16B0">
            <w:pPr>
              <w:autoSpaceDE w:val="0"/>
              <w:autoSpaceDN w:val="0"/>
              <w:adjustRightInd w:val="0"/>
              <w:spacing w:after="0"/>
              <w:rPr>
                <w:rFonts w:eastAsiaTheme="minorHAnsi" w:cstheme="minorHAnsi"/>
                <w:color w:val="auto"/>
                <w:lang w:eastAsia="en-US"/>
              </w:rPr>
            </w:pPr>
            <w:r w:rsidRPr="000240DC">
              <w:rPr>
                <w:rFonts w:eastAsiaTheme="minorHAnsi" w:cstheme="minorHAnsi"/>
                <w:i/>
                <w:iCs/>
                <w:color w:val="auto"/>
                <w:lang w:eastAsia="en-US"/>
              </w:rPr>
              <w:t xml:space="preserve">Burkholderia pseudomallei </w:t>
            </w:r>
            <w:r w:rsidR="00316FFD" w:rsidRPr="00036B77">
              <w:rPr>
                <w:rFonts w:eastAsiaTheme="minorHAnsi" w:cstheme="minorHAnsi"/>
                <w:color w:val="auto"/>
                <w:lang w:eastAsia="en-US"/>
              </w:rPr>
              <w:t>DNA was detected in 14 of 16 (88.2% [95% CI, 72.9 to 100]) of the roadside water samples collected from Castle Hill</w:t>
            </w:r>
            <w:r w:rsidR="00316FFD">
              <w:rPr>
                <w:rFonts w:eastAsiaTheme="minorHAnsi" w:cstheme="minorHAnsi"/>
                <w:color w:val="auto"/>
                <w:lang w:eastAsia="en-US"/>
              </w:rPr>
              <w:t>.</w:t>
            </w:r>
          </w:p>
          <w:p w14:paraId="76E6E0FC" w14:textId="77777777" w:rsidR="00316FFD" w:rsidRPr="00036B77" w:rsidRDefault="00316FFD" w:rsidP="003E16B0">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 xml:space="preserve">BOX-PCR and MLST match 8 environmental </w:t>
            </w:r>
            <w:r w:rsidRPr="00610E38">
              <w:rPr>
                <w:rFonts w:eastAsiaTheme="minorHAnsi" w:cstheme="minorHAnsi"/>
                <w:color w:val="auto"/>
                <w:lang w:eastAsia="en-US"/>
              </w:rPr>
              <w:t>isolates (groundwater runoff adjacent to residential properties) to</w:t>
            </w:r>
            <w:r>
              <w:rPr>
                <w:rFonts w:eastAsiaTheme="minorHAnsi" w:cstheme="minorHAnsi"/>
                <w:color w:val="auto"/>
                <w:lang w:eastAsia="en-US"/>
              </w:rPr>
              <w:t xml:space="preserve"> clinical isolates from Townsville hospital patients.</w:t>
            </w:r>
          </w:p>
        </w:tc>
      </w:tr>
      <w:tr w:rsidR="00316FFD" w14:paraId="4F3C5777" w14:textId="77777777" w:rsidTr="003E16B0">
        <w:tc>
          <w:tcPr>
            <w:tcW w:w="1649" w:type="dxa"/>
            <w:shd w:val="clear" w:color="auto" w:fill="D9D9D9" w:themeFill="background1" w:themeFillShade="D9"/>
          </w:tcPr>
          <w:p w14:paraId="72E4DD7F" w14:textId="77777777" w:rsidR="00316FFD" w:rsidRDefault="00316FFD" w:rsidP="003E16B0">
            <w:pPr>
              <w:contextualSpacing/>
              <w:rPr>
                <w:b/>
              </w:rPr>
            </w:pPr>
            <w:r>
              <w:rPr>
                <w:b/>
              </w:rPr>
              <w:t>Statistics</w:t>
            </w:r>
          </w:p>
        </w:tc>
        <w:tc>
          <w:tcPr>
            <w:tcW w:w="4032" w:type="dxa"/>
          </w:tcPr>
          <w:p w14:paraId="5112432D" w14:textId="77777777" w:rsidR="00316FFD" w:rsidRDefault="00316FFD" w:rsidP="003E16B0">
            <w:pPr>
              <w:contextualSpacing/>
            </w:pPr>
            <w:r>
              <w:t>Statistical methods used</w:t>
            </w:r>
          </w:p>
          <w:p w14:paraId="44A800DF" w14:textId="77777777" w:rsidR="00316FFD" w:rsidRDefault="00316FFD" w:rsidP="003E16B0">
            <w:pPr>
              <w:contextualSpacing/>
            </w:pPr>
            <w:r>
              <w:t>Details on statistical analysis (if any)</w:t>
            </w:r>
          </w:p>
          <w:p w14:paraId="7C363796" w14:textId="77777777" w:rsidR="00316FFD" w:rsidRDefault="00316FFD" w:rsidP="003E16B0">
            <w:pPr>
              <w:contextualSpacing/>
            </w:pPr>
            <w:r>
              <w:t>Relative risk/odds ratio, confidence interval?</w:t>
            </w:r>
          </w:p>
        </w:tc>
        <w:tc>
          <w:tcPr>
            <w:tcW w:w="3335" w:type="dxa"/>
          </w:tcPr>
          <w:p w14:paraId="46FF67C2" w14:textId="08DEA2CF" w:rsidR="00316FFD" w:rsidRPr="00D04DEF" w:rsidRDefault="00316FFD" w:rsidP="003E16B0">
            <w:pPr>
              <w:autoSpaceDE w:val="0"/>
              <w:autoSpaceDN w:val="0"/>
              <w:adjustRightInd w:val="0"/>
              <w:spacing w:after="0"/>
              <w:rPr>
                <w:rFonts w:eastAsiaTheme="minorHAnsi" w:cstheme="minorHAnsi"/>
                <w:color w:val="auto"/>
                <w:lang w:eastAsia="en-US"/>
              </w:rPr>
            </w:pPr>
            <w:r w:rsidRPr="00D04DEF">
              <w:rPr>
                <w:rFonts w:eastAsiaTheme="minorHAnsi" w:cstheme="minorHAnsi"/>
                <w:color w:val="auto"/>
                <w:lang w:eastAsia="en-US"/>
              </w:rPr>
              <w:t xml:space="preserve">Statistical comparison of </w:t>
            </w:r>
            <w:r w:rsidR="000240DC" w:rsidRPr="000240DC">
              <w:rPr>
                <w:rFonts w:eastAsiaTheme="minorHAnsi" w:cstheme="minorHAnsi"/>
                <w:i/>
                <w:iCs/>
                <w:color w:val="auto"/>
                <w:lang w:eastAsia="en-US"/>
              </w:rPr>
              <w:t xml:space="preserve">Burkholderia pseudomallei </w:t>
            </w:r>
            <w:r w:rsidRPr="00D04DEF">
              <w:rPr>
                <w:rFonts w:eastAsiaTheme="minorHAnsi" w:cstheme="minorHAnsi"/>
                <w:color w:val="auto"/>
                <w:lang w:eastAsia="en-US"/>
              </w:rPr>
              <w:t>prevalences was performed by OpenEpi software using Fisher’s exact test</w:t>
            </w:r>
            <w:r>
              <w:rPr>
                <w:rFonts w:eastAsiaTheme="minorHAnsi" w:cstheme="minorHAnsi"/>
                <w:color w:val="auto"/>
                <w:lang w:eastAsia="en-US"/>
              </w:rPr>
              <w:t>. Confidence intervals included in text.</w:t>
            </w:r>
          </w:p>
        </w:tc>
      </w:tr>
      <w:tr w:rsidR="00316FFD" w14:paraId="0332CCCF" w14:textId="77777777" w:rsidTr="003E16B0">
        <w:tc>
          <w:tcPr>
            <w:tcW w:w="1649" w:type="dxa"/>
            <w:shd w:val="clear" w:color="auto" w:fill="D9D9D9" w:themeFill="background1" w:themeFillShade="D9"/>
          </w:tcPr>
          <w:p w14:paraId="58F44FD6" w14:textId="77777777" w:rsidR="00316FFD" w:rsidRPr="000B2AD3" w:rsidRDefault="00316FFD" w:rsidP="003E16B0">
            <w:pPr>
              <w:contextualSpacing/>
              <w:rPr>
                <w:b/>
              </w:rPr>
            </w:pPr>
            <w:r>
              <w:rPr>
                <w:b/>
              </w:rPr>
              <w:t>Author’s conclusion</w:t>
            </w:r>
          </w:p>
        </w:tc>
        <w:tc>
          <w:tcPr>
            <w:tcW w:w="4032" w:type="dxa"/>
          </w:tcPr>
          <w:p w14:paraId="2FA7BC41" w14:textId="77777777" w:rsidR="00316FFD" w:rsidRDefault="00316FFD" w:rsidP="003E16B0">
            <w:pPr>
              <w:contextualSpacing/>
            </w:pPr>
            <w:r>
              <w:t>Interpretation of results</w:t>
            </w:r>
          </w:p>
          <w:p w14:paraId="50EDD896" w14:textId="77777777" w:rsidR="00316FFD" w:rsidRDefault="00316FFD" w:rsidP="003E16B0">
            <w:pPr>
              <w:contextualSpacing/>
            </w:pPr>
            <w:r>
              <w:t>Assessment of uncertainty (if any)</w:t>
            </w:r>
          </w:p>
        </w:tc>
        <w:tc>
          <w:tcPr>
            <w:tcW w:w="3335" w:type="dxa"/>
          </w:tcPr>
          <w:p w14:paraId="4F9ADD90" w14:textId="6AEB7821" w:rsidR="00316FFD" w:rsidRPr="003B6900" w:rsidRDefault="00316FFD" w:rsidP="003E16B0">
            <w:pPr>
              <w:autoSpaceDE w:val="0"/>
              <w:autoSpaceDN w:val="0"/>
              <w:adjustRightInd w:val="0"/>
              <w:spacing w:after="0"/>
              <w:rPr>
                <w:rFonts w:eastAsiaTheme="minorHAnsi" w:cstheme="minorHAnsi"/>
                <w:color w:val="auto"/>
                <w:lang w:eastAsia="en-US"/>
              </w:rPr>
            </w:pPr>
            <w:r w:rsidRPr="003B6900">
              <w:rPr>
                <w:rFonts w:eastAsiaTheme="minorHAnsi" w:cstheme="minorHAnsi"/>
                <w:color w:val="auto"/>
                <w:lang w:eastAsia="en-US"/>
              </w:rPr>
              <w:t>Comparison of isolates using multi</w:t>
            </w:r>
            <w:r w:rsidR="00041EA6">
              <w:rPr>
                <w:rFonts w:eastAsiaTheme="minorHAnsi" w:cstheme="minorHAnsi"/>
                <w:color w:val="auto"/>
                <w:lang w:eastAsia="en-US"/>
              </w:rPr>
              <w:t>-</w:t>
            </w:r>
            <w:r w:rsidRPr="003B6900">
              <w:rPr>
                <w:rFonts w:eastAsiaTheme="minorHAnsi" w:cstheme="minorHAnsi"/>
                <w:color w:val="auto"/>
                <w:lang w:eastAsia="en-US"/>
              </w:rPr>
              <w:t>locus sequence typing</w:t>
            </w:r>
            <w:r>
              <w:rPr>
                <w:rFonts w:eastAsiaTheme="minorHAnsi" w:cstheme="minorHAnsi"/>
                <w:color w:val="auto"/>
                <w:lang w:eastAsia="en-US"/>
              </w:rPr>
              <w:t xml:space="preserve"> </w:t>
            </w:r>
            <w:r w:rsidRPr="003B6900">
              <w:rPr>
                <w:rFonts w:eastAsiaTheme="minorHAnsi" w:cstheme="minorHAnsi"/>
                <w:color w:val="auto"/>
                <w:lang w:eastAsia="en-US"/>
              </w:rPr>
              <w:t>demonstrated clinical matches and close associations between environmental isolates and isolates derived from</w:t>
            </w:r>
            <w:r>
              <w:rPr>
                <w:rFonts w:eastAsiaTheme="minorHAnsi" w:cstheme="minorHAnsi"/>
                <w:color w:val="auto"/>
                <w:lang w:eastAsia="en-US"/>
              </w:rPr>
              <w:t xml:space="preserve"> </w:t>
            </w:r>
            <w:r w:rsidRPr="003B6900">
              <w:rPr>
                <w:rFonts w:eastAsiaTheme="minorHAnsi" w:cstheme="minorHAnsi"/>
                <w:color w:val="auto"/>
                <w:lang w:eastAsia="en-US"/>
              </w:rPr>
              <w:t>clinical samples from patients in Townsville. Th</w:t>
            </w:r>
            <w:r>
              <w:rPr>
                <w:rFonts w:eastAsiaTheme="minorHAnsi" w:cstheme="minorHAnsi"/>
                <w:color w:val="auto"/>
                <w:lang w:eastAsia="en-US"/>
              </w:rPr>
              <w:t>e</w:t>
            </w:r>
            <w:r w:rsidRPr="003B6900">
              <w:rPr>
                <w:rFonts w:eastAsiaTheme="minorHAnsi" w:cstheme="minorHAnsi"/>
                <w:color w:val="auto"/>
                <w:lang w:eastAsia="en-US"/>
              </w:rPr>
              <w:t xml:space="preserve"> study demonstrated that waterborne </w:t>
            </w:r>
            <w:r w:rsidR="000240DC" w:rsidRPr="000240DC">
              <w:rPr>
                <w:rFonts w:eastAsiaTheme="minorHAnsi" w:cstheme="minorHAnsi"/>
                <w:i/>
                <w:iCs/>
                <w:color w:val="auto"/>
                <w:lang w:eastAsia="en-US"/>
              </w:rPr>
              <w:t xml:space="preserve">Burkholderia pseudomallei </w:t>
            </w:r>
            <w:r w:rsidRPr="003B6900">
              <w:rPr>
                <w:rFonts w:eastAsiaTheme="minorHAnsi" w:cstheme="minorHAnsi"/>
                <w:color w:val="auto"/>
                <w:lang w:eastAsia="en-US"/>
              </w:rPr>
              <w:t>from</w:t>
            </w:r>
            <w:r>
              <w:rPr>
                <w:rFonts w:eastAsiaTheme="minorHAnsi" w:cstheme="minorHAnsi"/>
                <w:color w:val="auto"/>
                <w:lang w:eastAsia="en-US"/>
              </w:rPr>
              <w:t xml:space="preserve"> </w:t>
            </w:r>
            <w:r w:rsidRPr="003B6900">
              <w:rPr>
                <w:rFonts w:eastAsiaTheme="minorHAnsi" w:cstheme="minorHAnsi"/>
                <w:color w:val="auto"/>
                <w:lang w:eastAsia="en-US"/>
              </w:rPr>
              <w:t xml:space="preserve">groundwater seeps around Castle Hill may facilitate exposure to </w:t>
            </w:r>
            <w:r w:rsidR="000240DC" w:rsidRPr="000240DC">
              <w:rPr>
                <w:rFonts w:eastAsiaTheme="minorHAnsi" w:cstheme="minorHAnsi"/>
                <w:i/>
                <w:iCs/>
                <w:color w:val="auto"/>
                <w:lang w:eastAsia="en-US"/>
              </w:rPr>
              <w:t xml:space="preserve">Burkholderia pseudomallei </w:t>
            </w:r>
            <w:r w:rsidRPr="003B6900">
              <w:rPr>
                <w:rFonts w:eastAsiaTheme="minorHAnsi" w:cstheme="minorHAnsi"/>
                <w:color w:val="auto"/>
                <w:lang w:eastAsia="en-US"/>
              </w:rPr>
              <w:t>and contribute to the clinical</w:t>
            </w:r>
            <w:r>
              <w:rPr>
                <w:rFonts w:eastAsiaTheme="minorHAnsi" w:cstheme="minorHAnsi"/>
                <w:color w:val="auto"/>
                <w:lang w:eastAsia="en-US"/>
              </w:rPr>
              <w:t xml:space="preserve"> </w:t>
            </w:r>
            <w:r w:rsidRPr="003B6900">
              <w:rPr>
                <w:rFonts w:eastAsiaTheme="minorHAnsi" w:cstheme="minorHAnsi"/>
                <w:color w:val="auto"/>
                <w:lang w:eastAsia="en-US"/>
              </w:rPr>
              <w:t xml:space="preserve">clustering at this site. </w:t>
            </w:r>
          </w:p>
        </w:tc>
      </w:tr>
      <w:tr w:rsidR="00316FFD" w14:paraId="6F34AC81" w14:textId="77777777" w:rsidTr="003E16B0">
        <w:tc>
          <w:tcPr>
            <w:tcW w:w="1649" w:type="dxa"/>
            <w:shd w:val="clear" w:color="auto" w:fill="D9D9D9" w:themeFill="background1" w:themeFillShade="D9"/>
          </w:tcPr>
          <w:p w14:paraId="4EE7DF77" w14:textId="77777777" w:rsidR="00316FFD" w:rsidRDefault="00316FFD" w:rsidP="003E16B0">
            <w:pPr>
              <w:contextualSpacing/>
              <w:rPr>
                <w:b/>
              </w:rPr>
            </w:pPr>
            <w:r>
              <w:rPr>
                <w:b/>
              </w:rPr>
              <w:t>Reviewer comments</w:t>
            </w:r>
          </w:p>
        </w:tc>
        <w:tc>
          <w:tcPr>
            <w:tcW w:w="4032" w:type="dxa"/>
          </w:tcPr>
          <w:p w14:paraId="3074AFE6" w14:textId="77777777" w:rsidR="00316FFD" w:rsidRDefault="00316FFD" w:rsidP="003E16B0">
            <w:pPr>
              <w:contextualSpacing/>
            </w:pPr>
            <w:r>
              <w:t>Results included/excluded in review (if applicable)</w:t>
            </w:r>
          </w:p>
          <w:p w14:paraId="078CE8F8" w14:textId="77777777" w:rsidR="00316FFD" w:rsidRDefault="00316FFD" w:rsidP="003E16B0">
            <w:pPr>
              <w:contextualSpacing/>
            </w:pPr>
            <w:r>
              <w:t xml:space="preserve">Notes on study quality e.g. gaps, methods </w:t>
            </w:r>
          </w:p>
        </w:tc>
        <w:tc>
          <w:tcPr>
            <w:tcW w:w="3335" w:type="dxa"/>
          </w:tcPr>
          <w:p w14:paraId="43D22079" w14:textId="6B0FE1CA" w:rsidR="00316FFD" w:rsidRDefault="00316FFD" w:rsidP="003E16B0">
            <w:pPr>
              <w:contextualSpacing/>
            </w:pPr>
            <w:r>
              <w:t xml:space="preserve">Include. Australian study. Linking of </w:t>
            </w:r>
            <w:r w:rsidR="000240DC" w:rsidRPr="000240DC">
              <w:rPr>
                <w:i/>
                <w:iCs/>
              </w:rPr>
              <w:t xml:space="preserve">Burkholderia pseudomallei </w:t>
            </w:r>
            <w:r>
              <w:t>in environmental systems to clinical isolates. Higher detection rate in soil in wet, versus dry season. However, no recreational activity included or compared and no physical or chemical measurements recorded.</w:t>
            </w:r>
          </w:p>
        </w:tc>
      </w:tr>
    </w:tbl>
    <w:p w14:paraId="6B3B94F5" w14:textId="5CA6CD37" w:rsidR="007D05BD" w:rsidRDefault="007D05BD" w:rsidP="007D05BD">
      <w:pPr>
        <w:pStyle w:val="Heading3"/>
      </w:pPr>
      <w:r>
        <w:t>Baker</w:t>
      </w:r>
      <w:r w:rsidR="007E7BFE">
        <w:t xml:space="preserve"> </w:t>
      </w:r>
      <w:r w:rsidR="00705C05">
        <w:t>2016</w:t>
      </w:r>
      <w:r w:rsidR="00C66A2E">
        <w:t xml:space="preserve"> </w:t>
      </w:r>
      <w:r w:rsidR="0014113A">
        <w:t>(Study ID – B5)</w:t>
      </w:r>
    </w:p>
    <w:p w14:paraId="7018EA1F" w14:textId="74D1F653" w:rsidR="00851B1B" w:rsidRPr="00851B1B" w:rsidRDefault="00724067" w:rsidP="00724067">
      <w:pPr>
        <w:pStyle w:val="Caption"/>
      </w:pPr>
      <w:bookmarkStart w:id="176" w:name="_Toc173935922"/>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79</w:t>
      </w:r>
      <w:r w:rsidR="00E95B7A">
        <w:rPr>
          <w:noProof/>
        </w:rPr>
        <w:fldChar w:fldCharType="end"/>
      </w:r>
      <w:r>
        <w:t xml:space="preserve"> </w:t>
      </w:r>
      <w:r w:rsidR="00EB18B6">
        <w:t>Data extraction form for Baker 2016 (Study ID – B5)</w:t>
      </w:r>
      <w:bookmarkEnd w:id="176"/>
    </w:p>
    <w:tbl>
      <w:tblPr>
        <w:tblStyle w:val="TableGrid"/>
        <w:tblW w:w="0" w:type="auto"/>
        <w:tblLook w:val="04A0" w:firstRow="1" w:lastRow="0" w:firstColumn="1" w:lastColumn="0" w:noHBand="0" w:noVBand="1"/>
      </w:tblPr>
      <w:tblGrid>
        <w:gridCol w:w="1649"/>
        <w:gridCol w:w="4032"/>
        <w:gridCol w:w="3335"/>
      </w:tblGrid>
      <w:tr w:rsidR="000645B8" w14:paraId="413C7671" w14:textId="77777777" w:rsidTr="00E2123E">
        <w:tc>
          <w:tcPr>
            <w:tcW w:w="1649" w:type="dxa"/>
            <w:vMerge w:val="restart"/>
            <w:shd w:val="clear" w:color="auto" w:fill="D9D9D9" w:themeFill="background1" w:themeFillShade="D9"/>
          </w:tcPr>
          <w:p w14:paraId="7B933D71" w14:textId="77777777" w:rsidR="000645B8" w:rsidRPr="000B2AD3" w:rsidRDefault="000645B8" w:rsidP="00E2123E">
            <w:pPr>
              <w:contextualSpacing/>
              <w:rPr>
                <w:b/>
              </w:rPr>
            </w:pPr>
            <w:r w:rsidRPr="000B2AD3">
              <w:rPr>
                <w:b/>
              </w:rPr>
              <w:t>General information</w:t>
            </w:r>
          </w:p>
        </w:tc>
        <w:tc>
          <w:tcPr>
            <w:tcW w:w="4032" w:type="dxa"/>
          </w:tcPr>
          <w:p w14:paraId="5AA90AB1" w14:textId="77777777" w:rsidR="000645B8" w:rsidRDefault="000645B8" w:rsidP="00E2123E">
            <w:pPr>
              <w:contextualSpacing/>
            </w:pPr>
            <w:r>
              <w:t>Study ID</w:t>
            </w:r>
          </w:p>
        </w:tc>
        <w:tc>
          <w:tcPr>
            <w:tcW w:w="3335" w:type="dxa"/>
          </w:tcPr>
          <w:p w14:paraId="220BFED8" w14:textId="283625D4" w:rsidR="000645B8" w:rsidRPr="005246C4" w:rsidRDefault="000645B8" w:rsidP="00E2123E">
            <w:pPr>
              <w:contextualSpacing/>
              <w:rPr>
                <w:rFonts w:cstheme="minorHAnsi"/>
              </w:rPr>
            </w:pPr>
            <w:r>
              <w:rPr>
                <w:rFonts w:eastAsiaTheme="minorHAnsi" w:cstheme="minorHAnsi"/>
                <w:color w:val="auto"/>
                <w:lang w:eastAsia="en-US"/>
              </w:rPr>
              <w:t>Baker and Warner</w:t>
            </w:r>
            <w:r w:rsidRPr="005246C4">
              <w:rPr>
                <w:rFonts w:eastAsiaTheme="minorHAnsi" w:cstheme="minorHAnsi"/>
                <w:color w:val="auto"/>
                <w:lang w:eastAsia="en-US"/>
              </w:rPr>
              <w:t xml:space="preserve"> 20</w:t>
            </w:r>
            <w:r>
              <w:rPr>
                <w:rFonts w:eastAsiaTheme="minorHAnsi" w:cstheme="minorHAnsi"/>
                <w:color w:val="auto"/>
                <w:lang w:eastAsia="en-US"/>
              </w:rPr>
              <w:t>16</w:t>
            </w:r>
            <w:r w:rsidR="0014113A">
              <w:rPr>
                <w:rFonts w:eastAsiaTheme="minorHAnsi" w:cstheme="minorHAnsi"/>
                <w:color w:val="auto"/>
                <w:lang w:eastAsia="en-US"/>
              </w:rPr>
              <w:t xml:space="preserve"> (B5)</w:t>
            </w:r>
          </w:p>
        </w:tc>
      </w:tr>
      <w:tr w:rsidR="000645B8" w14:paraId="5AF0E073" w14:textId="77777777" w:rsidTr="00E2123E">
        <w:tc>
          <w:tcPr>
            <w:tcW w:w="1649" w:type="dxa"/>
            <w:vMerge/>
            <w:shd w:val="clear" w:color="auto" w:fill="D9D9D9" w:themeFill="background1" w:themeFillShade="D9"/>
          </w:tcPr>
          <w:p w14:paraId="47989BF3" w14:textId="77777777" w:rsidR="000645B8" w:rsidRPr="000B2AD3" w:rsidRDefault="000645B8" w:rsidP="00E2123E">
            <w:pPr>
              <w:contextualSpacing/>
              <w:rPr>
                <w:b/>
              </w:rPr>
            </w:pPr>
          </w:p>
        </w:tc>
        <w:tc>
          <w:tcPr>
            <w:tcW w:w="4032" w:type="dxa"/>
          </w:tcPr>
          <w:p w14:paraId="44A39D62" w14:textId="77777777" w:rsidR="000645B8" w:rsidRDefault="000645B8" w:rsidP="00E2123E">
            <w:pPr>
              <w:contextualSpacing/>
            </w:pPr>
            <w:r>
              <w:t>Date template completed</w:t>
            </w:r>
          </w:p>
        </w:tc>
        <w:tc>
          <w:tcPr>
            <w:tcW w:w="3335" w:type="dxa"/>
          </w:tcPr>
          <w:p w14:paraId="53D985DA" w14:textId="77777777" w:rsidR="000645B8" w:rsidRPr="005246C4" w:rsidRDefault="000645B8" w:rsidP="00E2123E">
            <w:pPr>
              <w:contextualSpacing/>
              <w:rPr>
                <w:rFonts w:cstheme="minorHAnsi"/>
              </w:rPr>
            </w:pPr>
            <w:r>
              <w:rPr>
                <w:rFonts w:cstheme="minorHAnsi"/>
              </w:rPr>
              <w:t>09</w:t>
            </w:r>
            <w:r w:rsidRPr="005246C4">
              <w:rPr>
                <w:rFonts w:cstheme="minorHAnsi"/>
              </w:rPr>
              <w:t>/0</w:t>
            </w:r>
            <w:r>
              <w:rPr>
                <w:rFonts w:cstheme="minorHAnsi"/>
              </w:rPr>
              <w:t>6</w:t>
            </w:r>
            <w:r w:rsidRPr="005246C4">
              <w:rPr>
                <w:rFonts w:cstheme="minorHAnsi"/>
              </w:rPr>
              <w:t>/2022</w:t>
            </w:r>
          </w:p>
        </w:tc>
      </w:tr>
      <w:tr w:rsidR="000645B8" w14:paraId="64B3BF53" w14:textId="77777777" w:rsidTr="00E2123E">
        <w:tc>
          <w:tcPr>
            <w:tcW w:w="1649" w:type="dxa"/>
            <w:vMerge/>
            <w:shd w:val="clear" w:color="auto" w:fill="D9D9D9" w:themeFill="background1" w:themeFillShade="D9"/>
          </w:tcPr>
          <w:p w14:paraId="65DF76F7" w14:textId="77777777" w:rsidR="000645B8" w:rsidRPr="000B2AD3" w:rsidRDefault="000645B8" w:rsidP="00E2123E">
            <w:pPr>
              <w:contextualSpacing/>
              <w:rPr>
                <w:b/>
              </w:rPr>
            </w:pPr>
          </w:p>
        </w:tc>
        <w:tc>
          <w:tcPr>
            <w:tcW w:w="4032" w:type="dxa"/>
          </w:tcPr>
          <w:p w14:paraId="48E3BDBE" w14:textId="77777777" w:rsidR="000645B8" w:rsidRPr="005A16A0" w:rsidRDefault="000645B8" w:rsidP="00E2123E">
            <w:pPr>
              <w:contextualSpacing/>
              <w:rPr>
                <w:rFonts w:cstheme="minorHAnsi"/>
              </w:rPr>
            </w:pPr>
            <w:r w:rsidRPr="005A16A0">
              <w:rPr>
                <w:rFonts w:cstheme="minorHAnsi"/>
              </w:rPr>
              <w:t>Authors</w:t>
            </w:r>
          </w:p>
          <w:p w14:paraId="63F2FDF5" w14:textId="77777777" w:rsidR="000645B8" w:rsidRPr="005A16A0" w:rsidRDefault="000645B8" w:rsidP="00E2123E">
            <w:pPr>
              <w:contextualSpacing/>
              <w:rPr>
                <w:rFonts w:cstheme="minorHAnsi"/>
              </w:rPr>
            </w:pPr>
            <w:r w:rsidRPr="005A16A0">
              <w:rPr>
                <w:rFonts w:cstheme="minorHAnsi"/>
              </w:rPr>
              <w:t>Publication date</w:t>
            </w:r>
          </w:p>
          <w:p w14:paraId="7C059B55" w14:textId="77777777" w:rsidR="000645B8" w:rsidRPr="005A16A0" w:rsidRDefault="000645B8" w:rsidP="00E2123E">
            <w:pPr>
              <w:contextualSpacing/>
              <w:rPr>
                <w:rFonts w:cstheme="minorHAnsi"/>
              </w:rPr>
            </w:pPr>
            <w:r w:rsidRPr="005A16A0">
              <w:rPr>
                <w:rFonts w:cstheme="minorHAnsi"/>
              </w:rPr>
              <w:t>Publication type</w:t>
            </w:r>
          </w:p>
          <w:p w14:paraId="7E250B54" w14:textId="77777777" w:rsidR="000645B8" w:rsidRPr="005A16A0" w:rsidRDefault="000645B8" w:rsidP="00E2123E">
            <w:pPr>
              <w:contextualSpacing/>
              <w:rPr>
                <w:rFonts w:cstheme="minorHAnsi"/>
              </w:rPr>
            </w:pPr>
            <w:r w:rsidRPr="005A16A0">
              <w:rPr>
                <w:rFonts w:cstheme="minorHAnsi"/>
              </w:rPr>
              <w:t>Peer reviewed</w:t>
            </w:r>
          </w:p>
          <w:p w14:paraId="6E3094AB" w14:textId="77777777" w:rsidR="000645B8" w:rsidRPr="005A16A0" w:rsidRDefault="000645B8" w:rsidP="00E2123E">
            <w:pPr>
              <w:contextualSpacing/>
              <w:rPr>
                <w:rFonts w:cstheme="minorHAnsi"/>
              </w:rPr>
            </w:pPr>
            <w:r w:rsidRPr="005A16A0">
              <w:rPr>
                <w:rFonts w:cstheme="minorHAnsi"/>
              </w:rPr>
              <w:t>Country of origin</w:t>
            </w:r>
          </w:p>
          <w:p w14:paraId="58C44766" w14:textId="77777777" w:rsidR="000645B8" w:rsidRPr="005A16A0" w:rsidRDefault="000645B8" w:rsidP="00E2123E">
            <w:pPr>
              <w:contextualSpacing/>
              <w:rPr>
                <w:rFonts w:cstheme="minorHAnsi"/>
              </w:rPr>
            </w:pPr>
            <w:r w:rsidRPr="005A16A0">
              <w:rPr>
                <w:rFonts w:cstheme="minorHAnsi"/>
              </w:rPr>
              <w:t>Source of funding</w:t>
            </w:r>
          </w:p>
          <w:p w14:paraId="7CF407D1" w14:textId="77777777" w:rsidR="000645B8" w:rsidRPr="005A16A0" w:rsidRDefault="000645B8" w:rsidP="00E2123E">
            <w:pPr>
              <w:contextualSpacing/>
              <w:rPr>
                <w:rFonts w:cstheme="minorHAnsi"/>
              </w:rPr>
            </w:pPr>
            <w:r w:rsidRPr="005A16A0">
              <w:rPr>
                <w:rFonts w:cstheme="minorHAnsi"/>
              </w:rPr>
              <w:t>Possible conflicts of interest</w:t>
            </w:r>
          </w:p>
        </w:tc>
        <w:tc>
          <w:tcPr>
            <w:tcW w:w="3335" w:type="dxa"/>
          </w:tcPr>
          <w:p w14:paraId="38DCCF1E" w14:textId="77777777" w:rsidR="000645B8" w:rsidRPr="00AC4A92" w:rsidRDefault="000645B8" w:rsidP="00E2123E">
            <w:pPr>
              <w:autoSpaceDE w:val="0"/>
              <w:autoSpaceDN w:val="0"/>
              <w:adjustRightInd w:val="0"/>
              <w:spacing w:after="0"/>
              <w:rPr>
                <w:rFonts w:eastAsiaTheme="minorHAnsi" w:cstheme="minorHAnsi"/>
                <w:color w:val="auto"/>
                <w:lang w:eastAsia="en-US"/>
              </w:rPr>
            </w:pPr>
            <w:r w:rsidRPr="00AC4A92">
              <w:rPr>
                <w:rFonts w:eastAsiaTheme="minorHAnsi" w:cstheme="minorHAnsi"/>
                <w:color w:val="131413"/>
                <w:lang w:eastAsia="en-US"/>
              </w:rPr>
              <w:t>Anthony L. Baker &amp; Jeffrey M. Warner</w:t>
            </w:r>
            <w:r w:rsidRPr="00AC4A92">
              <w:rPr>
                <w:rFonts w:cstheme="minorHAnsi"/>
                <w:color w:val="auto"/>
              </w:rPr>
              <w:t xml:space="preserve"> 2016</w:t>
            </w:r>
          </w:p>
          <w:p w14:paraId="08C108AE" w14:textId="77777777" w:rsidR="00EB5D6A" w:rsidRDefault="000645B8" w:rsidP="00E2123E">
            <w:pPr>
              <w:autoSpaceDE w:val="0"/>
              <w:autoSpaceDN w:val="0"/>
              <w:adjustRightInd w:val="0"/>
              <w:spacing w:after="0"/>
              <w:rPr>
                <w:rFonts w:cstheme="minorHAnsi"/>
                <w:color w:val="auto"/>
              </w:rPr>
            </w:pPr>
            <w:r>
              <w:rPr>
                <w:rFonts w:cstheme="minorHAnsi"/>
                <w:color w:val="auto"/>
              </w:rPr>
              <w:t>Research paper</w:t>
            </w:r>
            <w:r w:rsidRPr="00AC4A92">
              <w:rPr>
                <w:rFonts w:cstheme="minorHAnsi"/>
                <w:color w:val="auto"/>
              </w:rPr>
              <w:t xml:space="preserve">. </w:t>
            </w:r>
          </w:p>
          <w:p w14:paraId="0D5C6581" w14:textId="77777777" w:rsidR="00EB5D6A" w:rsidRDefault="000645B8" w:rsidP="00E2123E">
            <w:pPr>
              <w:autoSpaceDE w:val="0"/>
              <w:autoSpaceDN w:val="0"/>
              <w:adjustRightInd w:val="0"/>
              <w:spacing w:after="0"/>
              <w:rPr>
                <w:rFonts w:cstheme="minorHAnsi"/>
                <w:color w:val="auto"/>
              </w:rPr>
            </w:pPr>
            <w:r w:rsidRPr="00AC4A92">
              <w:rPr>
                <w:rFonts w:cstheme="minorHAnsi"/>
                <w:color w:val="auto"/>
              </w:rPr>
              <w:t xml:space="preserve">Peer Reviewed. </w:t>
            </w:r>
          </w:p>
          <w:p w14:paraId="0A0284D9" w14:textId="448CC6B9" w:rsidR="000645B8" w:rsidRPr="00F65864" w:rsidRDefault="000645B8" w:rsidP="00E2123E">
            <w:pPr>
              <w:autoSpaceDE w:val="0"/>
              <w:autoSpaceDN w:val="0"/>
              <w:adjustRightInd w:val="0"/>
              <w:spacing w:after="0"/>
              <w:rPr>
                <w:rFonts w:eastAsiaTheme="minorHAnsi" w:cstheme="minorHAnsi"/>
                <w:color w:val="131413"/>
                <w:lang w:eastAsia="en-US"/>
              </w:rPr>
            </w:pPr>
            <w:r w:rsidRPr="00AC4A92">
              <w:rPr>
                <w:rFonts w:eastAsiaTheme="minorHAnsi" w:cstheme="minorHAnsi"/>
                <w:color w:val="131413"/>
                <w:lang w:eastAsia="en-US"/>
              </w:rPr>
              <w:t>Environmental and Public Health Microbiology Research Group,</w:t>
            </w:r>
            <w:r>
              <w:rPr>
                <w:rFonts w:eastAsiaTheme="minorHAnsi" w:cstheme="minorHAnsi"/>
                <w:color w:val="131413"/>
                <w:lang w:eastAsia="en-US"/>
              </w:rPr>
              <w:t xml:space="preserve"> </w:t>
            </w:r>
            <w:r w:rsidRPr="00AC4A92">
              <w:rPr>
                <w:rFonts w:eastAsiaTheme="minorHAnsi" w:cstheme="minorHAnsi"/>
                <w:color w:val="131413"/>
                <w:lang w:eastAsia="en-US"/>
              </w:rPr>
              <w:t>School of Veterinary and Biomedical Sciences, James Cook</w:t>
            </w:r>
            <w:r>
              <w:rPr>
                <w:rFonts w:eastAsiaTheme="minorHAnsi" w:cstheme="minorHAnsi"/>
                <w:color w:val="131413"/>
                <w:lang w:eastAsia="en-US"/>
              </w:rPr>
              <w:t xml:space="preserve"> </w:t>
            </w:r>
            <w:r w:rsidRPr="00AC4A92">
              <w:rPr>
                <w:rFonts w:eastAsiaTheme="minorHAnsi" w:cstheme="minorHAnsi"/>
                <w:color w:val="131413"/>
                <w:lang w:eastAsia="en-US"/>
              </w:rPr>
              <w:t>University, Townsville, Queensland, Australia</w:t>
            </w:r>
            <w:r>
              <w:rPr>
                <w:rFonts w:eastAsiaTheme="minorHAnsi" w:cstheme="minorHAnsi"/>
                <w:color w:val="131413"/>
                <w:lang w:eastAsia="en-US"/>
              </w:rPr>
              <w:t xml:space="preserve"> </w:t>
            </w:r>
            <w:r w:rsidRPr="00AC4A92">
              <w:rPr>
                <w:rFonts w:eastAsiaTheme="minorHAnsi" w:cstheme="minorHAnsi"/>
                <w:color w:val="131413"/>
                <w:lang w:eastAsia="en-US"/>
              </w:rPr>
              <w:t>Tasmanian Institute of Agriculture, University of Tasmania,</w:t>
            </w:r>
            <w:r>
              <w:rPr>
                <w:rFonts w:eastAsiaTheme="minorHAnsi" w:cstheme="minorHAnsi"/>
                <w:color w:val="131413"/>
                <w:lang w:eastAsia="en-US"/>
              </w:rPr>
              <w:t xml:space="preserve"> </w:t>
            </w:r>
            <w:r w:rsidRPr="00AC4A92">
              <w:rPr>
                <w:rFonts w:eastAsiaTheme="minorHAnsi" w:cstheme="minorHAnsi"/>
                <w:color w:val="131413"/>
                <w:lang w:eastAsia="en-US"/>
              </w:rPr>
              <w:t>Hobart, Tasmania, Australia</w:t>
            </w:r>
            <w:r w:rsidR="00EB5D6A">
              <w:rPr>
                <w:rFonts w:eastAsiaTheme="minorHAnsi" w:cstheme="minorHAnsi"/>
                <w:color w:val="131413"/>
                <w:lang w:eastAsia="en-US"/>
              </w:rPr>
              <w:t>.</w:t>
            </w:r>
          </w:p>
          <w:p w14:paraId="1DAF2F3B" w14:textId="77777777" w:rsidR="000645B8" w:rsidRPr="005246C4" w:rsidRDefault="000645B8" w:rsidP="00E2123E">
            <w:pPr>
              <w:contextualSpacing/>
              <w:rPr>
                <w:rFonts w:cstheme="minorHAnsi"/>
                <w:color w:val="auto"/>
              </w:rPr>
            </w:pPr>
            <w:r w:rsidRPr="00AC4A92">
              <w:rPr>
                <w:rFonts w:cstheme="minorHAnsi"/>
                <w:color w:val="auto"/>
              </w:rPr>
              <w:t>No conflict</w:t>
            </w:r>
            <w:r w:rsidRPr="005246C4">
              <w:rPr>
                <w:rFonts w:cstheme="minorHAnsi"/>
                <w:color w:val="auto"/>
              </w:rPr>
              <w:t xml:space="preserve"> of interest.</w:t>
            </w:r>
          </w:p>
        </w:tc>
      </w:tr>
      <w:tr w:rsidR="000645B8" w14:paraId="726E3C89" w14:textId="77777777" w:rsidTr="00E2123E">
        <w:tc>
          <w:tcPr>
            <w:tcW w:w="1649" w:type="dxa"/>
            <w:vMerge w:val="restart"/>
            <w:shd w:val="clear" w:color="auto" w:fill="D9D9D9" w:themeFill="background1" w:themeFillShade="D9"/>
          </w:tcPr>
          <w:p w14:paraId="5EBFCBA3" w14:textId="77777777" w:rsidR="000645B8" w:rsidRPr="000B2AD3" w:rsidRDefault="000645B8" w:rsidP="00E2123E">
            <w:pPr>
              <w:contextualSpacing/>
              <w:rPr>
                <w:b/>
              </w:rPr>
            </w:pPr>
            <w:r w:rsidRPr="000B2AD3">
              <w:rPr>
                <w:b/>
              </w:rPr>
              <w:t>Study characteristics</w:t>
            </w:r>
          </w:p>
        </w:tc>
        <w:tc>
          <w:tcPr>
            <w:tcW w:w="4032" w:type="dxa"/>
          </w:tcPr>
          <w:p w14:paraId="7EF4090C" w14:textId="77777777" w:rsidR="000645B8" w:rsidRDefault="000645B8" w:rsidP="00E2123E">
            <w:pPr>
              <w:contextualSpacing/>
            </w:pPr>
            <w:r>
              <w:t>Aim/objectives of study</w:t>
            </w:r>
          </w:p>
        </w:tc>
        <w:tc>
          <w:tcPr>
            <w:tcW w:w="3335" w:type="dxa"/>
          </w:tcPr>
          <w:p w14:paraId="730C1395" w14:textId="77777777" w:rsidR="000645B8" w:rsidRPr="00045C97" w:rsidRDefault="000645B8" w:rsidP="00E2123E">
            <w:pPr>
              <w:autoSpaceDE w:val="0"/>
              <w:autoSpaceDN w:val="0"/>
              <w:adjustRightInd w:val="0"/>
              <w:spacing w:after="0"/>
              <w:rPr>
                <w:rFonts w:eastAsiaTheme="minorHAnsi" w:cstheme="minorHAnsi"/>
                <w:color w:val="131413"/>
                <w:lang w:eastAsia="en-US"/>
              </w:rPr>
            </w:pPr>
            <w:r w:rsidRPr="00045C97">
              <w:rPr>
                <w:rFonts w:eastAsiaTheme="minorHAnsi" w:cstheme="minorHAnsi"/>
                <w:color w:val="131413"/>
                <w:lang w:eastAsia="en-US"/>
              </w:rPr>
              <w:t>To determine the extent</w:t>
            </w:r>
          </w:p>
          <w:p w14:paraId="31582FA5" w14:textId="0BA5BDBA" w:rsidR="000645B8" w:rsidRPr="00045C97" w:rsidRDefault="000645B8" w:rsidP="00E2123E">
            <w:pPr>
              <w:autoSpaceDE w:val="0"/>
              <w:autoSpaceDN w:val="0"/>
              <w:adjustRightInd w:val="0"/>
              <w:spacing w:after="0"/>
              <w:rPr>
                <w:rFonts w:eastAsiaTheme="minorHAnsi" w:cstheme="minorHAnsi"/>
                <w:color w:val="131413"/>
                <w:lang w:eastAsia="en-US"/>
              </w:rPr>
            </w:pPr>
            <w:r w:rsidRPr="00045C97">
              <w:rPr>
                <w:rFonts w:eastAsiaTheme="minorHAnsi" w:cstheme="minorHAnsi"/>
                <w:color w:val="131413"/>
                <w:lang w:eastAsia="en-US"/>
              </w:rPr>
              <w:t xml:space="preserve">of </w:t>
            </w:r>
            <w:r w:rsidR="000240DC" w:rsidRPr="000240DC">
              <w:rPr>
                <w:rFonts w:eastAsiaTheme="minorHAnsi" w:cstheme="minorHAnsi"/>
                <w:i/>
                <w:iCs/>
                <w:color w:val="131413"/>
                <w:lang w:eastAsia="en-US"/>
              </w:rPr>
              <w:t xml:space="preserve">Burkholderia pseudomallei </w:t>
            </w:r>
            <w:r w:rsidRPr="00045C97">
              <w:rPr>
                <w:rFonts w:eastAsiaTheme="minorHAnsi" w:cstheme="minorHAnsi"/>
                <w:color w:val="131413"/>
                <w:lang w:eastAsia="en-US"/>
              </w:rPr>
              <w:t>in more diverse natural groundwater seeps</w:t>
            </w:r>
          </w:p>
          <w:p w14:paraId="1F2891CE" w14:textId="298DC059" w:rsidR="000645B8" w:rsidRPr="00ED2E7C" w:rsidRDefault="000645B8" w:rsidP="00E2123E">
            <w:pPr>
              <w:contextualSpacing/>
              <w:rPr>
                <w:rFonts w:cstheme="minorHAnsi"/>
              </w:rPr>
            </w:pPr>
            <w:r w:rsidRPr="00045C97">
              <w:rPr>
                <w:rFonts w:eastAsiaTheme="minorHAnsi" w:cstheme="minorHAnsi"/>
                <w:color w:val="131413"/>
                <w:lang w:eastAsia="en-US"/>
              </w:rPr>
              <w:t>in northern Queensland</w:t>
            </w:r>
            <w:r w:rsidR="00EB5D6A">
              <w:rPr>
                <w:rFonts w:eastAsiaTheme="minorHAnsi" w:cstheme="minorHAnsi"/>
                <w:color w:val="131413"/>
                <w:lang w:eastAsia="en-US"/>
              </w:rPr>
              <w:t>.</w:t>
            </w:r>
          </w:p>
        </w:tc>
      </w:tr>
      <w:tr w:rsidR="000645B8" w14:paraId="72D6783F" w14:textId="77777777" w:rsidTr="00E2123E">
        <w:tc>
          <w:tcPr>
            <w:tcW w:w="1649" w:type="dxa"/>
            <w:vMerge/>
            <w:shd w:val="clear" w:color="auto" w:fill="D9D9D9" w:themeFill="background1" w:themeFillShade="D9"/>
          </w:tcPr>
          <w:p w14:paraId="0A155686" w14:textId="77777777" w:rsidR="000645B8" w:rsidRPr="000B2AD3" w:rsidRDefault="000645B8" w:rsidP="00E2123E">
            <w:pPr>
              <w:contextualSpacing/>
              <w:rPr>
                <w:b/>
              </w:rPr>
            </w:pPr>
          </w:p>
        </w:tc>
        <w:tc>
          <w:tcPr>
            <w:tcW w:w="4032" w:type="dxa"/>
          </w:tcPr>
          <w:p w14:paraId="6FA504CE" w14:textId="77777777" w:rsidR="000645B8" w:rsidRDefault="000645B8" w:rsidP="00E2123E">
            <w:pPr>
              <w:contextualSpacing/>
            </w:pPr>
            <w:r>
              <w:t>Study type/design</w:t>
            </w:r>
          </w:p>
        </w:tc>
        <w:tc>
          <w:tcPr>
            <w:tcW w:w="3335" w:type="dxa"/>
          </w:tcPr>
          <w:p w14:paraId="28B64088" w14:textId="0CD083EA" w:rsidR="000645B8" w:rsidRDefault="000645B8" w:rsidP="00E2123E">
            <w:pPr>
              <w:contextualSpacing/>
            </w:pPr>
            <w:r>
              <w:t>Research paper</w:t>
            </w:r>
            <w:r w:rsidR="00EB5D6A">
              <w:t>.</w:t>
            </w:r>
          </w:p>
        </w:tc>
      </w:tr>
      <w:tr w:rsidR="000645B8" w14:paraId="6FD07326" w14:textId="77777777" w:rsidTr="00E2123E">
        <w:tc>
          <w:tcPr>
            <w:tcW w:w="1649" w:type="dxa"/>
            <w:vMerge/>
            <w:shd w:val="clear" w:color="auto" w:fill="D9D9D9" w:themeFill="background1" w:themeFillShade="D9"/>
          </w:tcPr>
          <w:p w14:paraId="28CFF6BC" w14:textId="77777777" w:rsidR="000645B8" w:rsidRPr="000B2AD3" w:rsidRDefault="000645B8" w:rsidP="00E2123E">
            <w:pPr>
              <w:contextualSpacing/>
              <w:rPr>
                <w:b/>
              </w:rPr>
            </w:pPr>
          </w:p>
        </w:tc>
        <w:tc>
          <w:tcPr>
            <w:tcW w:w="4032" w:type="dxa"/>
          </w:tcPr>
          <w:p w14:paraId="4D3948DD" w14:textId="77777777" w:rsidR="000645B8" w:rsidRDefault="000645B8" w:rsidP="00E2123E">
            <w:pPr>
              <w:contextualSpacing/>
            </w:pPr>
            <w:r>
              <w:t>Study duration</w:t>
            </w:r>
          </w:p>
        </w:tc>
        <w:tc>
          <w:tcPr>
            <w:tcW w:w="3335" w:type="dxa"/>
          </w:tcPr>
          <w:p w14:paraId="29AD1377" w14:textId="37207566" w:rsidR="000645B8" w:rsidRDefault="000645B8" w:rsidP="00E2123E">
            <w:pPr>
              <w:contextualSpacing/>
            </w:pPr>
            <w:r>
              <w:t>3 days in January 2013</w:t>
            </w:r>
            <w:r w:rsidR="00EB5D6A">
              <w:t>.</w:t>
            </w:r>
          </w:p>
        </w:tc>
      </w:tr>
      <w:tr w:rsidR="000645B8" w14:paraId="40780771" w14:textId="77777777" w:rsidTr="00E2123E">
        <w:tc>
          <w:tcPr>
            <w:tcW w:w="1649" w:type="dxa"/>
            <w:vMerge/>
            <w:shd w:val="clear" w:color="auto" w:fill="D9D9D9" w:themeFill="background1" w:themeFillShade="D9"/>
          </w:tcPr>
          <w:p w14:paraId="2ADE7E7A" w14:textId="77777777" w:rsidR="000645B8" w:rsidRPr="000B2AD3" w:rsidRDefault="000645B8" w:rsidP="00E2123E">
            <w:pPr>
              <w:contextualSpacing/>
              <w:rPr>
                <w:b/>
              </w:rPr>
            </w:pPr>
          </w:p>
        </w:tc>
        <w:tc>
          <w:tcPr>
            <w:tcW w:w="4032" w:type="dxa"/>
          </w:tcPr>
          <w:p w14:paraId="34A6E9F5" w14:textId="77777777" w:rsidR="000645B8" w:rsidRDefault="000645B8" w:rsidP="00E2123E">
            <w:pPr>
              <w:contextualSpacing/>
            </w:pPr>
            <w:r>
              <w:t>Type of water source/water body</w:t>
            </w:r>
          </w:p>
        </w:tc>
        <w:tc>
          <w:tcPr>
            <w:tcW w:w="3335" w:type="dxa"/>
          </w:tcPr>
          <w:p w14:paraId="026A3B77" w14:textId="77777777" w:rsidR="000645B8" w:rsidRDefault="000645B8" w:rsidP="00E2123E">
            <w:pPr>
              <w:contextualSpacing/>
            </w:pPr>
            <w:r>
              <w:t>Natural groundwater seeps post intense rainfall event.</w:t>
            </w:r>
          </w:p>
        </w:tc>
      </w:tr>
      <w:tr w:rsidR="000645B8" w14:paraId="7E710463" w14:textId="77777777" w:rsidTr="00E2123E">
        <w:tc>
          <w:tcPr>
            <w:tcW w:w="1649" w:type="dxa"/>
            <w:vMerge w:val="restart"/>
            <w:shd w:val="clear" w:color="auto" w:fill="D9D9D9" w:themeFill="background1" w:themeFillShade="D9"/>
          </w:tcPr>
          <w:p w14:paraId="57C25145" w14:textId="77777777" w:rsidR="000645B8" w:rsidRPr="000B2AD3" w:rsidRDefault="000645B8" w:rsidP="00E2123E">
            <w:pPr>
              <w:contextualSpacing/>
              <w:rPr>
                <w:b/>
              </w:rPr>
            </w:pPr>
            <w:r w:rsidRPr="000B2AD3">
              <w:rPr>
                <w:b/>
              </w:rPr>
              <w:t>Population characteristics</w:t>
            </w:r>
          </w:p>
        </w:tc>
        <w:tc>
          <w:tcPr>
            <w:tcW w:w="4032" w:type="dxa"/>
          </w:tcPr>
          <w:p w14:paraId="54B49F07" w14:textId="77777777" w:rsidR="000645B8" w:rsidRDefault="000645B8" w:rsidP="00E2123E">
            <w:pPr>
              <w:contextualSpacing/>
            </w:pPr>
            <w:r>
              <w:t>Population/s studied</w:t>
            </w:r>
          </w:p>
        </w:tc>
        <w:tc>
          <w:tcPr>
            <w:tcW w:w="3335" w:type="dxa"/>
          </w:tcPr>
          <w:p w14:paraId="3045BD04" w14:textId="77777777" w:rsidR="000645B8" w:rsidRDefault="000645B8" w:rsidP="00E2123E">
            <w:pPr>
              <w:contextualSpacing/>
            </w:pPr>
            <w:r>
              <w:t>NA</w:t>
            </w:r>
          </w:p>
        </w:tc>
      </w:tr>
      <w:tr w:rsidR="000645B8" w14:paraId="3FC8A01C" w14:textId="77777777" w:rsidTr="00E2123E">
        <w:tc>
          <w:tcPr>
            <w:tcW w:w="1649" w:type="dxa"/>
            <w:vMerge/>
            <w:shd w:val="clear" w:color="auto" w:fill="D9D9D9" w:themeFill="background1" w:themeFillShade="D9"/>
          </w:tcPr>
          <w:p w14:paraId="50C2442C" w14:textId="77777777" w:rsidR="000645B8" w:rsidRPr="000B2AD3" w:rsidRDefault="000645B8" w:rsidP="00E2123E">
            <w:pPr>
              <w:contextualSpacing/>
              <w:rPr>
                <w:b/>
              </w:rPr>
            </w:pPr>
          </w:p>
        </w:tc>
        <w:tc>
          <w:tcPr>
            <w:tcW w:w="4032" w:type="dxa"/>
          </w:tcPr>
          <w:p w14:paraId="47BE2FB7" w14:textId="77777777" w:rsidR="000645B8" w:rsidRDefault="000645B8" w:rsidP="00E2123E">
            <w:pPr>
              <w:contextualSpacing/>
            </w:pPr>
            <w:r>
              <w:t>Selection criteria for population</w:t>
            </w:r>
          </w:p>
        </w:tc>
        <w:tc>
          <w:tcPr>
            <w:tcW w:w="3335" w:type="dxa"/>
          </w:tcPr>
          <w:p w14:paraId="66395040" w14:textId="77777777" w:rsidR="000645B8" w:rsidRDefault="000645B8" w:rsidP="00E2123E">
            <w:pPr>
              <w:contextualSpacing/>
            </w:pPr>
            <w:r>
              <w:t>NA</w:t>
            </w:r>
          </w:p>
        </w:tc>
      </w:tr>
      <w:tr w:rsidR="000645B8" w14:paraId="6D723E3D" w14:textId="77777777" w:rsidTr="00E2123E">
        <w:tc>
          <w:tcPr>
            <w:tcW w:w="1649" w:type="dxa"/>
            <w:vMerge/>
            <w:shd w:val="clear" w:color="auto" w:fill="D9D9D9" w:themeFill="background1" w:themeFillShade="D9"/>
          </w:tcPr>
          <w:p w14:paraId="0EB32B7D" w14:textId="77777777" w:rsidR="000645B8" w:rsidRPr="000B2AD3" w:rsidRDefault="000645B8" w:rsidP="00E2123E">
            <w:pPr>
              <w:contextualSpacing/>
              <w:rPr>
                <w:b/>
              </w:rPr>
            </w:pPr>
          </w:p>
        </w:tc>
        <w:tc>
          <w:tcPr>
            <w:tcW w:w="4032" w:type="dxa"/>
          </w:tcPr>
          <w:p w14:paraId="0A9821AC" w14:textId="77777777" w:rsidR="000645B8" w:rsidRDefault="000645B8" w:rsidP="00E2123E">
            <w:pPr>
              <w:contextualSpacing/>
            </w:pPr>
            <w:r>
              <w:t>Subgroups reported</w:t>
            </w:r>
          </w:p>
        </w:tc>
        <w:tc>
          <w:tcPr>
            <w:tcW w:w="3335" w:type="dxa"/>
          </w:tcPr>
          <w:p w14:paraId="09506D00" w14:textId="77777777" w:rsidR="000645B8" w:rsidRDefault="000645B8" w:rsidP="00E2123E">
            <w:pPr>
              <w:contextualSpacing/>
            </w:pPr>
            <w:r>
              <w:t>NA</w:t>
            </w:r>
          </w:p>
        </w:tc>
      </w:tr>
      <w:tr w:rsidR="000645B8" w14:paraId="4849FC31" w14:textId="77777777" w:rsidTr="00E2123E">
        <w:tc>
          <w:tcPr>
            <w:tcW w:w="1649" w:type="dxa"/>
            <w:vMerge/>
            <w:shd w:val="clear" w:color="auto" w:fill="D9D9D9" w:themeFill="background1" w:themeFillShade="D9"/>
          </w:tcPr>
          <w:p w14:paraId="52CA8E90" w14:textId="77777777" w:rsidR="000645B8" w:rsidRPr="000B2AD3" w:rsidRDefault="000645B8" w:rsidP="00E2123E">
            <w:pPr>
              <w:contextualSpacing/>
              <w:rPr>
                <w:b/>
              </w:rPr>
            </w:pPr>
          </w:p>
        </w:tc>
        <w:tc>
          <w:tcPr>
            <w:tcW w:w="4032" w:type="dxa"/>
          </w:tcPr>
          <w:p w14:paraId="3FCC1370" w14:textId="77777777" w:rsidR="000645B8" w:rsidRDefault="000645B8" w:rsidP="00E2123E">
            <w:pPr>
              <w:contextualSpacing/>
            </w:pPr>
            <w:r>
              <w:t>Size of study</w:t>
            </w:r>
          </w:p>
        </w:tc>
        <w:tc>
          <w:tcPr>
            <w:tcW w:w="3335" w:type="dxa"/>
          </w:tcPr>
          <w:p w14:paraId="13128376" w14:textId="695E9366" w:rsidR="000645B8" w:rsidRDefault="000645B8" w:rsidP="00E2123E">
            <w:pPr>
              <w:contextualSpacing/>
            </w:pPr>
            <w:r>
              <w:t>26 groundwater samples</w:t>
            </w:r>
            <w:r w:rsidR="00EB5D6A">
              <w:t>.</w:t>
            </w:r>
          </w:p>
        </w:tc>
      </w:tr>
      <w:tr w:rsidR="000645B8" w14:paraId="082B7721" w14:textId="77777777" w:rsidTr="00E2123E">
        <w:tc>
          <w:tcPr>
            <w:tcW w:w="1649" w:type="dxa"/>
            <w:shd w:val="clear" w:color="auto" w:fill="D9D9D9" w:themeFill="background1" w:themeFillShade="D9"/>
          </w:tcPr>
          <w:p w14:paraId="595CB1BA" w14:textId="77777777" w:rsidR="000645B8" w:rsidRPr="000B2AD3" w:rsidRDefault="000645B8" w:rsidP="00E2123E">
            <w:pPr>
              <w:contextualSpacing/>
              <w:rPr>
                <w:b/>
              </w:rPr>
            </w:pPr>
            <w:r w:rsidRPr="000B2AD3">
              <w:rPr>
                <w:b/>
              </w:rPr>
              <w:t>Exposure and setting</w:t>
            </w:r>
          </w:p>
        </w:tc>
        <w:tc>
          <w:tcPr>
            <w:tcW w:w="4032" w:type="dxa"/>
          </w:tcPr>
          <w:p w14:paraId="541B02D0" w14:textId="77777777" w:rsidR="000645B8" w:rsidRDefault="000645B8" w:rsidP="00E2123E">
            <w:pPr>
              <w:contextualSpacing/>
            </w:pPr>
            <w:r>
              <w:t>Type of water source/water body</w:t>
            </w:r>
          </w:p>
          <w:p w14:paraId="2B47C207" w14:textId="77777777" w:rsidR="000645B8" w:rsidRDefault="000645B8" w:rsidP="00E2123E">
            <w:pPr>
              <w:contextualSpacing/>
            </w:pPr>
            <w:r>
              <w:t>Exposure scenario</w:t>
            </w:r>
          </w:p>
          <w:p w14:paraId="7AEB3F8F" w14:textId="77777777" w:rsidR="000645B8" w:rsidRDefault="000645B8" w:rsidP="00E2123E">
            <w:pPr>
              <w:contextualSpacing/>
            </w:pPr>
            <w:r>
              <w:t>Exposure pathway</w:t>
            </w:r>
          </w:p>
          <w:p w14:paraId="2DF259EB" w14:textId="77777777" w:rsidR="000645B8" w:rsidRDefault="000645B8" w:rsidP="00E2123E">
            <w:pPr>
              <w:contextualSpacing/>
            </w:pPr>
            <w:r>
              <w:t>Source of infection/contamination</w:t>
            </w:r>
          </w:p>
          <w:p w14:paraId="457067B5" w14:textId="77777777" w:rsidR="000645B8" w:rsidRDefault="000645B8" w:rsidP="00E2123E">
            <w:pPr>
              <w:contextualSpacing/>
            </w:pPr>
            <w:r>
              <w:t>Causal organism/chemical(s)</w:t>
            </w:r>
          </w:p>
          <w:p w14:paraId="044774B5" w14:textId="77777777" w:rsidR="000645B8" w:rsidRDefault="000645B8" w:rsidP="00E2123E">
            <w:pPr>
              <w:contextualSpacing/>
            </w:pPr>
            <w:r>
              <w:t>Comparison group(s)</w:t>
            </w:r>
          </w:p>
          <w:p w14:paraId="4454F116" w14:textId="77777777" w:rsidR="000645B8" w:rsidRDefault="000645B8" w:rsidP="00E2123E">
            <w:pPr>
              <w:contextualSpacing/>
            </w:pPr>
            <w:r>
              <w:t>Confirmed link to Recreational Water</w:t>
            </w:r>
          </w:p>
        </w:tc>
        <w:tc>
          <w:tcPr>
            <w:tcW w:w="3335" w:type="dxa"/>
          </w:tcPr>
          <w:p w14:paraId="09B1AEB7" w14:textId="77777777" w:rsidR="000645B8" w:rsidRDefault="000645B8" w:rsidP="00E2123E">
            <w:pPr>
              <w:contextualSpacing/>
            </w:pPr>
            <w:r>
              <w:t>Groundwater seeps in Townsville, QLD region.</w:t>
            </w:r>
          </w:p>
          <w:p w14:paraId="00884E2B" w14:textId="77777777" w:rsidR="000645B8" w:rsidRDefault="000645B8" w:rsidP="00E2123E">
            <w:pPr>
              <w:contextualSpacing/>
            </w:pPr>
            <w:r>
              <w:t>NA to all others.</w:t>
            </w:r>
          </w:p>
        </w:tc>
      </w:tr>
      <w:tr w:rsidR="000645B8" w14:paraId="23DB43D6" w14:textId="77777777" w:rsidTr="00E2123E">
        <w:tc>
          <w:tcPr>
            <w:tcW w:w="1649" w:type="dxa"/>
            <w:shd w:val="clear" w:color="auto" w:fill="D9D9D9" w:themeFill="background1" w:themeFillShade="D9"/>
          </w:tcPr>
          <w:p w14:paraId="0685E69D" w14:textId="77777777" w:rsidR="000645B8" w:rsidRPr="000B2AD3" w:rsidRDefault="000645B8" w:rsidP="00E2123E">
            <w:pPr>
              <w:contextualSpacing/>
              <w:rPr>
                <w:b/>
              </w:rPr>
            </w:pPr>
            <w:r>
              <w:rPr>
                <w:b/>
              </w:rPr>
              <w:t>Study methods</w:t>
            </w:r>
          </w:p>
        </w:tc>
        <w:tc>
          <w:tcPr>
            <w:tcW w:w="4032" w:type="dxa"/>
          </w:tcPr>
          <w:p w14:paraId="59ECC7CC" w14:textId="77777777" w:rsidR="000645B8" w:rsidRDefault="000645B8" w:rsidP="00E2123E">
            <w:pPr>
              <w:contextualSpacing/>
            </w:pPr>
            <w:r>
              <w:t>Water quality measurement used</w:t>
            </w:r>
          </w:p>
          <w:p w14:paraId="6BB9CC7D" w14:textId="77777777" w:rsidR="000645B8" w:rsidRDefault="000645B8" w:rsidP="00E2123E">
            <w:pPr>
              <w:contextualSpacing/>
            </w:pPr>
            <w:r>
              <w:t>Method of microorganism isolation and enumeration (if applicable)</w:t>
            </w:r>
          </w:p>
          <w:p w14:paraId="51E6C4CE" w14:textId="77777777" w:rsidR="000645B8" w:rsidRDefault="000645B8" w:rsidP="00E2123E">
            <w:pPr>
              <w:contextualSpacing/>
            </w:pPr>
            <w:r>
              <w:t>Water sampling methods (monitoring, surrogates)</w:t>
            </w:r>
          </w:p>
        </w:tc>
        <w:tc>
          <w:tcPr>
            <w:tcW w:w="3335" w:type="dxa"/>
          </w:tcPr>
          <w:p w14:paraId="1D18F42C" w14:textId="77777777" w:rsidR="000645B8" w:rsidRDefault="000645B8" w:rsidP="00E2123E">
            <w:pPr>
              <w:spacing w:before="240"/>
              <w:contextualSpacing/>
            </w:pPr>
            <w:r>
              <w:t>Environmental samples (26 samples in total) collected during monsoon season following an intense rainfall event.</w:t>
            </w:r>
          </w:p>
          <w:p w14:paraId="615BED96" w14:textId="6A6FB19F" w:rsidR="000645B8" w:rsidRDefault="000645B8" w:rsidP="00E2123E">
            <w:pPr>
              <w:spacing w:before="240"/>
              <w:contextualSpacing/>
            </w:pPr>
            <w:r>
              <w:t>Pre-enrichment of samples on Ashdown isolation media (methods listed). DNA extracted and use in probe based qPCR for molecular detection (methods listed) then applied</w:t>
            </w:r>
            <w:r w:rsidR="00EB5D6A">
              <w:t>.</w:t>
            </w:r>
          </w:p>
          <w:p w14:paraId="58F75741" w14:textId="32B53E6A" w:rsidR="000645B8" w:rsidRPr="00AB514A" w:rsidRDefault="000645B8" w:rsidP="00E2123E">
            <w:pPr>
              <w:spacing w:before="240"/>
              <w:contextualSpacing/>
            </w:pPr>
            <w:r>
              <w:t>Viable methods on Ashdown agar from pre-enriched samples and non-enriched samples.</w:t>
            </w:r>
          </w:p>
        </w:tc>
      </w:tr>
      <w:tr w:rsidR="000645B8" w14:paraId="6CA259FA" w14:textId="77777777" w:rsidTr="00E2123E">
        <w:trPr>
          <w:trHeight w:val="4132"/>
        </w:trPr>
        <w:tc>
          <w:tcPr>
            <w:tcW w:w="1649" w:type="dxa"/>
            <w:shd w:val="clear" w:color="auto" w:fill="D9D9D9" w:themeFill="background1" w:themeFillShade="D9"/>
          </w:tcPr>
          <w:p w14:paraId="2DC63FCF" w14:textId="77777777" w:rsidR="000645B8" w:rsidRDefault="000645B8" w:rsidP="00E2123E">
            <w:pPr>
              <w:contextualSpacing/>
              <w:rPr>
                <w:b/>
              </w:rPr>
            </w:pPr>
            <w:r>
              <w:rPr>
                <w:b/>
              </w:rPr>
              <w:t>Results</w:t>
            </w:r>
          </w:p>
          <w:p w14:paraId="298AC496" w14:textId="77777777" w:rsidR="000645B8" w:rsidRPr="000B2AD3" w:rsidRDefault="000645B8" w:rsidP="00E2123E">
            <w:pPr>
              <w:contextualSpacing/>
              <w:rPr>
                <w:b/>
              </w:rPr>
            </w:pPr>
            <w:r>
              <w:rPr>
                <w:b/>
              </w:rPr>
              <w:t>(for each outcome)</w:t>
            </w:r>
          </w:p>
        </w:tc>
        <w:tc>
          <w:tcPr>
            <w:tcW w:w="4032" w:type="dxa"/>
          </w:tcPr>
          <w:p w14:paraId="4BA486E8" w14:textId="77777777" w:rsidR="000645B8" w:rsidRDefault="000645B8" w:rsidP="00E2123E">
            <w:pPr>
              <w:contextualSpacing/>
            </w:pPr>
            <w:r>
              <w:t>Definition of outcome</w:t>
            </w:r>
          </w:p>
          <w:p w14:paraId="01D85903" w14:textId="77777777" w:rsidR="000645B8" w:rsidRDefault="000645B8" w:rsidP="00E2123E">
            <w:pPr>
              <w:contextualSpacing/>
            </w:pPr>
            <w:r>
              <w:t>How outcome was assessed</w:t>
            </w:r>
          </w:p>
          <w:p w14:paraId="63DB7CB0" w14:textId="77777777" w:rsidR="000645B8" w:rsidRDefault="000645B8" w:rsidP="00E2123E">
            <w:pPr>
              <w:contextualSpacing/>
            </w:pPr>
            <w:r>
              <w:t>Method of measurement</w:t>
            </w:r>
          </w:p>
          <w:p w14:paraId="764B5968" w14:textId="77777777" w:rsidR="000645B8" w:rsidRDefault="000645B8" w:rsidP="00E2123E">
            <w:pPr>
              <w:contextualSpacing/>
            </w:pPr>
            <w:r>
              <w:t>Number participants (exposed/non-exposed, missing/excluded) (if applicable)</w:t>
            </w:r>
          </w:p>
        </w:tc>
        <w:tc>
          <w:tcPr>
            <w:tcW w:w="3335" w:type="dxa"/>
          </w:tcPr>
          <w:p w14:paraId="43B1EA16" w14:textId="021A979D" w:rsidR="000645B8" w:rsidRDefault="000645B8" w:rsidP="00E2123E">
            <w:pPr>
              <w:autoSpaceDE w:val="0"/>
              <w:autoSpaceDN w:val="0"/>
              <w:adjustRightInd w:val="0"/>
              <w:spacing w:after="0"/>
              <w:rPr>
                <w:rFonts w:cstheme="minorHAnsi"/>
              </w:rPr>
            </w:pPr>
            <w:r>
              <w:rPr>
                <w:rFonts w:cstheme="minorHAnsi"/>
              </w:rPr>
              <w:t xml:space="preserve">Detection of </w:t>
            </w:r>
            <w:r w:rsidR="000240DC" w:rsidRPr="000240DC">
              <w:rPr>
                <w:rFonts w:cstheme="minorHAnsi"/>
                <w:i/>
                <w:iCs/>
              </w:rPr>
              <w:t xml:space="preserve">Burkholderia pseudomallei </w:t>
            </w:r>
            <w:r>
              <w:rPr>
                <w:rFonts w:cstheme="minorHAnsi"/>
              </w:rPr>
              <w:t>in 18 of 26 samples (69.2%) using qPCR.</w:t>
            </w:r>
          </w:p>
          <w:p w14:paraId="1B6E18D9" w14:textId="4ACDC26B" w:rsidR="000645B8" w:rsidRDefault="000645B8" w:rsidP="00E2123E">
            <w:pPr>
              <w:autoSpaceDE w:val="0"/>
              <w:autoSpaceDN w:val="0"/>
              <w:adjustRightInd w:val="0"/>
              <w:spacing w:after="0"/>
              <w:rPr>
                <w:rFonts w:cstheme="minorHAnsi"/>
              </w:rPr>
            </w:pPr>
            <w:r>
              <w:rPr>
                <w:rFonts w:cstheme="minorHAnsi"/>
              </w:rPr>
              <w:t xml:space="preserve">Detection of </w:t>
            </w:r>
            <w:r w:rsidR="000240DC" w:rsidRPr="000240DC">
              <w:rPr>
                <w:rFonts w:cstheme="minorHAnsi"/>
                <w:i/>
                <w:iCs/>
              </w:rPr>
              <w:t xml:space="preserve">Burkholderia pseudomallei </w:t>
            </w:r>
            <w:r>
              <w:rPr>
                <w:rFonts w:cstheme="minorHAnsi"/>
              </w:rPr>
              <w:t>in 1 of 26 samples (3.8%) using viable culture methods.</w:t>
            </w:r>
          </w:p>
          <w:p w14:paraId="69BC01EA" w14:textId="77777777" w:rsidR="000645B8" w:rsidRPr="002457E4" w:rsidRDefault="000645B8" w:rsidP="00E2123E">
            <w:pPr>
              <w:autoSpaceDE w:val="0"/>
              <w:autoSpaceDN w:val="0"/>
              <w:adjustRightInd w:val="0"/>
              <w:spacing w:after="0"/>
              <w:rPr>
                <w:rFonts w:eastAsiaTheme="minorHAnsi" w:cstheme="minorHAnsi"/>
                <w:color w:val="131413"/>
                <w:lang w:eastAsia="en-US"/>
              </w:rPr>
            </w:pPr>
          </w:p>
        </w:tc>
      </w:tr>
      <w:tr w:rsidR="000645B8" w14:paraId="3B6701D1" w14:textId="77777777" w:rsidTr="00E2123E">
        <w:tc>
          <w:tcPr>
            <w:tcW w:w="1649" w:type="dxa"/>
            <w:shd w:val="clear" w:color="auto" w:fill="D9D9D9" w:themeFill="background1" w:themeFillShade="D9"/>
          </w:tcPr>
          <w:p w14:paraId="2B62C235" w14:textId="77777777" w:rsidR="000645B8" w:rsidRDefault="000645B8" w:rsidP="00E2123E">
            <w:pPr>
              <w:contextualSpacing/>
              <w:rPr>
                <w:b/>
              </w:rPr>
            </w:pPr>
            <w:r>
              <w:rPr>
                <w:b/>
              </w:rPr>
              <w:t>Statistics</w:t>
            </w:r>
          </w:p>
        </w:tc>
        <w:tc>
          <w:tcPr>
            <w:tcW w:w="4032" w:type="dxa"/>
          </w:tcPr>
          <w:p w14:paraId="06C144CC" w14:textId="77777777" w:rsidR="000645B8" w:rsidRDefault="000645B8" w:rsidP="00E2123E">
            <w:pPr>
              <w:contextualSpacing/>
            </w:pPr>
            <w:r>
              <w:t>Statistical methods used</w:t>
            </w:r>
          </w:p>
          <w:p w14:paraId="3F78FBE9" w14:textId="77777777" w:rsidR="000645B8" w:rsidRDefault="000645B8" w:rsidP="00E2123E">
            <w:pPr>
              <w:contextualSpacing/>
            </w:pPr>
            <w:r>
              <w:t>Details on statistical analysis (if any)</w:t>
            </w:r>
          </w:p>
          <w:p w14:paraId="1F64DD28" w14:textId="77777777" w:rsidR="000645B8" w:rsidRDefault="000645B8" w:rsidP="00E2123E">
            <w:pPr>
              <w:contextualSpacing/>
            </w:pPr>
            <w:r>
              <w:t>Relative risk/odds ratio, confidence interval?</w:t>
            </w:r>
          </w:p>
        </w:tc>
        <w:tc>
          <w:tcPr>
            <w:tcW w:w="3335" w:type="dxa"/>
          </w:tcPr>
          <w:p w14:paraId="7B851441" w14:textId="77777777" w:rsidR="000645B8" w:rsidRDefault="000645B8" w:rsidP="00E2123E">
            <w:pPr>
              <w:contextualSpacing/>
            </w:pPr>
            <w:r>
              <w:t>NA</w:t>
            </w:r>
          </w:p>
        </w:tc>
      </w:tr>
      <w:tr w:rsidR="000645B8" w14:paraId="701591A5" w14:textId="77777777" w:rsidTr="00E2123E">
        <w:tc>
          <w:tcPr>
            <w:tcW w:w="1649" w:type="dxa"/>
            <w:shd w:val="clear" w:color="auto" w:fill="D9D9D9" w:themeFill="background1" w:themeFillShade="D9"/>
          </w:tcPr>
          <w:p w14:paraId="79BD80AB" w14:textId="77777777" w:rsidR="000645B8" w:rsidRPr="000B2AD3" w:rsidRDefault="000645B8" w:rsidP="00E2123E">
            <w:pPr>
              <w:contextualSpacing/>
              <w:rPr>
                <w:b/>
              </w:rPr>
            </w:pPr>
            <w:r>
              <w:rPr>
                <w:b/>
              </w:rPr>
              <w:t>Author’s conclusion</w:t>
            </w:r>
          </w:p>
        </w:tc>
        <w:tc>
          <w:tcPr>
            <w:tcW w:w="4032" w:type="dxa"/>
          </w:tcPr>
          <w:p w14:paraId="75FE26D7" w14:textId="77777777" w:rsidR="000645B8" w:rsidRDefault="000645B8" w:rsidP="00E2123E">
            <w:pPr>
              <w:contextualSpacing/>
            </w:pPr>
            <w:r>
              <w:t>Interpretation of results</w:t>
            </w:r>
          </w:p>
          <w:p w14:paraId="3224F6B9" w14:textId="77777777" w:rsidR="000645B8" w:rsidRDefault="000645B8" w:rsidP="00E2123E">
            <w:pPr>
              <w:contextualSpacing/>
            </w:pPr>
            <w:r>
              <w:t>Assessment of uncertainty (if any)</w:t>
            </w:r>
          </w:p>
        </w:tc>
        <w:tc>
          <w:tcPr>
            <w:tcW w:w="3335" w:type="dxa"/>
          </w:tcPr>
          <w:p w14:paraId="4F19F158" w14:textId="054CDAC2" w:rsidR="000645B8" w:rsidRPr="00B54DCC" w:rsidRDefault="000645B8" w:rsidP="00E2123E">
            <w:pPr>
              <w:autoSpaceDE w:val="0"/>
              <w:autoSpaceDN w:val="0"/>
              <w:adjustRightInd w:val="0"/>
              <w:spacing w:after="0"/>
              <w:rPr>
                <w:rFonts w:eastAsiaTheme="minorHAnsi" w:cstheme="minorHAnsi"/>
                <w:color w:val="131413"/>
                <w:lang w:eastAsia="en-US"/>
              </w:rPr>
            </w:pPr>
            <w:r w:rsidRPr="00B54DCC">
              <w:rPr>
                <w:rFonts w:eastAsiaTheme="minorHAnsi" w:cstheme="minorHAnsi"/>
                <w:color w:val="131413"/>
                <w:lang w:eastAsia="en-US"/>
              </w:rPr>
              <w:t>Sensitivity of molecular techniques far exceeds culture-based detection methods</w:t>
            </w:r>
            <w:r w:rsidRPr="00B54DCC">
              <w:rPr>
                <w:rFonts w:cstheme="minorHAnsi"/>
              </w:rPr>
              <w:t xml:space="preserve"> for </w:t>
            </w:r>
            <w:r w:rsidR="00004975" w:rsidRPr="00004975">
              <w:rPr>
                <w:rFonts w:cstheme="minorHAnsi"/>
                <w:i/>
                <w:iCs/>
              </w:rPr>
              <w:t>Burkholderia pseudomallei</w:t>
            </w:r>
            <w:r w:rsidRPr="00B54DCC">
              <w:rPr>
                <w:rFonts w:cstheme="minorHAnsi"/>
                <w:i/>
                <w:iCs/>
              </w:rPr>
              <w:t xml:space="preserve">. </w:t>
            </w:r>
            <w:r w:rsidRPr="00B54DCC">
              <w:rPr>
                <w:rFonts w:cstheme="minorHAnsi"/>
              </w:rPr>
              <w:t>The s</w:t>
            </w:r>
            <w:r w:rsidRPr="00B54DCC">
              <w:rPr>
                <w:rFonts w:eastAsiaTheme="minorHAnsi" w:cstheme="minorHAnsi"/>
                <w:color w:val="131413"/>
                <w:lang w:eastAsia="en-US"/>
              </w:rPr>
              <w:t xml:space="preserve">tudy suggests that a higher incidence of melioidosis following monsoonal rains may be partially the result of exposure to groundwater sources carrying </w:t>
            </w:r>
            <w:r w:rsidR="00004975" w:rsidRPr="00004975">
              <w:rPr>
                <w:rFonts w:eastAsiaTheme="minorHAnsi" w:cstheme="minorHAnsi"/>
                <w:i/>
                <w:iCs/>
                <w:color w:val="131413"/>
                <w:lang w:eastAsia="en-US"/>
              </w:rPr>
              <w:t>Burkholderia pseudomallei</w:t>
            </w:r>
            <w:r w:rsidRPr="00B54DCC">
              <w:rPr>
                <w:rFonts w:eastAsiaTheme="minorHAnsi" w:cstheme="minorHAnsi"/>
                <w:i/>
                <w:iCs/>
                <w:color w:val="131413"/>
                <w:lang w:eastAsia="en-US"/>
              </w:rPr>
              <w:t>.</w:t>
            </w:r>
          </w:p>
          <w:p w14:paraId="314CAA84" w14:textId="77777777" w:rsidR="000645B8" w:rsidRPr="00B54DCC" w:rsidRDefault="000645B8" w:rsidP="00E2123E">
            <w:pPr>
              <w:autoSpaceDE w:val="0"/>
              <w:autoSpaceDN w:val="0"/>
              <w:adjustRightInd w:val="0"/>
              <w:spacing w:after="0"/>
              <w:rPr>
                <w:rFonts w:eastAsiaTheme="minorHAnsi" w:cstheme="minorHAnsi"/>
                <w:color w:val="131413"/>
                <w:lang w:eastAsia="en-US"/>
              </w:rPr>
            </w:pPr>
            <w:r w:rsidRPr="00B54DCC">
              <w:rPr>
                <w:rFonts w:eastAsiaTheme="minorHAnsi" w:cstheme="minorHAnsi"/>
                <w:color w:val="131413"/>
                <w:lang w:eastAsia="en-US"/>
              </w:rPr>
              <w:t>Many of the studied groundwater seeps flow into major rivers and recreational swimming holes.</w:t>
            </w:r>
          </w:p>
          <w:p w14:paraId="653652DB" w14:textId="77777777" w:rsidR="000645B8" w:rsidRPr="00B54DCC" w:rsidRDefault="000645B8" w:rsidP="00E2123E">
            <w:pPr>
              <w:autoSpaceDE w:val="0"/>
              <w:autoSpaceDN w:val="0"/>
              <w:adjustRightInd w:val="0"/>
              <w:spacing w:after="0"/>
              <w:rPr>
                <w:rFonts w:ascii="WbnpgjAdvTT3713a231" w:eastAsiaTheme="minorHAnsi" w:hAnsi="WbnpgjAdvTT3713a231" w:cs="WbnpgjAdvTT3713a231"/>
                <w:color w:val="131413"/>
                <w:lang w:eastAsia="en-US"/>
              </w:rPr>
            </w:pPr>
            <w:r w:rsidRPr="00B54DCC">
              <w:rPr>
                <w:rFonts w:eastAsiaTheme="minorHAnsi" w:cstheme="minorHAnsi"/>
                <w:color w:val="131413"/>
                <w:lang w:eastAsia="en-US"/>
              </w:rPr>
              <w:t>Study findings indicate that predictive models of melioidosis risk should include an element of topography and surface hydrology</w:t>
            </w:r>
            <w:r>
              <w:rPr>
                <w:rFonts w:ascii="WbnpgjAdvTT3713a231" w:eastAsiaTheme="minorHAnsi" w:hAnsi="WbnpgjAdvTT3713a231" w:cs="WbnpgjAdvTT3713a231"/>
                <w:color w:val="131413"/>
                <w:lang w:eastAsia="en-US"/>
              </w:rPr>
              <w:t>.</w:t>
            </w:r>
          </w:p>
        </w:tc>
      </w:tr>
      <w:tr w:rsidR="000645B8" w14:paraId="36A9645E" w14:textId="77777777" w:rsidTr="00E2123E">
        <w:tc>
          <w:tcPr>
            <w:tcW w:w="1649" w:type="dxa"/>
            <w:shd w:val="clear" w:color="auto" w:fill="D9D9D9" w:themeFill="background1" w:themeFillShade="D9"/>
          </w:tcPr>
          <w:p w14:paraId="06814AF9" w14:textId="77777777" w:rsidR="000645B8" w:rsidRDefault="000645B8" w:rsidP="00E2123E">
            <w:pPr>
              <w:contextualSpacing/>
              <w:rPr>
                <w:b/>
              </w:rPr>
            </w:pPr>
            <w:r>
              <w:rPr>
                <w:b/>
              </w:rPr>
              <w:t>Reviewer comments</w:t>
            </w:r>
          </w:p>
        </w:tc>
        <w:tc>
          <w:tcPr>
            <w:tcW w:w="4032" w:type="dxa"/>
          </w:tcPr>
          <w:p w14:paraId="2925F8D1" w14:textId="77777777" w:rsidR="000645B8" w:rsidRDefault="000645B8" w:rsidP="00E2123E">
            <w:pPr>
              <w:contextualSpacing/>
            </w:pPr>
            <w:r>
              <w:t>Results included/excluded in review (if applicable)</w:t>
            </w:r>
          </w:p>
          <w:p w14:paraId="30C732E8" w14:textId="77777777" w:rsidR="000645B8" w:rsidRDefault="000645B8" w:rsidP="00E2123E">
            <w:pPr>
              <w:contextualSpacing/>
            </w:pPr>
            <w:r>
              <w:t xml:space="preserve">Notes on study quality e.g. gaps, methods </w:t>
            </w:r>
          </w:p>
        </w:tc>
        <w:tc>
          <w:tcPr>
            <w:tcW w:w="3335" w:type="dxa"/>
          </w:tcPr>
          <w:p w14:paraId="64F8C4F9" w14:textId="36A6372E" w:rsidR="000645B8" w:rsidRDefault="000645B8" w:rsidP="00E2123E">
            <w:pPr>
              <w:contextualSpacing/>
            </w:pPr>
            <w:r>
              <w:t xml:space="preserve">Include. Australian study detecting </w:t>
            </w:r>
            <w:r w:rsidR="000240DC" w:rsidRPr="000240DC">
              <w:rPr>
                <w:i/>
                <w:iCs/>
              </w:rPr>
              <w:t xml:space="preserve">Burkholderia pseudomallei </w:t>
            </w:r>
            <w:r>
              <w:t xml:space="preserve">in natural water post intense rain events. Improved method of detection. However, no comparison to pre-rain presence or concentration of </w:t>
            </w:r>
            <w:r w:rsidR="00004975" w:rsidRPr="00004975">
              <w:rPr>
                <w:i/>
                <w:iCs/>
              </w:rPr>
              <w:t>Burkholderia pseudomallei</w:t>
            </w:r>
            <w:r>
              <w:t>. No water conditions reported either.</w:t>
            </w:r>
          </w:p>
        </w:tc>
      </w:tr>
    </w:tbl>
    <w:p w14:paraId="6E2D8E3F" w14:textId="203EBD61" w:rsidR="000645B8" w:rsidRDefault="000645B8" w:rsidP="00705C05">
      <w:pPr>
        <w:pStyle w:val="BodyText"/>
      </w:pPr>
    </w:p>
    <w:p w14:paraId="43AAC2C6" w14:textId="33BFA1AB" w:rsidR="0026662B" w:rsidRDefault="0026662B" w:rsidP="0026662B">
      <w:pPr>
        <w:pStyle w:val="Heading3"/>
      </w:pPr>
      <w:r>
        <w:t xml:space="preserve">Draper </w:t>
      </w:r>
      <w:r w:rsidR="00077028">
        <w:t>2010</w:t>
      </w:r>
      <w:r w:rsidR="0014113A">
        <w:t xml:space="preserve"> (Study ID – B6)</w:t>
      </w:r>
    </w:p>
    <w:p w14:paraId="1473D959" w14:textId="5CDDAA42" w:rsidR="00EB18B6" w:rsidRPr="00EB18B6" w:rsidRDefault="00724067" w:rsidP="00724067">
      <w:pPr>
        <w:pStyle w:val="Caption"/>
      </w:pPr>
      <w:bookmarkStart w:id="177" w:name="_Toc173935923"/>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80</w:t>
      </w:r>
      <w:r w:rsidR="00E95B7A">
        <w:rPr>
          <w:noProof/>
        </w:rPr>
        <w:fldChar w:fldCharType="end"/>
      </w:r>
      <w:r w:rsidR="009F695F">
        <w:t xml:space="preserve"> </w:t>
      </w:r>
      <w:r w:rsidR="00EB18B6">
        <w:t>Data extraction form for Draper 2010 (Study ID – B6)</w:t>
      </w:r>
      <w:bookmarkEnd w:id="177"/>
    </w:p>
    <w:tbl>
      <w:tblPr>
        <w:tblStyle w:val="TableGrid"/>
        <w:tblW w:w="0" w:type="auto"/>
        <w:tblLook w:val="04A0" w:firstRow="1" w:lastRow="0" w:firstColumn="1" w:lastColumn="0" w:noHBand="0" w:noVBand="1"/>
      </w:tblPr>
      <w:tblGrid>
        <w:gridCol w:w="1649"/>
        <w:gridCol w:w="4032"/>
        <w:gridCol w:w="3335"/>
      </w:tblGrid>
      <w:tr w:rsidR="00CF355A" w14:paraId="3F018C59" w14:textId="77777777" w:rsidTr="00E2123E">
        <w:tc>
          <w:tcPr>
            <w:tcW w:w="1649" w:type="dxa"/>
            <w:vMerge w:val="restart"/>
            <w:shd w:val="clear" w:color="auto" w:fill="D9D9D9" w:themeFill="background1" w:themeFillShade="D9"/>
          </w:tcPr>
          <w:p w14:paraId="322AEC6C" w14:textId="77777777" w:rsidR="00CF355A" w:rsidRPr="000B2AD3" w:rsidRDefault="00CF355A" w:rsidP="00E2123E">
            <w:pPr>
              <w:contextualSpacing/>
              <w:rPr>
                <w:b/>
              </w:rPr>
            </w:pPr>
            <w:r w:rsidRPr="000B2AD3">
              <w:rPr>
                <w:b/>
              </w:rPr>
              <w:t>General information</w:t>
            </w:r>
          </w:p>
        </w:tc>
        <w:tc>
          <w:tcPr>
            <w:tcW w:w="4032" w:type="dxa"/>
          </w:tcPr>
          <w:p w14:paraId="33BCB6FD" w14:textId="77777777" w:rsidR="00CF355A" w:rsidRDefault="00CF355A" w:rsidP="00E2123E">
            <w:pPr>
              <w:contextualSpacing/>
            </w:pPr>
            <w:r>
              <w:t>Study ID</w:t>
            </w:r>
          </w:p>
        </w:tc>
        <w:tc>
          <w:tcPr>
            <w:tcW w:w="3335" w:type="dxa"/>
          </w:tcPr>
          <w:p w14:paraId="69C4D3E3" w14:textId="09049D9F" w:rsidR="00CF355A" w:rsidRPr="005246C4" w:rsidRDefault="00CF355A" w:rsidP="00E2123E">
            <w:pPr>
              <w:contextualSpacing/>
              <w:rPr>
                <w:rFonts w:cstheme="minorHAnsi"/>
              </w:rPr>
            </w:pPr>
            <w:r>
              <w:rPr>
                <w:rFonts w:eastAsiaTheme="minorHAnsi" w:cstheme="minorHAnsi"/>
                <w:color w:val="auto"/>
                <w:lang w:eastAsia="en-US"/>
              </w:rPr>
              <w:t>Draper et al</w:t>
            </w:r>
            <w:r w:rsidRPr="005246C4">
              <w:rPr>
                <w:rFonts w:eastAsiaTheme="minorHAnsi" w:cstheme="minorHAnsi"/>
                <w:color w:val="auto"/>
                <w:lang w:eastAsia="en-US"/>
              </w:rPr>
              <w:t xml:space="preserve"> 20</w:t>
            </w:r>
            <w:r>
              <w:rPr>
                <w:rFonts w:eastAsiaTheme="minorHAnsi" w:cstheme="minorHAnsi"/>
                <w:color w:val="auto"/>
                <w:lang w:eastAsia="en-US"/>
              </w:rPr>
              <w:t>10</w:t>
            </w:r>
            <w:r w:rsidR="0014113A">
              <w:rPr>
                <w:rFonts w:eastAsiaTheme="minorHAnsi" w:cstheme="minorHAnsi"/>
                <w:color w:val="auto"/>
                <w:lang w:eastAsia="en-US"/>
              </w:rPr>
              <w:t xml:space="preserve"> (B6)</w:t>
            </w:r>
          </w:p>
        </w:tc>
      </w:tr>
      <w:tr w:rsidR="00CF355A" w14:paraId="3D039A10" w14:textId="77777777" w:rsidTr="00E2123E">
        <w:tc>
          <w:tcPr>
            <w:tcW w:w="1649" w:type="dxa"/>
            <w:vMerge/>
            <w:shd w:val="clear" w:color="auto" w:fill="D9D9D9" w:themeFill="background1" w:themeFillShade="D9"/>
          </w:tcPr>
          <w:p w14:paraId="397206DA" w14:textId="77777777" w:rsidR="00CF355A" w:rsidRPr="000B2AD3" w:rsidRDefault="00CF355A" w:rsidP="00E2123E">
            <w:pPr>
              <w:contextualSpacing/>
              <w:rPr>
                <w:b/>
              </w:rPr>
            </w:pPr>
          </w:p>
        </w:tc>
        <w:tc>
          <w:tcPr>
            <w:tcW w:w="4032" w:type="dxa"/>
          </w:tcPr>
          <w:p w14:paraId="667DAED6" w14:textId="77777777" w:rsidR="00CF355A" w:rsidRDefault="00CF355A" w:rsidP="00E2123E">
            <w:pPr>
              <w:contextualSpacing/>
            </w:pPr>
            <w:r>
              <w:t>Date template completed</w:t>
            </w:r>
          </w:p>
        </w:tc>
        <w:tc>
          <w:tcPr>
            <w:tcW w:w="3335" w:type="dxa"/>
          </w:tcPr>
          <w:p w14:paraId="7EA9392E" w14:textId="77777777" w:rsidR="00CF355A" w:rsidRPr="005246C4" w:rsidRDefault="00CF355A" w:rsidP="00E2123E">
            <w:pPr>
              <w:contextualSpacing/>
              <w:rPr>
                <w:rFonts w:cstheme="minorHAnsi"/>
              </w:rPr>
            </w:pPr>
            <w:r>
              <w:rPr>
                <w:rFonts w:cstheme="minorHAnsi"/>
              </w:rPr>
              <w:t>06</w:t>
            </w:r>
            <w:r w:rsidRPr="005246C4">
              <w:rPr>
                <w:rFonts w:cstheme="minorHAnsi"/>
              </w:rPr>
              <w:t>/0</w:t>
            </w:r>
            <w:r>
              <w:rPr>
                <w:rFonts w:cstheme="minorHAnsi"/>
              </w:rPr>
              <w:t>7</w:t>
            </w:r>
            <w:r w:rsidRPr="005246C4">
              <w:rPr>
                <w:rFonts w:cstheme="minorHAnsi"/>
              </w:rPr>
              <w:t>/2022</w:t>
            </w:r>
          </w:p>
        </w:tc>
      </w:tr>
      <w:tr w:rsidR="00CF355A" w14:paraId="7D2D3B26" w14:textId="77777777" w:rsidTr="00E2123E">
        <w:tc>
          <w:tcPr>
            <w:tcW w:w="1649" w:type="dxa"/>
            <w:vMerge/>
            <w:shd w:val="clear" w:color="auto" w:fill="D9D9D9" w:themeFill="background1" w:themeFillShade="D9"/>
          </w:tcPr>
          <w:p w14:paraId="4E3A377F" w14:textId="77777777" w:rsidR="00CF355A" w:rsidRPr="000B2AD3" w:rsidRDefault="00CF355A" w:rsidP="00E2123E">
            <w:pPr>
              <w:contextualSpacing/>
              <w:rPr>
                <w:b/>
              </w:rPr>
            </w:pPr>
          </w:p>
        </w:tc>
        <w:tc>
          <w:tcPr>
            <w:tcW w:w="4032" w:type="dxa"/>
          </w:tcPr>
          <w:p w14:paraId="2A6FDB41" w14:textId="77777777" w:rsidR="00CF355A" w:rsidRPr="005A16A0" w:rsidRDefault="00CF355A" w:rsidP="00E2123E">
            <w:pPr>
              <w:contextualSpacing/>
              <w:rPr>
                <w:rFonts w:cstheme="minorHAnsi"/>
              </w:rPr>
            </w:pPr>
            <w:r w:rsidRPr="005A16A0">
              <w:rPr>
                <w:rFonts w:cstheme="minorHAnsi"/>
              </w:rPr>
              <w:t>Authors</w:t>
            </w:r>
          </w:p>
          <w:p w14:paraId="203B1778" w14:textId="77777777" w:rsidR="00CF355A" w:rsidRPr="005A16A0" w:rsidRDefault="00CF355A" w:rsidP="00E2123E">
            <w:pPr>
              <w:contextualSpacing/>
              <w:rPr>
                <w:rFonts w:cstheme="minorHAnsi"/>
              </w:rPr>
            </w:pPr>
            <w:r w:rsidRPr="005A16A0">
              <w:rPr>
                <w:rFonts w:cstheme="minorHAnsi"/>
              </w:rPr>
              <w:t>Publication date</w:t>
            </w:r>
          </w:p>
          <w:p w14:paraId="16001BAE" w14:textId="77777777" w:rsidR="00CF355A" w:rsidRPr="005A16A0" w:rsidRDefault="00CF355A" w:rsidP="00E2123E">
            <w:pPr>
              <w:contextualSpacing/>
              <w:rPr>
                <w:rFonts w:cstheme="minorHAnsi"/>
              </w:rPr>
            </w:pPr>
            <w:r w:rsidRPr="005A16A0">
              <w:rPr>
                <w:rFonts w:cstheme="minorHAnsi"/>
              </w:rPr>
              <w:t>Publication type</w:t>
            </w:r>
          </w:p>
          <w:p w14:paraId="1D32A7D2" w14:textId="77777777" w:rsidR="00CF355A" w:rsidRPr="005A16A0" w:rsidRDefault="00CF355A" w:rsidP="00E2123E">
            <w:pPr>
              <w:contextualSpacing/>
              <w:rPr>
                <w:rFonts w:cstheme="minorHAnsi"/>
              </w:rPr>
            </w:pPr>
            <w:r w:rsidRPr="005A16A0">
              <w:rPr>
                <w:rFonts w:cstheme="minorHAnsi"/>
              </w:rPr>
              <w:t>Peer reviewed</w:t>
            </w:r>
          </w:p>
          <w:p w14:paraId="3B5CF350" w14:textId="77777777" w:rsidR="00CF355A" w:rsidRPr="005A16A0" w:rsidRDefault="00CF355A" w:rsidP="00E2123E">
            <w:pPr>
              <w:contextualSpacing/>
              <w:rPr>
                <w:rFonts w:cstheme="minorHAnsi"/>
              </w:rPr>
            </w:pPr>
            <w:r w:rsidRPr="005A16A0">
              <w:rPr>
                <w:rFonts w:cstheme="minorHAnsi"/>
              </w:rPr>
              <w:t>Country of origin</w:t>
            </w:r>
          </w:p>
          <w:p w14:paraId="77EF1D99" w14:textId="77777777" w:rsidR="00CF355A" w:rsidRPr="005A16A0" w:rsidRDefault="00CF355A" w:rsidP="00E2123E">
            <w:pPr>
              <w:contextualSpacing/>
              <w:rPr>
                <w:rFonts w:cstheme="minorHAnsi"/>
              </w:rPr>
            </w:pPr>
            <w:r w:rsidRPr="005A16A0">
              <w:rPr>
                <w:rFonts w:cstheme="minorHAnsi"/>
              </w:rPr>
              <w:t>Source of funding</w:t>
            </w:r>
          </w:p>
          <w:p w14:paraId="2B4F791C" w14:textId="77777777" w:rsidR="00CF355A" w:rsidRPr="005A16A0" w:rsidRDefault="00CF355A" w:rsidP="00E2123E">
            <w:pPr>
              <w:contextualSpacing/>
              <w:rPr>
                <w:rFonts w:cstheme="minorHAnsi"/>
              </w:rPr>
            </w:pPr>
            <w:r w:rsidRPr="005A16A0">
              <w:rPr>
                <w:rFonts w:cstheme="minorHAnsi"/>
              </w:rPr>
              <w:t>Possible conflicts of interest</w:t>
            </w:r>
          </w:p>
        </w:tc>
        <w:tc>
          <w:tcPr>
            <w:tcW w:w="3335" w:type="dxa"/>
          </w:tcPr>
          <w:p w14:paraId="22E5EAD6" w14:textId="60AA08E2" w:rsidR="00CF355A" w:rsidRPr="008A4908" w:rsidRDefault="00CF355A" w:rsidP="00E2123E">
            <w:pPr>
              <w:autoSpaceDE w:val="0"/>
              <w:autoSpaceDN w:val="0"/>
              <w:adjustRightInd w:val="0"/>
              <w:spacing w:after="0"/>
              <w:rPr>
                <w:rFonts w:eastAsiaTheme="minorHAnsi" w:cstheme="minorHAnsi"/>
                <w:color w:val="auto"/>
                <w:lang w:eastAsia="en-US"/>
              </w:rPr>
            </w:pPr>
            <w:r w:rsidRPr="008A4908">
              <w:rPr>
                <w:rFonts w:eastAsiaTheme="minorHAnsi" w:cstheme="minorHAnsi"/>
                <w:color w:val="auto"/>
                <w:lang w:eastAsia="en-US"/>
              </w:rPr>
              <w:t>A. D. K. Draper, M. Mayo, G. Harrington, D. Karp, D. Yinfoo, L. Ward,1 A. Haslem, B. J. Currie, and M. Kaestli</w:t>
            </w:r>
            <w:r w:rsidR="00605E58">
              <w:rPr>
                <w:rFonts w:eastAsiaTheme="minorHAnsi" w:cstheme="minorHAnsi"/>
                <w:color w:val="auto"/>
                <w:lang w:eastAsia="en-US"/>
              </w:rPr>
              <w:t>.</w:t>
            </w:r>
          </w:p>
          <w:p w14:paraId="696EC80A" w14:textId="78896CA0" w:rsidR="00CF355A" w:rsidRPr="008A4908" w:rsidRDefault="00CF355A" w:rsidP="00E2123E">
            <w:pPr>
              <w:autoSpaceDE w:val="0"/>
              <w:autoSpaceDN w:val="0"/>
              <w:adjustRightInd w:val="0"/>
              <w:spacing w:after="0"/>
              <w:rPr>
                <w:rFonts w:eastAsiaTheme="minorHAnsi" w:cstheme="minorHAnsi"/>
                <w:color w:val="auto"/>
                <w:lang w:eastAsia="en-US"/>
              </w:rPr>
            </w:pPr>
            <w:r w:rsidRPr="008A4908">
              <w:rPr>
                <w:rFonts w:cstheme="minorHAnsi"/>
                <w:color w:val="auto"/>
              </w:rPr>
              <w:t>2010</w:t>
            </w:r>
            <w:r w:rsidR="00605E58">
              <w:rPr>
                <w:rFonts w:cstheme="minorHAnsi"/>
                <w:color w:val="auto"/>
              </w:rPr>
              <w:t>.</w:t>
            </w:r>
          </w:p>
          <w:p w14:paraId="59FD1F97" w14:textId="77777777" w:rsidR="00CF355A" w:rsidRPr="008A4908" w:rsidRDefault="00CF355A" w:rsidP="00E2123E">
            <w:pPr>
              <w:autoSpaceDE w:val="0"/>
              <w:autoSpaceDN w:val="0"/>
              <w:adjustRightInd w:val="0"/>
              <w:spacing w:after="0"/>
              <w:rPr>
                <w:rFonts w:cstheme="minorHAnsi"/>
                <w:color w:val="auto"/>
              </w:rPr>
            </w:pPr>
            <w:r w:rsidRPr="008A4908">
              <w:rPr>
                <w:rFonts w:cstheme="minorHAnsi"/>
                <w:color w:val="auto"/>
              </w:rPr>
              <w:t xml:space="preserve">Research paper. </w:t>
            </w:r>
          </w:p>
          <w:p w14:paraId="5EB1DCA3" w14:textId="77777777" w:rsidR="00CF355A" w:rsidRPr="008A4908" w:rsidRDefault="00CF355A" w:rsidP="00E2123E">
            <w:pPr>
              <w:autoSpaceDE w:val="0"/>
              <w:autoSpaceDN w:val="0"/>
              <w:adjustRightInd w:val="0"/>
              <w:spacing w:after="0"/>
              <w:rPr>
                <w:rFonts w:cstheme="minorHAnsi"/>
                <w:color w:val="auto"/>
              </w:rPr>
            </w:pPr>
            <w:r w:rsidRPr="008A4908">
              <w:rPr>
                <w:rFonts w:cstheme="minorHAnsi"/>
                <w:color w:val="auto"/>
              </w:rPr>
              <w:t xml:space="preserve">Peer Reviewed. </w:t>
            </w:r>
          </w:p>
          <w:p w14:paraId="686A51EC" w14:textId="302546C4" w:rsidR="00CF355A" w:rsidRPr="008A4908" w:rsidRDefault="00CF355A" w:rsidP="00E2123E">
            <w:pPr>
              <w:autoSpaceDE w:val="0"/>
              <w:autoSpaceDN w:val="0"/>
              <w:adjustRightInd w:val="0"/>
              <w:spacing w:after="0"/>
              <w:rPr>
                <w:rFonts w:cstheme="minorHAnsi"/>
                <w:color w:val="auto"/>
              </w:rPr>
            </w:pPr>
            <w:r w:rsidRPr="008A4908">
              <w:rPr>
                <w:rFonts w:cstheme="minorHAnsi"/>
                <w:color w:val="auto"/>
              </w:rPr>
              <w:t>Australia</w:t>
            </w:r>
            <w:r w:rsidR="00605E58">
              <w:rPr>
                <w:rFonts w:cstheme="minorHAnsi"/>
                <w:color w:val="auto"/>
              </w:rPr>
              <w:t>.</w:t>
            </w:r>
          </w:p>
          <w:p w14:paraId="51D5BC7A" w14:textId="0C57B9B0" w:rsidR="00CF355A" w:rsidRDefault="00CF355A" w:rsidP="00E2123E">
            <w:pPr>
              <w:autoSpaceDE w:val="0"/>
              <w:autoSpaceDN w:val="0"/>
              <w:adjustRightInd w:val="0"/>
              <w:spacing w:after="0"/>
              <w:rPr>
                <w:rFonts w:eastAsiaTheme="minorHAnsi" w:cstheme="minorHAnsi"/>
                <w:color w:val="auto"/>
                <w:lang w:eastAsia="en-US"/>
              </w:rPr>
            </w:pPr>
            <w:r w:rsidRPr="008A4908">
              <w:rPr>
                <w:rFonts w:eastAsiaTheme="minorHAnsi" w:cstheme="minorHAnsi"/>
                <w:color w:val="auto"/>
                <w:lang w:eastAsia="en-US"/>
              </w:rPr>
              <w:t>Charles Darwin University, Department of Natural Resources, Environment and the Arts, Northern Territory Government</w:t>
            </w:r>
            <w:r w:rsidR="00605E58">
              <w:rPr>
                <w:rFonts w:eastAsiaTheme="minorHAnsi" w:cstheme="minorHAnsi"/>
                <w:color w:val="auto"/>
                <w:lang w:eastAsia="en-US"/>
              </w:rPr>
              <w:t>.</w:t>
            </w:r>
          </w:p>
          <w:p w14:paraId="0FAC63D3" w14:textId="75488EE9" w:rsidR="00CF355A" w:rsidRPr="00F74081" w:rsidRDefault="00CF355A"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Funded</w:t>
            </w:r>
            <w:r w:rsidRPr="00F74081">
              <w:rPr>
                <w:rFonts w:eastAsiaTheme="minorHAnsi" w:cstheme="minorHAnsi"/>
                <w:color w:val="auto"/>
                <w:lang w:eastAsia="en-US"/>
              </w:rPr>
              <w:t xml:space="preserve"> in part by Australian National Health and Medical Research Council Project grant 383504 (to B.J.C. and M.M.), by the Swiss National Science Foundation (M.K.), and by project grant U01AI075568 from the National Institutes of Health</w:t>
            </w:r>
            <w:r w:rsidR="00605E58">
              <w:rPr>
                <w:rFonts w:eastAsiaTheme="minorHAnsi" w:cstheme="minorHAnsi"/>
                <w:color w:val="auto"/>
                <w:lang w:eastAsia="en-US"/>
              </w:rPr>
              <w:t>.</w:t>
            </w:r>
          </w:p>
          <w:p w14:paraId="637E3E69" w14:textId="77777777" w:rsidR="00CF355A" w:rsidRPr="008A4908" w:rsidRDefault="00CF355A" w:rsidP="00E2123E">
            <w:pPr>
              <w:autoSpaceDE w:val="0"/>
              <w:autoSpaceDN w:val="0"/>
              <w:adjustRightInd w:val="0"/>
              <w:spacing w:after="0"/>
              <w:rPr>
                <w:rFonts w:eastAsiaTheme="minorHAnsi" w:cstheme="minorHAnsi"/>
                <w:i/>
                <w:iCs/>
                <w:color w:val="auto"/>
                <w:lang w:eastAsia="en-US"/>
              </w:rPr>
            </w:pPr>
            <w:r w:rsidRPr="008A4908">
              <w:rPr>
                <w:rFonts w:cstheme="minorHAnsi"/>
                <w:color w:val="auto"/>
              </w:rPr>
              <w:t>No conflict of interest statement provided.</w:t>
            </w:r>
          </w:p>
        </w:tc>
      </w:tr>
      <w:tr w:rsidR="00CF355A" w14:paraId="0EBF0688" w14:textId="77777777" w:rsidTr="00E2123E">
        <w:tc>
          <w:tcPr>
            <w:tcW w:w="1649" w:type="dxa"/>
            <w:vMerge w:val="restart"/>
            <w:shd w:val="clear" w:color="auto" w:fill="D9D9D9" w:themeFill="background1" w:themeFillShade="D9"/>
          </w:tcPr>
          <w:p w14:paraId="4B432E6B" w14:textId="77777777" w:rsidR="00CF355A" w:rsidRPr="000B2AD3" w:rsidRDefault="00CF355A" w:rsidP="00E2123E">
            <w:pPr>
              <w:contextualSpacing/>
              <w:rPr>
                <w:b/>
              </w:rPr>
            </w:pPr>
            <w:r w:rsidRPr="000B2AD3">
              <w:rPr>
                <w:b/>
              </w:rPr>
              <w:t>Study characteristics</w:t>
            </w:r>
          </w:p>
        </w:tc>
        <w:tc>
          <w:tcPr>
            <w:tcW w:w="4032" w:type="dxa"/>
          </w:tcPr>
          <w:p w14:paraId="6B58A466" w14:textId="77777777" w:rsidR="00CF355A" w:rsidRDefault="00CF355A" w:rsidP="00E2123E">
            <w:pPr>
              <w:contextualSpacing/>
            </w:pPr>
            <w:r>
              <w:t>Aim/objectives of study</w:t>
            </w:r>
          </w:p>
        </w:tc>
        <w:tc>
          <w:tcPr>
            <w:tcW w:w="3335" w:type="dxa"/>
          </w:tcPr>
          <w:p w14:paraId="37D558DE" w14:textId="18CE2A49" w:rsidR="00CF355A" w:rsidRPr="00605E58" w:rsidRDefault="00605E58" w:rsidP="00E2123E">
            <w:pPr>
              <w:autoSpaceDE w:val="0"/>
              <w:autoSpaceDN w:val="0"/>
              <w:adjustRightInd w:val="0"/>
              <w:spacing w:after="0"/>
              <w:rPr>
                <w:rFonts w:eastAsiaTheme="minorHAnsi" w:cstheme="minorHAnsi"/>
                <w:color w:val="131413"/>
                <w:lang w:eastAsia="en-US"/>
              </w:rPr>
            </w:pPr>
            <w:r w:rsidRPr="00605E58">
              <w:rPr>
                <w:rFonts w:eastAsiaTheme="minorHAnsi" w:cstheme="minorHAnsi"/>
                <w:color w:val="auto"/>
                <w:lang w:eastAsia="en-US"/>
              </w:rPr>
              <w:t>Analysed</w:t>
            </w:r>
            <w:r w:rsidR="00CF355A" w:rsidRPr="00605E58">
              <w:rPr>
                <w:rFonts w:eastAsiaTheme="minorHAnsi" w:cstheme="minorHAnsi"/>
                <w:color w:val="auto"/>
                <w:lang w:eastAsia="en-US"/>
              </w:rPr>
              <w:t xml:space="preserve"> water parameters and the occurrence of the melioidosis agent </w:t>
            </w:r>
            <w:r w:rsidR="000240DC" w:rsidRPr="00605E58">
              <w:rPr>
                <w:rFonts w:eastAsiaTheme="minorHAnsi" w:cstheme="minorHAnsi"/>
                <w:i/>
                <w:iCs/>
                <w:color w:val="auto"/>
                <w:lang w:eastAsia="en-US"/>
              </w:rPr>
              <w:t xml:space="preserve">Burkholderia pseudomallei </w:t>
            </w:r>
            <w:r w:rsidR="00CF355A" w:rsidRPr="00605E58">
              <w:rPr>
                <w:rFonts w:eastAsiaTheme="minorHAnsi" w:cstheme="minorHAnsi"/>
                <w:color w:val="auto"/>
                <w:lang w:eastAsia="en-US"/>
              </w:rPr>
              <w:t>in 47water bores in Northern Australia.</w:t>
            </w:r>
            <w:r w:rsidR="00CF355A" w:rsidRPr="00605E58">
              <w:rPr>
                <w:rFonts w:eastAsiaTheme="minorHAnsi" w:cstheme="minorHAnsi"/>
                <w:color w:val="131413"/>
                <w:lang w:eastAsia="en-US"/>
              </w:rPr>
              <w:t xml:space="preserve"> </w:t>
            </w:r>
          </w:p>
        </w:tc>
      </w:tr>
      <w:tr w:rsidR="00CF355A" w14:paraId="4EAEC43A" w14:textId="77777777" w:rsidTr="00E2123E">
        <w:tc>
          <w:tcPr>
            <w:tcW w:w="1649" w:type="dxa"/>
            <w:vMerge/>
            <w:shd w:val="clear" w:color="auto" w:fill="D9D9D9" w:themeFill="background1" w:themeFillShade="D9"/>
          </w:tcPr>
          <w:p w14:paraId="516A46A1" w14:textId="77777777" w:rsidR="00CF355A" w:rsidRPr="000B2AD3" w:rsidRDefault="00CF355A" w:rsidP="00E2123E">
            <w:pPr>
              <w:contextualSpacing/>
              <w:rPr>
                <w:b/>
              </w:rPr>
            </w:pPr>
          </w:p>
        </w:tc>
        <w:tc>
          <w:tcPr>
            <w:tcW w:w="4032" w:type="dxa"/>
          </w:tcPr>
          <w:p w14:paraId="7524634E" w14:textId="77777777" w:rsidR="00CF355A" w:rsidRDefault="00CF355A" w:rsidP="00E2123E">
            <w:pPr>
              <w:contextualSpacing/>
            </w:pPr>
            <w:r>
              <w:t>Study type/design</w:t>
            </w:r>
          </w:p>
        </w:tc>
        <w:tc>
          <w:tcPr>
            <w:tcW w:w="3335" w:type="dxa"/>
          </w:tcPr>
          <w:p w14:paraId="100298DB" w14:textId="77777777" w:rsidR="00CF355A" w:rsidRDefault="00CF355A" w:rsidP="00E2123E">
            <w:pPr>
              <w:contextualSpacing/>
            </w:pPr>
            <w:r>
              <w:t>Research paper</w:t>
            </w:r>
          </w:p>
        </w:tc>
      </w:tr>
      <w:tr w:rsidR="00CF355A" w14:paraId="24FC0579" w14:textId="77777777" w:rsidTr="00E2123E">
        <w:tc>
          <w:tcPr>
            <w:tcW w:w="1649" w:type="dxa"/>
            <w:vMerge/>
            <w:shd w:val="clear" w:color="auto" w:fill="D9D9D9" w:themeFill="background1" w:themeFillShade="D9"/>
          </w:tcPr>
          <w:p w14:paraId="21AAC787" w14:textId="77777777" w:rsidR="00CF355A" w:rsidRPr="000B2AD3" w:rsidRDefault="00CF355A" w:rsidP="00E2123E">
            <w:pPr>
              <w:contextualSpacing/>
              <w:rPr>
                <w:b/>
              </w:rPr>
            </w:pPr>
          </w:p>
        </w:tc>
        <w:tc>
          <w:tcPr>
            <w:tcW w:w="4032" w:type="dxa"/>
          </w:tcPr>
          <w:p w14:paraId="2FB55372" w14:textId="77777777" w:rsidR="00CF355A" w:rsidRDefault="00CF355A" w:rsidP="00E2123E">
            <w:pPr>
              <w:contextualSpacing/>
            </w:pPr>
            <w:r>
              <w:t>Study duration</w:t>
            </w:r>
          </w:p>
        </w:tc>
        <w:tc>
          <w:tcPr>
            <w:tcW w:w="3335" w:type="dxa"/>
          </w:tcPr>
          <w:p w14:paraId="5A4F083D" w14:textId="77777777" w:rsidR="00CF355A" w:rsidRDefault="00CF355A" w:rsidP="00E2123E">
            <w:pPr>
              <w:contextualSpacing/>
            </w:pPr>
            <w:r>
              <w:t>Early March 2010</w:t>
            </w:r>
          </w:p>
        </w:tc>
      </w:tr>
      <w:tr w:rsidR="00CF355A" w14:paraId="4B694B8C" w14:textId="77777777" w:rsidTr="00E2123E">
        <w:tc>
          <w:tcPr>
            <w:tcW w:w="1649" w:type="dxa"/>
            <w:vMerge/>
            <w:shd w:val="clear" w:color="auto" w:fill="D9D9D9" w:themeFill="background1" w:themeFillShade="D9"/>
          </w:tcPr>
          <w:p w14:paraId="736AA95A" w14:textId="77777777" w:rsidR="00CF355A" w:rsidRPr="000B2AD3" w:rsidRDefault="00CF355A" w:rsidP="00E2123E">
            <w:pPr>
              <w:contextualSpacing/>
              <w:rPr>
                <w:b/>
              </w:rPr>
            </w:pPr>
          </w:p>
        </w:tc>
        <w:tc>
          <w:tcPr>
            <w:tcW w:w="4032" w:type="dxa"/>
          </w:tcPr>
          <w:p w14:paraId="5DEFDCF3" w14:textId="77777777" w:rsidR="00CF355A" w:rsidRDefault="00CF355A" w:rsidP="00E2123E">
            <w:pPr>
              <w:contextualSpacing/>
            </w:pPr>
            <w:r>
              <w:t>Type of water source/water body</w:t>
            </w:r>
          </w:p>
        </w:tc>
        <w:tc>
          <w:tcPr>
            <w:tcW w:w="3335" w:type="dxa"/>
          </w:tcPr>
          <w:p w14:paraId="55FC4ED6" w14:textId="77777777" w:rsidR="00CF355A" w:rsidRDefault="00CF355A" w:rsidP="00E2123E">
            <w:pPr>
              <w:contextualSpacing/>
            </w:pPr>
            <w:r>
              <w:t>Bore water from Darwin properties.</w:t>
            </w:r>
          </w:p>
        </w:tc>
      </w:tr>
      <w:tr w:rsidR="00CF355A" w14:paraId="7155B06B" w14:textId="77777777" w:rsidTr="00E2123E">
        <w:tc>
          <w:tcPr>
            <w:tcW w:w="1649" w:type="dxa"/>
            <w:vMerge w:val="restart"/>
            <w:shd w:val="clear" w:color="auto" w:fill="D9D9D9" w:themeFill="background1" w:themeFillShade="D9"/>
          </w:tcPr>
          <w:p w14:paraId="2184119A" w14:textId="77777777" w:rsidR="00CF355A" w:rsidRPr="000B2AD3" w:rsidRDefault="00CF355A" w:rsidP="00E2123E">
            <w:pPr>
              <w:contextualSpacing/>
              <w:rPr>
                <w:b/>
              </w:rPr>
            </w:pPr>
            <w:r w:rsidRPr="000B2AD3">
              <w:rPr>
                <w:b/>
              </w:rPr>
              <w:t>Population characteristics</w:t>
            </w:r>
          </w:p>
        </w:tc>
        <w:tc>
          <w:tcPr>
            <w:tcW w:w="4032" w:type="dxa"/>
          </w:tcPr>
          <w:p w14:paraId="62A40F52" w14:textId="77777777" w:rsidR="00CF355A" w:rsidRDefault="00CF355A" w:rsidP="00E2123E">
            <w:pPr>
              <w:contextualSpacing/>
            </w:pPr>
            <w:r>
              <w:t>Population/s studied</w:t>
            </w:r>
          </w:p>
        </w:tc>
        <w:tc>
          <w:tcPr>
            <w:tcW w:w="3335" w:type="dxa"/>
          </w:tcPr>
          <w:p w14:paraId="4AEC967A" w14:textId="77777777" w:rsidR="00CF355A" w:rsidRDefault="00CF355A" w:rsidP="00E2123E">
            <w:pPr>
              <w:contextualSpacing/>
            </w:pPr>
            <w:r>
              <w:t>NA</w:t>
            </w:r>
          </w:p>
        </w:tc>
      </w:tr>
      <w:tr w:rsidR="00CF355A" w14:paraId="18EC6802" w14:textId="77777777" w:rsidTr="00E2123E">
        <w:tc>
          <w:tcPr>
            <w:tcW w:w="1649" w:type="dxa"/>
            <w:vMerge/>
            <w:shd w:val="clear" w:color="auto" w:fill="D9D9D9" w:themeFill="background1" w:themeFillShade="D9"/>
          </w:tcPr>
          <w:p w14:paraId="7F5DDA80" w14:textId="77777777" w:rsidR="00CF355A" w:rsidRPr="000B2AD3" w:rsidRDefault="00CF355A" w:rsidP="00E2123E">
            <w:pPr>
              <w:contextualSpacing/>
              <w:rPr>
                <w:b/>
              </w:rPr>
            </w:pPr>
          </w:p>
        </w:tc>
        <w:tc>
          <w:tcPr>
            <w:tcW w:w="4032" w:type="dxa"/>
          </w:tcPr>
          <w:p w14:paraId="4E94546A" w14:textId="77777777" w:rsidR="00CF355A" w:rsidRDefault="00CF355A" w:rsidP="00E2123E">
            <w:pPr>
              <w:contextualSpacing/>
            </w:pPr>
            <w:r>
              <w:t>Selection criteria for population</w:t>
            </w:r>
          </w:p>
        </w:tc>
        <w:tc>
          <w:tcPr>
            <w:tcW w:w="3335" w:type="dxa"/>
          </w:tcPr>
          <w:p w14:paraId="2B774059" w14:textId="77777777" w:rsidR="00CF355A" w:rsidRDefault="00CF355A" w:rsidP="00E2123E">
            <w:pPr>
              <w:contextualSpacing/>
            </w:pPr>
            <w:r>
              <w:t>NA</w:t>
            </w:r>
          </w:p>
        </w:tc>
      </w:tr>
      <w:tr w:rsidR="00CF355A" w14:paraId="0381E367" w14:textId="77777777" w:rsidTr="00E2123E">
        <w:tc>
          <w:tcPr>
            <w:tcW w:w="1649" w:type="dxa"/>
            <w:vMerge/>
            <w:shd w:val="clear" w:color="auto" w:fill="D9D9D9" w:themeFill="background1" w:themeFillShade="D9"/>
          </w:tcPr>
          <w:p w14:paraId="405EC7C1" w14:textId="77777777" w:rsidR="00CF355A" w:rsidRPr="000B2AD3" w:rsidRDefault="00CF355A" w:rsidP="00E2123E">
            <w:pPr>
              <w:contextualSpacing/>
              <w:rPr>
                <w:b/>
              </w:rPr>
            </w:pPr>
          </w:p>
        </w:tc>
        <w:tc>
          <w:tcPr>
            <w:tcW w:w="4032" w:type="dxa"/>
          </w:tcPr>
          <w:p w14:paraId="0F220557" w14:textId="77777777" w:rsidR="00CF355A" w:rsidRDefault="00CF355A" w:rsidP="00E2123E">
            <w:pPr>
              <w:contextualSpacing/>
            </w:pPr>
            <w:r>
              <w:t>Subgroups reported</w:t>
            </w:r>
          </w:p>
        </w:tc>
        <w:tc>
          <w:tcPr>
            <w:tcW w:w="3335" w:type="dxa"/>
          </w:tcPr>
          <w:p w14:paraId="2733A65C" w14:textId="77777777" w:rsidR="00CF355A" w:rsidRDefault="00CF355A" w:rsidP="00E2123E">
            <w:pPr>
              <w:contextualSpacing/>
            </w:pPr>
            <w:r>
              <w:t>NA</w:t>
            </w:r>
          </w:p>
        </w:tc>
      </w:tr>
      <w:tr w:rsidR="00CF355A" w14:paraId="36792A57" w14:textId="77777777" w:rsidTr="00E2123E">
        <w:tc>
          <w:tcPr>
            <w:tcW w:w="1649" w:type="dxa"/>
            <w:vMerge/>
            <w:shd w:val="clear" w:color="auto" w:fill="D9D9D9" w:themeFill="background1" w:themeFillShade="D9"/>
          </w:tcPr>
          <w:p w14:paraId="28FDA0F0" w14:textId="77777777" w:rsidR="00CF355A" w:rsidRPr="000B2AD3" w:rsidRDefault="00CF355A" w:rsidP="00E2123E">
            <w:pPr>
              <w:contextualSpacing/>
              <w:rPr>
                <w:b/>
              </w:rPr>
            </w:pPr>
          </w:p>
        </w:tc>
        <w:tc>
          <w:tcPr>
            <w:tcW w:w="4032" w:type="dxa"/>
          </w:tcPr>
          <w:p w14:paraId="2513EBB5" w14:textId="77777777" w:rsidR="00CF355A" w:rsidRDefault="00CF355A" w:rsidP="00E2123E">
            <w:pPr>
              <w:contextualSpacing/>
            </w:pPr>
            <w:r>
              <w:t>Size of study</w:t>
            </w:r>
          </w:p>
        </w:tc>
        <w:tc>
          <w:tcPr>
            <w:tcW w:w="3335" w:type="dxa"/>
          </w:tcPr>
          <w:p w14:paraId="08465467" w14:textId="77777777" w:rsidR="00CF355A" w:rsidRDefault="00CF355A" w:rsidP="00E2123E">
            <w:pPr>
              <w:contextualSpacing/>
            </w:pPr>
            <w:r>
              <w:t>188 samples from 47 properties (dry season 2008).</w:t>
            </w:r>
          </w:p>
          <w:p w14:paraId="0D209823" w14:textId="24493BD5" w:rsidR="00CF355A" w:rsidRDefault="00CF355A" w:rsidP="00E2123E">
            <w:pPr>
              <w:contextualSpacing/>
            </w:pPr>
            <w:r>
              <w:t>Resampling event, 103 samples from 26 properties (wet season)</w:t>
            </w:r>
            <w:r w:rsidR="00A072AB">
              <w:t>.</w:t>
            </w:r>
          </w:p>
        </w:tc>
      </w:tr>
      <w:tr w:rsidR="00CF355A" w14:paraId="66EA796F" w14:textId="77777777" w:rsidTr="00E2123E">
        <w:tc>
          <w:tcPr>
            <w:tcW w:w="1649" w:type="dxa"/>
            <w:shd w:val="clear" w:color="auto" w:fill="D9D9D9" w:themeFill="background1" w:themeFillShade="D9"/>
          </w:tcPr>
          <w:p w14:paraId="615A2B36" w14:textId="77777777" w:rsidR="00CF355A" w:rsidRPr="000B2AD3" w:rsidRDefault="00CF355A" w:rsidP="00E2123E">
            <w:pPr>
              <w:contextualSpacing/>
              <w:rPr>
                <w:b/>
              </w:rPr>
            </w:pPr>
            <w:r w:rsidRPr="000B2AD3">
              <w:rPr>
                <w:b/>
              </w:rPr>
              <w:t>Exposure and setting</w:t>
            </w:r>
          </w:p>
        </w:tc>
        <w:tc>
          <w:tcPr>
            <w:tcW w:w="4032" w:type="dxa"/>
          </w:tcPr>
          <w:p w14:paraId="5B38AE20" w14:textId="77777777" w:rsidR="00CF355A" w:rsidRDefault="00CF355A" w:rsidP="00E2123E">
            <w:pPr>
              <w:contextualSpacing/>
            </w:pPr>
            <w:r>
              <w:t>Type of water source/water body</w:t>
            </w:r>
          </w:p>
          <w:p w14:paraId="287CF6F7" w14:textId="77777777" w:rsidR="00CF355A" w:rsidRDefault="00CF355A" w:rsidP="00E2123E">
            <w:pPr>
              <w:contextualSpacing/>
            </w:pPr>
            <w:r>
              <w:t>Exposure scenario</w:t>
            </w:r>
          </w:p>
          <w:p w14:paraId="5D1B2670" w14:textId="77777777" w:rsidR="00CF355A" w:rsidRDefault="00CF355A" w:rsidP="00E2123E">
            <w:pPr>
              <w:contextualSpacing/>
            </w:pPr>
            <w:r>
              <w:t>Exposure pathway</w:t>
            </w:r>
          </w:p>
          <w:p w14:paraId="759E862E" w14:textId="77777777" w:rsidR="00CF355A" w:rsidRDefault="00CF355A" w:rsidP="00E2123E">
            <w:pPr>
              <w:contextualSpacing/>
            </w:pPr>
            <w:r>
              <w:t>Source of infection/contamination</w:t>
            </w:r>
          </w:p>
          <w:p w14:paraId="5D8E7757" w14:textId="77777777" w:rsidR="00CF355A" w:rsidRDefault="00CF355A" w:rsidP="00E2123E">
            <w:pPr>
              <w:contextualSpacing/>
            </w:pPr>
            <w:r>
              <w:t>Causal organism/chemical(s)</w:t>
            </w:r>
          </w:p>
          <w:p w14:paraId="3D851C59" w14:textId="77777777" w:rsidR="00CF355A" w:rsidRDefault="00CF355A" w:rsidP="00E2123E">
            <w:pPr>
              <w:contextualSpacing/>
            </w:pPr>
            <w:r>
              <w:t>Comparison group(s)</w:t>
            </w:r>
          </w:p>
          <w:p w14:paraId="369D50B5" w14:textId="77777777" w:rsidR="00CF355A" w:rsidRDefault="00CF355A" w:rsidP="00E2123E">
            <w:pPr>
              <w:contextualSpacing/>
            </w:pPr>
            <w:r>
              <w:t>Confirmed link to Recreational Water</w:t>
            </w:r>
          </w:p>
        </w:tc>
        <w:tc>
          <w:tcPr>
            <w:tcW w:w="3335" w:type="dxa"/>
          </w:tcPr>
          <w:p w14:paraId="4C2E0971" w14:textId="77777777" w:rsidR="00CF355A" w:rsidRDefault="00CF355A" w:rsidP="00E2123E">
            <w:pPr>
              <w:contextualSpacing/>
            </w:pPr>
            <w:r>
              <w:t xml:space="preserve">Residential groundwater bores (Darwin, NT). </w:t>
            </w:r>
          </w:p>
          <w:p w14:paraId="1D2D1E27" w14:textId="77777777" w:rsidR="00CF355A" w:rsidRDefault="00CF355A" w:rsidP="00E2123E">
            <w:pPr>
              <w:contextualSpacing/>
            </w:pPr>
            <w:r>
              <w:t>NA to all others.</w:t>
            </w:r>
          </w:p>
        </w:tc>
      </w:tr>
      <w:tr w:rsidR="00CF355A" w14:paraId="1B6F3832" w14:textId="77777777" w:rsidTr="00E2123E">
        <w:tc>
          <w:tcPr>
            <w:tcW w:w="1649" w:type="dxa"/>
            <w:shd w:val="clear" w:color="auto" w:fill="D9D9D9" w:themeFill="background1" w:themeFillShade="D9"/>
          </w:tcPr>
          <w:p w14:paraId="4C418B2A" w14:textId="77777777" w:rsidR="00CF355A" w:rsidRPr="000B2AD3" w:rsidRDefault="00CF355A" w:rsidP="00E2123E">
            <w:pPr>
              <w:contextualSpacing/>
              <w:rPr>
                <w:b/>
              </w:rPr>
            </w:pPr>
            <w:r>
              <w:rPr>
                <w:b/>
              </w:rPr>
              <w:t>Study methods</w:t>
            </w:r>
          </w:p>
        </w:tc>
        <w:tc>
          <w:tcPr>
            <w:tcW w:w="4032" w:type="dxa"/>
          </w:tcPr>
          <w:p w14:paraId="09849D0F" w14:textId="77777777" w:rsidR="00CF355A" w:rsidRDefault="00CF355A" w:rsidP="00E2123E">
            <w:pPr>
              <w:contextualSpacing/>
            </w:pPr>
            <w:r>
              <w:t>Water quality measurement used</w:t>
            </w:r>
          </w:p>
          <w:p w14:paraId="3F89F0E9" w14:textId="77777777" w:rsidR="00CF355A" w:rsidRDefault="00CF355A" w:rsidP="00E2123E">
            <w:pPr>
              <w:contextualSpacing/>
            </w:pPr>
            <w:r>
              <w:t>Method of microorganism isolation and enumeration (if applicable)</w:t>
            </w:r>
          </w:p>
          <w:p w14:paraId="29EBF7C8" w14:textId="77777777" w:rsidR="00CF355A" w:rsidRDefault="00CF355A" w:rsidP="00E2123E">
            <w:pPr>
              <w:contextualSpacing/>
            </w:pPr>
            <w:r>
              <w:t>Water sampling methods (monitoring, surrogates)</w:t>
            </w:r>
          </w:p>
        </w:tc>
        <w:tc>
          <w:tcPr>
            <w:tcW w:w="3335" w:type="dxa"/>
          </w:tcPr>
          <w:p w14:paraId="5C8D8507" w14:textId="77777777" w:rsidR="00CF355A" w:rsidRDefault="00CF355A" w:rsidP="00E2123E">
            <w:pPr>
              <w:autoSpaceDE w:val="0"/>
              <w:autoSpaceDN w:val="0"/>
              <w:adjustRightInd w:val="0"/>
              <w:spacing w:after="0"/>
            </w:pPr>
            <w:r>
              <w:t xml:space="preserve">1L water collected after 1 min, 30 min, 60 min pumping (represent bore head, shaft and aquifer). </w:t>
            </w:r>
          </w:p>
          <w:p w14:paraId="3C35416C" w14:textId="77777777" w:rsidR="00CF355A" w:rsidRDefault="00CF355A" w:rsidP="00E2123E">
            <w:pPr>
              <w:autoSpaceDE w:val="0"/>
              <w:autoSpaceDN w:val="0"/>
              <w:adjustRightInd w:val="0"/>
              <w:spacing w:after="0"/>
              <w:rPr>
                <w:rFonts w:eastAsiaTheme="minorHAnsi" w:cstheme="minorHAnsi"/>
                <w:color w:val="auto"/>
                <w:lang w:eastAsia="en-US"/>
              </w:rPr>
            </w:pPr>
            <w:r w:rsidRPr="002E35B4">
              <w:rPr>
                <w:rFonts w:eastAsiaTheme="minorHAnsi" w:cstheme="minorHAnsi"/>
                <w:color w:val="auto"/>
                <w:lang w:eastAsia="en-US"/>
              </w:rPr>
              <w:t xml:space="preserve">Water samples were tested for pH, temperature, and electroconductivity (Aqua-CP; TPS); total nitrates, total iron, and phosphates (HI3874, HI3834, and HI3833, respectively; Hanna Instruments, Australia); and total hardness (microtest TH 10; Aquaspex, Australia). </w:t>
            </w:r>
          </w:p>
          <w:p w14:paraId="621BAAF1" w14:textId="44C52A3B" w:rsidR="00CF355A" w:rsidRPr="002E35B4" w:rsidRDefault="00CF355A" w:rsidP="00E2123E">
            <w:pPr>
              <w:autoSpaceDE w:val="0"/>
              <w:autoSpaceDN w:val="0"/>
              <w:adjustRightInd w:val="0"/>
              <w:spacing w:after="0"/>
              <w:rPr>
                <w:rFonts w:eastAsiaTheme="minorHAnsi" w:cstheme="minorHAnsi"/>
                <w:color w:val="auto"/>
                <w:lang w:eastAsia="en-US"/>
              </w:rPr>
            </w:pPr>
            <w:r w:rsidRPr="002E35B4">
              <w:rPr>
                <w:rFonts w:eastAsiaTheme="minorHAnsi" w:cstheme="minorHAnsi"/>
                <w:color w:val="auto"/>
                <w:lang w:eastAsia="en-US"/>
              </w:rPr>
              <w:t>Water samples were cultured</w:t>
            </w:r>
            <w:r>
              <w:rPr>
                <w:rFonts w:eastAsiaTheme="minorHAnsi" w:cstheme="minorHAnsi"/>
                <w:color w:val="auto"/>
                <w:lang w:eastAsia="en-US"/>
              </w:rPr>
              <w:t xml:space="preserve"> </w:t>
            </w:r>
            <w:r w:rsidRPr="002E35B4">
              <w:rPr>
                <w:rFonts w:eastAsiaTheme="minorHAnsi" w:cstheme="minorHAnsi"/>
                <w:color w:val="auto"/>
                <w:lang w:eastAsia="en-US"/>
              </w:rPr>
              <w:t>for total coliform counts</w:t>
            </w:r>
            <w:r w:rsidR="00AB21B0">
              <w:rPr>
                <w:rFonts w:eastAsiaTheme="minorHAnsi" w:cstheme="minorHAnsi"/>
                <w:color w:val="auto"/>
                <w:lang w:eastAsia="en-US"/>
              </w:rPr>
              <w:t>.</w:t>
            </w:r>
          </w:p>
          <w:p w14:paraId="5A79D02B" w14:textId="219E16C9" w:rsidR="00CF355A" w:rsidRDefault="00CF355A" w:rsidP="00E2123E">
            <w:pPr>
              <w:spacing w:before="240"/>
              <w:contextualSpacing/>
            </w:pPr>
            <w:r>
              <w:t>Samples collected from tanks linked to bore. Water samples filtered (reference) and cultured in modified Ashdown broth and TSA plates (methods listed). DNA extracted from plate or neat samples and use in probe</w:t>
            </w:r>
            <w:r w:rsidR="004F547B">
              <w:t>-</w:t>
            </w:r>
            <w:r>
              <w:t>based qPCR for molecular detection (no methods listed).</w:t>
            </w:r>
          </w:p>
          <w:p w14:paraId="0E33DBB0" w14:textId="08ADD1D2" w:rsidR="00CF355A" w:rsidRDefault="00CF355A" w:rsidP="00E2123E">
            <w:pPr>
              <w:spacing w:before="240"/>
              <w:contextualSpacing/>
            </w:pPr>
            <w:r>
              <w:t xml:space="preserve">Positive colonies confirmed as </w:t>
            </w:r>
            <w:r w:rsidR="000240DC" w:rsidRPr="000240DC">
              <w:rPr>
                <w:i/>
                <w:iCs/>
              </w:rPr>
              <w:t xml:space="preserve">Burkholderia pseudomallei </w:t>
            </w:r>
            <w:r>
              <w:t>by latex agglutination and PCR typing (no methods listed).</w:t>
            </w:r>
          </w:p>
          <w:p w14:paraId="767FAF26" w14:textId="77777777" w:rsidR="00CF355A" w:rsidRPr="00AB514A" w:rsidRDefault="00CF355A" w:rsidP="00E2123E">
            <w:pPr>
              <w:spacing w:before="240"/>
              <w:contextualSpacing/>
            </w:pPr>
          </w:p>
        </w:tc>
      </w:tr>
      <w:tr w:rsidR="00CF355A" w14:paraId="5A6638E9" w14:textId="77777777" w:rsidTr="00E2123E">
        <w:trPr>
          <w:trHeight w:val="4132"/>
        </w:trPr>
        <w:tc>
          <w:tcPr>
            <w:tcW w:w="1649" w:type="dxa"/>
            <w:shd w:val="clear" w:color="auto" w:fill="D9D9D9" w:themeFill="background1" w:themeFillShade="D9"/>
          </w:tcPr>
          <w:p w14:paraId="14CBA584" w14:textId="77777777" w:rsidR="00CF355A" w:rsidRDefault="00CF355A" w:rsidP="00E2123E">
            <w:pPr>
              <w:contextualSpacing/>
              <w:rPr>
                <w:b/>
              </w:rPr>
            </w:pPr>
            <w:r>
              <w:rPr>
                <w:b/>
              </w:rPr>
              <w:t>Results</w:t>
            </w:r>
          </w:p>
          <w:p w14:paraId="63997A24" w14:textId="77777777" w:rsidR="00CF355A" w:rsidRPr="000B2AD3" w:rsidRDefault="00CF355A" w:rsidP="00E2123E">
            <w:pPr>
              <w:contextualSpacing/>
              <w:rPr>
                <w:b/>
              </w:rPr>
            </w:pPr>
            <w:r>
              <w:rPr>
                <w:b/>
              </w:rPr>
              <w:t>(for each outcome)</w:t>
            </w:r>
          </w:p>
        </w:tc>
        <w:tc>
          <w:tcPr>
            <w:tcW w:w="4032" w:type="dxa"/>
          </w:tcPr>
          <w:p w14:paraId="11EF91F8" w14:textId="77777777" w:rsidR="00CF355A" w:rsidRPr="00141414" w:rsidRDefault="00CF355A" w:rsidP="00E2123E">
            <w:pPr>
              <w:contextualSpacing/>
              <w:rPr>
                <w:rFonts w:cstheme="minorHAnsi"/>
              </w:rPr>
            </w:pPr>
            <w:r w:rsidRPr="00141414">
              <w:rPr>
                <w:rFonts w:cstheme="minorHAnsi"/>
              </w:rPr>
              <w:t>Definition of outcome</w:t>
            </w:r>
          </w:p>
          <w:p w14:paraId="2EBF973C" w14:textId="77777777" w:rsidR="00CF355A" w:rsidRPr="00141414" w:rsidRDefault="00CF355A" w:rsidP="00E2123E">
            <w:pPr>
              <w:contextualSpacing/>
              <w:rPr>
                <w:rFonts w:cstheme="minorHAnsi"/>
              </w:rPr>
            </w:pPr>
            <w:r w:rsidRPr="00141414">
              <w:rPr>
                <w:rFonts w:cstheme="minorHAnsi"/>
              </w:rPr>
              <w:t>How outcome was assessed</w:t>
            </w:r>
          </w:p>
          <w:p w14:paraId="07199EDC" w14:textId="77777777" w:rsidR="00CF355A" w:rsidRPr="00141414" w:rsidRDefault="00CF355A" w:rsidP="00E2123E">
            <w:pPr>
              <w:contextualSpacing/>
              <w:rPr>
                <w:rFonts w:cstheme="minorHAnsi"/>
              </w:rPr>
            </w:pPr>
            <w:r w:rsidRPr="00141414">
              <w:rPr>
                <w:rFonts w:cstheme="minorHAnsi"/>
              </w:rPr>
              <w:t>Method of measurement</w:t>
            </w:r>
          </w:p>
          <w:p w14:paraId="7CF00B06" w14:textId="77777777" w:rsidR="00CF355A" w:rsidRPr="00141414" w:rsidRDefault="00CF355A" w:rsidP="00E2123E">
            <w:pPr>
              <w:contextualSpacing/>
              <w:rPr>
                <w:rFonts w:cstheme="minorHAnsi"/>
              </w:rPr>
            </w:pPr>
            <w:r w:rsidRPr="00141414">
              <w:rPr>
                <w:rFonts w:cstheme="minorHAnsi"/>
              </w:rPr>
              <w:t>Number participants (exposed/non-exposed, missing/excluded) (if applicable)</w:t>
            </w:r>
          </w:p>
        </w:tc>
        <w:tc>
          <w:tcPr>
            <w:tcW w:w="3335" w:type="dxa"/>
          </w:tcPr>
          <w:p w14:paraId="1FE3F2B9" w14:textId="77777777" w:rsidR="00CF355A" w:rsidRPr="00141414" w:rsidRDefault="00CF355A" w:rsidP="00E2123E">
            <w:pPr>
              <w:autoSpaceDE w:val="0"/>
              <w:autoSpaceDN w:val="0"/>
              <w:adjustRightInd w:val="0"/>
              <w:spacing w:after="0"/>
              <w:rPr>
                <w:rFonts w:eastAsiaTheme="minorHAnsi" w:cstheme="minorHAnsi"/>
                <w:color w:val="auto"/>
                <w:lang w:eastAsia="en-US"/>
              </w:rPr>
            </w:pPr>
            <w:r w:rsidRPr="00141414">
              <w:rPr>
                <w:rFonts w:eastAsiaTheme="minorHAnsi" w:cstheme="minorHAnsi"/>
                <w:color w:val="auto"/>
                <w:lang w:eastAsia="en-US"/>
              </w:rPr>
              <w:t>Dry season, 12 of 47</w:t>
            </w:r>
          </w:p>
          <w:p w14:paraId="06E35B55" w14:textId="049BCA8F" w:rsidR="00CF355A" w:rsidRPr="00141414" w:rsidRDefault="00CF355A" w:rsidP="00E2123E">
            <w:pPr>
              <w:autoSpaceDE w:val="0"/>
              <w:autoSpaceDN w:val="0"/>
              <w:adjustRightInd w:val="0"/>
              <w:spacing w:after="0"/>
              <w:rPr>
                <w:rFonts w:eastAsiaTheme="minorHAnsi" w:cstheme="minorHAnsi"/>
                <w:color w:val="auto"/>
                <w:lang w:eastAsia="en-US"/>
              </w:rPr>
            </w:pPr>
            <w:r w:rsidRPr="00141414">
              <w:rPr>
                <w:rFonts w:eastAsiaTheme="minorHAnsi" w:cstheme="minorHAnsi"/>
                <w:color w:val="auto"/>
                <w:lang w:eastAsia="en-US"/>
              </w:rPr>
              <w:t xml:space="preserve">bores (26%) tested positive for </w:t>
            </w:r>
            <w:r w:rsidR="00004975" w:rsidRPr="00004975">
              <w:rPr>
                <w:rFonts w:eastAsiaTheme="minorHAnsi" w:cstheme="minorHAnsi"/>
                <w:i/>
                <w:iCs/>
                <w:color w:val="auto"/>
                <w:lang w:eastAsia="en-US"/>
              </w:rPr>
              <w:t>Burkholderia pseudomallei</w:t>
            </w:r>
            <w:r w:rsidRPr="00141414">
              <w:rPr>
                <w:rFonts w:eastAsiaTheme="minorHAnsi" w:cstheme="minorHAnsi"/>
                <w:color w:val="auto"/>
                <w:lang w:eastAsia="en-US"/>
              </w:rPr>
              <w:t>. Wet season resampling was 58% tested positive (lower total number tested).</w:t>
            </w:r>
          </w:p>
          <w:p w14:paraId="5B33813A" w14:textId="77777777" w:rsidR="00CF355A" w:rsidRPr="00141414" w:rsidRDefault="00CF355A" w:rsidP="00E2123E">
            <w:pPr>
              <w:autoSpaceDE w:val="0"/>
              <w:autoSpaceDN w:val="0"/>
              <w:adjustRightInd w:val="0"/>
              <w:spacing w:after="0"/>
              <w:rPr>
                <w:rFonts w:eastAsiaTheme="minorHAnsi" w:cstheme="minorHAnsi"/>
                <w:color w:val="auto"/>
                <w:lang w:eastAsia="en-US"/>
              </w:rPr>
            </w:pPr>
            <w:r w:rsidRPr="00141414">
              <w:rPr>
                <w:rFonts w:eastAsiaTheme="minorHAnsi" w:cstheme="minorHAnsi"/>
                <w:color w:val="auto"/>
                <w:lang w:eastAsia="en-US"/>
              </w:rPr>
              <w:t>Analysis link some bore isolates to clinical isolates (method details not reported).</w:t>
            </w:r>
          </w:p>
          <w:p w14:paraId="61F1747F" w14:textId="5E950D03" w:rsidR="00CF355A" w:rsidRPr="00141414" w:rsidRDefault="00CF355A" w:rsidP="00E2123E">
            <w:pPr>
              <w:autoSpaceDE w:val="0"/>
              <w:autoSpaceDN w:val="0"/>
              <w:adjustRightInd w:val="0"/>
              <w:spacing w:after="0"/>
              <w:rPr>
                <w:rFonts w:eastAsiaTheme="minorHAnsi" w:cstheme="minorHAnsi"/>
                <w:color w:val="auto"/>
                <w:lang w:eastAsia="en-US"/>
              </w:rPr>
            </w:pPr>
            <w:r w:rsidRPr="00141414">
              <w:rPr>
                <w:rFonts w:eastAsiaTheme="minorHAnsi" w:cstheme="minorHAnsi"/>
                <w:color w:val="auto"/>
                <w:lang w:eastAsia="en-US"/>
              </w:rPr>
              <w:t xml:space="preserve">No significant variation in bore characteristics was evident between </w:t>
            </w:r>
            <w:r w:rsidR="00004975" w:rsidRPr="00004975">
              <w:rPr>
                <w:rFonts w:eastAsiaTheme="minorHAnsi" w:cstheme="minorHAnsi"/>
                <w:i/>
                <w:iCs/>
                <w:color w:val="auto"/>
                <w:lang w:eastAsia="en-US"/>
              </w:rPr>
              <w:t>Burkholderia pseudomallei</w:t>
            </w:r>
            <w:r w:rsidRPr="00141414">
              <w:rPr>
                <w:rFonts w:eastAsiaTheme="minorHAnsi" w:cstheme="minorHAnsi"/>
                <w:color w:val="auto"/>
                <w:lang w:eastAsia="en-US"/>
              </w:rPr>
              <w:t>-positive and -negative bores.</w:t>
            </w:r>
          </w:p>
          <w:p w14:paraId="070F1198" w14:textId="1CF336A4" w:rsidR="00CF355A" w:rsidRPr="00141414" w:rsidRDefault="00CF355A" w:rsidP="00E2123E">
            <w:pPr>
              <w:autoSpaceDE w:val="0"/>
              <w:autoSpaceDN w:val="0"/>
              <w:adjustRightInd w:val="0"/>
              <w:spacing w:after="0"/>
              <w:rPr>
                <w:rFonts w:eastAsiaTheme="minorHAnsi" w:cstheme="minorHAnsi"/>
                <w:color w:val="auto"/>
                <w:lang w:eastAsia="en-US"/>
              </w:rPr>
            </w:pPr>
            <w:r w:rsidRPr="00141414">
              <w:rPr>
                <w:rFonts w:eastAsiaTheme="minorHAnsi" w:cstheme="minorHAnsi"/>
                <w:color w:val="auto"/>
                <w:lang w:eastAsia="en-US"/>
              </w:rPr>
              <w:t xml:space="preserve">Significant association was found between the occurrence of </w:t>
            </w:r>
            <w:r w:rsidR="000240DC" w:rsidRPr="000240DC">
              <w:rPr>
                <w:rFonts w:eastAsiaTheme="minorHAnsi" w:cstheme="minorHAnsi"/>
                <w:i/>
                <w:iCs/>
                <w:color w:val="auto"/>
                <w:lang w:eastAsia="en-US"/>
              </w:rPr>
              <w:t xml:space="preserve">Burkholderia pseudomallei </w:t>
            </w:r>
            <w:r w:rsidRPr="00141414">
              <w:rPr>
                <w:rFonts w:eastAsiaTheme="minorHAnsi" w:cstheme="minorHAnsi"/>
                <w:color w:val="auto"/>
                <w:lang w:eastAsia="en-US"/>
              </w:rPr>
              <w:t>and more acidic water, low hardness, i.e., soft water and low salinity, higher coliforms, turbidity and strongly associated with high iron levels</w:t>
            </w:r>
          </w:p>
          <w:p w14:paraId="6822A572" w14:textId="6A463D9D" w:rsidR="00CF355A" w:rsidRPr="00141414" w:rsidRDefault="00CF355A" w:rsidP="00E2123E">
            <w:pPr>
              <w:autoSpaceDE w:val="0"/>
              <w:autoSpaceDN w:val="0"/>
              <w:adjustRightInd w:val="0"/>
              <w:spacing w:after="0"/>
              <w:rPr>
                <w:rFonts w:eastAsiaTheme="minorHAnsi" w:cstheme="minorHAnsi"/>
                <w:color w:val="auto"/>
                <w:lang w:eastAsia="en-US"/>
              </w:rPr>
            </w:pPr>
            <w:r w:rsidRPr="00141414">
              <w:rPr>
                <w:rFonts w:eastAsiaTheme="minorHAnsi" w:cstheme="minorHAnsi"/>
                <w:color w:val="auto"/>
                <w:lang w:eastAsia="en-US"/>
              </w:rPr>
              <w:t xml:space="preserve">Water parameters in </w:t>
            </w:r>
            <w:r w:rsidR="00004975" w:rsidRPr="00004975">
              <w:rPr>
                <w:rFonts w:eastAsiaTheme="minorHAnsi" w:cstheme="minorHAnsi"/>
                <w:i/>
                <w:iCs/>
                <w:color w:val="auto"/>
                <w:lang w:eastAsia="en-US"/>
              </w:rPr>
              <w:t>Burkholderia pseudomallei</w:t>
            </w:r>
            <w:r w:rsidRPr="00141414">
              <w:rPr>
                <w:rFonts w:eastAsiaTheme="minorHAnsi" w:cstheme="minorHAnsi"/>
                <w:color w:val="auto"/>
                <w:lang w:eastAsia="en-US"/>
              </w:rPr>
              <w:t>-positive bores were</w:t>
            </w:r>
          </w:p>
          <w:p w14:paraId="1431ED38" w14:textId="18CE0405" w:rsidR="00CF355A" w:rsidRPr="00141414" w:rsidRDefault="00CF355A" w:rsidP="00E2123E">
            <w:pPr>
              <w:autoSpaceDE w:val="0"/>
              <w:autoSpaceDN w:val="0"/>
              <w:adjustRightInd w:val="0"/>
              <w:spacing w:after="0"/>
              <w:rPr>
                <w:rFonts w:eastAsiaTheme="minorHAnsi" w:cstheme="minorHAnsi"/>
                <w:color w:val="auto"/>
                <w:lang w:eastAsia="en-US"/>
              </w:rPr>
            </w:pPr>
            <w:r w:rsidRPr="00141414">
              <w:rPr>
                <w:rFonts w:eastAsiaTheme="minorHAnsi" w:cstheme="minorHAnsi"/>
                <w:color w:val="auto"/>
                <w:lang w:eastAsia="en-US"/>
              </w:rPr>
              <w:t>even more favo</w:t>
            </w:r>
            <w:r w:rsidR="00D437A0">
              <w:rPr>
                <w:rFonts w:eastAsiaTheme="minorHAnsi" w:cstheme="minorHAnsi"/>
                <w:color w:val="auto"/>
                <w:lang w:eastAsia="en-US"/>
              </w:rPr>
              <w:t>u</w:t>
            </w:r>
            <w:r w:rsidRPr="00141414">
              <w:rPr>
                <w:rFonts w:eastAsiaTheme="minorHAnsi" w:cstheme="minorHAnsi"/>
                <w:color w:val="auto"/>
                <w:lang w:eastAsia="en-US"/>
              </w:rPr>
              <w:t xml:space="preserve">rable for </w:t>
            </w:r>
            <w:r w:rsidR="000240DC" w:rsidRPr="000240DC">
              <w:rPr>
                <w:rFonts w:eastAsiaTheme="minorHAnsi" w:cstheme="minorHAnsi"/>
                <w:i/>
                <w:iCs/>
                <w:color w:val="auto"/>
                <w:lang w:eastAsia="en-US"/>
              </w:rPr>
              <w:t xml:space="preserve">Burkholderia pseudomallei </w:t>
            </w:r>
            <w:r w:rsidRPr="00141414">
              <w:rPr>
                <w:rFonts w:eastAsiaTheme="minorHAnsi" w:cstheme="minorHAnsi"/>
                <w:color w:val="auto"/>
                <w:lang w:eastAsia="en-US"/>
              </w:rPr>
              <w:t>in the wet season.</w:t>
            </w:r>
          </w:p>
        </w:tc>
      </w:tr>
      <w:tr w:rsidR="00CF355A" w14:paraId="153E4AA3" w14:textId="77777777" w:rsidTr="00E2123E">
        <w:tc>
          <w:tcPr>
            <w:tcW w:w="1649" w:type="dxa"/>
            <w:shd w:val="clear" w:color="auto" w:fill="D9D9D9" w:themeFill="background1" w:themeFillShade="D9"/>
          </w:tcPr>
          <w:p w14:paraId="1EA22BFF" w14:textId="77777777" w:rsidR="00CF355A" w:rsidRDefault="00CF355A" w:rsidP="00E2123E">
            <w:pPr>
              <w:contextualSpacing/>
              <w:rPr>
                <w:b/>
              </w:rPr>
            </w:pPr>
            <w:r>
              <w:rPr>
                <w:b/>
              </w:rPr>
              <w:t>Statistics</w:t>
            </w:r>
          </w:p>
        </w:tc>
        <w:tc>
          <w:tcPr>
            <w:tcW w:w="4032" w:type="dxa"/>
          </w:tcPr>
          <w:p w14:paraId="4E7E97F3" w14:textId="77777777" w:rsidR="00CF355A" w:rsidRDefault="00CF355A" w:rsidP="00E2123E">
            <w:pPr>
              <w:contextualSpacing/>
            </w:pPr>
            <w:r>
              <w:t>Statistical methods used</w:t>
            </w:r>
          </w:p>
          <w:p w14:paraId="69981599" w14:textId="77777777" w:rsidR="00CF355A" w:rsidRDefault="00CF355A" w:rsidP="00E2123E">
            <w:pPr>
              <w:contextualSpacing/>
            </w:pPr>
            <w:r>
              <w:t>Details on statistical analysis (if any)</w:t>
            </w:r>
          </w:p>
          <w:p w14:paraId="0A818400" w14:textId="77777777" w:rsidR="00CF355A" w:rsidRDefault="00CF355A" w:rsidP="00E2123E">
            <w:pPr>
              <w:contextualSpacing/>
            </w:pPr>
            <w:r>
              <w:t>Relative risk/odds ratio, confidence interval?</w:t>
            </w:r>
          </w:p>
        </w:tc>
        <w:tc>
          <w:tcPr>
            <w:tcW w:w="3335" w:type="dxa"/>
          </w:tcPr>
          <w:p w14:paraId="25B19951" w14:textId="2D63E195" w:rsidR="00CF355A" w:rsidRPr="00765356" w:rsidRDefault="00CF355A" w:rsidP="00E2123E">
            <w:pPr>
              <w:autoSpaceDE w:val="0"/>
              <w:autoSpaceDN w:val="0"/>
              <w:adjustRightInd w:val="0"/>
              <w:spacing w:after="0"/>
              <w:rPr>
                <w:rFonts w:eastAsiaTheme="minorHAnsi" w:cstheme="minorHAnsi"/>
                <w:color w:val="auto"/>
                <w:lang w:eastAsia="en-US"/>
              </w:rPr>
            </w:pPr>
            <w:r w:rsidRPr="00765356">
              <w:rPr>
                <w:rFonts w:eastAsiaTheme="minorHAnsi" w:cstheme="minorHAnsi"/>
                <w:color w:val="auto"/>
                <w:lang w:eastAsia="en-US"/>
              </w:rPr>
              <w:t xml:space="preserve">Odds ratios (OR) for </w:t>
            </w:r>
            <w:r w:rsidR="00004975" w:rsidRPr="00004975">
              <w:rPr>
                <w:rFonts w:eastAsiaTheme="minorHAnsi" w:cstheme="minorHAnsi"/>
                <w:i/>
                <w:iCs/>
                <w:color w:val="auto"/>
                <w:lang w:eastAsia="en-US"/>
              </w:rPr>
              <w:t>Burkholderia pseudomallei</w:t>
            </w:r>
            <w:r w:rsidRPr="00765356">
              <w:rPr>
                <w:rFonts w:eastAsiaTheme="minorHAnsi" w:cstheme="minorHAnsi"/>
                <w:color w:val="auto"/>
                <w:lang w:eastAsia="en-US"/>
              </w:rPr>
              <w:t>-positive bores were calculated using multivariable logistic regression clustered by bore and allowing standard errors for</w:t>
            </w:r>
          </w:p>
          <w:p w14:paraId="29537D70" w14:textId="77777777" w:rsidR="00CF355A" w:rsidRPr="00765356" w:rsidRDefault="00CF355A" w:rsidP="00E2123E">
            <w:pPr>
              <w:autoSpaceDE w:val="0"/>
              <w:autoSpaceDN w:val="0"/>
              <w:adjustRightInd w:val="0"/>
              <w:spacing w:after="0"/>
              <w:rPr>
                <w:rFonts w:eastAsiaTheme="minorHAnsi" w:cstheme="minorHAnsi"/>
                <w:color w:val="auto"/>
                <w:lang w:eastAsia="en-US"/>
              </w:rPr>
            </w:pPr>
            <w:r w:rsidRPr="00765356">
              <w:rPr>
                <w:rFonts w:eastAsiaTheme="minorHAnsi" w:cstheme="minorHAnsi"/>
                <w:color w:val="auto"/>
                <w:lang w:eastAsia="en-US"/>
              </w:rPr>
              <w:t>intragroup correlation and including season. The model was specified correctly as tested by a linktest.</w:t>
            </w:r>
          </w:p>
          <w:p w14:paraId="02FFF055" w14:textId="77777777" w:rsidR="00CF355A" w:rsidRPr="00765356" w:rsidRDefault="00CF355A" w:rsidP="00E2123E">
            <w:pPr>
              <w:autoSpaceDE w:val="0"/>
              <w:autoSpaceDN w:val="0"/>
              <w:adjustRightInd w:val="0"/>
              <w:spacing w:after="0"/>
              <w:rPr>
                <w:rFonts w:eastAsiaTheme="minorHAnsi" w:cstheme="minorHAnsi"/>
                <w:color w:val="auto"/>
                <w:lang w:eastAsia="en-US"/>
              </w:rPr>
            </w:pPr>
            <w:r w:rsidRPr="00765356">
              <w:rPr>
                <w:rFonts w:eastAsiaTheme="minorHAnsi" w:cstheme="minorHAnsi"/>
                <w:color w:val="auto"/>
                <w:lang w:eastAsia="en-US"/>
              </w:rPr>
              <w:t>Mann-Whitney test unless otherwise noted.</w:t>
            </w:r>
          </w:p>
          <w:p w14:paraId="2FB39AA9" w14:textId="77777777" w:rsidR="00CF355A" w:rsidRPr="00765356" w:rsidRDefault="00CF355A" w:rsidP="00E2123E">
            <w:pPr>
              <w:autoSpaceDE w:val="0"/>
              <w:autoSpaceDN w:val="0"/>
              <w:adjustRightInd w:val="0"/>
              <w:spacing w:after="0"/>
              <w:rPr>
                <w:rFonts w:eastAsiaTheme="minorHAnsi" w:cstheme="minorHAnsi"/>
                <w:color w:val="auto"/>
                <w:lang w:eastAsia="en-US"/>
              </w:rPr>
            </w:pPr>
            <w:r w:rsidRPr="00765356">
              <w:rPr>
                <w:rFonts w:eastAsiaTheme="minorHAnsi" w:cstheme="minorHAnsi"/>
                <w:color w:val="auto"/>
                <w:lang w:eastAsia="en-US"/>
              </w:rPr>
              <w:t>Odds ratio for interaction of pH and salinity.</w:t>
            </w:r>
          </w:p>
          <w:p w14:paraId="18411E90" w14:textId="77777777" w:rsidR="00CF355A" w:rsidRPr="00D04DEF" w:rsidRDefault="00CF355A" w:rsidP="00E2123E">
            <w:pPr>
              <w:autoSpaceDE w:val="0"/>
              <w:autoSpaceDN w:val="0"/>
              <w:adjustRightInd w:val="0"/>
              <w:spacing w:after="0"/>
              <w:rPr>
                <w:rFonts w:eastAsiaTheme="minorHAnsi" w:cstheme="minorHAnsi"/>
                <w:color w:val="auto"/>
                <w:lang w:eastAsia="en-US"/>
              </w:rPr>
            </w:pPr>
            <w:r w:rsidRPr="00765356">
              <w:rPr>
                <w:rFonts w:eastAsiaTheme="minorHAnsi" w:cstheme="minorHAnsi"/>
                <w:color w:val="auto"/>
                <w:lang w:eastAsia="en-US"/>
              </w:rPr>
              <w:t>Fisher’s exact test.</w:t>
            </w:r>
          </w:p>
        </w:tc>
      </w:tr>
      <w:tr w:rsidR="00CF355A" w14:paraId="7CA34FFD" w14:textId="77777777" w:rsidTr="00E2123E">
        <w:tc>
          <w:tcPr>
            <w:tcW w:w="1649" w:type="dxa"/>
            <w:shd w:val="clear" w:color="auto" w:fill="D9D9D9" w:themeFill="background1" w:themeFillShade="D9"/>
          </w:tcPr>
          <w:p w14:paraId="11C21E44" w14:textId="77777777" w:rsidR="00CF355A" w:rsidRPr="000B2AD3" w:rsidRDefault="00CF355A" w:rsidP="00E2123E">
            <w:pPr>
              <w:contextualSpacing/>
              <w:rPr>
                <w:b/>
              </w:rPr>
            </w:pPr>
            <w:r>
              <w:rPr>
                <w:b/>
              </w:rPr>
              <w:t>Author’s conclusion</w:t>
            </w:r>
          </w:p>
        </w:tc>
        <w:tc>
          <w:tcPr>
            <w:tcW w:w="4032" w:type="dxa"/>
          </w:tcPr>
          <w:p w14:paraId="5F0FE261" w14:textId="77777777" w:rsidR="00CF355A" w:rsidRDefault="00CF355A" w:rsidP="00E2123E">
            <w:pPr>
              <w:contextualSpacing/>
            </w:pPr>
            <w:r>
              <w:t>Interpretation of results</w:t>
            </w:r>
          </w:p>
          <w:p w14:paraId="7F6C8E9B" w14:textId="77777777" w:rsidR="00CF355A" w:rsidRDefault="00CF355A" w:rsidP="00E2123E">
            <w:pPr>
              <w:contextualSpacing/>
            </w:pPr>
            <w:r>
              <w:t>Assessment of uncertainty (if any)</w:t>
            </w:r>
          </w:p>
        </w:tc>
        <w:tc>
          <w:tcPr>
            <w:tcW w:w="3335" w:type="dxa"/>
          </w:tcPr>
          <w:p w14:paraId="02A7DBAE" w14:textId="6CFC971C" w:rsidR="00CF355A" w:rsidRPr="00B048A0" w:rsidRDefault="000240DC" w:rsidP="00E2123E">
            <w:pPr>
              <w:autoSpaceDE w:val="0"/>
              <w:autoSpaceDN w:val="0"/>
              <w:adjustRightInd w:val="0"/>
              <w:spacing w:after="0"/>
              <w:rPr>
                <w:rFonts w:eastAsiaTheme="minorHAnsi" w:cstheme="minorHAnsi"/>
                <w:color w:val="auto"/>
                <w:lang w:eastAsia="en-US"/>
              </w:rPr>
            </w:pPr>
            <w:r w:rsidRPr="000240DC">
              <w:rPr>
                <w:rFonts w:eastAsiaTheme="minorHAnsi" w:cstheme="minorHAnsi"/>
                <w:i/>
                <w:iCs/>
                <w:color w:val="auto"/>
                <w:lang w:eastAsia="en-US"/>
              </w:rPr>
              <w:t xml:space="preserve">Burkholderia pseudomallei </w:t>
            </w:r>
            <w:r w:rsidR="00CF355A" w:rsidRPr="00B048A0">
              <w:rPr>
                <w:rFonts w:eastAsiaTheme="minorHAnsi" w:cstheme="minorHAnsi"/>
                <w:color w:val="auto"/>
                <w:lang w:eastAsia="en-US"/>
              </w:rPr>
              <w:t xml:space="preserve">was associated with soft, acidic bore water of low salinity but high iron levels. Results indicates that the occurrence of </w:t>
            </w:r>
            <w:r w:rsidRPr="000240DC">
              <w:rPr>
                <w:rFonts w:eastAsiaTheme="minorHAnsi" w:cstheme="minorHAnsi"/>
                <w:i/>
                <w:iCs/>
                <w:color w:val="auto"/>
                <w:lang w:eastAsia="en-US"/>
              </w:rPr>
              <w:t xml:space="preserve">Burkholderia pseudomallei </w:t>
            </w:r>
            <w:r w:rsidR="00CF355A" w:rsidRPr="00B048A0">
              <w:rPr>
                <w:rFonts w:eastAsiaTheme="minorHAnsi" w:cstheme="minorHAnsi"/>
                <w:color w:val="auto"/>
                <w:lang w:eastAsia="en-US"/>
              </w:rPr>
              <w:t>in bores is not only the result of an initial contamination event but also depends on water conditions favo</w:t>
            </w:r>
            <w:r w:rsidR="005C13E4">
              <w:rPr>
                <w:rFonts w:eastAsiaTheme="minorHAnsi" w:cstheme="minorHAnsi"/>
                <w:color w:val="auto"/>
                <w:lang w:eastAsia="en-US"/>
              </w:rPr>
              <w:t>u</w:t>
            </w:r>
            <w:r w:rsidR="00CF355A" w:rsidRPr="00B048A0">
              <w:rPr>
                <w:rFonts w:eastAsiaTheme="minorHAnsi" w:cstheme="minorHAnsi"/>
                <w:color w:val="auto"/>
                <w:lang w:eastAsia="en-US"/>
              </w:rPr>
              <w:t xml:space="preserve">rable for </w:t>
            </w:r>
            <w:r w:rsidR="00004975" w:rsidRPr="00004975">
              <w:rPr>
                <w:rFonts w:eastAsiaTheme="minorHAnsi" w:cstheme="minorHAnsi"/>
                <w:i/>
                <w:iCs/>
                <w:color w:val="auto"/>
                <w:lang w:eastAsia="en-US"/>
              </w:rPr>
              <w:t>Burkholderia pseudomallei</w:t>
            </w:r>
            <w:r w:rsidR="00CF355A" w:rsidRPr="00B048A0">
              <w:rPr>
                <w:rFonts w:eastAsiaTheme="minorHAnsi" w:cstheme="minorHAnsi"/>
                <w:color w:val="auto"/>
                <w:lang w:eastAsia="en-US"/>
              </w:rPr>
              <w:t>.</w:t>
            </w:r>
          </w:p>
        </w:tc>
      </w:tr>
      <w:tr w:rsidR="00CF355A" w14:paraId="1A942A82" w14:textId="77777777" w:rsidTr="00E2123E">
        <w:tc>
          <w:tcPr>
            <w:tcW w:w="1649" w:type="dxa"/>
            <w:shd w:val="clear" w:color="auto" w:fill="D9D9D9" w:themeFill="background1" w:themeFillShade="D9"/>
          </w:tcPr>
          <w:p w14:paraId="20409C71" w14:textId="77777777" w:rsidR="00CF355A" w:rsidRDefault="00CF355A" w:rsidP="00E2123E">
            <w:pPr>
              <w:contextualSpacing/>
              <w:rPr>
                <w:b/>
              </w:rPr>
            </w:pPr>
            <w:r>
              <w:rPr>
                <w:b/>
              </w:rPr>
              <w:t>Reviewer comments</w:t>
            </w:r>
          </w:p>
        </w:tc>
        <w:tc>
          <w:tcPr>
            <w:tcW w:w="4032" w:type="dxa"/>
          </w:tcPr>
          <w:p w14:paraId="69BE6B72" w14:textId="77777777" w:rsidR="00CF355A" w:rsidRDefault="00CF355A" w:rsidP="00E2123E">
            <w:pPr>
              <w:contextualSpacing/>
            </w:pPr>
            <w:r>
              <w:t>Results included/excluded in review (if applicable)</w:t>
            </w:r>
          </w:p>
          <w:p w14:paraId="492CF0CB" w14:textId="77777777" w:rsidR="00CF355A" w:rsidRDefault="00CF355A" w:rsidP="00E2123E">
            <w:pPr>
              <w:contextualSpacing/>
            </w:pPr>
            <w:r>
              <w:t xml:space="preserve">Notes on study quality e.g. gaps, methods </w:t>
            </w:r>
          </w:p>
        </w:tc>
        <w:tc>
          <w:tcPr>
            <w:tcW w:w="3335" w:type="dxa"/>
          </w:tcPr>
          <w:p w14:paraId="5C1E89AA" w14:textId="3838E0E7" w:rsidR="00CF355A" w:rsidRDefault="00CF355A" w:rsidP="00E2123E">
            <w:pPr>
              <w:contextualSpacing/>
            </w:pPr>
            <w:r>
              <w:t xml:space="preserve">Include for sub-questions. Australian study. Link between abiotic factors and presence of </w:t>
            </w:r>
            <w:r w:rsidR="000240DC" w:rsidRPr="000240DC">
              <w:rPr>
                <w:i/>
                <w:iCs/>
              </w:rPr>
              <w:t xml:space="preserve">Burkholderia pseudomallei </w:t>
            </w:r>
            <w:r>
              <w:t>in the environmental. However, no recreational activity, detection is growth based not molecular. Methods do not contain much detail so potential for bias.</w:t>
            </w:r>
          </w:p>
        </w:tc>
      </w:tr>
    </w:tbl>
    <w:p w14:paraId="4CC9BB35" w14:textId="06C944D6" w:rsidR="00077028" w:rsidRDefault="00077028" w:rsidP="00077028">
      <w:pPr>
        <w:pStyle w:val="BodyText"/>
      </w:pPr>
    </w:p>
    <w:p w14:paraId="2FFA3102" w14:textId="16D6C27F" w:rsidR="004B1813" w:rsidRDefault="004B1813" w:rsidP="004B1813">
      <w:pPr>
        <w:pStyle w:val="BodyText"/>
      </w:pPr>
    </w:p>
    <w:p w14:paraId="5FBFBFD2" w14:textId="4601AD33" w:rsidR="008A13B8" w:rsidRDefault="008A13B8" w:rsidP="008A13B8">
      <w:pPr>
        <w:pStyle w:val="Heading3"/>
      </w:pPr>
      <w:r>
        <w:t>Inglis 2</w:t>
      </w:r>
      <w:r w:rsidR="0087075D">
        <w:t>004</w:t>
      </w:r>
      <w:r w:rsidR="0014113A">
        <w:t xml:space="preserve"> (Study ID – B4)</w:t>
      </w:r>
    </w:p>
    <w:p w14:paraId="40F10031" w14:textId="248AD269" w:rsidR="009E353A" w:rsidRPr="009E353A" w:rsidRDefault="009A77AC" w:rsidP="009A77AC">
      <w:pPr>
        <w:pStyle w:val="Caption"/>
      </w:pPr>
      <w:bookmarkStart w:id="178" w:name="_Toc173935924"/>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81</w:t>
      </w:r>
      <w:r w:rsidR="00E95B7A">
        <w:rPr>
          <w:noProof/>
        </w:rPr>
        <w:fldChar w:fldCharType="end"/>
      </w:r>
      <w:r>
        <w:t xml:space="preserve"> </w:t>
      </w:r>
      <w:r w:rsidR="009E353A">
        <w:t>Data extraction form for Inglis 2004 (Study ID – B4)</w:t>
      </w:r>
      <w:bookmarkEnd w:id="178"/>
    </w:p>
    <w:tbl>
      <w:tblPr>
        <w:tblStyle w:val="TableGrid"/>
        <w:tblW w:w="0" w:type="auto"/>
        <w:tblLook w:val="04A0" w:firstRow="1" w:lastRow="0" w:firstColumn="1" w:lastColumn="0" w:noHBand="0" w:noVBand="1"/>
      </w:tblPr>
      <w:tblGrid>
        <w:gridCol w:w="1649"/>
        <w:gridCol w:w="4032"/>
        <w:gridCol w:w="3335"/>
      </w:tblGrid>
      <w:tr w:rsidR="00196A28" w14:paraId="3C59924C" w14:textId="77777777" w:rsidTr="00E2123E">
        <w:tc>
          <w:tcPr>
            <w:tcW w:w="1649" w:type="dxa"/>
            <w:vMerge w:val="restart"/>
            <w:shd w:val="clear" w:color="auto" w:fill="D9D9D9" w:themeFill="background1" w:themeFillShade="D9"/>
          </w:tcPr>
          <w:p w14:paraId="0FCCB20D" w14:textId="77777777" w:rsidR="00196A28" w:rsidRPr="000B2AD3" w:rsidRDefault="00196A28" w:rsidP="00E2123E">
            <w:pPr>
              <w:contextualSpacing/>
              <w:rPr>
                <w:b/>
              </w:rPr>
            </w:pPr>
            <w:r w:rsidRPr="000B2AD3">
              <w:rPr>
                <w:b/>
              </w:rPr>
              <w:t>General information</w:t>
            </w:r>
          </w:p>
        </w:tc>
        <w:tc>
          <w:tcPr>
            <w:tcW w:w="4032" w:type="dxa"/>
          </w:tcPr>
          <w:p w14:paraId="3AD756CB" w14:textId="77777777" w:rsidR="00196A28" w:rsidRDefault="00196A28" w:rsidP="00E2123E">
            <w:pPr>
              <w:contextualSpacing/>
            </w:pPr>
            <w:r>
              <w:t>Study ID</w:t>
            </w:r>
          </w:p>
        </w:tc>
        <w:tc>
          <w:tcPr>
            <w:tcW w:w="3335" w:type="dxa"/>
          </w:tcPr>
          <w:p w14:paraId="72297AD1" w14:textId="47C3BD1A" w:rsidR="00196A28" w:rsidRPr="002E0154" w:rsidRDefault="00196A28" w:rsidP="00E2123E">
            <w:pPr>
              <w:contextualSpacing/>
              <w:rPr>
                <w:rFonts w:cstheme="minorHAnsi"/>
              </w:rPr>
            </w:pPr>
            <w:r w:rsidRPr="002E0154">
              <w:rPr>
                <w:rFonts w:eastAsiaTheme="minorHAnsi" w:cstheme="minorHAnsi"/>
                <w:color w:val="auto"/>
                <w:lang w:eastAsia="en-US"/>
              </w:rPr>
              <w:t>Inglis et al 2004</w:t>
            </w:r>
            <w:r w:rsidR="0014113A">
              <w:rPr>
                <w:rFonts w:eastAsiaTheme="minorHAnsi" w:cstheme="minorHAnsi"/>
                <w:color w:val="auto"/>
                <w:lang w:eastAsia="en-US"/>
              </w:rPr>
              <w:t xml:space="preserve"> (B4)</w:t>
            </w:r>
          </w:p>
        </w:tc>
      </w:tr>
      <w:tr w:rsidR="00196A28" w14:paraId="7CF0AB18" w14:textId="77777777" w:rsidTr="00E2123E">
        <w:tc>
          <w:tcPr>
            <w:tcW w:w="1649" w:type="dxa"/>
            <w:vMerge/>
            <w:shd w:val="clear" w:color="auto" w:fill="D9D9D9" w:themeFill="background1" w:themeFillShade="D9"/>
          </w:tcPr>
          <w:p w14:paraId="534E3684" w14:textId="77777777" w:rsidR="00196A28" w:rsidRPr="000B2AD3" w:rsidRDefault="00196A28" w:rsidP="00E2123E">
            <w:pPr>
              <w:contextualSpacing/>
              <w:rPr>
                <w:b/>
              </w:rPr>
            </w:pPr>
          </w:p>
        </w:tc>
        <w:tc>
          <w:tcPr>
            <w:tcW w:w="4032" w:type="dxa"/>
          </w:tcPr>
          <w:p w14:paraId="7A8E35AC" w14:textId="77777777" w:rsidR="00196A28" w:rsidRDefault="00196A28" w:rsidP="00E2123E">
            <w:pPr>
              <w:contextualSpacing/>
            </w:pPr>
            <w:r>
              <w:t>Date template completed</w:t>
            </w:r>
          </w:p>
        </w:tc>
        <w:tc>
          <w:tcPr>
            <w:tcW w:w="3335" w:type="dxa"/>
          </w:tcPr>
          <w:p w14:paraId="3CAE11E1" w14:textId="77777777" w:rsidR="00196A28" w:rsidRPr="002E0154" w:rsidRDefault="00196A28" w:rsidP="00E2123E">
            <w:pPr>
              <w:contextualSpacing/>
              <w:rPr>
                <w:rFonts w:cstheme="minorHAnsi"/>
              </w:rPr>
            </w:pPr>
            <w:r w:rsidRPr="002E0154">
              <w:rPr>
                <w:rFonts w:cstheme="minorHAnsi"/>
              </w:rPr>
              <w:t>21/12/2022</w:t>
            </w:r>
          </w:p>
        </w:tc>
      </w:tr>
      <w:tr w:rsidR="00196A28" w14:paraId="49F91C26" w14:textId="77777777" w:rsidTr="00E2123E">
        <w:tc>
          <w:tcPr>
            <w:tcW w:w="1649" w:type="dxa"/>
            <w:vMerge/>
            <w:shd w:val="clear" w:color="auto" w:fill="D9D9D9" w:themeFill="background1" w:themeFillShade="D9"/>
          </w:tcPr>
          <w:p w14:paraId="37E0A710" w14:textId="77777777" w:rsidR="00196A28" w:rsidRPr="000B2AD3" w:rsidRDefault="00196A28" w:rsidP="00E2123E">
            <w:pPr>
              <w:contextualSpacing/>
              <w:rPr>
                <w:b/>
              </w:rPr>
            </w:pPr>
          </w:p>
        </w:tc>
        <w:tc>
          <w:tcPr>
            <w:tcW w:w="4032" w:type="dxa"/>
          </w:tcPr>
          <w:p w14:paraId="4075E7A8" w14:textId="77777777" w:rsidR="00196A28" w:rsidRPr="005A16A0" w:rsidRDefault="00196A28" w:rsidP="00E2123E">
            <w:pPr>
              <w:contextualSpacing/>
              <w:rPr>
                <w:rFonts w:cstheme="minorHAnsi"/>
              </w:rPr>
            </w:pPr>
            <w:r w:rsidRPr="005A16A0">
              <w:rPr>
                <w:rFonts w:cstheme="minorHAnsi"/>
              </w:rPr>
              <w:t>Authors</w:t>
            </w:r>
          </w:p>
          <w:p w14:paraId="0644DF84" w14:textId="77777777" w:rsidR="00196A28" w:rsidRPr="005A16A0" w:rsidRDefault="00196A28" w:rsidP="00E2123E">
            <w:pPr>
              <w:contextualSpacing/>
              <w:rPr>
                <w:rFonts w:cstheme="minorHAnsi"/>
              </w:rPr>
            </w:pPr>
            <w:r w:rsidRPr="005A16A0">
              <w:rPr>
                <w:rFonts w:cstheme="minorHAnsi"/>
              </w:rPr>
              <w:t>Publication date</w:t>
            </w:r>
          </w:p>
          <w:p w14:paraId="1B3F895F" w14:textId="77777777" w:rsidR="00196A28" w:rsidRPr="005A16A0" w:rsidRDefault="00196A28" w:rsidP="00E2123E">
            <w:pPr>
              <w:contextualSpacing/>
              <w:rPr>
                <w:rFonts w:cstheme="minorHAnsi"/>
              </w:rPr>
            </w:pPr>
            <w:r w:rsidRPr="005A16A0">
              <w:rPr>
                <w:rFonts w:cstheme="minorHAnsi"/>
              </w:rPr>
              <w:t>Publication type</w:t>
            </w:r>
          </w:p>
          <w:p w14:paraId="6F85C0C0" w14:textId="77777777" w:rsidR="00196A28" w:rsidRPr="005A16A0" w:rsidRDefault="00196A28" w:rsidP="00E2123E">
            <w:pPr>
              <w:contextualSpacing/>
              <w:rPr>
                <w:rFonts w:cstheme="minorHAnsi"/>
              </w:rPr>
            </w:pPr>
            <w:r w:rsidRPr="005A16A0">
              <w:rPr>
                <w:rFonts w:cstheme="minorHAnsi"/>
              </w:rPr>
              <w:t>Peer reviewed</w:t>
            </w:r>
          </w:p>
          <w:p w14:paraId="79406B46" w14:textId="77777777" w:rsidR="00196A28" w:rsidRPr="005A16A0" w:rsidRDefault="00196A28" w:rsidP="00E2123E">
            <w:pPr>
              <w:contextualSpacing/>
              <w:rPr>
                <w:rFonts w:cstheme="minorHAnsi"/>
              </w:rPr>
            </w:pPr>
            <w:r w:rsidRPr="005A16A0">
              <w:rPr>
                <w:rFonts w:cstheme="minorHAnsi"/>
              </w:rPr>
              <w:t>Country of origin</w:t>
            </w:r>
          </w:p>
          <w:p w14:paraId="3760616E" w14:textId="77777777" w:rsidR="00196A28" w:rsidRPr="005A16A0" w:rsidRDefault="00196A28" w:rsidP="00E2123E">
            <w:pPr>
              <w:contextualSpacing/>
              <w:rPr>
                <w:rFonts w:cstheme="minorHAnsi"/>
              </w:rPr>
            </w:pPr>
            <w:r w:rsidRPr="005A16A0">
              <w:rPr>
                <w:rFonts w:cstheme="minorHAnsi"/>
              </w:rPr>
              <w:t>Source of funding</w:t>
            </w:r>
          </w:p>
          <w:p w14:paraId="07867C53" w14:textId="77777777" w:rsidR="00196A28" w:rsidRPr="005A16A0" w:rsidRDefault="00196A28" w:rsidP="00E2123E">
            <w:pPr>
              <w:contextualSpacing/>
              <w:rPr>
                <w:rFonts w:cstheme="minorHAnsi"/>
              </w:rPr>
            </w:pPr>
            <w:r w:rsidRPr="005A16A0">
              <w:rPr>
                <w:rFonts w:cstheme="minorHAnsi"/>
              </w:rPr>
              <w:t>Possible conflicts of interest</w:t>
            </w:r>
          </w:p>
        </w:tc>
        <w:tc>
          <w:tcPr>
            <w:tcW w:w="3335" w:type="dxa"/>
          </w:tcPr>
          <w:p w14:paraId="4D5C3AF1" w14:textId="2075AA20" w:rsidR="00196A28" w:rsidRPr="002E0154" w:rsidRDefault="00BE2C02" w:rsidP="00E2123E">
            <w:pPr>
              <w:autoSpaceDE w:val="0"/>
              <w:autoSpaceDN w:val="0"/>
              <w:adjustRightInd w:val="0"/>
              <w:spacing w:after="0"/>
              <w:rPr>
                <w:rFonts w:eastAsiaTheme="minorHAnsi" w:cstheme="minorHAnsi"/>
                <w:color w:val="auto"/>
                <w:lang w:eastAsia="en-US"/>
              </w:rPr>
            </w:pPr>
            <w:r w:rsidRPr="00BE2C02">
              <w:rPr>
                <w:rFonts w:eastAsiaTheme="minorHAnsi" w:cstheme="minorHAnsi"/>
                <w:color w:val="auto"/>
                <w:lang w:eastAsia="en-US"/>
              </w:rPr>
              <w:t>Inglis, T. J. J., N. F. Foster, D. Gal, K. Powell, M. Mayo, R. Norton and B. J. Currie</w:t>
            </w:r>
            <w:r w:rsidR="00AB21B0">
              <w:rPr>
                <w:rFonts w:eastAsiaTheme="minorHAnsi" w:cstheme="minorHAnsi"/>
                <w:color w:val="auto"/>
                <w:lang w:eastAsia="en-US"/>
              </w:rPr>
              <w:t>.</w:t>
            </w:r>
          </w:p>
          <w:p w14:paraId="664E11A1" w14:textId="042F8C2E"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cstheme="minorHAnsi"/>
                <w:color w:val="auto"/>
              </w:rPr>
              <w:t>2004</w:t>
            </w:r>
            <w:r w:rsidR="00AB21B0">
              <w:rPr>
                <w:rFonts w:cstheme="minorHAnsi"/>
                <w:color w:val="auto"/>
              </w:rPr>
              <w:t>.</w:t>
            </w:r>
          </w:p>
          <w:p w14:paraId="5C0744C6" w14:textId="77777777" w:rsidR="00196A28" w:rsidRPr="002E0154" w:rsidRDefault="00196A28" w:rsidP="00E2123E">
            <w:pPr>
              <w:autoSpaceDE w:val="0"/>
              <w:autoSpaceDN w:val="0"/>
              <w:adjustRightInd w:val="0"/>
              <w:spacing w:after="0"/>
              <w:rPr>
                <w:rFonts w:cstheme="minorHAnsi"/>
                <w:color w:val="auto"/>
              </w:rPr>
            </w:pPr>
            <w:r w:rsidRPr="002E0154">
              <w:rPr>
                <w:rFonts w:cstheme="minorHAnsi"/>
                <w:color w:val="auto"/>
              </w:rPr>
              <w:t xml:space="preserve">Research Article. </w:t>
            </w:r>
          </w:p>
          <w:p w14:paraId="1DE6405D" w14:textId="77777777" w:rsidR="00196A28" w:rsidRPr="002E0154" w:rsidRDefault="00196A28" w:rsidP="00E2123E">
            <w:pPr>
              <w:autoSpaceDE w:val="0"/>
              <w:autoSpaceDN w:val="0"/>
              <w:adjustRightInd w:val="0"/>
              <w:spacing w:after="0"/>
              <w:rPr>
                <w:rFonts w:cstheme="minorHAnsi"/>
                <w:color w:val="auto"/>
              </w:rPr>
            </w:pPr>
            <w:r w:rsidRPr="002E0154">
              <w:rPr>
                <w:rFonts w:cstheme="minorHAnsi"/>
                <w:color w:val="auto"/>
              </w:rPr>
              <w:t xml:space="preserve">Peer Reviewed. </w:t>
            </w:r>
          </w:p>
          <w:p w14:paraId="254000DC" w14:textId="766C6F15"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Western Australian Centre for Pathology and Medical Research, Western Australia, Department of Microbiology, The University of Western Australia, Western Australia, Menzies School of Health Research, Northern Territory, School of Medicine, James Cook University, Queensland, QHPS, Townsville Hospital, Queensland, Northern Territory Clinical School, Flinders University, Royal Darwin Hospital, Northern Territory</w:t>
            </w:r>
            <w:r w:rsidR="00AB21B0">
              <w:rPr>
                <w:rFonts w:eastAsiaTheme="minorHAnsi" w:cstheme="minorHAnsi"/>
                <w:color w:val="auto"/>
                <w:lang w:eastAsia="en-US"/>
              </w:rPr>
              <w:t>.</w:t>
            </w:r>
          </w:p>
          <w:p w14:paraId="236DBFEE" w14:textId="0E2201B9"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Australia</w:t>
            </w:r>
            <w:r w:rsidR="00AB21B0">
              <w:rPr>
                <w:rFonts w:eastAsiaTheme="minorHAnsi" w:cstheme="minorHAnsi"/>
                <w:color w:val="auto"/>
                <w:lang w:eastAsia="en-US"/>
              </w:rPr>
              <w:t>.</w:t>
            </w:r>
          </w:p>
          <w:p w14:paraId="4468D64B" w14:textId="45DB4486"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NHMRC project grant</w:t>
            </w:r>
            <w:r w:rsidR="00AB21B0">
              <w:rPr>
                <w:rFonts w:eastAsiaTheme="minorHAnsi" w:cstheme="minorHAnsi"/>
                <w:color w:val="auto"/>
                <w:lang w:eastAsia="en-US"/>
              </w:rPr>
              <w:t>.</w:t>
            </w:r>
          </w:p>
          <w:p w14:paraId="04F1C401" w14:textId="77777777" w:rsidR="00196A28" w:rsidRPr="002E0154" w:rsidRDefault="00196A28" w:rsidP="00E2123E">
            <w:pPr>
              <w:autoSpaceDE w:val="0"/>
              <w:autoSpaceDN w:val="0"/>
              <w:adjustRightInd w:val="0"/>
              <w:spacing w:after="0"/>
              <w:rPr>
                <w:rFonts w:eastAsiaTheme="minorHAnsi" w:cstheme="minorHAnsi"/>
                <w:i/>
                <w:iCs/>
                <w:color w:val="auto"/>
                <w:lang w:eastAsia="en-US"/>
              </w:rPr>
            </w:pPr>
            <w:r w:rsidRPr="002E0154">
              <w:rPr>
                <w:rFonts w:cstheme="minorHAnsi"/>
                <w:color w:val="auto"/>
              </w:rPr>
              <w:t>No conflict of interest statement provided.</w:t>
            </w:r>
          </w:p>
        </w:tc>
      </w:tr>
      <w:tr w:rsidR="00196A28" w14:paraId="799ACBB3" w14:textId="77777777" w:rsidTr="00E2123E">
        <w:tc>
          <w:tcPr>
            <w:tcW w:w="1649" w:type="dxa"/>
            <w:vMerge w:val="restart"/>
            <w:shd w:val="clear" w:color="auto" w:fill="D9D9D9" w:themeFill="background1" w:themeFillShade="D9"/>
          </w:tcPr>
          <w:p w14:paraId="74B9CA13" w14:textId="77777777" w:rsidR="00196A28" w:rsidRPr="000B2AD3" w:rsidRDefault="00196A28" w:rsidP="00E2123E">
            <w:pPr>
              <w:contextualSpacing/>
              <w:rPr>
                <w:b/>
              </w:rPr>
            </w:pPr>
            <w:r w:rsidRPr="000B2AD3">
              <w:rPr>
                <w:b/>
              </w:rPr>
              <w:t>Study characteristics</w:t>
            </w:r>
          </w:p>
        </w:tc>
        <w:tc>
          <w:tcPr>
            <w:tcW w:w="4032" w:type="dxa"/>
          </w:tcPr>
          <w:p w14:paraId="168A26CD" w14:textId="77777777" w:rsidR="00196A28" w:rsidRDefault="00196A28" w:rsidP="00E2123E">
            <w:pPr>
              <w:contextualSpacing/>
            </w:pPr>
            <w:r>
              <w:t>Aim/objectives of study</w:t>
            </w:r>
          </w:p>
        </w:tc>
        <w:tc>
          <w:tcPr>
            <w:tcW w:w="3335" w:type="dxa"/>
          </w:tcPr>
          <w:p w14:paraId="4CFF4F87" w14:textId="34D8EA85"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 xml:space="preserve">Investigation of Water Supplies (WA, NT, QLD) as sources of </w:t>
            </w:r>
            <w:r w:rsidR="00004975" w:rsidRPr="00004975">
              <w:rPr>
                <w:rFonts w:eastAsiaTheme="minorHAnsi" w:cstheme="minorHAnsi"/>
                <w:i/>
                <w:iCs/>
                <w:color w:val="auto"/>
                <w:lang w:eastAsia="en-US"/>
              </w:rPr>
              <w:t>Burkholderia pseudomallei</w:t>
            </w:r>
            <w:r w:rsidRPr="002E0154">
              <w:rPr>
                <w:rFonts w:eastAsiaTheme="minorHAnsi" w:cstheme="minorHAnsi"/>
                <w:color w:val="131413"/>
                <w:lang w:eastAsia="en-US"/>
              </w:rPr>
              <w:t xml:space="preserve">. </w:t>
            </w:r>
          </w:p>
        </w:tc>
      </w:tr>
      <w:tr w:rsidR="00196A28" w14:paraId="0BAEBDEB" w14:textId="77777777" w:rsidTr="00E2123E">
        <w:tc>
          <w:tcPr>
            <w:tcW w:w="1649" w:type="dxa"/>
            <w:vMerge/>
            <w:shd w:val="clear" w:color="auto" w:fill="D9D9D9" w:themeFill="background1" w:themeFillShade="D9"/>
          </w:tcPr>
          <w:p w14:paraId="4285942E" w14:textId="77777777" w:rsidR="00196A28" w:rsidRPr="000B2AD3" w:rsidRDefault="00196A28" w:rsidP="00E2123E">
            <w:pPr>
              <w:contextualSpacing/>
              <w:rPr>
                <w:b/>
              </w:rPr>
            </w:pPr>
          </w:p>
        </w:tc>
        <w:tc>
          <w:tcPr>
            <w:tcW w:w="4032" w:type="dxa"/>
          </w:tcPr>
          <w:p w14:paraId="19926FD2" w14:textId="77777777" w:rsidR="00196A28" w:rsidRDefault="00196A28" w:rsidP="00E2123E">
            <w:pPr>
              <w:contextualSpacing/>
            </w:pPr>
            <w:r>
              <w:t>Study type/design</w:t>
            </w:r>
          </w:p>
        </w:tc>
        <w:tc>
          <w:tcPr>
            <w:tcW w:w="3335" w:type="dxa"/>
          </w:tcPr>
          <w:p w14:paraId="21D88D3A" w14:textId="7F211C49" w:rsidR="00196A28" w:rsidRPr="002E0154" w:rsidRDefault="00196A28" w:rsidP="00E2123E">
            <w:pPr>
              <w:contextualSpacing/>
              <w:rPr>
                <w:rFonts w:cstheme="minorHAnsi"/>
              </w:rPr>
            </w:pPr>
            <w:r w:rsidRPr="002E0154">
              <w:rPr>
                <w:rFonts w:cstheme="minorHAnsi"/>
              </w:rPr>
              <w:t>Detection in water supplies</w:t>
            </w:r>
            <w:r w:rsidR="00AB21B0">
              <w:rPr>
                <w:rFonts w:cstheme="minorHAnsi"/>
              </w:rPr>
              <w:t>.</w:t>
            </w:r>
          </w:p>
        </w:tc>
      </w:tr>
      <w:tr w:rsidR="00196A28" w14:paraId="3231B167" w14:textId="77777777" w:rsidTr="00E2123E">
        <w:tc>
          <w:tcPr>
            <w:tcW w:w="1649" w:type="dxa"/>
            <w:vMerge/>
            <w:shd w:val="clear" w:color="auto" w:fill="D9D9D9" w:themeFill="background1" w:themeFillShade="D9"/>
          </w:tcPr>
          <w:p w14:paraId="49B89DAA" w14:textId="77777777" w:rsidR="00196A28" w:rsidRPr="000B2AD3" w:rsidRDefault="00196A28" w:rsidP="00E2123E">
            <w:pPr>
              <w:contextualSpacing/>
              <w:rPr>
                <w:b/>
              </w:rPr>
            </w:pPr>
          </w:p>
        </w:tc>
        <w:tc>
          <w:tcPr>
            <w:tcW w:w="4032" w:type="dxa"/>
          </w:tcPr>
          <w:p w14:paraId="4A854C90" w14:textId="77777777" w:rsidR="00196A28" w:rsidRDefault="00196A28" w:rsidP="00E2123E">
            <w:pPr>
              <w:contextualSpacing/>
            </w:pPr>
            <w:r>
              <w:t>Study duration</w:t>
            </w:r>
          </w:p>
        </w:tc>
        <w:tc>
          <w:tcPr>
            <w:tcW w:w="3335" w:type="dxa"/>
          </w:tcPr>
          <w:p w14:paraId="76D706ED" w14:textId="26C38B2B" w:rsidR="00196A28" w:rsidRPr="002E0154" w:rsidRDefault="00196A28" w:rsidP="00E2123E">
            <w:pPr>
              <w:contextualSpacing/>
              <w:rPr>
                <w:rFonts w:cstheme="minorHAnsi"/>
              </w:rPr>
            </w:pPr>
            <w:r w:rsidRPr="002E0154">
              <w:rPr>
                <w:rFonts w:cstheme="minorHAnsi"/>
              </w:rPr>
              <w:t>2001-2002</w:t>
            </w:r>
            <w:r w:rsidR="00AB21B0">
              <w:rPr>
                <w:rFonts w:cstheme="minorHAnsi"/>
              </w:rPr>
              <w:t>.</w:t>
            </w:r>
          </w:p>
        </w:tc>
      </w:tr>
      <w:tr w:rsidR="00196A28" w14:paraId="75861255" w14:textId="77777777" w:rsidTr="00E2123E">
        <w:tc>
          <w:tcPr>
            <w:tcW w:w="1649" w:type="dxa"/>
            <w:vMerge/>
            <w:shd w:val="clear" w:color="auto" w:fill="D9D9D9" w:themeFill="background1" w:themeFillShade="D9"/>
          </w:tcPr>
          <w:p w14:paraId="376F8746" w14:textId="77777777" w:rsidR="00196A28" w:rsidRPr="000B2AD3" w:rsidRDefault="00196A28" w:rsidP="00E2123E">
            <w:pPr>
              <w:contextualSpacing/>
              <w:rPr>
                <w:b/>
              </w:rPr>
            </w:pPr>
          </w:p>
        </w:tc>
        <w:tc>
          <w:tcPr>
            <w:tcW w:w="4032" w:type="dxa"/>
          </w:tcPr>
          <w:p w14:paraId="4CA54D83" w14:textId="77777777" w:rsidR="00196A28" w:rsidRDefault="00196A28" w:rsidP="00E2123E">
            <w:pPr>
              <w:contextualSpacing/>
            </w:pPr>
            <w:r>
              <w:t>Type of water source/water body</w:t>
            </w:r>
          </w:p>
        </w:tc>
        <w:tc>
          <w:tcPr>
            <w:tcW w:w="3335" w:type="dxa"/>
          </w:tcPr>
          <w:p w14:paraId="7C9B868F" w14:textId="7B751A17" w:rsidR="00196A28" w:rsidRPr="002E0154" w:rsidRDefault="00196A28" w:rsidP="00E2123E">
            <w:pPr>
              <w:contextualSpacing/>
              <w:rPr>
                <w:rFonts w:cstheme="minorHAnsi"/>
              </w:rPr>
            </w:pPr>
            <w:r w:rsidRPr="002E0154">
              <w:rPr>
                <w:rFonts w:cstheme="minorHAnsi"/>
              </w:rPr>
              <w:t>Drinking water supplies</w:t>
            </w:r>
            <w:r w:rsidR="00AB21B0">
              <w:rPr>
                <w:rFonts w:cstheme="minorHAnsi"/>
              </w:rPr>
              <w:t>.</w:t>
            </w:r>
          </w:p>
        </w:tc>
      </w:tr>
      <w:tr w:rsidR="00196A28" w14:paraId="527D303D" w14:textId="77777777" w:rsidTr="00E2123E">
        <w:tc>
          <w:tcPr>
            <w:tcW w:w="1649" w:type="dxa"/>
            <w:vMerge w:val="restart"/>
            <w:shd w:val="clear" w:color="auto" w:fill="D9D9D9" w:themeFill="background1" w:themeFillShade="D9"/>
          </w:tcPr>
          <w:p w14:paraId="337A46C8" w14:textId="77777777" w:rsidR="00196A28" w:rsidRPr="000B2AD3" w:rsidRDefault="00196A28" w:rsidP="00E2123E">
            <w:pPr>
              <w:contextualSpacing/>
              <w:rPr>
                <w:b/>
              </w:rPr>
            </w:pPr>
            <w:r w:rsidRPr="000B2AD3">
              <w:rPr>
                <w:b/>
              </w:rPr>
              <w:t>Population characteristics</w:t>
            </w:r>
          </w:p>
        </w:tc>
        <w:tc>
          <w:tcPr>
            <w:tcW w:w="4032" w:type="dxa"/>
          </w:tcPr>
          <w:p w14:paraId="74FA42E4" w14:textId="77777777" w:rsidR="00196A28" w:rsidRDefault="00196A28" w:rsidP="00E2123E">
            <w:pPr>
              <w:contextualSpacing/>
            </w:pPr>
            <w:r>
              <w:t>Population/s studied</w:t>
            </w:r>
          </w:p>
        </w:tc>
        <w:tc>
          <w:tcPr>
            <w:tcW w:w="3335" w:type="dxa"/>
          </w:tcPr>
          <w:p w14:paraId="3FE515AC" w14:textId="0E9FB7DF" w:rsidR="00196A28" w:rsidRPr="002E0154" w:rsidRDefault="00196A28" w:rsidP="00E2123E">
            <w:pPr>
              <w:contextualSpacing/>
              <w:rPr>
                <w:rFonts w:cstheme="minorHAnsi"/>
              </w:rPr>
            </w:pPr>
            <w:r w:rsidRPr="002E0154">
              <w:rPr>
                <w:rFonts w:cstheme="minorHAnsi"/>
              </w:rPr>
              <w:t>WA, NT, QLD communities and adjacent locations (not listed) with one or more cases of melioidosis.</w:t>
            </w:r>
          </w:p>
        </w:tc>
      </w:tr>
      <w:tr w:rsidR="00196A28" w14:paraId="127F3855" w14:textId="77777777" w:rsidTr="00E2123E">
        <w:tc>
          <w:tcPr>
            <w:tcW w:w="1649" w:type="dxa"/>
            <w:vMerge/>
            <w:shd w:val="clear" w:color="auto" w:fill="D9D9D9" w:themeFill="background1" w:themeFillShade="D9"/>
          </w:tcPr>
          <w:p w14:paraId="27B07C50" w14:textId="77777777" w:rsidR="00196A28" w:rsidRPr="000B2AD3" w:rsidRDefault="00196A28" w:rsidP="00E2123E">
            <w:pPr>
              <w:contextualSpacing/>
              <w:rPr>
                <w:b/>
              </w:rPr>
            </w:pPr>
          </w:p>
        </w:tc>
        <w:tc>
          <w:tcPr>
            <w:tcW w:w="4032" w:type="dxa"/>
          </w:tcPr>
          <w:p w14:paraId="389DCEF9" w14:textId="77777777" w:rsidR="00196A28" w:rsidRDefault="00196A28" w:rsidP="00E2123E">
            <w:pPr>
              <w:contextualSpacing/>
            </w:pPr>
            <w:r>
              <w:t>Selection criteria for population</w:t>
            </w:r>
          </w:p>
        </w:tc>
        <w:tc>
          <w:tcPr>
            <w:tcW w:w="3335" w:type="dxa"/>
          </w:tcPr>
          <w:p w14:paraId="1919EBFE" w14:textId="07E0A3DF" w:rsidR="00196A28" w:rsidRPr="002E0154" w:rsidRDefault="00196A28" w:rsidP="00E2123E">
            <w:pPr>
              <w:contextualSpacing/>
              <w:rPr>
                <w:rFonts w:cstheme="minorHAnsi"/>
              </w:rPr>
            </w:pPr>
            <w:r w:rsidRPr="002E0154">
              <w:rPr>
                <w:rFonts w:cstheme="minorHAnsi"/>
              </w:rPr>
              <w:t>Areas of Melioidosis</w:t>
            </w:r>
            <w:r w:rsidR="00AB21B0">
              <w:rPr>
                <w:rFonts w:cstheme="minorHAnsi"/>
              </w:rPr>
              <w:t>.</w:t>
            </w:r>
          </w:p>
        </w:tc>
      </w:tr>
      <w:tr w:rsidR="00196A28" w14:paraId="0E0D37B9" w14:textId="77777777" w:rsidTr="00E2123E">
        <w:tc>
          <w:tcPr>
            <w:tcW w:w="1649" w:type="dxa"/>
            <w:vMerge/>
            <w:shd w:val="clear" w:color="auto" w:fill="D9D9D9" w:themeFill="background1" w:themeFillShade="D9"/>
          </w:tcPr>
          <w:p w14:paraId="35A0CC2D" w14:textId="77777777" w:rsidR="00196A28" w:rsidRPr="000B2AD3" w:rsidRDefault="00196A28" w:rsidP="00E2123E">
            <w:pPr>
              <w:contextualSpacing/>
              <w:rPr>
                <w:b/>
              </w:rPr>
            </w:pPr>
          </w:p>
        </w:tc>
        <w:tc>
          <w:tcPr>
            <w:tcW w:w="4032" w:type="dxa"/>
          </w:tcPr>
          <w:p w14:paraId="74C5B622" w14:textId="77777777" w:rsidR="00196A28" w:rsidRDefault="00196A28" w:rsidP="00E2123E">
            <w:pPr>
              <w:contextualSpacing/>
            </w:pPr>
            <w:r>
              <w:t>Subgroups reported</w:t>
            </w:r>
          </w:p>
        </w:tc>
        <w:tc>
          <w:tcPr>
            <w:tcW w:w="3335" w:type="dxa"/>
          </w:tcPr>
          <w:p w14:paraId="5FE923BF" w14:textId="77777777" w:rsidR="00196A28" w:rsidRPr="002E0154" w:rsidRDefault="00196A28" w:rsidP="00E2123E">
            <w:pPr>
              <w:contextualSpacing/>
              <w:rPr>
                <w:rFonts w:cstheme="minorHAnsi"/>
              </w:rPr>
            </w:pPr>
            <w:r w:rsidRPr="002E0154">
              <w:rPr>
                <w:rFonts w:cstheme="minorHAnsi"/>
              </w:rPr>
              <w:t>NA</w:t>
            </w:r>
          </w:p>
        </w:tc>
      </w:tr>
      <w:tr w:rsidR="00196A28" w14:paraId="129424F4" w14:textId="77777777" w:rsidTr="00E2123E">
        <w:tc>
          <w:tcPr>
            <w:tcW w:w="1649" w:type="dxa"/>
            <w:vMerge/>
            <w:shd w:val="clear" w:color="auto" w:fill="D9D9D9" w:themeFill="background1" w:themeFillShade="D9"/>
          </w:tcPr>
          <w:p w14:paraId="2C1F65D0" w14:textId="77777777" w:rsidR="00196A28" w:rsidRPr="000B2AD3" w:rsidRDefault="00196A28" w:rsidP="00E2123E">
            <w:pPr>
              <w:contextualSpacing/>
              <w:rPr>
                <w:b/>
              </w:rPr>
            </w:pPr>
          </w:p>
        </w:tc>
        <w:tc>
          <w:tcPr>
            <w:tcW w:w="4032" w:type="dxa"/>
          </w:tcPr>
          <w:p w14:paraId="4B91997B" w14:textId="77777777" w:rsidR="00196A28" w:rsidRDefault="00196A28" w:rsidP="00E2123E">
            <w:pPr>
              <w:contextualSpacing/>
            </w:pPr>
            <w:r>
              <w:t>Size of study</w:t>
            </w:r>
          </w:p>
        </w:tc>
        <w:tc>
          <w:tcPr>
            <w:tcW w:w="3335" w:type="dxa"/>
          </w:tcPr>
          <w:p w14:paraId="2BB9D103" w14:textId="77777777" w:rsidR="00196A28" w:rsidRPr="002E0154" w:rsidRDefault="00196A28" w:rsidP="00E2123E">
            <w:pPr>
              <w:contextualSpacing/>
              <w:rPr>
                <w:rFonts w:cstheme="minorHAnsi"/>
              </w:rPr>
            </w:pPr>
            <w:r w:rsidRPr="002E0154">
              <w:rPr>
                <w:rFonts w:cstheme="minorHAnsi"/>
              </w:rPr>
              <w:t>NA</w:t>
            </w:r>
          </w:p>
        </w:tc>
      </w:tr>
      <w:tr w:rsidR="00196A28" w14:paraId="5D2AA33D" w14:textId="77777777" w:rsidTr="00E2123E">
        <w:tc>
          <w:tcPr>
            <w:tcW w:w="1649" w:type="dxa"/>
            <w:shd w:val="clear" w:color="auto" w:fill="D9D9D9" w:themeFill="background1" w:themeFillShade="D9"/>
          </w:tcPr>
          <w:p w14:paraId="585A5558" w14:textId="77777777" w:rsidR="00196A28" w:rsidRPr="000B2AD3" w:rsidRDefault="00196A28" w:rsidP="00E2123E">
            <w:pPr>
              <w:contextualSpacing/>
              <w:rPr>
                <w:b/>
              </w:rPr>
            </w:pPr>
            <w:r w:rsidRPr="000B2AD3">
              <w:rPr>
                <w:b/>
              </w:rPr>
              <w:t>Exposure and setting</w:t>
            </w:r>
          </w:p>
        </w:tc>
        <w:tc>
          <w:tcPr>
            <w:tcW w:w="4032" w:type="dxa"/>
          </w:tcPr>
          <w:p w14:paraId="1C88ED5C" w14:textId="77777777" w:rsidR="00196A28" w:rsidRDefault="00196A28" w:rsidP="00E2123E">
            <w:pPr>
              <w:contextualSpacing/>
            </w:pPr>
            <w:r>
              <w:t>Type of water source/water body</w:t>
            </w:r>
          </w:p>
          <w:p w14:paraId="4C069479" w14:textId="77777777" w:rsidR="00196A28" w:rsidRDefault="00196A28" w:rsidP="00E2123E">
            <w:pPr>
              <w:contextualSpacing/>
            </w:pPr>
            <w:r>
              <w:t>Exposure scenario</w:t>
            </w:r>
          </w:p>
          <w:p w14:paraId="337ACCAF" w14:textId="77777777" w:rsidR="00196A28" w:rsidRDefault="00196A28" w:rsidP="00E2123E">
            <w:pPr>
              <w:contextualSpacing/>
            </w:pPr>
            <w:r>
              <w:t>Exposure pathway</w:t>
            </w:r>
          </w:p>
          <w:p w14:paraId="090B308A" w14:textId="77777777" w:rsidR="00196A28" w:rsidRDefault="00196A28" w:rsidP="00E2123E">
            <w:pPr>
              <w:contextualSpacing/>
            </w:pPr>
            <w:r>
              <w:t>Source of infection/contamination</w:t>
            </w:r>
          </w:p>
          <w:p w14:paraId="0D51E53E" w14:textId="77777777" w:rsidR="00196A28" w:rsidRDefault="00196A28" w:rsidP="00E2123E">
            <w:pPr>
              <w:contextualSpacing/>
            </w:pPr>
            <w:r>
              <w:t>Causal organism/chemical(s)</w:t>
            </w:r>
          </w:p>
          <w:p w14:paraId="19D43D77" w14:textId="77777777" w:rsidR="00196A28" w:rsidRDefault="00196A28" w:rsidP="00E2123E">
            <w:pPr>
              <w:contextualSpacing/>
            </w:pPr>
            <w:r>
              <w:t>Comparison group(s)</w:t>
            </w:r>
          </w:p>
          <w:p w14:paraId="7E46ABB5" w14:textId="77777777" w:rsidR="00196A28" w:rsidRDefault="00196A28" w:rsidP="00E2123E">
            <w:pPr>
              <w:contextualSpacing/>
            </w:pPr>
            <w:r>
              <w:t>Confirmed link to Recreational Water</w:t>
            </w:r>
          </w:p>
        </w:tc>
        <w:tc>
          <w:tcPr>
            <w:tcW w:w="3335" w:type="dxa"/>
          </w:tcPr>
          <w:p w14:paraId="783648C5" w14:textId="51A48591"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 xml:space="preserve">Potable </w:t>
            </w:r>
            <w:r w:rsidR="005C13E4">
              <w:rPr>
                <w:rFonts w:eastAsiaTheme="minorHAnsi" w:cstheme="minorHAnsi"/>
                <w:color w:val="auto"/>
                <w:lang w:eastAsia="en-US"/>
              </w:rPr>
              <w:t>w</w:t>
            </w:r>
            <w:r w:rsidR="005C13E4" w:rsidRPr="002E0154">
              <w:rPr>
                <w:rFonts w:eastAsiaTheme="minorHAnsi" w:cstheme="minorHAnsi"/>
                <w:color w:val="auto"/>
                <w:lang w:eastAsia="en-US"/>
              </w:rPr>
              <w:t>ater</w:t>
            </w:r>
            <w:r w:rsidRPr="002E0154">
              <w:rPr>
                <w:rFonts w:eastAsiaTheme="minorHAnsi" w:cstheme="minorHAnsi"/>
                <w:color w:val="auto"/>
                <w:lang w:eastAsia="en-US"/>
              </w:rPr>
              <w:t>, surface water and rhizosphere soil sampled</w:t>
            </w:r>
            <w:r w:rsidR="00AB21B0">
              <w:rPr>
                <w:rFonts w:eastAsiaTheme="minorHAnsi" w:cstheme="minorHAnsi"/>
                <w:color w:val="auto"/>
                <w:lang w:eastAsia="en-US"/>
              </w:rPr>
              <w:t>.</w:t>
            </w:r>
          </w:p>
          <w:p w14:paraId="55929DE2" w14:textId="77777777"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Potential exposure via direct contact, ingestions, inoculation or inhalation.</w:t>
            </w:r>
          </w:p>
          <w:p w14:paraId="74BFCBBA" w14:textId="77777777"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Exposure to potable water.</w:t>
            </w:r>
          </w:p>
          <w:p w14:paraId="7CF79C99" w14:textId="0A646D3C" w:rsidR="00196A28" w:rsidRPr="002E0154" w:rsidRDefault="00004975" w:rsidP="00E2123E">
            <w:pPr>
              <w:autoSpaceDE w:val="0"/>
              <w:autoSpaceDN w:val="0"/>
              <w:adjustRightInd w:val="0"/>
              <w:spacing w:after="0"/>
              <w:rPr>
                <w:rFonts w:eastAsiaTheme="minorHAnsi" w:cstheme="minorHAnsi"/>
                <w:color w:val="auto"/>
                <w:lang w:eastAsia="en-US"/>
              </w:rPr>
            </w:pPr>
            <w:r w:rsidRPr="00004975">
              <w:rPr>
                <w:rFonts w:cstheme="minorHAnsi"/>
                <w:i/>
                <w:iCs/>
              </w:rPr>
              <w:t>Burkholderia pseudomallei</w:t>
            </w:r>
            <w:r w:rsidR="00196A28" w:rsidRPr="002E0154">
              <w:rPr>
                <w:rFonts w:cstheme="minorHAnsi"/>
                <w:i/>
                <w:iCs/>
              </w:rPr>
              <w:t>.</w:t>
            </w:r>
          </w:p>
          <w:p w14:paraId="423F8781" w14:textId="77777777"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NA.</w:t>
            </w:r>
          </w:p>
          <w:p w14:paraId="1A3E2553" w14:textId="728C4045"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No link to recreational water</w:t>
            </w:r>
            <w:r w:rsidR="00AB21B0">
              <w:rPr>
                <w:rFonts w:eastAsiaTheme="minorHAnsi" w:cstheme="minorHAnsi"/>
                <w:color w:val="auto"/>
                <w:lang w:eastAsia="en-US"/>
              </w:rPr>
              <w:t>.</w:t>
            </w:r>
          </w:p>
        </w:tc>
      </w:tr>
      <w:tr w:rsidR="00196A28" w14:paraId="36E90792" w14:textId="77777777" w:rsidTr="00E2123E">
        <w:tc>
          <w:tcPr>
            <w:tcW w:w="1649" w:type="dxa"/>
            <w:shd w:val="clear" w:color="auto" w:fill="D9D9D9" w:themeFill="background1" w:themeFillShade="D9"/>
          </w:tcPr>
          <w:p w14:paraId="47C53CF1" w14:textId="77777777" w:rsidR="00196A28" w:rsidRPr="000B2AD3" w:rsidRDefault="00196A28" w:rsidP="00E2123E">
            <w:pPr>
              <w:contextualSpacing/>
              <w:rPr>
                <w:b/>
              </w:rPr>
            </w:pPr>
            <w:r>
              <w:rPr>
                <w:b/>
              </w:rPr>
              <w:t>Study methods</w:t>
            </w:r>
          </w:p>
        </w:tc>
        <w:tc>
          <w:tcPr>
            <w:tcW w:w="4032" w:type="dxa"/>
          </w:tcPr>
          <w:p w14:paraId="74BFC4F6" w14:textId="77777777" w:rsidR="00196A28" w:rsidRDefault="00196A28" w:rsidP="00E2123E">
            <w:pPr>
              <w:contextualSpacing/>
            </w:pPr>
            <w:r>
              <w:t>Water quality measurement used</w:t>
            </w:r>
          </w:p>
          <w:p w14:paraId="7BF40248" w14:textId="77777777" w:rsidR="00196A28" w:rsidRDefault="00196A28" w:rsidP="00E2123E">
            <w:pPr>
              <w:contextualSpacing/>
            </w:pPr>
            <w:r>
              <w:t>Method of microorganism isolation and enumeration (if applicable)</w:t>
            </w:r>
          </w:p>
          <w:p w14:paraId="5B087A2B" w14:textId="77777777" w:rsidR="00196A28" w:rsidRDefault="00196A28" w:rsidP="00E2123E">
            <w:pPr>
              <w:contextualSpacing/>
            </w:pPr>
            <w:r>
              <w:t>Water sampling methods (monitoring, surrogates)</w:t>
            </w:r>
          </w:p>
        </w:tc>
        <w:tc>
          <w:tcPr>
            <w:tcW w:w="3335" w:type="dxa"/>
          </w:tcPr>
          <w:p w14:paraId="6F43A0C1" w14:textId="77777777" w:rsidR="00196A28" w:rsidRPr="002E0154" w:rsidRDefault="00196A28" w:rsidP="00E2123E">
            <w:pPr>
              <w:spacing w:before="240"/>
              <w:contextualSpacing/>
              <w:rPr>
                <w:rFonts w:cstheme="minorHAnsi"/>
              </w:rPr>
            </w:pPr>
            <w:r w:rsidRPr="002E0154">
              <w:rPr>
                <w:rFonts w:cstheme="minorHAnsi"/>
              </w:rPr>
              <w:t>Temperature, pH, residual chlorine and free-living amoeba (FLA) (partial method listed).</w:t>
            </w:r>
          </w:p>
          <w:p w14:paraId="107B03DA" w14:textId="77777777" w:rsidR="00196A28" w:rsidRPr="002E0154" w:rsidRDefault="00196A28" w:rsidP="00E2123E">
            <w:pPr>
              <w:spacing w:before="240"/>
              <w:contextualSpacing/>
              <w:rPr>
                <w:rFonts w:cstheme="minorHAnsi"/>
              </w:rPr>
            </w:pPr>
            <w:r w:rsidRPr="002E0154">
              <w:rPr>
                <w:rFonts w:cstheme="minorHAnsi"/>
              </w:rPr>
              <w:t>Water samples (250 mL to 2L) taken. Pipes pre-steril</w:t>
            </w:r>
            <w:r>
              <w:rPr>
                <w:rFonts w:cstheme="minorHAnsi"/>
              </w:rPr>
              <w:t>i</w:t>
            </w:r>
            <w:r w:rsidRPr="002E0154">
              <w:rPr>
                <w:rFonts w:cstheme="minorHAnsi"/>
              </w:rPr>
              <w:t>sed (how?) and flushed for 5 min. Surface water sampling via submersion (10 cm) below surface then opened and filled. Multiple soil samples taken. Samples taken in duplicate. One set analysed at local lab and second set analysed in WA. but methods not reported.</w:t>
            </w:r>
          </w:p>
          <w:p w14:paraId="5A4F7FDC" w14:textId="4D17FF81" w:rsidR="00196A28" w:rsidRPr="002E0154" w:rsidRDefault="00196A28" w:rsidP="00E2123E">
            <w:pPr>
              <w:spacing w:before="240"/>
              <w:contextualSpacing/>
              <w:rPr>
                <w:rFonts w:cstheme="minorHAnsi"/>
              </w:rPr>
            </w:pPr>
            <w:r w:rsidRPr="002E0154">
              <w:rPr>
                <w:rFonts w:cstheme="minorHAnsi"/>
              </w:rPr>
              <w:t xml:space="preserve">Culture (Ashdown media and BPSA media) with molecular methods to type the viable </w:t>
            </w:r>
            <w:r w:rsidR="00004975" w:rsidRPr="00004975">
              <w:rPr>
                <w:rFonts w:cstheme="minorHAnsi"/>
                <w:i/>
                <w:iCs/>
              </w:rPr>
              <w:t>Burkholderia pseudomallei</w:t>
            </w:r>
            <w:r w:rsidRPr="002E0154">
              <w:rPr>
                <w:rFonts w:cstheme="minorHAnsi"/>
                <w:i/>
                <w:iCs/>
              </w:rPr>
              <w:t>.</w:t>
            </w:r>
            <w:r w:rsidRPr="002E0154">
              <w:rPr>
                <w:rFonts w:cstheme="minorHAnsi"/>
              </w:rPr>
              <w:t xml:space="preserve"> </w:t>
            </w:r>
            <w:r w:rsidR="00041EA6" w:rsidRPr="002E0154">
              <w:rPr>
                <w:rFonts w:cstheme="minorHAnsi"/>
              </w:rPr>
              <w:t>Oxidase</w:t>
            </w:r>
            <w:r w:rsidRPr="002E0154">
              <w:rPr>
                <w:rFonts w:cstheme="minorHAnsi"/>
              </w:rPr>
              <w:t xml:space="preserve"> test, Gram staining, substrate utilization (API20NE strips) used as well as PCR and ribotyping.</w:t>
            </w:r>
          </w:p>
        </w:tc>
      </w:tr>
      <w:tr w:rsidR="00196A28" w14:paraId="1160B1CD" w14:textId="77777777" w:rsidTr="00E2123E">
        <w:trPr>
          <w:trHeight w:val="4132"/>
        </w:trPr>
        <w:tc>
          <w:tcPr>
            <w:tcW w:w="1649" w:type="dxa"/>
            <w:shd w:val="clear" w:color="auto" w:fill="D9D9D9" w:themeFill="background1" w:themeFillShade="D9"/>
          </w:tcPr>
          <w:p w14:paraId="24D42E0E" w14:textId="77777777" w:rsidR="00196A28" w:rsidRDefault="00196A28" w:rsidP="00E2123E">
            <w:pPr>
              <w:contextualSpacing/>
              <w:rPr>
                <w:b/>
              </w:rPr>
            </w:pPr>
            <w:r>
              <w:rPr>
                <w:b/>
              </w:rPr>
              <w:t>Results</w:t>
            </w:r>
          </w:p>
          <w:p w14:paraId="7AF78388" w14:textId="77777777" w:rsidR="00196A28" w:rsidRPr="000B2AD3" w:rsidRDefault="00196A28" w:rsidP="00E2123E">
            <w:pPr>
              <w:contextualSpacing/>
              <w:rPr>
                <w:b/>
              </w:rPr>
            </w:pPr>
            <w:r>
              <w:rPr>
                <w:b/>
              </w:rPr>
              <w:t>(for each outcome)</w:t>
            </w:r>
          </w:p>
        </w:tc>
        <w:tc>
          <w:tcPr>
            <w:tcW w:w="4032" w:type="dxa"/>
          </w:tcPr>
          <w:p w14:paraId="047DFE4F" w14:textId="77777777" w:rsidR="00196A28" w:rsidRPr="00141414" w:rsidRDefault="00196A28" w:rsidP="00E2123E">
            <w:pPr>
              <w:contextualSpacing/>
              <w:rPr>
                <w:rFonts w:cstheme="minorHAnsi"/>
              </w:rPr>
            </w:pPr>
            <w:r w:rsidRPr="00141414">
              <w:rPr>
                <w:rFonts w:cstheme="minorHAnsi"/>
              </w:rPr>
              <w:t>Definition of outcome</w:t>
            </w:r>
          </w:p>
          <w:p w14:paraId="7091C096" w14:textId="77777777" w:rsidR="00196A28" w:rsidRPr="00141414" w:rsidRDefault="00196A28" w:rsidP="00E2123E">
            <w:pPr>
              <w:contextualSpacing/>
              <w:rPr>
                <w:rFonts w:cstheme="minorHAnsi"/>
              </w:rPr>
            </w:pPr>
            <w:r w:rsidRPr="00141414">
              <w:rPr>
                <w:rFonts w:cstheme="minorHAnsi"/>
              </w:rPr>
              <w:t>How outcome was assessed</w:t>
            </w:r>
          </w:p>
          <w:p w14:paraId="22963AEC" w14:textId="77777777" w:rsidR="00196A28" w:rsidRPr="00141414" w:rsidRDefault="00196A28" w:rsidP="00E2123E">
            <w:pPr>
              <w:contextualSpacing/>
              <w:rPr>
                <w:rFonts w:cstheme="minorHAnsi"/>
              </w:rPr>
            </w:pPr>
            <w:r w:rsidRPr="00141414">
              <w:rPr>
                <w:rFonts w:cstheme="minorHAnsi"/>
              </w:rPr>
              <w:t>Method of measurement</w:t>
            </w:r>
          </w:p>
          <w:p w14:paraId="785F3018" w14:textId="77777777" w:rsidR="00196A28" w:rsidRPr="00141414" w:rsidRDefault="00196A28" w:rsidP="00E2123E">
            <w:pPr>
              <w:contextualSpacing/>
              <w:rPr>
                <w:rFonts w:cstheme="minorHAnsi"/>
              </w:rPr>
            </w:pPr>
            <w:r w:rsidRPr="00141414">
              <w:rPr>
                <w:rFonts w:cstheme="minorHAnsi"/>
              </w:rPr>
              <w:t>Number participants (exposed/non-exposed, missing/excluded) (if applicable)</w:t>
            </w:r>
          </w:p>
        </w:tc>
        <w:tc>
          <w:tcPr>
            <w:tcW w:w="3335" w:type="dxa"/>
          </w:tcPr>
          <w:p w14:paraId="76C50A0B" w14:textId="77777777" w:rsidR="00196A28" w:rsidRPr="002E0154" w:rsidRDefault="00196A28" w:rsidP="00E2123E">
            <w:pPr>
              <w:autoSpaceDE w:val="0"/>
              <w:autoSpaceDN w:val="0"/>
              <w:adjustRightInd w:val="0"/>
              <w:spacing w:after="0"/>
              <w:rPr>
                <w:rFonts w:cstheme="minorHAnsi"/>
              </w:rPr>
            </w:pPr>
            <w:r w:rsidRPr="002E0154">
              <w:rPr>
                <w:rFonts w:eastAsiaTheme="minorHAnsi" w:cstheme="minorHAnsi"/>
                <w:color w:val="auto"/>
                <w:lang w:eastAsia="en-US"/>
              </w:rPr>
              <w:t>A total of 745 environmental samples were collected across northern Australia during the study period, 52% of which were water samples and 48% soil samples.</w:t>
            </w:r>
            <w:r w:rsidRPr="002E0154">
              <w:rPr>
                <w:rFonts w:cstheme="minorHAnsi"/>
              </w:rPr>
              <w:t xml:space="preserve"> </w:t>
            </w:r>
          </w:p>
          <w:p w14:paraId="001F359F" w14:textId="77777777" w:rsidR="00196A28" w:rsidRPr="002E0154" w:rsidRDefault="00196A28" w:rsidP="00E2123E">
            <w:pPr>
              <w:autoSpaceDE w:val="0"/>
              <w:autoSpaceDN w:val="0"/>
              <w:adjustRightInd w:val="0"/>
              <w:spacing w:after="0"/>
              <w:rPr>
                <w:rFonts w:cstheme="minorHAnsi"/>
              </w:rPr>
            </w:pPr>
            <w:r w:rsidRPr="002E0154">
              <w:rPr>
                <w:rFonts w:cstheme="minorHAnsi"/>
              </w:rPr>
              <w:t>Positive detection in creek (1), Bore (6), bore-water holding tank (2), irrigation pipe (2), bore filter (2), and bore-water head tap (2).</w:t>
            </w:r>
          </w:p>
          <w:p w14:paraId="4858BE59" w14:textId="4BAA53ED" w:rsidR="00196A28" w:rsidRPr="002E0154" w:rsidRDefault="00196A28" w:rsidP="00E2123E">
            <w:pPr>
              <w:autoSpaceDE w:val="0"/>
              <w:autoSpaceDN w:val="0"/>
              <w:adjustRightInd w:val="0"/>
              <w:spacing w:after="0"/>
              <w:rPr>
                <w:rFonts w:cstheme="minorHAnsi"/>
              </w:rPr>
            </w:pPr>
            <w:r w:rsidRPr="002E0154">
              <w:rPr>
                <w:rFonts w:cstheme="minorHAnsi"/>
              </w:rPr>
              <w:t xml:space="preserve">FLA tests (315 </w:t>
            </w:r>
            <w:r w:rsidR="005A66F4" w:rsidRPr="002E0154">
              <w:rPr>
                <w:rFonts w:cstheme="minorHAnsi"/>
              </w:rPr>
              <w:t>total</w:t>
            </w:r>
            <w:r w:rsidRPr="002E0154">
              <w:rPr>
                <w:rFonts w:cstheme="minorHAnsi"/>
              </w:rPr>
              <w:t>) gave positive results in WA (22%), 44 (NT%) and QLD (4%), with Hartmannella (60%) and Acanthamoeba (39%).</w:t>
            </w:r>
          </w:p>
          <w:p w14:paraId="0F8B2EE8" w14:textId="77777777" w:rsidR="00196A28" w:rsidRPr="002E0154" w:rsidRDefault="00196A28" w:rsidP="00E2123E">
            <w:pPr>
              <w:autoSpaceDE w:val="0"/>
              <w:autoSpaceDN w:val="0"/>
              <w:adjustRightInd w:val="0"/>
              <w:spacing w:after="0"/>
              <w:rPr>
                <w:rFonts w:cstheme="minorHAnsi"/>
              </w:rPr>
            </w:pPr>
            <w:r w:rsidRPr="002E0154">
              <w:rPr>
                <w:rFonts w:cstheme="minorHAnsi"/>
              </w:rPr>
              <w:t>Environmental detections in NT were closely associated with human, animal infections.</w:t>
            </w:r>
          </w:p>
          <w:p w14:paraId="69934296" w14:textId="66E8B3CA" w:rsidR="00196A28" w:rsidRPr="002E0154" w:rsidRDefault="00196A28" w:rsidP="00E2123E">
            <w:pPr>
              <w:autoSpaceDE w:val="0"/>
              <w:autoSpaceDN w:val="0"/>
              <w:adjustRightInd w:val="0"/>
              <w:spacing w:after="0"/>
              <w:rPr>
                <w:rFonts w:cstheme="minorHAnsi"/>
              </w:rPr>
            </w:pPr>
            <w:r w:rsidRPr="002E0154">
              <w:rPr>
                <w:rFonts w:cstheme="minorHAnsi"/>
              </w:rPr>
              <w:t xml:space="preserve">No </w:t>
            </w:r>
            <w:r w:rsidR="000240DC" w:rsidRPr="000240DC">
              <w:rPr>
                <w:rFonts w:cstheme="minorHAnsi"/>
                <w:i/>
                <w:iCs/>
              </w:rPr>
              <w:t xml:space="preserve">Burkholderia pseudomallei </w:t>
            </w:r>
            <w:r w:rsidRPr="002E0154">
              <w:rPr>
                <w:rFonts w:cstheme="minorHAnsi"/>
              </w:rPr>
              <w:t>isolated from amoebic lysates.</w:t>
            </w:r>
          </w:p>
          <w:p w14:paraId="516E5932" w14:textId="77777777"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None of the positive water supplies were chlorinated.</w:t>
            </w:r>
          </w:p>
        </w:tc>
      </w:tr>
      <w:tr w:rsidR="00196A28" w14:paraId="5D89C73A" w14:textId="77777777" w:rsidTr="00E2123E">
        <w:tc>
          <w:tcPr>
            <w:tcW w:w="1649" w:type="dxa"/>
            <w:shd w:val="clear" w:color="auto" w:fill="D9D9D9" w:themeFill="background1" w:themeFillShade="D9"/>
          </w:tcPr>
          <w:p w14:paraId="4591C8C2" w14:textId="77777777" w:rsidR="00196A28" w:rsidRDefault="00196A28" w:rsidP="00E2123E">
            <w:pPr>
              <w:contextualSpacing/>
              <w:rPr>
                <w:b/>
              </w:rPr>
            </w:pPr>
            <w:r>
              <w:rPr>
                <w:b/>
              </w:rPr>
              <w:t>Statistics</w:t>
            </w:r>
          </w:p>
        </w:tc>
        <w:tc>
          <w:tcPr>
            <w:tcW w:w="4032" w:type="dxa"/>
          </w:tcPr>
          <w:p w14:paraId="04CF98AA" w14:textId="77777777" w:rsidR="00196A28" w:rsidRDefault="00196A28" w:rsidP="00E2123E">
            <w:pPr>
              <w:contextualSpacing/>
            </w:pPr>
            <w:r>
              <w:t>Statistical methods used</w:t>
            </w:r>
          </w:p>
          <w:p w14:paraId="2B207199" w14:textId="77777777" w:rsidR="00196A28" w:rsidRDefault="00196A28" w:rsidP="00E2123E">
            <w:pPr>
              <w:contextualSpacing/>
            </w:pPr>
            <w:r>
              <w:t>Details on statistical analysis (if any)</w:t>
            </w:r>
          </w:p>
          <w:p w14:paraId="16B2CB22" w14:textId="77777777" w:rsidR="00196A28" w:rsidRDefault="00196A28" w:rsidP="00E2123E">
            <w:pPr>
              <w:contextualSpacing/>
            </w:pPr>
            <w:r>
              <w:t>Relative risk/odds ratio, confidence interval?</w:t>
            </w:r>
          </w:p>
        </w:tc>
        <w:tc>
          <w:tcPr>
            <w:tcW w:w="3335" w:type="dxa"/>
          </w:tcPr>
          <w:p w14:paraId="642794F1" w14:textId="77777777"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Fisher’s exact test of Duplicate sample results.</w:t>
            </w:r>
          </w:p>
        </w:tc>
      </w:tr>
      <w:tr w:rsidR="00196A28" w14:paraId="29838F44" w14:textId="77777777" w:rsidTr="00E2123E">
        <w:tc>
          <w:tcPr>
            <w:tcW w:w="1649" w:type="dxa"/>
            <w:shd w:val="clear" w:color="auto" w:fill="D9D9D9" w:themeFill="background1" w:themeFillShade="D9"/>
          </w:tcPr>
          <w:p w14:paraId="09ACE892" w14:textId="77777777" w:rsidR="00196A28" w:rsidRPr="000B2AD3" w:rsidRDefault="00196A28" w:rsidP="00E2123E">
            <w:pPr>
              <w:contextualSpacing/>
              <w:rPr>
                <w:b/>
              </w:rPr>
            </w:pPr>
            <w:r>
              <w:rPr>
                <w:b/>
              </w:rPr>
              <w:t>Author’s conclusion</w:t>
            </w:r>
          </w:p>
        </w:tc>
        <w:tc>
          <w:tcPr>
            <w:tcW w:w="4032" w:type="dxa"/>
          </w:tcPr>
          <w:p w14:paraId="4962DD1D" w14:textId="77777777" w:rsidR="00196A28" w:rsidRDefault="00196A28" w:rsidP="00E2123E">
            <w:pPr>
              <w:contextualSpacing/>
            </w:pPr>
            <w:r>
              <w:t>Interpretation of results</w:t>
            </w:r>
          </w:p>
          <w:p w14:paraId="70C98496" w14:textId="77777777" w:rsidR="00196A28" w:rsidRDefault="00196A28" w:rsidP="00E2123E">
            <w:pPr>
              <w:contextualSpacing/>
            </w:pPr>
            <w:r>
              <w:t>Assessment of uncertainty (if any)</w:t>
            </w:r>
          </w:p>
        </w:tc>
        <w:tc>
          <w:tcPr>
            <w:tcW w:w="3335" w:type="dxa"/>
          </w:tcPr>
          <w:p w14:paraId="7DF073A3" w14:textId="3DEECABE"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 xml:space="preserve">Results add to previous observations of water-supply contamination by </w:t>
            </w:r>
            <w:r w:rsidR="00004975" w:rsidRPr="00004975">
              <w:rPr>
                <w:rFonts w:eastAsiaTheme="minorHAnsi" w:cstheme="minorHAnsi"/>
                <w:i/>
                <w:iCs/>
                <w:color w:val="auto"/>
                <w:lang w:eastAsia="en-US"/>
              </w:rPr>
              <w:t>Burkholderia pseudomallei</w:t>
            </w:r>
            <w:r w:rsidRPr="002E0154">
              <w:rPr>
                <w:rFonts w:eastAsiaTheme="minorHAnsi" w:cstheme="minorHAnsi"/>
                <w:color w:val="auto"/>
                <w:lang w:eastAsia="en-US"/>
              </w:rPr>
              <w:t>.</w:t>
            </w:r>
          </w:p>
          <w:p w14:paraId="0C912BE1" w14:textId="77777777"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The number of water-related melioidosis cases were too small to allow useful analysis of water quality, hydrological and geological data.</w:t>
            </w:r>
          </w:p>
          <w:p w14:paraId="384D0D5D" w14:textId="07ADB971" w:rsidR="00196A28" w:rsidRPr="002E0154" w:rsidRDefault="000240DC" w:rsidP="00E2123E">
            <w:pPr>
              <w:autoSpaceDE w:val="0"/>
              <w:autoSpaceDN w:val="0"/>
              <w:adjustRightInd w:val="0"/>
              <w:spacing w:after="0"/>
              <w:rPr>
                <w:rFonts w:eastAsiaTheme="minorHAnsi" w:cstheme="minorHAnsi"/>
                <w:color w:val="auto"/>
                <w:lang w:eastAsia="en-US"/>
              </w:rPr>
            </w:pPr>
            <w:r w:rsidRPr="000240DC">
              <w:rPr>
                <w:rFonts w:eastAsiaTheme="minorHAnsi" w:cstheme="minorHAnsi"/>
                <w:i/>
                <w:iCs/>
                <w:color w:val="auto"/>
                <w:lang w:eastAsia="en-US"/>
              </w:rPr>
              <w:t xml:space="preserve">Burkholderia pseudomallei </w:t>
            </w:r>
            <w:r w:rsidR="00196A28" w:rsidRPr="002E0154">
              <w:rPr>
                <w:rFonts w:eastAsiaTheme="minorHAnsi" w:cstheme="minorHAnsi"/>
                <w:color w:val="auto"/>
                <w:lang w:eastAsia="en-US"/>
              </w:rPr>
              <w:t>in a potable water specimen is uncommon and has potential public health significance.</w:t>
            </w:r>
          </w:p>
          <w:p w14:paraId="34728C77" w14:textId="14194E90" w:rsidR="00196A28" w:rsidRPr="002E0154" w:rsidRDefault="00196A28" w:rsidP="00E2123E">
            <w:pPr>
              <w:autoSpaceDE w:val="0"/>
              <w:autoSpaceDN w:val="0"/>
              <w:adjustRightInd w:val="0"/>
              <w:spacing w:after="0"/>
              <w:rPr>
                <w:rFonts w:eastAsiaTheme="minorHAnsi" w:cstheme="minorHAnsi"/>
                <w:color w:val="auto"/>
                <w:lang w:eastAsia="en-US"/>
              </w:rPr>
            </w:pPr>
            <w:r w:rsidRPr="002E0154">
              <w:rPr>
                <w:rFonts w:eastAsiaTheme="minorHAnsi" w:cstheme="minorHAnsi"/>
                <w:color w:val="auto"/>
                <w:lang w:eastAsia="en-US"/>
              </w:rPr>
              <w:t>More work needs to be done.</w:t>
            </w:r>
          </w:p>
        </w:tc>
      </w:tr>
      <w:tr w:rsidR="00196A28" w14:paraId="54DF8F6E" w14:textId="77777777" w:rsidTr="00E2123E">
        <w:tc>
          <w:tcPr>
            <w:tcW w:w="1649" w:type="dxa"/>
            <w:shd w:val="clear" w:color="auto" w:fill="D9D9D9" w:themeFill="background1" w:themeFillShade="D9"/>
          </w:tcPr>
          <w:p w14:paraId="371BFBF8" w14:textId="77777777" w:rsidR="00196A28" w:rsidRDefault="00196A28" w:rsidP="00E2123E">
            <w:pPr>
              <w:contextualSpacing/>
              <w:rPr>
                <w:b/>
              </w:rPr>
            </w:pPr>
            <w:r>
              <w:rPr>
                <w:b/>
              </w:rPr>
              <w:t>Reviewer comments</w:t>
            </w:r>
          </w:p>
        </w:tc>
        <w:tc>
          <w:tcPr>
            <w:tcW w:w="4032" w:type="dxa"/>
          </w:tcPr>
          <w:p w14:paraId="479E31E2" w14:textId="77777777" w:rsidR="00196A28" w:rsidRDefault="00196A28" w:rsidP="00E2123E">
            <w:pPr>
              <w:contextualSpacing/>
            </w:pPr>
            <w:r>
              <w:t>Results included/excluded in review (if applicable)</w:t>
            </w:r>
          </w:p>
          <w:p w14:paraId="1AEC8E4F" w14:textId="77777777" w:rsidR="00196A28" w:rsidRDefault="00196A28" w:rsidP="00E2123E">
            <w:pPr>
              <w:contextualSpacing/>
            </w:pPr>
            <w:r>
              <w:t xml:space="preserve">Notes on study quality e.g. gaps, methods </w:t>
            </w:r>
          </w:p>
        </w:tc>
        <w:tc>
          <w:tcPr>
            <w:tcW w:w="3335" w:type="dxa"/>
          </w:tcPr>
          <w:p w14:paraId="001C3310" w14:textId="0A717086" w:rsidR="00196A28" w:rsidRPr="002E0154" w:rsidRDefault="00196A28" w:rsidP="00E2123E">
            <w:pPr>
              <w:contextualSpacing/>
              <w:rPr>
                <w:rFonts w:cstheme="minorHAnsi"/>
              </w:rPr>
            </w:pPr>
            <w:r>
              <w:rPr>
                <w:rFonts w:cstheme="minorHAnsi"/>
              </w:rPr>
              <w:t xml:space="preserve">Include but only for basis of presence of </w:t>
            </w:r>
            <w:r w:rsidR="000240DC" w:rsidRPr="000240DC">
              <w:rPr>
                <w:rFonts w:cstheme="minorHAnsi"/>
                <w:i/>
                <w:iCs/>
              </w:rPr>
              <w:t xml:space="preserve">Burkholderia pseudomallei </w:t>
            </w:r>
            <w:r>
              <w:rPr>
                <w:rFonts w:cstheme="minorHAnsi"/>
              </w:rPr>
              <w:t>in natural waters in Australia</w:t>
            </w:r>
            <w:r w:rsidRPr="002E0154">
              <w:rPr>
                <w:rFonts w:cstheme="minorHAnsi"/>
              </w:rPr>
              <w:t xml:space="preserve">. </w:t>
            </w:r>
            <w:r>
              <w:rPr>
                <w:rFonts w:cstheme="minorHAnsi"/>
              </w:rPr>
              <w:t>All drinking water sources for</w:t>
            </w:r>
            <w:r w:rsidRPr="002E0154">
              <w:rPr>
                <w:rFonts w:cstheme="minorHAnsi"/>
              </w:rPr>
              <w:t xml:space="preserve"> exposure to </w:t>
            </w:r>
            <w:r w:rsidR="000240DC" w:rsidRPr="000240DC">
              <w:rPr>
                <w:rFonts w:cstheme="minorHAnsi"/>
                <w:i/>
                <w:iCs/>
              </w:rPr>
              <w:t xml:space="preserve">Burkholderia pseudomallei </w:t>
            </w:r>
            <w:r w:rsidRPr="002E0154">
              <w:rPr>
                <w:rFonts w:cstheme="minorHAnsi"/>
              </w:rPr>
              <w:t xml:space="preserve">was source of infection and no link to recreational waters. </w:t>
            </w:r>
            <w:r>
              <w:rPr>
                <w:rFonts w:cstheme="minorHAnsi"/>
              </w:rPr>
              <w:t>Study samples too small to correlate to the physical and chemical conditions, so no connections drawn.</w:t>
            </w:r>
          </w:p>
        </w:tc>
      </w:tr>
    </w:tbl>
    <w:p w14:paraId="023368C4" w14:textId="5F474CA0" w:rsidR="0087075D" w:rsidRDefault="0087075D" w:rsidP="0087075D">
      <w:pPr>
        <w:pStyle w:val="BodyText"/>
      </w:pPr>
    </w:p>
    <w:p w14:paraId="042EC89A" w14:textId="77777777" w:rsidR="00570E4E" w:rsidRDefault="00570E4E" w:rsidP="00196A28">
      <w:pPr>
        <w:pStyle w:val="BodyText"/>
      </w:pPr>
    </w:p>
    <w:p w14:paraId="27150C70" w14:textId="10A5C799" w:rsidR="004E0CA0" w:rsidRDefault="004E0CA0" w:rsidP="004E0CA0">
      <w:pPr>
        <w:pStyle w:val="BodyText"/>
      </w:pPr>
    </w:p>
    <w:p w14:paraId="42E6E58A" w14:textId="452A4F9D" w:rsidR="00226F57" w:rsidRDefault="00A630CD" w:rsidP="00CB2EC5">
      <w:pPr>
        <w:pStyle w:val="Heading3"/>
      </w:pPr>
      <w:r>
        <w:t>Kaestli 2016</w:t>
      </w:r>
      <w:r w:rsidR="00E7708D">
        <w:t xml:space="preserve"> (Study ID – B9)</w:t>
      </w:r>
    </w:p>
    <w:p w14:paraId="0819D0E4" w14:textId="66431482" w:rsidR="009E353A" w:rsidRPr="009E353A" w:rsidRDefault="009A77AC" w:rsidP="009A77AC">
      <w:pPr>
        <w:pStyle w:val="Caption"/>
      </w:pPr>
      <w:bookmarkStart w:id="179" w:name="_Toc173935925"/>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82</w:t>
      </w:r>
      <w:r w:rsidR="00E95B7A">
        <w:rPr>
          <w:noProof/>
        </w:rPr>
        <w:fldChar w:fldCharType="end"/>
      </w:r>
      <w:r>
        <w:t xml:space="preserve"> </w:t>
      </w:r>
      <w:r w:rsidR="00EF0109">
        <w:t>Data extraction form for Kaestli 2016 (Study ID – B9)</w:t>
      </w:r>
      <w:bookmarkEnd w:id="179"/>
    </w:p>
    <w:tbl>
      <w:tblPr>
        <w:tblStyle w:val="TableGrid"/>
        <w:tblW w:w="0" w:type="auto"/>
        <w:tblLook w:val="04A0" w:firstRow="1" w:lastRow="0" w:firstColumn="1" w:lastColumn="0" w:noHBand="0" w:noVBand="1"/>
      </w:tblPr>
      <w:tblGrid>
        <w:gridCol w:w="1649"/>
        <w:gridCol w:w="4032"/>
        <w:gridCol w:w="3335"/>
      </w:tblGrid>
      <w:tr w:rsidR="00DB32FC" w14:paraId="23B90D3F" w14:textId="77777777" w:rsidTr="00E2123E">
        <w:tc>
          <w:tcPr>
            <w:tcW w:w="1649" w:type="dxa"/>
            <w:vMerge w:val="restart"/>
            <w:shd w:val="clear" w:color="auto" w:fill="D9D9D9" w:themeFill="background1" w:themeFillShade="D9"/>
          </w:tcPr>
          <w:p w14:paraId="40C219C5" w14:textId="77777777" w:rsidR="00DB32FC" w:rsidRPr="000B2AD3" w:rsidRDefault="00DB32FC" w:rsidP="00E2123E">
            <w:pPr>
              <w:contextualSpacing/>
              <w:rPr>
                <w:b/>
              </w:rPr>
            </w:pPr>
            <w:r w:rsidRPr="000B2AD3">
              <w:rPr>
                <w:b/>
              </w:rPr>
              <w:t>General information</w:t>
            </w:r>
          </w:p>
        </w:tc>
        <w:tc>
          <w:tcPr>
            <w:tcW w:w="4032" w:type="dxa"/>
          </w:tcPr>
          <w:p w14:paraId="71636E7C" w14:textId="77777777" w:rsidR="00DB32FC" w:rsidRDefault="00DB32FC" w:rsidP="00E2123E">
            <w:pPr>
              <w:contextualSpacing/>
            </w:pPr>
            <w:r>
              <w:t>Study ID</w:t>
            </w:r>
          </w:p>
        </w:tc>
        <w:tc>
          <w:tcPr>
            <w:tcW w:w="3335" w:type="dxa"/>
          </w:tcPr>
          <w:p w14:paraId="0E9275AC" w14:textId="4A66AF49" w:rsidR="00DB32FC" w:rsidRPr="00CE045E" w:rsidRDefault="00DB32FC" w:rsidP="00E2123E">
            <w:pPr>
              <w:contextualSpacing/>
              <w:rPr>
                <w:rFonts w:cstheme="minorHAnsi"/>
              </w:rPr>
            </w:pPr>
            <w:r w:rsidRPr="00CE045E">
              <w:rPr>
                <w:rFonts w:eastAsiaTheme="minorHAnsi" w:cstheme="minorHAnsi"/>
                <w:color w:val="auto"/>
                <w:lang w:eastAsia="en-US"/>
              </w:rPr>
              <w:t>Kaestli et al 2016</w:t>
            </w:r>
            <w:r w:rsidR="00E7708D">
              <w:rPr>
                <w:rFonts w:eastAsiaTheme="minorHAnsi" w:cstheme="minorHAnsi"/>
                <w:color w:val="auto"/>
                <w:lang w:eastAsia="en-US"/>
              </w:rPr>
              <w:t xml:space="preserve"> (B9)</w:t>
            </w:r>
          </w:p>
        </w:tc>
      </w:tr>
      <w:tr w:rsidR="00DB32FC" w14:paraId="725F7191" w14:textId="77777777" w:rsidTr="00E2123E">
        <w:tc>
          <w:tcPr>
            <w:tcW w:w="1649" w:type="dxa"/>
            <w:vMerge/>
            <w:shd w:val="clear" w:color="auto" w:fill="D9D9D9" w:themeFill="background1" w:themeFillShade="D9"/>
          </w:tcPr>
          <w:p w14:paraId="0D3DE17D" w14:textId="77777777" w:rsidR="00DB32FC" w:rsidRPr="000B2AD3" w:rsidRDefault="00DB32FC" w:rsidP="00E2123E">
            <w:pPr>
              <w:contextualSpacing/>
              <w:rPr>
                <w:b/>
              </w:rPr>
            </w:pPr>
          </w:p>
        </w:tc>
        <w:tc>
          <w:tcPr>
            <w:tcW w:w="4032" w:type="dxa"/>
          </w:tcPr>
          <w:p w14:paraId="1A002359" w14:textId="77777777" w:rsidR="00DB32FC" w:rsidRDefault="00DB32FC" w:rsidP="00E2123E">
            <w:pPr>
              <w:contextualSpacing/>
            </w:pPr>
            <w:r>
              <w:t>Date template completed</w:t>
            </w:r>
          </w:p>
        </w:tc>
        <w:tc>
          <w:tcPr>
            <w:tcW w:w="3335" w:type="dxa"/>
          </w:tcPr>
          <w:p w14:paraId="1258C3E2" w14:textId="77777777" w:rsidR="00DB32FC" w:rsidRPr="00CE045E" w:rsidRDefault="00DB32FC" w:rsidP="00E2123E">
            <w:pPr>
              <w:contextualSpacing/>
              <w:rPr>
                <w:rFonts w:cstheme="minorHAnsi"/>
              </w:rPr>
            </w:pPr>
            <w:r w:rsidRPr="00CE045E">
              <w:rPr>
                <w:rFonts w:cstheme="minorHAnsi"/>
              </w:rPr>
              <w:t>15/12/2022</w:t>
            </w:r>
          </w:p>
        </w:tc>
      </w:tr>
      <w:tr w:rsidR="00DB32FC" w14:paraId="498F3949" w14:textId="77777777" w:rsidTr="00E2123E">
        <w:tc>
          <w:tcPr>
            <w:tcW w:w="1649" w:type="dxa"/>
            <w:vMerge/>
            <w:shd w:val="clear" w:color="auto" w:fill="D9D9D9" w:themeFill="background1" w:themeFillShade="D9"/>
          </w:tcPr>
          <w:p w14:paraId="5294B7EB" w14:textId="77777777" w:rsidR="00DB32FC" w:rsidRPr="000B2AD3" w:rsidRDefault="00DB32FC" w:rsidP="00E2123E">
            <w:pPr>
              <w:contextualSpacing/>
              <w:rPr>
                <w:b/>
              </w:rPr>
            </w:pPr>
          </w:p>
        </w:tc>
        <w:tc>
          <w:tcPr>
            <w:tcW w:w="4032" w:type="dxa"/>
          </w:tcPr>
          <w:p w14:paraId="2E60901C" w14:textId="77777777" w:rsidR="00DB32FC" w:rsidRPr="005A16A0" w:rsidRDefault="00DB32FC" w:rsidP="00E2123E">
            <w:pPr>
              <w:contextualSpacing/>
              <w:rPr>
                <w:rFonts w:cstheme="minorHAnsi"/>
              </w:rPr>
            </w:pPr>
            <w:r w:rsidRPr="005A16A0">
              <w:rPr>
                <w:rFonts w:cstheme="minorHAnsi"/>
              </w:rPr>
              <w:t>Authors</w:t>
            </w:r>
          </w:p>
          <w:p w14:paraId="49853E90" w14:textId="77777777" w:rsidR="00DB32FC" w:rsidRPr="005A16A0" w:rsidRDefault="00DB32FC" w:rsidP="00E2123E">
            <w:pPr>
              <w:contextualSpacing/>
              <w:rPr>
                <w:rFonts w:cstheme="minorHAnsi"/>
              </w:rPr>
            </w:pPr>
            <w:r w:rsidRPr="005A16A0">
              <w:rPr>
                <w:rFonts w:cstheme="minorHAnsi"/>
              </w:rPr>
              <w:t>Publication date</w:t>
            </w:r>
          </w:p>
          <w:p w14:paraId="17BE0397" w14:textId="77777777" w:rsidR="00DB32FC" w:rsidRPr="005A16A0" w:rsidRDefault="00DB32FC" w:rsidP="00E2123E">
            <w:pPr>
              <w:contextualSpacing/>
              <w:rPr>
                <w:rFonts w:cstheme="minorHAnsi"/>
              </w:rPr>
            </w:pPr>
            <w:r w:rsidRPr="005A16A0">
              <w:rPr>
                <w:rFonts w:cstheme="minorHAnsi"/>
              </w:rPr>
              <w:t>Publication type</w:t>
            </w:r>
          </w:p>
          <w:p w14:paraId="6F9C7332" w14:textId="77777777" w:rsidR="00DB32FC" w:rsidRPr="005A16A0" w:rsidRDefault="00DB32FC" w:rsidP="00E2123E">
            <w:pPr>
              <w:contextualSpacing/>
              <w:rPr>
                <w:rFonts w:cstheme="minorHAnsi"/>
              </w:rPr>
            </w:pPr>
            <w:r w:rsidRPr="005A16A0">
              <w:rPr>
                <w:rFonts w:cstheme="minorHAnsi"/>
              </w:rPr>
              <w:t>Peer reviewed</w:t>
            </w:r>
          </w:p>
          <w:p w14:paraId="5FFC3FF8" w14:textId="77777777" w:rsidR="00DB32FC" w:rsidRPr="005A16A0" w:rsidRDefault="00DB32FC" w:rsidP="00E2123E">
            <w:pPr>
              <w:contextualSpacing/>
              <w:rPr>
                <w:rFonts w:cstheme="minorHAnsi"/>
              </w:rPr>
            </w:pPr>
            <w:r w:rsidRPr="005A16A0">
              <w:rPr>
                <w:rFonts w:cstheme="minorHAnsi"/>
              </w:rPr>
              <w:t>Country of origin</w:t>
            </w:r>
          </w:p>
          <w:p w14:paraId="6B2F0234" w14:textId="77777777" w:rsidR="00DB32FC" w:rsidRPr="005A16A0" w:rsidRDefault="00DB32FC" w:rsidP="00E2123E">
            <w:pPr>
              <w:contextualSpacing/>
              <w:rPr>
                <w:rFonts w:cstheme="minorHAnsi"/>
              </w:rPr>
            </w:pPr>
            <w:r w:rsidRPr="005A16A0">
              <w:rPr>
                <w:rFonts w:cstheme="minorHAnsi"/>
              </w:rPr>
              <w:t>Source of funding</w:t>
            </w:r>
          </w:p>
          <w:p w14:paraId="0574816D" w14:textId="77777777" w:rsidR="00DB32FC" w:rsidRPr="005A16A0" w:rsidRDefault="00DB32FC" w:rsidP="00E2123E">
            <w:pPr>
              <w:contextualSpacing/>
              <w:rPr>
                <w:rFonts w:cstheme="minorHAnsi"/>
              </w:rPr>
            </w:pPr>
            <w:r w:rsidRPr="005A16A0">
              <w:rPr>
                <w:rFonts w:cstheme="minorHAnsi"/>
              </w:rPr>
              <w:t>Possible conflicts of interest</w:t>
            </w:r>
          </w:p>
        </w:tc>
        <w:tc>
          <w:tcPr>
            <w:tcW w:w="3335" w:type="dxa"/>
          </w:tcPr>
          <w:p w14:paraId="6195E1E0" w14:textId="68BC9CCD" w:rsidR="00DB32FC" w:rsidRPr="00CE045E" w:rsidRDefault="00DB32FC" w:rsidP="00E2123E">
            <w:pPr>
              <w:autoSpaceDE w:val="0"/>
              <w:autoSpaceDN w:val="0"/>
              <w:adjustRightInd w:val="0"/>
              <w:spacing w:after="0"/>
              <w:rPr>
                <w:rFonts w:cstheme="minorHAnsi"/>
                <w:color w:val="auto"/>
              </w:rPr>
            </w:pPr>
            <w:r w:rsidRPr="00CE045E">
              <w:rPr>
                <w:rFonts w:eastAsiaTheme="minorHAnsi" w:cstheme="minorHAnsi"/>
                <w:lang w:eastAsia="en-US"/>
              </w:rPr>
              <w:t>Mirjam Kaestli, Eric P.M. Grist, Linda Ward, Audrey Hill, Mark Mayo , Bart J. Currie</w:t>
            </w:r>
            <w:r w:rsidR="00BC0506">
              <w:rPr>
                <w:rFonts w:eastAsiaTheme="minorHAnsi" w:cstheme="minorHAnsi"/>
                <w:lang w:eastAsia="en-US"/>
              </w:rPr>
              <w:t>.</w:t>
            </w:r>
            <w:r w:rsidRPr="00CE045E">
              <w:rPr>
                <w:rFonts w:cstheme="minorHAnsi"/>
                <w:color w:val="auto"/>
              </w:rPr>
              <w:t xml:space="preserve"> </w:t>
            </w:r>
          </w:p>
          <w:p w14:paraId="4E073FD1" w14:textId="55083263" w:rsidR="00DB32FC" w:rsidRPr="00CE045E" w:rsidRDefault="00DB32FC" w:rsidP="00E2123E">
            <w:pPr>
              <w:autoSpaceDE w:val="0"/>
              <w:autoSpaceDN w:val="0"/>
              <w:adjustRightInd w:val="0"/>
              <w:spacing w:after="0"/>
              <w:rPr>
                <w:rFonts w:eastAsiaTheme="minorHAnsi" w:cstheme="minorHAnsi"/>
                <w:lang w:eastAsia="en-US"/>
              </w:rPr>
            </w:pPr>
            <w:r w:rsidRPr="00CE045E">
              <w:rPr>
                <w:rFonts w:cstheme="minorHAnsi"/>
                <w:color w:val="auto"/>
              </w:rPr>
              <w:t>2016</w:t>
            </w:r>
            <w:r w:rsidR="00BC0506">
              <w:rPr>
                <w:rFonts w:cstheme="minorHAnsi"/>
                <w:color w:val="auto"/>
              </w:rPr>
              <w:t>.</w:t>
            </w:r>
          </w:p>
          <w:p w14:paraId="07280EEB" w14:textId="77777777" w:rsidR="00DB32FC" w:rsidRPr="00CE045E" w:rsidRDefault="00DB32FC" w:rsidP="00E2123E">
            <w:pPr>
              <w:autoSpaceDE w:val="0"/>
              <w:autoSpaceDN w:val="0"/>
              <w:adjustRightInd w:val="0"/>
              <w:spacing w:after="0"/>
              <w:rPr>
                <w:rFonts w:cstheme="minorHAnsi"/>
                <w:color w:val="auto"/>
              </w:rPr>
            </w:pPr>
            <w:r w:rsidRPr="00CE045E">
              <w:rPr>
                <w:rFonts w:cstheme="minorHAnsi"/>
                <w:color w:val="auto"/>
              </w:rPr>
              <w:t xml:space="preserve">Research Article. </w:t>
            </w:r>
          </w:p>
          <w:p w14:paraId="26D1069E" w14:textId="77777777" w:rsidR="00DB32FC" w:rsidRPr="00CE045E" w:rsidRDefault="00DB32FC" w:rsidP="00E2123E">
            <w:pPr>
              <w:autoSpaceDE w:val="0"/>
              <w:autoSpaceDN w:val="0"/>
              <w:adjustRightInd w:val="0"/>
              <w:spacing w:after="0"/>
              <w:rPr>
                <w:rFonts w:cstheme="minorHAnsi"/>
                <w:color w:val="auto"/>
              </w:rPr>
            </w:pPr>
            <w:r w:rsidRPr="00CE045E">
              <w:rPr>
                <w:rFonts w:cstheme="minorHAnsi"/>
                <w:color w:val="auto"/>
              </w:rPr>
              <w:t xml:space="preserve">Peer Reviewed. </w:t>
            </w:r>
          </w:p>
          <w:p w14:paraId="3BF7AC8C"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Menzies School of Health Research, Charles Darwin University, PO Box 41096, Casuarina, NT 0811, Australia</w:t>
            </w:r>
          </w:p>
          <w:p w14:paraId="27A345D6"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 xml:space="preserve">Centre for Clinical Vaccinology and Tropical Medicine, Nuffield Department of Medicine, University of Oxford, Oxford, United Kingdom </w:t>
            </w:r>
          </w:p>
          <w:p w14:paraId="3DBAE774"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Australia.</w:t>
            </w:r>
          </w:p>
          <w:p w14:paraId="464E1645"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Funding provided, National Health and Medical Research Council of Australia</w:t>
            </w:r>
          </w:p>
          <w:p w14:paraId="3CB939B2"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 xml:space="preserve">(grant number 1046812). </w:t>
            </w:r>
          </w:p>
          <w:p w14:paraId="28E73955" w14:textId="77777777" w:rsidR="00DB32FC" w:rsidRPr="00CE045E" w:rsidRDefault="00DB32FC" w:rsidP="00E2123E">
            <w:pPr>
              <w:autoSpaceDE w:val="0"/>
              <w:autoSpaceDN w:val="0"/>
              <w:adjustRightInd w:val="0"/>
              <w:spacing w:after="0"/>
              <w:rPr>
                <w:rFonts w:eastAsiaTheme="minorHAnsi" w:cstheme="minorHAnsi"/>
                <w:i/>
                <w:iCs/>
                <w:color w:val="auto"/>
                <w:lang w:eastAsia="en-US"/>
              </w:rPr>
            </w:pPr>
            <w:r w:rsidRPr="00CE045E">
              <w:rPr>
                <w:rFonts w:cstheme="minorHAnsi"/>
                <w:color w:val="auto"/>
              </w:rPr>
              <w:t>No conflict of interest.</w:t>
            </w:r>
          </w:p>
        </w:tc>
      </w:tr>
      <w:tr w:rsidR="00DB32FC" w14:paraId="0A393326" w14:textId="77777777" w:rsidTr="00E2123E">
        <w:tc>
          <w:tcPr>
            <w:tcW w:w="1649" w:type="dxa"/>
            <w:vMerge w:val="restart"/>
            <w:shd w:val="clear" w:color="auto" w:fill="D9D9D9" w:themeFill="background1" w:themeFillShade="D9"/>
          </w:tcPr>
          <w:p w14:paraId="16958355" w14:textId="77777777" w:rsidR="00DB32FC" w:rsidRPr="000B2AD3" w:rsidRDefault="00DB32FC" w:rsidP="00E2123E">
            <w:pPr>
              <w:contextualSpacing/>
              <w:rPr>
                <w:b/>
              </w:rPr>
            </w:pPr>
            <w:r w:rsidRPr="000B2AD3">
              <w:rPr>
                <w:b/>
              </w:rPr>
              <w:t>Study characteristics</w:t>
            </w:r>
          </w:p>
        </w:tc>
        <w:tc>
          <w:tcPr>
            <w:tcW w:w="4032" w:type="dxa"/>
          </w:tcPr>
          <w:p w14:paraId="00DC173E" w14:textId="77777777" w:rsidR="00DB32FC" w:rsidRDefault="00DB32FC" w:rsidP="00E2123E">
            <w:pPr>
              <w:contextualSpacing/>
            </w:pPr>
            <w:r>
              <w:t>Aim/objectives of study</w:t>
            </w:r>
          </w:p>
        </w:tc>
        <w:tc>
          <w:tcPr>
            <w:tcW w:w="3335" w:type="dxa"/>
          </w:tcPr>
          <w:p w14:paraId="16746451"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Analysis of weather and climate factors preceding new melioidosis cases in Darwin to generate a predictive model</w:t>
            </w:r>
            <w:r w:rsidRPr="00CE045E">
              <w:rPr>
                <w:rFonts w:eastAsiaTheme="minorHAnsi" w:cstheme="minorHAnsi"/>
                <w:color w:val="131413"/>
                <w:lang w:eastAsia="en-US"/>
              </w:rPr>
              <w:t xml:space="preserve">. </w:t>
            </w:r>
          </w:p>
        </w:tc>
      </w:tr>
      <w:tr w:rsidR="00DB32FC" w14:paraId="050357F1" w14:textId="77777777" w:rsidTr="00E2123E">
        <w:tc>
          <w:tcPr>
            <w:tcW w:w="1649" w:type="dxa"/>
            <w:vMerge/>
            <w:shd w:val="clear" w:color="auto" w:fill="D9D9D9" w:themeFill="background1" w:themeFillShade="D9"/>
          </w:tcPr>
          <w:p w14:paraId="4F6BEEDD" w14:textId="77777777" w:rsidR="00DB32FC" w:rsidRPr="000B2AD3" w:rsidRDefault="00DB32FC" w:rsidP="00E2123E">
            <w:pPr>
              <w:contextualSpacing/>
              <w:rPr>
                <w:b/>
              </w:rPr>
            </w:pPr>
          </w:p>
        </w:tc>
        <w:tc>
          <w:tcPr>
            <w:tcW w:w="4032" w:type="dxa"/>
          </w:tcPr>
          <w:p w14:paraId="7AB7835D" w14:textId="77777777" w:rsidR="00DB32FC" w:rsidRDefault="00DB32FC" w:rsidP="00E2123E">
            <w:pPr>
              <w:contextualSpacing/>
            </w:pPr>
            <w:r>
              <w:t>Study type/design</w:t>
            </w:r>
          </w:p>
        </w:tc>
        <w:tc>
          <w:tcPr>
            <w:tcW w:w="3335" w:type="dxa"/>
          </w:tcPr>
          <w:p w14:paraId="6D377EAB" w14:textId="2664C82D" w:rsidR="00DB32FC" w:rsidRPr="00CE045E" w:rsidRDefault="00DB32FC" w:rsidP="00E2123E">
            <w:pPr>
              <w:contextualSpacing/>
              <w:rPr>
                <w:rFonts w:cstheme="minorHAnsi"/>
              </w:rPr>
            </w:pPr>
            <w:r w:rsidRPr="00CE045E">
              <w:rPr>
                <w:rFonts w:cstheme="minorHAnsi"/>
              </w:rPr>
              <w:t>Research study</w:t>
            </w:r>
            <w:r w:rsidR="00BC0506">
              <w:rPr>
                <w:rFonts w:cstheme="minorHAnsi"/>
              </w:rPr>
              <w:t>.</w:t>
            </w:r>
          </w:p>
        </w:tc>
      </w:tr>
      <w:tr w:rsidR="00DB32FC" w14:paraId="5CD6C68E" w14:textId="77777777" w:rsidTr="00E2123E">
        <w:tc>
          <w:tcPr>
            <w:tcW w:w="1649" w:type="dxa"/>
            <w:vMerge/>
            <w:shd w:val="clear" w:color="auto" w:fill="D9D9D9" w:themeFill="background1" w:themeFillShade="D9"/>
          </w:tcPr>
          <w:p w14:paraId="6C5168BA" w14:textId="77777777" w:rsidR="00DB32FC" w:rsidRPr="000B2AD3" w:rsidRDefault="00DB32FC" w:rsidP="00E2123E">
            <w:pPr>
              <w:contextualSpacing/>
              <w:rPr>
                <w:b/>
              </w:rPr>
            </w:pPr>
          </w:p>
        </w:tc>
        <w:tc>
          <w:tcPr>
            <w:tcW w:w="4032" w:type="dxa"/>
          </w:tcPr>
          <w:p w14:paraId="0A2B9FE9" w14:textId="77777777" w:rsidR="00DB32FC" w:rsidRDefault="00DB32FC" w:rsidP="00E2123E">
            <w:pPr>
              <w:contextualSpacing/>
            </w:pPr>
            <w:r>
              <w:t>Study duration</w:t>
            </w:r>
          </w:p>
        </w:tc>
        <w:tc>
          <w:tcPr>
            <w:tcW w:w="3335" w:type="dxa"/>
          </w:tcPr>
          <w:p w14:paraId="46A25655" w14:textId="7DC59CF9" w:rsidR="00DB32FC" w:rsidRPr="00CE045E" w:rsidRDefault="00DB32FC" w:rsidP="00E2123E">
            <w:pPr>
              <w:contextualSpacing/>
              <w:rPr>
                <w:rFonts w:cstheme="minorHAnsi"/>
              </w:rPr>
            </w:pPr>
            <w:r w:rsidRPr="00CE045E">
              <w:rPr>
                <w:rFonts w:cstheme="minorHAnsi"/>
              </w:rPr>
              <w:t>1990-2013</w:t>
            </w:r>
            <w:r w:rsidR="00BC0506">
              <w:rPr>
                <w:rFonts w:cstheme="minorHAnsi"/>
              </w:rPr>
              <w:t>.</w:t>
            </w:r>
          </w:p>
        </w:tc>
      </w:tr>
      <w:tr w:rsidR="00DB32FC" w14:paraId="298F002E" w14:textId="77777777" w:rsidTr="00E2123E">
        <w:tc>
          <w:tcPr>
            <w:tcW w:w="1649" w:type="dxa"/>
            <w:vMerge/>
            <w:shd w:val="clear" w:color="auto" w:fill="D9D9D9" w:themeFill="background1" w:themeFillShade="D9"/>
          </w:tcPr>
          <w:p w14:paraId="368C20F6" w14:textId="77777777" w:rsidR="00DB32FC" w:rsidRPr="000B2AD3" w:rsidRDefault="00DB32FC" w:rsidP="00E2123E">
            <w:pPr>
              <w:contextualSpacing/>
              <w:rPr>
                <w:b/>
              </w:rPr>
            </w:pPr>
          </w:p>
        </w:tc>
        <w:tc>
          <w:tcPr>
            <w:tcW w:w="4032" w:type="dxa"/>
          </w:tcPr>
          <w:p w14:paraId="38D93C02" w14:textId="77777777" w:rsidR="00DB32FC" w:rsidRDefault="00DB32FC" w:rsidP="00E2123E">
            <w:pPr>
              <w:contextualSpacing/>
            </w:pPr>
            <w:r>
              <w:t>Type of water source/water body</w:t>
            </w:r>
          </w:p>
        </w:tc>
        <w:tc>
          <w:tcPr>
            <w:tcW w:w="3335" w:type="dxa"/>
          </w:tcPr>
          <w:p w14:paraId="00DFECE0" w14:textId="26A30C13" w:rsidR="00DB32FC" w:rsidRPr="00CE045E" w:rsidRDefault="00DB32FC" w:rsidP="00E2123E">
            <w:pPr>
              <w:contextualSpacing/>
              <w:rPr>
                <w:rFonts w:cstheme="minorHAnsi"/>
              </w:rPr>
            </w:pPr>
            <w:r w:rsidRPr="00CE045E">
              <w:rPr>
                <w:rFonts w:cstheme="minorHAnsi"/>
              </w:rPr>
              <w:t>surface water</w:t>
            </w:r>
            <w:r w:rsidR="00BC0506">
              <w:rPr>
                <w:rFonts w:cstheme="minorHAnsi"/>
              </w:rPr>
              <w:t>.</w:t>
            </w:r>
          </w:p>
        </w:tc>
      </w:tr>
      <w:tr w:rsidR="00DB32FC" w14:paraId="733E1281" w14:textId="77777777" w:rsidTr="00E2123E">
        <w:tc>
          <w:tcPr>
            <w:tcW w:w="1649" w:type="dxa"/>
            <w:vMerge w:val="restart"/>
            <w:shd w:val="clear" w:color="auto" w:fill="D9D9D9" w:themeFill="background1" w:themeFillShade="D9"/>
          </w:tcPr>
          <w:p w14:paraId="6E069E08" w14:textId="77777777" w:rsidR="00DB32FC" w:rsidRPr="000B2AD3" w:rsidRDefault="00DB32FC" w:rsidP="00E2123E">
            <w:pPr>
              <w:contextualSpacing/>
              <w:rPr>
                <w:b/>
              </w:rPr>
            </w:pPr>
            <w:r w:rsidRPr="000B2AD3">
              <w:rPr>
                <w:b/>
              </w:rPr>
              <w:t>Population characteristics</w:t>
            </w:r>
          </w:p>
        </w:tc>
        <w:tc>
          <w:tcPr>
            <w:tcW w:w="4032" w:type="dxa"/>
          </w:tcPr>
          <w:p w14:paraId="0EE97C87" w14:textId="77777777" w:rsidR="00DB32FC" w:rsidRDefault="00DB32FC" w:rsidP="00E2123E">
            <w:pPr>
              <w:contextualSpacing/>
            </w:pPr>
            <w:r>
              <w:t>Population/s studied</w:t>
            </w:r>
          </w:p>
        </w:tc>
        <w:tc>
          <w:tcPr>
            <w:tcW w:w="3335" w:type="dxa"/>
          </w:tcPr>
          <w:p w14:paraId="2E5AFA38" w14:textId="305AC0C1" w:rsidR="00DB32FC" w:rsidRPr="00CE045E" w:rsidRDefault="00DB32FC" w:rsidP="00E2123E">
            <w:pPr>
              <w:contextualSpacing/>
              <w:rPr>
                <w:rFonts w:cstheme="minorHAnsi"/>
              </w:rPr>
            </w:pPr>
            <w:r w:rsidRPr="00CE045E">
              <w:rPr>
                <w:rFonts w:cstheme="minorHAnsi"/>
              </w:rPr>
              <w:t>Urban Darwin area (136,200)</w:t>
            </w:r>
            <w:r w:rsidR="00BC0506">
              <w:rPr>
                <w:rFonts w:cstheme="minorHAnsi"/>
              </w:rPr>
              <w:t>.</w:t>
            </w:r>
          </w:p>
        </w:tc>
      </w:tr>
      <w:tr w:rsidR="00DB32FC" w14:paraId="6FA2EC65" w14:textId="77777777" w:rsidTr="00E2123E">
        <w:tc>
          <w:tcPr>
            <w:tcW w:w="1649" w:type="dxa"/>
            <w:vMerge/>
            <w:shd w:val="clear" w:color="auto" w:fill="D9D9D9" w:themeFill="background1" w:themeFillShade="D9"/>
          </w:tcPr>
          <w:p w14:paraId="2F58C8BD" w14:textId="77777777" w:rsidR="00DB32FC" w:rsidRPr="000B2AD3" w:rsidRDefault="00DB32FC" w:rsidP="00E2123E">
            <w:pPr>
              <w:contextualSpacing/>
              <w:rPr>
                <w:b/>
              </w:rPr>
            </w:pPr>
          </w:p>
        </w:tc>
        <w:tc>
          <w:tcPr>
            <w:tcW w:w="4032" w:type="dxa"/>
          </w:tcPr>
          <w:p w14:paraId="7C19C775" w14:textId="77777777" w:rsidR="00DB32FC" w:rsidRDefault="00DB32FC" w:rsidP="00E2123E">
            <w:pPr>
              <w:contextualSpacing/>
            </w:pPr>
            <w:r>
              <w:t>Selection criteria for population</w:t>
            </w:r>
          </w:p>
        </w:tc>
        <w:tc>
          <w:tcPr>
            <w:tcW w:w="3335" w:type="dxa"/>
          </w:tcPr>
          <w:p w14:paraId="0405DAAE" w14:textId="27B68EC7" w:rsidR="00DB32FC" w:rsidRPr="00CE045E" w:rsidRDefault="00DB32FC" w:rsidP="00E2123E">
            <w:pPr>
              <w:contextualSpacing/>
              <w:rPr>
                <w:rFonts w:cstheme="minorHAnsi"/>
              </w:rPr>
            </w:pPr>
            <w:r w:rsidRPr="00CE045E">
              <w:rPr>
                <w:rFonts w:cstheme="minorHAnsi"/>
              </w:rPr>
              <w:t xml:space="preserve">Potential </w:t>
            </w:r>
            <w:r w:rsidR="00D62072" w:rsidRPr="00CE045E">
              <w:rPr>
                <w:rFonts w:cstheme="minorHAnsi"/>
              </w:rPr>
              <w:t>Melioidosis</w:t>
            </w:r>
            <w:r w:rsidR="00BC0506">
              <w:rPr>
                <w:rFonts w:cstheme="minorHAnsi"/>
              </w:rPr>
              <w:t>.</w:t>
            </w:r>
          </w:p>
        </w:tc>
      </w:tr>
      <w:tr w:rsidR="00DB32FC" w14:paraId="61F301A6" w14:textId="77777777" w:rsidTr="00E2123E">
        <w:tc>
          <w:tcPr>
            <w:tcW w:w="1649" w:type="dxa"/>
            <w:vMerge/>
            <w:shd w:val="clear" w:color="auto" w:fill="D9D9D9" w:themeFill="background1" w:themeFillShade="D9"/>
          </w:tcPr>
          <w:p w14:paraId="5853DED1" w14:textId="77777777" w:rsidR="00DB32FC" w:rsidRPr="000B2AD3" w:rsidRDefault="00DB32FC" w:rsidP="00E2123E">
            <w:pPr>
              <w:contextualSpacing/>
              <w:rPr>
                <w:b/>
              </w:rPr>
            </w:pPr>
          </w:p>
        </w:tc>
        <w:tc>
          <w:tcPr>
            <w:tcW w:w="4032" w:type="dxa"/>
          </w:tcPr>
          <w:p w14:paraId="2497E925" w14:textId="77777777" w:rsidR="00DB32FC" w:rsidRDefault="00DB32FC" w:rsidP="00E2123E">
            <w:pPr>
              <w:contextualSpacing/>
            </w:pPr>
            <w:r>
              <w:t>Subgroups reported</w:t>
            </w:r>
          </w:p>
        </w:tc>
        <w:tc>
          <w:tcPr>
            <w:tcW w:w="3335" w:type="dxa"/>
          </w:tcPr>
          <w:p w14:paraId="72D7F586" w14:textId="72D9D5EC" w:rsidR="00DB32FC" w:rsidRPr="00CE045E" w:rsidRDefault="00DB32FC" w:rsidP="00E2123E">
            <w:pPr>
              <w:contextualSpacing/>
              <w:rPr>
                <w:rFonts w:cstheme="minorHAnsi"/>
              </w:rPr>
            </w:pPr>
            <w:r w:rsidRPr="00CE045E">
              <w:rPr>
                <w:rFonts w:cstheme="minorHAnsi"/>
              </w:rPr>
              <w:t>Positive Melioidosis (culture-confirmed)</w:t>
            </w:r>
            <w:r w:rsidR="00BC0506">
              <w:rPr>
                <w:rFonts w:cstheme="minorHAnsi"/>
              </w:rPr>
              <w:t>.</w:t>
            </w:r>
          </w:p>
        </w:tc>
      </w:tr>
      <w:tr w:rsidR="00DB32FC" w14:paraId="488044C8" w14:textId="77777777" w:rsidTr="00E2123E">
        <w:tc>
          <w:tcPr>
            <w:tcW w:w="1649" w:type="dxa"/>
            <w:vMerge/>
            <w:shd w:val="clear" w:color="auto" w:fill="D9D9D9" w:themeFill="background1" w:themeFillShade="D9"/>
          </w:tcPr>
          <w:p w14:paraId="429333C4" w14:textId="77777777" w:rsidR="00DB32FC" w:rsidRPr="000B2AD3" w:rsidRDefault="00DB32FC" w:rsidP="00E2123E">
            <w:pPr>
              <w:contextualSpacing/>
              <w:rPr>
                <w:b/>
              </w:rPr>
            </w:pPr>
          </w:p>
        </w:tc>
        <w:tc>
          <w:tcPr>
            <w:tcW w:w="4032" w:type="dxa"/>
          </w:tcPr>
          <w:p w14:paraId="2435C6B6" w14:textId="77777777" w:rsidR="00DB32FC" w:rsidRDefault="00DB32FC" w:rsidP="00E2123E">
            <w:pPr>
              <w:contextualSpacing/>
            </w:pPr>
            <w:r>
              <w:t>Size of study</w:t>
            </w:r>
          </w:p>
        </w:tc>
        <w:tc>
          <w:tcPr>
            <w:tcW w:w="3335" w:type="dxa"/>
          </w:tcPr>
          <w:p w14:paraId="3E150C29" w14:textId="0CB04713" w:rsidR="00DB32FC" w:rsidRPr="00CE045E" w:rsidRDefault="00DB32FC" w:rsidP="00E2123E">
            <w:pPr>
              <w:contextualSpacing/>
              <w:rPr>
                <w:rFonts w:cstheme="minorHAnsi"/>
              </w:rPr>
            </w:pPr>
            <w:r w:rsidRPr="00CE045E">
              <w:rPr>
                <w:rFonts w:cstheme="minorHAnsi"/>
              </w:rPr>
              <w:t>383 positive cases</w:t>
            </w:r>
            <w:r w:rsidR="00BC0506">
              <w:rPr>
                <w:rFonts w:cstheme="minorHAnsi"/>
              </w:rPr>
              <w:t>.</w:t>
            </w:r>
          </w:p>
        </w:tc>
      </w:tr>
      <w:tr w:rsidR="00DB32FC" w14:paraId="2E62344C" w14:textId="77777777" w:rsidTr="00E2123E">
        <w:tc>
          <w:tcPr>
            <w:tcW w:w="1649" w:type="dxa"/>
            <w:shd w:val="clear" w:color="auto" w:fill="D9D9D9" w:themeFill="background1" w:themeFillShade="D9"/>
          </w:tcPr>
          <w:p w14:paraId="7BDB75DC" w14:textId="77777777" w:rsidR="00DB32FC" w:rsidRPr="000B2AD3" w:rsidRDefault="00DB32FC" w:rsidP="00E2123E">
            <w:pPr>
              <w:contextualSpacing/>
              <w:rPr>
                <w:b/>
              </w:rPr>
            </w:pPr>
            <w:r w:rsidRPr="000B2AD3">
              <w:rPr>
                <w:b/>
              </w:rPr>
              <w:t>Exposure and setting</w:t>
            </w:r>
          </w:p>
        </w:tc>
        <w:tc>
          <w:tcPr>
            <w:tcW w:w="4032" w:type="dxa"/>
          </w:tcPr>
          <w:p w14:paraId="2D456485" w14:textId="77777777" w:rsidR="00DB32FC" w:rsidRDefault="00DB32FC" w:rsidP="00E2123E">
            <w:pPr>
              <w:contextualSpacing/>
            </w:pPr>
            <w:r>
              <w:t>Type of water source/water body</w:t>
            </w:r>
          </w:p>
          <w:p w14:paraId="5A2E15DC" w14:textId="77777777" w:rsidR="00DB32FC" w:rsidRDefault="00DB32FC" w:rsidP="00E2123E">
            <w:pPr>
              <w:contextualSpacing/>
            </w:pPr>
            <w:r>
              <w:t>Exposure scenario</w:t>
            </w:r>
          </w:p>
          <w:p w14:paraId="35098711" w14:textId="77777777" w:rsidR="00DB32FC" w:rsidRDefault="00DB32FC" w:rsidP="00E2123E">
            <w:pPr>
              <w:contextualSpacing/>
            </w:pPr>
            <w:r>
              <w:t>Exposure pathway</w:t>
            </w:r>
          </w:p>
          <w:p w14:paraId="498F7177" w14:textId="77777777" w:rsidR="00DB32FC" w:rsidRDefault="00DB32FC" w:rsidP="00E2123E">
            <w:pPr>
              <w:contextualSpacing/>
            </w:pPr>
            <w:r>
              <w:t>Source of infection/contamination</w:t>
            </w:r>
          </w:p>
          <w:p w14:paraId="1F00B75A" w14:textId="77777777" w:rsidR="00DB32FC" w:rsidRDefault="00DB32FC" w:rsidP="00E2123E">
            <w:pPr>
              <w:contextualSpacing/>
            </w:pPr>
            <w:r>
              <w:t>Causal organism/chemical(s)</w:t>
            </w:r>
          </w:p>
          <w:p w14:paraId="7986B85B" w14:textId="77777777" w:rsidR="00DB32FC" w:rsidRDefault="00DB32FC" w:rsidP="00E2123E">
            <w:pPr>
              <w:contextualSpacing/>
            </w:pPr>
            <w:r>
              <w:t>Comparison group(s)</w:t>
            </w:r>
          </w:p>
          <w:p w14:paraId="405B71E5" w14:textId="77777777" w:rsidR="00DB32FC" w:rsidRDefault="00DB32FC" w:rsidP="00E2123E">
            <w:pPr>
              <w:contextualSpacing/>
            </w:pPr>
            <w:r>
              <w:t>Confirmed link to Recreational Water</w:t>
            </w:r>
          </w:p>
        </w:tc>
        <w:tc>
          <w:tcPr>
            <w:tcW w:w="3335" w:type="dxa"/>
          </w:tcPr>
          <w:p w14:paraId="0F2D3B55"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5549D6E3"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0CC5A659"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158B5CAE"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1E6F4978"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No link to recreational water activity.</w:t>
            </w:r>
          </w:p>
        </w:tc>
      </w:tr>
      <w:tr w:rsidR="00DB32FC" w14:paraId="516543E7" w14:textId="77777777" w:rsidTr="00E2123E">
        <w:tc>
          <w:tcPr>
            <w:tcW w:w="1649" w:type="dxa"/>
            <w:shd w:val="clear" w:color="auto" w:fill="D9D9D9" w:themeFill="background1" w:themeFillShade="D9"/>
          </w:tcPr>
          <w:p w14:paraId="087D07D4" w14:textId="77777777" w:rsidR="00DB32FC" w:rsidRPr="000B2AD3" w:rsidRDefault="00DB32FC" w:rsidP="00E2123E">
            <w:pPr>
              <w:contextualSpacing/>
              <w:rPr>
                <w:b/>
              </w:rPr>
            </w:pPr>
            <w:r>
              <w:rPr>
                <w:b/>
              </w:rPr>
              <w:t>Study methods</w:t>
            </w:r>
          </w:p>
        </w:tc>
        <w:tc>
          <w:tcPr>
            <w:tcW w:w="4032" w:type="dxa"/>
          </w:tcPr>
          <w:p w14:paraId="3FA1F6AE" w14:textId="77777777" w:rsidR="00DB32FC" w:rsidRDefault="00DB32FC" w:rsidP="00E2123E">
            <w:pPr>
              <w:contextualSpacing/>
            </w:pPr>
            <w:r>
              <w:t>Water quality measurement used</w:t>
            </w:r>
          </w:p>
          <w:p w14:paraId="4381408F" w14:textId="77777777" w:rsidR="00DB32FC" w:rsidRDefault="00DB32FC" w:rsidP="00E2123E">
            <w:pPr>
              <w:contextualSpacing/>
            </w:pPr>
            <w:r>
              <w:t>Method of microorganism isolation and enumeration (if applicable)</w:t>
            </w:r>
          </w:p>
          <w:p w14:paraId="50969580" w14:textId="77777777" w:rsidR="00DB32FC" w:rsidRDefault="00DB32FC" w:rsidP="00E2123E">
            <w:pPr>
              <w:contextualSpacing/>
            </w:pPr>
            <w:r>
              <w:t>Water sampling methods (monitoring, surrogates)</w:t>
            </w:r>
          </w:p>
        </w:tc>
        <w:tc>
          <w:tcPr>
            <w:tcW w:w="3335" w:type="dxa"/>
          </w:tcPr>
          <w:p w14:paraId="3BF22A63" w14:textId="77777777" w:rsidR="00DB32FC" w:rsidRPr="00CE045E" w:rsidRDefault="00DB32FC" w:rsidP="00E2123E">
            <w:pPr>
              <w:spacing w:before="240"/>
              <w:contextualSpacing/>
              <w:rPr>
                <w:rFonts w:cstheme="minorHAnsi"/>
              </w:rPr>
            </w:pPr>
            <w:r w:rsidRPr="00CE045E">
              <w:rPr>
                <w:rFonts w:cstheme="minorHAnsi"/>
              </w:rPr>
              <w:t>NA</w:t>
            </w:r>
          </w:p>
          <w:p w14:paraId="5450FE77" w14:textId="77777777" w:rsidR="00DB32FC" w:rsidRPr="00CE045E" w:rsidRDefault="00DB32FC" w:rsidP="00E2123E">
            <w:pPr>
              <w:spacing w:before="240"/>
              <w:contextualSpacing/>
              <w:rPr>
                <w:rFonts w:cstheme="minorHAnsi"/>
              </w:rPr>
            </w:pPr>
            <w:r w:rsidRPr="00CE045E">
              <w:rPr>
                <w:rFonts w:cstheme="minorHAnsi"/>
              </w:rPr>
              <w:t xml:space="preserve">Microbiological as culture-positive statement, but no details provided. </w:t>
            </w:r>
          </w:p>
          <w:p w14:paraId="423F07A7" w14:textId="77777777" w:rsidR="00DB32FC" w:rsidRPr="00CE045E" w:rsidRDefault="00DB32FC" w:rsidP="00E2123E">
            <w:pPr>
              <w:spacing w:before="240"/>
              <w:contextualSpacing/>
              <w:rPr>
                <w:rFonts w:cstheme="minorHAnsi"/>
              </w:rPr>
            </w:pPr>
            <w:r w:rsidRPr="00CE045E">
              <w:rPr>
                <w:rFonts w:cstheme="minorHAnsi"/>
              </w:rPr>
              <w:t>NA</w:t>
            </w:r>
          </w:p>
          <w:p w14:paraId="07156524" w14:textId="77777777" w:rsidR="00DB32FC" w:rsidRPr="00CE045E" w:rsidRDefault="00DB32FC" w:rsidP="00E2123E">
            <w:pPr>
              <w:spacing w:before="240"/>
              <w:contextualSpacing/>
              <w:rPr>
                <w:rFonts w:cstheme="minorHAnsi"/>
              </w:rPr>
            </w:pPr>
            <w:r w:rsidRPr="00CE045E">
              <w:rPr>
                <w:rFonts w:cstheme="minorHAnsi"/>
              </w:rPr>
              <w:t>Daily weather observations from Darwin airport weather station (BOM) (data provided includes rainfall, mean dew point, humidity, mean cloud cover, Temperature (min &amp; max), mean wind speed &amp; direction, max gust and monthly relative sea surface temperature).</w:t>
            </w:r>
          </w:p>
          <w:p w14:paraId="5AD5D6E4" w14:textId="77777777" w:rsidR="00DB32FC" w:rsidRPr="00CE045E" w:rsidRDefault="00DB32FC" w:rsidP="00E2123E">
            <w:pPr>
              <w:spacing w:before="240"/>
              <w:contextualSpacing/>
              <w:rPr>
                <w:rFonts w:cstheme="minorHAnsi"/>
              </w:rPr>
            </w:pPr>
            <w:r w:rsidRPr="00CE045E">
              <w:rPr>
                <w:rFonts w:cstheme="minorHAnsi"/>
              </w:rPr>
              <w:t>Groundwater data from NT government at Darwin bore.</w:t>
            </w:r>
          </w:p>
          <w:p w14:paraId="58A1C73D" w14:textId="77777777" w:rsidR="00DB32FC" w:rsidRPr="00CE045E" w:rsidRDefault="00DB32FC" w:rsidP="00E2123E">
            <w:pPr>
              <w:spacing w:before="240"/>
              <w:contextualSpacing/>
              <w:rPr>
                <w:rFonts w:cstheme="minorHAnsi"/>
              </w:rPr>
            </w:pPr>
          </w:p>
        </w:tc>
      </w:tr>
      <w:tr w:rsidR="00DB32FC" w14:paraId="52C18CFB" w14:textId="77777777" w:rsidTr="00E2123E">
        <w:trPr>
          <w:trHeight w:val="4132"/>
        </w:trPr>
        <w:tc>
          <w:tcPr>
            <w:tcW w:w="1649" w:type="dxa"/>
            <w:shd w:val="clear" w:color="auto" w:fill="D9D9D9" w:themeFill="background1" w:themeFillShade="D9"/>
          </w:tcPr>
          <w:p w14:paraId="34EADF78" w14:textId="77777777" w:rsidR="00DB32FC" w:rsidRDefault="00DB32FC" w:rsidP="00E2123E">
            <w:pPr>
              <w:contextualSpacing/>
              <w:rPr>
                <w:b/>
              </w:rPr>
            </w:pPr>
            <w:r>
              <w:rPr>
                <w:b/>
              </w:rPr>
              <w:t>Results</w:t>
            </w:r>
          </w:p>
          <w:p w14:paraId="318BBD4F" w14:textId="77777777" w:rsidR="00DB32FC" w:rsidRPr="000B2AD3" w:rsidRDefault="00DB32FC" w:rsidP="00E2123E">
            <w:pPr>
              <w:contextualSpacing/>
              <w:rPr>
                <w:b/>
              </w:rPr>
            </w:pPr>
            <w:r>
              <w:rPr>
                <w:b/>
              </w:rPr>
              <w:t>(for each outcome)</w:t>
            </w:r>
          </w:p>
        </w:tc>
        <w:tc>
          <w:tcPr>
            <w:tcW w:w="4032" w:type="dxa"/>
          </w:tcPr>
          <w:p w14:paraId="58EA5AD0" w14:textId="77777777" w:rsidR="00DB32FC" w:rsidRPr="00141414" w:rsidRDefault="00DB32FC" w:rsidP="00E2123E">
            <w:pPr>
              <w:contextualSpacing/>
              <w:rPr>
                <w:rFonts w:cstheme="minorHAnsi"/>
              </w:rPr>
            </w:pPr>
            <w:r w:rsidRPr="00141414">
              <w:rPr>
                <w:rFonts w:cstheme="minorHAnsi"/>
              </w:rPr>
              <w:t>Definition of outcome</w:t>
            </w:r>
          </w:p>
          <w:p w14:paraId="31AAB29B" w14:textId="77777777" w:rsidR="00DB32FC" w:rsidRPr="00141414" w:rsidRDefault="00DB32FC" w:rsidP="00E2123E">
            <w:pPr>
              <w:contextualSpacing/>
              <w:rPr>
                <w:rFonts w:cstheme="minorHAnsi"/>
              </w:rPr>
            </w:pPr>
            <w:r w:rsidRPr="00141414">
              <w:rPr>
                <w:rFonts w:cstheme="minorHAnsi"/>
              </w:rPr>
              <w:t>How outcome was assessed</w:t>
            </w:r>
          </w:p>
          <w:p w14:paraId="7C92C45D" w14:textId="77777777" w:rsidR="00DB32FC" w:rsidRPr="00141414" w:rsidRDefault="00DB32FC" w:rsidP="00E2123E">
            <w:pPr>
              <w:contextualSpacing/>
              <w:rPr>
                <w:rFonts w:cstheme="minorHAnsi"/>
              </w:rPr>
            </w:pPr>
            <w:r w:rsidRPr="00141414">
              <w:rPr>
                <w:rFonts w:cstheme="minorHAnsi"/>
              </w:rPr>
              <w:t>Method of measurement</w:t>
            </w:r>
          </w:p>
          <w:p w14:paraId="25841EBF" w14:textId="77777777" w:rsidR="00DB32FC" w:rsidRPr="00141414" w:rsidRDefault="00DB32FC" w:rsidP="00E2123E">
            <w:pPr>
              <w:contextualSpacing/>
              <w:rPr>
                <w:rFonts w:cstheme="minorHAnsi"/>
              </w:rPr>
            </w:pPr>
            <w:r w:rsidRPr="00141414">
              <w:rPr>
                <w:rFonts w:cstheme="minorHAnsi"/>
              </w:rPr>
              <w:t>Number participants (exposed/non-exposed, missing/excluded) (if applicable)</w:t>
            </w:r>
          </w:p>
        </w:tc>
        <w:tc>
          <w:tcPr>
            <w:tcW w:w="3335" w:type="dxa"/>
          </w:tcPr>
          <w:p w14:paraId="589C3BB5"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429 patients – 35 chronic -11reactivated = 383 cases for inclusion in study.</w:t>
            </w:r>
          </w:p>
          <w:p w14:paraId="7CAB830A"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Rise in the dew point, cloud cover, rainfall, maximum temperature and groundwater to be associated with an increased risk to acquire melioidosis. A shorter ‘putative’ incubation period was evident after severe rainfall events. Rainfall occurring early in the wet season was linked to more cases as was an increase in the local sea surface temperature reflecting local weather dynamics and precipitation.</w:t>
            </w:r>
          </w:p>
          <w:p w14:paraId="5ACF133D" w14:textId="77777777" w:rsidR="00DB32FC" w:rsidRPr="00CE045E" w:rsidRDefault="00DB32FC" w:rsidP="00E2123E">
            <w:pPr>
              <w:autoSpaceDE w:val="0"/>
              <w:autoSpaceDN w:val="0"/>
              <w:adjustRightInd w:val="0"/>
              <w:spacing w:after="0"/>
              <w:rPr>
                <w:rFonts w:eastAsiaTheme="minorHAnsi" w:cstheme="minorHAnsi"/>
                <w:color w:val="auto"/>
                <w:lang w:eastAsia="en-US"/>
              </w:rPr>
            </w:pPr>
          </w:p>
          <w:p w14:paraId="10C27E05" w14:textId="781A59A1" w:rsidR="00DB32FC" w:rsidRPr="00CE045E" w:rsidRDefault="00DB32FC" w:rsidP="00E2123E">
            <w:pPr>
              <w:autoSpaceDE w:val="0"/>
              <w:autoSpaceDN w:val="0"/>
              <w:adjustRightInd w:val="0"/>
              <w:spacing w:after="0"/>
              <w:rPr>
                <w:rFonts w:eastAsiaTheme="minorHAnsi" w:cstheme="minorHAnsi"/>
                <w:lang w:eastAsia="en-US"/>
              </w:rPr>
            </w:pPr>
            <w:r w:rsidRPr="00CE045E">
              <w:rPr>
                <w:rFonts w:eastAsiaTheme="minorHAnsi" w:cstheme="minorHAnsi"/>
                <w:color w:val="auto"/>
                <w:lang w:eastAsia="en-US"/>
              </w:rPr>
              <w:t>Positive association between annual total</w:t>
            </w:r>
            <w:r w:rsidR="00ED25E3">
              <w:rPr>
                <w:rFonts w:eastAsiaTheme="minorHAnsi" w:cstheme="minorHAnsi"/>
                <w:color w:val="auto"/>
                <w:lang w:eastAsia="en-US"/>
              </w:rPr>
              <w:t xml:space="preserve"> </w:t>
            </w:r>
            <w:r w:rsidRPr="00CE045E">
              <w:rPr>
                <w:rFonts w:eastAsiaTheme="minorHAnsi" w:cstheme="minorHAnsi"/>
                <w:color w:val="auto"/>
                <w:lang w:eastAsia="en-US"/>
              </w:rPr>
              <w:t xml:space="preserve">cases and mean cloud cover (Spearman’s rho 0.66, P = 0.005) as well as mean annual groundwater levels although to a lesser degree (Spearman’s rho 0.44, P = 0.033). </w:t>
            </w:r>
            <w:r w:rsidRPr="00CE045E">
              <w:rPr>
                <w:rFonts w:eastAsiaTheme="minorHAnsi" w:cstheme="minorHAnsi"/>
                <w:lang w:eastAsia="en-US"/>
              </w:rPr>
              <w:t>For the monthly averaged data, a strong association was evident between cases and rainfall (Spearman’s rho 0.89, P &lt; 0.001) and cloud cover (Spearman’s rho 0.94, P &lt; 0.001).</w:t>
            </w:r>
          </w:p>
          <w:p w14:paraId="3079FBE7" w14:textId="7A7C9EB8" w:rsidR="00DB32FC" w:rsidRPr="00CE045E" w:rsidRDefault="00DB32FC" w:rsidP="00E2123E">
            <w:pPr>
              <w:autoSpaceDE w:val="0"/>
              <w:autoSpaceDN w:val="0"/>
              <w:adjustRightInd w:val="0"/>
              <w:spacing w:after="0"/>
              <w:rPr>
                <w:rFonts w:eastAsiaTheme="minorHAnsi" w:cstheme="minorHAnsi"/>
                <w:lang w:eastAsia="en-US"/>
              </w:rPr>
            </w:pPr>
            <w:r w:rsidRPr="00CE045E">
              <w:rPr>
                <w:rFonts w:eastAsiaTheme="minorHAnsi" w:cstheme="minorHAnsi"/>
                <w:color w:val="auto"/>
                <w:lang w:eastAsia="en-US"/>
              </w:rPr>
              <w:t>A negative binomial model structure on two</w:t>
            </w:r>
            <w:r>
              <w:rPr>
                <w:rFonts w:eastAsiaTheme="minorHAnsi" w:cstheme="minorHAnsi"/>
                <w:color w:val="auto"/>
                <w:lang w:eastAsia="en-US"/>
              </w:rPr>
              <w:t xml:space="preserve"> </w:t>
            </w:r>
            <w:r w:rsidRPr="00CE045E">
              <w:rPr>
                <w:rFonts w:eastAsiaTheme="minorHAnsi" w:cstheme="minorHAnsi"/>
                <w:color w:val="auto"/>
                <w:lang w:eastAsia="en-US"/>
              </w:rPr>
              <w:t>weekly</w:t>
            </w:r>
            <w:r>
              <w:rPr>
                <w:rFonts w:eastAsiaTheme="minorHAnsi" w:cstheme="minorHAnsi"/>
                <w:color w:val="auto"/>
                <w:lang w:eastAsia="en-US"/>
              </w:rPr>
              <w:t xml:space="preserve"> </w:t>
            </w:r>
            <w:r w:rsidRPr="00CE045E">
              <w:rPr>
                <w:rFonts w:eastAsiaTheme="minorHAnsi" w:cstheme="minorHAnsi"/>
                <w:color w:val="auto"/>
                <w:lang w:eastAsia="en-US"/>
              </w:rPr>
              <w:t>binned data was chosen to associate the melioidosis</w:t>
            </w:r>
            <w:r>
              <w:rPr>
                <w:rFonts w:eastAsiaTheme="minorHAnsi" w:cstheme="minorHAnsi"/>
                <w:color w:val="auto"/>
                <w:lang w:eastAsia="en-US"/>
              </w:rPr>
              <w:t xml:space="preserve"> </w:t>
            </w:r>
            <w:r w:rsidRPr="00CE045E">
              <w:rPr>
                <w:rFonts w:eastAsiaTheme="minorHAnsi" w:cstheme="minorHAnsi"/>
                <w:color w:val="auto"/>
                <w:lang w:eastAsia="en-US"/>
              </w:rPr>
              <w:t>incidence rate with weather- and climate-related predictors</w:t>
            </w:r>
            <w:r>
              <w:rPr>
                <w:rFonts w:eastAsiaTheme="minorHAnsi" w:cstheme="minorHAnsi"/>
                <w:color w:val="auto"/>
                <w:lang w:eastAsia="en-US"/>
              </w:rPr>
              <w:t xml:space="preserve"> </w:t>
            </w:r>
            <w:r w:rsidRPr="00CE045E">
              <w:rPr>
                <w:rFonts w:eastAsiaTheme="minorHAnsi" w:cstheme="minorHAnsi"/>
                <w:color w:val="auto"/>
                <w:lang w:eastAsia="en-US"/>
              </w:rPr>
              <w:t>and proved superior to a Poisson (P &lt; 0.01) and</w:t>
            </w:r>
            <w:r>
              <w:rPr>
                <w:rFonts w:eastAsiaTheme="minorHAnsi" w:cstheme="minorHAnsi"/>
                <w:color w:val="auto"/>
                <w:lang w:eastAsia="en-US"/>
              </w:rPr>
              <w:t xml:space="preserve"> </w:t>
            </w:r>
            <w:r w:rsidRPr="00CE045E">
              <w:rPr>
                <w:rFonts w:eastAsiaTheme="minorHAnsi" w:cstheme="minorHAnsi"/>
                <w:color w:val="auto"/>
                <w:lang w:eastAsia="en-US"/>
              </w:rPr>
              <w:t>zero-inflated negative binomial model (Vuong test,</w:t>
            </w:r>
            <w:r>
              <w:rPr>
                <w:rFonts w:eastAsiaTheme="minorHAnsi" w:cstheme="minorHAnsi"/>
                <w:color w:val="auto"/>
                <w:lang w:eastAsia="en-US"/>
              </w:rPr>
              <w:t xml:space="preserve"> </w:t>
            </w:r>
            <w:r w:rsidRPr="00CE045E">
              <w:rPr>
                <w:rFonts w:eastAsiaTheme="minorHAnsi" w:cstheme="minorHAnsi"/>
                <w:color w:val="auto"/>
                <w:lang w:eastAsia="en-US"/>
              </w:rPr>
              <w:t>P Z 0.5).</w:t>
            </w:r>
          </w:p>
        </w:tc>
      </w:tr>
      <w:tr w:rsidR="00DB32FC" w14:paraId="79E9CF53" w14:textId="77777777" w:rsidTr="00E2123E">
        <w:tc>
          <w:tcPr>
            <w:tcW w:w="1649" w:type="dxa"/>
            <w:shd w:val="clear" w:color="auto" w:fill="D9D9D9" w:themeFill="background1" w:themeFillShade="D9"/>
          </w:tcPr>
          <w:p w14:paraId="664A5EA2" w14:textId="77777777" w:rsidR="00DB32FC" w:rsidRDefault="00DB32FC" w:rsidP="00E2123E">
            <w:pPr>
              <w:contextualSpacing/>
              <w:rPr>
                <w:b/>
              </w:rPr>
            </w:pPr>
            <w:r>
              <w:rPr>
                <w:b/>
              </w:rPr>
              <w:t>Statistics</w:t>
            </w:r>
          </w:p>
        </w:tc>
        <w:tc>
          <w:tcPr>
            <w:tcW w:w="4032" w:type="dxa"/>
          </w:tcPr>
          <w:p w14:paraId="4E1D6ACE" w14:textId="77777777" w:rsidR="00DB32FC" w:rsidRDefault="00DB32FC" w:rsidP="00E2123E">
            <w:pPr>
              <w:contextualSpacing/>
            </w:pPr>
            <w:r>
              <w:t>Statistical methods used</w:t>
            </w:r>
          </w:p>
          <w:p w14:paraId="599747A3" w14:textId="77777777" w:rsidR="00DB32FC" w:rsidRDefault="00DB32FC" w:rsidP="00E2123E">
            <w:pPr>
              <w:contextualSpacing/>
            </w:pPr>
            <w:r>
              <w:t>Details on statistical analysis (if any)</w:t>
            </w:r>
          </w:p>
          <w:p w14:paraId="1BA41A26" w14:textId="77777777" w:rsidR="00DB32FC" w:rsidRDefault="00DB32FC" w:rsidP="00E2123E">
            <w:pPr>
              <w:contextualSpacing/>
            </w:pPr>
            <w:r>
              <w:t>Relative risk/odds ratio, confidence interval?</w:t>
            </w:r>
          </w:p>
        </w:tc>
        <w:tc>
          <w:tcPr>
            <w:tcW w:w="3335" w:type="dxa"/>
          </w:tcPr>
          <w:p w14:paraId="018BE6CB"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Yes. Draftsman plots, nonmetric multidimensional scaling of normalized data using Stata/IC 14 and Primer-E7.</w:t>
            </w:r>
          </w:p>
          <w:p w14:paraId="6F21BC0E" w14:textId="77777777" w:rsidR="00DB32FC" w:rsidRPr="00CE045E" w:rsidRDefault="00DB32FC" w:rsidP="00E2123E">
            <w:pPr>
              <w:autoSpaceDE w:val="0"/>
              <w:autoSpaceDN w:val="0"/>
              <w:adjustRightInd w:val="0"/>
              <w:spacing w:after="0"/>
              <w:rPr>
                <w:rFonts w:eastAsiaTheme="minorHAnsi" w:cstheme="minorHAnsi"/>
                <w:lang w:eastAsia="en-US"/>
              </w:rPr>
            </w:pPr>
            <w:r w:rsidRPr="00CE045E">
              <w:rPr>
                <w:rFonts w:eastAsiaTheme="minorHAnsi" w:cstheme="minorHAnsi"/>
                <w:lang w:eastAsia="en-US"/>
              </w:rPr>
              <w:t>Partial cross correlations (PXC) were</w:t>
            </w:r>
          </w:p>
          <w:p w14:paraId="7C385BC5" w14:textId="77777777" w:rsidR="00DB32FC" w:rsidRPr="00CE045E" w:rsidRDefault="00DB32FC" w:rsidP="00E2123E">
            <w:pPr>
              <w:autoSpaceDE w:val="0"/>
              <w:autoSpaceDN w:val="0"/>
              <w:adjustRightInd w:val="0"/>
              <w:spacing w:after="0"/>
              <w:rPr>
                <w:rFonts w:eastAsiaTheme="minorHAnsi" w:cstheme="minorHAnsi"/>
                <w:lang w:eastAsia="en-US"/>
              </w:rPr>
            </w:pPr>
            <w:r w:rsidRPr="00CE045E">
              <w:rPr>
                <w:rFonts w:eastAsiaTheme="minorHAnsi" w:cstheme="minorHAnsi"/>
                <w:lang w:eastAsia="en-US"/>
              </w:rPr>
              <w:t>obtained in MatLab (</w:t>
            </w:r>
            <w:r w:rsidRPr="00CE045E">
              <w:rPr>
                <w:rFonts w:eastAsiaTheme="minorHAnsi" w:cstheme="minorHAnsi"/>
                <w:color w:val="2197D2"/>
                <w:lang w:eastAsia="en-US"/>
              </w:rPr>
              <w:t>http://au.mathworks.com</w:t>
            </w:r>
            <w:r w:rsidRPr="00CE045E">
              <w:rPr>
                <w:rFonts w:eastAsiaTheme="minorHAnsi" w:cstheme="minorHAnsi"/>
                <w:lang w:eastAsia="en-US"/>
              </w:rPr>
              <w:t>) (“partialcorr” function with Pearson correlations).</w:t>
            </w:r>
          </w:p>
          <w:p w14:paraId="19259585" w14:textId="77777777"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 xml:space="preserve">Poisson-based boosted regression tree (BRT) was used to link preceding weather events with case admissions. </w:t>
            </w:r>
            <w:r w:rsidRPr="00CE045E">
              <w:rPr>
                <w:rFonts w:eastAsiaTheme="minorHAnsi" w:cstheme="minorHAnsi"/>
                <w:lang w:eastAsia="en-US"/>
              </w:rPr>
              <w:t>BRT model was applied to two weekly binned data using the gbm library and additional BRT functions in R 3.0.0 (</w:t>
            </w:r>
            <w:hyperlink r:id="rId24" w:history="1">
              <w:r w:rsidRPr="00CE045E">
                <w:rPr>
                  <w:rStyle w:val="Hyperlink"/>
                  <w:rFonts w:eastAsiaTheme="minorHAnsi" w:cstheme="minorHAnsi"/>
                  <w:lang w:eastAsia="en-US"/>
                </w:rPr>
                <w:t>www.r-project.org</w:t>
              </w:r>
            </w:hyperlink>
            <w:r w:rsidRPr="00CE045E">
              <w:rPr>
                <w:rFonts w:eastAsiaTheme="minorHAnsi" w:cstheme="minorHAnsi"/>
                <w:lang w:eastAsia="en-US"/>
              </w:rPr>
              <w:t>).</w:t>
            </w:r>
          </w:p>
          <w:p w14:paraId="51E5DA05" w14:textId="77777777" w:rsidR="00DB32FC" w:rsidRPr="00CE045E" w:rsidRDefault="00DB32FC" w:rsidP="00E2123E">
            <w:pPr>
              <w:autoSpaceDE w:val="0"/>
              <w:autoSpaceDN w:val="0"/>
              <w:adjustRightInd w:val="0"/>
              <w:spacing w:after="0"/>
              <w:rPr>
                <w:rFonts w:eastAsiaTheme="minorHAnsi" w:cstheme="minorHAnsi"/>
                <w:lang w:eastAsia="en-US"/>
              </w:rPr>
            </w:pPr>
            <w:r w:rsidRPr="00CE045E">
              <w:rPr>
                <w:rFonts w:eastAsiaTheme="minorHAnsi" w:cstheme="minorHAnsi"/>
                <w:color w:val="auto"/>
                <w:lang w:eastAsia="en-US"/>
              </w:rPr>
              <w:t>Data provided in supplementary materials.</w:t>
            </w:r>
          </w:p>
        </w:tc>
      </w:tr>
      <w:tr w:rsidR="00DB32FC" w14:paraId="5F71BDE5" w14:textId="77777777" w:rsidTr="00E2123E">
        <w:tc>
          <w:tcPr>
            <w:tcW w:w="1649" w:type="dxa"/>
            <w:shd w:val="clear" w:color="auto" w:fill="D9D9D9" w:themeFill="background1" w:themeFillShade="D9"/>
          </w:tcPr>
          <w:p w14:paraId="19C3975E" w14:textId="77777777" w:rsidR="00DB32FC" w:rsidRPr="000B2AD3" w:rsidRDefault="00DB32FC" w:rsidP="00E2123E">
            <w:pPr>
              <w:contextualSpacing/>
              <w:rPr>
                <w:b/>
              </w:rPr>
            </w:pPr>
            <w:r>
              <w:rPr>
                <w:b/>
              </w:rPr>
              <w:t>Author’s conclusion</w:t>
            </w:r>
          </w:p>
        </w:tc>
        <w:tc>
          <w:tcPr>
            <w:tcW w:w="4032" w:type="dxa"/>
          </w:tcPr>
          <w:p w14:paraId="7F92C07E" w14:textId="77777777" w:rsidR="00DB32FC" w:rsidRDefault="00DB32FC" w:rsidP="00E2123E">
            <w:pPr>
              <w:contextualSpacing/>
            </w:pPr>
            <w:r>
              <w:t>Interpretation of results</w:t>
            </w:r>
          </w:p>
          <w:p w14:paraId="3BEFAFB0" w14:textId="77777777" w:rsidR="00DB32FC" w:rsidRDefault="00DB32FC" w:rsidP="00E2123E">
            <w:pPr>
              <w:contextualSpacing/>
            </w:pPr>
            <w:r>
              <w:t>Assessment of uncertainty (if any)</w:t>
            </w:r>
          </w:p>
        </w:tc>
        <w:tc>
          <w:tcPr>
            <w:tcW w:w="3335" w:type="dxa"/>
          </w:tcPr>
          <w:p w14:paraId="7533CDF9" w14:textId="4FFB57A9" w:rsidR="00DB32FC" w:rsidRPr="00CE045E" w:rsidRDefault="00DB32FC"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While an association between melioidosis and rainfall has</w:t>
            </w:r>
            <w:r>
              <w:rPr>
                <w:rFonts w:eastAsiaTheme="minorHAnsi" w:cstheme="minorHAnsi"/>
                <w:color w:val="auto"/>
                <w:lang w:eastAsia="en-US"/>
              </w:rPr>
              <w:t xml:space="preserve"> </w:t>
            </w:r>
            <w:r w:rsidRPr="00CE045E">
              <w:rPr>
                <w:rFonts w:eastAsiaTheme="minorHAnsi" w:cstheme="minorHAnsi"/>
                <w:color w:val="auto"/>
                <w:lang w:eastAsia="en-US"/>
              </w:rPr>
              <w:t>long been established, to our knowledge this is the first</w:t>
            </w:r>
            <w:r>
              <w:rPr>
                <w:rFonts w:eastAsiaTheme="minorHAnsi" w:cstheme="minorHAnsi"/>
                <w:color w:val="auto"/>
                <w:lang w:eastAsia="en-US"/>
              </w:rPr>
              <w:t xml:space="preserve"> </w:t>
            </w:r>
            <w:r w:rsidRPr="00CE045E">
              <w:rPr>
                <w:rFonts w:eastAsiaTheme="minorHAnsi" w:cstheme="minorHAnsi"/>
                <w:color w:val="auto"/>
                <w:lang w:eastAsia="en-US"/>
              </w:rPr>
              <w:t>study to report an association of the melioidosis incidence</w:t>
            </w:r>
            <w:r>
              <w:rPr>
                <w:rFonts w:eastAsiaTheme="minorHAnsi" w:cstheme="minorHAnsi"/>
                <w:color w:val="auto"/>
                <w:lang w:eastAsia="en-US"/>
              </w:rPr>
              <w:t xml:space="preserve"> </w:t>
            </w:r>
            <w:r w:rsidRPr="00CE045E">
              <w:rPr>
                <w:rFonts w:eastAsiaTheme="minorHAnsi" w:cstheme="minorHAnsi"/>
                <w:color w:val="auto"/>
                <w:lang w:eastAsia="en-US"/>
              </w:rPr>
              <w:t>rate with cloud cover, the dew point and rainfall connected</w:t>
            </w:r>
            <w:r>
              <w:rPr>
                <w:rFonts w:eastAsiaTheme="minorHAnsi" w:cstheme="minorHAnsi"/>
                <w:color w:val="auto"/>
                <w:lang w:eastAsia="en-US"/>
              </w:rPr>
              <w:t xml:space="preserve"> </w:t>
            </w:r>
            <w:r w:rsidRPr="00CE045E">
              <w:rPr>
                <w:rFonts w:eastAsiaTheme="minorHAnsi" w:cstheme="minorHAnsi"/>
                <w:color w:val="auto"/>
                <w:lang w:eastAsia="en-US"/>
              </w:rPr>
              <w:t>with high maximum temperature such as is encountered</w:t>
            </w:r>
            <w:r>
              <w:rPr>
                <w:rFonts w:eastAsiaTheme="minorHAnsi" w:cstheme="minorHAnsi"/>
                <w:color w:val="auto"/>
                <w:lang w:eastAsia="en-US"/>
              </w:rPr>
              <w:t xml:space="preserve"> </w:t>
            </w:r>
            <w:r w:rsidRPr="00CE045E">
              <w:rPr>
                <w:rFonts w:eastAsiaTheme="minorHAnsi" w:cstheme="minorHAnsi"/>
                <w:color w:val="auto"/>
                <w:lang w:eastAsia="en-US"/>
              </w:rPr>
              <w:t>early in the wet season before the arrival of the monsoon.</w:t>
            </w:r>
            <w:r>
              <w:rPr>
                <w:rFonts w:eastAsiaTheme="minorHAnsi" w:cstheme="minorHAnsi"/>
                <w:color w:val="auto"/>
                <w:lang w:eastAsia="en-US"/>
              </w:rPr>
              <w:t xml:space="preserve"> </w:t>
            </w:r>
            <w:r w:rsidRPr="00CE045E">
              <w:rPr>
                <w:rFonts w:eastAsiaTheme="minorHAnsi" w:cstheme="minorHAnsi"/>
                <w:color w:val="auto"/>
                <w:lang w:eastAsia="en-US"/>
              </w:rPr>
              <w:t xml:space="preserve">In </w:t>
            </w:r>
            <w:r w:rsidR="00BC0506" w:rsidRPr="00CE045E">
              <w:rPr>
                <w:rFonts w:eastAsiaTheme="minorHAnsi" w:cstheme="minorHAnsi"/>
                <w:color w:val="auto"/>
                <w:lang w:eastAsia="en-US"/>
              </w:rPr>
              <w:t>addition,</w:t>
            </w:r>
            <w:r w:rsidRPr="00CE045E">
              <w:rPr>
                <w:rFonts w:eastAsiaTheme="minorHAnsi" w:cstheme="minorHAnsi"/>
                <w:color w:val="auto"/>
                <w:lang w:eastAsia="en-US"/>
              </w:rPr>
              <w:t xml:space="preserve"> we showed a positive association exists between</w:t>
            </w:r>
            <w:r>
              <w:rPr>
                <w:rFonts w:eastAsiaTheme="minorHAnsi" w:cstheme="minorHAnsi"/>
                <w:color w:val="auto"/>
                <w:lang w:eastAsia="en-US"/>
              </w:rPr>
              <w:t xml:space="preserve"> </w:t>
            </w:r>
            <w:r w:rsidRPr="00CE045E">
              <w:rPr>
                <w:rFonts w:eastAsiaTheme="minorHAnsi" w:cstheme="minorHAnsi"/>
                <w:color w:val="auto"/>
                <w:lang w:eastAsia="en-US"/>
              </w:rPr>
              <w:t>the case incidence rate and groundwater fluctuations. We</w:t>
            </w:r>
            <w:r>
              <w:rPr>
                <w:rFonts w:eastAsiaTheme="minorHAnsi" w:cstheme="minorHAnsi"/>
                <w:color w:val="auto"/>
                <w:lang w:eastAsia="en-US"/>
              </w:rPr>
              <w:t xml:space="preserve"> </w:t>
            </w:r>
            <w:r w:rsidRPr="00CE045E">
              <w:rPr>
                <w:rFonts w:eastAsiaTheme="minorHAnsi" w:cstheme="minorHAnsi"/>
                <w:color w:val="auto"/>
                <w:lang w:eastAsia="en-US"/>
              </w:rPr>
              <w:t>also found that a surge in cases coincided with two strong</w:t>
            </w:r>
            <w:r>
              <w:rPr>
                <w:rFonts w:eastAsiaTheme="minorHAnsi" w:cstheme="minorHAnsi"/>
                <w:color w:val="auto"/>
                <w:lang w:eastAsia="en-US"/>
              </w:rPr>
              <w:t xml:space="preserve"> </w:t>
            </w:r>
            <w:r w:rsidRPr="00CE045E">
              <w:rPr>
                <w:rFonts w:eastAsiaTheme="minorHAnsi" w:cstheme="minorHAnsi"/>
                <w:color w:val="auto"/>
                <w:lang w:eastAsia="en-US"/>
              </w:rPr>
              <w:t>La Nina events with unusually high sea surface temperature</w:t>
            </w:r>
            <w:r>
              <w:rPr>
                <w:rFonts w:eastAsiaTheme="minorHAnsi" w:cstheme="minorHAnsi"/>
                <w:color w:val="auto"/>
                <w:lang w:eastAsia="en-US"/>
              </w:rPr>
              <w:t xml:space="preserve"> </w:t>
            </w:r>
            <w:r w:rsidRPr="00CE045E">
              <w:rPr>
                <w:rFonts w:eastAsiaTheme="minorHAnsi" w:cstheme="minorHAnsi"/>
                <w:color w:val="auto"/>
                <w:lang w:eastAsia="en-US"/>
              </w:rPr>
              <w:t>for tropical Australia.</w:t>
            </w:r>
          </w:p>
        </w:tc>
      </w:tr>
      <w:tr w:rsidR="00DB32FC" w14:paraId="6A3468E3" w14:textId="77777777" w:rsidTr="00E2123E">
        <w:tc>
          <w:tcPr>
            <w:tcW w:w="1649" w:type="dxa"/>
            <w:shd w:val="clear" w:color="auto" w:fill="D9D9D9" w:themeFill="background1" w:themeFillShade="D9"/>
          </w:tcPr>
          <w:p w14:paraId="298EDE86" w14:textId="77777777" w:rsidR="00DB32FC" w:rsidRDefault="00DB32FC" w:rsidP="00E2123E">
            <w:pPr>
              <w:contextualSpacing/>
              <w:rPr>
                <w:b/>
              </w:rPr>
            </w:pPr>
            <w:r>
              <w:rPr>
                <w:b/>
              </w:rPr>
              <w:t>Reviewer comments</w:t>
            </w:r>
          </w:p>
        </w:tc>
        <w:tc>
          <w:tcPr>
            <w:tcW w:w="4032" w:type="dxa"/>
          </w:tcPr>
          <w:p w14:paraId="68FB7678" w14:textId="77777777" w:rsidR="00DB32FC" w:rsidRDefault="00DB32FC" w:rsidP="00E2123E">
            <w:pPr>
              <w:contextualSpacing/>
            </w:pPr>
            <w:r>
              <w:t>Results included/excluded in review (if applicable)</w:t>
            </w:r>
          </w:p>
          <w:p w14:paraId="11FCD7DA" w14:textId="77777777" w:rsidR="00DB32FC" w:rsidRDefault="00DB32FC" w:rsidP="00E2123E">
            <w:pPr>
              <w:contextualSpacing/>
            </w:pPr>
            <w:r>
              <w:t xml:space="preserve">Notes on study quality e.g. gaps, methods </w:t>
            </w:r>
          </w:p>
        </w:tc>
        <w:tc>
          <w:tcPr>
            <w:tcW w:w="3335" w:type="dxa"/>
          </w:tcPr>
          <w:p w14:paraId="2BF17C25" w14:textId="3C8B3900" w:rsidR="00DB32FC" w:rsidRPr="00CE045E" w:rsidRDefault="00DB32FC" w:rsidP="00E2123E">
            <w:pPr>
              <w:contextualSpacing/>
              <w:rPr>
                <w:rFonts w:cstheme="minorHAnsi"/>
              </w:rPr>
            </w:pPr>
            <w:r w:rsidRPr="00CE045E">
              <w:rPr>
                <w:rFonts w:cstheme="minorHAnsi"/>
              </w:rPr>
              <w:t xml:space="preserve">Include. While no links to recreational water activity are provided, study is Australian based and contributes to the secondary questions providing potential environmental factors which contribute to the presence of </w:t>
            </w:r>
            <w:r w:rsidR="00004975" w:rsidRPr="00004975">
              <w:rPr>
                <w:rFonts w:cstheme="minorHAnsi"/>
                <w:i/>
                <w:iCs/>
              </w:rPr>
              <w:t>Burkholderia pseudomallei</w:t>
            </w:r>
            <w:r w:rsidRPr="00CE045E">
              <w:rPr>
                <w:rFonts w:cstheme="minorHAnsi"/>
                <w:i/>
                <w:iCs/>
              </w:rPr>
              <w:t>.</w:t>
            </w:r>
          </w:p>
        </w:tc>
      </w:tr>
    </w:tbl>
    <w:p w14:paraId="62144E05" w14:textId="1F879E1B" w:rsidR="00DB32FC" w:rsidRDefault="00DB32FC" w:rsidP="00DB32FC">
      <w:pPr>
        <w:pStyle w:val="BodyText"/>
      </w:pPr>
    </w:p>
    <w:p w14:paraId="30C94175" w14:textId="22CCED86" w:rsidR="00DB32FC" w:rsidRDefault="00DB32FC" w:rsidP="00DB32FC">
      <w:pPr>
        <w:pStyle w:val="Heading3"/>
      </w:pPr>
      <w:r>
        <w:t>Ka</w:t>
      </w:r>
      <w:r w:rsidR="0022366B">
        <w:t>estli 2019</w:t>
      </w:r>
      <w:r w:rsidR="00AE65B0">
        <w:t xml:space="preserve"> (Study ID – B7)</w:t>
      </w:r>
    </w:p>
    <w:p w14:paraId="7FE1160C" w14:textId="6A382F66" w:rsidR="00EF0109" w:rsidRPr="00EF0109" w:rsidRDefault="009A77AC" w:rsidP="009A77AC">
      <w:pPr>
        <w:pStyle w:val="Caption"/>
      </w:pPr>
      <w:bookmarkStart w:id="180" w:name="_Toc173935926"/>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83</w:t>
      </w:r>
      <w:r w:rsidR="00E95B7A">
        <w:rPr>
          <w:noProof/>
        </w:rPr>
        <w:fldChar w:fldCharType="end"/>
      </w:r>
      <w:r w:rsidR="000F256D">
        <w:t xml:space="preserve"> </w:t>
      </w:r>
      <w:r w:rsidR="00EF0109">
        <w:t>Data extraction form for Kaestli 2019 (Study ID – B7)</w:t>
      </w:r>
      <w:bookmarkEnd w:id="180"/>
    </w:p>
    <w:tbl>
      <w:tblPr>
        <w:tblStyle w:val="TableGrid"/>
        <w:tblW w:w="0" w:type="auto"/>
        <w:tblLook w:val="04A0" w:firstRow="1" w:lastRow="0" w:firstColumn="1" w:lastColumn="0" w:noHBand="0" w:noVBand="1"/>
      </w:tblPr>
      <w:tblGrid>
        <w:gridCol w:w="1649"/>
        <w:gridCol w:w="4032"/>
        <w:gridCol w:w="3335"/>
      </w:tblGrid>
      <w:tr w:rsidR="0015532D" w14:paraId="34EE7C2B" w14:textId="77777777" w:rsidTr="00E2123E">
        <w:tc>
          <w:tcPr>
            <w:tcW w:w="1649" w:type="dxa"/>
            <w:vMerge w:val="restart"/>
            <w:shd w:val="clear" w:color="auto" w:fill="D9D9D9" w:themeFill="background1" w:themeFillShade="D9"/>
          </w:tcPr>
          <w:p w14:paraId="660F989A" w14:textId="77777777" w:rsidR="0015532D" w:rsidRPr="000B2AD3" w:rsidRDefault="0015532D" w:rsidP="00E2123E">
            <w:pPr>
              <w:contextualSpacing/>
              <w:rPr>
                <w:b/>
              </w:rPr>
            </w:pPr>
            <w:r w:rsidRPr="000B2AD3">
              <w:rPr>
                <w:b/>
              </w:rPr>
              <w:t>General information</w:t>
            </w:r>
          </w:p>
        </w:tc>
        <w:tc>
          <w:tcPr>
            <w:tcW w:w="4032" w:type="dxa"/>
          </w:tcPr>
          <w:p w14:paraId="7F5E41A7" w14:textId="77777777" w:rsidR="0015532D" w:rsidRDefault="0015532D" w:rsidP="00E2123E">
            <w:pPr>
              <w:contextualSpacing/>
            </w:pPr>
            <w:r>
              <w:t>Study ID</w:t>
            </w:r>
          </w:p>
        </w:tc>
        <w:tc>
          <w:tcPr>
            <w:tcW w:w="3335" w:type="dxa"/>
          </w:tcPr>
          <w:p w14:paraId="5E09B195" w14:textId="138B0602" w:rsidR="0015532D" w:rsidRPr="00CE045E" w:rsidRDefault="0015532D" w:rsidP="00E2123E">
            <w:pPr>
              <w:contextualSpacing/>
              <w:rPr>
                <w:rFonts w:cstheme="minorHAnsi"/>
              </w:rPr>
            </w:pPr>
            <w:r w:rsidRPr="00CE045E">
              <w:rPr>
                <w:rFonts w:eastAsiaTheme="minorHAnsi" w:cstheme="minorHAnsi"/>
                <w:color w:val="auto"/>
                <w:lang w:eastAsia="en-US"/>
              </w:rPr>
              <w:t>Kaestli et al 201</w:t>
            </w:r>
            <w:r>
              <w:rPr>
                <w:rFonts w:eastAsiaTheme="minorHAnsi" w:cstheme="minorHAnsi"/>
                <w:color w:val="auto"/>
                <w:lang w:eastAsia="en-US"/>
              </w:rPr>
              <w:t>9</w:t>
            </w:r>
            <w:r w:rsidR="00AE65B0">
              <w:rPr>
                <w:rFonts w:eastAsiaTheme="minorHAnsi" w:cstheme="minorHAnsi"/>
                <w:color w:val="auto"/>
                <w:lang w:eastAsia="en-US"/>
              </w:rPr>
              <w:t xml:space="preserve"> (B7)</w:t>
            </w:r>
          </w:p>
        </w:tc>
      </w:tr>
      <w:tr w:rsidR="0015532D" w14:paraId="4F8DF112" w14:textId="77777777" w:rsidTr="00E2123E">
        <w:tc>
          <w:tcPr>
            <w:tcW w:w="1649" w:type="dxa"/>
            <w:vMerge/>
            <w:shd w:val="clear" w:color="auto" w:fill="D9D9D9" w:themeFill="background1" w:themeFillShade="D9"/>
          </w:tcPr>
          <w:p w14:paraId="3C1E4BB2" w14:textId="77777777" w:rsidR="0015532D" w:rsidRPr="000B2AD3" w:rsidRDefault="0015532D" w:rsidP="00E2123E">
            <w:pPr>
              <w:contextualSpacing/>
              <w:rPr>
                <w:b/>
              </w:rPr>
            </w:pPr>
          </w:p>
        </w:tc>
        <w:tc>
          <w:tcPr>
            <w:tcW w:w="4032" w:type="dxa"/>
          </w:tcPr>
          <w:p w14:paraId="714ACFD7" w14:textId="77777777" w:rsidR="0015532D" w:rsidRDefault="0015532D" w:rsidP="00E2123E">
            <w:pPr>
              <w:contextualSpacing/>
            </w:pPr>
            <w:r>
              <w:t>Date template completed</w:t>
            </w:r>
          </w:p>
        </w:tc>
        <w:tc>
          <w:tcPr>
            <w:tcW w:w="3335" w:type="dxa"/>
          </w:tcPr>
          <w:p w14:paraId="5E1465B0" w14:textId="77777777" w:rsidR="0015532D" w:rsidRPr="00CE045E" w:rsidRDefault="0015532D" w:rsidP="00E2123E">
            <w:pPr>
              <w:contextualSpacing/>
              <w:rPr>
                <w:rFonts w:cstheme="minorHAnsi"/>
              </w:rPr>
            </w:pPr>
            <w:r w:rsidRPr="00CE045E">
              <w:rPr>
                <w:rFonts w:cstheme="minorHAnsi"/>
              </w:rPr>
              <w:t>15/12/2022</w:t>
            </w:r>
          </w:p>
        </w:tc>
      </w:tr>
      <w:tr w:rsidR="0015532D" w14:paraId="0B5698C1" w14:textId="77777777" w:rsidTr="00E2123E">
        <w:tc>
          <w:tcPr>
            <w:tcW w:w="1649" w:type="dxa"/>
            <w:vMerge/>
            <w:shd w:val="clear" w:color="auto" w:fill="D9D9D9" w:themeFill="background1" w:themeFillShade="D9"/>
          </w:tcPr>
          <w:p w14:paraId="13661B1B" w14:textId="77777777" w:rsidR="0015532D" w:rsidRPr="000B2AD3" w:rsidRDefault="0015532D" w:rsidP="00E2123E">
            <w:pPr>
              <w:contextualSpacing/>
              <w:rPr>
                <w:b/>
              </w:rPr>
            </w:pPr>
          </w:p>
        </w:tc>
        <w:tc>
          <w:tcPr>
            <w:tcW w:w="4032" w:type="dxa"/>
          </w:tcPr>
          <w:p w14:paraId="4F2A8CEF" w14:textId="77777777" w:rsidR="0015532D" w:rsidRPr="005A16A0" w:rsidRDefault="0015532D" w:rsidP="00E2123E">
            <w:pPr>
              <w:contextualSpacing/>
              <w:rPr>
                <w:rFonts w:cstheme="minorHAnsi"/>
              </w:rPr>
            </w:pPr>
            <w:r w:rsidRPr="005A16A0">
              <w:rPr>
                <w:rFonts w:cstheme="minorHAnsi"/>
              </w:rPr>
              <w:t>Authors</w:t>
            </w:r>
          </w:p>
          <w:p w14:paraId="2E6D9A85" w14:textId="77777777" w:rsidR="0015532D" w:rsidRPr="005A16A0" w:rsidRDefault="0015532D" w:rsidP="00E2123E">
            <w:pPr>
              <w:contextualSpacing/>
              <w:rPr>
                <w:rFonts w:cstheme="minorHAnsi"/>
              </w:rPr>
            </w:pPr>
            <w:r w:rsidRPr="005A16A0">
              <w:rPr>
                <w:rFonts w:cstheme="minorHAnsi"/>
              </w:rPr>
              <w:t>Publication date</w:t>
            </w:r>
          </w:p>
          <w:p w14:paraId="3DCDB729" w14:textId="77777777" w:rsidR="0015532D" w:rsidRPr="005A16A0" w:rsidRDefault="0015532D" w:rsidP="00E2123E">
            <w:pPr>
              <w:contextualSpacing/>
              <w:rPr>
                <w:rFonts w:cstheme="minorHAnsi"/>
              </w:rPr>
            </w:pPr>
            <w:r w:rsidRPr="005A16A0">
              <w:rPr>
                <w:rFonts w:cstheme="minorHAnsi"/>
              </w:rPr>
              <w:t>Publication type</w:t>
            </w:r>
          </w:p>
          <w:p w14:paraId="17F86761" w14:textId="77777777" w:rsidR="0015532D" w:rsidRPr="005A16A0" w:rsidRDefault="0015532D" w:rsidP="00E2123E">
            <w:pPr>
              <w:contextualSpacing/>
              <w:rPr>
                <w:rFonts w:cstheme="minorHAnsi"/>
              </w:rPr>
            </w:pPr>
            <w:r w:rsidRPr="005A16A0">
              <w:rPr>
                <w:rFonts w:cstheme="minorHAnsi"/>
              </w:rPr>
              <w:t>Peer reviewed</w:t>
            </w:r>
          </w:p>
          <w:p w14:paraId="2FA2B2A8" w14:textId="77777777" w:rsidR="0015532D" w:rsidRPr="005A16A0" w:rsidRDefault="0015532D" w:rsidP="00E2123E">
            <w:pPr>
              <w:contextualSpacing/>
              <w:rPr>
                <w:rFonts w:cstheme="minorHAnsi"/>
              </w:rPr>
            </w:pPr>
            <w:r w:rsidRPr="005A16A0">
              <w:rPr>
                <w:rFonts w:cstheme="minorHAnsi"/>
              </w:rPr>
              <w:t>Country of origin</w:t>
            </w:r>
          </w:p>
          <w:p w14:paraId="0FAC9646" w14:textId="77777777" w:rsidR="0015532D" w:rsidRPr="005A16A0" w:rsidRDefault="0015532D" w:rsidP="00E2123E">
            <w:pPr>
              <w:contextualSpacing/>
              <w:rPr>
                <w:rFonts w:cstheme="minorHAnsi"/>
              </w:rPr>
            </w:pPr>
            <w:r w:rsidRPr="005A16A0">
              <w:rPr>
                <w:rFonts w:cstheme="minorHAnsi"/>
              </w:rPr>
              <w:t>Source of funding</w:t>
            </w:r>
          </w:p>
          <w:p w14:paraId="6B0DBA98" w14:textId="77777777" w:rsidR="0015532D" w:rsidRPr="005A16A0" w:rsidRDefault="0015532D" w:rsidP="00E2123E">
            <w:pPr>
              <w:contextualSpacing/>
              <w:rPr>
                <w:rFonts w:cstheme="minorHAnsi"/>
              </w:rPr>
            </w:pPr>
            <w:r w:rsidRPr="005A16A0">
              <w:rPr>
                <w:rFonts w:cstheme="minorHAnsi"/>
              </w:rPr>
              <w:t>Possible conflicts of interest</w:t>
            </w:r>
          </w:p>
        </w:tc>
        <w:tc>
          <w:tcPr>
            <w:tcW w:w="3335" w:type="dxa"/>
          </w:tcPr>
          <w:p w14:paraId="37B4B020" w14:textId="51527837" w:rsidR="0015532D" w:rsidRPr="00A31E42" w:rsidRDefault="0015532D" w:rsidP="00E2123E">
            <w:pPr>
              <w:autoSpaceDE w:val="0"/>
              <w:autoSpaceDN w:val="0"/>
              <w:adjustRightInd w:val="0"/>
              <w:spacing w:after="0"/>
              <w:rPr>
                <w:rFonts w:eastAsiaTheme="minorHAnsi" w:cstheme="minorHAnsi"/>
                <w:lang w:eastAsia="en-US"/>
              </w:rPr>
            </w:pPr>
            <w:r w:rsidRPr="00A31E42">
              <w:rPr>
                <w:rFonts w:eastAsiaTheme="minorHAnsi" w:cstheme="minorHAnsi"/>
                <w:lang w:eastAsia="en-US"/>
              </w:rPr>
              <w:t xml:space="preserve">Mirjam Kaestli, Michelle O’Donnell, Alea Rose, Jessica R. Webb, Mark </w:t>
            </w:r>
            <w:r w:rsidR="006B208D" w:rsidRPr="00A31E42">
              <w:rPr>
                <w:rFonts w:eastAsiaTheme="minorHAnsi" w:cstheme="minorHAnsi"/>
                <w:lang w:eastAsia="en-US"/>
              </w:rPr>
              <w:t>Mayo, Bart</w:t>
            </w:r>
            <w:r w:rsidRPr="00A31E42">
              <w:rPr>
                <w:rFonts w:eastAsiaTheme="minorHAnsi" w:cstheme="minorHAnsi"/>
                <w:lang w:eastAsia="en-US"/>
              </w:rPr>
              <w:t xml:space="preserve"> J. Currie, Karen Gibb</w:t>
            </w:r>
            <w:r w:rsidR="00BC0506">
              <w:rPr>
                <w:rFonts w:eastAsiaTheme="minorHAnsi" w:cstheme="minorHAnsi"/>
                <w:lang w:eastAsia="en-US"/>
              </w:rPr>
              <w:t>.</w:t>
            </w:r>
          </w:p>
          <w:p w14:paraId="29D58582" w14:textId="15B81561" w:rsidR="0015532D" w:rsidRPr="00A31E42" w:rsidRDefault="0015532D" w:rsidP="00E2123E">
            <w:pPr>
              <w:autoSpaceDE w:val="0"/>
              <w:autoSpaceDN w:val="0"/>
              <w:adjustRightInd w:val="0"/>
              <w:spacing w:after="0"/>
              <w:rPr>
                <w:rFonts w:eastAsiaTheme="minorHAnsi" w:cstheme="minorHAnsi"/>
                <w:lang w:eastAsia="en-US"/>
              </w:rPr>
            </w:pPr>
            <w:r w:rsidRPr="00A31E42">
              <w:rPr>
                <w:rFonts w:cstheme="minorHAnsi"/>
                <w:color w:val="auto"/>
              </w:rPr>
              <w:t>2019</w:t>
            </w:r>
            <w:r w:rsidR="00BC0506">
              <w:rPr>
                <w:rFonts w:cstheme="minorHAnsi"/>
                <w:color w:val="auto"/>
              </w:rPr>
              <w:t>.</w:t>
            </w:r>
          </w:p>
          <w:p w14:paraId="7F6F8372" w14:textId="77777777" w:rsidR="0015532D" w:rsidRPr="00A31E42" w:rsidRDefault="0015532D" w:rsidP="00E2123E">
            <w:pPr>
              <w:autoSpaceDE w:val="0"/>
              <w:autoSpaceDN w:val="0"/>
              <w:adjustRightInd w:val="0"/>
              <w:spacing w:after="0"/>
              <w:rPr>
                <w:rFonts w:cstheme="minorHAnsi"/>
                <w:color w:val="auto"/>
              </w:rPr>
            </w:pPr>
            <w:r w:rsidRPr="00A31E42">
              <w:rPr>
                <w:rFonts w:cstheme="minorHAnsi"/>
                <w:color w:val="auto"/>
              </w:rPr>
              <w:t xml:space="preserve">Research Article. </w:t>
            </w:r>
          </w:p>
          <w:p w14:paraId="7412A798" w14:textId="77777777" w:rsidR="0015532D" w:rsidRPr="00A31E42" w:rsidRDefault="0015532D" w:rsidP="00E2123E">
            <w:pPr>
              <w:autoSpaceDE w:val="0"/>
              <w:autoSpaceDN w:val="0"/>
              <w:adjustRightInd w:val="0"/>
              <w:spacing w:after="0"/>
              <w:rPr>
                <w:rFonts w:cstheme="minorHAnsi"/>
                <w:color w:val="auto"/>
              </w:rPr>
            </w:pPr>
            <w:r w:rsidRPr="00A31E42">
              <w:rPr>
                <w:rFonts w:cstheme="minorHAnsi"/>
                <w:color w:val="auto"/>
              </w:rPr>
              <w:t xml:space="preserve">Peer Reviewed. </w:t>
            </w:r>
          </w:p>
          <w:p w14:paraId="0AB463BD" w14:textId="77777777" w:rsidR="0015532D" w:rsidRPr="00A31E42" w:rsidRDefault="0015532D" w:rsidP="00E2123E">
            <w:pPr>
              <w:autoSpaceDE w:val="0"/>
              <w:autoSpaceDN w:val="0"/>
              <w:adjustRightInd w:val="0"/>
              <w:spacing w:after="0"/>
              <w:rPr>
                <w:rFonts w:eastAsiaTheme="minorHAnsi" w:cstheme="minorHAnsi"/>
                <w:color w:val="auto"/>
                <w:lang w:eastAsia="en-US"/>
              </w:rPr>
            </w:pPr>
            <w:r w:rsidRPr="00A31E42">
              <w:rPr>
                <w:rFonts w:eastAsiaTheme="minorHAnsi" w:cstheme="minorHAnsi"/>
                <w:color w:val="auto"/>
                <w:lang w:eastAsia="en-US"/>
              </w:rPr>
              <w:t>Research Institute for the Environment and Livelihoods, Charles Darwin University, Darwin, Northern Territory, Australia, Global and Tropical Health, Menzies School of Health Research, Darwin, Northern Territory, Australia, Power and Water Corporation, Darwin, Northern Territory, Australia</w:t>
            </w:r>
          </w:p>
          <w:p w14:paraId="45630454" w14:textId="77777777" w:rsidR="0015532D" w:rsidRPr="00A31E42" w:rsidRDefault="0015532D" w:rsidP="00E2123E">
            <w:pPr>
              <w:autoSpaceDE w:val="0"/>
              <w:autoSpaceDN w:val="0"/>
              <w:adjustRightInd w:val="0"/>
              <w:spacing w:after="0"/>
              <w:rPr>
                <w:rFonts w:eastAsiaTheme="minorHAnsi" w:cstheme="minorHAnsi"/>
                <w:color w:val="auto"/>
                <w:lang w:eastAsia="en-US"/>
              </w:rPr>
            </w:pPr>
            <w:r w:rsidRPr="00A31E42">
              <w:rPr>
                <w:rFonts w:eastAsiaTheme="minorHAnsi" w:cstheme="minorHAnsi"/>
                <w:color w:val="auto"/>
                <w:lang w:eastAsia="en-US"/>
              </w:rPr>
              <w:t>Australia.</w:t>
            </w:r>
          </w:p>
          <w:p w14:paraId="02A9ECFA" w14:textId="77777777" w:rsidR="0015532D" w:rsidRPr="00A31E42" w:rsidRDefault="0015532D" w:rsidP="00E2123E">
            <w:pPr>
              <w:autoSpaceDE w:val="0"/>
              <w:autoSpaceDN w:val="0"/>
              <w:adjustRightInd w:val="0"/>
              <w:spacing w:after="0"/>
              <w:rPr>
                <w:rFonts w:eastAsiaTheme="minorHAnsi" w:cstheme="minorHAnsi"/>
                <w:color w:val="auto"/>
                <w:lang w:eastAsia="en-US"/>
              </w:rPr>
            </w:pPr>
            <w:r w:rsidRPr="00A31E42">
              <w:rPr>
                <w:rFonts w:eastAsiaTheme="minorHAnsi" w:cstheme="minorHAnsi"/>
                <w:color w:val="auto"/>
                <w:lang w:eastAsia="en-US"/>
              </w:rPr>
              <w:t>Funding provided, by the Power and Water Corporation, Northern Territory, Australia and also supported by the Australian National Health and Medical Research Council through grants 1098337 (The Darwin Prospective Melioidosis Study) and 1131932 (The HOT NORTH initiative)</w:t>
            </w:r>
            <w:r>
              <w:rPr>
                <w:rFonts w:eastAsiaTheme="minorHAnsi" w:cstheme="minorHAnsi"/>
                <w:color w:val="auto"/>
                <w:lang w:eastAsia="en-US"/>
              </w:rPr>
              <w:t>.</w:t>
            </w:r>
          </w:p>
          <w:p w14:paraId="4BF4D9DC" w14:textId="77777777" w:rsidR="0015532D" w:rsidRPr="00A31E42" w:rsidRDefault="0015532D" w:rsidP="00E2123E">
            <w:pPr>
              <w:autoSpaceDE w:val="0"/>
              <w:autoSpaceDN w:val="0"/>
              <w:adjustRightInd w:val="0"/>
              <w:spacing w:after="0"/>
              <w:rPr>
                <w:rFonts w:eastAsiaTheme="minorHAnsi" w:cstheme="minorHAnsi"/>
                <w:i/>
                <w:iCs/>
                <w:color w:val="auto"/>
                <w:lang w:eastAsia="en-US"/>
              </w:rPr>
            </w:pPr>
            <w:r w:rsidRPr="00A31E42">
              <w:rPr>
                <w:rFonts w:cstheme="minorHAnsi"/>
                <w:color w:val="auto"/>
              </w:rPr>
              <w:t>No conflict of interest.</w:t>
            </w:r>
          </w:p>
        </w:tc>
      </w:tr>
      <w:tr w:rsidR="0015532D" w14:paraId="5E11C525" w14:textId="77777777" w:rsidTr="00E2123E">
        <w:tc>
          <w:tcPr>
            <w:tcW w:w="1649" w:type="dxa"/>
            <w:vMerge w:val="restart"/>
            <w:shd w:val="clear" w:color="auto" w:fill="D9D9D9" w:themeFill="background1" w:themeFillShade="D9"/>
          </w:tcPr>
          <w:p w14:paraId="142EE7B4" w14:textId="77777777" w:rsidR="0015532D" w:rsidRPr="000B2AD3" w:rsidRDefault="0015532D" w:rsidP="00E2123E">
            <w:pPr>
              <w:contextualSpacing/>
              <w:rPr>
                <w:b/>
              </w:rPr>
            </w:pPr>
            <w:r w:rsidRPr="000B2AD3">
              <w:rPr>
                <w:b/>
              </w:rPr>
              <w:t>Study characteristics</w:t>
            </w:r>
          </w:p>
        </w:tc>
        <w:tc>
          <w:tcPr>
            <w:tcW w:w="4032" w:type="dxa"/>
          </w:tcPr>
          <w:p w14:paraId="667B91B8" w14:textId="77777777" w:rsidR="0015532D" w:rsidRDefault="0015532D" w:rsidP="00E2123E">
            <w:pPr>
              <w:contextualSpacing/>
            </w:pPr>
            <w:r>
              <w:t>Aim/objectives of study</w:t>
            </w:r>
          </w:p>
        </w:tc>
        <w:tc>
          <w:tcPr>
            <w:tcW w:w="3335" w:type="dxa"/>
          </w:tcPr>
          <w:p w14:paraId="2D923BED" w14:textId="54026402" w:rsidR="0015532D" w:rsidRPr="00CE045E" w:rsidRDefault="0015532D"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 xml:space="preserve">Detection of </w:t>
            </w:r>
            <w:r w:rsidR="000240DC" w:rsidRPr="000240DC">
              <w:rPr>
                <w:rFonts w:eastAsiaTheme="minorHAnsi" w:cstheme="minorHAnsi"/>
                <w:i/>
                <w:iCs/>
                <w:color w:val="auto"/>
                <w:lang w:eastAsia="en-US"/>
              </w:rPr>
              <w:t xml:space="preserve">Burkholderia pseudomallei </w:t>
            </w:r>
            <w:r>
              <w:rPr>
                <w:rFonts w:eastAsiaTheme="minorHAnsi" w:cstheme="minorHAnsi"/>
                <w:color w:val="auto"/>
                <w:lang w:eastAsia="en-US"/>
              </w:rPr>
              <w:t>in source-to-distribution drinking water systems in Northern Australia</w:t>
            </w:r>
            <w:r w:rsidRPr="00CE045E">
              <w:rPr>
                <w:rFonts w:eastAsiaTheme="minorHAnsi" w:cstheme="minorHAnsi"/>
                <w:color w:val="131413"/>
                <w:lang w:eastAsia="en-US"/>
              </w:rPr>
              <w:t xml:space="preserve">. </w:t>
            </w:r>
          </w:p>
        </w:tc>
      </w:tr>
      <w:tr w:rsidR="0015532D" w14:paraId="7AFC9021" w14:textId="77777777" w:rsidTr="00E2123E">
        <w:tc>
          <w:tcPr>
            <w:tcW w:w="1649" w:type="dxa"/>
            <w:vMerge/>
            <w:shd w:val="clear" w:color="auto" w:fill="D9D9D9" w:themeFill="background1" w:themeFillShade="D9"/>
          </w:tcPr>
          <w:p w14:paraId="6AC4F24F" w14:textId="77777777" w:rsidR="0015532D" w:rsidRPr="000B2AD3" w:rsidRDefault="0015532D" w:rsidP="00E2123E">
            <w:pPr>
              <w:contextualSpacing/>
              <w:rPr>
                <w:b/>
              </w:rPr>
            </w:pPr>
          </w:p>
        </w:tc>
        <w:tc>
          <w:tcPr>
            <w:tcW w:w="4032" w:type="dxa"/>
          </w:tcPr>
          <w:p w14:paraId="2090A0AF" w14:textId="77777777" w:rsidR="0015532D" w:rsidRDefault="0015532D" w:rsidP="00E2123E">
            <w:pPr>
              <w:contextualSpacing/>
            </w:pPr>
            <w:r>
              <w:t>Study type/design</w:t>
            </w:r>
          </w:p>
        </w:tc>
        <w:tc>
          <w:tcPr>
            <w:tcW w:w="3335" w:type="dxa"/>
          </w:tcPr>
          <w:p w14:paraId="67712746" w14:textId="39898571" w:rsidR="0015532D" w:rsidRPr="00CE045E" w:rsidRDefault="0015532D" w:rsidP="00E2123E">
            <w:pPr>
              <w:contextualSpacing/>
              <w:rPr>
                <w:rFonts w:cstheme="minorHAnsi"/>
              </w:rPr>
            </w:pPr>
            <w:r w:rsidRPr="00CE045E">
              <w:rPr>
                <w:rFonts w:cstheme="minorHAnsi"/>
              </w:rPr>
              <w:t>Research study</w:t>
            </w:r>
            <w:r>
              <w:rPr>
                <w:rFonts w:cstheme="minorHAnsi"/>
              </w:rPr>
              <w:t>/Water &amp; Biofilm</w:t>
            </w:r>
            <w:r w:rsidR="00BC0506">
              <w:rPr>
                <w:rFonts w:cstheme="minorHAnsi"/>
              </w:rPr>
              <w:t>.</w:t>
            </w:r>
          </w:p>
        </w:tc>
      </w:tr>
      <w:tr w:rsidR="0015532D" w14:paraId="3C86792F" w14:textId="77777777" w:rsidTr="00E2123E">
        <w:tc>
          <w:tcPr>
            <w:tcW w:w="1649" w:type="dxa"/>
            <w:vMerge/>
            <w:shd w:val="clear" w:color="auto" w:fill="D9D9D9" w:themeFill="background1" w:themeFillShade="D9"/>
          </w:tcPr>
          <w:p w14:paraId="46322AD0" w14:textId="77777777" w:rsidR="0015532D" w:rsidRPr="000B2AD3" w:rsidRDefault="0015532D" w:rsidP="00E2123E">
            <w:pPr>
              <w:contextualSpacing/>
              <w:rPr>
                <w:b/>
              </w:rPr>
            </w:pPr>
          </w:p>
        </w:tc>
        <w:tc>
          <w:tcPr>
            <w:tcW w:w="4032" w:type="dxa"/>
          </w:tcPr>
          <w:p w14:paraId="0DA14BE7" w14:textId="77777777" w:rsidR="0015532D" w:rsidRDefault="0015532D" w:rsidP="00E2123E">
            <w:pPr>
              <w:contextualSpacing/>
            </w:pPr>
            <w:r>
              <w:t>Study duration</w:t>
            </w:r>
          </w:p>
        </w:tc>
        <w:tc>
          <w:tcPr>
            <w:tcW w:w="3335" w:type="dxa"/>
          </w:tcPr>
          <w:p w14:paraId="7FE98454" w14:textId="77777777" w:rsidR="0015532D" w:rsidRPr="00CE045E" w:rsidRDefault="0015532D" w:rsidP="00E2123E">
            <w:pPr>
              <w:contextualSpacing/>
              <w:rPr>
                <w:rFonts w:cstheme="minorHAnsi"/>
              </w:rPr>
            </w:pPr>
            <w:r>
              <w:rPr>
                <w:rFonts w:cstheme="minorHAnsi"/>
              </w:rPr>
              <w:t>NA</w:t>
            </w:r>
          </w:p>
        </w:tc>
      </w:tr>
      <w:tr w:rsidR="0015532D" w14:paraId="13430ADA" w14:textId="77777777" w:rsidTr="00E2123E">
        <w:tc>
          <w:tcPr>
            <w:tcW w:w="1649" w:type="dxa"/>
            <w:vMerge/>
            <w:shd w:val="clear" w:color="auto" w:fill="D9D9D9" w:themeFill="background1" w:themeFillShade="D9"/>
          </w:tcPr>
          <w:p w14:paraId="0DE3E4DB" w14:textId="77777777" w:rsidR="0015532D" w:rsidRPr="000B2AD3" w:rsidRDefault="0015532D" w:rsidP="00E2123E">
            <w:pPr>
              <w:contextualSpacing/>
              <w:rPr>
                <w:b/>
              </w:rPr>
            </w:pPr>
          </w:p>
        </w:tc>
        <w:tc>
          <w:tcPr>
            <w:tcW w:w="4032" w:type="dxa"/>
          </w:tcPr>
          <w:p w14:paraId="7ACF64CB" w14:textId="77777777" w:rsidR="0015532D" w:rsidRDefault="0015532D" w:rsidP="00E2123E">
            <w:pPr>
              <w:contextualSpacing/>
            </w:pPr>
            <w:r>
              <w:t>Type of water source/water body</w:t>
            </w:r>
          </w:p>
        </w:tc>
        <w:tc>
          <w:tcPr>
            <w:tcW w:w="3335" w:type="dxa"/>
          </w:tcPr>
          <w:p w14:paraId="015ACBA4" w14:textId="31F93A87" w:rsidR="0015532D" w:rsidRPr="00CE045E" w:rsidRDefault="0015532D" w:rsidP="00E2123E">
            <w:pPr>
              <w:contextualSpacing/>
              <w:rPr>
                <w:rFonts w:cstheme="minorHAnsi"/>
              </w:rPr>
            </w:pPr>
            <w:r>
              <w:rPr>
                <w:rFonts w:cstheme="minorHAnsi"/>
              </w:rPr>
              <w:t>Groundwater and drinking water</w:t>
            </w:r>
            <w:r w:rsidR="00BC0506">
              <w:rPr>
                <w:rFonts w:cstheme="minorHAnsi"/>
              </w:rPr>
              <w:t>.</w:t>
            </w:r>
          </w:p>
        </w:tc>
      </w:tr>
      <w:tr w:rsidR="0015532D" w14:paraId="31AA37EC" w14:textId="77777777" w:rsidTr="00E2123E">
        <w:tc>
          <w:tcPr>
            <w:tcW w:w="1649" w:type="dxa"/>
            <w:vMerge w:val="restart"/>
            <w:shd w:val="clear" w:color="auto" w:fill="D9D9D9" w:themeFill="background1" w:themeFillShade="D9"/>
          </w:tcPr>
          <w:p w14:paraId="0E04107C" w14:textId="77777777" w:rsidR="0015532D" w:rsidRPr="000B2AD3" w:rsidRDefault="0015532D" w:rsidP="00E2123E">
            <w:pPr>
              <w:contextualSpacing/>
              <w:rPr>
                <w:b/>
              </w:rPr>
            </w:pPr>
            <w:r w:rsidRPr="000B2AD3">
              <w:rPr>
                <w:b/>
              </w:rPr>
              <w:t>Population characteristics</w:t>
            </w:r>
          </w:p>
        </w:tc>
        <w:tc>
          <w:tcPr>
            <w:tcW w:w="4032" w:type="dxa"/>
          </w:tcPr>
          <w:p w14:paraId="4CF9285F" w14:textId="77777777" w:rsidR="0015532D" w:rsidRDefault="0015532D" w:rsidP="00E2123E">
            <w:pPr>
              <w:contextualSpacing/>
            </w:pPr>
            <w:r>
              <w:t>Population/s studied</w:t>
            </w:r>
          </w:p>
        </w:tc>
        <w:tc>
          <w:tcPr>
            <w:tcW w:w="3335" w:type="dxa"/>
          </w:tcPr>
          <w:p w14:paraId="0D8E9301" w14:textId="57230332" w:rsidR="0015532D" w:rsidRPr="00CE045E" w:rsidRDefault="0015532D" w:rsidP="00E2123E">
            <w:pPr>
              <w:contextualSpacing/>
              <w:rPr>
                <w:rFonts w:cstheme="minorHAnsi"/>
              </w:rPr>
            </w:pPr>
            <w:r>
              <w:rPr>
                <w:rFonts w:cstheme="minorHAnsi"/>
              </w:rPr>
              <w:t>Water supplies rural Indigenous communities</w:t>
            </w:r>
            <w:r w:rsidR="00BC0506">
              <w:rPr>
                <w:rFonts w:cstheme="minorHAnsi"/>
              </w:rPr>
              <w:t>.</w:t>
            </w:r>
          </w:p>
        </w:tc>
      </w:tr>
      <w:tr w:rsidR="0015532D" w14:paraId="4605A251" w14:textId="77777777" w:rsidTr="00E2123E">
        <w:tc>
          <w:tcPr>
            <w:tcW w:w="1649" w:type="dxa"/>
            <w:vMerge/>
            <w:shd w:val="clear" w:color="auto" w:fill="D9D9D9" w:themeFill="background1" w:themeFillShade="D9"/>
          </w:tcPr>
          <w:p w14:paraId="6A30392A" w14:textId="77777777" w:rsidR="0015532D" w:rsidRPr="000B2AD3" w:rsidRDefault="0015532D" w:rsidP="00E2123E">
            <w:pPr>
              <w:contextualSpacing/>
              <w:rPr>
                <w:b/>
              </w:rPr>
            </w:pPr>
          </w:p>
        </w:tc>
        <w:tc>
          <w:tcPr>
            <w:tcW w:w="4032" w:type="dxa"/>
          </w:tcPr>
          <w:p w14:paraId="570DF7B1" w14:textId="77777777" w:rsidR="0015532D" w:rsidRDefault="0015532D" w:rsidP="00E2123E">
            <w:pPr>
              <w:contextualSpacing/>
            </w:pPr>
            <w:r>
              <w:t>Selection criteria for population</w:t>
            </w:r>
          </w:p>
        </w:tc>
        <w:tc>
          <w:tcPr>
            <w:tcW w:w="3335" w:type="dxa"/>
          </w:tcPr>
          <w:p w14:paraId="4DE42FAB" w14:textId="013D7B1B" w:rsidR="0015532D" w:rsidRPr="00CE045E" w:rsidRDefault="0015532D" w:rsidP="00E2123E">
            <w:pPr>
              <w:contextualSpacing/>
              <w:rPr>
                <w:rFonts w:cstheme="minorHAnsi"/>
              </w:rPr>
            </w:pPr>
            <w:r>
              <w:rPr>
                <w:rFonts w:cstheme="minorHAnsi"/>
              </w:rPr>
              <w:t>Communities had past cases of melioidosis</w:t>
            </w:r>
            <w:r w:rsidR="00BC0506">
              <w:rPr>
                <w:rFonts w:cstheme="minorHAnsi"/>
              </w:rPr>
              <w:t>.</w:t>
            </w:r>
          </w:p>
        </w:tc>
      </w:tr>
      <w:tr w:rsidR="0015532D" w14:paraId="116321B3" w14:textId="77777777" w:rsidTr="00E2123E">
        <w:tc>
          <w:tcPr>
            <w:tcW w:w="1649" w:type="dxa"/>
            <w:vMerge/>
            <w:shd w:val="clear" w:color="auto" w:fill="D9D9D9" w:themeFill="background1" w:themeFillShade="D9"/>
          </w:tcPr>
          <w:p w14:paraId="6130C62E" w14:textId="77777777" w:rsidR="0015532D" w:rsidRPr="000B2AD3" w:rsidRDefault="0015532D" w:rsidP="00E2123E">
            <w:pPr>
              <w:contextualSpacing/>
              <w:rPr>
                <w:b/>
              </w:rPr>
            </w:pPr>
          </w:p>
        </w:tc>
        <w:tc>
          <w:tcPr>
            <w:tcW w:w="4032" w:type="dxa"/>
          </w:tcPr>
          <w:p w14:paraId="272FBADD" w14:textId="77777777" w:rsidR="0015532D" w:rsidRDefault="0015532D" w:rsidP="00E2123E">
            <w:pPr>
              <w:contextualSpacing/>
            </w:pPr>
            <w:r>
              <w:t>Subgroups reported</w:t>
            </w:r>
          </w:p>
        </w:tc>
        <w:tc>
          <w:tcPr>
            <w:tcW w:w="3335" w:type="dxa"/>
          </w:tcPr>
          <w:p w14:paraId="6D207631" w14:textId="77777777" w:rsidR="0015532D" w:rsidRPr="00CE045E" w:rsidRDefault="0015532D" w:rsidP="00E2123E">
            <w:pPr>
              <w:contextualSpacing/>
              <w:rPr>
                <w:rFonts w:cstheme="minorHAnsi"/>
              </w:rPr>
            </w:pPr>
            <w:r>
              <w:rPr>
                <w:rFonts w:cstheme="minorHAnsi"/>
              </w:rPr>
              <w:t>NA</w:t>
            </w:r>
          </w:p>
        </w:tc>
      </w:tr>
      <w:tr w:rsidR="0015532D" w14:paraId="1169CF85" w14:textId="77777777" w:rsidTr="00E2123E">
        <w:tc>
          <w:tcPr>
            <w:tcW w:w="1649" w:type="dxa"/>
            <w:vMerge/>
            <w:shd w:val="clear" w:color="auto" w:fill="D9D9D9" w:themeFill="background1" w:themeFillShade="D9"/>
          </w:tcPr>
          <w:p w14:paraId="23109916" w14:textId="77777777" w:rsidR="0015532D" w:rsidRPr="000B2AD3" w:rsidRDefault="0015532D" w:rsidP="00E2123E">
            <w:pPr>
              <w:contextualSpacing/>
              <w:rPr>
                <w:b/>
              </w:rPr>
            </w:pPr>
          </w:p>
        </w:tc>
        <w:tc>
          <w:tcPr>
            <w:tcW w:w="4032" w:type="dxa"/>
          </w:tcPr>
          <w:p w14:paraId="4ECD984A" w14:textId="77777777" w:rsidR="0015532D" w:rsidRDefault="0015532D" w:rsidP="00E2123E">
            <w:pPr>
              <w:contextualSpacing/>
            </w:pPr>
            <w:r>
              <w:t>Size of study</w:t>
            </w:r>
          </w:p>
        </w:tc>
        <w:tc>
          <w:tcPr>
            <w:tcW w:w="3335" w:type="dxa"/>
          </w:tcPr>
          <w:p w14:paraId="40582AAC" w14:textId="395BA2EE" w:rsidR="0015532D" w:rsidRPr="00CE045E" w:rsidRDefault="0015532D" w:rsidP="00E2123E">
            <w:pPr>
              <w:contextualSpacing/>
              <w:rPr>
                <w:rFonts w:cstheme="minorHAnsi"/>
              </w:rPr>
            </w:pPr>
            <w:r>
              <w:rPr>
                <w:rFonts w:cstheme="minorHAnsi"/>
              </w:rPr>
              <w:t>3 community drinking water distribution systems</w:t>
            </w:r>
            <w:r w:rsidR="00BC0506">
              <w:rPr>
                <w:rFonts w:cstheme="minorHAnsi"/>
              </w:rPr>
              <w:t>.</w:t>
            </w:r>
          </w:p>
        </w:tc>
      </w:tr>
      <w:tr w:rsidR="0015532D" w14:paraId="44E33D4A" w14:textId="77777777" w:rsidTr="00E2123E">
        <w:tc>
          <w:tcPr>
            <w:tcW w:w="1649" w:type="dxa"/>
            <w:shd w:val="clear" w:color="auto" w:fill="D9D9D9" w:themeFill="background1" w:themeFillShade="D9"/>
          </w:tcPr>
          <w:p w14:paraId="234ADC49" w14:textId="77777777" w:rsidR="0015532D" w:rsidRPr="000B2AD3" w:rsidRDefault="0015532D" w:rsidP="00E2123E">
            <w:pPr>
              <w:contextualSpacing/>
              <w:rPr>
                <w:b/>
              </w:rPr>
            </w:pPr>
            <w:r w:rsidRPr="000B2AD3">
              <w:rPr>
                <w:b/>
              </w:rPr>
              <w:t>Exposure and setting</w:t>
            </w:r>
          </w:p>
        </w:tc>
        <w:tc>
          <w:tcPr>
            <w:tcW w:w="4032" w:type="dxa"/>
          </w:tcPr>
          <w:p w14:paraId="09F1B47D" w14:textId="77777777" w:rsidR="0015532D" w:rsidRDefault="0015532D" w:rsidP="00E2123E">
            <w:pPr>
              <w:contextualSpacing/>
            </w:pPr>
            <w:r>
              <w:t>Type of water source/water body</w:t>
            </w:r>
          </w:p>
          <w:p w14:paraId="18A5DC54" w14:textId="77777777" w:rsidR="0015532D" w:rsidRDefault="0015532D" w:rsidP="00E2123E">
            <w:pPr>
              <w:contextualSpacing/>
            </w:pPr>
            <w:r>
              <w:t>Exposure scenario</w:t>
            </w:r>
          </w:p>
          <w:p w14:paraId="2E024FD8" w14:textId="77777777" w:rsidR="0015532D" w:rsidRDefault="0015532D" w:rsidP="00E2123E">
            <w:pPr>
              <w:contextualSpacing/>
            </w:pPr>
            <w:r>
              <w:t>Exposure pathway</w:t>
            </w:r>
          </w:p>
          <w:p w14:paraId="29BDD654" w14:textId="77777777" w:rsidR="0015532D" w:rsidRDefault="0015532D" w:rsidP="00E2123E">
            <w:pPr>
              <w:contextualSpacing/>
            </w:pPr>
            <w:r>
              <w:t>Source of infection/contamination</w:t>
            </w:r>
          </w:p>
          <w:p w14:paraId="72D42B94" w14:textId="77777777" w:rsidR="0015532D" w:rsidRDefault="0015532D" w:rsidP="00E2123E">
            <w:pPr>
              <w:contextualSpacing/>
            </w:pPr>
            <w:r>
              <w:t>Causal organism/chemical(s)</w:t>
            </w:r>
          </w:p>
          <w:p w14:paraId="5098CF84" w14:textId="77777777" w:rsidR="0015532D" w:rsidRDefault="0015532D" w:rsidP="00E2123E">
            <w:pPr>
              <w:contextualSpacing/>
            </w:pPr>
            <w:r>
              <w:t>Comparison group(s)</w:t>
            </w:r>
          </w:p>
          <w:p w14:paraId="115DD372" w14:textId="77777777" w:rsidR="0015532D" w:rsidRDefault="0015532D" w:rsidP="00E2123E">
            <w:pPr>
              <w:contextualSpacing/>
            </w:pPr>
            <w:r>
              <w:t>Confirmed link to Recreational Water</w:t>
            </w:r>
          </w:p>
        </w:tc>
        <w:tc>
          <w:tcPr>
            <w:tcW w:w="3335" w:type="dxa"/>
          </w:tcPr>
          <w:p w14:paraId="578583BF" w14:textId="70127AD0" w:rsidR="0015532D" w:rsidRPr="00CE045E" w:rsidRDefault="0015532D"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Groundwater and connect DWDS</w:t>
            </w:r>
            <w:r w:rsidR="00BC0506">
              <w:rPr>
                <w:rFonts w:eastAsiaTheme="minorHAnsi" w:cstheme="minorHAnsi"/>
                <w:color w:val="auto"/>
                <w:lang w:eastAsia="en-US"/>
              </w:rPr>
              <w:t>.</w:t>
            </w:r>
          </w:p>
          <w:p w14:paraId="381C0D3B" w14:textId="77777777" w:rsidR="0015532D" w:rsidRPr="00CE045E" w:rsidRDefault="0015532D"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273457EB" w14:textId="77777777" w:rsidR="0015532D" w:rsidRPr="00CE045E" w:rsidRDefault="0015532D"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1E1D90CA" w14:textId="77777777" w:rsidR="0015532D" w:rsidRPr="00CE045E" w:rsidRDefault="0015532D"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6F48549F" w14:textId="77777777" w:rsidR="0015532D" w:rsidRPr="00CE045E" w:rsidRDefault="0015532D"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No link to recreational water activity.</w:t>
            </w:r>
          </w:p>
        </w:tc>
      </w:tr>
      <w:tr w:rsidR="0015532D" w14:paraId="22665147" w14:textId="77777777" w:rsidTr="00E2123E">
        <w:tc>
          <w:tcPr>
            <w:tcW w:w="1649" w:type="dxa"/>
            <w:shd w:val="clear" w:color="auto" w:fill="D9D9D9" w:themeFill="background1" w:themeFillShade="D9"/>
          </w:tcPr>
          <w:p w14:paraId="5CB31E84" w14:textId="77777777" w:rsidR="0015532D" w:rsidRPr="000B2AD3" w:rsidRDefault="0015532D" w:rsidP="00E2123E">
            <w:pPr>
              <w:contextualSpacing/>
              <w:rPr>
                <w:b/>
              </w:rPr>
            </w:pPr>
            <w:r>
              <w:rPr>
                <w:b/>
              </w:rPr>
              <w:t>Study methods</w:t>
            </w:r>
          </w:p>
        </w:tc>
        <w:tc>
          <w:tcPr>
            <w:tcW w:w="4032" w:type="dxa"/>
          </w:tcPr>
          <w:p w14:paraId="5EA6979A" w14:textId="77777777" w:rsidR="0015532D" w:rsidRDefault="0015532D" w:rsidP="00E2123E">
            <w:pPr>
              <w:contextualSpacing/>
            </w:pPr>
            <w:r>
              <w:t>Water quality measurement used</w:t>
            </w:r>
          </w:p>
          <w:p w14:paraId="3812CD22" w14:textId="77777777" w:rsidR="0015532D" w:rsidRDefault="0015532D" w:rsidP="00E2123E">
            <w:pPr>
              <w:contextualSpacing/>
            </w:pPr>
            <w:r>
              <w:t>Method of microorganism isolation and enumeration (if applicable)</w:t>
            </w:r>
          </w:p>
          <w:p w14:paraId="44545131" w14:textId="77777777" w:rsidR="0015532D" w:rsidRDefault="0015532D" w:rsidP="00E2123E">
            <w:pPr>
              <w:contextualSpacing/>
            </w:pPr>
            <w:r>
              <w:t>Water sampling methods (monitoring, surrogates)</w:t>
            </w:r>
          </w:p>
        </w:tc>
        <w:tc>
          <w:tcPr>
            <w:tcW w:w="3335" w:type="dxa"/>
          </w:tcPr>
          <w:p w14:paraId="71BB9559" w14:textId="77777777" w:rsidR="0015532D" w:rsidRPr="00E96CEB" w:rsidRDefault="0015532D" w:rsidP="00E2123E">
            <w:pPr>
              <w:autoSpaceDE w:val="0"/>
              <w:autoSpaceDN w:val="0"/>
              <w:adjustRightInd w:val="0"/>
              <w:spacing w:after="0"/>
              <w:rPr>
                <w:rFonts w:cstheme="minorHAnsi"/>
              </w:rPr>
            </w:pPr>
            <w:r w:rsidRPr="00E96CEB">
              <w:rPr>
                <w:rFonts w:cstheme="minorHAnsi"/>
              </w:rPr>
              <w:t xml:space="preserve">Sample collection March 2017 (2 sites) and May 2017 (1 site) from 5 points along the DWDS </w:t>
            </w:r>
            <w:r w:rsidRPr="00E96CEB">
              <w:rPr>
                <w:rFonts w:eastAsiaTheme="minorHAnsi" w:cstheme="minorHAnsi"/>
                <w:color w:val="auto"/>
                <w:lang w:eastAsia="en-US"/>
              </w:rPr>
              <w:t>three were unchlorinated (bores and tanks) and two from the chlorinated reticulation system</w:t>
            </w:r>
            <w:r w:rsidRPr="00E96CEB">
              <w:rPr>
                <w:rFonts w:cstheme="minorHAnsi"/>
              </w:rPr>
              <w:t xml:space="preserve">. </w:t>
            </w:r>
          </w:p>
          <w:p w14:paraId="445D5B49" w14:textId="31783403" w:rsidR="0015532D" w:rsidRPr="00E96CEB" w:rsidRDefault="0015532D" w:rsidP="00E2123E">
            <w:pPr>
              <w:autoSpaceDE w:val="0"/>
              <w:autoSpaceDN w:val="0"/>
              <w:adjustRightInd w:val="0"/>
              <w:spacing w:after="0"/>
              <w:rPr>
                <w:rFonts w:cstheme="minorHAnsi"/>
              </w:rPr>
            </w:pPr>
            <w:r w:rsidRPr="00E96CEB">
              <w:rPr>
                <w:rFonts w:cstheme="minorHAnsi"/>
              </w:rPr>
              <w:t xml:space="preserve">Collected 1L for DNA extraction and 500mL for culturing of </w:t>
            </w:r>
            <w:r w:rsidR="00004975" w:rsidRPr="00004975">
              <w:rPr>
                <w:rFonts w:cstheme="minorHAnsi"/>
                <w:i/>
                <w:iCs/>
              </w:rPr>
              <w:t>Burkholderia pseudomallei</w:t>
            </w:r>
            <w:r w:rsidRPr="00E96CEB">
              <w:rPr>
                <w:rFonts w:cstheme="minorHAnsi"/>
              </w:rPr>
              <w:t>, 2x 200mL for heterotroph and amoebae culture, and 100 mL for elemental analysis.</w:t>
            </w:r>
          </w:p>
          <w:p w14:paraId="4C83E559" w14:textId="77777777" w:rsidR="0015532D" w:rsidRPr="00E96CEB" w:rsidRDefault="0015532D" w:rsidP="00E2123E">
            <w:pPr>
              <w:autoSpaceDE w:val="0"/>
              <w:autoSpaceDN w:val="0"/>
              <w:adjustRightInd w:val="0"/>
              <w:spacing w:after="0"/>
              <w:rPr>
                <w:rFonts w:cstheme="minorHAnsi"/>
              </w:rPr>
            </w:pPr>
            <w:r w:rsidRPr="00E96CEB">
              <w:rPr>
                <w:rFonts w:cstheme="minorHAnsi"/>
              </w:rPr>
              <w:t>Bores purged 5 minutes prior to sample collection.</w:t>
            </w:r>
          </w:p>
          <w:p w14:paraId="7B025B66" w14:textId="77777777" w:rsidR="0015532D" w:rsidRPr="00E96CEB" w:rsidRDefault="0015532D" w:rsidP="00E2123E">
            <w:pPr>
              <w:autoSpaceDE w:val="0"/>
              <w:autoSpaceDN w:val="0"/>
              <w:adjustRightInd w:val="0"/>
              <w:spacing w:after="0"/>
              <w:rPr>
                <w:rFonts w:cstheme="minorHAnsi"/>
              </w:rPr>
            </w:pPr>
            <w:r w:rsidRPr="00E96CEB">
              <w:rPr>
                <w:rFonts w:cstheme="minorHAnsi"/>
              </w:rPr>
              <w:t>Biofilm collected by sterile swab method.</w:t>
            </w:r>
          </w:p>
          <w:p w14:paraId="2479509E" w14:textId="77777777" w:rsidR="0015532D" w:rsidRPr="00E96CEB" w:rsidRDefault="0015532D" w:rsidP="00E2123E">
            <w:pPr>
              <w:autoSpaceDE w:val="0"/>
              <w:autoSpaceDN w:val="0"/>
              <w:adjustRightInd w:val="0"/>
              <w:spacing w:after="0"/>
              <w:rPr>
                <w:rFonts w:cstheme="minorHAnsi"/>
              </w:rPr>
            </w:pPr>
            <w:r w:rsidRPr="00E96CEB">
              <w:rPr>
                <w:rFonts w:cstheme="minorHAnsi"/>
              </w:rPr>
              <w:t xml:space="preserve">YSI meter used to measure pH, salinity, temperature, turbidity. oxidation reduction potential, and dissolved oxygen. </w:t>
            </w:r>
          </w:p>
          <w:p w14:paraId="5D167AEA" w14:textId="77777777" w:rsidR="0015532D" w:rsidRPr="00E96CEB" w:rsidRDefault="0015532D" w:rsidP="00E2123E">
            <w:pPr>
              <w:autoSpaceDE w:val="0"/>
              <w:autoSpaceDN w:val="0"/>
              <w:adjustRightInd w:val="0"/>
              <w:spacing w:after="0"/>
              <w:rPr>
                <w:rFonts w:cstheme="minorHAnsi"/>
              </w:rPr>
            </w:pPr>
            <w:r w:rsidRPr="00E96CEB">
              <w:rPr>
                <w:rFonts w:cstheme="minorHAnsi"/>
              </w:rPr>
              <w:t>Colorimeter used to measure free chlorine.</w:t>
            </w:r>
          </w:p>
          <w:p w14:paraId="427641B8" w14:textId="77777777" w:rsidR="0015532D" w:rsidRPr="00E96CEB" w:rsidRDefault="0015532D" w:rsidP="00E2123E">
            <w:pPr>
              <w:autoSpaceDE w:val="0"/>
              <w:autoSpaceDN w:val="0"/>
              <w:adjustRightInd w:val="0"/>
              <w:spacing w:after="0"/>
              <w:rPr>
                <w:rFonts w:cstheme="minorHAnsi"/>
              </w:rPr>
            </w:pPr>
          </w:p>
          <w:p w14:paraId="4DC3FA19" w14:textId="38BD78CA" w:rsidR="0015532D" w:rsidRPr="00E96CEB" w:rsidRDefault="0015532D" w:rsidP="00E2123E">
            <w:pPr>
              <w:autoSpaceDE w:val="0"/>
              <w:autoSpaceDN w:val="0"/>
              <w:adjustRightInd w:val="0"/>
              <w:spacing w:after="0"/>
              <w:rPr>
                <w:rFonts w:eastAsiaTheme="minorHAnsi" w:cstheme="minorHAnsi"/>
                <w:color w:val="auto"/>
                <w:lang w:eastAsia="en-US"/>
              </w:rPr>
            </w:pPr>
            <w:r w:rsidRPr="00E96CEB">
              <w:rPr>
                <w:rFonts w:cstheme="minorHAnsi"/>
              </w:rPr>
              <w:t xml:space="preserve">Microbiological culturing in NATA accredited labs </w:t>
            </w:r>
            <w:r w:rsidRPr="00E96CEB">
              <w:rPr>
                <w:rFonts w:eastAsiaTheme="minorHAnsi" w:cstheme="minorHAnsi"/>
                <w:color w:val="auto"/>
                <w:lang w:eastAsia="en-US"/>
              </w:rPr>
              <w:t>NT Government Dept. of Primary Industry and Resources laboratory and the Australian Water Quality Centre (AWQC) (AS/NZS methods listed, but no amoebae method listed)</w:t>
            </w:r>
            <w:r w:rsidRPr="00E96CEB">
              <w:rPr>
                <w:rFonts w:cstheme="minorHAnsi"/>
              </w:rPr>
              <w:t xml:space="preserve">. </w:t>
            </w:r>
            <w:r w:rsidR="000240DC" w:rsidRPr="000240DC">
              <w:rPr>
                <w:rFonts w:cstheme="minorHAnsi"/>
                <w:i/>
                <w:iCs/>
              </w:rPr>
              <w:t xml:space="preserve">Burkholderia pseudomallei </w:t>
            </w:r>
            <w:r w:rsidRPr="00E96CEB">
              <w:rPr>
                <w:rFonts w:cstheme="minorHAnsi"/>
              </w:rPr>
              <w:t>culturing on Ashdown broth followed by plating on Ashdown agar.</w:t>
            </w:r>
          </w:p>
          <w:p w14:paraId="725E6B25" w14:textId="77777777" w:rsidR="0015532D" w:rsidRPr="00E96CEB" w:rsidRDefault="0015532D" w:rsidP="00E2123E">
            <w:pPr>
              <w:autoSpaceDE w:val="0"/>
              <w:autoSpaceDN w:val="0"/>
              <w:adjustRightInd w:val="0"/>
              <w:spacing w:after="0"/>
              <w:rPr>
                <w:rFonts w:cstheme="minorHAnsi"/>
              </w:rPr>
            </w:pPr>
          </w:p>
          <w:p w14:paraId="2B415105" w14:textId="53174105" w:rsidR="0015532D" w:rsidRPr="00E96CEB" w:rsidRDefault="0015532D" w:rsidP="00E2123E">
            <w:pPr>
              <w:spacing w:before="240"/>
              <w:contextualSpacing/>
              <w:rPr>
                <w:rFonts w:cstheme="minorHAnsi"/>
              </w:rPr>
            </w:pPr>
            <w:r w:rsidRPr="00E96CEB">
              <w:rPr>
                <w:rFonts w:cstheme="minorHAnsi"/>
              </w:rPr>
              <w:t xml:space="preserve">Whole genome sequencing at AGRF for 6 </w:t>
            </w:r>
            <w:r w:rsidR="000240DC" w:rsidRPr="000240DC">
              <w:rPr>
                <w:rFonts w:cstheme="minorHAnsi"/>
                <w:i/>
                <w:iCs/>
              </w:rPr>
              <w:t xml:space="preserve">Burkholderia pseudomallei </w:t>
            </w:r>
            <w:r w:rsidRPr="00E96CEB">
              <w:rPr>
                <w:rFonts w:cstheme="minorHAnsi"/>
              </w:rPr>
              <w:t>isolates and analysis methods listed.</w:t>
            </w:r>
          </w:p>
          <w:p w14:paraId="03CDF9EC" w14:textId="77777777" w:rsidR="0015532D" w:rsidRPr="00E96CEB" w:rsidRDefault="0015532D" w:rsidP="00E2123E">
            <w:pPr>
              <w:spacing w:before="240"/>
              <w:contextualSpacing/>
              <w:rPr>
                <w:rFonts w:cstheme="minorHAnsi"/>
              </w:rPr>
            </w:pPr>
          </w:p>
          <w:p w14:paraId="0FF982B1" w14:textId="77777777" w:rsidR="0015532D" w:rsidRPr="00E96CEB" w:rsidRDefault="0015532D" w:rsidP="00E2123E">
            <w:pPr>
              <w:spacing w:before="240"/>
              <w:contextualSpacing/>
              <w:rPr>
                <w:rFonts w:cstheme="minorHAnsi"/>
              </w:rPr>
            </w:pPr>
            <w:r w:rsidRPr="00E96CEB">
              <w:rPr>
                <w:rFonts w:cstheme="minorHAnsi"/>
              </w:rPr>
              <w:t>Elemental and nutrient analysis listed but no methods provided for nutrients.</w:t>
            </w:r>
          </w:p>
          <w:p w14:paraId="72177D5D" w14:textId="77777777" w:rsidR="0015532D" w:rsidRPr="00E96CEB" w:rsidRDefault="0015532D" w:rsidP="00E2123E">
            <w:pPr>
              <w:spacing w:before="240"/>
              <w:contextualSpacing/>
              <w:rPr>
                <w:rFonts w:cstheme="minorHAnsi"/>
              </w:rPr>
            </w:pPr>
          </w:p>
          <w:p w14:paraId="0A315A6A" w14:textId="77777777" w:rsidR="0015532D" w:rsidRPr="00CE045E" w:rsidRDefault="0015532D" w:rsidP="00E2123E">
            <w:pPr>
              <w:spacing w:before="240"/>
              <w:contextualSpacing/>
              <w:rPr>
                <w:rFonts w:cstheme="minorHAnsi"/>
              </w:rPr>
            </w:pPr>
            <w:r w:rsidRPr="00E96CEB">
              <w:rPr>
                <w:rFonts w:cstheme="minorHAnsi"/>
              </w:rPr>
              <w:t>DNA extraction and amplicon sequencing and sequencing analysis methods listed along with 5 DNA extraction negative controls.</w:t>
            </w:r>
          </w:p>
        </w:tc>
      </w:tr>
      <w:tr w:rsidR="0015532D" w14:paraId="2DC0086F" w14:textId="77777777" w:rsidTr="00E2123E">
        <w:trPr>
          <w:trHeight w:val="4132"/>
        </w:trPr>
        <w:tc>
          <w:tcPr>
            <w:tcW w:w="1649" w:type="dxa"/>
            <w:shd w:val="clear" w:color="auto" w:fill="D9D9D9" w:themeFill="background1" w:themeFillShade="D9"/>
          </w:tcPr>
          <w:p w14:paraId="4A48D02F" w14:textId="77777777" w:rsidR="0015532D" w:rsidRDefault="0015532D" w:rsidP="00E2123E">
            <w:pPr>
              <w:contextualSpacing/>
              <w:rPr>
                <w:b/>
              </w:rPr>
            </w:pPr>
            <w:r>
              <w:rPr>
                <w:b/>
              </w:rPr>
              <w:t>Results</w:t>
            </w:r>
          </w:p>
          <w:p w14:paraId="6667682C" w14:textId="77777777" w:rsidR="0015532D" w:rsidRPr="000B2AD3" w:rsidRDefault="0015532D" w:rsidP="00E2123E">
            <w:pPr>
              <w:contextualSpacing/>
              <w:rPr>
                <w:b/>
              </w:rPr>
            </w:pPr>
            <w:r>
              <w:rPr>
                <w:b/>
              </w:rPr>
              <w:t>(for each outcome)</w:t>
            </w:r>
          </w:p>
        </w:tc>
        <w:tc>
          <w:tcPr>
            <w:tcW w:w="4032" w:type="dxa"/>
          </w:tcPr>
          <w:p w14:paraId="28145CAB" w14:textId="77777777" w:rsidR="0015532D" w:rsidRPr="00141414" w:rsidRDefault="0015532D" w:rsidP="00E2123E">
            <w:pPr>
              <w:contextualSpacing/>
              <w:rPr>
                <w:rFonts w:cstheme="minorHAnsi"/>
              </w:rPr>
            </w:pPr>
            <w:r w:rsidRPr="00141414">
              <w:rPr>
                <w:rFonts w:cstheme="minorHAnsi"/>
              </w:rPr>
              <w:t>Definition of outcome</w:t>
            </w:r>
          </w:p>
          <w:p w14:paraId="3033C930" w14:textId="77777777" w:rsidR="0015532D" w:rsidRPr="00141414" w:rsidRDefault="0015532D" w:rsidP="00E2123E">
            <w:pPr>
              <w:contextualSpacing/>
              <w:rPr>
                <w:rFonts w:cstheme="minorHAnsi"/>
              </w:rPr>
            </w:pPr>
            <w:r w:rsidRPr="00141414">
              <w:rPr>
                <w:rFonts w:cstheme="minorHAnsi"/>
              </w:rPr>
              <w:t>How outcome was assessed</w:t>
            </w:r>
          </w:p>
          <w:p w14:paraId="4DBA11B3" w14:textId="77777777" w:rsidR="0015532D" w:rsidRPr="00141414" w:rsidRDefault="0015532D" w:rsidP="00E2123E">
            <w:pPr>
              <w:contextualSpacing/>
              <w:rPr>
                <w:rFonts w:cstheme="minorHAnsi"/>
              </w:rPr>
            </w:pPr>
            <w:r w:rsidRPr="00141414">
              <w:rPr>
                <w:rFonts w:cstheme="minorHAnsi"/>
              </w:rPr>
              <w:t>Method of measurement</w:t>
            </w:r>
          </w:p>
          <w:p w14:paraId="7645E301" w14:textId="77777777" w:rsidR="0015532D" w:rsidRPr="00141414" w:rsidRDefault="0015532D" w:rsidP="00E2123E">
            <w:pPr>
              <w:contextualSpacing/>
              <w:rPr>
                <w:rFonts w:cstheme="minorHAnsi"/>
              </w:rPr>
            </w:pPr>
            <w:r w:rsidRPr="00141414">
              <w:rPr>
                <w:rFonts w:cstheme="minorHAnsi"/>
              </w:rPr>
              <w:t>Number participants (exposed/non-exposed, missing/excluded) (if applicable)</w:t>
            </w:r>
          </w:p>
        </w:tc>
        <w:tc>
          <w:tcPr>
            <w:tcW w:w="3335" w:type="dxa"/>
          </w:tcPr>
          <w:p w14:paraId="72229B8A" w14:textId="77777777" w:rsidR="0015532D" w:rsidRDefault="0015532D" w:rsidP="00E2123E">
            <w:pPr>
              <w:autoSpaceDE w:val="0"/>
              <w:autoSpaceDN w:val="0"/>
              <w:adjustRightInd w:val="0"/>
              <w:spacing w:after="0"/>
              <w:rPr>
                <w:rFonts w:eastAsiaTheme="minorHAnsi" w:cstheme="minorHAnsi"/>
                <w:lang w:eastAsia="en-US"/>
              </w:rPr>
            </w:pPr>
            <w:r>
              <w:rPr>
                <w:rFonts w:eastAsiaTheme="minorHAnsi" w:cstheme="minorHAnsi"/>
                <w:lang w:eastAsia="en-US"/>
              </w:rPr>
              <w:t>Water in HF community had highest level of metals, nutrients and salts, MF community lower and LF community lowest. pH decreased from HF&gt;MF&gt;LF.</w:t>
            </w:r>
          </w:p>
          <w:p w14:paraId="34B5F8D7" w14:textId="77777777" w:rsidR="0015532D" w:rsidRDefault="0015532D" w:rsidP="00E2123E">
            <w:pPr>
              <w:autoSpaceDE w:val="0"/>
              <w:autoSpaceDN w:val="0"/>
              <w:adjustRightInd w:val="0"/>
              <w:spacing w:after="0"/>
              <w:rPr>
                <w:rFonts w:eastAsiaTheme="minorHAnsi" w:cstheme="minorHAnsi"/>
                <w:lang w:eastAsia="en-US"/>
              </w:rPr>
            </w:pPr>
            <w:r>
              <w:rPr>
                <w:rFonts w:eastAsiaTheme="minorHAnsi" w:cstheme="minorHAnsi"/>
                <w:lang w:eastAsia="en-US"/>
              </w:rPr>
              <w:t xml:space="preserve">All samples negative for </w:t>
            </w:r>
            <w:r w:rsidRPr="008F552C">
              <w:rPr>
                <w:rFonts w:eastAsiaTheme="minorHAnsi" w:cstheme="minorHAnsi"/>
                <w:i/>
                <w:iCs/>
                <w:lang w:eastAsia="en-US"/>
              </w:rPr>
              <w:t>E. coli</w:t>
            </w:r>
            <w:r>
              <w:rPr>
                <w:rFonts w:eastAsiaTheme="minorHAnsi" w:cstheme="minorHAnsi"/>
                <w:lang w:eastAsia="en-US"/>
              </w:rPr>
              <w:t>.</w:t>
            </w:r>
          </w:p>
          <w:p w14:paraId="441825C0" w14:textId="5E5E766C" w:rsidR="0015532D" w:rsidRDefault="0015532D" w:rsidP="00E2123E">
            <w:pPr>
              <w:autoSpaceDE w:val="0"/>
              <w:autoSpaceDN w:val="0"/>
              <w:adjustRightInd w:val="0"/>
              <w:spacing w:after="0"/>
              <w:rPr>
                <w:rFonts w:eastAsiaTheme="minorHAnsi" w:cstheme="minorHAnsi"/>
                <w:lang w:eastAsia="en-US"/>
              </w:rPr>
            </w:pPr>
            <w:r>
              <w:rPr>
                <w:rFonts w:eastAsiaTheme="minorHAnsi" w:cstheme="minorHAnsi"/>
                <w:lang w:eastAsia="en-US"/>
              </w:rPr>
              <w:t xml:space="preserve">HF and MF bore water and MF biofilm positive for </w:t>
            </w:r>
            <w:r w:rsidR="000240DC" w:rsidRPr="000240DC">
              <w:rPr>
                <w:rFonts w:eastAsiaTheme="minorHAnsi" w:cstheme="minorHAnsi"/>
                <w:i/>
                <w:iCs/>
                <w:lang w:eastAsia="en-US"/>
              </w:rPr>
              <w:t xml:space="preserve">Burkholderia pseudomallei </w:t>
            </w:r>
            <w:r>
              <w:rPr>
                <w:rFonts w:eastAsiaTheme="minorHAnsi" w:cstheme="minorHAnsi"/>
                <w:lang w:eastAsia="en-US"/>
              </w:rPr>
              <w:t xml:space="preserve">(plus </w:t>
            </w:r>
            <w:r w:rsidRPr="00540228">
              <w:rPr>
                <w:rFonts w:eastAsiaTheme="minorHAnsi" w:cstheme="minorHAnsi"/>
                <w:i/>
                <w:iCs/>
                <w:lang w:eastAsia="en-US"/>
              </w:rPr>
              <w:t>P. aeruginosa</w:t>
            </w:r>
            <w:r>
              <w:rPr>
                <w:rFonts w:eastAsiaTheme="minorHAnsi" w:cstheme="minorHAnsi"/>
                <w:lang w:eastAsia="en-US"/>
              </w:rPr>
              <w:t xml:space="preserve"> and </w:t>
            </w:r>
            <w:r w:rsidRPr="00540228">
              <w:rPr>
                <w:rFonts w:eastAsiaTheme="minorHAnsi" w:cstheme="minorHAnsi"/>
                <w:i/>
                <w:iCs/>
                <w:lang w:eastAsia="en-US"/>
              </w:rPr>
              <w:t>Hartmannella</w:t>
            </w:r>
            <w:r>
              <w:rPr>
                <w:rFonts w:eastAsiaTheme="minorHAnsi" w:cstheme="minorHAnsi"/>
                <w:lang w:eastAsia="en-US"/>
              </w:rPr>
              <w:t>).</w:t>
            </w:r>
          </w:p>
          <w:p w14:paraId="6D6D01D3" w14:textId="77777777" w:rsidR="0015532D" w:rsidRDefault="0015532D" w:rsidP="00E2123E">
            <w:pPr>
              <w:autoSpaceDE w:val="0"/>
              <w:autoSpaceDN w:val="0"/>
              <w:adjustRightInd w:val="0"/>
              <w:spacing w:after="0"/>
              <w:rPr>
                <w:rFonts w:eastAsiaTheme="minorHAnsi" w:cstheme="minorHAnsi"/>
                <w:lang w:eastAsia="en-US"/>
              </w:rPr>
            </w:pPr>
            <w:r>
              <w:rPr>
                <w:rFonts w:eastAsiaTheme="minorHAnsi" w:cstheme="minorHAnsi"/>
                <w:lang w:eastAsia="en-US"/>
              </w:rPr>
              <w:t xml:space="preserve">HF community had </w:t>
            </w:r>
            <w:r w:rsidRPr="00540228">
              <w:rPr>
                <w:rFonts w:eastAsiaTheme="minorHAnsi" w:cstheme="minorHAnsi"/>
                <w:i/>
                <w:iCs/>
                <w:lang w:eastAsia="en-US"/>
              </w:rPr>
              <w:t>P. aeruginosa</w:t>
            </w:r>
            <w:r>
              <w:rPr>
                <w:rFonts w:eastAsiaTheme="minorHAnsi" w:cstheme="minorHAnsi"/>
                <w:lang w:eastAsia="en-US"/>
              </w:rPr>
              <w:t xml:space="preserve">, </w:t>
            </w:r>
            <w:r w:rsidRPr="00540228">
              <w:rPr>
                <w:rFonts w:eastAsiaTheme="minorHAnsi" w:cstheme="minorHAnsi"/>
                <w:i/>
                <w:iCs/>
                <w:lang w:eastAsia="en-US"/>
              </w:rPr>
              <w:t>Hartmannella</w:t>
            </w:r>
            <w:r>
              <w:rPr>
                <w:rFonts w:eastAsiaTheme="minorHAnsi" w:cstheme="minorHAnsi"/>
                <w:lang w:eastAsia="en-US"/>
              </w:rPr>
              <w:t xml:space="preserve"> and </w:t>
            </w:r>
            <w:r w:rsidRPr="00540228">
              <w:rPr>
                <w:rFonts w:eastAsiaTheme="minorHAnsi" w:cstheme="minorHAnsi"/>
                <w:i/>
                <w:iCs/>
                <w:lang w:eastAsia="en-US"/>
              </w:rPr>
              <w:t>Naegleria lovaniensis</w:t>
            </w:r>
            <w:r>
              <w:rPr>
                <w:rFonts w:eastAsiaTheme="minorHAnsi" w:cstheme="minorHAnsi"/>
                <w:lang w:eastAsia="en-US"/>
              </w:rPr>
              <w:t>.</w:t>
            </w:r>
          </w:p>
          <w:p w14:paraId="09EBFC02" w14:textId="77777777" w:rsidR="0015532D" w:rsidRDefault="0015532D" w:rsidP="00E2123E">
            <w:pPr>
              <w:autoSpaceDE w:val="0"/>
              <w:autoSpaceDN w:val="0"/>
              <w:adjustRightInd w:val="0"/>
              <w:spacing w:after="0"/>
              <w:rPr>
                <w:rFonts w:eastAsiaTheme="minorHAnsi" w:cstheme="minorHAnsi"/>
                <w:lang w:eastAsia="en-US"/>
              </w:rPr>
            </w:pPr>
            <w:r>
              <w:rPr>
                <w:rFonts w:eastAsiaTheme="minorHAnsi" w:cstheme="minorHAnsi"/>
                <w:lang w:eastAsia="en-US"/>
              </w:rPr>
              <w:t>MF and LF had more bacterial sequences present than LF water.</w:t>
            </w:r>
          </w:p>
          <w:p w14:paraId="3D2F920C" w14:textId="77777777" w:rsidR="0015532D" w:rsidRDefault="0015532D" w:rsidP="00E2123E">
            <w:pPr>
              <w:autoSpaceDE w:val="0"/>
              <w:autoSpaceDN w:val="0"/>
              <w:adjustRightInd w:val="0"/>
              <w:spacing w:after="0"/>
              <w:rPr>
                <w:rFonts w:eastAsiaTheme="minorHAnsi" w:cstheme="minorHAnsi"/>
                <w:lang w:eastAsia="en-US"/>
              </w:rPr>
            </w:pPr>
            <w:r>
              <w:rPr>
                <w:rFonts w:eastAsiaTheme="minorHAnsi" w:cstheme="minorHAnsi"/>
                <w:lang w:eastAsia="en-US"/>
              </w:rPr>
              <w:t>Samples clustered based on chlorination status.</w:t>
            </w:r>
          </w:p>
          <w:p w14:paraId="6502AE79" w14:textId="245448E7" w:rsidR="0015532D" w:rsidRDefault="0015532D" w:rsidP="00E2123E">
            <w:pPr>
              <w:autoSpaceDE w:val="0"/>
              <w:autoSpaceDN w:val="0"/>
              <w:adjustRightInd w:val="0"/>
              <w:spacing w:after="0"/>
              <w:rPr>
                <w:rFonts w:eastAsiaTheme="minorHAnsi" w:cstheme="minorHAnsi"/>
                <w:lang w:eastAsia="en-US"/>
              </w:rPr>
            </w:pPr>
            <w:r>
              <w:rPr>
                <w:rFonts w:eastAsiaTheme="minorHAnsi" w:cstheme="minorHAnsi"/>
                <w:lang w:eastAsia="en-US"/>
              </w:rPr>
              <w:t xml:space="preserve">Significant association of </w:t>
            </w:r>
            <w:r w:rsidR="000240DC" w:rsidRPr="000240DC">
              <w:rPr>
                <w:rFonts w:eastAsiaTheme="minorHAnsi" w:cstheme="minorHAnsi"/>
                <w:i/>
                <w:iCs/>
                <w:lang w:eastAsia="en-US"/>
              </w:rPr>
              <w:t xml:space="preserve">Burkholderia pseudomallei </w:t>
            </w:r>
            <w:r>
              <w:rPr>
                <w:rFonts w:eastAsiaTheme="minorHAnsi" w:cstheme="minorHAnsi"/>
                <w:lang w:eastAsia="en-US"/>
              </w:rPr>
              <w:t xml:space="preserve">culture positive samples with genus </w:t>
            </w:r>
            <w:r w:rsidRPr="000B6698">
              <w:rPr>
                <w:rFonts w:eastAsiaTheme="minorHAnsi" w:cstheme="minorHAnsi"/>
                <w:i/>
                <w:iCs/>
                <w:lang w:eastAsia="en-US"/>
              </w:rPr>
              <w:t>Nitrospira</w:t>
            </w:r>
            <w:r>
              <w:rPr>
                <w:rFonts w:eastAsiaTheme="minorHAnsi" w:cstheme="minorHAnsi"/>
                <w:lang w:eastAsia="en-US"/>
              </w:rPr>
              <w:t>.</w:t>
            </w:r>
          </w:p>
          <w:p w14:paraId="32EC492D" w14:textId="7B4D4AD7" w:rsidR="0015532D" w:rsidRPr="00154982" w:rsidRDefault="000240DC" w:rsidP="00E2123E">
            <w:pPr>
              <w:autoSpaceDE w:val="0"/>
              <w:autoSpaceDN w:val="0"/>
              <w:adjustRightInd w:val="0"/>
              <w:spacing w:after="0"/>
              <w:rPr>
                <w:rFonts w:eastAsiaTheme="minorHAnsi" w:cstheme="minorHAnsi"/>
                <w:lang w:eastAsia="en-US"/>
              </w:rPr>
            </w:pPr>
            <w:r w:rsidRPr="000240DC">
              <w:rPr>
                <w:rFonts w:eastAsiaTheme="minorHAnsi" w:cstheme="minorHAnsi"/>
                <w:i/>
                <w:iCs/>
                <w:lang w:eastAsia="en-US"/>
              </w:rPr>
              <w:t xml:space="preserve">Burkholderia pseudomallei </w:t>
            </w:r>
            <w:r w:rsidR="0015532D">
              <w:rPr>
                <w:rFonts w:eastAsiaTheme="minorHAnsi" w:cstheme="minorHAnsi"/>
                <w:lang w:eastAsia="en-US"/>
              </w:rPr>
              <w:t>detected in bores (HF and MF) with “scarce” heterotrophic growth (HPC).</w:t>
            </w:r>
          </w:p>
        </w:tc>
      </w:tr>
      <w:tr w:rsidR="0015532D" w14:paraId="1DEBC292" w14:textId="77777777" w:rsidTr="00E2123E">
        <w:tc>
          <w:tcPr>
            <w:tcW w:w="1649" w:type="dxa"/>
            <w:shd w:val="clear" w:color="auto" w:fill="D9D9D9" w:themeFill="background1" w:themeFillShade="D9"/>
          </w:tcPr>
          <w:p w14:paraId="3B104FEF" w14:textId="77777777" w:rsidR="0015532D" w:rsidRDefault="0015532D" w:rsidP="00E2123E">
            <w:pPr>
              <w:contextualSpacing/>
              <w:rPr>
                <w:b/>
              </w:rPr>
            </w:pPr>
            <w:r>
              <w:rPr>
                <w:b/>
              </w:rPr>
              <w:t>Statistics</w:t>
            </w:r>
          </w:p>
        </w:tc>
        <w:tc>
          <w:tcPr>
            <w:tcW w:w="4032" w:type="dxa"/>
          </w:tcPr>
          <w:p w14:paraId="7BD753D8" w14:textId="77777777" w:rsidR="0015532D" w:rsidRDefault="0015532D" w:rsidP="00E2123E">
            <w:pPr>
              <w:contextualSpacing/>
            </w:pPr>
            <w:r>
              <w:t>Statistical methods used</w:t>
            </w:r>
          </w:p>
          <w:p w14:paraId="0EB88560" w14:textId="77777777" w:rsidR="0015532D" w:rsidRDefault="0015532D" w:rsidP="00E2123E">
            <w:pPr>
              <w:contextualSpacing/>
            </w:pPr>
            <w:r>
              <w:t>Details on statistical analysis (if any)</w:t>
            </w:r>
          </w:p>
          <w:p w14:paraId="57E169BF" w14:textId="77777777" w:rsidR="0015532D" w:rsidRDefault="0015532D" w:rsidP="00E2123E">
            <w:pPr>
              <w:contextualSpacing/>
            </w:pPr>
            <w:r>
              <w:t>Relative risk/odds ratio, confidence interval?</w:t>
            </w:r>
          </w:p>
        </w:tc>
        <w:tc>
          <w:tcPr>
            <w:tcW w:w="3335" w:type="dxa"/>
          </w:tcPr>
          <w:p w14:paraId="7DA2B53A" w14:textId="77777777" w:rsidR="0015532D" w:rsidRPr="00E96CEB" w:rsidRDefault="0015532D" w:rsidP="00E2123E">
            <w:pPr>
              <w:autoSpaceDE w:val="0"/>
              <w:autoSpaceDN w:val="0"/>
              <w:adjustRightInd w:val="0"/>
              <w:spacing w:after="0"/>
              <w:rPr>
                <w:rFonts w:eastAsiaTheme="minorHAnsi" w:cstheme="minorHAnsi"/>
                <w:color w:val="auto"/>
                <w:lang w:eastAsia="en-US"/>
              </w:rPr>
            </w:pPr>
            <w:r w:rsidRPr="00E96CEB">
              <w:rPr>
                <w:rFonts w:eastAsiaTheme="minorHAnsi" w:cstheme="minorHAnsi"/>
                <w:color w:val="auto"/>
                <w:lang w:eastAsia="en-US"/>
              </w:rPr>
              <w:t>Yes. Bray Curtis (Primer-E v7. PERMANOVA) used to test bacterial composition differences.</w:t>
            </w:r>
          </w:p>
          <w:p w14:paraId="660F610A" w14:textId="77777777" w:rsidR="0015532D" w:rsidRPr="00E96CEB" w:rsidRDefault="0015532D" w:rsidP="00E2123E">
            <w:pPr>
              <w:autoSpaceDE w:val="0"/>
              <w:autoSpaceDN w:val="0"/>
              <w:adjustRightInd w:val="0"/>
              <w:spacing w:after="0"/>
              <w:rPr>
                <w:rFonts w:eastAsiaTheme="minorHAnsi" w:cstheme="minorHAnsi"/>
                <w:color w:val="auto"/>
                <w:lang w:eastAsia="en-US"/>
              </w:rPr>
            </w:pPr>
            <w:r w:rsidRPr="00E96CEB">
              <w:rPr>
                <w:rFonts w:eastAsiaTheme="minorHAnsi" w:cstheme="minorHAnsi"/>
                <w:color w:val="auto"/>
                <w:lang w:eastAsia="en-US"/>
              </w:rPr>
              <w:t>multivariate dispersions (PermDISP), canonical analysis</w:t>
            </w:r>
          </w:p>
          <w:p w14:paraId="770A96EB" w14:textId="77777777" w:rsidR="0015532D" w:rsidRPr="00E96CEB" w:rsidRDefault="0015532D" w:rsidP="00E2123E">
            <w:pPr>
              <w:autoSpaceDE w:val="0"/>
              <w:autoSpaceDN w:val="0"/>
              <w:adjustRightInd w:val="0"/>
              <w:spacing w:after="0"/>
              <w:rPr>
                <w:rFonts w:eastAsiaTheme="minorHAnsi" w:cstheme="minorHAnsi"/>
                <w:color w:val="auto"/>
                <w:lang w:eastAsia="en-US"/>
              </w:rPr>
            </w:pPr>
            <w:r w:rsidRPr="00E96CEB">
              <w:rPr>
                <w:rFonts w:eastAsiaTheme="minorHAnsi" w:cstheme="minorHAnsi"/>
                <w:color w:val="auto"/>
                <w:lang w:eastAsia="en-US"/>
              </w:rPr>
              <w:t>of principal coordinates (CAP), distance linear model and distance-based redundancy</w:t>
            </w:r>
          </w:p>
          <w:p w14:paraId="6C4CB0DA" w14:textId="785ECA54" w:rsidR="0015532D" w:rsidRPr="00E96CEB" w:rsidRDefault="0015532D" w:rsidP="00E2123E">
            <w:pPr>
              <w:autoSpaceDE w:val="0"/>
              <w:autoSpaceDN w:val="0"/>
              <w:adjustRightInd w:val="0"/>
              <w:spacing w:after="0"/>
              <w:rPr>
                <w:rFonts w:eastAsiaTheme="minorHAnsi" w:cstheme="minorHAnsi"/>
                <w:color w:val="auto"/>
                <w:lang w:eastAsia="en-US"/>
              </w:rPr>
            </w:pPr>
            <w:r w:rsidRPr="00E96CEB">
              <w:rPr>
                <w:rFonts w:eastAsiaTheme="minorHAnsi" w:cstheme="minorHAnsi"/>
                <w:color w:val="auto"/>
                <w:lang w:eastAsia="en-US"/>
              </w:rPr>
              <w:t>analysis (dbRDA),</w:t>
            </w:r>
            <w:r w:rsidR="00BC0506">
              <w:rPr>
                <w:rFonts w:eastAsiaTheme="minorHAnsi" w:cstheme="minorHAnsi"/>
                <w:color w:val="auto"/>
                <w:lang w:eastAsia="en-US"/>
              </w:rPr>
              <w:t>.</w:t>
            </w:r>
          </w:p>
          <w:p w14:paraId="55298239" w14:textId="77777777" w:rsidR="0015532D" w:rsidRPr="00E96CEB" w:rsidRDefault="0015532D" w:rsidP="00E2123E">
            <w:pPr>
              <w:autoSpaceDE w:val="0"/>
              <w:autoSpaceDN w:val="0"/>
              <w:adjustRightInd w:val="0"/>
              <w:spacing w:after="0"/>
              <w:rPr>
                <w:rFonts w:eastAsiaTheme="minorHAnsi" w:cstheme="minorHAnsi"/>
                <w:color w:val="auto"/>
                <w:lang w:eastAsia="en-US"/>
              </w:rPr>
            </w:pPr>
          </w:p>
          <w:p w14:paraId="34759542" w14:textId="626809B2" w:rsidR="0015532D" w:rsidRPr="002E7982" w:rsidRDefault="0015532D" w:rsidP="00E2123E">
            <w:pPr>
              <w:autoSpaceDE w:val="0"/>
              <w:autoSpaceDN w:val="0"/>
              <w:adjustRightInd w:val="0"/>
              <w:spacing w:after="0"/>
              <w:rPr>
                <w:rFonts w:ascii="MinionPro-Regular" w:eastAsiaTheme="minorHAnsi" w:hAnsi="MinionPro-Regular" w:cs="MinionPro-Regular"/>
                <w:color w:val="auto"/>
                <w:lang w:eastAsia="en-US"/>
              </w:rPr>
            </w:pPr>
            <w:r w:rsidRPr="00E96CEB">
              <w:rPr>
                <w:rFonts w:eastAsiaTheme="minorHAnsi" w:cstheme="minorHAnsi"/>
                <w:color w:val="auto"/>
                <w:lang w:eastAsia="en-US"/>
              </w:rPr>
              <w:t>Results was considered significant if P</w:t>
            </w:r>
            <w:r w:rsidRPr="00E96CEB">
              <w:rPr>
                <w:rFonts w:eastAsiaTheme="minorHAnsi" w:cstheme="minorHAnsi"/>
                <w:i/>
                <w:iCs/>
                <w:color w:val="auto"/>
                <w:lang w:eastAsia="en-US"/>
              </w:rPr>
              <w:t>&lt;</w:t>
            </w:r>
            <w:r w:rsidRPr="00E96CEB">
              <w:rPr>
                <w:rFonts w:eastAsiaTheme="minorHAnsi" w:cstheme="minorHAnsi"/>
                <w:color w:val="auto"/>
                <w:lang w:eastAsia="en-US"/>
              </w:rPr>
              <w:t>0.05</w:t>
            </w:r>
            <w:r w:rsidR="00BC0506">
              <w:rPr>
                <w:rFonts w:eastAsiaTheme="minorHAnsi" w:cstheme="minorHAnsi"/>
                <w:color w:val="auto"/>
                <w:lang w:eastAsia="en-US"/>
              </w:rPr>
              <w:t>.</w:t>
            </w:r>
          </w:p>
        </w:tc>
      </w:tr>
      <w:tr w:rsidR="0015532D" w14:paraId="283CD416" w14:textId="77777777" w:rsidTr="00E2123E">
        <w:tc>
          <w:tcPr>
            <w:tcW w:w="1649" w:type="dxa"/>
            <w:shd w:val="clear" w:color="auto" w:fill="D9D9D9" w:themeFill="background1" w:themeFillShade="D9"/>
          </w:tcPr>
          <w:p w14:paraId="78941A5A" w14:textId="77777777" w:rsidR="0015532D" w:rsidRPr="000B2AD3" w:rsidRDefault="0015532D" w:rsidP="00E2123E">
            <w:pPr>
              <w:contextualSpacing/>
              <w:rPr>
                <w:b/>
              </w:rPr>
            </w:pPr>
            <w:r>
              <w:rPr>
                <w:b/>
              </w:rPr>
              <w:t>Author’s conclusion</w:t>
            </w:r>
          </w:p>
        </w:tc>
        <w:tc>
          <w:tcPr>
            <w:tcW w:w="4032" w:type="dxa"/>
          </w:tcPr>
          <w:p w14:paraId="64C3DB31" w14:textId="77777777" w:rsidR="0015532D" w:rsidRDefault="0015532D" w:rsidP="00E2123E">
            <w:pPr>
              <w:contextualSpacing/>
            </w:pPr>
            <w:r>
              <w:t>Interpretation of results</w:t>
            </w:r>
          </w:p>
          <w:p w14:paraId="48BCC13D" w14:textId="77777777" w:rsidR="0015532D" w:rsidRDefault="0015532D" w:rsidP="00E2123E">
            <w:pPr>
              <w:contextualSpacing/>
            </w:pPr>
            <w:r>
              <w:t>Assessment of uncertainty (if any)</w:t>
            </w:r>
          </w:p>
        </w:tc>
        <w:tc>
          <w:tcPr>
            <w:tcW w:w="3335" w:type="dxa"/>
          </w:tcPr>
          <w:p w14:paraId="0C4E2438" w14:textId="458B8040" w:rsidR="0015532D" w:rsidRPr="00E96CEB" w:rsidRDefault="0015532D" w:rsidP="00E2123E">
            <w:pPr>
              <w:autoSpaceDE w:val="0"/>
              <w:autoSpaceDN w:val="0"/>
              <w:adjustRightInd w:val="0"/>
              <w:spacing w:after="0"/>
              <w:rPr>
                <w:rFonts w:eastAsiaTheme="minorHAnsi" w:cstheme="minorHAnsi"/>
                <w:i/>
                <w:iCs/>
                <w:lang w:eastAsia="en-US"/>
              </w:rPr>
            </w:pPr>
            <w:r w:rsidRPr="00E96CEB">
              <w:rPr>
                <w:rFonts w:eastAsiaTheme="minorHAnsi" w:cstheme="minorHAnsi"/>
                <w:color w:val="auto"/>
                <w:lang w:eastAsia="en-US"/>
              </w:rPr>
              <w:t xml:space="preserve">Increase HPC did not match presence </w:t>
            </w:r>
            <w:r w:rsidR="00004975" w:rsidRPr="00004975">
              <w:rPr>
                <w:rFonts w:eastAsiaTheme="minorHAnsi" w:cstheme="minorHAnsi"/>
                <w:i/>
                <w:iCs/>
                <w:lang w:eastAsia="en-US"/>
              </w:rPr>
              <w:t>Burkholderia pseudomallei</w:t>
            </w:r>
            <w:r w:rsidRPr="00E96CEB">
              <w:rPr>
                <w:rFonts w:eastAsiaTheme="minorHAnsi" w:cstheme="minorHAnsi"/>
                <w:i/>
                <w:iCs/>
                <w:lang w:eastAsia="en-US"/>
              </w:rPr>
              <w:t>.</w:t>
            </w:r>
          </w:p>
          <w:p w14:paraId="2CD030C4" w14:textId="67A6204B" w:rsidR="0015532D" w:rsidRPr="00E96CEB" w:rsidRDefault="0015532D" w:rsidP="00E2123E">
            <w:pPr>
              <w:autoSpaceDE w:val="0"/>
              <w:autoSpaceDN w:val="0"/>
              <w:adjustRightInd w:val="0"/>
              <w:spacing w:after="0"/>
              <w:rPr>
                <w:rFonts w:eastAsiaTheme="minorHAnsi" w:cstheme="minorHAnsi"/>
                <w:color w:val="auto"/>
                <w:lang w:eastAsia="en-US"/>
              </w:rPr>
            </w:pPr>
            <w:r w:rsidRPr="00E96CEB">
              <w:rPr>
                <w:rFonts w:eastAsiaTheme="minorHAnsi" w:cstheme="minorHAnsi"/>
                <w:color w:val="auto"/>
                <w:lang w:eastAsia="en-US"/>
              </w:rPr>
              <w:t xml:space="preserve">Nitrate producing </w:t>
            </w:r>
            <w:r w:rsidRPr="00E96CEB">
              <w:rPr>
                <w:rFonts w:eastAsiaTheme="minorHAnsi" w:cstheme="minorHAnsi"/>
                <w:i/>
                <w:iCs/>
                <w:color w:val="auto"/>
                <w:lang w:eastAsia="en-US"/>
              </w:rPr>
              <w:t xml:space="preserve">Nitrospiraceae </w:t>
            </w:r>
            <w:r w:rsidRPr="00E96CEB">
              <w:rPr>
                <w:rFonts w:eastAsiaTheme="minorHAnsi" w:cstheme="minorHAnsi"/>
                <w:color w:val="auto"/>
                <w:lang w:eastAsia="en-US"/>
              </w:rPr>
              <w:t xml:space="preserve">were associated with </w:t>
            </w:r>
            <w:r w:rsidR="000240DC" w:rsidRPr="000240DC">
              <w:rPr>
                <w:rFonts w:eastAsiaTheme="minorHAnsi" w:cstheme="minorHAnsi"/>
                <w:i/>
                <w:iCs/>
                <w:color w:val="auto"/>
                <w:lang w:eastAsia="en-US"/>
              </w:rPr>
              <w:t xml:space="preserve">Burkholderia pseudomallei </w:t>
            </w:r>
            <w:r w:rsidRPr="00E96CEB">
              <w:rPr>
                <w:rFonts w:eastAsiaTheme="minorHAnsi" w:cstheme="minorHAnsi"/>
                <w:color w:val="auto"/>
                <w:lang w:eastAsia="en-US"/>
              </w:rPr>
              <w:t xml:space="preserve">positive samples. Interesting as Chlorination successfully contained </w:t>
            </w:r>
            <w:r w:rsidR="000240DC" w:rsidRPr="000240DC">
              <w:rPr>
                <w:rFonts w:eastAsiaTheme="minorHAnsi" w:cstheme="minorHAnsi"/>
                <w:i/>
                <w:iCs/>
                <w:color w:val="auto"/>
                <w:lang w:eastAsia="en-US"/>
              </w:rPr>
              <w:t xml:space="preserve">Burkholderia pseudomallei </w:t>
            </w:r>
            <w:r w:rsidRPr="00E96CEB">
              <w:rPr>
                <w:rFonts w:eastAsiaTheme="minorHAnsi" w:cstheme="minorHAnsi"/>
                <w:color w:val="auto"/>
                <w:lang w:eastAsia="en-US"/>
              </w:rPr>
              <w:t>is a denitrifier under anaerobic conditions</w:t>
            </w:r>
            <w:r w:rsidR="00BC0506">
              <w:rPr>
                <w:rFonts w:eastAsiaTheme="minorHAnsi" w:cstheme="minorHAnsi"/>
                <w:color w:val="auto"/>
                <w:lang w:eastAsia="en-US"/>
              </w:rPr>
              <w:t>.</w:t>
            </w:r>
          </w:p>
          <w:p w14:paraId="49EBA06D" w14:textId="60A2BE67" w:rsidR="0015532D" w:rsidRPr="00E96CEB" w:rsidRDefault="0015532D" w:rsidP="00E2123E">
            <w:pPr>
              <w:autoSpaceDE w:val="0"/>
              <w:autoSpaceDN w:val="0"/>
              <w:adjustRightInd w:val="0"/>
              <w:spacing w:after="0"/>
              <w:rPr>
                <w:rFonts w:eastAsiaTheme="minorHAnsi" w:cstheme="minorHAnsi"/>
                <w:i/>
                <w:iCs/>
                <w:color w:val="auto"/>
                <w:lang w:eastAsia="en-US"/>
              </w:rPr>
            </w:pPr>
            <w:r w:rsidRPr="00E96CEB">
              <w:rPr>
                <w:rFonts w:eastAsiaTheme="minorHAnsi" w:cstheme="minorHAnsi"/>
                <w:color w:val="auto"/>
                <w:lang w:eastAsia="en-US"/>
              </w:rPr>
              <w:t xml:space="preserve">Chlorination successfully contained </w:t>
            </w:r>
            <w:r w:rsidR="00004975" w:rsidRPr="00004975">
              <w:rPr>
                <w:rFonts w:eastAsiaTheme="minorHAnsi" w:cstheme="minorHAnsi"/>
                <w:i/>
                <w:iCs/>
                <w:color w:val="auto"/>
                <w:lang w:eastAsia="en-US"/>
              </w:rPr>
              <w:t>Burkholderia pseudomallei</w:t>
            </w:r>
            <w:r w:rsidRPr="00E96CEB">
              <w:rPr>
                <w:rFonts w:eastAsiaTheme="minorHAnsi" w:cstheme="minorHAnsi"/>
                <w:i/>
                <w:iCs/>
                <w:color w:val="auto"/>
                <w:lang w:eastAsia="en-US"/>
              </w:rPr>
              <w:t>.</w:t>
            </w:r>
          </w:p>
          <w:p w14:paraId="6F764B8A" w14:textId="7F93BAE4" w:rsidR="0015532D" w:rsidRPr="00E96CEB" w:rsidRDefault="000240DC" w:rsidP="00E2123E">
            <w:pPr>
              <w:autoSpaceDE w:val="0"/>
              <w:autoSpaceDN w:val="0"/>
              <w:adjustRightInd w:val="0"/>
              <w:spacing w:after="0"/>
              <w:rPr>
                <w:rFonts w:eastAsiaTheme="minorHAnsi" w:cstheme="minorHAnsi"/>
                <w:color w:val="auto"/>
                <w:lang w:eastAsia="en-US"/>
              </w:rPr>
            </w:pPr>
            <w:r w:rsidRPr="000240DC">
              <w:rPr>
                <w:rFonts w:eastAsiaTheme="minorHAnsi" w:cstheme="minorHAnsi"/>
                <w:i/>
                <w:iCs/>
                <w:color w:val="auto"/>
                <w:lang w:eastAsia="en-US"/>
              </w:rPr>
              <w:t xml:space="preserve">Burkholderia pseudomallei </w:t>
            </w:r>
            <w:r w:rsidR="0015532D" w:rsidRPr="00E96CEB">
              <w:rPr>
                <w:rFonts w:eastAsiaTheme="minorHAnsi" w:cstheme="minorHAnsi"/>
                <w:color w:val="auto"/>
                <w:lang w:eastAsia="en-US"/>
              </w:rPr>
              <w:t xml:space="preserve">was cultured from a bore accessing a deeper aquifer and future investigations across seasons will determine whether </w:t>
            </w:r>
            <w:r w:rsidRPr="000240DC">
              <w:rPr>
                <w:rFonts w:eastAsiaTheme="minorHAnsi" w:cstheme="minorHAnsi"/>
                <w:i/>
                <w:iCs/>
                <w:color w:val="auto"/>
                <w:lang w:eastAsia="en-US"/>
              </w:rPr>
              <w:t xml:space="preserve">Burkholderia pseudomallei </w:t>
            </w:r>
            <w:r w:rsidR="0015532D" w:rsidRPr="00E96CEB">
              <w:rPr>
                <w:rFonts w:eastAsiaTheme="minorHAnsi" w:cstheme="minorHAnsi"/>
                <w:color w:val="auto"/>
                <w:lang w:eastAsia="en-US"/>
              </w:rPr>
              <w:t>indeed occurs in deeper confined aquifers or is mainly linked to surface or shallow aquifer water intrusions during the wet season</w:t>
            </w:r>
            <w:r w:rsidR="00BC0506">
              <w:rPr>
                <w:rFonts w:eastAsiaTheme="minorHAnsi" w:cstheme="minorHAnsi"/>
                <w:color w:val="auto"/>
                <w:lang w:eastAsia="en-US"/>
              </w:rPr>
              <w:t>.</w:t>
            </w:r>
          </w:p>
        </w:tc>
      </w:tr>
      <w:tr w:rsidR="0015532D" w14:paraId="412950C3" w14:textId="77777777" w:rsidTr="00E2123E">
        <w:tc>
          <w:tcPr>
            <w:tcW w:w="1649" w:type="dxa"/>
            <w:shd w:val="clear" w:color="auto" w:fill="D9D9D9" w:themeFill="background1" w:themeFillShade="D9"/>
          </w:tcPr>
          <w:p w14:paraId="40A119A6" w14:textId="77777777" w:rsidR="0015532D" w:rsidRDefault="0015532D" w:rsidP="00E2123E">
            <w:pPr>
              <w:contextualSpacing/>
              <w:rPr>
                <w:b/>
              </w:rPr>
            </w:pPr>
            <w:r>
              <w:rPr>
                <w:b/>
              </w:rPr>
              <w:t>Reviewer comments</w:t>
            </w:r>
          </w:p>
        </w:tc>
        <w:tc>
          <w:tcPr>
            <w:tcW w:w="4032" w:type="dxa"/>
          </w:tcPr>
          <w:p w14:paraId="7F61BDFB" w14:textId="77777777" w:rsidR="0015532D" w:rsidRDefault="0015532D" w:rsidP="00E2123E">
            <w:pPr>
              <w:contextualSpacing/>
            </w:pPr>
            <w:r>
              <w:t>Results included/excluded in review (if applicable)</w:t>
            </w:r>
          </w:p>
          <w:p w14:paraId="63C24DBA" w14:textId="77777777" w:rsidR="0015532D" w:rsidRDefault="0015532D" w:rsidP="00E2123E">
            <w:pPr>
              <w:contextualSpacing/>
            </w:pPr>
            <w:r>
              <w:t xml:space="preserve">Notes on study quality e.g. gaps, methods </w:t>
            </w:r>
          </w:p>
        </w:tc>
        <w:tc>
          <w:tcPr>
            <w:tcW w:w="3335" w:type="dxa"/>
          </w:tcPr>
          <w:p w14:paraId="302CC90A" w14:textId="723D063F" w:rsidR="0015532D" w:rsidRPr="00E96CEB" w:rsidRDefault="0015532D" w:rsidP="00E2123E">
            <w:pPr>
              <w:contextualSpacing/>
              <w:rPr>
                <w:rFonts w:cstheme="minorHAnsi"/>
              </w:rPr>
            </w:pPr>
            <w:r w:rsidRPr="00E96CEB">
              <w:rPr>
                <w:rFonts w:cstheme="minorHAnsi"/>
              </w:rPr>
              <w:t>Include. While no links to recreational water activity are provided, study is Australian based and contributes to the secondary questions providing potential physical (low nutrients) and biological (</w:t>
            </w:r>
            <w:r w:rsidRPr="00E96CEB">
              <w:rPr>
                <w:rFonts w:cstheme="minorHAnsi"/>
                <w:i/>
                <w:iCs/>
              </w:rPr>
              <w:t>Nitrospira</w:t>
            </w:r>
            <w:r w:rsidRPr="00E96CEB">
              <w:rPr>
                <w:rFonts w:cstheme="minorHAnsi"/>
              </w:rPr>
              <w:t xml:space="preserve"> genus) factors associated with the presence of </w:t>
            </w:r>
            <w:r w:rsidR="00004975" w:rsidRPr="00004975">
              <w:rPr>
                <w:rFonts w:cstheme="minorHAnsi"/>
                <w:i/>
                <w:iCs/>
              </w:rPr>
              <w:t>Burkholderia pseudomallei</w:t>
            </w:r>
            <w:r w:rsidRPr="00E96CEB">
              <w:rPr>
                <w:rFonts w:cstheme="minorHAnsi"/>
                <w:i/>
                <w:iCs/>
              </w:rPr>
              <w:t>.</w:t>
            </w:r>
          </w:p>
        </w:tc>
      </w:tr>
    </w:tbl>
    <w:p w14:paraId="5A0712C1" w14:textId="793FAC3F" w:rsidR="0022366B" w:rsidRDefault="0022366B" w:rsidP="0022366B">
      <w:pPr>
        <w:pStyle w:val="BodyText"/>
      </w:pPr>
    </w:p>
    <w:p w14:paraId="1ABFE0A7" w14:textId="5BCAA108" w:rsidR="0015532D" w:rsidRDefault="0015532D" w:rsidP="0015532D">
      <w:pPr>
        <w:pStyle w:val="Heading3"/>
      </w:pPr>
      <w:r>
        <w:t xml:space="preserve">Knappik </w:t>
      </w:r>
      <w:r w:rsidR="008B2D8C">
        <w:t>2015</w:t>
      </w:r>
      <w:r w:rsidR="00AE65B0">
        <w:t xml:space="preserve"> (Study ID </w:t>
      </w:r>
      <w:r w:rsidR="00CA7FED">
        <w:t>–</w:t>
      </w:r>
      <w:r w:rsidR="00AE65B0">
        <w:t xml:space="preserve"> B</w:t>
      </w:r>
      <w:r w:rsidR="00CA7FED">
        <w:t>8)</w:t>
      </w:r>
    </w:p>
    <w:p w14:paraId="41BCE1C3" w14:textId="3FBBB220" w:rsidR="00EF0109" w:rsidRPr="00EF0109" w:rsidRDefault="000F256D" w:rsidP="000F256D">
      <w:pPr>
        <w:pStyle w:val="Caption"/>
      </w:pPr>
      <w:bookmarkStart w:id="181" w:name="_Toc173935927"/>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84</w:t>
      </w:r>
      <w:r w:rsidR="00E95B7A">
        <w:rPr>
          <w:noProof/>
        </w:rPr>
        <w:fldChar w:fldCharType="end"/>
      </w:r>
      <w:r>
        <w:t xml:space="preserve"> </w:t>
      </w:r>
      <w:r w:rsidR="006F5E75">
        <w:t>Data extraction form for Knappik 2015 (Study ID – B8)</w:t>
      </w:r>
      <w:bookmarkEnd w:id="181"/>
    </w:p>
    <w:tbl>
      <w:tblPr>
        <w:tblStyle w:val="TableGrid"/>
        <w:tblW w:w="0" w:type="auto"/>
        <w:tblLook w:val="04A0" w:firstRow="1" w:lastRow="0" w:firstColumn="1" w:lastColumn="0" w:noHBand="0" w:noVBand="1"/>
      </w:tblPr>
      <w:tblGrid>
        <w:gridCol w:w="1649"/>
        <w:gridCol w:w="4032"/>
        <w:gridCol w:w="3335"/>
      </w:tblGrid>
      <w:tr w:rsidR="006B0F7B" w14:paraId="56F79FD1" w14:textId="77777777" w:rsidTr="00E2123E">
        <w:tc>
          <w:tcPr>
            <w:tcW w:w="1649" w:type="dxa"/>
            <w:vMerge w:val="restart"/>
            <w:shd w:val="clear" w:color="auto" w:fill="D9D9D9" w:themeFill="background1" w:themeFillShade="D9"/>
          </w:tcPr>
          <w:p w14:paraId="37D643D2" w14:textId="77777777" w:rsidR="006B0F7B" w:rsidRPr="000B2AD3" w:rsidRDefault="006B0F7B" w:rsidP="00E2123E">
            <w:pPr>
              <w:contextualSpacing/>
              <w:rPr>
                <w:b/>
              </w:rPr>
            </w:pPr>
            <w:r w:rsidRPr="000B2AD3">
              <w:rPr>
                <w:b/>
              </w:rPr>
              <w:t>General information</w:t>
            </w:r>
          </w:p>
        </w:tc>
        <w:tc>
          <w:tcPr>
            <w:tcW w:w="4032" w:type="dxa"/>
          </w:tcPr>
          <w:p w14:paraId="31F4AF46" w14:textId="77777777" w:rsidR="006B0F7B" w:rsidRDefault="006B0F7B" w:rsidP="00E2123E">
            <w:pPr>
              <w:contextualSpacing/>
            </w:pPr>
            <w:r>
              <w:t>Study ID</w:t>
            </w:r>
          </w:p>
        </w:tc>
        <w:tc>
          <w:tcPr>
            <w:tcW w:w="3335" w:type="dxa"/>
          </w:tcPr>
          <w:p w14:paraId="12F4DE0F" w14:textId="469F2C69" w:rsidR="006B0F7B" w:rsidRPr="00CE045E" w:rsidRDefault="006B0F7B" w:rsidP="00E2123E">
            <w:pPr>
              <w:contextualSpacing/>
              <w:rPr>
                <w:rFonts w:cstheme="minorHAnsi"/>
              </w:rPr>
            </w:pPr>
            <w:r w:rsidRPr="00CE045E">
              <w:rPr>
                <w:rFonts w:eastAsiaTheme="minorHAnsi" w:cstheme="minorHAnsi"/>
                <w:color w:val="auto"/>
                <w:lang w:eastAsia="en-US"/>
              </w:rPr>
              <w:t>K</w:t>
            </w:r>
            <w:r>
              <w:rPr>
                <w:rFonts w:eastAsiaTheme="minorHAnsi" w:cstheme="minorHAnsi"/>
                <w:color w:val="auto"/>
                <w:lang w:eastAsia="en-US"/>
              </w:rPr>
              <w:t>nappik</w:t>
            </w:r>
            <w:r w:rsidRPr="00CE045E">
              <w:rPr>
                <w:rFonts w:eastAsiaTheme="minorHAnsi" w:cstheme="minorHAnsi"/>
                <w:color w:val="auto"/>
                <w:lang w:eastAsia="en-US"/>
              </w:rPr>
              <w:t xml:space="preserve"> et al 201</w:t>
            </w:r>
            <w:r>
              <w:rPr>
                <w:rFonts w:eastAsiaTheme="minorHAnsi" w:cstheme="minorHAnsi"/>
                <w:color w:val="auto"/>
                <w:lang w:eastAsia="en-US"/>
              </w:rPr>
              <w:t>5</w:t>
            </w:r>
            <w:r w:rsidR="00CA7FED">
              <w:rPr>
                <w:rFonts w:eastAsiaTheme="minorHAnsi" w:cstheme="minorHAnsi"/>
                <w:color w:val="auto"/>
                <w:lang w:eastAsia="en-US"/>
              </w:rPr>
              <w:t xml:space="preserve"> (B8)</w:t>
            </w:r>
          </w:p>
        </w:tc>
      </w:tr>
      <w:tr w:rsidR="006B0F7B" w14:paraId="6CEFC901" w14:textId="77777777" w:rsidTr="00E2123E">
        <w:tc>
          <w:tcPr>
            <w:tcW w:w="1649" w:type="dxa"/>
            <w:vMerge/>
            <w:shd w:val="clear" w:color="auto" w:fill="D9D9D9" w:themeFill="background1" w:themeFillShade="D9"/>
          </w:tcPr>
          <w:p w14:paraId="74BB01DE" w14:textId="77777777" w:rsidR="006B0F7B" w:rsidRPr="000B2AD3" w:rsidRDefault="006B0F7B" w:rsidP="00E2123E">
            <w:pPr>
              <w:contextualSpacing/>
              <w:rPr>
                <w:b/>
              </w:rPr>
            </w:pPr>
          </w:p>
        </w:tc>
        <w:tc>
          <w:tcPr>
            <w:tcW w:w="4032" w:type="dxa"/>
          </w:tcPr>
          <w:p w14:paraId="4543A5E6" w14:textId="77777777" w:rsidR="006B0F7B" w:rsidRDefault="006B0F7B" w:rsidP="00E2123E">
            <w:pPr>
              <w:contextualSpacing/>
            </w:pPr>
            <w:r>
              <w:t>Date template completed</w:t>
            </w:r>
          </w:p>
        </w:tc>
        <w:tc>
          <w:tcPr>
            <w:tcW w:w="3335" w:type="dxa"/>
          </w:tcPr>
          <w:p w14:paraId="4F4032F5" w14:textId="77777777" w:rsidR="006B0F7B" w:rsidRPr="00CE045E" w:rsidRDefault="006B0F7B" w:rsidP="00E2123E">
            <w:pPr>
              <w:contextualSpacing/>
              <w:rPr>
                <w:rFonts w:cstheme="minorHAnsi"/>
              </w:rPr>
            </w:pPr>
            <w:r w:rsidRPr="00CE045E">
              <w:rPr>
                <w:rFonts w:cstheme="minorHAnsi"/>
              </w:rPr>
              <w:t>15/12/2022</w:t>
            </w:r>
          </w:p>
        </w:tc>
      </w:tr>
      <w:tr w:rsidR="006B0F7B" w14:paraId="5A3F490A" w14:textId="77777777" w:rsidTr="00E2123E">
        <w:tc>
          <w:tcPr>
            <w:tcW w:w="1649" w:type="dxa"/>
            <w:vMerge/>
            <w:shd w:val="clear" w:color="auto" w:fill="D9D9D9" w:themeFill="background1" w:themeFillShade="D9"/>
          </w:tcPr>
          <w:p w14:paraId="45FF09B3" w14:textId="77777777" w:rsidR="006B0F7B" w:rsidRPr="000B2AD3" w:rsidRDefault="006B0F7B" w:rsidP="00E2123E">
            <w:pPr>
              <w:contextualSpacing/>
              <w:rPr>
                <w:b/>
              </w:rPr>
            </w:pPr>
          </w:p>
        </w:tc>
        <w:tc>
          <w:tcPr>
            <w:tcW w:w="4032" w:type="dxa"/>
          </w:tcPr>
          <w:p w14:paraId="6423E5E0" w14:textId="77777777" w:rsidR="006B0F7B" w:rsidRPr="005A16A0" w:rsidRDefault="006B0F7B" w:rsidP="00E2123E">
            <w:pPr>
              <w:contextualSpacing/>
              <w:rPr>
                <w:rFonts w:cstheme="minorHAnsi"/>
              </w:rPr>
            </w:pPr>
            <w:r w:rsidRPr="005A16A0">
              <w:rPr>
                <w:rFonts w:cstheme="minorHAnsi"/>
              </w:rPr>
              <w:t>Authors</w:t>
            </w:r>
          </w:p>
          <w:p w14:paraId="5036B803" w14:textId="77777777" w:rsidR="006B0F7B" w:rsidRPr="005A16A0" w:rsidRDefault="006B0F7B" w:rsidP="00E2123E">
            <w:pPr>
              <w:contextualSpacing/>
              <w:rPr>
                <w:rFonts w:cstheme="minorHAnsi"/>
              </w:rPr>
            </w:pPr>
            <w:r w:rsidRPr="005A16A0">
              <w:rPr>
                <w:rFonts w:cstheme="minorHAnsi"/>
              </w:rPr>
              <w:t>Publication date</w:t>
            </w:r>
          </w:p>
          <w:p w14:paraId="5E3E2BAC" w14:textId="77777777" w:rsidR="006B0F7B" w:rsidRPr="005A16A0" w:rsidRDefault="006B0F7B" w:rsidP="00E2123E">
            <w:pPr>
              <w:contextualSpacing/>
              <w:rPr>
                <w:rFonts w:cstheme="minorHAnsi"/>
              </w:rPr>
            </w:pPr>
            <w:r w:rsidRPr="005A16A0">
              <w:rPr>
                <w:rFonts w:cstheme="minorHAnsi"/>
              </w:rPr>
              <w:t>Publication type</w:t>
            </w:r>
          </w:p>
          <w:p w14:paraId="121E447F" w14:textId="77777777" w:rsidR="006B0F7B" w:rsidRPr="005A16A0" w:rsidRDefault="006B0F7B" w:rsidP="00E2123E">
            <w:pPr>
              <w:contextualSpacing/>
              <w:rPr>
                <w:rFonts w:cstheme="minorHAnsi"/>
              </w:rPr>
            </w:pPr>
            <w:r w:rsidRPr="005A16A0">
              <w:rPr>
                <w:rFonts w:cstheme="minorHAnsi"/>
              </w:rPr>
              <w:t>Peer reviewed</w:t>
            </w:r>
          </w:p>
          <w:p w14:paraId="2E367BE7" w14:textId="77777777" w:rsidR="006B0F7B" w:rsidRPr="005A16A0" w:rsidRDefault="006B0F7B" w:rsidP="00E2123E">
            <w:pPr>
              <w:contextualSpacing/>
              <w:rPr>
                <w:rFonts w:cstheme="minorHAnsi"/>
              </w:rPr>
            </w:pPr>
            <w:r w:rsidRPr="005A16A0">
              <w:rPr>
                <w:rFonts w:cstheme="minorHAnsi"/>
              </w:rPr>
              <w:t>Country of origin</w:t>
            </w:r>
          </w:p>
          <w:p w14:paraId="7B3C167F" w14:textId="77777777" w:rsidR="006B0F7B" w:rsidRPr="005A16A0" w:rsidRDefault="006B0F7B" w:rsidP="00E2123E">
            <w:pPr>
              <w:contextualSpacing/>
              <w:rPr>
                <w:rFonts w:cstheme="minorHAnsi"/>
              </w:rPr>
            </w:pPr>
            <w:r w:rsidRPr="005A16A0">
              <w:rPr>
                <w:rFonts w:cstheme="minorHAnsi"/>
              </w:rPr>
              <w:t>Source of funding</w:t>
            </w:r>
          </w:p>
          <w:p w14:paraId="4B37EE36" w14:textId="77777777" w:rsidR="006B0F7B" w:rsidRPr="005A16A0" w:rsidRDefault="006B0F7B" w:rsidP="00E2123E">
            <w:pPr>
              <w:contextualSpacing/>
              <w:rPr>
                <w:rFonts w:cstheme="minorHAnsi"/>
              </w:rPr>
            </w:pPr>
            <w:r w:rsidRPr="005A16A0">
              <w:rPr>
                <w:rFonts w:cstheme="minorHAnsi"/>
              </w:rPr>
              <w:t>Possible conflicts of interest</w:t>
            </w:r>
          </w:p>
        </w:tc>
        <w:tc>
          <w:tcPr>
            <w:tcW w:w="3335" w:type="dxa"/>
          </w:tcPr>
          <w:p w14:paraId="3BBA72FF" w14:textId="44907996" w:rsidR="006B0F7B" w:rsidRPr="005A0468" w:rsidRDefault="006B0F7B" w:rsidP="00E2123E">
            <w:pPr>
              <w:autoSpaceDE w:val="0"/>
              <w:autoSpaceDN w:val="0"/>
              <w:adjustRightInd w:val="0"/>
              <w:spacing w:after="0"/>
              <w:rPr>
                <w:rFonts w:eastAsiaTheme="minorHAnsi" w:cstheme="minorHAnsi"/>
                <w:b/>
                <w:bCs/>
                <w:color w:val="auto"/>
                <w:lang w:eastAsia="en-US"/>
              </w:rPr>
            </w:pPr>
            <w:r w:rsidRPr="005A0468">
              <w:rPr>
                <w:rFonts w:eastAsiaTheme="minorHAnsi" w:cstheme="minorHAnsi"/>
                <w:color w:val="auto"/>
                <w:lang w:eastAsia="en-US"/>
              </w:rPr>
              <w:t>Michael Knappik,</w:t>
            </w:r>
            <w:r w:rsidRPr="005A0468">
              <w:rPr>
                <w:rFonts w:eastAsiaTheme="minorHAnsi" w:cstheme="minorHAnsi"/>
                <w:b/>
                <w:bCs/>
                <w:color w:val="auto"/>
                <w:lang w:eastAsia="en-US"/>
              </w:rPr>
              <w:t xml:space="preserve"> </w:t>
            </w:r>
            <w:r w:rsidRPr="005A0468">
              <w:rPr>
                <w:rFonts w:eastAsiaTheme="minorHAnsi" w:cstheme="minorHAnsi"/>
                <w:color w:val="auto"/>
                <w:lang w:eastAsia="en-US"/>
              </w:rPr>
              <w:t>David A. B. Dance,</w:t>
            </w:r>
            <w:r w:rsidRPr="005A0468">
              <w:rPr>
                <w:rFonts w:eastAsiaTheme="minorHAnsi" w:cstheme="minorHAnsi"/>
                <w:b/>
                <w:bCs/>
                <w:color w:val="auto"/>
                <w:lang w:eastAsia="en-US"/>
              </w:rPr>
              <w:t xml:space="preserve"> </w:t>
            </w:r>
            <w:r w:rsidRPr="005A0468">
              <w:rPr>
                <w:rFonts w:eastAsiaTheme="minorHAnsi" w:cstheme="minorHAnsi"/>
                <w:color w:val="auto"/>
                <w:lang w:eastAsia="en-US"/>
              </w:rPr>
              <w:t>Sayaphet Rattanavong,</w:t>
            </w:r>
            <w:r w:rsidRPr="005A0468">
              <w:rPr>
                <w:rFonts w:eastAsiaTheme="minorHAnsi" w:cstheme="minorHAnsi"/>
                <w:b/>
                <w:bCs/>
                <w:color w:val="auto"/>
                <w:lang w:eastAsia="en-US"/>
              </w:rPr>
              <w:t xml:space="preserve"> </w:t>
            </w:r>
            <w:r w:rsidRPr="005A0468">
              <w:rPr>
                <w:rFonts w:eastAsiaTheme="minorHAnsi" w:cstheme="minorHAnsi"/>
                <w:color w:val="auto"/>
                <w:lang w:eastAsia="en-US"/>
              </w:rPr>
              <w:t>Alain Pierret,</w:t>
            </w:r>
            <w:r w:rsidRPr="005A0468">
              <w:rPr>
                <w:rFonts w:eastAsiaTheme="minorHAnsi" w:cstheme="minorHAnsi"/>
                <w:b/>
                <w:bCs/>
                <w:color w:val="auto"/>
                <w:lang w:eastAsia="en-US"/>
              </w:rPr>
              <w:t xml:space="preserve"> </w:t>
            </w:r>
            <w:r w:rsidRPr="005A0468">
              <w:rPr>
                <w:rFonts w:eastAsiaTheme="minorHAnsi" w:cstheme="minorHAnsi"/>
                <w:color w:val="auto"/>
                <w:lang w:eastAsia="en-US"/>
              </w:rPr>
              <w:t>Olivier Ribolzi,</w:t>
            </w:r>
            <w:r w:rsidRPr="005A0468">
              <w:rPr>
                <w:rFonts w:eastAsiaTheme="minorHAnsi" w:cstheme="minorHAnsi"/>
                <w:b/>
                <w:bCs/>
                <w:color w:val="auto"/>
                <w:lang w:eastAsia="en-US"/>
              </w:rPr>
              <w:t xml:space="preserve"> </w:t>
            </w:r>
            <w:r w:rsidRPr="005A0468">
              <w:rPr>
                <w:rFonts w:eastAsiaTheme="minorHAnsi" w:cstheme="minorHAnsi"/>
                <w:color w:val="auto"/>
                <w:lang w:eastAsia="en-US"/>
              </w:rPr>
              <w:t>Viengmon Davong,</w:t>
            </w:r>
            <w:r w:rsidRPr="005A0468">
              <w:rPr>
                <w:rFonts w:eastAsiaTheme="minorHAnsi" w:cstheme="minorHAnsi"/>
                <w:b/>
                <w:bCs/>
                <w:color w:val="auto"/>
                <w:lang w:eastAsia="en-US"/>
              </w:rPr>
              <w:t xml:space="preserve"> </w:t>
            </w:r>
            <w:r w:rsidRPr="005A0468">
              <w:rPr>
                <w:rFonts w:eastAsiaTheme="minorHAnsi" w:cstheme="minorHAnsi"/>
                <w:color w:val="auto"/>
                <w:lang w:eastAsia="en-US"/>
              </w:rPr>
              <w:t>Joy Silisouk, Manivanh Vongsouvath,</w:t>
            </w:r>
            <w:r w:rsidRPr="005A0468">
              <w:rPr>
                <w:rFonts w:eastAsiaTheme="minorHAnsi" w:cstheme="minorHAnsi"/>
                <w:b/>
                <w:bCs/>
                <w:color w:val="auto"/>
                <w:lang w:eastAsia="en-US"/>
              </w:rPr>
              <w:t xml:space="preserve"> </w:t>
            </w:r>
            <w:r w:rsidRPr="005A0468">
              <w:rPr>
                <w:rFonts w:eastAsiaTheme="minorHAnsi" w:cstheme="minorHAnsi"/>
                <w:color w:val="auto"/>
                <w:lang w:eastAsia="en-US"/>
              </w:rPr>
              <w:t>Paul N. Newton, Sabine Dittrich</w:t>
            </w:r>
            <w:r w:rsidR="00BC0506">
              <w:rPr>
                <w:rFonts w:eastAsiaTheme="minorHAnsi" w:cstheme="minorHAnsi"/>
                <w:color w:val="auto"/>
                <w:lang w:eastAsia="en-US"/>
              </w:rPr>
              <w:t>.</w:t>
            </w:r>
          </w:p>
          <w:p w14:paraId="7ADA7142" w14:textId="5DA8C2C9" w:rsidR="006B0F7B" w:rsidRPr="005A0468" w:rsidRDefault="006B0F7B" w:rsidP="00E2123E">
            <w:pPr>
              <w:autoSpaceDE w:val="0"/>
              <w:autoSpaceDN w:val="0"/>
              <w:adjustRightInd w:val="0"/>
              <w:spacing w:after="0"/>
              <w:rPr>
                <w:rFonts w:eastAsiaTheme="minorHAnsi" w:cstheme="minorHAnsi"/>
                <w:lang w:eastAsia="en-US"/>
              </w:rPr>
            </w:pPr>
            <w:r w:rsidRPr="005A0468">
              <w:rPr>
                <w:rFonts w:cstheme="minorHAnsi"/>
                <w:color w:val="auto"/>
              </w:rPr>
              <w:t>2015</w:t>
            </w:r>
            <w:r w:rsidR="00BC0506">
              <w:rPr>
                <w:rFonts w:cstheme="minorHAnsi"/>
                <w:color w:val="auto"/>
              </w:rPr>
              <w:t>.</w:t>
            </w:r>
          </w:p>
          <w:p w14:paraId="2937DBE7" w14:textId="77777777" w:rsidR="006B0F7B" w:rsidRPr="005A0468" w:rsidRDefault="006B0F7B" w:rsidP="00E2123E">
            <w:pPr>
              <w:autoSpaceDE w:val="0"/>
              <w:autoSpaceDN w:val="0"/>
              <w:adjustRightInd w:val="0"/>
              <w:spacing w:after="0"/>
              <w:rPr>
                <w:rFonts w:cstheme="minorHAnsi"/>
                <w:color w:val="auto"/>
              </w:rPr>
            </w:pPr>
            <w:r w:rsidRPr="005A0468">
              <w:rPr>
                <w:rFonts w:cstheme="minorHAnsi"/>
                <w:color w:val="auto"/>
              </w:rPr>
              <w:t xml:space="preserve">Research Article. </w:t>
            </w:r>
          </w:p>
          <w:p w14:paraId="5EFBE82F" w14:textId="77777777" w:rsidR="006B0F7B" w:rsidRPr="005A0468" w:rsidRDefault="006B0F7B" w:rsidP="00E2123E">
            <w:pPr>
              <w:autoSpaceDE w:val="0"/>
              <w:autoSpaceDN w:val="0"/>
              <w:adjustRightInd w:val="0"/>
              <w:spacing w:after="0"/>
              <w:rPr>
                <w:rFonts w:cstheme="minorHAnsi"/>
                <w:color w:val="auto"/>
              </w:rPr>
            </w:pPr>
            <w:r w:rsidRPr="005A0468">
              <w:rPr>
                <w:rFonts w:cstheme="minorHAnsi"/>
                <w:color w:val="auto"/>
              </w:rPr>
              <w:t xml:space="preserve">Peer Reviewed. </w:t>
            </w:r>
          </w:p>
          <w:p w14:paraId="010746EB" w14:textId="77777777" w:rsidR="006B0F7B" w:rsidRPr="005A0468" w:rsidRDefault="006B0F7B" w:rsidP="00E2123E">
            <w:pPr>
              <w:autoSpaceDE w:val="0"/>
              <w:autoSpaceDN w:val="0"/>
              <w:adjustRightInd w:val="0"/>
              <w:spacing w:after="0"/>
              <w:rPr>
                <w:rFonts w:eastAsiaTheme="minorHAnsi" w:cstheme="minorHAnsi"/>
                <w:color w:val="auto"/>
                <w:lang w:eastAsia="en-US"/>
              </w:rPr>
            </w:pPr>
            <w:r w:rsidRPr="005A0468">
              <w:rPr>
                <w:rFonts w:eastAsiaTheme="minorHAnsi" w:cstheme="minorHAnsi"/>
                <w:color w:val="auto"/>
                <w:lang w:eastAsia="en-US"/>
              </w:rPr>
              <w:t>Lao-Oxford-Mahosot Hospital-Wellcome Trust Research Unit, Microbiology Laboratory, Mahosot Hospital, Vientiane, Lao People’s Democratic Republic; Centre for Tropical Medicine and Global Health, Nuffield Department of Medicine, University of Oxford, Oxford, England, United Kingdom; Institute of Ecology and Environmental Science—Paris, Institut de Recherche pour le Développement (IRD), Vientiane, Lao People’s Democratic Republic; Géosciences Environnement Toulouse (GET), UMR 5563, IRD, Université de Toulouse, UPS (OMP), CNRS, Toulouse, France.</w:t>
            </w:r>
          </w:p>
          <w:p w14:paraId="0F3851CF" w14:textId="556F9905" w:rsidR="006B0F7B" w:rsidRPr="005A0468" w:rsidRDefault="006B0F7B" w:rsidP="00E2123E">
            <w:pPr>
              <w:autoSpaceDE w:val="0"/>
              <w:autoSpaceDN w:val="0"/>
              <w:adjustRightInd w:val="0"/>
              <w:spacing w:after="0"/>
              <w:rPr>
                <w:rFonts w:eastAsiaTheme="minorHAnsi" w:cstheme="minorHAnsi"/>
                <w:color w:val="auto"/>
                <w:lang w:eastAsia="en-US"/>
              </w:rPr>
            </w:pPr>
            <w:r w:rsidRPr="005A0468">
              <w:rPr>
                <w:rFonts w:eastAsiaTheme="minorHAnsi" w:cstheme="minorHAnsi"/>
                <w:color w:val="auto"/>
                <w:lang w:eastAsia="en-US"/>
              </w:rPr>
              <w:t>Lao</w:t>
            </w:r>
            <w:r>
              <w:rPr>
                <w:rFonts w:eastAsiaTheme="minorHAnsi" w:cstheme="minorHAnsi"/>
                <w:color w:val="auto"/>
                <w:lang w:eastAsia="en-US"/>
              </w:rPr>
              <w:t>s</w:t>
            </w:r>
            <w:r w:rsidR="00BC0506">
              <w:rPr>
                <w:rFonts w:eastAsiaTheme="minorHAnsi" w:cstheme="minorHAnsi"/>
                <w:color w:val="auto"/>
                <w:lang w:eastAsia="en-US"/>
              </w:rPr>
              <w:t>.</w:t>
            </w:r>
          </w:p>
          <w:p w14:paraId="7EA71AA8" w14:textId="77777777" w:rsidR="006B0F7B" w:rsidRPr="005A0468" w:rsidRDefault="006B0F7B" w:rsidP="00E2123E">
            <w:pPr>
              <w:autoSpaceDE w:val="0"/>
              <w:autoSpaceDN w:val="0"/>
              <w:adjustRightInd w:val="0"/>
              <w:spacing w:after="0"/>
              <w:rPr>
                <w:rFonts w:eastAsiaTheme="minorHAnsi" w:cstheme="minorHAnsi"/>
                <w:color w:val="auto"/>
                <w:lang w:eastAsia="en-US"/>
              </w:rPr>
            </w:pPr>
            <w:r w:rsidRPr="005A0468">
              <w:rPr>
                <w:rFonts w:eastAsiaTheme="minorHAnsi" w:cstheme="minorHAnsi"/>
                <w:color w:val="auto"/>
                <w:lang w:eastAsia="en-US"/>
              </w:rPr>
              <w:t>Funding provided, Lao-Oxford-Mahosot Hospital-Wellcome Trust Research Unit funded by the Wellcome Trust of Great Britain. Additional funding was provided by a seed award (Lee Ka Shing Foundation) of the University of Oxford (grant SM40) and the Institut de Recherche pour le Développement (IRD) through the regional pilot program Soils, Waters, Coastal Zones and Societies in Southern and Southeast Asia (SELTAR-RPP).</w:t>
            </w:r>
          </w:p>
          <w:p w14:paraId="6BB6AE08" w14:textId="77777777" w:rsidR="006B0F7B" w:rsidRPr="00A31E42" w:rsidRDefault="006B0F7B" w:rsidP="00E2123E">
            <w:pPr>
              <w:autoSpaceDE w:val="0"/>
              <w:autoSpaceDN w:val="0"/>
              <w:adjustRightInd w:val="0"/>
              <w:spacing w:after="0"/>
              <w:rPr>
                <w:rFonts w:eastAsiaTheme="minorHAnsi" w:cstheme="minorHAnsi"/>
                <w:i/>
                <w:iCs/>
                <w:color w:val="auto"/>
                <w:lang w:eastAsia="en-US"/>
              </w:rPr>
            </w:pPr>
            <w:r w:rsidRPr="005A0468">
              <w:rPr>
                <w:rFonts w:cstheme="minorHAnsi"/>
                <w:color w:val="auto"/>
              </w:rPr>
              <w:t>No conflict of interest statement included.</w:t>
            </w:r>
          </w:p>
        </w:tc>
      </w:tr>
      <w:tr w:rsidR="006B0F7B" w14:paraId="1147A0D5" w14:textId="77777777" w:rsidTr="00E2123E">
        <w:tc>
          <w:tcPr>
            <w:tcW w:w="1649" w:type="dxa"/>
            <w:vMerge w:val="restart"/>
            <w:shd w:val="clear" w:color="auto" w:fill="D9D9D9" w:themeFill="background1" w:themeFillShade="D9"/>
          </w:tcPr>
          <w:p w14:paraId="48E1E045" w14:textId="77777777" w:rsidR="006B0F7B" w:rsidRPr="000B2AD3" w:rsidRDefault="006B0F7B" w:rsidP="00E2123E">
            <w:pPr>
              <w:contextualSpacing/>
              <w:rPr>
                <w:b/>
              </w:rPr>
            </w:pPr>
            <w:r w:rsidRPr="000B2AD3">
              <w:rPr>
                <w:b/>
              </w:rPr>
              <w:t>Study characteristics</w:t>
            </w:r>
          </w:p>
        </w:tc>
        <w:tc>
          <w:tcPr>
            <w:tcW w:w="4032" w:type="dxa"/>
          </w:tcPr>
          <w:p w14:paraId="1C659687" w14:textId="77777777" w:rsidR="006B0F7B" w:rsidRDefault="006B0F7B" w:rsidP="00E2123E">
            <w:pPr>
              <w:contextualSpacing/>
            </w:pPr>
            <w:r>
              <w:t>Aim/objectives of study</w:t>
            </w:r>
          </w:p>
        </w:tc>
        <w:tc>
          <w:tcPr>
            <w:tcW w:w="3335" w:type="dxa"/>
          </w:tcPr>
          <w:p w14:paraId="004C7C42" w14:textId="3353670E" w:rsidR="006B0F7B" w:rsidRPr="00CE045E" w:rsidRDefault="006B0F7B"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 xml:space="preserve">Compare molecular and culture-based detection of </w:t>
            </w:r>
            <w:r w:rsidR="000240DC" w:rsidRPr="000240DC">
              <w:rPr>
                <w:rFonts w:eastAsiaTheme="minorHAnsi" w:cstheme="minorHAnsi"/>
                <w:i/>
                <w:iCs/>
                <w:color w:val="auto"/>
                <w:lang w:eastAsia="en-US"/>
              </w:rPr>
              <w:t xml:space="preserve">Burkholderia pseudomallei </w:t>
            </w:r>
            <w:r>
              <w:rPr>
                <w:rFonts w:eastAsiaTheme="minorHAnsi" w:cstheme="minorHAnsi"/>
                <w:color w:val="auto"/>
                <w:lang w:eastAsia="en-US"/>
              </w:rPr>
              <w:t xml:space="preserve">in soil and water. </w:t>
            </w:r>
          </w:p>
        </w:tc>
      </w:tr>
      <w:tr w:rsidR="006B0F7B" w14:paraId="4854CB1D" w14:textId="77777777" w:rsidTr="00E2123E">
        <w:tc>
          <w:tcPr>
            <w:tcW w:w="1649" w:type="dxa"/>
            <w:vMerge/>
            <w:shd w:val="clear" w:color="auto" w:fill="D9D9D9" w:themeFill="background1" w:themeFillShade="D9"/>
          </w:tcPr>
          <w:p w14:paraId="03F1CF58" w14:textId="77777777" w:rsidR="006B0F7B" w:rsidRPr="000B2AD3" w:rsidRDefault="006B0F7B" w:rsidP="00E2123E">
            <w:pPr>
              <w:contextualSpacing/>
              <w:rPr>
                <w:b/>
              </w:rPr>
            </w:pPr>
          </w:p>
        </w:tc>
        <w:tc>
          <w:tcPr>
            <w:tcW w:w="4032" w:type="dxa"/>
          </w:tcPr>
          <w:p w14:paraId="6EAC1B25" w14:textId="77777777" w:rsidR="006B0F7B" w:rsidRDefault="006B0F7B" w:rsidP="00E2123E">
            <w:pPr>
              <w:contextualSpacing/>
            </w:pPr>
            <w:r>
              <w:t>Study type/design</w:t>
            </w:r>
          </w:p>
        </w:tc>
        <w:tc>
          <w:tcPr>
            <w:tcW w:w="3335" w:type="dxa"/>
          </w:tcPr>
          <w:p w14:paraId="5B9A44F8" w14:textId="0F1041D6" w:rsidR="006B0F7B" w:rsidRPr="00CE045E" w:rsidRDefault="006B0F7B" w:rsidP="00E2123E">
            <w:pPr>
              <w:contextualSpacing/>
              <w:rPr>
                <w:rFonts w:cstheme="minorHAnsi"/>
              </w:rPr>
            </w:pPr>
            <w:r w:rsidRPr="00CE045E">
              <w:rPr>
                <w:rFonts w:cstheme="minorHAnsi"/>
              </w:rPr>
              <w:t>Research stud</w:t>
            </w:r>
            <w:r>
              <w:rPr>
                <w:rFonts w:cstheme="minorHAnsi"/>
              </w:rPr>
              <w:t>y</w:t>
            </w:r>
            <w:r w:rsidR="00BC0506">
              <w:rPr>
                <w:rFonts w:cstheme="minorHAnsi"/>
              </w:rPr>
              <w:t>.</w:t>
            </w:r>
          </w:p>
        </w:tc>
      </w:tr>
      <w:tr w:rsidR="006B0F7B" w14:paraId="41B9E027" w14:textId="77777777" w:rsidTr="00E2123E">
        <w:tc>
          <w:tcPr>
            <w:tcW w:w="1649" w:type="dxa"/>
            <w:vMerge/>
            <w:shd w:val="clear" w:color="auto" w:fill="D9D9D9" w:themeFill="background1" w:themeFillShade="D9"/>
          </w:tcPr>
          <w:p w14:paraId="7800FC63" w14:textId="77777777" w:rsidR="006B0F7B" w:rsidRPr="000B2AD3" w:rsidRDefault="006B0F7B" w:rsidP="00E2123E">
            <w:pPr>
              <w:contextualSpacing/>
              <w:rPr>
                <w:b/>
              </w:rPr>
            </w:pPr>
          </w:p>
        </w:tc>
        <w:tc>
          <w:tcPr>
            <w:tcW w:w="4032" w:type="dxa"/>
          </w:tcPr>
          <w:p w14:paraId="58DF4E89" w14:textId="77777777" w:rsidR="006B0F7B" w:rsidRDefault="006B0F7B" w:rsidP="00E2123E">
            <w:pPr>
              <w:contextualSpacing/>
            </w:pPr>
            <w:r>
              <w:t>Study duration</w:t>
            </w:r>
          </w:p>
        </w:tc>
        <w:tc>
          <w:tcPr>
            <w:tcW w:w="3335" w:type="dxa"/>
          </w:tcPr>
          <w:p w14:paraId="09D4BF41" w14:textId="77777777" w:rsidR="006B0F7B" w:rsidRPr="00CE045E" w:rsidRDefault="006B0F7B" w:rsidP="00E2123E">
            <w:pPr>
              <w:contextualSpacing/>
              <w:rPr>
                <w:rFonts w:cstheme="minorHAnsi"/>
              </w:rPr>
            </w:pPr>
            <w:r>
              <w:rPr>
                <w:rFonts w:cstheme="minorHAnsi"/>
              </w:rPr>
              <w:t>NA</w:t>
            </w:r>
          </w:p>
        </w:tc>
      </w:tr>
      <w:tr w:rsidR="006B0F7B" w14:paraId="6EE728E2" w14:textId="77777777" w:rsidTr="00E2123E">
        <w:tc>
          <w:tcPr>
            <w:tcW w:w="1649" w:type="dxa"/>
            <w:vMerge/>
            <w:shd w:val="clear" w:color="auto" w:fill="D9D9D9" w:themeFill="background1" w:themeFillShade="D9"/>
          </w:tcPr>
          <w:p w14:paraId="12D91335" w14:textId="77777777" w:rsidR="006B0F7B" w:rsidRPr="000B2AD3" w:rsidRDefault="006B0F7B" w:rsidP="00E2123E">
            <w:pPr>
              <w:contextualSpacing/>
              <w:rPr>
                <w:b/>
              </w:rPr>
            </w:pPr>
          </w:p>
        </w:tc>
        <w:tc>
          <w:tcPr>
            <w:tcW w:w="4032" w:type="dxa"/>
          </w:tcPr>
          <w:p w14:paraId="2CC2A655" w14:textId="77777777" w:rsidR="006B0F7B" w:rsidRDefault="006B0F7B" w:rsidP="00E2123E">
            <w:pPr>
              <w:contextualSpacing/>
            </w:pPr>
            <w:r>
              <w:t>Type of water source/water body</w:t>
            </w:r>
          </w:p>
        </w:tc>
        <w:tc>
          <w:tcPr>
            <w:tcW w:w="3335" w:type="dxa"/>
          </w:tcPr>
          <w:p w14:paraId="4273C8B2" w14:textId="0ED0DBE8" w:rsidR="006B0F7B" w:rsidRPr="00CE045E" w:rsidRDefault="006B0F7B" w:rsidP="00E2123E">
            <w:pPr>
              <w:contextualSpacing/>
              <w:rPr>
                <w:rFonts w:cstheme="minorHAnsi"/>
              </w:rPr>
            </w:pPr>
            <w:r>
              <w:rPr>
                <w:rFonts w:cstheme="minorHAnsi"/>
              </w:rPr>
              <w:t>Soil and River water</w:t>
            </w:r>
            <w:r w:rsidR="00BC0506">
              <w:rPr>
                <w:rFonts w:cstheme="minorHAnsi"/>
              </w:rPr>
              <w:t>.</w:t>
            </w:r>
          </w:p>
        </w:tc>
      </w:tr>
      <w:tr w:rsidR="006B0F7B" w14:paraId="548E7E61" w14:textId="77777777" w:rsidTr="00E2123E">
        <w:tc>
          <w:tcPr>
            <w:tcW w:w="1649" w:type="dxa"/>
            <w:vMerge w:val="restart"/>
            <w:shd w:val="clear" w:color="auto" w:fill="D9D9D9" w:themeFill="background1" w:themeFillShade="D9"/>
          </w:tcPr>
          <w:p w14:paraId="3518463C" w14:textId="77777777" w:rsidR="006B0F7B" w:rsidRPr="000B2AD3" w:rsidRDefault="006B0F7B" w:rsidP="00E2123E">
            <w:pPr>
              <w:contextualSpacing/>
              <w:rPr>
                <w:b/>
              </w:rPr>
            </w:pPr>
            <w:r w:rsidRPr="000B2AD3">
              <w:rPr>
                <w:b/>
              </w:rPr>
              <w:t>Population characteristics</w:t>
            </w:r>
          </w:p>
        </w:tc>
        <w:tc>
          <w:tcPr>
            <w:tcW w:w="4032" w:type="dxa"/>
          </w:tcPr>
          <w:p w14:paraId="7F4B476E" w14:textId="77777777" w:rsidR="006B0F7B" w:rsidRDefault="006B0F7B" w:rsidP="00E2123E">
            <w:pPr>
              <w:contextualSpacing/>
            </w:pPr>
            <w:r>
              <w:t>Population/s studied</w:t>
            </w:r>
          </w:p>
        </w:tc>
        <w:tc>
          <w:tcPr>
            <w:tcW w:w="3335" w:type="dxa"/>
          </w:tcPr>
          <w:p w14:paraId="06004CC9" w14:textId="77777777" w:rsidR="006B0F7B" w:rsidRPr="00CE045E" w:rsidRDefault="006B0F7B" w:rsidP="00E2123E">
            <w:pPr>
              <w:contextualSpacing/>
              <w:rPr>
                <w:rFonts w:cstheme="minorHAnsi"/>
              </w:rPr>
            </w:pPr>
            <w:r>
              <w:rPr>
                <w:rFonts w:cstheme="minorHAnsi"/>
              </w:rPr>
              <w:t>NA</w:t>
            </w:r>
          </w:p>
        </w:tc>
      </w:tr>
      <w:tr w:rsidR="006B0F7B" w14:paraId="6BA6D77A" w14:textId="77777777" w:rsidTr="00E2123E">
        <w:tc>
          <w:tcPr>
            <w:tcW w:w="1649" w:type="dxa"/>
            <w:vMerge/>
            <w:shd w:val="clear" w:color="auto" w:fill="D9D9D9" w:themeFill="background1" w:themeFillShade="D9"/>
          </w:tcPr>
          <w:p w14:paraId="79933463" w14:textId="77777777" w:rsidR="006B0F7B" w:rsidRPr="000B2AD3" w:rsidRDefault="006B0F7B" w:rsidP="00E2123E">
            <w:pPr>
              <w:contextualSpacing/>
              <w:rPr>
                <w:b/>
              </w:rPr>
            </w:pPr>
          </w:p>
        </w:tc>
        <w:tc>
          <w:tcPr>
            <w:tcW w:w="4032" w:type="dxa"/>
          </w:tcPr>
          <w:p w14:paraId="1F4DC269" w14:textId="77777777" w:rsidR="006B0F7B" w:rsidRDefault="006B0F7B" w:rsidP="00E2123E">
            <w:pPr>
              <w:contextualSpacing/>
            </w:pPr>
            <w:r>
              <w:t>Selection criteria for population</w:t>
            </w:r>
          </w:p>
        </w:tc>
        <w:tc>
          <w:tcPr>
            <w:tcW w:w="3335" w:type="dxa"/>
          </w:tcPr>
          <w:p w14:paraId="05280725" w14:textId="77777777" w:rsidR="006B0F7B" w:rsidRPr="00CE045E" w:rsidRDefault="006B0F7B" w:rsidP="00E2123E">
            <w:pPr>
              <w:contextualSpacing/>
              <w:rPr>
                <w:rFonts w:cstheme="minorHAnsi"/>
              </w:rPr>
            </w:pPr>
            <w:r>
              <w:rPr>
                <w:rFonts w:cstheme="minorHAnsi"/>
              </w:rPr>
              <w:t>NA</w:t>
            </w:r>
          </w:p>
        </w:tc>
      </w:tr>
      <w:tr w:rsidR="006B0F7B" w14:paraId="779E441A" w14:textId="77777777" w:rsidTr="00E2123E">
        <w:tc>
          <w:tcPr>
            <w:tcW w:w="1649" w:type="dxa"/>
            <w:vMerge/>
            <w:shd w:val="clear" w:color="auto" w:fill="D9D9D9" w:themeFill="background1" w:themeFillShade="D9"/>
          </w:tcPr>
          <w:p w14:paraId="7AA556A2" w14:textId="77777777" w:rsidR="006B0F7B" w:rsidRPr="000B2AD3" w:rsidRDefault="006B0F7B" w:rsidP="00E2123E">
            <w:pPr>
              <w:contextualSpacing/>
              <w:rPr>
                <w:b/>
              </w:rPr>
            </w:pPr>
          </w:p>
        </w:tc>
        <w:tc>
          <w:tcPr>
            <w:tcW w:w="4032" w:type="dxa"/>
          </w:tcPr>
          <w:p w14:paraId="33F973AC" w14:textId="77777777" w:rsidR="006B0F7B" w:rsidRDefault="006B0F7B" w:rsidP="00E2123E">
            <w:pPr>
              <w:contextualSpacing/>
            </w:pPr>
            <w:r>
              <w:t>Subgroups reported</w:t>
            </w:r>
          </w:p>
        </w:tc>
        <w:tc>
          <w:tcPr>
            <w:tcW w:w="3335" w:type="dxa"/>
          </w:tcPr>
          <w:p w14:paraId="03D759D7" w14:textId="77777777" w:rsidR="006B0F7B" w:rsidRPr="00CE045E" w:rsidRDefault="006B0F7B" w:rsidP="00E2123E">
            <w:pPr>
              <w:contextualSpacing/>
              <w:rPr>
                <w:rFonts w:cstheme="minorHAnsi"/>
              </w:rPr>
            </w:pPr>
            <w:r>
              <w:rPr>
                <w:rFonts w:cstheme="minorHAnsi"/>
              </w:rPr>
              <w:t>NA</w:t>
            </w:r>
          </w:p>
        </w:tc>
      </w:tr>
      <w:tr w:rsidR="006B0F7B" w14:paraId="6F70EF93" w14:textId="77777777" w:rsidTr="00E2123E">
        <w:tc>
          <w:tcPr>
            <w:tcW w:w="1649" w:type="dxa"/>
            <w:vMerge/>
            <w:shd w:val="clear" w:color="auto" w:fill="D9D9D9" w:themeFill="background1" w:themeFillShade="D9"/>
          </w:tcPr>
          <w:p w14:paraId="0DA77FBA" w14:textId="77777777" w:rsidR="006B0F7B" w:rsidRPr="000B2AD3" w:rsidRDefault="006B0F7B" w:rsidP="00E2123E">
            <w:pPr>
              <w:contextualSpacing/>
              <w:rPr>
                <w:b/>
              </w:rPr>
            </w:pPr>
          </w:p>
        </w:tc>
        <w:tc>
          <w:tcPr>
            <w:tcW w:w="4032" w:type="dxa"/>
          </w:tcPr>
          <w:p w14:paraId="6DDBB3CC" w14:textId="77777777" w:rsidR="006B0F7B" w:rsidRDefault="006B0F7B" w:rsidP="00E2123E">
            <w:pPr>
              <w:contextualSpacing/>
            </w:pPr>
            <w:r>
              <w:t>Size of study</w:t>
            </w:r>
          </w:p>
        </w:tc>
        <w:tc>
          <w:tcPr>
            <w:tcW w:w="3335" w:type="dxa"/>
          </w:tcPr>
          <w:p w14:paraId="208D7FEA" w14:textId="77777777" w:rsidR="006B0F7B" w:rsidRPr="00CE045E" w:rsidRDefault="006B0F7B" w:rsidP="00E2123E">
            <w:pPr>
              <w:contextualSpacing/>
              <w:rPr>
                <w:rFonts w:cstheme="minorHAnsi"/>
              </w:rPr>
            </w:pPr>
            <w:r>
              <w:rPr>
                <w:rFonts w:cstheme="minorHAnsi"/>
              </w:rPr>
              <w:t>NA</w:t>
            </w:r>
          </w:p>
        </w:tc>
      </w:tr>
      <w:tr w:rsidR="006B0F7B" w14:paraId="39282F94" w14:textId="77777777" w:rsidTr="00E2123E">
        <w:tc>
          <w:tcPr>
            <w:tcW w:w="1649" w:type="dxa"/>
            <w:shd w:val="clear" w:color="auto" w:fill="D9D9D9" w:themeFill="background1" w:themeFillShade="D9"/>
          </w:tcPr>
          <w:p w14:paraId="5AA3C3C0" w14:textId="77777777" w:rsidR="006B0F7B" w:rsidRPr="000B2AD3" w:rsidRDefault="006B0F7B" w:rsidP="00E2123E">
            <w:pPr>
              <w:contextualSpacing/>
              <w:rPr>
                <w:b/>
              </w:rPr>
            </w:pPr>
            <w:r w:rsidRPr="000B2AD3">
              <w:rPr>
                <w:b/>
              </w:rPr>
              <w:t>Exposure and setting</w:t>
            </w:r>
          </w:p>
        </w:tc>
        <w:tc>
          <w:tcPr>
            <w:tcW w:w="4032" w:type="dxa"/>
          </w:tcPr>
          <w:p w14:paraId="57998593" w14:textId="77777777" w:rsidR="006B0F7B" w:rsidRDefault="006B0F7B" w:rsidP="00E2123E">
            <w:pPr>
              <w:contextualSpacing/>
            </w:pPr>
            <w:r>
              <w:t>Type of water source/water body</w:t>
            </w:r>
          </w:p>
          <w:p w14:paraId="37A636AA" w14:textId="77777777" w:rsidR="006B0F7B" w:rsidRDefault="006B0F7B" w:rsidP="00E2123E">
            <w:pPr>
              <w:contextualSpacing/>
            </w:pPr>
            <w:r>
              <w:t>Exposure scenario</w:t>
            </w:r>
          </w:p>
          <w:p w14:paraId="7E8BDE90" w14:textId="77777777" w:rsidR="006B0F7B" w:rsidRDefault="006B0F7B" w:rsidP="00E2123E">
            <w:pPr>
              <w:contextualSpacing/>
            </w:pPr>
            <w:r>
              <w:t>Exposure pathway</w:t>
            </w:r>
          </w:p>
          <w:p w14:paraId="56E62D1A" w14:textId="77777777" w:rsidR="006B0F7B" w:rsidRDefault="006B0F7B" w:rsidP="00E2123E">
            <w:pPr>
              <w:contextualSpacing/>
            </w:pPr>
            <w:r>
              <w:t>Source of infection/contamination</w:t>
            </w:r>
          </w:p>
          <w:p w14:paraId="575D22C6" w14:textId="77777777" w:rsidR="006B0F7B" w:rsidRDefault="006B0F7B" w:rsidP="00E2123E">
            <w:pPr>
              <w:contextualSpacing/>
            </w:pPr>
            <w:r>
              <w:t>Causal organism/chemical(s)</w:t>
            </w:r>
          </w:p>
          <w:p w14:paraId="2B0BE816" w14:textId="77777777" w:rsidR="006B0F7B" w:rsidRDefault="006B0F7B" w:rsidP="00E2123E">
            <w:pPr>
              <w:contextualSpacing/>
            </w:pPr>
            <w:r>
              <w:t>Comparison group(s)</w:t>
            </w:r>
          </w:p>
          <w:p w14:paraId="02D36BE3" w14:textId="77777777" w:rsidR="006B0F7B" w:rsidRDefault="006B0F7B" w:rsidP="00E2123E">
            <w:pPr>
              <w:contextualSpacing/>
            </w:pPr>
            <w:r>
              <w:t>Confirmed link to Recreational Water</w:t>
            </w:r>
          </w:p>
        </w:tc>
        <w:tc>
          <w:tcPr>
            <w:tcW w:w="3335" w:type="dxa"/>
          </w:tcPr>
          <w:p w14:paraId="03DE996B" w14:textId="240157B3" w:rsidR="006B0F7B" w:rsidRPr="00CE045E" w:rsidRDefault="006B0F7B"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Soil and river water</w:t>
            </w:r>
            <w:r w:rsidR="00BC0506">
              <w:rPr>
                <w:rFonts w:eastAsiaTheme="minorHAnsi" w:cstheme="minorHAnsi"/>
                <w:color w:val="auto"/>
                <w:lang w:eastAsia="en-US"/>
              </w:rPr>
              <w:t>.</w:t>
            </w:r>
          </w:p>
          <w:p w14:paraId="0DB048F6" w14:textId="77777777" w:rsidR="006B0F7B" w:rsidRPr="00CE045E" w:rsidRDefault="006B0F7B"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3EEBBA7B" w14:textId="77777777" w:rsidR="006B0F7B" w:rsidRPr="00CE045E" w:rsidRDefault="006B0F7B"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745DE951" w14:textId="77777777" w:rsidR="006B0F7B" w:rsidRPr="00CE045E" w:rsidRDefault="006B0F7B"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51CCCED9" w14:textId="77777777" w:rsidR="006B0F7B" w:rsidRPr="00CE045E" w:rsidRDefault="006B0F7B"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No link to recreational water activity.</w:t>
            </w:r>
          </w:p>
        </w:tc>
      </w:tr>
      <w:tr w:rsidR="006B0F7B" w14:paraId="4508EFD5" w14:textId="77777777" w:rsidTr="00E2123E">
        <w:tc>
          <w:tcPr>
            <w:tcW w:w="1649" w:type="dxa"/>
            <w:shd w:val="clear" w:color="auto" w:fill="D9D9D9" w:themeFill="background1" w:themeFillShade="D9"/>
          </w:tcPr>
          <w:p w14:paraId="55B604F3" w14:textId="77777777" w:rsidR="006B0F7B" w:rsidRPr="000B2AD3" w:rsidRDefault="006B0F7B" w:rsidP="00E2123E">
            <w:pPr>
              <w:contextualSpacing/>
              <w:rPr>
                <w:b/>
              </w:rPr>
            </w:pPr>
            <w:r>
              <w:rPr>
                <w:b/>
              </w:rPr>
              <w:t>Study methods</w:t>
            </w:r>
          </w:p>
        </w:tc>
        <w:tc>
          <w:tcPr>
            <w:tcW w:w="4032" w:type="dxa"/>
          </w:tcPr>
          <w:p w14:paraId="42E8C35B" w14:textId="77777777" w:rsidR="006B0F7B" w:rsidRDefault="006B0F7B" w:rsidP="00E2123E">
            <w:pPr>
              <w:contextualSpacing/>
            </w:pPr>
            <w:r>
              <w:t>Water quality measurement used</w:t>
            </w:r>
          </w:p>
          <w:p w14:paraId="769B552B" w14:textId="77777777" w:rsidR="006B0F7B" w:rsidRDefault="006B0F7B" w:rsidP="00E2123E">
            <w:pPr>
              <w:contextualSpacing/>
            </w:pPr>
            <w:r>
              <w:t>Method of microorganism isolation and enumeration (if applicable)</w:t>
            </w:r>
          </w:p>
          <w:p w14:paraId="401F4E07" w14:textId="77777777" w:rsidR="006B0F7B" w:rsidRDefault="006B0F7B" w:rsidP="00E2123E">
            <w:pPr>
              <w:contextualSpacing/>
            </w:pPr>
            <w:r>
              <w:t>Water sampling methods (monitoring, surrogates)</w:t>
            </w:r>
          </w:p>
        </w:tc>
        <w:tc>
          <w:tcPr>
            <w:tcW w:w="3335" w:type="dxa"/>
          </w:tcPr>
          <w:p w14:paraId="0C0142AE" w14:textId="6F517CC1" w:rsidR="006B0F7B" w:rsidRDefault="006B0F7B" w:rsidP="00E2123E">
            <w:pPr>
              <w:spacing w:before="240"/>
              <w:contextualSpacing/>
              <w:rPr>
                <w:rFonts w:cstheme="minorHAnsi"/>
              </w:rPr>
            </w:pPr>
            <w:r>
              <w:rPr>
                <w:rFonts w:cstheme="minorHAnsi"/>
              </w:rPr>
              <w:t>Turbidity, temperature and pH recorded</w:t>
            </w:r>
            <w:r w:rsidR="00BC0506">
              <w:rPr>
                <w:rFonts w:cstheme="minorHAnsi"/>
              </w:rPr>
              <w:t>.</w:t>
            </w:r>
          </w:p>
          <w:p w14:paraId="2767C269" w14:textId="77777777" w:rsidR="006B0F7B" w:rsidRDefault="006B0F7B" w:rsidP="00E2123E">
            <w:pPr>
              <w:spacing w:before="240"/>
              <w:contextualSpacing/>
              <w:rPr>
                <w:rFonts w:cstheme="minorHAnsi"/>
              </w:rPr>
            </w:pPr>
            <w:r>
              <w:rPr>
                <w:rFonts w:cstheme="minorHAnsi"/>
              </w:rPr>
              <w:t xml:space="preserve">Sterile collection of soil and water samples. </w:t>
            </w:r>
          </w:p>
          <w:p w14:paraId="529A0EA2" w14:textId="77777777" w:rsidR="006B0F7B" w:rsidRDefault="006B0F7B" w:rsidP="00E2123E">
            <w:pPr>
              <w:spacing w:before="240"/>
              <w:contextualSpacing/>
              <w:rPr>
                <w:rFonts w:cstheme="minorHAnsi"/>
              </w:rPr>
            </w:pPr>
            <w:r>
              <w:rPr>
                <w:rFonts w:cstheme="minorHAnsi"/>
              </w:rPr>
              <w:t>Water samples = 20 x 600mL samples</w:t>
            </w:r>
          </w:p>
          <w:p w14:paraId="7B304A8B" w14:textId="77777777" w:rsidR="006B0F7B" w:rsidRDefault="006B0F7B" w:rsidP="00E2123E">
            <w:pPr>
              <w:spacing w:before="240"/>
              <w:contextualSpacing/>
              <w:rPr>
                <w:rFonts w:cstheme="minorHAnsi"/>
              </w:rPr>
            </w:pPr>
            <w:r>
              <w:rPr>
                <w:rFonts w:cstheme="minorHAnsi"/>
              </w:rPr>
              <w:t>Water samples filtered 0.2 µm and 3.0 µm.</w:t>
            </w:r>
          </w:p>
          <w:p w14:paraId="06A8B3B5" w14:textId="77777777" w:rsidR="006B0F7B" w:rsidRDefault="006B0F7B" w:rsidP="00E2123E">
            <w:pPr>
              <w:spacing w:before="240"/>
              <w:contextualSpacing/>
              <w:rPr>
                <w:rFonts w:cstheme="minorHAnsi"/>
              </w:rPr>
            </w:pPr>
            <w:r>
              <w:rPr>
                <w:rFonts w:cstheme="minorHAnsi"/>
              </w:rPr>
              <w:t>Culture by Ashdown’s agar.</w:t>
            </w:r>
          </w:p>
          <w:p w14:paraId="1102C7F3" w14:textId="77777777" w:rsidR="006B0F7B" w:rsidRDefault="006B0F7B" w:rsidP="00E2123E">
            <w:pPr>
              <w:spacing w:before="240"/>
              <w:contextualSpacing/>
              <w:rPr>
                <w:rFonts w:cstheme="minorHAnsi"/>
              </w:rPr>
            </w:pPr>
            <w:r>
              <w:rPr>
                <w:rFonts w:cstheme="minorHAnsi"/>
              </w:rPr>
              <w:t>Preculture on Ashdown’s broth (details listed).</w:t>
            </w:r>
          </w:p>
          <w:p w14:paraId="32BD7AA9" w14:textId="77777777" w:rsidR="006B0F7B" w:rsidRDefault="006B0F7B" w:rsidP="00E2123E">
            <w:pPr>
              <w:spacing w:before="240"/>
              <w:contextualSpacing/>
              <w:rPr>
                <w:rFonts w:cstheme="minorHAnsi"/>
              </w:rPr>
            </w:pPr>
            <w:r>
              <w:rPr>
                <w:rFonts w:cstheme="minorHAnsi"/>
              </w:rPr>
              <w:t>DNA extraction by PowerSoil DNA kit.</w:t>
            </w:r>
          </w:p>
          <w:p w14:paraId="2A1786E1" w14:textId="77777777" w:rsidR="006B0F7B" w:rsidRDefault="006B0F7B" w:rsidP="00E2123E">
            <w:pPr>
              <w:spacing w:before="240"/>
              <w:contextualSpacing/>
              <w:rPr>
                <w:rFonts w:cstheme="minorHAnsi"/>
              </w:rPr>
            </w:pPr>
            <w:r>
              <w:rPr>
                <w:rFonts w:cstheme="minorHAnsi"/>
              </w:rPr>
              <w:t>qPCR target (TTS1 gene) and methods listed. Controls were included.</w:t>
            </w:r>
          </w:p>
          <w:p w14:paraId="639E2547" w14:textId="77777777" w:rsidR="006B0F7B" w:rsidRPr="00CE045E" w:rsidRDefault="006B0F7B" w:rsidP="00E2123E">
            <w:pPr>
              <w:spacing w:before="240"/>
              <w:contextualSpacing/>
              <w:rPr>
                <w:rFonts w:cstheme="minorHAnsi"/>
              </w:rPr>
            </w:pPr>
          </w:p>
        </w:tc>
      </w:tr>
      <w:tr w:rsidR="006B0F7B" w14:paraId="742E5A74" w14:textId="77777777" w:rsidTr="00E2123E">
        <w:trPr>
          <w:trHeight w:val="4132"/>
        </w:trPr>
        <w:tc>
          <w:tcPr>
            <w:tcW w:w="1649" w:type="dxa"/>
            <w:shd w:val="clear" w:color="auto" w:fill="D9D9D9" w:themeFill="background1" w:themeFillShade="D9"/>
          </w:tcPr>
          <w:p w14:paraId="02E58C75" w14:textId="77777777" w:rsidR="006B0F7B" w:rsidRDefault="006B0F7B" w:rsidP="00E2123E">
            <w:pPr>
              <w:contextualSpacing/>
              <w:rPr>
                <w:b/>
              </w:rPr>
            </w:pPr>
            <w:r>
              <w:rPr>
                <w:b/>
              </w:rPr>
              <w:t>Results</w:t>
            </w:r>
          </w:p>
          <w:p w14:paraId="3B4A2252" w14:textId="77777777" w:rsidR="006B0F7B" w:rsidRPr="000B2AD3" w:rsidRDefault="006B0F7B" w:rsidP="00E2123E">
            <w:pPr>
              <w:contextualSpacing/>
              <w:rPr>
                <w:b/>
              </w:rPr>
            </w:pPr>
            <w:r>
              <w:rPr>
                <w:b/>
              </w:rPr>
              <w:t>(for each outcome)</w:t>
            </w:r>
          </w:p>
        </w:tc>
        <w:tc>
          <w:tcPr>
            <w:tcW w:w="4032" w:type="dxa"/>
          </w:tcPr>
          <w:p w14:paraId="26137803" w14:textId="77777777" w:rsidR="006B0F7B" w:rsidRPr="00141414" w:rsidRDefault="006B0F7B" w:rsidP="00E2123E">
            <w:pPr>
              <w:contextualSpacing/>
              <w:rPr>
                <w:rFonts w:cstheme="minorHAnsi"/>
              </w:rPr>
            </w:pPr>
            <w:r w:rsidRPr="00141414">
              <w:rPr>
                <w:rFonts w:cstheme="minorHAnsi"/>
              </w:rPr>
              <w:t>Definition of outcome</w:t>
            </w:r>
          </w:p>
          <w:p w14:paraId="53EFDBDD" w14:textId="77777777" w:rsidR="006B0F7B" w:rsidRPr="00141414" w:rsidRDefault="006B0F7B" w:rsidP="00E2123E">
            <w:pPr>
              <w:contextualSpacing/>
              <w:rPr>
                <w:rFonts w:cstheme="minorHAnsi"/>
              </w:rPr>
            </w:pPr>
            <w:r w:rsidRPr="00141414">
              <w:rPr>
                <w:rFonts w:cstheme="minorHAnsi"/>
              </w:rPr>
              <w:t>How outcome was assessed</w:t>
            </w:r>
          </w:p>
          <w:p w14:paraId="33D27FC8" w14:textId="77777777" w:rsidR="006B0F7B" w:rsidRPr="00141414" w:rsidRDefault="006B0F7B" w:rsidP="00E2123E">
            <w:pPr>
              <w:contextualSpacing/>
              <w:rPr>
                <w:rFonts w:cstheme="minorHAnsi"/>
              </w:rPr>
            </w:pPr>
            <w:r w:rsidRPr="00141414">
              <w:rPr>
                <w:rFonts w:cstheme="minorHAnsi"/>
              </w:rPr>
              <w:t>Method of measurement</w:t>
            </w:r>
          </w:p>
          <w:p w14:paraId="2D7CF4F9" w14:textId="77777777" w:rsidR="006B0F7B" w:rsidRPr="00141414" w:rsidRDefault="006B0F7B" w:rsidP="00E2123E">
            <w:pPr>
              <w:contextualSpacing/>
              <w:rPr>
                <w:rFonts w:cstheme="minorHAnsi"/>
              </w:rPr>
            </w:pPr>
            <w:r w:rsidRPr="00141414">
              <w:rPr>
                <w:rFonts w:cstheme="minorHAnsi"/>
              </w:rPr>
              <w:t>Number participants (exposed/non-exposed, missing/excluded) (if applicable)</w:t>
            </w:r>
          </w:p>
        </w:tc>
        <w:tc>
          <w:tcPr>
            <w:tcW w:w="3335" w:type="dxa"/>
          </w:tcPr>
          <w:p w14:paraId="2DCEBBB7" w14:textId="60A6980B" w:rsidR="006B0F7B" w:rsidRDefault="006B0F7B" w:rsidP="00E2123E">
            <w:pPr>
              <w:autoSpaceDE w:val="0"/>
              <w:autoSpaceDN w:val="0"/>
              <w:adjustRightInd w:val="0"/>
              <w:spacing w:after="0"/>
              <w:rPr>
                <w:rFonts w:eastAsiaTheme="minorHAnsi" w:cstheme="minorHAnsi"/>
                <w:lang w:eastAsia="en-US"/>
              </w:rPr>
            </w:pPr>
            <w:r>
              <w:rPr>
                <w:rFonts w:eastAsiaTheme="minorHAnsi" w:cstheme="minorHAnsi"/>
                <w:lang w:eastAsia="en-US"/>
              </w:rPr>
              <w:t xml:space="preserve">qPCR highly specific for </w:t>
            </w:r>
            <w:r w:rsidR="000240DC" w:rsidRPr="000240DC">
              <w:rPr>
                <w:rFonts w:eastAsiaTheme="minorHAnsi" w:cstheme="minorHAnsi"/>
                <w:i/>
                <w:iCs/>
                <w:lang w:eastAsia="en-US"/>
              </w:rPr>
              <w:t xml:space="preserve">Burkholderia pseudomallei </w:t>
            </w:r>
            <w:r>
              <w:rPr>
                <w:rFonts w:eastAsiaTheme="minorHAnsi" w:cstheme="minorHAnsi"/>
                <w:lang w:eastAsia="en-US"/>
              </w:rPr>
              <w:t>test strains, with local detection limit of 8 GE/µL.</w:t>
            </w:r>
          </w:p>
          <w:p w14:paraId="6F042B5A" w14:textId="77777777" w:rsidR="006B0F7B" w:rsidRDefault="006B0F7B" w:rsidP="00E2123E">
            <w:pPr>
              <w:autoSpaceDE w:val="0"/>
              <w:autoSpaceDN w:val="0"/>
              <w:adjustRightInd w:val="0"/>
              <w:spacing w:after="0"/>
              <w:rPr>
                <w:rFonts w:eastAsiaTheme="minorHAnsi" w:cstheme="minorHAnsi"/>
                <w:lang w:eastAsia="en-US"/>
              </w:rPr>
            </w:pPr>
            <w:r>
              <w:rPr>
                <w:rFonts w:eastAsiaTheme="minorHAnsi" w:cstheme="minorHAnsi"/>
                <w:lang w:eastAsia="en-US"/>
              </w:rPr>
              <w:t>Culture based soil detection 44%, 6% direct soil qPCR, enrichment soil qPCR 84% positive.</w:t>
            </w:r>
          </w:p>
          <w:p w14:paraId="0E000DAA" w14:textId="77777777" w:rsidR="006B0F7B" w:rsidRDefault="006B0F7B" w:rsidP="00E2123E">
            <w:pPr>
              <w:autoSpaceDE w:val="0"/>
              <w:autoSpaceDN w:val="0"/>
              <w:adjustRightInd w:val="0"/>
              <w:spacing w:after="0"/>
              <w:rPr>
                <w:rFonts w:eastAsiaTheme="minorHAnsi" w:cstheme="minorHAnsi"/>
                <w:lang w:eastAsia="en-US"/>
              </w:rPr>
            </w:pPr>
            <w:r>
              <w:rPr>
                <w:rFonts w:eastAsiaTheme="minorHAnsi" w:cstheme="minorHAnsi"/>
                <w:lang w:eastAsia="en-US"/>
              </w:rPr>
              <w:t>Culture based water detection 65%, enrichment 50%, direct water qPCR 55%, enriched water qPCR 75% positive.</w:t>
            </w:r>
          </w:p>
          <w:p w14:paraId="3318F0E0" w14:textId="77777777" w:rsidR="006B0F7B" w:rsidRDefault="006B0F7B" w:rsidP="00E2123E">
            <w:pPr>
              <w:autoSpaceDE w:val="0"/>
              <w:autoSpaceDN w:val="0"/>
              <w:adjustRightInd w:val="0"/>
              <w:spacing w:after="0"/>
              <w:rPr>
                <w:rFonts w:eastAsiaTheme="minorHAnsi" w:cstheme="minorHAnsi"/>
                <w:lang w:eastAsia="en-US"/>
              </w:rPr>
            </w:pPr>
          </w:p>
          <w:p w14:paraId="5EDD8B1A" w14:textId="77777777" w:rsidR="006B0F7B" w:rsidRPr="00154982" w:rsidRDefault="006B0F7B" w:rsidP="00E2123E">
            <w:pPr>
              <w:autoSpaceDE w:val="0"/>
              <w:autoSpaceDN w:val="0"/>
              <w:adjustRightInd w:val="0"/>
              <w:spacing w:after="0"/>
              <w:rPr>
                <w:rFonts w:eastAsiaTheme="minorHAnsi" w:cstheme="minorHAnsi"/>
                <w:lang w:eastAsia="en-US"/>
              </w:rPr>
            </w:pPr>
          </w:p>
        </w:tc>
      </w:tr>
      <w:tr w:rsidR="006B0F7B" w14:paraId="33C37B77" w14:textId="77777777" w:rsidTr="00E2123E">
        <w:tc>
          <w:tcPr>
            <w:tcW w:w="1649" w:type="dxa"/>
            <w:shd w:val="clear" w:color="auto" w:fill="D9D9D9" w:themeFill="background1" w:themeFillShade="D9"/>
          </w:tcPr>
          <w:p w14:paraId="31511791" w14:textId="77777777" w:rsidR="006B0F7B" w:rsidRDefault="006B0F7B" w:rsidP="00E2123E">
            <w:pPr>
              <w:contextualSpacing/>
              <w:rPr>
                <w:b/>
              </w:rPr>
            </w:pPr>
            <w:r>
              <w:rPr>
                <w:b/>
              </w:rPr>
              <w:t>Statistics</w:t>
            </w:r>
          </w:p>
        </w:tc>
        <w:tc>
          <w:tcPr>
            <w:tcW w:w="4032" w:type="dxa"/>
          </w:tcPr>
          <w:p w14:paraId="0F01E03C" w14:textId="77777777" w:rsidR="006B0F7B" w:rsidRDefault="006B0F7B" w:rsidP="00E2123E">
            <w:pPr>
              <w:contextualSpacing/>
            </w:pPr>
            <w:r>
              <w:t>Statistical methods used</w:t>
            </w:r>
          </w:p>
          <w:p w14:paraId="56040702" w14:textId="77777777" w:rsidR="006B0F7B" w:rsidRDefault="006B0F7B" w:rsidP="00E2123E">
            <w:pPr>
              <w:contextualSpacing/>
            </w:pPr>
            <w:r>
              <w:t>Details on statistical analysis (if any)</w:t>
            </w:r>
          </w:p>
          <w:p w14:paraId="738DADD1" w14:textId="77777777" w:rsidR="006B0F7B" w:rsidRDefault="006B0F7B" w:rsidP="00E2123E">
            <w:pPr>
              <w:contextualSpacing/>
            </w:pPr>
            <w:r>
              <w:t>Relative risk/odds ratio, confidence interval?</w:t>
            </w:r>
          </w:p>
        </w:tc>
        <w:tc>
          <w:tcPr>
            <w:tcW w:w="3335" w:type="dxa"/>
          </w:tcPr>
          <w:p w14:paraId="1D521FD1" w14:textId="77777777" w:rsidR="006B0F7B" w:rsidRPr="00177B87" w:rsidRDefault="006B0F7B" w:rsidP="00E2123E">
            <w:pPr>
              <w:autoSpaceDE w:val="0"/>
              <w:autoSpaceDN w:val="0"/>
              <w:adjustRightInd w:val="0"/>
              <w:spacing w:after="0"/>
              <w:rPr>
                <w:rFonts w:eastAsiaTheme="minorHAnsi" w:cstheme="minorHAnsi"/>
                <w:color w:val="auto"/>
                <w:lang w:eastAsia="en-US"/>
              </w:rPr>
            </w:pPr>
            <w:r w:rsidRPr="00177B87">
              <w:rPr>
                <w:rFonts w:eastAsiaTheme="minorHAnsi" w:cstheme="minorHAnsi"/>
                <w:color w:val="auto"/>
                <w:lang w:eastAsia="en-US"/>
              </w:rPr>
              <w:t>Yes. Statistical analysis was performed</w:t>
            </w:r>
          </w:p>
          <w:p w14:paraId="729B5630" w14:textId="77777777" w:rsidR="006B0F7B" w:rsidRPr="00177B87" w:rsidRDefault="006B0F7B" w:rsidP="00E2123E">
            <w:pPr>
              <w:autoSpaceDE w:val="0"/>
              <w:autoSpaceDN w:val="0"/>
              <w:adjustRightInd w:val="0"/>
              <w:spacing w:after="0"/>
              <w:rPr>
                <w:rFonts w:eastAsiaTheme="minorHAnsi" w:cstheme="minorHAnsi"/>
                <w:color w:val="auto"/>
                <w:lang w:eastAsia="en-US"/>
              </w:rPr>
            </w:pPr>
            <w:r w:rsidRPr="00177B87">
              <w:rPr>
                <w:rFonts w:eastAsiaTheme="minorHAnsi" w:cstheme="minorHAnsi"/>
                <w:color w:val="auto"/>
                <w:lang w:eastAsia="en-US"/>
              </w:rPr>
              <w:t>using Stata/IC (v10) software (StataCorp, College Station, TX, USA).</w:t>
            </w:r>
          </w:p>
          <w:p w14:paraId="4C46514B" w14:textId="77777777" w:rsidR="006B0F7B" w:rsidRPr="00177B87" w:rsidRDefault="006B0F7B" w:rsidP="00E2123E">
            <w:pPr>
              <w:autoSpaceDE w:val="0"/>
              <w:autoSpaceDN w:val="0"/>
              <w:adjustRightInd w:val="0"/>
              <w:spacing w:after="0"/>
              <w:rPr>
                <w:rFonts w:eastAsiaTheme="minorHAnsi" w:cstheme="minorHAnsi"/>
                <w:color w:val="auto"/>
                <w:lang w:eastAsia="en-US"/>
              </w:rPr>
            </w:pPr>
            <w:r w:rsidRPr="00177B87">
              <w:rPr>
                <w:rFonts w:eastAsiaTheme="minorHAnsi" w:cstheme="minorHAnsi"/>
                <w:color w:val="auto"/>
                <w:lang w:eastAsia="en-US"/>
              </w:rPr>
              <w:t>Comparisons were made by the use of McNemar’s test (paired samples) or</w:t>
            </w:r>
          </w:p>
          <w:p w14:paraId="40A98CC7" w14:textId="31C778DA" w:rsidR="006B0F7B" w:rsidRPr="00177B87" w:rsidRDefault="006B0F7B" w:rsidP="00E2123E">
            <w:pPr>
              <w:autoSpaceDE w:val="0"/>
              <w:autoSpaceDN w:val="0"/>
              <w:adjustRightInd w:val="0"/>
              <w:spacing w:after="0"/>
              <w:rPr>
                <w:rFonts w:eastAsiaTheme="minorHAnsi" w:cstheme="minorHAnsi"/>
                <w:color w:val="auto"/>
                <w:lang w:eastAsia="en-US"/>
              </w:rPr>
            </w:pPr>
            <w:r w:rsidRPr="00177B87">
              <w:rPr>
                <w:rFonts w:eastAsiaTheme="minorHAnsi" w:cstheme="minorHAnsi"/>
                <w:color w:val="auto"/>
                <w:lang w:eastAsia="en-US"/>
              </w:rPr>
              <w:t>the Mann-Whitney</w:t>
            </w:r>
            <w:r w:rsidR="00F24823">
              <w:rPr>
                <w:rFonts w:eastAsiaTheme="minorHAnsi" w:cstheme="minorHAnsi"/>
                <w:color w:val="auto"/>
                <w:lang w:eastAsia="en-US"/>
              </w:rPr>
              <w:t xml:space="preserve"> </w:t>
            </w:r>
            <w:r w:rsidRPr="00177B87">
              <w:rPr>
                <w:rFonts w:eastAsiaTheme="minorHAnsi" w:cstheme="minorHAnsi"/>
                <w:color w:val="auto"/>
                <w:lang w:eastAsia="en-US"/>
              </w:rPr>
              <w:t>U</w:t>
            </w:r>
            <w:r w:rsidR="00F24823">
              <w:rPr>
                <w:rFonts w:eastAsiaTheme="minorHAnsi" w:cstheme="minorHAnsi"/>
                <w:color w:val="auto"/>
                <w:lang w:eastAsia="en-US"/>
              </w:rPr>
              <w:t xml:space="preserve"> </w:t>
            </w:r>
            <w:r w:rsidRPr="00177B87">
              <w:rPr>
                <w:rFonts w:eastAsiaTheme="minorHAnsi" w:cstheme="minorHAnsi"/>
                <w:color w:val="auto"/>
                <w:lang w:eastAsia="en-US"/>
              </w:rPr>
              <w:t xml:space="preserve">test, as appropriate. Significance was set at a </w:t>
            </w:r>
            <w:r w:rsidRPr="00177B87">
              <w:rPr>
                <w:rFonts w:eastAsiaTheme="minorHAnsi" w:cstheme="minorHAnsi"/>
                <w:i/>
                <w:iCs/>
                <w:color w:val="auto"/>
                <w:lang w:eastAsia="en-US"/>
              </w:rPr>
              <w:t xml:space="preserve">P </w:t>
            </w:r>
            <w:r w:rsidRPr="00177B87">
              <w:rPr>
                <w:rFonts w:eastAsiaTheme="minorHAnsi" w:cstheme="minorHAnsi"/>
                <w:color w:val="auto"/>
                <w:lang w:eastAsia="en-US"/>
              </w:rPr>
              <w:t>value</w:t>
            </w:r>
          </w:p>
          <w:p w14:paraId="438A82AA" w14:textId="3890901D" w:rsidR="006B0F7B" w:rsidRPr="002E7982" w:rsidRDefault="006B0F7B" w:rsidP="00E2123E">
            <w:pPr>
              <w:autoSpaceDE w:val="0"/>
              <w:autoSpaceDN w:val="0"/>
              <w:adjustRightInd w:val="0"/>
              <w:spacing w:after="0"/>
              <w:rPr>
                <w:rFonts w:ascii="MinionPro-Regular" w:eastAsiaTheme="minorHAnsi" w:hAnsi="MinionPro-Regular" w:cs="MinionPro-Regular"/>
                <w:color w:val="auto"/>
                <w:lang w:eastAsia="en-US"/>
              </w:rPr>
            </w:pPr>
            <w:r w:rsidRPr="00177B87">
              <w:rPr>
                <w:rFonts w:eastAsiaTheme="minorHAnsi" w:cstheme="minorHAnsi"/>
                <w:color w:val="auto"/>
                <w:lang w:eastAsia="en-US"/>
              </w:rPr>
              <w:t>of &lt;0.05</w:t>
            </w:r>
            <w:r w:rsidR="00BC0506">
              <w:rPr>
                <w:rFonts w:eastAsiaTheme="minorHAnsi" w:cstheme="minorHAnsi"/>
                <w:color w:val="auto"/>
                <w:lang w:eastAsia="en-US"/>
              </w:rPr>
              <w:t>.</w:t>
            </w:r>
          </w:p>
        </w:tc>
      </w:tr>
      <w:tr w:rsidR="006B0F7B" w14:paraId="79FB922E" w14:textId="77777777" w:rsidTr="00E2123E">
        <w:tc>
          <w:tcPr>
            <w:tcW w:w="1649" w:type="dxa"/>
            <w:shd w:val="clear" w:color="auto" w:fill="D9D9D9" w:themeFill="background1" w:themeFillShade="D9"/>
          </w:tcPr>
          <w:p w14:paraId="6D64578C" w14:textId="77777777" w:rsidR="006B0F7B" w:rsidRPr="000B2AD3" w:rsidRDefault="006B0F7B" w:rsidP="00E2123E">
            <w:pPr>
              <w:contextualSpacing/>
              <w:rPr>
                <w:b/>
              </w:rPr>
            </w:pPr>
            <w:r>
              <w:rPr>
                <w:b/>
              </w:rPr>
              <w:t>Author’s conclusion</w:t>
            </w:r>
          </w:p>
        </w:tc>
        <w:tc>
          <w:tcPr>
            <w:tcW w:w="4032" w:type="dxa"/>
          </w:tcPr>
          <w:p w14:paraId="3D7F9576" w14:textId="77777777" w:rsidR="006B0F7B" w:rsidRDefault="006B0F7B" w:rsidP="00E2123E">
            <w:pPr>
              <w:contextualSpacing/>
            </w:pPr>
            <w:r>
              <w:t>Interpretation of results</w:t>
            </w:r>
          </w:p>
          <w:p w14:paraId="6295B698" w14:textId="77777777" w:rsidR="006B0F7B" w:rsidRDefault="006B0F7B" w:rsidP="00E2123E">
            <w:pPr>
              <w:contextualSpacing/>
            </w:pPr>
            <w:r>
              <w:t>Assessment of uncertainty (if any)</w:t>
            </w:r>
          </w:p>
        </w:tc>
        <w:tc>
          <w:tcPr>
            <w:tcW w:w="3335" w:type="dxa"/>
          </w:tcPr>
          <w:p w14:paraId="248AC02F" w14:textId="4F2C24D9" w:rsidR="006B0F7B" w:rsidRPr="00E96CEB" w:rsidRDefault="006B0F7B" w:rsidP="00E2123E">
            <w:pPr>
              <w:autoSpaceDE w:val="0"/>
              <w:autoSpaceDN w:val="0"/>
              <w:adjustRightInd w:val="0"/>
              <w:spacing w:after="0"/>
              <w:rPr>
                <w:rFonts w:eastAsiaTheme="minorHAnsi" w:cstheme="minorHAnsi"/>
                <w:color w:val="auto"/>
                <w:lang w:eastAsia="en-US"/>
              </w:rPr>
            </w:pPr>
            <w:r w:rsidRPr="00EA11FB">
              <w:rPr>
                <w:rFonts w:eastAsiaTheme="minorHAnsi" w:cstheme="minorHAnsi"/>
                <w:color w:val="auto"/>
                <w:lang w:eastAsia="en-US"/>
              </w:rPr>
              <w:t>This report represents the first description of the use of</w:t>
            </w:r>
            <w:r>
              <w:rPr>
                <w:rFonts w:eastAsiaTheme="minorHAnsi" w:cstheme="minorHAnsi"/>
                <w:color w:val="auto"/>
                <w:lang w:eastAsia="en-US"/>
              </w:rPr>
              <w:t xml:space="preserve"> </w:t>
            </w:r>
            <w:r w:rsidRPr="00EA11FB">
              <w:rPr>
                <w:rFonts w:eastAsiaTheme="minorHAnsi" w:cstheme="minorHAnsi"/>
                <w:color w:val="auto"/>
                <w:lang w:eastAsia="en-US"/>
              </w:rPr>
              <w:t xml:space="preserve">molecular methods to detect </w:t>
            </w:r>
            <w:r w:rsidR="000240DC" w:rsidRPr="000240DC">
              <w:rPr>
                <w:rFonts w:eastAsiaTheme="minorHAnsi" w:cstheme="minorHAnsi"/>
                <w:i/>
                <w:iCs/>
                <w:color w:val="auto"/>
                <w:lang w:eastAsia="en-US"/>
              </w:rPr>
              <w:t xml:space="preserve">Burkholderia pseudomallei </w:t>
            </w:r>
            <w:r w:rsidRPr="00EA11FB">
              <w:rPr>
                <w:rFonts w:eastAsiaTheme="minorHAnsi" w:cstheme="minorHAnsi"/>
                <w:color w:val="auto"/>
                <w:lang w:eastAsia="en-US"/>
              </w:rPr>
              <w:t>in surface water samples.</w:t>
            </w:r>
            <w:r>
              <w:rPr>
                <w:rFonts w:eastAsiaTheme="minorHAnsi" w:cstheme="minorHAnsi"/>
                <w:color w:val="auto"/>
                <w:lang w:eastAsia="en-US"/>
              </w:rPr>
              <w:t xml:space="preserve"> </w:t>
            </w:r>
            <w:r w:rsidRPr="00EA11FB">
              <w:rPr>
                <w:rFonts w:eastAsiaTheme="minorHAnsi" w:cstheme="minorHAnsi"/>
                <w:color w:val="auto"/>
                <w:lang w:eastAsia="en-US"/>
              </w:rPr>
              <w:t>Water sampling campaigns might represent a promising alternative</w:t>
            </w:r>
            <w:r>
              <w:rPr>
                <w:rFonts w:eastAsiaTheme="minorHAnsi" w:cstheme="minorHAnsi"/>
                <w:color w:val="auto"/>
                <w:lang w:eastAsia="en-US"/>
              </w:rPr>
              <w:t xml:space="preserve"> </w:t>
            </w:r>
            <w:r w:rsidRPr="00EA11FB">
              <w:rPr>
                <w:rFonts w:eastAsiaTheme="minorHAnsi" w:cstheme="minorHAnsi"/>
                <w:color w:val="auto"/>
                <w:lang w:eastAsia="en-US"/>
              </w:rPr>
              <w:t>to large-scale soil sampling campaigns, for example, by</w:t>
            </w:r>
            <w:r>
              <w:rPr>
                <w:rFonts w:eastAsiaTheme="minorHAnsi" w:cstheme="minorHAnsi"/>
                <w:color w:val="auto"/>
                <w:lang w:eastAsia="en-US"/>
              </w:rPr>
              <w:t xml:space="preserve"> </w:t>
            </w:r>
            <w:r w:rsidRPr="00EA11FB">
              <w:rPr>
                <w:rFonts w:eastAsiaTheme="minorHAnsi" w:cstheme="minorHAnsi"/>
                <w:color w:val="auto"/>
                <w:lang w:eastAsia="en-US"/>
              </w:rPr>
              <w:t xml:space="preserve">using river water as an initial screen to determine whether </w:t>
            </w:r>
            <w:r w:rsidR="000240DC" w:rsidRPr="000240DC">
              <w:rPr>
                <w:rFonts w:eastAsiaTheme="minorHAnsi" w:cstheme="minorHAnsi"/>
                <w:i/>
                <w:iCs/>
                <w:color w:val="auto"/>
                <w:lang w:eastAsia="en-US"/>
              </w:rPr>
              <w:t xml:space="preserve">Burkholderia pseudomallei </w:t>
            </w:r>
            <w:r w:rsidRPr="00EA11FB">
              <w:rPr>
                <w:rFonts w:eastAsiaTheme="minorHAnsi" w:cstheme="minorHAnsi"/>
                <w:color w:val="auto"/>
                <w:lang w:eastAsia="en-US"/>
              </w:rPr>
              <w:t>is present in the relevant catchment area.</w:t>
            </w:r>
            <w:r>
              <w:rPr>
                <w:rFonts w:eastAsiaTheme="minorHAnsi" w:cstheme="minorHAnsi"/>
                <w:color w:val="auto"/>
                <w:lang w:eastAsia="en-US"/>
              </w:rPr>
              <w:t xml:space="preserve"> </w:t>
            </w:r>
            <w:r w:rsidRPr="00EA11FB">
              <w:rPr>
                <w:rFonts w:eastAsiaTheme="minorHAnsi" w:cstheme="minorHAnsi"/>
                <w:color w:val="auto"/>
                <w:lang w:eastAsia="en-US"/>
              </w:rPr>
              <w:t>molecular detection methods using an additional</w:t>
            </w:r>
            <w:r>
              <w:rPr>
                <w:rFonts w:eastAsiaTheme="minorHAnsi" w:cstheme="minorHAnsi"/>
                <w:color w:val="auto"/>
                <w:lang w:eastAsia="en-US"/>
              </w:rPr>
              <w:t xml:space="preserve"> </w:t>
            </w:r>
            <w:r w:rsidRPr="00EA11FB">
              <w:rPr>
                <w:rFonts w:eastAsiaTheme="minorHAnsi" w:cstheme="minorHAnsi"/>
                <w:color w:val="auto"/>
                <w:lang w:eastAsia="en-US"/>
              </w:rPr>
              <w:t>initial enrichment step have proven to be sensitive, specific,</w:t>
            </w:r>
            <w:r>
              <w:rPr>
                <w:rFonts w:eastAsiaTheme="minorHAnsi" w:cstheme="minorHAnsi"/>
                <w:color w:val="auto"/>
                <w:lang w:eastAsia="en-US"/>
              </w:rPr>
              <w:t xml:space="preserve"> </w:t>
            </w:r>
            <w:r w:rsidRPr="00EA11FB">
              <w:rPr>
                <w:rFonts w:eastAsiaTheme="minorHAnsi" w:cstheme="minorHAnsi"/>
                <w:color w:val="auto"/>
                <w:lang w:eastAsia="en-US"/>
              </w:rPr>
              <w:t xml:space="preserve">and reliable approaches for the detection of </w:t>
            </w:r>
            <w:r w:rsidR="000240DC" w:rsidRPr="000240DC">
              <w:rPr>
                <w:rFonts w:eastAsiaTheme="minorHAnsi" w:cstheme="minorHAnsi"/>
                <w:i/>
                <w:iCs/>
                <w:color w:val="auto"/>
                <w:lang w:eastAsia="en-US"/>
              </w:rPr>
              <w:t xml:space="preserve">Burkholderia pseudomallei </w:t>
            </w:r>
            <w:r w:rsidRPr="00EA11FB">
              <w:rPr>
                <w:rFonts w:eastAsiaTheme="minorHAnsi" w:cstheme="minorHAnsi"/>
                <w:color w:val="auto"/>
                <w:lang w:eastAsia="en-US"/>
              </w:rPr>
              <w:t>in</w:t>
            </w:r>
            <w:r>
              <w:rPr>
                <w:rFonts w:eastAsiaTheme="minorHAnsi" w:cstheme="minorHAnsi"/>
                <w:color w:val="auto"/>
                <w:lang w:eastAsia="en-US"/>
              </w:rPr>
              <w:t xml:space="preserve"> </w:t>
            </w:r>
            <w:r w:rsidRPr="00EA11FB">
              <w:rPr>
                <w:rFonts w:eastAsiaTheme="minorHAnsi" w:cstheme="minorHAnsi"/>
                <w:color w:val="auto"/>
                <w:lang w:eastAsia="en-US"/>
              </w:rPr>
              <w:t>environmental samples</w:t>
            </w:r>
            <w:r>
              <w:rPr>
                <w:rFonts w:eastAsiaTheme="minorHAnsi" w:cstheme="minorHAnsi"/>
                <w:color w:val="auto"/>
                <w:lang w:eastAsia="en-US"/>
              </w:rPr>
              <w:t>.</w:t>
            </w:r>
          </w:p>
        </w:tc>
      </w:tr>
      <w:tr w:rsidR="006B0F7B" w14:paraId="659E231A" w14:textId="77777777" w:rsidTr="00E2123E">
        <w:tc>
          <w:tcPr>
            <w:tcW w:w="1649" w:type="dxa"/>
            <w:shd w:val="clear" w:color="auto" w:fill="D9D9D9" w:themeFill="background1" w:themeFillShade="D9"/>
          </w:tcPr>
          <w:p w14:paraId="4323D703" w14:textId="77777777" w:rsidR="006B0F7B" w:rsidRDefault="006B0F7B" w:rsidP="00E2123E">
            <w:pPr>
              <w:contextualSpacing/>
              <w:rPr>
                <w:b/>
              </w:rPr>
            </w:pPr>
            <w:r>
              <w:rPr>
                <w:b/>
              </w:rPr>
              <w:t>Reviewer comments</w:t>
            </w:r>
          </w:p>
        </w:tc>
        <w:tc>
          <w:tcPr>
            <w:tcW w:w="4032" w:type="dxa"/>
          </w:tcPr>
          <w:p w14:paraId="50FC61EF" w14:textId="77777777" w:rsidR="006B0F7B" w:rsidRDefault="006B0F7B" w:rsidP="00E2123E">
            <w:pPr>
              <w:contextualSpacing/>
            </w:pPr>
            <w:r>
              <w:t>Results included/excluded in review (if applicable)</w:t>
            </w:r>
          </w:p>
          <w:p w14:paraId="7D45F17A" w14:textId="77777777" w:rsidR="006B0F7B" w:rsidRDefault="006B0F7B" w:rsidP="00E2123E">
            <w:pPr>
              <w:contextualSpacing/>
            </w:pPr>
            <w:r>
              <w:t xml:space="preserve">Notes on study quality e.g. gaps, methods </w:t>
            </w:r>
          </w:p>
        </w:tc>
        <w:tc>
          <w:tcPr>
            <w:tcW w:w="3335" w:type="dxa"/>
          </w:tcPr>
          <w:p w14:paraId="7F4DC57C" w14:textId="5436721E" w:rsidR="006B0F7B" w:rsidRPr="00E96CEB" w:rsidRDefault="006B0F7B" w:rsidP="00E2123E">
            <w:pPr>
              <w:contextualSpacing/>
              <w:rPr>
                <w:rFonts w:cstheme="minorHAnsi"/>
              </w:rPr>
            </w:pPr>
            <w:r w:rsidRPr="00E96CEB">
              <w:rPr>
                <w:rFonts w:cstheme="minorHAnsi"/>
              </w:rPr>
              <w:t xml:space="preserve">Include. While no links to recreational water activity are provided, study </w:t>
            </w:r>
            <w:r>
              <w:rPr>
                <w:rFonts w:cstheme="minorHAnsi"/>
              </w:rPr>
              <w:t>offers a detection method that may aid in managing</w:t>
            </w:r>
            <w:r w:rsidRPr="00E96CEB">
              <w:rPr>
                <w:rFonts w:cstheme="minorHAnsi"/>
              </w:rPr>
              <w:t xml:space="preserve"> the presence of </w:t>
            </w:r>
            <w:r w:rsidR="000240DC" w:rsidRPr="000240DC">
              <w:rPr>
                <w:rFonts w:cstheme="minorHAnsi"/>
                <w:i/>
                <w:iCs/>
              </w:rPr>
              <w:t xml:space="preserve">Burkholderia pseudomallei </w:t>
            </w:r>
            <w:r>
              <w:rPr>
                <w:rFonts w:cstheme="minorHAnsi"/>
              </w:rPr>
              <w:t>(secondary question)</w:t>
            </w:r>
            <w:r w:rsidRPr="00E96CEB">
              <w:rPr>
                <w:rFonts w:cstheme="minorHAnsi"/>
                <w:i/>
                <w:iCs/>
              </w:rPr>
              <w:t>.</w:t>
            </w:r>
          </w:p>
        </w:tc>
      </w:tr>
    </w:tbl>
    <w:p w14:paraId="50533688" w14:textId="11DC1688" w:rsidR="008B2D8C" w:rsidRDefault="008B2D8C" w:rsidP="008B2D8C">
      <w:pPr>
        <w:pStyle w:val="BodyText"/>
      </w:pPr>
    </w:p>
    <w:p w14:paraId="43590B64" w14:textId="7E90A8E8" w:rsidR="006B0F7B" w:rsidRDefault="001E653D" w:rsidP="00011945">
      <w:pPr>
        <w:pStyle w:val="Heading3"/>
      </w:pPr>
      <w:r>
        <w:t>Liu 2015</w:t>
      </w:r>
      <w:r w:rsidR="00CA7FED">
        <w:t xml:space="preserve"> (Study ID – B10)</w:t>
      </w:r>
    </w:p>
    <w:p w14:paraId="5E2625C7" w14:textId="76BE47AD" w:rsidR="006F5E75" w:rsidRPr="006F5E75" w:rsidRDefault="000F256D" w:rsidP="000F256D">
      <w:pPr>
        <w:pStyle w:val="Caption"/>
      </w:pPr>
      <w:bookmarkStart w:id="182" w:name="_Toc173935928"/>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85</w:t>
      </w:r>
      <w:r w:rsidR="00E95B7A">
        <w:rPr>
          <w:noProof/>
        </w:rPr>
        <w:fldChar w:fldCharType="end"/>
      </w:r>
      <w:r>
        <w:t xml:space="preserve"> </w:t>
      </w:r>
      <w:r w:rsidR="006F5E75">
        <w:t>Data extraction form for Liu 2015 (Study ID – B10)</w:t>
      </w:r>
      <w:bookmarkEnd w:id="182"/>
    </w:p>
    <w:tbl>
      <w:tblPr>
        <w:tblStyle w:val="TableGrid"/>
        <w:tblW w:w="0" w:type="auto"/>
        <w:tblLook w:val="04A0" w:firstRow="1" w:lastRow="0" w:firstColumn="1" w:lastColumn="0" w:noHBand="0" w:noVBand="1"/>
      </w:tblPr>
      <w:tblGrid>
        <w:gridCol w:w="1649"/>
        <w:gridCol w:w="4032"/>
        <w:gridCol w:w="3335"/>
      </w:tblGrid>
      <w:tr w:rsidR="00FC3555" w14:paraId="55271F8E" w14:textId="77777777" w:rsidTr="00E2123E">
        <w:tc>
          <w:tcPr>
            <w:tcW w:w="1649" w:type="dxa"/>
            <w:vMerge w:val="restart"/>
            <w:shd w:val="clear" w:color="auto" w:fill="D9D9D9" w:themeFill="background1" w:themeFillShade="D9"/>
          </w:tcPr>
          <w:p w14:paraId="275ED528" w14:textId="77777777" w:rsidR="00FC3555" w:rsidRPr="000B2AD3" w:rsidRDefault="00FC3555" w:rsidP="00E2123E">
            <w:pPr>
              <w:contextualSpacing/>
              <w:rPr>
                <w:b/>
              </w:rPr>
            </w:pPr>
            <w:r w:rsidRPr="000B2AD3">
              <w:rPr>
                <w:b/>
              </w:rPr>
              <w:t>General information</w:t>
            </w:r>
          </w:p>
        </w:tc>
        <w:tc>
          <w:tcPr>
            <w:tcW w:w="4032" w:type="dxa"/>
          </w:tcPr>
          <w:p w14:paraId="7C2433D2" w14:textId="77777777" w:rsidR="00FC3555" w:rsidRDefault="00FC3555" w:rsidP="00E2123E">
            <w:pPr>
              <w:contextualSpacing/>
            </w:pPr>
            <w:r>
              <w:t>Study ID</w:t>
            </w:r>
          </w:p>
        </w:tc>
        <w:tc>
          <w:tcPr>
            <w:tcW w:w="3335" w:type="dxa"/>
          </w:tcPr>
          <w:p w14:paraId="13E50CC2" w14:textId="3FE9777F" w:rsidR="00FC3555" w:rsidRPr="00CE045E" w:rsidRDefault="00FC3555" w:rsidP="00E2123E">
            <w:pPr>
              <w:contextualSpacing/>
              <w:rPr>
                <w:rFonts w:cstheme="minorHAnsi"/>
              </w:rPr>
            </w:pPr>
            <w:r>
              <w:rPr>
                <w:rFonts w:eastAsiaTheme="minorHAnsi" w:cstheme="minorHAnsi"/>
                <w:color w:val="auto"/>
                <w:lang w:eastAsia="en-US"/>
              </w:rPr>
              <w:t>Liu</w:t>
            </w:r>
            <w:r w:rsidRPr="00CE045E">
              <w:rPr>
                <w:rFonts w:eastAsiaTheme="minorHAnsi" w:cstheme="minorHAnsi"/>
                <w:color w:val="auto"/>
                <w:lang w:eastAsia="en-US"/>
              </w:rPr>
              <w:t xml:space="preserve"> et al 20</w:t>
            </w:r>
            <w:r>
              <w:rPr>
                <w:rFonts w:eastAsiaTheme="minorHAnsi" w:cstheme="minorHAnsi"/>
                <w:color w:val="auto"/>
                <w:lang w:eastAsia="en-US"/>
              </w:rPr>
              <w:t>15</w:t>
            </w:r>
            <w:r w:rsidR="00CA7FED">
              <w:rPr>
                <w:rFonts w:eastAsiaTheme="minorHAnsi" w:cstheme="minorHAnsi"/>
                <w:color w:val="auto"/>
                <w:lang w:eastAsia="en-US"/>
              </w:rPr>
              <w:t xml:space="preserve"> (B10)</w:t>
            </w:r>
          </w:p>
        </w:tc>
      </w:tr>
      <w:tr w:rsidR="00FC3555" w14:paraId="28554718" w14:textId="77777777" w:rsidTr="00E2123E">
        <w:tc>
          <w:tcPr>
            <w:tcW w:w="1649" w:type="dxa"/>
            <w:vMerge/>
            <w:shd w:val="clear" w:color="auto" w:fill="D9D9D9" w:themeFill="background1" w:themeFillShade="D9"/>
          </w:tcPr>
          <w:p w14:paraId="58F26373" w14:textId="77777777" w:rsidR="00FC3555" w:rsidRPr="000B2AD3" w:rsidRDefault="00FC3555" w:rsidP="00E2123E">
            <w:pPr>
              <w:contextualSpacing/>
              <w:rPr>
                <w:b/>
              </w:rPr>
            </w:pPr>
          </w:p>
        </w:tc>
        <w:tc>
          <w:tcPr>
            <w:tcW w:w="4032" w:type="dxa"/>
          </w:tcPr>
          <w:p w14:paraId="65DE1CF3" w14:textId="77777777" w:rsidR="00FC3555" w:rsidRDefault="00FC3555" w:rsidP="00E2123E">
            <w:pPr>
              <w:contextualSpacing/>
            </w:pPr>
            <w:r>
              <w:t>Date template completed</w:t>
            </w:r>
          </w:p>
        </w:tc>
        <w:tc>
          <w:tcPr>
            <w:tcW w:w="3335" w:type="dxa"/>
          </w:tcPr>
          <w:p w14:paraId="15097EE1" w14:textId="77777777" w:rsidR="00FC3555" w:rsidRPr="00CE045E" w:rsidRDefault="00FC3555" w:rsidP="00E2123E">
            <w:pPr>
              <w:contextualSpacing/>
              <w:rPr>
                <w:rFonts w:cstheme="minorHAnsi"/>
              </w:rPr>
            </w:pPr>
            <w:r w:rsidRPr="00CE045E">
              <w:rPr>
                <w:rFonts w:cstheme="minorHAnsi"/>
              </w:rPr>
              <w:t>1</w:t>
            </w:r>
            <w:r>
              <w:rPr>
                <w:rFonts w:cstheme="minorHAnsi"/>
              </w:rPr>
              <w:t>6</w:t>
            </w:r>
            <w:r w:rsidRPr="00CE045E">
              <w:rPr>
                <w:rFonts w:cstheme="minorHAnsi"/>
              </w:rPr>
              <w:t>/12/2022</w:t>
            </w:r>
          </w:p>
        </w:tc>
      </w:tr>
      <w:tr w:rsidR="00FC3555" w14:paraId="36EEE4E7" w14:textId="77777777" w:rsidTr="00E2123E">
        <w:tc>
          <w:tcPr>
            <w:tcW w:w="1649" w:type="dxa"/>
            <w:vMerge/>
            <w:shd w:val="clear" w:color="auto" w:fill="D9D9D9" w:themeFill="background1" w:themeFillShade="D9"/>
          </w:tcPr>
          <w:p w14:paraId="6A9536E3" w14:textId="77777777" w:rsidR="00FC3555" w:rsidRPr="000B2AD3" w:rsidRDefault="00FC3555" w:rsidP="00E2123E">
            <w:pPr>
              <w:contextualSpacing/>
              <w:rPr>
                <w:b/>
              </w:rPr>
            </w:pPr>
          </w:p>
        </w:tc>
        <w:tc>
          <w:tcPr>
            <w:tcW w:w="4032" w:type="dxa"/>
          </w:tcPr>
          <w:p w14:paraId="79679421" w14:textId="77777777" w:rsidR="00FC3555" w:rsidRPr="005A16A0" w:rsidRDefault="00FC3555" w:rsidP="00E2123E">
            <w:pPr>
              <w:contextualSpacing/>
              <w:rPr>
                <w:rFonts w:cstheme="minorHAnsi"/>
              </w:rPr>
            </w:pPr>
            <w:r w:rsidRPr="005A16A0">
              <w:rPr>
                <w:rFonts w:cstheme="minorHAnsi"/>
              </w:rPr>
              <w:t>Authors</w:t>
            </w:r>
          </w:p>
          <w:p w14:paraId="15AAA4E3" w14:textId="77777777" w:rsidR="00FC3555" w:rsidRPr="005A16A0" w:rsidRDefault="00FC3555" w:rsidP="00E2123E">
            <w:pPr>
              <w:contextualSpacing/>
              <w:rPr>
                <w:rFonts w:cstheme="minorHAnsi"/>
              </w:rPr>
            </w:pPr>
            <w:r w:rsidRPr="005A16A0">
              <w:rPr>
                <w:rFonts w:cstheme="minorHAnsi"/>
              </w:rPr>
              <w:t>Publication date</w:t>
            </w:r>
          </w:p>
          <w:p w14:paraId="4E844559" w14:textId="77777777" w:rsidR="00FC3555" w:rsidRPr="005A16A0" w:rsidRDefault="00FC3555" w:rsidP="00E2123E">
            <w:pPr>
              <w:contextualSpacing/>
              <w:rPr>
                <w:rFonts w:cstheme="minorHAnsi"/>
              </w:rPr>
            </w:pPr>
            <w:r w:rsidRPr="005A16A0">
              <w:rPr>
                <w:rFonts w:cstheme="minorHAnsi"/>
              </w:rPr>
              <w:t>Publication type</w:t>
            </w:r>
          </w:p>
          <w:p w14:paraId="4365399A" w14:textId="77777777" w:rsidR="00FC3555" w:rsidRPr="005A16A0" w:rsidRDefault="00FC3555" w:rsidP="00E2123E">
            <w:pPr>
              <w:contextualSpacing/>
              <w:rPr>
                <w:rFonts w:cstheme="minorHAnsi"/>
              </w:rPr>
            </w:pPr>
            <w:r w:rsidRPr="005A16A0">
              <w:rPr>
                <w:rFonts w:cstheme="minorHAnsi"/>
              </w:rPr>
              <w:t>Peer reviewed</w:t>
            </w:r>
          </w:p>
          <w:p w14:paraId="1D5FB3B8" w14:textId="77777777" w:rsidR="00FC3555" w:rsidRPr="005A16A0" w:rsidRDefault="00FC3555" w:rsidP="00E2123E">
            <w:pPr>
              <w:contextualSpacing/>
              <w:rPr>
                <w:rFonts w:cstheme="minorHAnsi"/>
              </w:rPr>
            </w:pPr>
            <w:r w:rsidRPr="005A16A0">
              <w:rPr>
                <w:rFonts w:cstheme="minorHAnsi"/>
              </w:rPr>
              <w:t>Country of origin</w:t>
            </w:r>
          </w:p>
          <w:p w14:paraId="7B7E6D76" w14:textId="77777777" w:rsidR="00FC3555" w:rsidRPr="005A16A0" w:rsidRDefault="00FC3555" w:rsidP="00E2123E">
            <w:pPr>
              <w:contextualSpacing/>
              <w:rPr>
                <w:rFonts w:cstheme="minorHAnsi"/>
              </w:rPr>
            </w:pPr>
            <w:r w:rsidRPr="005A16A0">
              <w:rPr>
                <w:rFonts w:cstheme="minorHAnsi"/>
              </w:rPr>
              <w:t>Source of funding</w:t>
            </w:r>
          </w:p>
          <w:p w14:paraId="3C3A3CFB" w14:textId="77777777" w:rsidR="00FC3555" w:rsidRPr="005A16A0" w:rsidRDefault="00FC3555" w:rsidP="00E2123E">
            <w:pPr>
              <w:contextualSpacing/>
              <w:rPr>
                <w:rFonts w:cstheme="minorHAnsi"/>
              </w:rPr>
            </w:pPr>
            <w:r w:rsidRPr="005A16A0">
              <w:rPr>
                <w:rFonts w:cstheme="minorHAnsi"/>
              </w:rPr>
              <w:t>Possible conflicts of interest</w:t>
            </w:r>
          </w:p>
        </w:tc>
        <w:tc>
          <w:tcPr>
            <w:tcW w:w="3335" w:type="dxa"/>
          </w:tcPr>
          <w:p w14:paraId="21423F6E" w14:textId="3AB898EC" w:rsidR="00FC3555" w:rsidRPr="005B1BAB" w:rsidRDefault="00FC3555" w:rsidP="00E2123E">
            <w:pPr>
              <w:autoSpaceDE w:val="0"/>
              <w:autoSpaceDN w:val="0"/>
              <w:adjustRightInd w:val="0"/>
              <w:spacing w:after="0"/>
              <w:rPr>
                <w:rFonts w:eastAsiaTheme="minorHAnsi" w:cstheme="minorHAnsi"/>
                <w:color w:val="auto"/>
                <w:lang w:eastAsia="en-US"/>
              </w:rPr>
            </w:pPr>
            <w:r w:rsidRPr="005B1BAB">
              <w:rPr>
                <w:rFonts w:eastAsiaTheme="minorHAnsi" w:cstheme="minorHAnsi"/>
                <w:color w:val="auto"/>
                <w:lang w:eastAsia="en-US"/>
              </w:rPr>
              <w:t>Xiang Liu,</w:t>
            </w:r>
            <w:r w:rsidRPr="005B1BAB">
              <w:rPr>
                <w:rFonts w:eastAsiaTheme="minorHAnsi" w:cstheme="minorHAnsi"/>
                <w:color w:val="auto"/>
                <w:sz w:val="12"/>
                <w:szCs w:val="12"/>
                <w:lang w:eastAsia="en-US"/>
              </w:rPr>
              <w:t xml:space="preserve"> </w:t>
            </w:r>
            <w:r w:rsidRPr="005B1BAB">
              <w:rPr>
                <w:rFonts w:eastAsiaTheme="minorHAnsi" w:cstheme="minorHAnsi"/>
                <w:color w:val="auto"/>
                <w:lang w:eastAsia="en-US"/>
              </w:rPr>
              <w:t>Long Pang,</w:t>
            </w:r>
            <w:r w:rsidRPr="005B1BAB">
              <w:rPr>
                <w:rFonts w:eastAsiaTheme="minorHAnsi" w:cstheme="minorHAnsi"/>
                <w:color w:val="auto"/>
                <w:sz w:val="12"/>
                <w:szCs w:val="12"/>
                <w:lang w:eastAsia="en-US"/>
              </w:rPr>
              <w:t xml:space="preserve"> </w:t>
            </w:r>
            <w:r w:rsidRPr="005B1BAB">
              <w:rPr>
                <w:rFonts w:eastAsiaTheme="minorHAnsi" w:cstheme="minorHAnsi"/>
                <w:color w:val="auto"/>
                <w:lang w:eastAsia="en-US"/>
              </w:rPr>
              <w:t>Siew Hoon Sim, Kee Tai Goh, Sharada Ravikumar, Mar Soe Win, Gladys Tan, Alex Richard Cook, Dale Fisher, and Louis Yi Ann Chai</w:t>
            </w:r>
            <w:r w:rsidR="00BC0506">
              <w:rPr>
                <w:rFonts w:eastAsiaTheme="minorHAnsi" w:cstheme="minorHAnsi"/>
                <w:color w:val="auto"/>
                <w:lang w:eastAsia="en-US"/>
              </w:rPr>
              <w:t>.</w:t>
            </w:r>
          </w:p>
          <w:p w14:paraId="05881510" w14:textId="79369E9C" w:rsidR="00FC3555" w:rsidRPr="005A0468" w:rsidRDefault="00FC3555" w:rsidP="00E2123E">
            <w:pPr>
              <w:autoSpaceDE w:val="0"/>
              <w:autoSpaceDN w:val="0"/>
              <w:adjustRightInd w:val="0"/>
              <w:spacing w:after="0"/>
              <w:rPr>
                <w:rFonts w:eastAsiaTheme="minorHAnsi" w:cstheme="minorHAnsi"/>
                <w:lang w:eastAsia="en-US"/>
              </w:rPr>
            </w:pPr>
            <w:r w:rsidRPr="005A0468">
              <w:rPr>
                <w:rFonts w:cstheme="minorHAnsi"/>
                <w:color w:val="auto"/>
              </w:rPr>
              <w:t>20</w:t>
            </w:r>
            <w:r>
              <w:rPr>
                <w:rFonts w:cstheme="minorHAnsi"/>
                <w:color w:val="auto"/>
              </w:rPr>
              <w:t>15</w:t>
            </w:r>
            <w:r w:rsidR="00BC0506">
              <w:rPr>
                <w:rFonts w:cstheme="minorHAnsi"/>
                <w:color w:val="auto"/>
              </w:rPr>
              <w:t>.</w:t>
            </w:r>
          </w:p>
          <w:p w14:paraId="509CBFD5" w14:textId="3DDF2AC4" w:rsidR="00FC3555" w:rsidRPr="00BE2D00" w:rsidRDefault="00FC3555" w:rsidP="00E2123E">
            <w:pPr>
              <w:autoSpaceDE w:val="0"/>
              <w:autoSpaceDN w:val="0"/>
              <w:adjustRightInd w:val="0"/>
              <w:spacing w:after="0"/>
              <w:rPr>
                <w:rFonts w:cstheme="minorHAnsi"/>
                <w:color w:val="auto"/>
              </w:rPr>
            </w:pPr>
            <w:r w:rsidRPr="00BE2D00">
              <w:rPr>
                <w:rFonts w:cstheme="minorHAnsi"/>
                <w:color w:val="auto"/>
              </w:rPr>
              <w:t>Re</w:t>
            </w:r>
            <w:r>
              <w:rPr>
                <w:rFonts w:cstheme="minorHAnsi"/>
                <w:color w:val="auto"/>
              </w:rPr>
              <w:t>searc</w:t>
            </w:r>
            <w:r w:rsidR="001E2003">
              <w:rPr>
                <w:rFonts w:cstheme="minorHAnsi"/>
                <w:color w:val="auto"/>
              </w:rPr>
              <w:t>h</w:t>
            </w:r>
            <w:r w:rsidRPr="00BE2D00">
              <w:rPr>
                <w:rFonts w:cstheme="minorHAnsi"/>
                <w:color w:val="auto"/>
              </w:rPr>
              <w:t xml:space="preserve"> Article. </w:t>
            </w:r>
          </w:p>
          <w:p w14:paraId="287830FC" w14:textId="77777777" w:rsidR="00FC3555" w:rsidRPr="0001653C" w:rsidRDefault="00FC3555" w:rsidP="00E2123E">
            <w:pPr>
              <w:autoSpaceDE w:val="0"/>
              <w:autoSpaceDN w:val="0"/>
              <w:adjustRightInd w:val="0"/>
              <w:spacing w:after="0"/>
              <w:rPr>
                <w:rFonts w:cstheme="minorHAnsi"/>
                <w:color w:val="auto"/>
              </w:rPr>
            </w:pPr>
            <w:r w:rsidRPr="0001653C">
              <w:rPr>
                <w:rFonts w:cstheme="minorHAnsi"/>
                <w:color w:val="auto"/>
              </w:rPr>
              <w:t xml:space="preserve">Peer Reviewed. </w:t>
            </w:r>
          </w:p>
          <w:p w14:paraId="25FC0EE3" w14:textId="77777777" w:rsidR="00FC3555" w:rsidRPr="00B56132" w:rsidRDefault="00FC3555" w:rsidP="00E2123E">
            <w:pPr>
              <w:autoSpaceDE w:val="0"/>
              <w:autoSpaceDN w:val="0"/>
              <w:adjustRightInd w:val="0"/>
              <w:spacing w:after="0"/>
              <w:rPr>
                <w:rFonts w:eastAsia="ArialMT" w:cstheme="minorHAnsi"/>
                <w:color w:val="auto"/>
                <w:lang w:eastAsia="en-US"/>
              </w:rPr>
            </w:pPr>
            <w:r w:rsidRPr="0001653C">
              <w:rPr>
                <w:rFonts w:eastAsia="ArialMT" w:cstheme="minorHAnsi"/>
                <w:color w:val="auto"/>
                <w:lang w:eastAsia="en-US"/>
              </w:rPr>
              <w:t>National University Health System University</w:t>
            </w:r>
            <w:r>
              <w:rPr>
                <w:rFonts w:eastAsia="ArialMT" w:cstheme="minorHAnsi"/>
                <w:color w:val="auto"/>
                <w:lang w:eastAsia="en-US"/>
              </w:rPr>
              <w:t xml:space="preserve"> </w:t>
            </w:r>
            <w:r w:rsidRPr="0001653C">
              <w:rPr>
                <w:rFonts w:eastAsia="ArialMT" w:cstheme="minorHAnsi"/>
                <w:color w:val="auto"/>
                <w:lang w:eastAsia="en-US"/>
              </w:rPr>
              <w:t>Medicine Cluster, Singapore; National University of Singapore and National</w:t>
            </w:r>
            <w:r>
              <w:rPr>
                <w:rFonts w:eastAsia="ArialMT" w:cstheme="minorHAnsi"/>
                <w:color w:val="auto"/>
                <w:lang w:eastAsia="en-US"/>
              </w:rPr>
              <w:t xml:space="preserve"> </w:t>
            </w:r>
            <w:r w:rsidRPr="0001653C">
              <w:rPr>
                <w:rFonts w:eastAsia="ArialMT" w:cstheme="minorHAnsi"/>
                <w:color w:val="auto"/>
                <w:lang w:eastAsia="en-US"/>
              </w:rPr>
              <w:t>University Health System Saw Swee Hock School of Public</w:t>
            </w:r>
            <w:r>
              <w:rPr>
                <w:rFonts w:eastAsia="ArialMT" w:cstheme="minorHAnsi"/>
                <w:color w:val="auto"/>
                <w:lang w:eastAsia="en-US"/>
              </w:rPr>
              <w:t xml:space="preserve"> </w:t>
            </w:r>
            <w:r w:rsidRPr="0001653C">
              <w:rPr>
                <w:rFonts w:eastAsia="ArialMT" w:cstheme="minorHAnsi"/>
                <w:color w:val="auto"/>
                <w:lang w:eastAsia="en-US"/>
              </w:rPr>
              <w:t>Health, Singapore; Defence</w:t>
            </w:r>
            <w:r>
              <w:rPr>
                <w:rFonts w:eastAsia="ArialMT" w:cstheme="minorHAnsi"/>
                <w:color w:val="auto"/>
                <w:lang w:eastAsia="en-US"/>
              </w:rPr>
              <w:t xml:space="preserve"> </w:t>
            </w:r>
            <w:r w:rsidRPr="0001653C">
              <w:rPr>
                <w:rFonts w:eastAsia="ArialMT" w:cstheme="minorHAnsi"/>
                <w:color w:val="auto"/>
                <w:lang w:eastAsia="en-US"/>
              </w:rPr>
              <w:t>Medical and Environmental Research Institute, Singapore; Ministry of Health, Singapore ;</w:t>
            </w:r>
            <w:r>
              <w:rPr>
                <w:rFonts w:eastAsia="ArialMT" w:cstheme="minorHAnsi"/>
                <w:color w:val="auto"/>
                <w:lang w:eastAsia="en-US"/>
              </w:rPr>
              <w:t xml:space="preserve"> </w:t>
            </w:r>
            <w:r w:rsidRPr="0001653C">
              <w:rPr>
                <w:rFonts w:eastAsia="ArialMT" w:cstheme="minorHAnsi"/>
                <w:color w:val="auto"/>
                <w:lang w:eastAsia="en-US"/>
              </w:rPr>
              <w:t>National University of Singapore Yale-NUS College, Singapore; and National University of Singapore Yong Loo Lin</w:t>
            </w:r>
            <w:r>
              <w:rPr>
                <w:rFonts w:eastAsia="ArialMT" w:cstheme="minorHAnsi"/>
                <w:color w:val="auto"/>
                <w:lang w:eastAsia="en-US"/>
              </w:rPr>
              <w:t xml:space="preserve"> </w:t>
            </w:r>
            <w:r w:rsidRPr="0001653C">
              <w:rPr>
                <w:rFonts w:eastAsia="ArialMT" w:cstheme="minorHAnsi"/>
                <w:color w:val="auto"/>
                <w:lang w:eastAsia="en-US"/>
              </w:rPr>
              <w:t>School of Medicine, Singapore</w:t>
            </w:r>
            <w:r w:rsidRPr="0001653C">
              <w:rPr>
                <w:rFonts w:eastAsiaTheme="minorHAnsi" w:cstheme="minorHAnsi"/>
                <w:color w:val="auto"/>
                <w:lang w:eastAsia="en-US"/>
              </w:rPr>
              <w:t>.</w:t>
            </w:r>
          </w:p>
          <w:p w14:paraId="51D3DE0D" w14:textId="028F346F" w:rsidR="00FC3555" w:rsidRPr="0001653C" w:rsidRDefault="00FC3555"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Singapore</w:t>
            </w:r>
            <w:r w:rsidR="00BC0506">
              <w:rPr>
                <w:rFonts w:eastAsiaTheme="minorHAnsi" w:cstheme="minorHAnsi"/>
                <w:color w:val="auto"/>
                <w:lang w:eastAsia="en-US"/>
              </w:rPr>
              <w:t>.</w:t>
            </w:r>
          </w:p>
          <w:p w14:paraId="47FA6C6B" w14:textId="77777777" w:rsidR="00FC3555" w:rsidRPr="005A0468" w:rsidRDefault="00FC3555" w:rsidP="00E2123E">
            <w:pPr>
              <w:autoSpaceDE w:val="0"/>
              <w:autoSpaceDN w:val="0"/>
              <w:adjustRightInd w:val="0"/>
              <w:spacing w:after="0"/>
              <w:rPr>
                <w:rFonts w:eastAsiaTheme="minorHAnsi" w:cstheme="minorHAnsi"/>
                <w:color w:val="auto"/>
                <w:lang w:eastAsia="en-US"/>
              </w:rPr>
            </w:pPr>
            <w:r w:rsidRPr="0001653C">
              <w:rPr>
                <w:rFonts w:eastAsiaTheme="minorHAnsi" w:cstheme="minorHAnsi"/>
                <w:color w:val="auto"/>
                <w:lang w:eastAsia="en-US"/>
              </w:rPr>
              <w:t>No</w:t>
            </w:r>
            <w:r w:rsidRPr="00BE2D00">
              <w:rPr>
                <w:rFonts w:eastAsiaTheme="minorHAnsi" w:cstheme="minorHAnsi"/>
                <w:color w:val="auto"/>
                <w:lang w:eastAsia="en-US"/>
              </w:rPr>
              <w:t xml:space="preserve"> funding listed</w:t>
            </w:r>
            <w:r>
              <w:rPr>
                <w:rFonts w:eastAsiaTheme="minorHAnsi" w:cstheme="minorHAnsi"/>
                <w:color w:val="auto"/>
                <w:lang w:eastAsia="en-US"/>
              </w:rPr>
              <w:t>.</w:t>
            </w:r>
          </w:p>
          <w:p w14:paraId="6D1E1A96" w14:textId="77777777" w:rsidR="00FC3555" w:rsidRPr="00A31E42" w:rsidRDefault="00FC3555" w:rsidP="00E2123E">
            <w:pPr>
              <w:autoSpaceDE w:val="0"/>
              <w:autoSpaceDN w:val="0"/>
              <w:adjustRightInd w:val="0"/>
              <w:spacing w:after="0"/>
              <w:rPr>
                <w:rFonts w:eastAsiaTheme="minorHAnsi" w:cstheme="minorHAnsi"/>
                <w:i/>
                <w:iCs/>
                <w:color w:val="auto"/>
                <w:lang w:eastAsia="en-US"/>
              </w:rPr>
            </w:pPr>
            <w:r w:rsidRPr="005A0468">
              <w:rPr>
                <w:rFonts w:cstheme="minorHAnsi"/>
                <w:color w:val="auto"/>
              </w:rPr>
              <w:t>No conflict of interest statement included.</w:t>
            </w:r>
          </w:p>
        </w:tc>
      </w:tr>
      <w:tr w:rsidR="00FC3555" w14:paraId="0BD3FBD9" w14:textId="77777777" w:rsidTr="00E2123E">
        <w:tc>
          <w:tcPr>
            <w:tcW w:w="1649" w:type="dxa"/>
            <w:vMerge w:val="restart"/>
            <w:shd w:val="clear" w:color="auto" w:fill="D9D9D9" w:themeFill="background1" w:themeFillShade="D9"/>
          </w:tcPr>
          <w:p w14:paraId="05D047DD" w14:textId="77777777" w:rsidR="00FC3555" w:rsidRPr="000B2AD3" w:rsidRDefault="00FC3555" w:rsidP="00E2123E">
            <w:pPr>
              <w:contextualSpacing/>
              <w:rPr>
                <w:b/>
              </w:rPr>
            </w:pPr>
            <w:r w:rsidRPr="000B2AD3">
              <w:rPr>
                <w:b/>
              </w:rPr>
              <w:t>Study characteristics</w:t>
            </w:r>
          </w:p>
        </w:tc>
        <w:tc>
          <w:tcPr>
            <w:tcW w:w="4032" w:type="dxa"/>
          </w:tcPr>
          <w:p w14:paraId="2261A9E0" w14:textId="77777777" w:rsidR="00FC3555" w:rsidRDefault="00FC3555" w:rsidP="00E2123E">
            <w:pPr>
              <w:contextualSpacing/>
            </w:pPr>
            <w:r>
              <w:t>Aim/objectives of study</w:t>
            </w:r>
          </w:p>
        </w:tc>
        <w:tc>
          <w:tcPr>
            <w:tcW w:w="3335" w:type="dxa"/>
          </w:tcPr>
          <w:p w14:paraId="17BEBFE2" w14:textId="77777777" w:rsidR="00FC3555" w:rsidRPr="00CE045E" w:rsidRDefault="00FC3555"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Association of Melioidosis incidence with rainfall and climate in an urban setting.</w:t>
            </w:r>
          </w:p>
        </w:tc>
      </w:tr>
      <w:tr w:rsidR="00FC3555" w14:paraId="4F382251" w14:textId="77777777" w:rsidTr="00E2123E">
        <w:tc>
          <w:tcPr>
            <w:tcW w:w="1649" w:type="dxa"/>
            <w:vMerge/>
            <w:shd w:val="clear" w:color="auto" w:fill="D9D9D9" w:themeFill="background1" w:themeFillShade="D9"/>
          </w:tcPr>
          <w:p w14:paraId="5E7176E4" w14:textId="77777777" w:rsidR="00FC3555" w:rsidRPr="000B2AD3" w:rsidRDefault="00FC3555" w:rsidP="00E2123E">
            <w:pPr>
              <w:contextualSpacing/>
              <w:rPr>
                <w:b/>
              </w:rPr>
            </w:pPr>
          </w:p>
        </w:tc>
        <w:tc>
          <w:tcPr>
            <w:tcW w:w="4032" w:type="dxa"/>
          </w:tcPr>
          <w:p w14:paraId="41EAF879" w14:textId="77777777" w:rsidR="00FC3555" w:rsidRDefault="00FC3555" w:rsidP="00E2123E">
            <w:pPr>
              <w:contextualSpacing/>
            </w:pPr>
            <w:r>
              <w:t>Study type/design</w:t>
            </w:r>
          </w:p>
        </w:tc>
        <w:tc>
          <w:tcPr>
            <w:tcW w:w="3335" w:type="dxa"/>
          </w:tcPr>
          <w:p w14:paraId="6E4B0628" w14:textId="07C1E59C" w:rsidR="00FC3555" w:rsidRPr="00CE045E" w:rsidRDefault="00FC3555" w:rsidP="00E2123E">
            <w:pPr>
              <w:contextualSpacing/>
              <w:rPr>
                <w:rFonts w:cstheme="minorHAnsi"/>
              </w:rPr>
            </w:pPr>
            <w:r>
              <w:rPr>
                <w:rFonts w:cstheme="minorHAnsi"/>
              </w:rPr>
              <w:t>Research Study</w:t>
            </w:r>
            <w:r w:rsidR="00BC0506">
              <w:rPr>
                <w:rFonts w:cstheme="minorHAnsi"/>
              </w:rPr>
              <w:t>.</w:t>
            </w:r>
          </w:p>
        </w:tc>
      </w:tr>
      <w:tr w:rsidR="00FC3555" w14:paraId="635B87E4" w14:textId="77777777" w:rsidTr="00E2123E">
        <w:tc>
          <w:tcPr>
            <w:tcW w:w="1649" w:type="dxa"/>
            <w:vMerge/>
            <w:shd w:val="clear" w:color="auto" w:fill="D9D9D9" w:themeFill="background1" w:themeFillShade="D9"/>
          </w:tcPr>
          <w:p w14:paraId="37896BF2" w14:textId="77777777" w:rsidR="00FC3555" w:rsidRPr="000B2AD3" w:rsidRDefault="00FC3555" w:rsidP="00E2123E">
            <w:pPr>
              <w:contextualSpacing/>
              <w:rPr>
                <w:b/>
              </w:rPr>
            </w:pPr>
          </w:p>
        </w:tc>
        <w:tc>
          <w:tcPr>
            <w:tcW w:w="4032" w:type="dxa"/>
          </w:tcPr>
          <w:p w14:paraId="2DFEF9AF" w14:textId="77777777" w:rsidR="00FC3555" w:rsidRDefault="00FC3555" w:rsidP="00E2123E">
            <w:pPr>
              <w:contextualSpacing/>
            </w:pPr>
            <w:r>
              <w:t>Study duration</w:t>
            </w:r>
          </w:p>
        </w:tc>
        <w:tc>
          <w:tcPr>
            <w:tcW w:w="3335" w:type="dxa"/>
          </w:tcPr>
          <w:p w14:paraId="29BD6F17" w14:textId="5F180A05" w:rsidR="00FC3555" w:rsidRPr="00CE045E" w:rsidRDefault="00FC3555" w:rsidP="00E2123E">
            <w:pPr>
              <w:contextualSpacing/>
              <w:rPr>
                <w:rFonts w:cstheme="minorHAnsi"/>
              </w:rPr>
            </w:pPr>
            <w:r>
              <w:rPr>
                <w:rFonts w:cstheme="minorHAnsi"/>
              </w:rPr>
              <w:t>2003-2012</w:t>
            </w:r>
            <w:r w:rsidR="00BC0506">
              <w:rPr>
                <w:rFonts w:cstheme="minorHAnsi"/>
              </w:rPr>
              <w:t>.</w:t>
            </w:r>
          </w:p>
        </w:tc>
      </w:tr>
      <w:tr w:rsidR="00FC3555" w14:paraId="3D08C0C3" w14:textId="77777777" w:rsidTr="00E2123E">
        <w:tc>
          <w:tcPr>
            <w:tcW w:w="1649" w:type="dxa"/>
            <w:vMerge/>
            <w:shd w:val="clear" w:color="auto" w:fill="D9D9D9" w:themeFill="background1" w:themeFillShade="D9"/>
          </w:tcPr>
          <w:p w14:paraId="49791B0E" w14:textId="77777777" w:rsidR="00FC3555" w:rsidRPr="000B2AD3" w:rsidRDefault="00FC3555" w:rsidP="00E2123E">
            <w:pPr>
              <w:contextualSpacing/>
              <w:rPr>
                <w:b/>
              </w:rPr>
            </w:pPr>
          </w:p>
        </w:tc>
        <w:tc>
          <w:tcPr>
            <w:tcW w:w="4032" w:type="dxa"/>
          </w:tcPr>
          <w:p w14:paraId="460FD123" w14:textId="77777777" w:rsidR="00FC3555" w:rsidRDefault="00FC3555" w:rsidP="00E2123E">
            <w:pPr>
              <w:contextualSpacing/>
            </w:pPr>
            <w:r>
              <w:t>Type of water source/water body</w:t>
            </w:r>
          </w:p>
        </w:tc>
        <w:tc>
          <w:tcPr>
            <w:tcW w:w="3335" w:type="dxa"/>
          </w:tcPr>
          <w:p w14:paraId="67D6F884" w14:textId="5C54A68B" w:rsidR="00FC3555" w:rsidRPr="00CE045E" w:rsidRDefault="00FC3555" w:rsidP="00E2123E">
            <w:pPr>
              <w:contextualSpacing/>
              <w:rPr>
                <w:rFonts w:cstheme="minorHAnsi"/>
              </w:rPr>
            </w:pPr>
            <w:r>
              <w:rPr>
                <w:rFonts w:cstheme="minorHAnsi"/>
              </w:rPr>
              <w:t>Soil and/or water</w:t>
            </w:r>
            <w:r w:rsidR="00BC0506">
              <w:rPr>
                <w:rFonts w:cstheme="minorHAnsi"/>
              </w:rPr>
              <w:t>.</w:t>
            </w:r>
          </w:p>
        </w:tc>
      </w:tr>
      <w:tr w:rsidR="00FC3555" w14:paraId="0682E7C0" w14:textId="77777777" w:rsidTr="00E2123E">
        <w:tc>
          <w:tcPr>
            <w:tcW w:w="1649" w:type="dxa"/>
            <w:vMerge w:val="restart"/>
            <w:shd w:val="clear" w:color="auto" w:fill="D9D9D9" w:themeFill="background1" w:themeFillShade="D9"/>
          </w:tcPr>
          <w:p w14:paraId="13D7C665" w14:textId="77777777" w:rsidR="00FC3555" w:rsidRPr="000B2AD3" w:rsidRDefault="00FC3555" w:rsidP="00E2123E">
            <w:pPr>
              <w:contextualSpacing/>
              <w:rPr>
                <w:b/>
              </w:rPr>
            </w:pPr>
            <w:r w:rsidRPr="000B2AD3">
              <w:rPr>
                <w:b/>
              </w:rPr>
              <w:t>Population characteristics</w:t>
            </w:r>
          </w:p>
        </w:tc>
        <w:tc>
          <w:tcPr>
            <w:tcW w:w="4032" w:type="dxa"/>
          </w:tcPr>
          <w:p w14:paraId="57E2C417" w14:textId="77777777" w:rsidR="00FC3555" w:rsidRDefault="00FC3555" w:rsidP="00E2123E">
            <w:pPr>
              <w:contextualSpacing/>
            </w:pPr>
            <w:r>
              <w:t>Population/s studied</w:t>
            </w:r>
          </w:p>
        </w:tc>
        <w:tc>
          <w:tcPr>
            <w:tcW w:w="3335" w:type="dxa"/>
          </w:tcPr>
          <w:p w14:paraId="3189976C" w14:textId="01A4306D" w:rsidR="00FC3555" w:rsidRPr="00CE045E" w:rsidRDefault="00FC3555" w:rsidP="00E2123E">
            <w:pPr>
              <w:contextualSpacing/>
              <w:rPr>
                <w:rFonts w:cstheme="minorHAnsi"/>
              </w:rPr>
            </w:pPr>
            <w:r>
              <w:rPr>
                <w:rFonts w:cstheme="minorHAnsi"/>
              </w:rPr>
              <w:t>Singapore</w:t>
            </w:r>
            <w:r w:rsidR="00BC0506">
              <w:rPr>
                <w:rFonts w:cstheme="minorHAnsi"/>
              </w:rPr>
              <w:t>.</w:t>
            </w:r>
          </w:p>
        </w:tc>
      </w:tr>
      <w:tr w:rsidR="00FC3555" w14:paraId="339D604B" w14:textId="77777777" w:rsidTr="00E2123E">
        <w:tc>
          <w:tcPr>
            <w:tcW w:w="1649" w:type="dxa"/>
            <w:vMerge/>
            <w:shd w:val="clear" w:color="auto" w:fill="D9D9D9" w:themeFill="background1" w:themeFillShade="D9"/>
          </w:tcPr>
          <w:p w14:paraId="6701583C" w14:textId="77777777" w:rsidR="00FC3555" w:rsidRPr="000B2AD3" w:rsidRDefault="00FC3555" w:rsidP="00E2123E">
            <w:pPr>
              <w:contextualSpacing/>
              <w:rPr>
                <w:b/>
              </w:rPr>
            </w:pPr>
          </w:p>
        </w:tc>
        <w:tc>
          <w:tcPr>
            <w:tcW w:w="4032" w:type="dxa"/>
          </w:tcPr>
          <w:p w14:paraId="39A2EB6F" w14:textId="77777777" w:rsidR="00FC3555" w:rsidRDefault="00FC3555" w:rsidP="00E2123E">
            <w:pPr>
              <w:contextualSpacing/>
            </w:pPr>
            <w:r>
              <w:t>Selection criteria for population</w:t>
            </w:r>
          </w:p>
        </w:tc>
        <w:tc>
          <w:tcPr>
            <w:tcW w:w="3335" w:type="dxa"/>
          </w:tcPr>
          <w:p w14:paraId="3A2EE1E8" w14:textId="11B2002C" w:rsidR="00FC3555" w:rsidRPr="00CE045E" w:rsidRDefault="00FC3555" w:rsidP="00E2123E">
            <w:pPr>
              <w:contextualSpacing/>
              <w:rPr>
                <w:rFonts w:cstheme="minorHAnsi"/>
              </w:rPr>
            </w:pPr>
            <w:r>
              <w:rPr>
                <w:rFonts w:cstheme="minorHAnsi"/>
              </w:rPr>
              <w:t>Potential exposure</w:t>
            </w:r>
            <w:r w:rsidR="00BC0506">
              <w:rPr>
                <w:rFonts w:cstheme="minorHAnsi"/>
              </w:rPr>
              <w:t>.</w:t>
            </w:r>
          </w:p>
        </w:tc>
      </w:tr>
      <w:tr w:rsidR="00FC3555" w14:paraId="382F3878" w14:textId="77777777" w:rsidTr="00E2123E">
        <w:tc>
          <w:tcPr>
            <w:tcW w:w="1649" w:type="dxa"/>
            <w:vMerge/>
            <w:shd w:val="clear" w:color="auto" w:fill="D9D9D9" w:themeFill="background1" w:themeFillShade="D9"/>
          </w:tcPr>
          <w:p w14:paraId="3783DD03" w14:textId="77777777" w:rsidR="00FC3555" w:rsidRPr="000B2AD3" w:rsidRDefault="00FC3555" w:rsidP="00E2123E">
            <w:pPr>
              <w:contextualSpacing/>
              <w:rPr>
                <w:b/>
              </w:rPr>
            </w:pPr>
          </w:p>
        </w:tc>
        <w:tc>
          <w:tcPr>
            <w:tcW w:w="4032" w:type="dxa"/>
          </w:tcPr>
          <w:p w14:paraId="58C285AB" w14:textId="77777777" w:rsidR="00FC3555" w:rsidRDefault="00FC3555" w:rsidP="00E2123E">
            <w:pPr>
              <w:contextualSpacing/>
            </w:pPr>
            <w:r>
              <w:t>Subgroups reported</w:t>
            </w:r>
          </w:p>
        </w:tc>
        <w:tc>
          <w:tcPr>
            <w:tcW w:w="3335" w:type="dxa"/>
          </w:tcPr>
          <w:p w14:paraId="398ED932" w14:textId="038DCB3D" w:rsidR="00FC3555" w:rsidRPr="00CE045E" w:rsidRDefault="00FC3555" w:rsidP="00E2123E">
            <w:pPr>
              <w:contextualSpacing/>
              <w:rPr>
                <w:rFonts w:cstheme="minorHAnsi"/>
              </w:rPr>
            </w:pPr>
            <w:r>
              <w:rPr>
                <w:rFonts w:cstheme="minorHAnsi"/>
              </w:rPr>
              <w:t>Positive Melioidosis cases</w:t>
            </w:r>
            <w:r w:rsidR="00BC0506">
              <w:rPr>
                <w:rFonts w:cstheme="minorHAnsi"/>
              </w:rPr>
              <w:t>.</w:t>
            </w:r>
          </w:p>
        </w:tc>
      </w:tr>
      <w:tr w:rsidR="00FC3555" w14:paraId="28B42AF9" w14:textId="77777777" w:rsidTr="00E2123E">
        <w:tc>
          <w:tcPr>
            <w:tcW w:w="1649" w:type="dxa"/>
            <w:vMerge/>
            <w:shd w:val="clear" w:color="auto" w:fill="D9D9D9" w:themeFill="background1" w:themeFillShade="D9"/>
          </w:tcPr>
          <w:p w14:paraId="06961D41" w14:textId="77777777" w:rsidR="00FC3555" w:rsidRPr="000B2AD3" w:rsidRDefault="00FC3555" w:rsidP="00E2123E">
            <w:pPr>
              <w:contextualSpacing/>
              <w:rPr>
                <w:b/>
              </w:rPr>
            </w:pPr>
          </w:p>
        </w:tc>
        <w:tc>
          <w:tcPr>
            <w:tcW w:w="4032" w:type="dxa"/>
          </w:tcPr>
          <w:p w14:paraId="47ECE8EE" w14:textId="77777777" w:rsidR="00FC3555" w:rsidRDefault="00FC3555" w:rsidP="00E2123E">
            <w:pPr>
              <w:contextualSpacing/>
            </w:pPr>
            <w:r>
              <w:t>Size of study</w:t>
            </w:r>
          </w:p>
        </w:tc>
        <w:tc>
          <w:tcPr>
            <w:tcW w:w="3335" w:type="dxa"/>
          </w:tcPr>
          <w:p w14:paraId="66B0D3A4" w14:textId="77777777" w:rsidR="00FC3555" w:rsidRPr="00CE045E" w:rsidRDefault="00FC3555" w:rsidP="00E2123E">
            <w:pPr>
              <w:contextualSpacing/>
              <w:rPr>
                <w:rFonts w:cstheme="minorHAnsi"/>
              </w:rPr>
            </w:pPr>
            <w:r>
              <w:rPr>
                <w:rFonts w:cstheme="minorHAnsi"/>
              </w:rPr>
              <w:t>550</w:t>
            </w:r>
          </w:p>
        </w:tc>
      </w:tr>
      <w:tr w:rsidR="00FC3555" w14:paraId="08C40F9D" w14:textId="77777777" w:rsidTr="00E2123E">
        <w:tc>
          <w:tcPr>
            <w:tcW w:w="1649" w:type="dxa"/>
            <w:shd w:val="clear" w:color="auto" w:fill="D9D9D9" w:themeFill="background1" w:themeFillShade="D9"/>
          </w:tcPr>
          <w:p w14:paraId="22E1579E" w14:textId="77777777" w:rsidR="00FC3555" w:rsidRPr="000B2AD3" w:rsidRDefault="00FC3555" w:rsidP="00E2123E">
            <w:pPr>
              <w:contextualSpacing/>
              <w:rPr>
                <w:b/>
              </w:rPr>
            </w:pPr>
            <w:r w:rsidRPr="000B2AD3">
              <w:rPr>
                <w:b/>
              </w:rPr>
              <w:t>Exposure and setting</w:t>
            </w:r>
          </w:p>
        </w:tc>
        <w:tc>
          <w:tcPr>
            <w:tcW w:w="4032" w:type="dxa"/>
          </w:tcPr>
          <w:p w14:paraId="39EB14FA" w14:textId="77777777" w:rsidR="00FC3555" w:rsidRDefault="00FC3555" w:rsidP="00E2123E">
            <w:pPr>
              <w:contextualSpacing/>
            </w:pPr>
            <w:r>
              <w:t>Type of water source/water body</w:t>
            </w:r>
          </w:p>
          <w:p w14:paraId="0A9086BA" w14:textId="77777777" w:rsidR="00FC3555" w:rsidRDefault="00FC3555" w:rsidP="00E2123E">
            <w:pPr>
              <w:contextualSpacing/>
            </w:pPr>
            <w:r>
              <w:t>Exposure scenario</w:t>
            </w:r>
          </w:p>
          <w:p w14:paraId="658D411E" w14:textId="77777777" w:rsidR="00FC3555" w:rsidRDefault="00FC3555" w:rsidP="00E2123E">
            <w:pPr>
              <w:contextualSpacing/>
            </w:pPr>
            <w:r>
              <w:t>Exposure pathway</w:t>
            </w:r>
          </w:p>
          <w:p w14:paraId="77081AE6" w14:textId="77777777" w:rsidR="00FC3555" w:rsidRDefault="00FC3555" w:rsidP="00E2123E">
            <w:pPr>
              <w:contextualSpacing/>
            </w:pPr>
            <w:r>
              <w:t>Source of infection/contamination</w:t>
            </w:r>
          </w:p>
          <w:p w14:paraId="0CFCE531" w14:textId="77777777" w:rsidR="00FC3555" w:rsidRDefault="00FC3555" w:rsidP="00E2123E">
            <w:pPr>
              <w:contextualSpacing/>
            </w:pPr>
            <w:r>
              <w:t>Causal organism/chemical(s)</w:t>
            </w:r>
          </w:p>
          <w:p w14:paraId="5CF13130" w14:textId="77777777" w:rsidR="00FC3555" w:rsidRDefault="00FC3555" w:rsidP="00E2123E">
            <w:pPr>
              <w:contextualSpacing/>
            </w:pPr>
            <w:r>
              <w:t>Comparison group(s)</w:t>
            </w:r>
          </w:p>
          <w:p w14:paraId="2BF8D49B" w14:textId="77777777" w:rsidR="00FC3555" w:rsidRDefault="00FC3555" w:rsidP="00E2123E">
            <w:pPr>
              <w:contextualSpacing/>
            </w:pPr>
            <w:r>
              <w:t>Confirmed link to Recreational Water</w:t>
            </w:r>
          </w:p>
        </w:tc>
        <w:tc>
          <w:tcPr>
            <w:tcW w:w="3335" w:type="dxa"/>
          </w:tcPr>
          <w:p w14:paraId="040113CE" w14:textId="77777777" w:rsidR="00FC3555" w:rsidRPr="00CE045E" w:rsidRDefault="00FC3555"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NA</w:t>
            </w:r>
          </w:p>
          <w:p w14:paraId="386182FA" w14:textId="77777777" w:rsidR="00FC3555" w:rsidRPr="00CE045E" w:rsidRDefault="00FC3555"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0FEA930E" w14:textId="77777777" w:rsidR="00FC3555" w:rsidRPr="00CE045E" w:rsidRDefault="00FC3555"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35183895" w14:textId="77777777" w:rsidR="00FC3555" w:rsidRPr="00CE045E" w:rsidRDefault="00FC3555"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7D3F8451" w14:textId="77777777" w:rsidR="00FC3555" w:rsidRPr="00CE045E" w:rsidRDefault="00FC3555"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No link to recreational water activity.</w:t>
            </w:r>
          </w:p>
        </w:tc>
      </w:tr>
      <w:tr w:rsidR="00FC3555" w14:paraId="41E7051B" w14:textId="77777777" w:rsidTr="00E2123E">
        <w:tc>
          <w:tcPr>
            <w:tcW w:w="1649" w:type="dxa"/>
            <w:shd w:val="clear" w:color="auto" w:fill="D9D9D9" w:themeFill="background1" w:themeFillShade="D9"/>
          </w:tcPr>
          <w:p w14:paraId="6497BAFF" w14:textId="77777777" w:rsidR="00FC3555" w:rsidRPr="000B2AD3" w:rsidRDefault="00FC3555" w:rsidP="00E2123E">
            <w:pPr>
              <w:contextualSpacing/>
              <w:rPr>
                <w:b/>
              </w:rPr>
            </w:pPr>
            <w:r>
              <w:rPr>
                <w:b/>
              </w:rPr>
              <w:t>Study methods</w:t>
            </w:r>
          </w:p>
        </w:tc>
        <w:tc>
          <w:tcPr>
            <w:tcW w:w="4032" w:type="dxa"/>
          </w:tcPr>
          <w:p w14:paraId="2BEDB4FC" w14:textId="77777777" w:rsidR="00FC3555" w:rsidRDefault="00FC3555" w:rsidP="00E2123E">
            <w:pPr>
              <w:contextualSpacing/>
            </w:pPr>
            <w:r>
              <w:t>Water quality measurement used</w:t>
            </w:r>
          </w:p>
          <w:p w14:paraId="5944F40C" w14:textId="77777777" w:rsidR="00FC3555" w:rsidRDefault="00FC3555" w:rsidP="00E2123E">
            <w:pPr>
              <w:contextualSpacing/>
            </w:pPr>
            <w:r>
              <w:t>Method of microorganism isolation and enumeration (if applicable)</w:t>
            </w:r>
          </w:p>
          <w:p w14:paraId="45535BA8" w14:textId="77777777" w:rsidR="00FC3555" w:rsidRDefault="00FC3555" w:rsidP="00E2123E">
            <w:pPr>
              <w:contextualSpacing/>
            </w:pPr>
            <w:r>
              <w:t>Water sampling methods (monitoring, surrogates)</w:t>
            </w:r>
          </w:p>
        </w:tc>
        <w:tc>
          <w:tcPr>
            <w:tcW w:w="3335" w:type="dxa"/>
          </w:tcPr>
          <w:p w14:paraId="29F01A11" w14:textId="77777777" w:rsidR="00FC3555" w:rsidRDefault="00FC3555" w:rsidP="00E2123E">
            <w:pPr>
              <w:spacing w:before="240"/>
              <w:contextualSpacing/>
              <w:rPr>
                <w:rFonts w:cstheme="minorHAnsi"/>
              </w:rPr>
            </w:pPr>
            <w:r>
              <w:rPr>
                <w:rFonts w:cstheme="minorHAnsi"/>
              </w:rPr>
              <w:t>NA to water quality measurements.</w:t>
            </w:r>
          </w:p>
          <w:p w14:paraId="7B24D670" w14:textId="77777777" w:rsidR="00FC3555" w:rsidRDefault="00FC3555" w:rsidP="00E2123E">
            <w:pPr>
              <w:spacing w:before="240"/>
              <w:contextualSpacing/>
              <w:rPr>
                <w:rFonts w:cstheme="minorHAnsi"/>
              </w:rPr>
            </w:pPr>
            <w:r>
              <w:rPr>
                <w:rFonts w:cstheme="minorHAnsi"/>
              </w:rPr>
              <w:t>NA to microorganism isolation, enumeration and water sampling.</w:t>
            </w:r>
          </w:p>
          <w:p w14:paraId="4F4385D7" w14:textId="0588B037" w:rsidR="00FC3555" w:rsidRDefault="00FC3555" w:rsidP="00E2123E">
            <w:pPr>
              <w:spacing w:before="240"/>
              <w:contextualSpacing/>
              <w:rPr>
                <w:rFonts w:cstheme="minorHAnsi"/>
              </w:rPr>
            </w:pPr>
            <w:r>
              <w:rPr>
                <w:rFonts w:cstheme="minorHAnsi"/>
              </w:rPr>
              <w:t xml:space="preserve">Weekly case numbers provided by Ministry of Health, </w:t>
            </w:r>
            <w:r w:rsidR="00BD4F02">
              <w:rPr>
                <w:rFonts w:cstheme="minorHAnsi"/>
              </w:rPr>
              <w:t>Singapore</w:t>
            </w:r>
            <w:r>
              <w:rPr>
                <w:rFonts w:cstheme="minorHAnsi"/>
              </w:rPr>
              <w:t>.</w:t>
            </w:r>
          </w:p>
          <w:p w14:paraId="6C726C62" w14:textId="77777777" w:rsidR="00FC3555" w:rsidRDefault="00FC3555" w:rsidP="00E2123E">
            <w:pPr>
              <w:spacing w:before="240"/>
              <w:contextualSpacing/>
              <w:rPr>
                <w:rFonts w:cstheme="minorHAnsi"/>
              </w:rPr>
            </w:pPr>
            <w:r>
              <w:rPr>
                <w:rFonts w:cstheme="minorHAnsi"/>
              </w:rPr>
              <w:t>Data on patient sex, age and race included.</w:t>
            </w:r>
          </w:p>
          <w:p w14:paraId="7CB4DF4A" w14:textId="4F498C7E" w:rsidR="00FC3555" w:rsidRPr="00CE045E" w:rsidRDefault="00FC3555" w:rsidP="00E2123E">
            <w:pPr>
              <w:spacing w:before="240"/>
              <w:contextualSpacing/>
              <w:rPr>
                <w:rFonts w:cstheme="minorHAnsi"/>
              </w:rPr>
            </w:pPr>
            <w:r>
              <w:rPr>
                <w:rFonts w:cstheme="minorHAnsi"/>
              </w:rPr>
              <w:t>Monthly and weekly rainfall, humi</w:t>
            </w:r>
            <w:r w:rsidR="00B1639A">
              <w:rPr>
                <w:rFonts w:cstheme="minorHAnsi"/>
              </w:rPr>
              <w:t>di</w:t>
            </w:r>
            <w:r>
              <w:rPr>
                <w:rFonts w:cstheme="minorHAnsi"/>
              </w:rPr>
              <w:t xml:space="preserve">ty and temperature (Singapore </w:t>
            </w:r>
            <w:r w:rsidR="00BD4F02">
              <w:rPr>
                <w:rFonts w:cstheme="minorHAnsi"/>
              </w:rPr>
              <w:t>Meteorological</w:t>
            </w:r>
            <w:r>
              <w:rPr>
                <w:rFonts w:cstheme="minorHAnsi"/>
              </w:rPr>
              <w:t xml:space="preserve"> Service, Ministry of Environment and Water Resources, and Weather Underground website).</w:t>
            </w:r>
          </w:p>
        </w:tc>
      </w:tr>
      <w:tr w:rsidR="00FC3555" w14:paraId="63042276" w14:textId="77777777" w:rsidTr="00E2123E">
        <w:trPr>
          <w:trHeight w:val="4132"/>
        </w:trPr>
        <w:tc>
          <w:tcPr>
            <w:tcW w:w="1649" w:type="dxa"/>
            <w:shd w:val="clear" w:color="auto" w:fill="D9D9D9" w:themeFill="background1" w:themeFillShade="D9"/>
          </w:tcPr>
          <w:p w14:paraId="56BBB3F3" w14:textId="77777777" w:rsidR="00FC3555" w:rsidRDefault="00FC3555" w:rsidP="00E2123E">
            <w:pPr>
              <w:contextualSpacing/>
              <w:rPr>
                <w:b/>
              </w:rPr>
            </w:pPr>
            <w:r>
              <w:rPr>
                <w:b/>
              </w:rPr>
              <w:t>Results</w:t>
            </w:r>
          </w:p>
          <w:p w14:paraId="79F354A1" w14:textId="77777777" w:rsidR="00FC3555" w:rsidRPr="000B2AD3" w:rsidRDefault="00FC3555" w:rsidP="00E2123E">
            <w:pPr>
              <w:contextualSpacing/>
              <w:rPr>
                <w:b/>
              </w:rPr>
            </w:pPr>
            <w:r>
              <w:rPr>
                <w:b/>
              </w:rPr>
              <w:t>(for each outcome)</w:t>
            </w:r>
          </w:p>
        </w:tc>
        <w:tc>
          <w:tcPr>
            <w:tcW w:w="4032" w:type="dxa"/>
          </w:tcPr>
          <w:p w14:paraId="07029F26" w14:textId="77777777" w:rsidR="00FC3555" w:rsidRPr="00141414" w:rsidRDefault="00FC3555" w:rsidP="00E2123E">
            <w:pPr>
              <w:contextualSpacing/>
              <w:rPr>
                <w:rFonts w:cstheme="minorHAnsi"/>
              </w:rPr>
            </w:pPr>
            <w:r w:rsidRPr="00141414">
              <w:rPr>
                <w:rFonts w:cstheme="minorHAnsi"/>
              </w:rPr>
              <w:t>Definition of outcome</w:t>
            </w:r>
          </w:p>
          <w:p w14:paraId="0AA0359F" w14:textId="77777777" w:rsidR="00FC3555" w:rsidRPr="00141414" w:rsidRDefault="00FC3555" w:rsidP="00E2123E">
            <w:pPr>
              <w:contextualSpacing/>
              <w:rPr>
                <w:rFonts w:cstheme="minorHAnsi"/>
              </w:rPr>
            </w:pPr>
            <w:r w:rsidRPr="00141414">
              <w:rPr>
                <w:rFonts w:cstheme="minorHAnsi"/>
              </w:rPr>
              <w:t>How outcome was assessed</w:t>
            </w:r>
          </w:p>
          <w:p w14:paraId="3F35CCCF" w14:textId="77777777" w:rsidR="00FC3555" w:rsidRPr="00141414" w:rsidRDefault="00FC3555" w:rsidP="00E2123E">
            <w:pPr>
              <w:contextualSpacing/>
              <w:rPr>
                <w:rFonts w:cstheme="minorHAnsi"/>
              </w:rPr>
            </w:pPr>
            <w:r w:rsidRPr="00141414">
              <w:rPr>
                <w:rFonts w:cstheme="minorHAnsi"/>
              </w:rPr>
              <w:t>Method of measurement</w:t>
            </w:r>
          </w:p>
          <w:p w14:paraId="0DFEF5F2" w14:textId="77777777" w:rsidR="00FC3555" w:rsidRPr="00141414" w:rsidRDefault="00FC3555" w:rsidP="00E2123E">
            <w:pPr>
              <w:contextualSpacing/>
              <w:rPr>
                <w:rFonts w:cstheme="minorHAnsi"/>
              </w:rPr>
            </w:pPr>
            <w:r w:rsidRPr="00141414">
              <w:rPr>
                <w:rFonts w:cstheme="minorHAnsi"/>
              </w:rPr>
              <w:t>Number participants (exposed/non-exposed, missing/excluded) (if applicable)</w:t>
            </w:r>
          </w:p>
        </w:tc>
        <w:tc>
          <w:tcPr>
            <w:tcW w:w="3335" w:type="dxa"/>
          </w:tcPr>
          <w:p w14:paraId="092E091A" w14:textId="77777777" w:rsidR="00FC3555" w:rsidRPr="005E74A5" w:rsidRDefault="00FC3555" w:rsidP="00E2123E">
            <w:pPr>
              <w:autoSpaceDE w:val="0"/>
              <w:autoSpaceDN w:val="0"/>
              <w:adjustRightInd w:val="0"/>
              <w:spacing w:after="0"/>
              <w:rPr>
                <w:rFonts w:eastAsiaTheme="minorHAnsi" w:cstheme="minorHAnsi"/>
                <w:color w:val="auto"/>
                <w:lang w:eastAsia="en-US"/>
              </w:rPr>
            </w:pPr>
            <w:r w:rsidRPr="005E74A5">
              <w:rPr>
                <w:rFonts w:eastAsiaTheme="minorHAnsi" w:cstheme="minorHAnsi"/>
                <w:color w:val="auto"/>
                <w:lang w:eastAsia="en-US"/>
              </w:rPr>
              <w:t>550 cases of melioidosis (range 31–96 cases per year).</w:t>
            </w:r>
          </w:p>
          <w:p w14:paraId="461FE929" w14:textId="77777777" w:rsidR="00FC3555" w:rsidRPr="005E74A5" w:rsidRDefault="00FC3555" w:rsidP="00E2123E">
            <w:pPr>
              <w:autoSpaceDE w:val="0"/>
              <w:autoSpaceDN w:val="0"/>
              <w:adjustRightInd w:val="0"/>
              <w:spacing w:after="0"/>
              <w:rPr>
                <w:rFonts w:eastAsiaTheme="minorHAnsi" w:cstheme="minorHAnsi"/>
                <w:color w:val="auto"/>
                <w:lang w:eastAsia="en-US"/>
              </w:rPr>
            </w:pPr>
            <w:r w:rsidRPr="005E74A5">
              <w:rPr>
                <w:rFonts w:eastAsiaTheme="minorHAnsi" w:cstheme="minorHAnsi"/>
                <w:color w:val="auto"/>
                <w:lang w:eastAsia="en-US"/>
              </w:rPr>
              <w:t>84.1% of patients were male</w:t>
            </w:r>
            <w:r w:rsidRPr="005E74A5">
              <w:rPr>
                <w:rFonts w:eastAsiaTheme="minorHAnsi" w:cstheme="minorHAnsi"/>
                <w:lang w:eastAsia="en-US"/>
              </w:rPr>
              <w:t>.</w:t>
            </w:r>
          </w:p>
          <w:p w14:paraId="5140A502" w14:textId="77777777" w:rsidR="00FC3555" w:rsidRPr="005E74A5" w:rsidRDefault="00FC3555" w:rsidP="00E2123E">
            <w:pPr>
              <w:autoSpaceDE w:val="0"/>
              <w:autoSpaceDN w:val="0"/>
              <w:adjustRightInd w:val="0"/>
              <w:spacing w:after="0"/>
              <w:rPr>
                <w:rFonts w:eastAsiaTheme="minorHAnsi" w:cstheme="minorHAnsi"/>
                <w:color w:val="auto"/>
                <w:lang w:eastAsia="en-US"/>
              </w:rPr>
            </w:pPr>
            <w:r w:rsidRPr="005E74A5">
              <w:rPr>
                <w:rFonts w:eastAsiaTheme="minorHAnsi" w:cstheme="minorHAnsi"/>
                <w:color w:val="auto"/>
                <w:lang w:eastAsia="en-US"/>
              </w:rPr>
              <w:t>1.1 cases per 100,000 population</w:t>
            </w:r>
          </w:p>
          <w:p w14:paraId="380712C5" w14:textId="77777777" w:rsidR="00FC3555" w:rsidRPr="005E74A5" w:rsidRDefault="00FC3555" w:rsidP="00E2123E">
            <w:pPr>
              <w:autoSpaceDE w:val="0"/>
              <w:autoSpaceDN w:val="0"/>
              <w:adjustRightInd w:val="0"/>
              <w:spacing w:after="0"/>
              <w:rPr>
                <w:rFonts w:eastAsiaTheme="minorHAnsi" w:cstheme="minorHAnsi"/>
                <w:color w:val="auto"/>
                <w:lang w:eastAsia="en-US"/>
              </w:rPr>
            </w:pPr>
            <w:r w:rsidRPr="005E74A5">
              <w:rPr>
                <w:rFonts w:eastAsiaTheme="minorHAnsi" w:cstheme="minorHAnsi"/>
                <w:color w:val="auto"/>
                <w:lang w:eastAsia="en-US"/>
              </w:rPr>
              <w:t>mortality rate from the disease was 19.0%.</w:t>
            </w:r>
          </w:p>
          <w:p w14:paraId="0267EFA1" w14:textId="77777777" w:rsidR="00FC3555" w:rsidRPr="005E74A5" w:rsidRDefault="00FC3555" w:rsidP="00E2123E">
            <w:pPr>
              <w:autoSpaceDE w:val="0"/>
              <w:autoSpaceDN w:val="0"/>
              <w:adjustRightInd w:val="0"/>
              <w:spacing w:after="0"/>
              <w:rPr>
                <w:rFonts w:eastAsiaTheme="minorHAnsi" w:cstheme="minorHAnsi"/>
                <w:color w:val="auto"/>
                <w:lang w:eastAsia="en-US"/>
              </w:rPr>
            </w:pPr>
            <w:r w:rsidRPr="005E74A5">
              <w:rPr>
                <w:rFonts w:eastAsiaTheme="minorHAnsi" w:cstheme="minorHAnsi"/>
                <w:color w:val="auto"/>
                <w:lang w:eastAsia="en-US"/>
              </w:rPr>
              <w:t>Average total monthly rainfall for the period was 192.5 mm ± 121.6 mm (range 6.3–765.9 mm), and the average humidity and temperature were 83.7 mm ± 2.5% (range 77.3%–88.5%) and 27.7°C ± 0.7°C (range 26.3°C–29.2°C), respectively.</w:t>
            </w:r>
          </w:p>
          <w:p w14:paraId="6860A1B8" w14:textId="77777777" w:rsidR="00FC3555" w:rsidRPr="005E74A5" w:rsidRDefault="00FC3555" w:rsidP="00E2123E">
            <w:pPr>
              <w:autoSpaceDE w:val="0"/>
              <w:autoSpaceDN w:val="0"/>
              <w:adjustRightInd w:val="0"/>
              <w:spacing w:after="0"/>
              <w:rPr>
                <w:rFonts w:eastAsiaTheme="minorHAnsi" w:cstheme="minorHAnsi"/>
                <w:color w:val="auto"/>
                <w:lang w:eastAsia="en-US"/>
              </w:rPr>
            </w:pPr>
            <w:r w:rsidRPr="005E74A5">
              <w:rPr>
                <w:rFonts w:eastAsiaTheme="minorHAnsi" w:cstheme="minorHAnsi"/>
                <w:color w:val="auto"/>
                <w:lang w:eastAsia="en-US"/>
              </w:rPr>
              <w:t>Significant correlation between the number of melioidosis cases and the volume of rainfall in the 1-week period before disease onset, with a hazard ratio (HR) of 1.40 per 100 mm increase in rain (95% CI 1.03–1.90; p = 0.03) (Table 2). The humidity level 2 weeks before disease onset was more modestly associated with the number of cases (HR 1.03 per 1% increase in humidity, 95% CI 1.00–1.05; p = 0.04), but this value did not have an independent association beyond that of rainfall in multivariable analysis; rainfall and humidity shared a positive correlation at a 1-week lag interval (R = 0.45; p&lt;0.001).</w:t>
            </w:r>
          </w:p>
          <w:p w14:paraId="5E28EC75" w14:textId="77777777" w:rsidR="00FC3555" w:rsidRPr="007425E3" w:rsidRDefault="00FC3555" w:rsidP="00E2123E">
            <w:pPr>
              <w:autoSpaceDE w:val="0"/>
              <w:autoSpaceDN w:val="0"/>
              <w:adjustRightInd w:val="0"/>
              <w:spacing w:after="0"/>
              <w:rPr>
                <w:rFonts w:ascii="TimesNewRomanPSMT" w:eastAsiaTheme="minorHAnsi" w:hAnsi="TimesNewRomanPSMT" w:cs="TimesNewRomanPSMT"/>
                <w:color w:val="auto"/>
                <w:lang w:eastAsia="en-US"/>
              </w:rPr>
            </w:pPr>
            <w:r w:rsidRPr="005E74A5">
              <w:rPr>
                <w:rFonts w:eastAsiaTheme="minorHAnsi" w:cstheme="minorHAnsi"/>
                <w:color w:val="auto"/>
                <w:lang w:eastAsia="en-US"/>
              </w:rPr>
              <w:t>No association between temperature and the number of melioidosis cases was found.</w:t>
            </w:r>
          </w:p>
        </w:tc>
      </w:tr>
      <w:tr w:rsidR="00FC3555" w14:paraId="050EC757" w14:textId="77777777" w:rsidTr="00E2123E">
        <w:tc>
          <w:tcPr>
            <w:tcW w:w="1649" w:type="dxa"/>
            <w:shd w:val="clear" w:color="auto" w:fill="D9D9D9" w:themeFill="background1" w:themeFillShade="D9"/>
          </w:tcPr>
          <w:p w14:paraId="30AB0087" w14:textId="77777777" w:rsidR="00FC3555" w:rsidRDefault="00FC3555" w:rsidP="00E2123E">
            <w:pPr>
              <w:contextualSpacing/>
              <w:rPr>
                <w:b/>
              </w:rPr>
            </w:pPr>
            <w:r>
              <w:rPr>
                <w:b/>
              </w:rPr>
              <w:t>Statistics</w:t>
            </w:r>
          </w:p>
        </w:tc>
        <w:tc>
          <w:tcPr>
            <w:tcW w:w="4032" w:type="dxa"/>
          </w:tcPr>
          <w:p w14:paraId="2B4017F5" w14:textId="77777777" w:rsidR="00FC3555" w:rsidRDefault="00FC3555" w:rsidP="00E2123E">
            <w:pPr>
              <w:contextualSpacing/>
            </w:pPr>
            <w:r>
              <w:t>Statistical methods used</w:t>
            </w:r>
          </w:p>
          <w:p w14:paraId="54E3CE78" w14:textId="77777777" w:rsidR="00FC3555" w:rsidRDefault="00FC3555" w:rsidP="00E2123E">
            <w:pPr>
              <w:contextualSpacing/>
            </w:pPr>
            <w:r>
              <w:t>Details on statistical analysis (if any)</w:t>
            </w:r>
          </w:p>
          <w:p w14:paraId="4274C1D6" w14:textId="77777777" w:rsidR="00FC3555" w:rsidRDefault="00FC3555" w:rsidP="00E2123E">
            <w:pPr>
              <w:contextualSpacing/>
            </w:pPr>
            <w:r>
              <w:t>Relative risk/odds ratio, confidence interval?</w:t>
            </w:r>
          </w:p>
        </w:tc>
        <w:tc>
          <w:tcPr>
            <w:tcW w:w="3335" w:type="dxa"/>
          </w:tcPr>
          <w:p w14:paraId="143D0C55" w14:textId="681CDA0D" w:rsidR="00FC3555" w:rsidRPr="005E74A5" w:rsidRDefault="00FC3555" w:rsidP="00E2123E">
            <w:pPr>
              <w:autoSpaceDE w:val="0"/>
              <w:autoSpaceDN w:val="0"/>
              <w:adjustRightInd w:val="0"/>
              <w:spacing w:after="0"/>
              <w:rPr>
                <w:rFonts w:eastAsiaTheme="minorHAnsi" w:cstheme="minorHAnsi"/>
                <w:color w:val="auto"/>
                <w:lang w:eastAsia="en-US"/>
              </w:rPr>
            </w:pPr>
            <w:r w:rsidRPr="005E74A5">
              <w:rPr>
                <w:rFonts w:eastAsiaTheme="minorHAnsi" w:cstheme="minorHAnsi"/>
                <w:color w:val="auto"/>
                <w:lang w:eastAsia="en-US"/>
              </w:rPr>
              <w:t>Yes. quasi-Poisson distribution regression model, Wald tests, Statistical significance was set at p&lt;0.05. Statistical analyses were performed by using R Statistical Software version 3.0.1</w:t>
            </w:r>
            <w:r w:rsidR="00BC0506">
              <w:rPr>
                <w:rFonts w:eastAsiaTheme="minorHAnsi" w:cstheme="minorHAnsi"/>
                <w:color w:val="auto"/>
                <w:lang w:eastAsia="en-US"/>
              </w:rPr>
              <w:t>.</w:t>
            </w:r>
          </w:p>
        </w:tc>
      </w:tr>
      <w:tr w:rsidR="00FC3555" w14:paraId="2927A2C9" w14:textId="77777777" w:rsidTr="00E2123E">
        <w:tc>
          <w:tcPr>
            <w:tcW w:w="1649" w:type="dxa"/>
            <w:shd w:val="clear" w:color="auto" w:fill="D9D9D9" w:themeFill="background1" w:themeFillShade="D9"/>
          </w:tcPr>
          <w:p w14:paraId="2301F966" w14:textId="77777777" w:rsidR="00FC3555" w:rsidRPr="000B2AD3" w:rsidRDefault="00FC3555" w:rsidP="00E2123E">
            <w:pPr>
              <w:contextualSpacing/>
              <w:rPr>
                <w:b/>
              </w:rPr>
            </w:pPr>
            <w:r>
              <w:rPr>
                <w:b/>
              </w:rPr>
              <w:t>Author’s conclusion</w:t>
            </w:r>
          </w:p>
        </w:tc>
        <w:tc>
          <w:tcPr>
            <w:tcW w:w="4032" w:type="dxa"/>
          </w:tcPr>
          <w:p w14:paraId="1DC978A7" w14:textId="77777777" w:rsidR="00FC3555" w:rsidRDefault="00FC3555" w:rsidP="00E2123E">
            <w:pPr>
              <w:contextualSpacing/>
            </w:pPr>
            <w:r>
              <w:t>Interpretation of results</w:t>
            </w:r>
          </w:p>
          <w:p w14:paraId="552653CB" w14:textId="77777777" w:rsidR="00FC3555" w:rsidRDefault="00FC3555" w:rsidP="00E2123E">
            <w:pPr>
              <w:contextualSpacing/>
            </w:pPr>
            <w:r>
              <w:t>Assessment of uncertainty (if any)</w:t>
            </w:r>
          </w:p>
        </w:tc>
        <w:tc>
          <w:tcPr>
            <w:tcW w:w="3335" w:type="dxa"/>
          </w:tcPr>
          <w:p w14:paraId="3A696445" w14:textId="77777777" w:rsidR="00FC3555" w:rsidRPr="005E74A5" w:rsidRDefault="00FC3555" w:rsidP="00E2123E">
            <w:pPr>
              <w:autoSpaceDE w:val="0"/>
              <w:autoSpaceDN w:val="0"/>
              <w:adjustRightInd w:val="0"/>
              <w:spacing w:after="0"/>
              <w:rPr>
                <w:rFonts w:eastAsiaTheme="minorHAnsi" w:cstheme="minorHAnsi"/>
                <w:color w:val="auto"/>
                <w:lang w:eastAsia="en-US"/>
              </w:rPr>
            </w:pPr>
            <w:r w:rsidRPr="005E74A5">
              <w:rPr>
                <w:rFonts w:eastAsiaTheme="minorHAnsi" w:cstheme="minorHAnsi"/>
                <w:color w:val="auto"/>
                <w:lang w:eastAsia="en-US"/>
              </w:rPr>
              <w:t>We found a significant correlation of melioidosis cases in Singapore with higher rainfall totals and, to a lesser degree, to higher humidity levels. This finding indicates that water, rather than soil, may be the central vehicle for transmission and acquisition of this disease. most (82.0%) patients with melioidosis in Singapore did not report occupational or recreational exposure to soil.</w:t>
            </w:r>
          </w:p>
          <w:p w14:paraId="78387684" w14:textId="6D2D2237" w:rsidR="00FC3555" w:rsidRPr="005E74A5" w:rsidRDefault="00FC3555" w:rsidP="00E2123E">
            <w:pPr>
              <w:autoSpaceDE w:val="0"/>
              <w:autoSpaceDN w:val="0"/>
              <w:adjustRightInd w:val="0"/>
              <w:spacing w:after="0"/>
              <w:rPr>
                <w:rFonts w:eastAsiaTheme="minorHAnsi" w:cstheme="minorHAnsi"/>
                <w:color w:val="auto"/>
                <w:lang w:eastAsia="en-US"/>
              </w:rPr>
            </w:pPr>
            <w:r w:rsidRPr="005E74A5">
              <w:rPr>
                <w:rFonts w:eastAsiaTheme="minorHAnsi" w:cstheme="minorHAnsi"/>
                <w:color w:val="auto"/>
                <w:lang w:eastAsia="en-US"/>
              </w:rPr>
              <w:t>Our findings strengthen support for a possible link between melioidosis transmission and water by demonstrating a strong association between melioidosis case numbers and rainfall amounts 1 week before disease onset and humidity levels 2 weeks before disease onset</w:t>
            </w:r>
            <w:r w:rsidR="00BC0506">
              <w:rPr>
                <w:rFonts w:eastAsiaTheme="minorHAnsi" w:cstheme="minorHAnsi"/>
                <w:color w:val="auto"/>
                <w:lang w:eastAsia="en-US"/>
              </w:rPr>
              <w:t>.</w:t>
            </w:r>
          </w:p>
        </w:tc>
      </w:tr>
      <w:tr w:rsidR="00FC3555" w14:paraId="5C1AE7C4" w14:textId="77777777" w:rsidTr="00E2123E">
        <w:tc>
          <w:tcPr>
            <w:tcW w:w="1649" w:type="dxa"/>
            <w:shd w:val="clear" w:color="auto" w:fill="D9D9D9" w:themeFill="background1" w:themeFillShade="D9"/>
          </w:tcPr>
          <w:p w14:paraId="709CC42C" w14:textId="77777777" w:rsidR="00FC3555" w:rsidRDefault="00FC3555" w:rsidP="00E2123E">
            <w:pPr>
              <w:contextualSpacing/>
              <w:rPr>
                <w:b/>
              </w:rPr>
            </w:pPr>
            <w:r>
              <w:rPr>
                <w:b/>
              </w:rPr>
              <w:t>Reviewer comments</w:t>
            </w:r>
          </w:p>
        </w:tc>
        <w:tc>
          <w:tcPr>
            <w:tcW w:w="4032" w:type="dxa"/>
          </w:tcPr>
          <w:p w14:paraId="491EACF1" w14:textId="77777777" w:rsidR="00FC3555" w:rsidRDefault="00FC3555" w:rsidP="00E2123E">
            <w:pPr>
              <w:contextualSpacing/>
            </w:pPr>
            <w:r>
              <w:t>Results included/excluded in review (if applicable)</w:t>
            </w:r>
          </w:p>
          <w:p w14:paraId="38DD7530" w14:textId="77777777" w:rsidR="00FC3555" w:rsidRDefault="00FC3555" w:rsidP="00E2123E">
            <w:pPr>
              <w:contextualSpacing/>
            </w:pPr>
            <w:r>
              <w:t xml:space="preserve">Notes on study quality e.g. gaps, methods </w:t>
            </w:r>
          </w:p>
        </w:tc>
        <w:tc>
          <w:tcPr>
            <w:tcW w:w="3335" w:type="dxa"/>
          </w:tcPr>
          <w:p w14:paraId="22E591E6" w14:textId="77777777" w:rsidR="00FC3555" w:rsidRPr="005E74A5" w:rsidRDefault="00FC3555" w:rsidP="00E2123E">
            <w:pPr>
              <w:contextualSpacing/>
              <w:rPr>
                <w:rFonts w:cstheme="minorHAnsi"/>
              </w:rPr>
            </w:pPr>
            <w:r w:rsidRPr="005E74A5">
              <w:rPr>
                <w:rFonts w:cstheme="minorHAnsi"/>
              </w:rPr>
              <w:t xml:space="preserve">Include. No links to recreational water activity are provided. However, the manuscript addresses the secondary question about conditions associated with the disease occurrence without soil interaction. </w:t>
            </w:r>
          </w:p>
        </w:tc>
      </w:tr>
    </w:tbl>
    <w:p w14:paraId="7674E5CA" w14:textId="6B63F15A" w:rsidR="00FC3555" w:rsidRDefault="00FC3555" w:rsidP="00FC3555">
      <w:pPr>
        <w:pStyle w:val="BodyText"/>
      </w:pPr>
    </w:p>
    <w:p w14:paraId="742EEB8C" w14:textId="298FD854" w:rsidR="00645B2F" w:rsidRDefault="00645B2F" w:rsidP="00645B2F">
      <w:pPr>
        <w:pStyle w:val="Heading3"/>
      </w:pPr>
      <w:r>
        <w:t>Shariff 2020</w:t>
      </w:r>
      <w:r w:rsidR="005E5D95">
        <w:t xml:space="preserve"> (Study ID – B2)</w:t>
      </w:r>
    </w:p>
    <w:p w14:paraId="37D25054" w14:textId="5D45D162" w:rsidR="006F5E75" w:rsidRPr="006F5E75" w:rsidRDefault="000F256D" w:rsidP="000F256D">
      <w:pPr>
        <w:pStyle w:val="Caption"/>
      </w:pPr>
      <w:bookmarkStart w:id="183" w:name="_Toc173935929"/>
      <w:r>
        <w:t xml:space="preserve">Table </w:t>
      </w:r>
      <w:r w:rsidR="00E95B7A">
        <w:fldChar w:fldCharType="begin"/>
      </w:r>
      <w:r w:rsidR="00E95B7A">
        <w:instrText xml:space="preserve"> STYLEREF 1 \s </w:instrText>
      </w:r>
      <w:r w:rsidR="00E95B7A">
        <w:fldChar w:fldCharType="separate"/>
      </w:r>
      <w:r w:rsidR="002063F6">
        <w:rPr>
          <w:noProof/>
        </w:rPr>
        <w:t>6</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86</w:t>
      </w:r>
      <w:r w:rsidR="00E95B7A">
        <w:rPr>
          <w:noProof/>
        </w:rPr>
        <w:fldChar w:fldCharType="end"/>
      </w:r>
      <w:r>
        <w:t xml:space="preserve"> </w:t>
      </w:r>
      <w:r w:rsidR="00D30015">
        <w:t>Data extraction form for Shariff 2020 (Study ID – B2)</w:t>
      </w:r>
      <w:bookmarkEnd w:id="183"/>
    </w:p>
    <w:tbl>
      <w:tblPr>
        <w:tblStyle w:val="TableGrid"/>
        <w:tblW w:w="0" w:type="auto"/>
        <w:tblLook w:val="04A0" w:firstRow="1" w:lastRow="0" w:firstColumn="1" w:lastColumn="0" w:noHBand="0" w:noVBand="1"/>
      </w:tblPr>
      <w:tblGrid>
        <w:gridCol w:w="1649"/>
        <w:gridCol w:w="4032"/>
        <w:gridCol w:w="3335"/>
      </w:tblGrid>
      <w:tr w:rsidR="002406F6" w14:paraId="410E553B" w14:textId="77777777" w:rsidTr="00E2123E">
        <w:tc>
          <w:tcPr>
            <w:tcW w:w="1649" w:type="dxa"/>
            <w:vMerge w:val="restart"/>
            <w:shd w:val="clear" w:color="auto" w:fill="D9D9D9" w:themeFill="background1" w:themeFillShade="D9"/>
          </w:tcPr>
          <w:p w14:paraId="34011826" w14:textId="77777777" w:rsidR="002406F6" w:rsidRPr="000B2AD3" w:rsidRDefault="002406F6" w:rsidP="00E2123E">
            <w:pPr>
              <w:contextualSpacing/>
              <w:rPr>
                <w:b/>
              </w:rPr>
            </w:pPr>
            <w:r w:rsidRPr="000B2AD3">
              <w:rPr>
                <w:b/>
              </w:rPr>
              <w:t>General information</w:t>
            </w:r>
          </w:p>
        </w:tc>
        <w:tc>
          <w:tcPr>
            <w:tcW w:w="4032" w:type="dxa"/>
          </w:tcPr>
          <w:p w14:paraId="290836C2" w14:textId="77777777" w:rsidR="002406F6" w:rsidRDefault="002406F6" w:rsidP="00E2123E">
            <w:pPr>
              <w:contextualSpacing/>
            </w:pPr>
            <w:r>
              <w:t>Study ID</w:t>
            </w:r>
          </w:p>
        </w:tc>
        <w:tc>
          <w:tcPr>
            <w:tcW w:w="3335" w:type="dxa"/>
          </w:tcPr>
          <w:p w14:paraId="3B2978DC" w14:textId="1F842B64" w:rsidR="002406F6" w:rsidRPr="00CE045E" w:rsidRDefault="002406F6" w:rsidP="00E2123E">
            <w:pPr>
              <w:contextualSpacing/>
              <w:rPr>
                <w:rFonts w:cstheme="minorHAnsi"/>
              </w:rPr>
            </w:pPr>
            <w:r>
              <w:rPr>
                <w:rFonts w:eastAsiaTheme="minorHAnsi" w:cstheme="minorHAnsi"/>
                <w:color w:val="auto"/>
                <w:lang w:eastAsia="en-US"/>
              </w:rPr>
              <w:t>Shariff</w:t>
            </w:r>
            <w:r w:rsidRPr="00CE045E">
              <w:rPr>
                <w:rFonts w:eastAsiaTheme="minorHAnsi" w:cstheme="minorHAnsi"/>
                <w:color w:val="auto"/>
                <w:lang w:eastAsia="en-US"/>
              </w:rPr>
              <w:t xml:space="preserve"> et al 20</w:t>
            </w:r>
            <w:r>
              <w:rPr>
                <w:rFonts w:eastAsiaTheme="minorHAnsi" w:cstheme="minorHAnsi"/>
                <w:color w:val="auto"/>
                <w:lang w:eastAsia="en-US"/>
              </w:rPr>
              <w:t>20</w:t>
            </w:r>
            <w:r w:rsidR="005E5D95">
              <w:rPr>
                <w:rFonts w:eastAsiaTheme="minorHAnsi" w:cstheme="minorHAnsi"/>
                <w:color w:val="auto"/>
                <w:lang w:eastAsia="en-US"/>
              </w:rPr>
              <w:t xml:space="preserve"> (B2)</w:t>
            </w:r>
          </w:p>
        </w:tc>
      </w:tr>
      <w:tr w:rsidR="002406F6" w14:paraId="535F98CB" w14:textId="77777777" w:rsidTr="00E2123E">
        <w:tc>
          <w:tcPr>
            <w:tcW w:w="1649" w:type="dxa"/>
            <w:vMerge/>
            <w:shd w:val="clear" w:color="auto" w:fill="D9D9D9" w:themeFill="background1" w:themeFillShade="D9"/>
          </w:tcPr>
          <w:p w14:paraId="5DE892F2" w14:textId="77777777" w:rsidR="002406F6" w:rsidRPr="000B2AD3" w:rsidRDefault="002406F6" w:rsidP="00E2123E">
            <w:pPr>
              <w:contextualSpacing/>
              <w:rPr>
                <w:b/>
              </w:rPr>
            </w:pPr>
          </w:p>
        </w:tc>
        <w:tc>
          <w:tcPr>
            <w:tcW w:w="4032" w:type="dxa"/>
          </w:tcPr>
          <w:p w14:paraId="3E5A37F0" w14:textId="77777777" w:rsidR="002406F6" w:rsidRDefault="002406F6" w:rsidP="00E2123E">
            <w:pPr>
              <w:contextualSpacing/>
            </w:pPr>
            <w:r>
              <w:t>Date template completed</w:t>
            </w:r>
          </w:p>
        </w:tc>
        <w:tc>
          <w:tcPr>
            <w:tcW w:w="3335" w:type="dxa"/>
          </w:tcPr>
          <w:p w14:paraId="2620CCDA" w14:textId="77777777" w:rsidR="002406F6" w:rsidRPr="00CE045E" w:rsidRDefault="002406F6" w:rsidP="00E2123E">
            <w:pPr>
              <w:contextualSpacing/>
              <w:rPr>
                <w:rFonts w:cstheme="minorHAnsi"/>
              </w:rPr>
            </w:pPr>
            <w:r w:rsidRPr="00CE045E">
              <w:rPr>
                <w:rFonts w:cstheme="minorHAnsi"/>
              </w:rPr>
              <w:t>1</w:t>
            </w:r>
            <w:r>
              <w:rPr>
                <w:rFonts w:cstheme="minorHAnsi"/>
              </w:rPr>
              <w:t>6</w:t>
            </w:r>
            <w:r w:rsidRPr="00CE045E">
              <w:rPr>
                <w:rFonts w:cstheme="minorHAnsi"/>
              </w:rPr>
              <w:t>/12/2022</w:t>
            </w:r>
          </w:p>
        </w:tc>
      </w:tr>
      <w:tr w:rsidR="002406F6" w14:paraId="531F1BB2" w14:textId="77777777" w:rsidTr="00E2123E">
        <w:tc>
          <w:tcPr>
            <w:tcW w:w="1649" w:type="dxa"/>
            <w:vMerge/>
            <w:shd w:val="clear" w:color="auto" w:fill="D9D9D9" w:themeFill="background1" w:themeFillShade="D9"/>
          </w:tcPr>
          <w:p w14:paraId="1575762C" w14:textId="77777777" w:rsidR="002406F6" w:rsidRPr="000B2AD3" w:rsidRDefault="002406F6" w:rsidP="00E2123E">
            <w:pPr>
              <w:contextualSpacing/>
              <w:rPr>
                <w:b/>
              </w:rPr>
            </w:pPr>
          </w:p>
        </w:tc>
        <w:tc>
          <w:tcPr>
            <w:tcW w:w="4032" w:type="dxa"/>
          </w:tcPr>
          <w:p w14:paraId="564321F7" w14:textId="77777777" w:rsidR="002406F6" w:rsidRPr="005A16A0" w:rsidRDefault="002406F6" w:rsidP="00E2123E">
            <w:pPr>
              <w:contextualSpacing/>
              <w:rPr>
                <w:rFonts w:cstheme="minorHAnsi"/>
              </w:rPr>
            </w:pPr>
            <w:r w:rsidRPr="005A16A0">
              <w:rPr>
                <w:rFonts w:cstheme="minorHAnsi"/>
              </w:rPr>
              <w:t>Authors</w:t>
            </w:r>
          </w:p>
          <w:p w14:paraId="687AF278" w14:textId="77777777" w:rsidR="002406F6" w:rsidRPr="005A16A0" w:rsidRDefault="002406F6" w:rsidP="00E2123E">
            <w:pPr>
              <w:contextualSpacing/>
              <w:rPr>
                <w:rFonts w:cstheme="minorHAnsi"/>
              </w:rPr>
            </w:pPr>
            <w:r w:rsidRPr="005A16A0">
              <w:rPr>
                <w:rFonts w:cstheme="minorHAnsi"/>
              </w:rPr>
              <w:t>Publication date</w:t>
            </w:r>
          </w:p>
          <w:p w14:paraId="4FB4DB75" w14:textId="77777777" w:rsidR="002406F6" w:rsidRPr="005A16A0" w:rsidRDefault="002406F6" w:rsidP="00E2123E">
            <w:pPr>
              <w:contextualSpacing/>
              <w:rPr>
                <w:rFonts w:cstheme="minorHAnsi"/>
              </w:rPr>
            </w:pPr>
            <w:r w:rsidRPr="005A16A0">
              <w:rPr>
                <w:rFonts w:cstheme="minorHAnsi"/>
              </w:rPr>
              <w:t>Publication type</w:t>
            </w:r>
          </w:p>
          <w:p w14:paraId="6853E6A0" w14:textId="77777777" w:rsidR="002406F6" w:rsidRPr="005A16A0" w:rsidRDefault="002406F6" w:rsidP="00E2123E">
            <w:pPr>
              <w:contextualSpacing/>
              <w:rPr>
                <w:rFonts w:cstheme="minorHAnsi"/>
              </w:rPr>
            </w:pPr>
            <w:r w:rsidRPr="005A16A0">
              <w:rPr>
                <w:rFonts w:cstheme="minorHAnsi"/>
              </w:rPr>
              <w:t>Peer reviewed</w:t>
            </w:r>
          </w:p>
          <w:p w14:paraId="75C38122" w14:textId="77777777" w:rsidR="002406F6" w:rsidRPr="005A16A0" w:rsidRDefault="002406F6" w:rsidP="00E2123E">
            <w:pPr>
              <w:contextualSpacing/>
              <w:rPr>
                <w:rFonts w:cstheme="minorHAnsi"/>
              </w:rPr>
            </w:pPr>
            <w:r w:rsidRPr="005A16A0">
              <w:rPr>
                <w:rFonts w:cstheme="minorHAnsi"/>
              </w:rPr>
              <w:t>Country of origin</w:t>
            </w:r>
          </w:p>
          <w:p w14:paraId="683DDC9A" w14:textId="77777777" w:rsidR="002406F6" w:rsidRPr="005A16A0" w:rsidRDefault="002406F6" w:rsidP="00E2123E">
            <w:pPr>
              <w:contextualSpacing/>
              <w:rPr>
                <w:rFonts w:cstheme="minorHAnsi"/>
              </w:rPr>
            </w:pPr>
            <w:r w:rsidRPr="005A16A0">
              <w:rPr>
                <w:rFonts w:cstheme="minorHAnsi"/>
              </w:rPr>
              <w:t>Source of funding</w:t>
            </w:r>
          </w:p>
          <w:p w14:paraId="2844E57A" w14:textId="77777777" w:rsidR="002406F6" w:rsidRPr="005A16A0" w:rsidRDefault="002406F6" w:rsidP="00E2123E">
            <w:pPr>
              <w:contextualSpacing/>
              <w:rPr>
                <w:rFonts w:cstheme="minorHAnsi"/>
              </w:rPr>
            </w:pPr>
            <w:r w:rsidRPr="005A16A0">
              <w:rPr>
                <w:rFonts w:cstheme="minorHAnsi"/>
              </w:rPr>
              <w:t>Possible conflicts of interest</w:t>
            </w:r>
          </w:p>
        </w:tc>
        <w:tc>
          <w:tcPr>
            <w:tcW w:w="3335" w:type="dxa"/>
          </w:tcPr>
          <w:p w14:paraId="76243183" w14:textId="4B4EC44C" w:rsidR="002406F6" w:rsidRPr="00AA6B45" w:rsidRDefault="002406F6" w:rsidP="00E2123E">
            <w:pPr>
              <w:autoSpaceDE w:val="0"/>
              <w:autoSpaceDN w:val="0"/>
              <w:adjustRightInd w:val="0"/>
              <w:spacing w:after="0"/>
              <w:rPr>
                <w:rFonts w:cstheme="minorHAnsi"/>
                <w:color w:val="auto"/>
              </w:rPr>
            </w:pPr>
            <w:r w:rsidRPr="00AA6B45">
              <w:rPr>
                <w:rFonts w:eastAsiaTheme="minorHAnsi" w:cstheme="minorHAnsi"/>
                <w:lang w:eastAsia="en-US"/>
              </w:rPr>
              <w:t>Saidatulakma Shariff, Muhammad Ikmal Mohamad Kamil, Wan Norliza Wan Muda, Akmal Haliza Zamli, Khairy Shamel Sonny Teo, Liza Sharmini Ahmad Tajudin</w:t>
            </w:r>
            <w:r w:rsidR="00BC0506">
              <w:rPr>
                <w:rFonts w:eastAsiaTheme="minorHAnsi" w:cstheme="minorHAnsi"/>
                <w:lang w:eastAsia="en-US"/>
              </w:rPr>
              <w:t>.</w:t>
            </w:r>
          </w:p>
          <w:p w14:paraId="658C77A2" w14:textId="5CAB96DF" w:rsidR="002406F6" w:rsidRPr="00AA6B45" w:rsidRDefault="002406F6" w:rsidP="00E2123E">
            <w:pPr>
              <w:autoSpaceDE w:val="0"/>
              <w:autoSpaceDN w:val="0"/>
              <w:adjustRightInd w:val="0"/>
              <w:spacing w:after="0"/>
              <w:rPr>
                <w:rFonts w:eastAsiaTheme="minorHAnsi" w:cstheme="minorHAnsi"/>
                <w:lang w:eastAsia="en-US"/>
              </w:rPr>
            </w:pPr>
            <w:r w:rsidRPr="00AA6B45">
              <w:rPr>
                <w:rFonts w:cstheme="minorHAnsi"/>
                <w:color w:val="auto"/>
              </w:rPr>
              <w:t>20</w:t>
            </w:r>
            <w:r>
              <w:rPr>
                <w:rFonts w:cstheme="minorHAnsi"/>
                <w:color w:val="auto"/>
              </w:rPr>
              <w:t>20</w:t>
            </w:r>
            <w:r w:rsidR="00BC0506">
              <w:rPr>
                <w:rFonts w:cstheme="minorHAnsi"/>
                <w:color w:val="auto"/>
              </w:rPr>
              <w:t>.</w:t>
            </w:r>
          </w:p>
          <w:p w14:paraId="58D6643B" w14:textId="77777777" w:rsidR="002406F6" w:rsidRPr="00387DEE" w:rsidRDefault="002406F6" w:rsidP="00E2123E">
            <w:pPr>
              <w:autoSpaceDE w:val="0"/>
              <w:autoSpaceDN w:val="0"/>
              <w:adjustRightInd w:val="0"/>
              <w:spacing w:after="0"/>
              <w:rPr>
                <w:rFonts w:cstheme="minorHAnsi"/>
                <w:color w:val="auto"/>
              </w:rPr>
            </w:pPr>
            <w:r>
              <w:rPr>
                <w:rFonts w:cstheme="minorHAnsi"/>
                <w:color w:val="auto"/>
              </w:rPr>
              <w:t>Case study</w:t>
            </w:r>
            <w:r w:rsidRPr="00387DEE">
              <w:rPr>
                <w:rFonts w:cstheme="minorHAnsi"/>
                <w:color w:val="auto"/>
              </w:rPr>
              <w:t xml:space="preserve">. </w:t>
            </w:r>
          </w:p>
          <w:p w14:paraId="33D0183B" w14:textId="77777777" w:rsidR="002406F6" w:rsidRPr="003806D2" w:rsidRDefault="002406F6" w:rsidP="00E2123E">
            <w:pPr>
              <w:autoSpaceDE w:val="0"/>
              <w:autoSpaceDN w:val="0"/>
              <w:adjustRightInd w:val="0"/>
              <w:spacing w:after="0"/>
              <w:rPr>
                <w:rFonts w:cstheme="minorHAnsi"/>
                <w:color w:val="auto"/>
              </w:rPr>
            </w:pPr>
            <w:r w:rsidRPr="003806D2">
              <w:rPr>
                <w:rFonts w:cstheme="minorHAnsi"/>
                <w:color w:val="auto"/>
              </w:rPr>
              <w:t xml:space="preserve">Peer Reviewed. </w:t>
            </w:r>
          </w:p>
          <w:p w14:paraId="513E5F62" w14:textId="2C94BD7A" w:rsidR="002406F6" w:rsidRPr="003806D2" w:rsidRDefault="002406F6" w:rsidP="00E2123E">
            <w:pPr>
              <w:pStyle w:val="Pa3"/>
              <w:spacing w:line="240" w:lineRule="auto"/>
              <w:rPr>
                <w:rFonts w:asciiTheme="minorHAnsi" w:hAnsiTheme="minorHAnsi" w:cstheme="minorHAnsi"/>
                <w:color w:val="000000"/>
                <w:sz w:val="20"/>
                <w:szCs w:val="20"/>
              </w:rPr>
            </w:pPr>
            <w:r w:rsidRPr="003806D2">
              <w:rPr>
                <w:rFonts w:asciiTheme="minorHAnsi" w:hAnsiTheme="minorHAnsi" w:cstheme="minorHAnsi"/>
                <w:color w:val="000000"/>
                <w:sz w:val="20"/>
                <w:szCs w:val="20"/>
              </w:rPr>
              <w:t xml:space="preserve">Department of </w:t>
            </w:r>
            <w:r w:rsidR="003F4C75" w:rsidRPr="003806D2">
              <w:rPr>
                <w:rFonts w:asciiTheme="minorHAnsi" w:hAnsiTheme="minorHAnsi" w:cstheme="minorHAnsi"/>
                <w:color w:val="000000"/>
                <w:sz w:val="20"/>
                <w:szCs w:val="20"/>
              </w:rPr>
              <w:t>Ophthalmology</w:t>
            </w:r>
            <w:r w:rsidRPr="003806D2">
              <w:rPr>
                <w:rFonts w:asciiTheme="minorHAnsi" w:hAnsiTheme="minorHAnsi" w:cstheme="minorHAnsi"/>
                <w:color w:val="000000"/>
                <w:sz w:val="20"/>
                <w:szCs w:val="20"/>
              </w:rPr>
              <w:t xml:space="preserve">, Hospital Tengku Ampuan Afzan, Jalan Air Puteh, Kuantan, Pahang, Malaysia </w:t>
            </w:r>
          </w:p>
          <w:p w14:paraId="60DE052C" w14:textId="77777777" w:rsidR="002406F6" w:rsidRPr="003806D2" w:rsidRDefault="002406F6" w:rsidP="00E2123E">
            <w:pPr>
              <w:pStyle w:val="Pa3"/>
              <w:spacing w:line="240" w:lineRule="auto"/>
              <w:rPr>
                <w:rFonts w:asciiTheme="minorHAnsi" w:hAnsiTheme="minorHAnsi" w:cstheme="minorHAnsi"/>
                <w:color w:val="000000"/>
                <w:sz w:val="20"/>
                <w:szCs w:val="20"/>
              </w:rPr>
            </w:pPr>
            <w:r w:rsidRPr="003806D2">
              <w:rPr>
                <w:rFonts w:asciiTheme="minorHAnsi" w:hAnsiTheme="minorHAnsi" w:cstheme="minorHAnsi"/>
                <w:color w:val="000000"/>
                <w:sz w:val="20"/>
                <w:szCs w:val="20"/>
              </w:rPr>
              <w:t xml:space="preserve">Department of Ophthalmology, School of Medical Sciences, Universiti Sains Malaysia Health Campus, Kota Bharu, Kelantan, Malaysia </w:t>
            </w:r>
          </w:p>
          <w:p w14:paraId="40794944" w14:textId="02CFDC5D" w:rsidR="002406F6" w:rsidRPr="003806D2" w:rsidRDefault="002406F6" w:rsidP="00E2123E">
            <w:pPr>
              <w:autoSpaceDE w:val="0"/>
              <w:autoSpaceDN w:val="0"/>
              <w:adjustRightInd w:val="0"/>
              <w:spacing w:after="0"/>
              <w:rPr>
                <w:rFonts w:eastAsiaTheme="minorHAnsi" w:cstheme="minorHAnsi"/>
                <w:color w:val="131413"/>
                <w:lang w:eastAsia="en-US"/>
              </w:rPr>
            </w:pPr>
            <w:r w:rsidRPr="003806D2">
              <w:rPr>
                <w:rFonts w:cstheme="minorHAnsi"/>
              </w:rPr>
              <w:t>Department of Surgical Based Discipline, Faculty of Medicine and Health Sciences, Universiti Malaysia Sabah,</w:t>
            </w:r>
            <w:r w:rsidR="00B1639A">
              <w:rPr>
                <w:rFonts w:cstheme="minorHAnsi"/>
              </w:rPr>
              <w:t xml:space="preserve"> </w:t>
            </w:r>
            <w:r w:rsidRPr="003806D2">
              <w:rPr>
                <w:rFonts w:cstheme="minorHAnsi"/>
              </w:rPr>
              <w:t>Kota Kinabalu, Sabah, Malaysia</w:t>
            </w:r>
            <w:r w:rsidRPr="003806D2">
              <w:rPr>
                <w:rFonts w:eastAsiaTheme="minorHAnsi" w:cstheme="minorHAnsi"/>
                <w:color w:val="auto"/>
                <w:lang w:eastAsia="en-US"/>
              </w:rPr>
              <w:t>.</w:t>
            </w:r>
          </w:p>
          <w:p w14:paraId="01745E25" w14:textId="77777777" w:rsidR="002406F6" w:rsidRPr="00387DEE" w:rsidRDefault="002406F6" w:rsidP="00E2123E">
            <w:pPr>
              <w:autoSpaceDE w:val="0"/>
              <w:autoSpaceDN w:val="0"/>
              <w:adjustRightInd w:val="0"/>
              <w:spacing w:after="0"/>
              <w:rPr>
                <w:rFonts w:eastAsiaTheme="minorHAnsi" w:cstheme="minorHAnsi"/>
                <w:color w:val="auto"/>
                <w:lang w:eastAsia="en-US"/>
              </w:rPr>
            </w:pPr>
            <w:r w:rsidRPr="00387DEE">
              <w:rPr>
                <w:rFonts w:eastAsiaTheme="minorHAnsi" w:cstheme="minorHAnsi"/>
                <w:color w:val="auto"/>
                <w:lang w:eastAsia="en-US"/>
              </w:rPr>
              <w:t>No funding listed.</w:t>
            </w:r>
          </w:p>
          <w:p w14:paraId="684C5328" w14:textId="77777777" w:rsidR="002406F6" w:rsidRPr="00A31E42" w:rsidRDefault="002406F6" w:rsidP="00E2123E">
            <w:pPr>
              <w:autoSpaceDE w:val="0"/>
              <w:autoSpaceDN w:val="0"/>
              <w:adjustRightInd w:val="0"/>
              <w:spacing w:after="0"/>
              <w:rPr>
                <w:rFonts w:eastAsiaTheme="minorHAnsi" w:cstheme="minorHAnsi"/>
                <w:i/>
                <w:iCs/>
                <w:color w:val="auto"/>
                <w:lang w:eastAsia="en-US"/>
              </w:rPr>
            </w:pPr>
            <w:r w:rsidRPr="00387DEE">
              <w:rPr>
                <w:rFonts w:cstheme="minorHAnsi"/>
                <w:color w:val="auto"/>
              </w:rPr>
              <w:t>No conflict of interest.</w:t>
            </w:r>
          </w:p>
        </w:tc>
      </w:tr>
      <w:tr w:rsidR="002406F6" w14:paraId="3ADBF4C3" w14:textId="77777777" w:rsidTr="00E2123E">
        <w:tc>
          <w:tcPr>
            <w:tcW w:w="1649" w:type="dxa"/>
            <w:vMerge w:val="restart"/>
            <w:shd w:val="clear" w:color="auto" w:fill="D9D9D9" w:themeFill="background1" w:themeFillShade="D9"/>
          </w:tcPr>
          <w:p w14:paraId="6B764BC3" w14:textId="77777777" w:rsidR="002406F6" w:rsidRPr="000B2AD3" w:rsidRDefault="002406F6" w:rsidP="00E2123E">
            <w:pPr>
              <w:contextualSpacing/>
              <w:rPr>
                <w:b/>
              </w:rPr>
            </w:pPr>
            <w:r w:rsidRPr="000B2AD3">
              <w:rPr>
                <w:b/>
              </w:rPr>
              <w:t>Study characteristics</w:t>
            </w:r>
          </w:p>
        </w:tc>
        <w:tc>
          <w:tcPr>
            <w:tcW w:w="4032" w:type="dxa"/>
          </w:tcPr>
          <w:p w14:paraId="34455859" w14:textId="77777777" w:rsidR="002406F6" w:rsidRDefault="002406F6" w:rsidP="00E2123E">
            <w:pPr>
              <w:contextualSpacing/>
            </w:pPr>
            <w:r>
              <w:t>Aim/objectives of study</w:t>
            </w:r>
          </w:p>
        </w:tc>
        <w:tc>
          <w:tcPr>
            <w:tcW w:w="3335" w:type="dxa"/>
          </w:tcPr>
          <w:p w14:paraId="635B265F" w14:textId="77777777" w:rsidR="002406F6" w:rsidRPr="00CE045E" w:rsidRDefault="002406F6"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Ocular B. pseudo melioidosis infection.</w:t>
            </w:r>
          </w:p>
        </w:tc>
      </w:tr>
      <w:tr w:rsidR="002406F6" w14:paraId="7A922FFB" w14:textId="77777777" w:rsidTr="00E2123E">
        <w:tc>
          <w:tcPr>
            <w:tcW w:w="1649" w:type="dxa"/>
            <w:vMerge/>
            <w:shd w:val="clear" w:color="auto" w:fill="D9D9D9" w:themeFill="background1" w:themeFillShade="D9"/>
          </w:tcPr>
          <w:p w14:paraId="2349A60C" w14:textId="77777777" w:rsidR="002406F6" w:rsidRPr="000B2AD3" w:rsidRDefault="002406F6" w:rsidP="00E2123E">
            <w:pPr>
              <w:contextualSpacing/>
              <w:rPr>
                <w:b/>
              </w:rPr>
            </w:pPr>
          </w:p>
        </w:tc>
        <w:tc>
          <w:tcPr>
            <w:tcW w:w="4032" w:type="dxa"/>
          </w:tcPr>
          <w:p w14:paraId="5B73DF97" w14:textId="77777777" w:rsidR="002406F6" w:rsidRDefault="002406F6" w:rsidP="00E2123E">
            <w:pPr>
              <w:contextualSpacing/>
            </w:pPr>
            <w:r>
              <w:t>Study type/design</w:t>
            </w:r>
          </w:p>
        </w:tc>
        <w:tc>
          <w:tcPr>
            <w:tcW w:w="3335" w:type="dxa"/>
          </w:tcPr>
          <w:p w14:paraId="07559DC5" w14:textId="77777777" w:rsidR="002406F6" w:rsidRPr="00CE045E" w:rsidRDefault="002406F6" w:rsidP="00E2123E">
            <w:pPr>
              <w:contextualSpacing/>
              <w:rPr>
                <w:rFonts w:cstheme="minorHAnsi"/>
              </w:rPr>
            </w:pPr>
            <w:r>
              <w:rPr>
                <w:rFonts w:cstheme="minorHAnsi"/>
              </w:rPr>
              <w:t>Case study</w:t>
            </w:r>
          </w:p>
        </w:tc>
      </w:tr>
      <w:tr w:rsidR="002406F6" w14:paraId="0A0A50A5" w14:textId="77777777" w:rsidTr="00E2123E">
        <w:tc>
          <w:tcPr>
            <w:tcW w:w="1649" w:type="dxa"/>
            <w:vMerge/>
            <w:shd w:val="clear" w:color="auto" w:fill="D9D9D9" w:themeFill="background1" w:themeFillShade="D9"/>
          </w:tcPr>
          <w:p w14:paraId="5547B0D6" w14:textId="77777777" w:rsidR="002406F6" w:rsidRPr="000B2AD3" w:rsidRDefault="002406F6" w:rsidP="00E2123E">
            <w:pPr>
              <w:contextualSpacing/>
              <w:rPr>
                <w:b/>
              </w:rPr>
            </w:pPr>
          </w:p>
        </w:tc>
        <w:tc>
          <w:tcPr>
            <w:tcW w:w="4032" w:type="dxa"/>
          </w:tcPr>
          <w:p w14:paraId="3A57D6F0" w14:textId="77777777" w:rsidR="002406F6" w:rsidRDefault="002406F6" w:rsidP="00E2123E">
            <w:pPr>
              <w:contextualSpacing/>
            </w:pPr>
            <w:r>
              <w:t>Study duration</w:t>
            </w:r>
          </w:p>
        </w:tc>
        <w:tc>
          <w:tcPr>
            <w:tcW w:w="3335" w:type="dxa"/>
          </w:tcPr>
          <w:p w14:paraId="56DD7CD1" w14:textId="77777777" w:rsidR="002406F6" w:rsidRPr="00CE045E" w:rsidRDefault="002406F6" w:rsidP="00E2123E">
            <w:pPr>
              <w:contextualSpacing/>
              <w:rPr>
                <w:rFonts w:cstheme="minorHAnsi"/>
              </w:rPr>
            </w:pPr>
            <w:r>
              <w:rPr>
                <w:rFonts w:cstheme="minorHAnsi"/>
              </w:rPr>
              <w:t>NA</w:t>
            </w:r>
          </w:p>
        </w:tc>
      </w:tr>
      <w:tr w:rsidR="002406F6" w14:paraId="42330038" w14:textId="77777777" w:rsidTr="00E2123E">
        <w:tc>
          <w:tcPr>
            <w:tcW w:w="1649" w:type="dxa"/>
            <w:vMerge/>
            <w:shd w:val="clear" w:color="auto" w:fill="D9D9D9" w:themeFill="background1" w:themeFillShade="D9"/>
          </w:tcPr>
          <w:p w14:paraId="48C480F0" w14:textId="77777777" w:rsidR="002406F6" w:rsidRPr="000B2AD3" w:rsidRDefault="002406F6" w:rsidP="00E2123E">
            <w:pPr>
              <w:contextualSpacing/>
              <w:rPr>
                <w:b/>
              </w:rPr>
            </w:pPr>
          </w:p>
        </w:tc>
        <w:tc>
          <w:tcPr>
            <w:tcW w:w="4032" w:type="dxa"/>
          </w:tcPr>
          <w:p w14:paraId="35935D77" w14:textId="77777777" w:rsidR="002406F6" w:rsidRDefault="002406F6" w:rsidP="00E2123E">
            <w:pPr>
              <w:contextualSpacing/>
            </w:pPr>
            <w:r>
              <w:t>Type of water source/water body</w:t>
            </w:r>
          </w:p>
        </w:tc>
        <w:tc>
          <w:tcPr>
            <w:tcW w:w="3335" w:type="dxa"/>
          </w:tcPr>
          <w:p w14:paraId="717575BE" w14:textId="77777777" w:rsidR="002406F6" w:rsidRPr="00CE045E" w:rsidRDefault="002406F6" w:rsidP="00E2123E">
            <w:pPr>
              <w:contextualSpacing/>
              <w:rPr>
                <w:rFonts w:cstheme="minorHAnsi"/>
              </w:rPr>
            </w:pPr>
            <w:r>
              <w:rPr>
                <w:rFonts w:cstheme="minorHAnsi"/>
              </w:rPr>
              <w:t>Potential river water</w:t>
            </w:r>
          </w:p>
        </w:tc>
      </w:tr>
      <w:tr w:rsidR="002406F6" w14:paraId="186F8BC6" w14:textId="77777777" w:rsidTr="00E2123E">
        <w:tc>
          <w:tcPr>
            <w:tcW w:w="1649" w:type="dxa"/>
            <w:vMerge w:val="restart"/>
            <w:shd w:val="clear" w:color="auto" w:fill="D9D9D9" w:themeFill="background1" w:themeFillShade="D9"/>
          </w:tcPr>
          <w:p w14:paraId="399C4A79" w14:textId="77777777" w:rsidR="002406F6" w:rsidRPr="000B2AD3" w:rsidRDefault="002406F6" w:rsidP="00E2123E">
            <w:pPr>
              <w:contextualSpacing/>
              <w:rPr>
                <w:b/>
              </w:rPr>
            </w:pPr>
            <w:r w:rsidRPr="000B2AD3">
              <w:rPr>
                <w:b/>
              </w:rPr>
              <w:t>Population characteristics</w:t>
            </w:r>
          </w:p>
        </w:tc>
        <w:tc>
          <w:tcPr>
            <w:tcW w:w="4032" w:type="dxa"/>
          </w:tcPr>
          <w:p w14:paraId="3BE1CD8A" w14:textId="77777777" w:rsidR="002406F6" w:rsidRDefault="002406F6" w:rsidP="00E2123E">
            <w:pPr>
              <w:contextualSpacing/>
            </w:pPr>
            <w:r>
              <w:t>Population/s studied</w:t>
            </w:r>
          </w:p>
        </w:tc>
        <w:tc>
          <w:tcPr>
            <w:tcW w:w="3335" w:type="dxa"/>
          </w:tcPr>
          <w:p w14:paraId="6096E8D8" w14:textId="77777777" w:rsidR="002406F6" w:rsidRPr="00CE045E" w:rsidRDefault="002406F6" w:rsidP="00E2123E">
            <w:pPr>
              <w:contextualSpacing/>
              <w:rPr>
                <w:rFonts w:cstheme="minorHAnsi"/>
              </w:rPr>
            </w:pPr>
            <w:r>
              <w:rPr>
                <w:rFonts w:cstheme="minorHAnsi"/>
              </w:rPr>
              <w:t>Malaysian</w:t>
            </w:r>
          </w:p>
        </w:tc>
      </w:tr>
      <w:tr w:rsidR="002406F6" w14:paraId="7F7C8FA6" w14:textId="77777777" w:rsidTr="00E2123E">
        <w:tc>
          <w:tcPr>
            <w:tcW w:w="1649" w:type="dxa"/>
            <w:vMerge/>
            <w:shd w:val="clear" w:color="auto" w:fill="D9D9D9" w:themeFill="background1" w:themeFillShade="D9"/>
          </w:tcPr>
          <w:p w14:paraId="0A51F496" w14:textId="77777777" w:rsidR="002406F6" w:rsidRPr="000B2AD3" w:rsidRDefault="002406F6" w:rsidP="00E2123E">
            <w:pPr>
              <w:contextualSpacing/>
              <w:rPr>
                <w:b/>
              </w:rPr>
            </w:pPr>
          </w:p>
        </w:tc>
        <w:tc>
          <w:tcPr>
            <w:tcW w:w="4032" w:type="dxa"/>
          </w:tcPr>
          <w:p w14:paraId="0520E72D" w14:textId="77777777" w:rsidR="002406F6" w:rsidRDefault="002406F6" w:rsidP="00E2123E">
            <w:pPr>
              <w:contextualSpacing/>
            </w:pPr>
            <w:r>
              <w:t>Selection criteria for population</w:t>
            </w:r>
          </w:p>
        </w:tc>
        <w:tc>
          <w:tcPr>
            <w:tcW w:w="3335" w:type="dxa"/>
          </w:tcPr>
          <w:p w14:paraId="5A51642A" w14:textId="77777777" w:rsidR="002406F6" w:rsidRPr="00CE045E" w:rsidRDefault="002406F6" w:rsidP="00E2123E">
            <w:pPr>
              <w:contextualSpacing/>
              <w:rPr>
                <w:rFonts w:cstheme="minorHAnsi"/>
              </w:rPr>
            </w:pPr>
            <w:r>
              <w:rPr>
                <w:rFonts w:cstheme="minorHAnsi"/>
              </w:rPr>
              <w:t>Ocular infection</w:t>
            </w:r>
          </w:p>
        </w:tc>
      </w:tr>
      <w:tr w:rsidR="002406F6" w14:paraId="0AAFDF12" w14:textId="77777777" w:rsidTr="00E2123E">
        <w:tc>
          <w:tcPr>
            <w:tcW w:w="1649" w:type="dxa"/>
            <w:vMerge/>
            <w:shd w:val="clear" w:color="auto" w:fill="D9D9D9" w:themeFill="background1" w:themeFillShade="D9"/>
          </w:tcPr>
          <w:p w14:paraId="689FBED3" w14:textId="77777777" w:rsidR="002406F6" w:rsidRPr="000B2AD3" w:rsidRDefault="002406F6" w:rsidP="00E2123E">
            <w:pPr>
              <w:contextualSpacing/>
              <w:rPr>
                <w:b/>
              </w:rPr>
            </w:pPr>
          </w:p>
        </w:tc>
        <w:tc>
          <w:tcPr>
            <w:tcW w:w="4032" w:type="dxa"/>
          </w:tcPr>
          <w:p w14:paraId="536897AB" w14:textId="77777777" w:rsidR="002406F6" w:rsidRDefault="002406F6" w:rsidP="00E2123E">
            <w:pPr>
              <w:contextualSpacing/>
            </w:pPr>
            <w:r>
              <w:t>Subgroups reported</w:t>
            </w:r>
          </w:p>
        </w:tc>
        <w:tc>
          <w:tcPr>
            <w:tcW w:w="3335" w:type="dxa"/>
          </w:tcPr>
          <w:p w14:paraId="6E8F4DFD" w14:textId="77777777" w:rsidR="002406F6" w:rsidRPr="00CE045E" w:rsidRDefault="002406F6" w:rsidP="00E2123E">
            <w:pPr>
              <w:contextualSpacing/>
              <w:rPr>
                <w:rFonts w:cstheme="minorHAnsi"/>
              </w:rPr>
            </w:pPr>
            <w:r>
              <w:rPr>
                <w:rFonts w:cstheme="minorHAnsi"/>
              </w:rPr>
              <w:t>males</w:t>
            </w:r>
          </w:p>
        </w:tc>
      </w:tr>
      <w:tr w:rsidR="002406F6" w14:paraId="65CC46A6" w14:textId="77777777" w:rsidTr="00E2123E">
        <w:tc>
          <w:tcPr>
            <w:tcW w:w="1649" w:type="dxa"/>
            <w:vMerge/>
            <w:shd w:val="clear" w:color="auto" w:fill="D9D9D9" w:themeFill="background1" w:themeFillShade="D9"/>
          </w:tcPr>
          <w:p w14:paraId="180D6845" w14:textId="77777777" w:rsidR="002406F6" w:rsidRPr="000B2AD3" w:rsidRDefault="002406F6" w:rsidP="00E2123E">
            <w:pPr>
              <w:contextualSpacing/>
              <w:rPr>
                <w:b/>
              </w:rPr>
            </w:pPr>
          </w:p>
        </w:tc>
        <w:tc>
          <w:tcPr>
            <w:tcW w:w="4032" w:type="dxa"/>
          </w:tcPr>
          <w:p w14:paraId="5565D16B" w14:textId="77777777" w:rsidR="002406F6" w:rsidRDefault="002406F6" w:rsidP="00E2123E">
            <w:pPr>
              <w:contextualSpacing/>
            </w:pPr>
            <w:r>
              <w:t>Size of study</w:t>
            </w:r>
          </w:p>
        </w:tc>
        <w:tc>
          <w:tcPr>
            <w:tcW w:w="3335" w:type="dxa"/>
          </w:tcPr>
          <w:p w14:paraId="3E1FD21C" w14:textId="77777777" w:rsidR="002406F6" w:rsidRPr="00CE045E" w:rsidRDefault="002406F6" w:rsidP="00E2123E">
            <w:pPr>
              <w:contextualSpacing/>
              <w:rPr>
                <w:rFonts w:cstheme="minorHAnsi"/>
              </w:rPr>
            </w:pPr>
            <w:r>
              <w:rPr>
                <w:rFonts w:cstheme="minorHAnsi"/>
              </w:rPr>
              <w:t>3</w:t>
            </w:r>
          </w:p>
        </w:tc>
      </w:tr>
      <w:tr w:rsidR="002406F6" w14:paraId="24A679C4" w14:textId="77777777" w:rsidTr="00E2123E">
        <w:tc>
          <w:tcPr>
            <w:tcW w:w="1649" w:type="dxa"/>
            <w:shd w:val="clear" w:color="auto" w:fill="D9D9D9" w:themeFill="background1" w:themeFillShade="D9"/>
          </w:tcPr>
          <w:p w14:paraId="68BF3D45" w14:textId="77777777" w:rsidR="002406F6" w:rsidRPr="000B2AD3" w:rsidRDefault="002406F6" w:rsidP="00E2123E">
            <w:pPr>
              <w:contextualSpacing/>
              <w:rPr>
                <w:b/>
              </w:rPr>
            </w:pPr>
            <w:r w:rsidRPr="000B2AD3">
              <w:rPr>
                <w:b/>
              </w:rPr>
              <w:t>Exposure and setting</w:t>
            </w:r>
          </w:p>
        </w:tc>
        <w:tc>
          <w:tcPr>
            <w:tcW w:w="4032" w:type="dxa"/>
          </w:tcPr>
          <w:p w14:paraId="0B9E80A6" w14:textId="77777777" w:rsidR="002406F6" w:rsidRDefault="002406F6" w:rsidP="00E2123E">
            <w:pPr>
              <w:contextualSpacing/>
            </w:pPr>
            <w:r>
              <w:t>Type of water source/water body</w:t>
            </w:r>
          </w:p>
          <w:p w14:paraId="5ABA0817" w14:textId="77777777" w:rsidR="002406F6" w:rsidRDefault="002406F6" w:rsidP="00E2123E">
            <w:pPr>
              <w:contextualSpacing/>
            </w:pPr>
            <w:r>
              <w:t>Exposure scenario</w:t>
            </w:r>
          </w:p>
          <w:p w14:paraId="2DD54581" w14:textId="77777777" w:rsidR="002406F6" w:rsidRDefault="002406F6" w:rsidP="00E2123E">
            <w:pPr>
              <w:contextualSpacing/>
            </w:pPr>
            <w:r>
              <w:t>Exposure pathway</w:t>
            </w:r>
          </w:p>
          <w:p w14:paraId="69D835F6" w14:textId="77777777" w:rsidR="002406F6" w:rsidRDefault="002406F6" w:rsidP="00E2123E">
            <w:pPr>
              <w:contextualSpacing/>
            </w:pPr>
            <w:r>
              <w:t>Source of infection/contamination</w:t>
            </w:r>
          </w:p>
          <w:p w14:paraId="269AFEE0" w14:textId="77777777" w:rsidR="002406F6" w:rsidRDefault="002406F6" w:rsidP="00E2123E">
            <w:pPr>
              <w:contextualSpacing/>
            </w:pPr>
            <w:r>
              <w:t>Causal organism/chemical(s)</w:t>
            </w:r>
          </w:p>
          <w:p w14:paraId="2330AF6B" w14:textId="77777777" w:rsidR="002406F6" w:rsidRDefault="002406F6" w:rsidP="00E2123E">
            <w:pPr>
              <w:contextualSpacing/>
            </w:pPr>
            <w:r>
              <w:t>Comparison group(s)</w:t>
            </w:r>
          </w:p>
          <w:p w14:paraId="1DC65FC2" w14:textId="77777777" w:rsidR="002406F6" w:rsidRDefault="002406F6" w:rsidP="00E2123E">
            <w:pPr>
              <w:contextualSpacing/>
            </w:pPr>
            <w:r>
              <w:t>Confirmed link to Recreational Water</w:t>
            </w:r>
          </w:p>
        </w:tc>
        <w:tc>
          <w:tcPr>
            <w:tcW w:w="3335" w:type="dxa"/>
          </w:tcPr>
          <w:p w14:paraId="5E545EAE" w14:textId="0167ADC2" w:rsidR="002406F6" w:rsidRPr="00CE045E" w:rsidRDefault="002406F6"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Case 1 linked to river water</w:t>
            </w:r>
            <w:r w:rsidR="00BC0506">
              <w:rPr>
                <w:rFonts w:eastAsiaTheme="minorHAnsi" w:cstheme="minorHAnsi"/>
                <w:color w:val="auto"/>
                <w:lang w:eastAsia="en-US"/>
              </w:rPr>
              <w:t>.</w:t>
            </w:r>
          </w:p>
          <w:p w14:paraId="65C124CE" w14:textId="5A36DD88" w:rsidR="002406F6" w:rsidRPr="00CE045E" w:rsidRDefault="002406F6"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Swimming</w:t>
            </w:r>
            <w:r w:rsidR="00BC0506">
              <w:rPr>
                <w:rFonts w:eastAsiaTheme="minorHAnsi" w:cstheme="minorHAnsi"/>
                <w:color w:val="auto"/>
                <w:lang w:eastAsia="en-US"/>
              </w:rPr>
              <w:t>.</w:t>
            </w:r>
          </w:p>
          <w:p w14:paraId="3DADECBF" w14:textId="4A70F3EB" w:rsidR="002406F6" w:rsidRPr="00CE045E" w:rsidRDefault="002406F6"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Eye infection</w:t>
            </w:r>
            <w:r w:rsidR="00BC0506">
              <w:rPr>
                <w:rFonts w:eastAsiaTheme="minorHAnsi" w:cstheme="minorHAnsi"/>
                <w:color w:val="auto"/>
                <w:lang w:eastAsia="en-US"/>
              </w:rPr>
              <w:t>.</w:t>
            </w:r>
          </w:p>
          <w:p w14:paraId="5460232B" w14:textId="77777777" w:rsidR="002406F6" w:rsidRPr="00CE045E" w:rsidRDefault="002406F6" w:rsidP="00E2123E">
            <w:pPr>
              <w:autoSpaceDE w:val="0"/>
              <w:autoSpaceDN w:val="0"/>
              <w:adjustRightInd w:val="0"/>
              <w:spacing w:after="0"/>
              <w:rPr>
                <w:rFonts w:eastAsiaTheme="minorHAnsi" w:cstheme="minorHAnsi"/>
                <w:color w:val="auto"/>
                <w:lang w:eastAsia="en-US"/>
              </w:rPr>
            </w:pPr>
            <w:r w:rsidRPr="00CE045E">
              <w:rPr>
                <w:rFonts w:eastAsiaTheme="minorHAnsi" w:cstheme="minorHAnsi"/>
                <w:color w:val="auto"/>
                <w:lang w:eastAsia="en-US"/>
              </w:rPr>
              <w:t>NA</w:t>
            </w:r>
          </w:p>
          <w:p w14:paraId="073202EA" w14:textId="77777777" w:rsidR="002406F6" w:rsidRPr="00CE045E" w:rsidRDefault="002406F6"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Potential</w:t>
            </w:r>
            <w:r w:rsidRPr="00CE045E">
              <w:rPr>
                <w:rFonts w:eastAsiaTheme="minorHAnsi" w:cstheme="minorHAnsi"/>
                <w:color w:val="auto"/>
                <w:lang w:eastAsia="en-US"/>
              </w:rPr>
              <w:t xml:space="preserve"> link to recreational water activity</w:t>
            </w:r>
            <w:r>
              <w:rPr>
                <w:rFonts w:eastAsiaTheme="minorHAnsi" w:cstheme="minorHAnsi"/>
                <w:color w:val="auto"/>
                <w:lang w:eastAsia="en-US"/>
              </w:rPr>
              <w:t>, swimming, in a river</w:t>
            </w:r>
            <w:r w:rsidRPr="00CE045E">
              <w:rPr>
                <w:rFonts w:eastAsiaTheme="minorHAnsi" w:cstheme="minorHAnsi"/>
                <w:color w:val="auto"/>
                <w:lang w:eastAsia="en-US"/>
              </w:rPr>
              <w:t>.</w:t>
            </w:r>
          </w:p>
        </w:tc>
      </w:tr>
      <w:tr w:rsidR="002406F6" w14:paraId="06F9F863" w14:textId="77777777" w:rsidTr="00E2123E">
        <w:tc>
          <w:tcPr>
            <w:tcW w:w="1649" w:type="dxa"/>
            <w:shd w:val="clear" w:color="auto" w:fill="D9D9D9" w:themeFill="background1" w:themeFillShade="D9"/>
          </w:tcPr>
          <w:p w14:paraId="219A14DE" w14:textId="77777777" w:rsidR="002406F6" w:rsidRPr="000B2AD3" w:rsidRDefault="002406F6" w:rsidP="00E2123E">
            <w:pPr>
              <w:contextualSpacing/>
              <w:rPr>
                <w:b/>
              </w:rPr>
            </w:pPr>
            <w:r>
              <w:rPr>
                <w:b/>
              </w:rPr>
              <w:t>Study methods</w:t>
            </w:r>
          </w:p>
        </w:tc>
        <w:tc>
          <w:tcPr>
            <w:tcW w:w="4032" w:type="dxa"/>
          </w:tcPr>
          <w:p w14:paraId="2F1F591F" w14:textId="77777777" w:rsidR="002406F6" w:rsidRDefault="002406F6" w:rsidP="00E2123E">
            <w:pPr>
              <w:contextualSpacing/>
            </w:pPr>
            <w:r>
              <w:t>Water quality measurement used</w:t>
            </w:r>
          </w:p>
          <w:p w14:paraId="60AAD73F" w14:textId="77777777" w:rsidR="002406F6" w:rsidRDefault="002406F6" w:rsidP="00E2123E">
            <w:pPr>
              <w:contextualSpacing/>
            </w:pPr>
            <w:r>
              <w:t>Method of microorganism isolation and enumeration (if applicable)</w:t>
            </w:r>
          </w:p>
          <w:p w14:paraId="151075B0" w14:textId="77777777" w:rsidR="002406F6" w:rsidRDefault="002406F6" w:rsidP="00E2123E">
            <w:pPr>
              <w:contextualSpacing/>
            </w:pPr>
            <w:r>
              <w:t>Water sampling methods (monitoring, surrogates)</w:t>
            </w:r>
          </w:p>
        </w:tc>
        <w:tc>
          <w:tcPr>
            <w:tcW w:w="3335" w:type="dxa"/>
          </w:tcPr>
          <w:p w14:paraId="337FA6B2" w14:textId="77777777" w:rsidR="002406F6" w:rsidRDefault="002406F6" w:rsidP="00E2123E">
            <w:pPr>
              <w:spacing w:before="240"/>
              <w:contextualSpacing/>
              <w:rPr>
                <w:rFonts w:cstheme="minorHAnsi"/>
              </w:rPr>
            </w:pPr>
            <w:r>
              <w:rPr>
                <w:rFonts w:cstheme="minorHAnsi"/>
              </w:rPr>
              <w:t>NA to water quality measurements.</w:t>
            </w:r>
          </w:p>
          <w:p w14:paraId="432AD8A0" w14:textId="77777777" w:rsidR="002406F6" w:rsidRDefault="002406F6" w:rsidP="00E2123E">
            <w:pPr>
              <w:spacing w:before="240"/>
              <w:contextualSpacing/>
              <w:rPr>
                <w:rFonts w:cstheme="minorHAnsi"/>
              </w:rPr>
            </w:pPr>
            <w:r>
              <w:rPr>
                <w:rFonts w:cstheme="minorHAnsi"/>
              </w:rPr>
              <w:t>NA to microorganism isolation, enumeration and water sampling.</w:t>
            </w:r>
          </w:p>
          <w:p w14:paraId="5DC5436C" w14:textId="77777777" w:rsidR="002406F6" w:rsidRPr="00112B51" w:rsidRDefault="002406F6" w:rsidP="00E2123E">
            <w:pPr>
              <w:pStyle w:val="Pa15"/>
              <w:spacing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Study</w:t>
            </w:r>
            <w:r w:rsidRPr="00112B51">
              <w:rPr>
                <w:rFonts w:asciiTheme="minorHAnsi" w:hAnsiTheme="minorHAnsi" w:cstheme="minorHAnsi"/>
                <w:color w:val="000000"/>
                <w:sz w:val="20"/>
                <w:szCs w:val="20"/>
              </w:rPr>
              <w:t xml:space="preserve"> was a retrospective case series of patients with positive melioidosis serology. The patients presented to the Ophthalmology Clinic, Hospital Tengku Ampuan Afzan, Kuantan, Pahang, in 2018, and were diagnosed with ocular melioidosis. </w:t>
            </w:r>
          </w:p>
          <w:p w14:paraId="03C06547" w14:textId="2CB4E0BC" w:rsidR="002406F6" w:rsidRPr="00CE045E" w:rsidRDefault="002406F6" w:rsidP="00A7574A">
            <w:pPr>
              <w:spacing w:after="0"/>
              <w:contextualSpacing/>
              <w:rPr>
                <w:rFonts w:cstheme="minorHAnsi"/>
              </w:rPr>
            </w:pPr>
            <w:r>
              <w:rPr>
                <w:rFonts w:cstheme="minorHAnsi"/>
              </w:rPr>
              <w:t>P</w:t>
            </w:r>
            <w:r w:rsidRPr="00112B51">
              <w:rPr>
                <w:rFonts w:cstheme="minorHAnsi"/>
              </w:rPr>
              <w:t>atients’ demographic data, clinical pre</w:t>
            </w:r>
            <w:r w:rsidRPr="00112B51">
              <w:rPr>
                <w:rFonts w:cstheme="minorHAnsi"/>
              </w:rPr>
              <w:softHyphen/>
              <w:t>sentations, examination results, imaging findings, anterior segment photos, and fundus photos</w:t>
            </w:r>
            <w:r>
              <w:rPr>
                <w:rFonts w:cstheme="minorHAnsi"/>
              </w:rPr>
              <w:t xml:space="preserve"> were </w:t>
            </w:r>
            <w:r w:rsidR="003F4C75">
              <w:rPr>
                <w:rFonts w:cstheme="minorHAnsi"/>
              </w:rPr>
              <w:t>analysed</w:t>
            </w:r>
            <w:r w:rsidRPr="00112B51">
              <w:rPr>
                <w:rFonts w:cstheme="minorHAnsi"/>
              </w:rPr>
              <w:t>.</w:t>
            </w:r>
          </w:p>
        </w:tc>
      </w:tr>
      <w:tr w:rsidR="002406F6" w14:paraId="66AEA80D" w14:textId="77777777" w:rsidTr="00A7574A">
        <w:trPr>
          <w:trHeight w:val="699"/>
        </w:trPr>
        <w:tc>
          <w:tcPr>
            <w:tcW w:w="1649" w:type="dxa"/>
            <w:shd w:val="clear" w:color="auto" w:fill="D9D9D9" w:themeFill="background1" w:themeFillShade="D9"/>
          </w:tcPr>
          <w:p w14:paraId="3EBAAC28" w14:textId="77777777" w:rsidR="002406F6" w:rsidRDefault="002406F6" w:rsidP="00E2123E">
            <w:pPr>
              <w:contextualSpacing/>
              <w:rPr>
                <w:b/>
              </w:rPr>
            </w:pPr>
            <w:r>
              <w:rPr>
                <w:b/>
              </w:rPr>
              <w:t>Results</w:t>
            </w:r>
          </w:p>
          <w:p w14:paraId="1A6B4B3B" w14:textId="77777777" w:rsidR="002406F6" w:rsidRPr="000B2AD3" w:rsidRDefault="002406F6" w:rsidP="00E2123E">
            <w:pPr>
              <w:contextualSpacing/>
              <w:rPr>
                <w:b/>
              </w:rPr>
            </w:pPr>
            <w:r>
              <w:rPr>
                <w:b/>
              </w:rPr>
              <w:t>(for each outcome)</w:t>
            </w:r>
          </w:p>
        </w:tc>
        <w:tc>
          <w:tcPr>
            <w:tcW w:w="4032" w:type="dxa"/>
          </w:tcPr>
          <w:p w14:paraId="2131E1F7" w14:textId="77777777" w:rsidR="002406F6" w:rsidRPr="00141414" w:rsidRDefault="002406F6" w:rsidP="00E2123E">
            <w:pPr>
              <w:contextualSpacing/>
              <w:rPr>
                <w:rFonts w:cstheme="minorHAnsi"/>
              </w:rPr>
            </w:pPr>
            <w:r w:rsidRPr="00141414">
              <w:rPr>
                <w:rFonts w:cstheme="minorHAnsi"/>
              </w:rPr>
              <w:t>Definition of outcome</w:t>
            </w:r>
          </w:p>
          <w:p w14:paraId="11B677CE" w14:textId="77777777" w:rsidR="002406F6" w:rsidRPr="00141414" w:rsidRDefault="002406F6" w:rsidP="00E2123E">
            <w:pPr>
              <w:contextualSpacing/>
              <w:rPr>
                <w:rFonts w:cstheme="minorHAnsi"/>
              </w:rPr>
            </w:pPr>
            <w:r w:rsidRPr="00141414">
              <w:rPr>
                <w:rFonts w:cstheme="minorHAnsi"/>
              </w:rPr>
              <w:t>How outcome was assessed</w:t>
            </w:r>
          </w:p>
          <w:p w14:paraId="201EE0B8" w14:textId="77777777" w:rsidR="002406F6" w:rsidRPr="00141414" w:rsidRDefault="002406F6" w:rsidP="00E2123E">
            <w:pPr>
              <w:contextualSpacing/>
              <w:rPr>
                <w:rFonts w:cstheme="minorHAnsi"/>
              </w:rPr>
            </w:pPr>
            <w:r w:rsidRPr="00141414">
              <w:rPr>
                <w:rFonts w:cstheme="minorHAnsi"/>
              </w:rPr>
              <w:t>Method of measurement</w:t>
            </w:r>
          </w:p>
          <w:p w14:paraId="5B9FC63D" w14:textId="77777777" w:rsidR="002406F6" w:rsidRPr="00141414" w:rsidRDefault="002406F6" w:rsidP="00E2123E">
            <w:pPr>
              <w:contextualSpacing/>
              <w:rPr>
                <w:rFonts w:cstheme="minorHAnsi"/>
              </w:rPr>
            </w:pPr>
            <w:r w:rsidRPr="00141414">
              <w:rPr>
                <w:rFonts w:cstheme="minorHAnsi"/>
              </w:rPr>
              <w:t>Number participants (exposed/non-exposed, missing/excluded) (if applicable)</w:t>
            </w:r>
          </w:p>
        </w:tc>
        <w:tc>
          <w:tcPr>
            <w:tcW w:w="3335" w:type="dxa"/>
          </w:tcPr>
          <w:p w14:paraId="1B84F25F" w14:textId="26D37365" w:rsidR="002406F6" w:rsidRPr="00445186" w:rsidRDefault="002406F6" w:rsidP="00E2123E">
            <w:pPr>
              <w:autoSpaceDE w:val="0"/>
              <w:autoSpaceDN w:val="0"/>
              <w:adjustRightInd w:val="0"/>
              <w:spacing w:after="0"/>
              <w:rPr>
                <w:rFonts w:cs="Minion Pro"/>
              </w:rPr>
            </w:pPr>
            <w:r w:rsidRPr="00445186">
              <w:rPr>
                <w:rFonts w:cs="Minion Pro"/>
              </w:rPr>
              <w:t>32-year-old male presented with a sudden onset of painless reduction of vision in his left eye. Two weeks prior to the onset of the symptoms, the patient went swimming in a river. Treated empirically with intravenous ceftazi</w:t>
            </w:r>
            <w:r w:rsidRPr="00445186">
              <w:rPr>
                <w:rFonts w:cs="Minion Pro"/>
              </w:rPr>
              <w:softHyphen/>
              <w:t>dime 1 g bid for 2 weeks followed by oral trimethoprim-sulfa</w:t>
            </w:r>
            <w:r w:rsidRPr="00445186">
              <w:rPr>
                <w:rFonts w:cs="Minion Pro"/>
              </w:rPr>
              <w:softHyphen/>
              <w:t>methoxazole (Bactrim) for another 6 weeks</w:t>
            </w:r>
            <w:r w:rsidR="00BC0506">
              <w:rPr>
                <w:rFonts w:cs="Minion Pro"/>
              </w:rPr>
              <w:t>.</w:t>
            </w:r>
          </w:p>
          <w:p w14:paraId="5652E2AE" w14:textId="10789B6D" w:rsidR="002406F6" w:rsidRPr="00445186" w:rsidRDefault="002406F6" w:rsidP="00E2123E">
            <w:pPr>
              <w:autoSpaceDE w:val="0"/>
              <w:autoSpaceDN w:val="0"/>
              <w:adjustRightInd w:val="0"/>
              <w:spacing w:after="0"/>
              <w:rPr>
                <w:rFonts w:cs="Minion Pro"/>
              </w:rPr>
            </w:pPr>
            <w:r w:rsidRPr="00445186">
              <w:rPr>
                <w:rFonts w:cs="Minion Pro"/>
              </w:rPr>
              <w:t>14-year-old male complained of painless decrease in vision in his left eye. Treated with intravenous ceftazidime and oral prednisolone were empirically commenced, and followed by oral Bactrim.</w:t>
            </w:r>
          </w:p>
          <w:p w14:paraId="44CF0195" w14:textId="05318F01" w:rsidR="002406F6" w:rsidRPr="00445186" w:rsidRDefault="002406F6" w:rsidP="00E2123E">
            <w:pPr>
              <w:autoSpaceDE w:val="0"/>
              <w:autoSpaceDN w:val="0"/>
              <w:adjustRightInd w:val="0"/>
              <w:spacing w:after="0"/>
              <w:rPr>
                <w:rFonts w:cs="Minion Pro"/>
              </w:rPr>
            </w:pPr>
            <w:r w:rsidRPr="00445186">
              <w:rPr>
                <w:rFonts w:cs="Minion Pro"/>
              </w:rPr>
              <w:t>10-year-old boy presented with a sudden onset of pain</w:t>
            </w:r>
            <w:r w:rsidRPr="00445186">
              <w:rPr>
                <w:rFonts w:cs="Minion Pro"/>
              </w:rPr>
              <w:softHyphen/>
              <w:t>less blurring of vision in his left eye. Empirically treated with intravenous ceftazidime followed by oral azithromycin</w:t>
            </w:r>
            <w:r w:rsidR="00BC0506">
              <w:rPr>
                <w:rFonts w:cs="Minion Pro"/>
              </w:rPr>
              <w:t>.</w:t>
            </w:r>
          </w:p>
          <w:p w14:paraId="547C78D6" w14:textId="77777777" w:rsidR="002406F6" w:rsidRPr="00445186" w:rsidRDefault="002406F6" w:rsidP="00E2123E">
            <w:pPr>
              <w:autoSpaceDE w:val="0"/>
              <w:autoSpaceDN w:val="0"/>
              <w:adjustRightInd w:val="0"/>
              <w:spacing w:after="0"/>
              <w:rPr>
                <w:rFonts w:eastAsiaTheme="minorHAnsi" w:cstheme="minorHAnsi"/>
                <w:color w:val="131413"/>
                <w:lang w:eastAsia="en-US"/>
              </w:rPr>
            </w:pPr>
          </w:p>
          <w:p w14:paraId="46347D10" w14:textId="44FCCD8D" w:rsidR="002406F6" w:rsidRPr="00A7464E" w:rsidRDefault="002406F6" w:rsidP="00E2123E">
            <w:pPr>
              <w:autoSpaceDE w:val="0"/>
              <w:autoSpaceDN w:val="0"/>
              <w:adjustRightInd w:val="0"/>
              <w:spacing w:after="0"/>
              <w:rPr>
                <w:rFonts w:eastAsiaTheme="minorHAnsi" w:cstheme="minorHAnsi"/>
                <w:color w:val="131413"/>
                <w:lang w:eastAsia="en-US"/>
              </w:rPr>
            </w:pPr>
            <w:r w:rsidRPr="00445186">
              <w:rPr>
                <w:rFonts w:eastAsiaTheme="minorHAnsi" w:cstheme="minorHAnsi"/>
                <w:color w:val="131413"/>
                <w:lang w:eastAsia="en-US"/>
              </w:rPr>
              <w:t>All patients fully recovered</w:t>
            </w:r>
            <w:r w:rsidR="00BC0506">
              <w:rPr>
                <w:rFonts w:eastAsiaTheme="minorHAnsi" w:cstheme="minorHAnsi"/>
                <w:color w:val="131413"/>
                <w:lang w:eastAsia="en-US"/>
              </w:rPr>
              <w:t>.</w:t>
            </w:r>
          </w:p>
        </w:tc>
      </w:tr>
      <w:tr w:rsidR="002406F6" w14:paraId="76062F51" w14:textId="77777777" w:rsidTr="00E2123E">
        <w:tc>
          <w:tcPr>
            <w:tcW w:w="1649" w:type="dxa"/>
            <w:shd w:val="clear" w:color="auto" w:fill="D9D9D9" w:themeFill="background1" w:themeFillShade="D9"/>
          </w:tcPr>
          <w:p w14:paraId="5571E160" w14:textId="77777777" w:rsidR="002406F6" w:rsidRDefault="002406F6" w:rsidP="00E2123E">
            <w:pPr>
              <w:contextualSpacing/>
              <w:rPr>
                <w:b/>
              </w:rPr>
            </w:pPr>
            <w:r>
              <w:rPr>
                <w:b/>
              </w:rPr>
              <w:t>Statistics</w:t>
            </w:r>
          </w:p>
        </w:tc>
        <w:tc>
          <w:tcPr>
            <w:tcW w:w="4032" w:type="dxa"/>
          </w:tcPr>
          <w:p w14:paraId="0CDFF3E0" w14:textId="77777777" w:rsidR="002406F6" w:rsidRDefault="002406F6" w:rsidP="00E2123E">
            <w:pPr>
              <w:contextualSpacing/>
            </w:pPr>
            <w:r>
              <w:t>Statistical methods used</w:t>
            </w:r>
          </w:p>
          <w:p w14:paraId="069B7D3E" w14:textId="77777777" w:rsidR="002406F6" w:rsidRDefault="002406F6" w:rsidP="00E2123E">
            <w:pPr>
              <w:contextualSpacing/>
            </w:pPr>
            <w:r>
              <w:t>Details on statistical analysis (if any)</w:t>
            </w:r>
          </w:p>
          <w:p w14:paraId="16207517" w14:textId="77777777" w:rsidR="002406F6" w:rsidRDefault="002406F6" w:rsidP="00E2123E">
            <w:pPr>
              <w:contextualSpacing/>
            </w:pPr>
            <w:r>
              <w:t>Relative risk/odds ratio, confidence interval?</w:t>
            </w:r>
          </w:p>
        </w:tc>
        <w:tc>
          <w:tcPr>
            <w:tcW w:w="3335" w:type="dxa"/>
          </w:tcPr>
          <w:p w14:paraId="7638A45B" w14:textId="77777777" w:rsidR="002406F6" w:rsidRPr="005E74A5" w:rsidRDefault="002406F6" w:rsidP="00E2123E">
            <w:pPr>
              <w:autoSpaceDE w:val="0"/>
              <w:autoSpaceDN w:val="0"/>
              <w:adjustRightInd w:val="0"/>
              <w:spacing w:after="0"/>
              <w:rPr>
                <w:rFonts w:eastAsiaTheme="minorHAnsi" w:cstheme="minorHAnsi"/>
                <w:color w:val="auto"/>
                <w:lang w:eastAsia="en-US"/>
              </w:rPr>
            </w:pPr>
            <w:r>
              <w:rPr>
                <w:rFonts w:eastAsiaTheme="minorHAnsi" w:cstheme="minorHAnsi"/>
                <w:color w:val="auto"/>
                <w:lang w:eastAsia="en-US"/>
              </w:rPr>
              <w:t>NA</w:t>
            </w:r>
          </w:p>
        </w:tc>
      </w:tr>
      <w:tr w:rsidR="002406F6" w14:paraId="53D1C585" w14:textId="77777777" w:rsidTr="00E2123E">
        <w:tc>
          <w:tcPr>
            <w:tcW w:w="1649" w:type="dxa"/>
            <w:shd w:val="clear" w:color="auto" w:fill="D9D9D9" w:themeFill="background1" w:themeFillShade="D9"/>
          </w:tcPr>
          <w:p w14:paraId="665224CB" w14:textId="77777777" w:rsidR="002406F6" w:rsidRPr="000B2AD3" w:rsidRDefault="002406F6" w:rsidP="00E2123E">
            <w:pPr>
              <w:contextualSpacing/>
              <w:rPr>
                <w:b/>
              </w:rPr>
            </w:pPr>
            <w:r>
              <w:rPr>
                <w:b/>
              </w:rPr>
              <w:t>Author’s conclusion</w:t>
            </w:r>
          </w:p>
        </w:tc>
        <w:tc>
          <w:tcPr>
            <w:tcW w:w="4032" w:type="dxa"/>
          </w:tcPr>
          <w:p w14:paraId="785A6F03" w14:textId="77777777" w:rsidR="002406F6" w:rsidRDefault="002406F6" w:rsidP="00E2123E">
            <w:pPr>
              <w:contextualSpacing/>
            </w:pPr>
            <w:r>
              <w:t>Interpretation of results</w:t>
            </w:r>
          </w:p>
          <w:p w14:paraId="4061BC2D" w14:textId="77777777" w:rsidR="002406F6" w:rsidRDefault="002406F6" w:rsidP="00E2123E">
            <w:pPr>
              <w:contextualSpacing/>
            </w:pPr>
            <w:r>
              <w:t>Assessment of uncertainty (if any)</w:t>
            </w:r>
          </w:p>
        </w:tc>
        <w:tc>
          <w:tcPr>
            <w:tcW w:w="3335" w:type="dxa"/>
          </w:tcPr>
          <w:p w14:paraId="007CEE62" w14:textId="77777777" w:rsidR="002406F6" w:rsidRPr="00D9341A" w:rsidRDefault="002406F6" w:rsidP="00E2123E">
            <w:pPr>
              <w:autoSpaceDE w:val="0"/>
              <w:autoSpaceDN w:val="0"/>
              <w:adjustRightInd w:val="0"/>
              <w:spacing w:after="0"/>
              <w:rPr>
                <w:rFonts w:eastAsiaTheme="minorHAnsi" w:cstheme="minorHAnsi"/>
                <w:color w:val="131413"/>
                <w:lang w:eastAsia="en-US"/>
              </w:rPr>
            </w:pPr>
            <w:r w:rsidRPr="00D9341A">
              <w:rPr>
                <w:rFonts w:cs="Minion Pro"/>
              </w:rPr>
              <w:t>Ocular melioidosis comes with various presentations caus</w:t>
            </w:r>
            <w:r w:rsidRPr="00D9341A">
              <w:rPr>
                <w:rFonts w:cs="Minion Pro"/>
              </w:rPr>
              <w:softHyphen/>
              <w:t>ing multiple incapacitating organ and ocular complications. Therefore, a high index of suspicion is required in order to initiate early and prompt treatment resulting in an excellent visual outcome</w:t>
            </w:r>
            <w:r w:rsidRPr="00D9341A">
              <w:rPr>
                <w:rFonts w:eastAsiaTheme="minorHAnsi" w:cstheme="minorHAnsi"/>
                <w:color w:val="131413"/>
                <w:lang w:eastAsia="en-US"/>
              </w:rPr>
              <w:t>.</w:t>
            </w:r>
          </w:p>
        </w:tc>
      </w:tr>
      <w:tr w:rsidR="002406F6" w14:paraId="59FE5509" w14:textId="77777777" w:rsidTr="00E2123E">
        <w:tc>
          <w:tcPr>
            <w:tcW w:w="1649" w:type="dxa"/>
            <w:shd w:val="clear" w:color="auto" w:fill="D9D9D9" w:themeFill="background1" w:themeFillShade="D9"/>
          </w:tcPr>
          <w:p w14:paraId="319367B2" w14:textId="77777777" w:rsidR="002406F6" w:rsidRDefault="002406F6" w:rsidP="00E2123E">
            <w:pPr>
              <w:contextualSpacing/>
              <w:rPr>
                <w:b/>
              </w:rPr>
            </w:pPr>
            <w:r>
              <w:rPr>
                <w:b/>
              </w:rPr>
              <w:t>Reviewer comments</w:t>
            </w:r>
          </w:p>
        </w:tc>
        <w:tc>
          <w:tcPr>
            <w:tcW w:w="4032" w:type="dxa"/>
          </w:tcPr>
          <w:p w14:paraId="7EFDD793" w14:textId="77777777" w:rsidR="002406F6" w:rsidRDefault="002406F6" w:rsidP="00E2123E">
            <w:pPr>
              <w:contextualSpacing/>
            </w:pPr>
            <w:r>
              <w:t>Results included/excluded in review (if applicable)</w:t>
            </w:r>
          </w:p>
          <w:p w14:paraId="6B442048" w14:textId="77777777" w:rsidR="002406F6" w:rsidRDefault="002406F6" w:rsidP="00E2123E">
            <w:pPr>
              <w:contextualSpacing/>
            </w:pPr>
            <w:r>
              <w:t xml:space="preserve">Notes on study quality e.g. gaps, methods </w:t>
            </w:r>
          </w:p>
        </w:tc>
        <w:tc>
          <w:tcPr>
            <w:tcW w:w="3335" w:type="dxa"/>
          </w:tcPr>
          <w:p w14:paraId="2F9749FE" w14:textId="664C71D8" w:rsidR="002406F6" w:rsidRPr="005E74A5" w:rsidRDefault="002406F6" w:rsidP="00E2123E">
            <w:pPr>
              <w:contextualSpacing/>
              <w:rPr>
                <w:rFonts w:cstheme="minorHAnsi"/>
              </w:rPr>
            </w:pPr>
            <w:r w:rsidRPr="005E74A5">
              <w:rPr>
                <w:rFonts w:cstheme="minorHAnsi"/>
              </w:rPr>
              <w:t xml:space="preserve">Include. </w:t>
            </w:r>
            <w:r>
              <w:rPr>
                <w:rFonts w:cstheme="minorHAnsi"/>
              </w:rPr>
              <w:t>Potential l</w:t>
            </w:r>
            <w:r w:rsidRPr="005E74A5">
              <w:rPr>
                <w:rFonts w:cstheme="minorHAnsi"/>
              </w:rPr>
              <w:t xml:space="preserve">ink to recreational water activity </w:t>
            </w:r>
            <w:r>
              <w:rPr>
                <w:rFonts w:cstheme="minorHAnsi"/>
              </w:rPr>
              <w:t>for one of the cases</w:t>
            </w:r>
            <w:r w:rsidRPr="005E74A5">
              <w:rPr>
                <w:rFonts w:cstheme="minorHAnsi"/>
              </w:rPr>
              <w:t xml:space="preserve">. However, </w:t>
            </w:r>
            <w:r>
              <w:rPr>
                <w:rFonts w:cstheme="minorHAnsi"/>
              </w:rPr>
              <w:t xml:space="preserve">no description of </w:t>
            </w:r>
            <w:r w:rsidR="000240DC" w:rsidRPr="000240DC">
              <w:rPr>
                <w:rFonts w:cstheme="minorHAnsi"/>
                <w:i/>
                <w:iCs/>
              </w:rPr>
              <w:t xml:space="preserve">Burkholderia pseudomallei </w:t>
            </w:r>
            <w:r>
              <w:rPr>
                <w:rFonts w:cstheme="minorHAnsi"/>
              </w:rPr>
              <w:t xml:space="preserve">isolation and identification. No water conditions or sampling recorded. </w:t>
            </w:r>
          </w:p>
        </w:tc>
      </w:tr>
    </w:tbl>
    <w:p w14:paraId="47FDCCE4" w14:textId="31BF11A2" w:rsidR="00645B2F" w:rsidRDefault="00645B2F" w:rsidP="00645B2F">
      <w:pPr>
        <w:pStyle w:val="BodyText"/>
      </w:pPr>
    </w:p>
    <w:p w14:paraId="1274FEB9" w14:textId="0AD2AA1E" w:rsidR="002406F6" w:rsidRDefault="002406F6" w:rsidP="002406F6">
      <w:pPr>
        <w:pStyle w:val="BodyText"/>
      </w:pPr>
    </w:p>
    <w:p w14:paraId="442077F0" w14:textId="77777777" w:rsidR="00757947" w:rsidRPr="00757947" w:rsidRDefault="00757947" w:rsidP="00757947">
      <w:pPr>
        <w:pStyle w:val="BodyText"/>
      </w:pPr>
    </w:p>
    <w:p w14:paraId="062B23CA" w14:textId="5C8880FC" w:rsidR="00C61C2D" w:rsidRDefault="00C61C2D" w:rsidP="00C61C2D">
      <w:pPr>
        <w:pStyle w:val="BodyText"/>
      </w:pPr>
    </w:p>
    <w:p w14:paraId="7BC91A03" w14:textId="404C4A9B" w:rsidR="00C61C2D" w:rsidRDefault="00A04B5B" w:rsidP="00C61C2D">
      <w:pPr>
        <w:pStyle w:val="Heading1"/>
      </w:pPr>
      <w:bookmarkStart w:id="184" w:name="_Toc173935792"/>
      <w:r>
        <w:t>Excluded studies</w:t>
      </w:r>
      <w:r w:rsidR="0063303C">
        <w:t xml:space="preserve"> at full text</w:t>
      </w:r>
      <w:r w:rsidR="00D242FD">
        <w:t xml:space="preserve"> screening</w:t>
      </w:r>
      <w:bookmarkEnd w:id="184"/>
    </w:p>
    <w:p w14:paraId="6476E745" w14:textId="6AE23C16" w:rsidR="00196430" w:rsidRDefault="0099672F" w:rsidP="00196430">
      <w:pPr>
        <w:pStyle w:val="Heading2"/>
      </w:pPr>
      <w:bookmarkStart w:id="185" w:name="_Toc173935793"/>
      <w:r>
        <w:t>R</w:t>
      </w:r>
      <w:r w:rsidR="0011230C">
        <w:t>eports</w:t>
      </w:r>
      <w:bookmarkEnd w:id="185"/>
    </w:p>
    <w:p w14:paraId="20B1655C" w14:textId="23C3EBDF" w:rsidR="00D30015" w:rsidRPr="00D30015" w:rsidRDefault="00D30015" w:rsidP="00D30015">
      <w:pPr>
        <w:pStyle w:val="Caption"/>
      </w:pPr>
      <w:bookmarkStart w:id="186" w:name="_Toc173935930"/>
      <w:r>
        <w:t xml:space="preserve">Table </w:t>
      </w:r>
      <w:r w:rsidR="00E95B7A">
        <w:fldChar w:fldCharType="begin"/>
      </w:r>
      <w:r w:rsidR="00E95B7A">
        <w:instrText xml:space="preserve"> STYLEREF 1 \s </w:instrText>
      </w:r>
      <w:r w:rsidR="00E95B7A">
        <w:fldChar w:fldCharType="separate"/>
      </w:r>
      <w:r w:rsidR="002063F6">
        <w:rPr>
          <w:noProof/>
        </w:rPr>
        <w:t>7</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w:t>
      </w:r>
      <w:r w:rsidR="00E95B7A">
        <w:rPr>
          <w:noProof/>
        </w:rPr>
        <w:fldChar w:fldCharType="end"/>
      </w:r>
      <w:r>
        <w:t xml:space="preserve"> List of excluded reports</w:t>
      </w:r>
      <w:bookmarkEnd w:id="186"/>
    </w:p>
    <w:tbl>
      <w:tblPr>
        <w:tblStyle w:val="TableGrid"/>
        <w:tblW w:w="0" w:type="auto"/>
        <w:tblLook w:val="04A0" w:firstRow="1" w:lastRow="0" w:firstColumn="1" w:lastColumn="0" w:noHBand="0" w:noVBand="1"/>
      </w:tblPr>
      <w:tblGrid>
        <w:gridCol w:w="7616"/>
        <w:gridCol w:w="2012"/>
      </w:tblGrid>
      <w:tr w:rsidR="004A0DDE" w14:paraId="4E9B0548" w14:textId="77777777" w:rsidTr="00A45426">
        <w:tc>
          <w:tcPr>
            <w:tcW w:w="9628" w:type="dxa"/>
            <w:gridSpan w:val="2"/>
            <w:shd w:val="clear" w:color="auto" w:fill="D9D9D9" w:themeFill="background1" w:themeFillShade="D9"/>
          </w:tcPr>
          <w:p w14:paraId="2B90019F" w14:textId="56668217" w:rsidR="004A0DDE" w:rsidRPr="009732A6" w:rsidRDefault="002E5876" w:rsidP="00A45426">
            <w:pPr>
              <w:spacing w:before="60"/>
              <w:rPr>
                <w:b/>
                <w:bCs/>
                <w:i/>
                <w:iCs/>
                <w:highlight w:val="yellow"/>
              </w:rPr>
            </w:pPr>
            <w:r w:rsidRPr="002E5876">
              <w:rPr>
                <w:rFonts w:asciiTheme="minorHAnsi" w:hAnsiTheme="minorHAnsi" w:cstheme="minorHAnsi"/>
                <w:b/>
                <w:bCs/>
                <w:i/>
                <w:iCs/>
              </w:rPr>
              <w:t>Naegleria fowleri</w:t>
            </w:r>
          </w:p>
        </w:tc>
      </w:tr>
      <w:tr w:rsidR="004A0DDE" w14:paraId="0A408237" w14:textId="77777777" w:rsidTr="00A45426">
        <w:tc>
          <w:tcPr>
            <w:tcW w:w="7616" w:type="dxa"/>
            <w:shd w:val="clear" w:color="auto" w:fill="D9D9D9" w:themeFill="background1" w:themeFillShade="D9"/>
          </w:tcPr>
          <w:p w14:paraId="2C2670CD" w14:textId="77777777" w:rsidR="004A0DDE" w:rsidRPr="00371FB3" w:rsidRDefault="004A0DDE" w:rsidP="00A45426">
            <w:pPr>
              <w:spacing w:before="60"/>
            </w:pPr>
            <w:r>
              <w:t>Citation</w:t>
            </w:r>
          </w:p>
        </w:tc>
        <w:tc>
          <w:tcPr>
            <w:tcW w:w="2012" w:type="dxa"/>
            <w:shd w:val="clear" w:color="auto" w:fill="D9D9D9" w:themeFill="background1" w:themeFillShade="D9"/>
          </w:tcPr>
          <w:p w14:paraId="59C2338D" w14:textId="77777777" w:rsidR="004A0DDE" w:rsidRPr="00371FB3" w:rsidRDefault="004A0DDE" w:rsidP="00A45426">
            <w:pPr>
              <w:spacing w:before="60"/>
            </w:pPr>
            <w:r>
              <w:t>Reason for exclusion</w:t>
            </w:r>
          </w:p>
        </w:tc>
      </w:tr>
      <w:tr w:rsidR="004A0DDE" w14:paraId="68D4E651" w14:textId="77777777" w:rsidTr="00A45426">
        <w:tc>
          <w:tcPr>
            <w:tcW w:w="7616" w:type="dxa"/>
          </w:tcPr>
          <w:p w14:paraId="67D03139" w14:textId="0A4482FB" w:rsidR="004A0DDE" w:rsidRPr="008544C1" w:rsidRDefault="003F4C75" w:rsidP="00A45426">
            <w:pPr>
              <w:spacing w:before="60"/>
              <w:rPr>
                <w:rFonts w:asciiTheme="minorHAnsi" w:hAnsiTheme="minorHAnsi" w:cstheme="minorHAnsi"/>
              </w:rPr>
            </w:pPr>
            <w:r w:rsidRPr="008544C1">
              <w:rPr>
                <w:rFonts w:asciiTheme="minorHAnsi" w:hAnsiTheme="minorHAnsi" w:cstheme="minorHAnsi"/>
              </w:rPr>
              <w:t>Gracia</w:t>
            </w:r>
            <w:r w:rsidR="004A0DDE" w:rsidRPr="008544C1">
              <w:rPr>
                <w:rFonts w:asciiTheme="minorHAnsi" w:hAnsiTheme="minorHAnsi" w:cstheme="minorHAnsi"/>
              </w:rPr>
              <w:t>, Daniel &amp; Cope, Jennifer &amp; Roberts, Virginia &amp; Cikesh, Bryanna &amp; Kahler, Amy &amp; Vigar, Marissa &amp; Hilborn, Elizabeth &amp; Wade, Timothy &amp; Backer, Lorraine &amp; Montgomery, Susan &amp; Secor, W &amp; Hill, Vincent &amp; Beach, Michael &amp; Fullerton, Kathleen &amp; Yoder, Jonathan &amp; Hlavsa, Michele. (2018). Outbreaks Associated with Untreated Recreational Water - United States, 2000-2014. MMWR. Morbidity and mortality weekly report. 67. 701-706. 10.15585/mmwr.mm6725a1.</w:t>
            </w:r>
          </w:p>
        </w:tc>
        <w:tc>
          <w:tcPr>
            <w:tcW w:w="2012" w:type="dxa"/>
          </w:tcPr>
          <w:p w14:paraId="38FD4F38" w14:textId="72B7172B" w:rsidR="004A0DDE" w:rsidRPr="008544C1" w:rsidRDefault="004A0DDE" w:rsidP="00A45426">
            <w:pPr>
              <w:spacing w:before="60" w:after="60" w:line="240" w:lineRule="atLeast"/>
              <w:rPr>
                <w:rFonts w:asciiTheme="minorHAnsi" w:hAnsiTheme="minorHAnsi" w:cstheme="minorHAnsi"/>
              </w:rPr>
            </w:pPr>
            <w:r>
              <w:rPr>
                <w:rFonts w:asciiTheme="minorHAnsi" w:hAnsiTheme="minorHAnsi" w:cstheme="minorHAnsi"/>
              </w:rPr>
              <w:t xml:space="preserve"> Not related to </w:t>
            </w:r>
            <w:r w:rsidR="002E5876" w:rsidRPr="002E5876">
              <w:rPr>
                <w:rFonts w:asciiTheme="minorHAnsi" w:hAnsiTheme="minorHAnsi" w:cstheme="minorHAnsi"/>
                <w:i/>
                <w:iCs/>
              </w:rPr>
              <w:t>Naegleria fowleri</w:t>
            </w:r>
          </w:p>
        </w:tc>
      </w:tr>
      <w:tr w:rsidR="004A0DDE" w14:paraId="5E463C1E" w14:textId="77777777" w:rsidTr="00A45426">
        <w:tc>
          <w:tcPr>
            <w:tcW w:w="7616" w:type="dxa"/>
          </w:tcPr>
          <w:p w14:paraId="4A949C7F" w14:textId="77777777" w:rsidR="004A0DDE" w:rsidRPr="008544C1" w:rsidRDefault="004A0DDE"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Johnson RO, Cope JR, Moskowitz M, Kahler A, Hill V, Behrendt K, Molina L, Fullerton KE, Beach MJ. Notes from the Field: Primary Amebic Meningoencephalitis Associated with Exposure to Swimming Pool Water Supplied by an Overland Pipe - Inyo County, California, 2015. MMWR Morb Mortal Wkly Rep. 2016 Apr 29;65(16):424. </w:t>
            </w:r>
          </w:p>
        </w:tc>
        <w:tc>
          <w:tcPr>
            <w:tcW w:w="2012" w:type="dxa"/>
          </w:tcPr>
          <w:p w14:paraId="4244A3A1" w14:textId="77777777" w:rsidR="004A0DDE" w:rsidRPr="008544C1" w:rsidRDefault="004A0DDE" w:rsidP="00A45426">
            <w:pPr>
              <w:spacing w:before="60" w:after="60" w:line="240" w:lineRule="atLeast"/>
              <w:rPr>
                <w:rFonts w:asciiTheme="minorHAnsi" w:hAnsiTheme="minorHAnsi" w:cstheme="minorHAnsi"/>
              </w:rPr>
            </w:pPr>
            <w:r w:rsidRPr="008544C1">
              <w:rPr>
                <w:rFonts w:asciiTheme="minorHAnsi" w:hAnsiTheme="minorHAnsi" w:cstheme="minorHAnsi"/>
              </w:rPr>
              <w:t>Chlorinated water</w:t>
            </w:r>
            <w:r>
              <w:rPr>
                <w:rFonts w:asciiTheme="minorHAnsi" w:hAnsiTheme="minorHAnsi" w:cstheme="minorHAnsi"/>
              </w:rPr>
              <w:t xml:space="preserve"> study</w:t>
            </w:r>
          </w:p>
        </w:tc>
      </w:tr>
    </w:tbl>
    <w:p w14:paraId="3E9A0C3F" w14:textId="77777777" w:rsidR="00AA04D8" w:rsidRPr="00AA04D8" w:rsidRDefault="00AA04D8" w:rsidP="00AA04D8">
      <w:pPr>
        <w:pStyle w:val="BodyText"/>
      </w:pPr>
    </w:p>
    <w:p w14:paraId="304F3D4B" w14:textId="3B903F82" w:rsidR="00445831" w:rsidRDefault="00445831" w:rsidP="00445831">
      <w:pPr>
        <w:pStyle w:val="Heading2"/>
      </w:pPr>
      <w:bookmarkStart w:id="187" w:name="_Toc173935794"/>
      <w:r>
        <w:t>Primary studies</w:t>
      </w:r>
      <w:bookmarkEnd w:id="187"/>
    </w:p>
    <w:p w14:paraId="06E3ADC1" w14:textId="5E987401" w:rsidR="009732A6" w:rsidRPr="009732A6" w:rsidRDefault="009732A6" w:rsidP="009732A6">
      <w:pPr>
        <w:pStyle w:val="Caption"/>
      </w:pPr>
      <w:bookmarkStart w:id="188" w:name="_Toc173935931"/>
      <w:r>
        <w:t xml:space="preserve">Table </w:t>
      </w:r>
      <w:r w:rsidR="00E95B7A">
        <w:fldChar w:fldCharType="begin"/>
      </w:r>
      <w:r w:rsidR="00E95B7A">
        <w:instrText xml:space="preserve"> STYLEREF 1 \s </w:instrText>
      </w:r>
      <w:r w:rsidR="00E95B7A">
        <w:fldChar w:fldCharType="separate"/>
      </w:r>
      <w:r w:rsidR="002063F6">
        <w:rPr>
          <w:noProof/>
        </w:rPr>
        <w:t>7</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w:t>
      </w:r>
      <w:r w:rsidR="00E95B7A">
        <w:rPr>
          <w:noProof/>
        </w:rPr>
        <w:fldChar w:fldCharType="end"/>
      </w:r>
      <w:r>
        <w:t xml:space="preserve"> List of excluded studies for </w:t>
      </w:r>
      <w:r w:rsidR="002E5876" w:rsidRPr="002E5876">
        <w:rPr>
          <w:i/>
          <w:iCs/>
        </w:rPr>
        <w:t>Naegleria fowleri</w:t>
      </w:r>
      <w:bookmarkEnd w:id="188"/>
    </w:p>
    <w:tbl>
      <w:tblPr>
        <w:tblStyle w:val="TableGrid"/>
        <w:tblW w:w="0" w:type="auto"/>
        <w:tblLook w:val="04A0" w:firstRow="1" w:lastRow="0" w:firstColumn="1" w:lastColumn="0" w:noHBand="0" w:noVBand="1"/>
      </w:tblPr>
      <w:tblGrid>
        <w:gridCol w:w="7616"/>
        <w:gridCol w:w="2012"/>
      </w:tblGrid>
      <w:tr w:rsidR="00912BBB" w14:paraId="7C76BB28" w14:textId="77777777" w:rsidTr="00A45426">
        <w:tc>
          <w:tcPr>
            <w:tcW w:w="9628" w:type="dxa"/>
            <w:gridSpan w:val="2"/>
            <w:shd w:val="clear" w:color="auto" w:fill="D9D9D9" w:themeFill="background1" w:themeFillShade="D9"/>
          </w:tcPr>
          <w:p w14:paraId="21D17B5F" w14:textId="1DC89282" w:rsidR="00912BBB" w:rsidRPr="009732A6" w:rsidRDefault="002E5876" w:rsidP="00A45426">
            <w:pPr>
              <w:spacing w:before="60"/>
              <w:rPr>
                <w:b/>
                <w:bCs/>
                <w:i/>
                <w:iCs/>
                <w:highlight w:val="yellow"/>
              </w:rPr>
            </w:pPr>
            <w:r w:rsidRPr="002E5876">
              <w:rPr>
                <w:rFonts w:asciiTheme="minorHAnsi" w:hAnsiTheme="minorHAnsi" w:cstheme="minorHAnsi"/>
                <w:b/>
                <w:bCs/>
                <w:i/>
                <w:iCs/>
              </w:rPr>
              <w:t>Naegleria fowleri</w:t>
            </w:r>
          </w:p>
        </w:tc>
      </w:tr>
      <w:tr w:rsidR="00912BBB" w14:paraId="2F568A99" w14:textId="77777777" w:rsidTr="00A45426">
        <w:tc>
          <w:tcPr>
            <w:tcW w:w="7616" w:type="dxa"/>
            <w:shd w:val="clear" w:color="auto" w:fill="D9D9D9" w:themeFill="background1" w:themeFillShade="D9"/>
          </w:tcPr>
          <w:p w14:paraId="71F6F0F4" w14:textId="77777777" w:rsidR="00912BBB" w:rsidRPr="00371FB3" w:rsidRDefault="00912BBB" w:rsidP="00A45426">
            <w:pPr>
              <w:spacing w:before="60"/>
            </w:pPr>
            <w:r>
              <w:t>Citation</w:t>
            </w:r>
          </w:p>
        </w:tc>
        <w:tc>
          <w:tcPr>
            <w:tcW w:w="2012" w:type="dxa"/>
            <w:shd w:val="clear" w:color="auto" w:fill="D9D9D9" w:themeFill="background1" w:themeFillShade="D9"/>
          </w:tcPr>
          <w:p w14:paraId="2986B18F" w14:textId="77777777" w:rsidR="00912BBB" w:rsidRPr="00371FB3" w:rsidRDefault="00912BBB" w:rsidP="00A45426">
            <w:pPr>
              <w:spacing w:before="60"/>
            </w:pPr>
            <w:r>
              <w:t>Reason for exclusion</w:t>
            </w:r>
          </w:p>
        </w:tc>
      </w:tr>
      <w:tr w:rsidR="00912BBB" w14:paraId="410F57F8" w14:textId="77777777" w:rsidTr="00A45426">
        <w:tc>
          <w:tcPr>
            <w:tcW w:w="7616" w:type="dxa"/>
          </w:tcPr>
          <w:p w14:paraId="260FECA5" w14:textId="21EB37D0"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Al-Herrawy AZ, Gad MA. Isolation and molecular identification of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from Nile river, Egypt. J Egypt Public Health Assoc. 2015 Dec;90(4):161-5. </w:t>
            </w:r>
          </w:p>
        </w:tc>
        <w:tc>
          <w:tcPr>
            <w:tcW w:w="2012" w:type="dxa"/>
          </w:tcPr>
          <w:p w14:paraId="4BF64058" w14:textId="77777777" w:rsidR="00912BBB" w:rsidRPr="008544C1" w:rsidRDefault="00912BBB" w:rsidP="00A45426">
            <w:pPr>
              <w:spacing w:before="60"/>
              <w:rPr>
                <w:rFonts w:asciiTheme="minorHAnsi" w:hAnsiTheme="minorHAnsi" w:cstheme="minorHAnsi"/>
              </w:rPr>
            </w:pPr>
            <w:r>
              <w:rPr>
                <w:rFonts w:asciiTheme="minorHAnsi" w:hAnsiTheme="minorHAnsi" w:cstheme="minorHAnsi"/>
              </w:rPr>
              <w:t>Article not accessible</w:t>
            </w:r>
          </w:p>
        </w:tc>
      </w:tr>
      <w:tr w:rsidR="00912BBB" w14:paraId="06179AF8" w14:textId="77777777" w:rsidTr="00A45426">
        <w:tc>
          <w:tcPr>
            <w:tcW w:w="7616" w:type="dxa"/>
          </w:tcPr>
          <w:p w14:paraId="04AEA36F" w14:textId="531338C1"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1A1A1A"/>
                <w:shd w:val="clear" w:color="auto" w:fill="FFFFFF"/>
              </w:rPr>
              <w:t>Baig, A. M. (January 6, 2016). "Primary Amoebic Meningoencephalitis Preventive Nose Plugs: Prophylaxis Against </w:t>
            </w:r>
            <w:r w:rsidR="002E5876" w:rsidRPr="002E5876">
              <w:rPr>
                <w:rFonts w:asciiTheme="minorHAnsi" w:hAnsiTheme="minorHAnsi" w:cstheme="minorHAnsi"/>
                <w:i/>
                <w:iCs/>
                <w:color w:val="1A1A1A"/>
                <w:bdr w:val="none" w:sz="0" w:space="0" w:color="auto" w:frame="1"/>
                <w:shd w:val="clear" w:color="auto" w:fill="FFFFFF"/>
              </w:rPr>
              <w:t>Naegleria fowleri</w:t>
            </w:r>
            <w:r w:rsidRPr="008544C1">
              <w:rPr>
                <w:rFonts w:asciiTheme="minorHAnsi" w:hAnsiTheme="minorHAnsi" w:cstheme="minorHAnsi"/>
                <w:color w:val="1A1A1A"/>
                <w:shd w:val="clear" w:color="auto" w:fill="FFFFFF"/>
              </w:rPr>
              <w:t>." ASME. </w:t>
            </w:r>
            <w:r w:rsidRPr="008544C1">
              <w:rPr>
                <w:rFonts w:asciiTheme="minorHAnsi" w:hAnsiTheme="minorHAnsi" w:cstheme="minorHAnsi"/>
                <w:i/>
                <w:iCs/>
                <w:color w:val="1A1A1A"/>
                <w:bdr w:val="none" w:sz="0" w:space="0" w:color="auto" w:frame="1"/>
                <w:shd w:val="clear" w:color="auto" w:fill="FFFFFF"/>
              </w:rPr>
              <w:t>J. Med. Devices</w:t>
            </w:r>
            <w:r w:rsidRPr="008544C1">
              <w:rPr>
                <w:rFonts w:asciiTheme="minorHAnsi" w:hAnsiTheme="minorHAnsi" w:cstheme="minorHAnsi"/>
                <w:color w:val="1A1A1A"/>
                <w:shd w:val="clear" w:color="auto" w:fill="FFFFFF"/>
              </w:rPr>
              <w:t>. March 2016; 10(1): 014501.</w:t>
            </w:r>
          </w:p>
        </w:tc>
        <w:tc>
          <w:tcPr>
            <w:tcW w:w="2012" w:type="dxa"/>
          </w:tcPr>
          <w:p w14:paraId="3AC080BD" w14:textId="77777777" w:rsidR="00912BBB" w:rsidRPr="00F3692C" w:rsidRDefault="00912BBB" w:rsidP="00A45426">
            <w:pPr>
              <w:spacing w:before="60"/>
              <w:rPr>
                <w:rFonts w:asciiTheme="minorHAnsi" w:hAnsiTheme="minorHAnsi" w:cstheme="minorHAnsi"/>
                <w:color w:val="auto"/>
              </w:rPr>
            </w:pPr>
            <w:r>
              <w:rPr>
                <w:rFonts w:asciiTheme="minorHAnsi" w:hAnsiTheme="minorHAnsi" w:cstheme="minorHAnsi"/>
                <w:color w:val="auto"/>
              </w:rPr>
              <w:t>Data does not support conclusions</w:t>
            </w:r>
          </w:p>
        </w:tc>
      </w:tr>
      <w:tr w:rsidR="00912BBB" w14:paraId="1D264AA8" w14:textId="77777777" w:rsidTr="00A45426">
        <w:tc>
          <w:tcPr>
            <w:tcW w:w="7616" w:type="dxa"/>
          </w:tcPr>
          <w:p w14:paraId="52A0DA6F" w14:textId="77777777"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Beshearse E, Bruce BB, Nane GF, Cooke RM, Aspinall W, Hald T, Crim SM, Griffin PM, Fullerton KE, Collier SA, Benedict KM, Beach MJ, Hall AJ, Havelaar AH. Attribution of Illnesses Transmitted by Food and Water to Comprehensive Transmission Pathways Using Structured Expert Judgment, United States. Emerg Infect Dis. 2021 Jan;27(1):182-195. </w:t>
            </w:r>
          </w:p>
        </w:tc>
        <w:tc>
          <w:tcPr>
            <w:tcW w:w="2012" w:type="dxa"/>
          </w:tcPr>
          <w:p w14:paraId="7FE8B2F4" w14:textId="3743747E" w:rsidR="00912BBB" w:rsidRPr="008544C1" w:rsidRDefault="00912BBB" w:rsidP="00A45426">
            <w:pPr>
              <w:spacing w:before="60"/>
              <w:rPr>
                <w:rFonts w:asciiTheme="minorHAnsi" w:hAnsiTheme="minorHAnsi" w:cstheme="minorHAnsi"/>
                <w:color w:val="FF0000"/>
              </w:rPr>
            </w:pPr>
            <w:r>
              <w:rPr>
                <w:rFonts w:asciiTheme="minorHAnsi" w:hAnsiTheme="minorHAnsi" w:cstheme="minorHAnsi"/>
              </w:rPr>
              <w:t xml:space="preserve">Not related to </w:t>
            </w:r>
            <w:r w:rsidR="002E5876" w:rsidRPr="002E5876">
              <w:rPr>
                <w:rFonts w:asciiTheme="minorHAnsi" w:hAnsiTheme="minorHAnsi" w:cstheme="minorHAnsi"/>
                <w:i/>
                <w:iCs/>
              </w:rPr>
              <w:t>Naegleria fowleri</w:t>
            </w:r>
          </w:p>
        </w:tc>
      </w:tr>
      <w:tr w:rsidR="00912BBB" w14:paraId="7A601061" w14:textId="77777777" w:rsidTr="00A45426">
        <w:tc>
          <w:tcPr>
            <w:tcW w:w="7616" w:type="dxa"/>
          </w:tcPr>
          <w:p w14:paraId="610AC700" w14:textId="72A466D8" w:rsidR="00912BBB" w:rsidRPr="008544C1" w:rsidRDefault="00912BBB" w:rsidP="00A45426">
            <w:pPr>
              <w:spacing w:before="60"/>
              <w:rPr>
                <w:rFonts w:asciiTheme="minorHAnsi" w:hAnsiTheme="minorHAnsi" w:cstheme="minorHAnsi"/>
                <w:color w:val="212121"/>
                <w:shd w:val="clear" w:color="auto" w:fill="FFFFFF"/>
              </w:rPr>
            </w:pPr>
            <w:r w:rsidRPr="003073AA">
              <w:rPr>
                <w:rFonts w:asciiTheme="minorHAnsi" w:hAnsiTheme="minorHAnsi" w:cstheme="minorHAnsi"/>
                <w:color w:val="212121"/>
                <w:shd w:val="clear" w:color="auto" w:fill="FFFFFF"/>
              </w:rPr>
              <w:t>Boukassa, Léon</w:t>
            </w:r>
            <w:r w:rsidR="00081AA9">
              <w:rPr>
                <w:rFonts w:asciiTheme="minorHAnsi" w:hAnsiTheme="minorHAnsi" w:cstheme="minorHAnsi"/>
                <w:color w:val="212121"/>
                <w:shd w:val="clear" w:color="auto" w:fill="FFFFFF"/>
              </w:rPr>
              <w:t>,</w:t>
            </w:r>
            <w:r w:rsidRPr="003073AA">
              <w:rPr>
                <w:rFonts w:asciiTheme="minorHAnsi" w:hAnsiTheme="minorHAnsi" w:cstheme="minorHAnsi"/>
                <w:color w:val="212121"/>
                <w:shd w:val="clear" w:color="auto" w:fill="FFFFFF"/>
              </w:rPr>
              <w:t xml:space="preserve"> Ngackosso, O.B.</w:t>
            </w:r>
            <w:r w:rsidR="00081AA9">
              <w:rPr>
                <w:rFonts w:asciiTheme="minorHAnsi" w:hAnsiTheme="minorHAnsi" w:cstheme="minorHAnsi"/>
                <w:color w:val="212121"/>
                <w:shd w:val="clear" w:color="auto" w:fill="FFFFFF"/>
              </w:rPr>
              <w:t>,</w:t>
            </w:r>
            <w:r w:rsidRPr="003073AA">
              <w:rPr>
                <w:rFonts w:asciiTheme="minorHAnsi" w:hAnsiTheme="minorHAnsi" w:cstheme="minorHAnsi"/>
                <w:color w:val="212121"/>
                <w:shd w:val="clear" w:color="auto" w:fill="FFFFFF"/>
              </w:rPr>
              <w:t xml:space="preserve"> Ekouele, M.H.B</w:t>
            </w:r>
            <w:r w:rsidR="00CE1EBF">
              <w:rPr>
                <w:rFonts w:asciiTheme="minorHAnsi" w:hAnsiTheme="minorHAnsi" w:cstheme="minorHAnsi"/>
                <w:color w:val="212121"/>
                <w:shd w:val="clear" w:color="auto" w:fill="FFFFFF"/>
              </w:rPr>
              <w:t>.,</w:t>
            </w:r>
            <w:r w:rsidRPr="003073AA">
              <w:rPr>
                <w:rFonts w:asciiTheme="minorHAnsi" w:hAnsiTheme="minorHAnsi" w:cstheme="minorHAnsi"/>
                <w:color w:val="212121"/>
                <w:shd w:val="clear" w:color="auto" w:fill="FFFFFF"/>
              </w:rPr>
              <w:t xml:space="preserve"> Bambino, </w:t>
            </w:r>
            <w:r w:rsidR="00CE1EBF">
              <w:rPr>
                <w:rFonts w:asciiTheme="minorHAnsi" w:hAnsiTheme="minorHAnsi" w:cstheme="minorHAnsi"/>
                <w:color w:val="212121"/>
                <w:shd w:val="clear" w:color="auto" w:fill="FFFFFF"/>
              </w:rPr>
              <w:t>S</w:t>
            </w:r>
            <w:r w:rsidRPr="003073AA">
              <w:rPr>
                <w:rFonts w:asciiTheme="minorHAnsi" w:hAnsiTheme="minorHAnsi" w:cstheme="minorHAnsi"/>
                <w:color w:val="212121"/>
                <w:shd w:val="clear" w:color="auto" w:fill="FFFFFF"/>
              </w:rPr>
              <w:t>.B.</w:t>
            </w:r>
            <w:r w:rsidR="00CE1EBF">
              <w:rPr>
                <w:rFonts w:asciiTheme="minorHAnsi" w:hAnsiTheme="minorHAnsi" w:cstheme="minorHAnsi"/>
                <w:color w:val="212121"/>
                <w:shd w:val="clear" w:color="auto" w:fill="FFFFFF"/>
              </w:rPr>
              <w:t>,</w:t>
            </w:r>
            <w:r w:rsidRPr="003073AA">
              <w:rPr>
                <w:rFonts w:asciiTheme="minorHAnsi" w:hAnsiTheme="minorHAnsi" w:cstheme="minorHAnsi"/>
                <w:color w:val="212121"/>
                <w:shd w:val="clear" w:color="auto" w:fill="FFFFFF"/>
              </w:rPr>
              <w:t xml:space="preserve"> Mpelle, Fils Landry</w:t>
            </w:r>
            <w:r w:rsidR="00CE1EBF">
              <w:rPr>
                <w:rFonts w:asciiTheme="minorHAnsi" w:hAnsiTheme="minorHAnsi" w:cstheme="minorHAnsi"/>
                <w:color w:val="212121"/>
                <w:shd w:val="clear" w:color="auto" w:fill="FFFFFF"/>
              </w:rPr>
              <w:t>, and</w:t>
            </w:r>
            <w:r w:rsidRPr="003073AA">
              <w:rPr>
                <w:rFonts w:asciiTheme="minorHAnsi" w:hAnsiTheme="minorHAnsi" w:cstheme="minorHAnsi"/>
                <w:color w:val="212121"/>
                <w:shd w:val="clear" w:color="auto" w:fill="FFFFFF"/>
              </w:rPr>
              <w:t xml:space="preserve"> Bobili, B.. (2017). Primitive amoebic meningoencephalitis in a young adult after accident of diving. African Journal of Neurological Sciences. 36.</w:t>
            </w:r>
          </w:p>
        </w:tc>
        <w:tc>
          <w:tcPr>
            <w:tcW w:w="2012" w:type="dxa"/>
          </w:tcPr>
          <w:p w14:paraId="75813F23" w14:textId="77777777" w:rsidR="00912BBB" w:rsidRPr="008544C1" w:rsidRDefault="00912BBB" w:rsidP="00A45426">
            <w:pPr>
              <w:spacing w:before="60" w:after="60" w:line="240" w:lineRule="atLeast"/>
              <w:rPr>
                <w:rFonts w:asciiTheme="minorHAnsi" w:hAnsiTheme="minorHAnsi" w:cstheme="minorHAnsi"/>
                <w:color w:val="auto"/>
              </w:rPr>
            </w:pPr>
            <w:r>
              <w:rPr>
                <w:rFonts w:asciiTheme="minorHAnsi" w:hAnsiTheme="minorHAnsi" w:cstheme="minorHAnsi"/>
                <w:color w:val="auto"/>
              </w:rPr>
              <w:t>Data does not support conclusions</w:t>
            </w:r>
          </w:p>
        </w:tc>
      </w:tr>
      <w:tr w:rsidR="00912BBB" w14:paraId="37C67781" w14:textId="77777777" w:rsidTr="00A45426">
        <w:tc>
          <w:tcPr>
            <w:tcW w:w="7616" w:type="dxa"/>
          </w:tcPr>
          <w:p w14:paraId="52616461" w14:textId="77777777"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Celik Y, Arslankoylu AE. A Newborn with Brain-Eating Ameba Infection. J Trop Pediatr. 2021 Jan 29;67(1):fmaa100. </w:t>
            </w:r>
          </w:p>
        </w:tc>
        <w:tc>
          <w:tcPr>
            <w:tcW w:w="2012" w:type="dxa"/>
          </w:tcPr>
          <w:p w14:paraId="7D54C2EA" w14:textId="77777777" w:rsidR="00912BBB" w:rsidRPr="008544C1" w:rsidRDefault="00912BBB"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912BBB" w14:paraId="6BEBBE53" w14:textId="77777777" w:rsidTr="00A45426">
        <w:tc>
          <w:tcPr>
            <w:tcW w:w="7616" w:type="dxa"/>
          </w:tcPr>
          <w:p w14:paraId="53E36A4D" w14:textId="77777777"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De Jonckheere JF. What do we know by now about the genus Naegleria? Exp Parasitol. 2014 Nov;145 Suppl:S2-9. doi: 10.1016/j.exppara.2014.07.011. Epub 2014 Aug 6. </w:t>
            </w:r>
          </w:p>
        </w:tc>
        <w:tc>
          <w:tcPr>
            <w:tcW w:w="2012" w:type="dxa"/>
          </w:tcPr>
          <w:p w14:paraId="5671EF07"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rPr>
              <w:t>M</w:t>
            </w:r>
            <w:r w:rsidRPr="008544C1">
              <w:rPr>
                <w:rFonts w:asciiTheme="minorHAnsi" w:hAnsiTheme="minorHAnsi" w:cstheme="minorHAnsi"/>
              </w:rPr>
              <w:t>anuscript</w:t>
            </w:r>
            <w:r>
              <w:rPr>
                <w:rFonts w:asciiTheme="minorHAnsi" w:hAnsiTheme="minorHAnsi" w:cstheme="minorHAnsi"/>
              </w:rPr>
              <w:t xml:space="preserve"> </w:t>
            </w:r>
            <w:r w:rsidRPr="008544C1">
              <w:rPr>
                <w:rFonts w:asciiTheme="minorHAnsi" w:hAnsiTheme="minorHAnsi" w:cstheme="minorHAnsi"/>
              </w:rPr>
              <w:t>out of scope</w:t>
            </w:r>
          </w:p>
        </w:tc>
      </w:tr>
      <w:tr w:rsidR="00912BBB" w14:paraId="580F17E5" w14:textId="77777777" w:rsidTr="00A45426">
        <w:tc>
          <w:tcPr>
            <w:tcW w:w="7616" w:type="dxa"/>
          </w:tcPr>
          <w:p w14:paraId="4DF16DBD" w14:textId="62C26081"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De Jonckheere JF. Origin and evolution of the worldwide distributed pathogenic amoeboflagellate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Infect Genet Evol. 2011 Oct;11(7):1520-8. </w:t>
            </w:r>
          </w:p>
        </w:tc>
        <w:tc>
          <w:tcPr>
            <w:tcW w:w="2012" w:type="dxa"/>
          </w:tcPr>
          <w:p w14:paraId="420BC19A"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rPr>
              <w:t>M</w:t>
            </w:r>
            <w:r w:rsidRPr="008544C1">
              <w:rPr>
                <w:rFonts w:asciiTheme="minorHAnsi" w:hAnsiTheme="minorHAnsi" w:cstheme="minorHAnsi"/>
              </w:rPr>
              <w:t>anuscript</w:t>
            </w:r>
            <w:r>
              <w:rPr>
                <w:rFonts w:asciiTheme="minorHAnsi" w:hAnsiTheme="minorHAnsi" w:cstheme="minorHAnsi"/>
              </w:rPr>
              <w:t xml:space="preserve"> </w:t>
            </w:r>
            <w:r w:rsidRPr="008544C1">
              <w:rPr>
                <w:rFonts w:asciiTheme="minorHAnsi" w:hAnsiTheme="minorHAnsi" w:cstheme="minorHAnsi"/>
              </w:rPr>
              <w:t>out of scope</w:t>
            </w:r>
          </w:p>
        </w:tc>
      </w:tr>
      <w:tr w:rsidR="00912BBB" w14:paraId="5FBB4D02" w14:textId="77777777" w:rsidTr="00A45426">
        <w:tc>
          <w:tcPr>
            <w:tcW w:w="7616" w:type="dxa"/>
          </w:tcPr>
          <w:p w14:paraId="56149C0F" w14:textId="77777777"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Gautam PL, Sharma S, Puri S, Kumar R, Midha V, Bansal R. A rare case of survival from primary amebic meningoencephalitis. Indian J Crit Care Med. 2012 Jan;16(1):34-6. </w:t>
            </w:r>
          </w:p>
        </w:tc>
        <w:tc>
          <w:tcPr>
            <w:tcW w:w="2012" w:type="dxa"/>
          </w:tcPr>
          <w:p w14:paraId="6FB3CC8E" w14:textId="77777777" w:rsidR="00912BBB" w:rsidRPr="008544C1" w:rsidRDefault="00912BBB"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912BBB" w14:paraId="55F12ACB" w14:textId="77777777" w:rsidTr="00A45426">
        <w:tc>
          <w:tcPr>
            <w:tcW w:w="7616" w:type="dxa"/>
          </w:tcPr>
          <w:p w14:paraId="2F863572" w14:textId="6AA5247B"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Ghanchi NK, Jamil B, Khan E, Ansar Z, Samreen A, Zafar A, Hasan Z. Case Series of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Primary </w:t>
            </w:r>
            <w:r w:rsidR="00BA688F" w:rsidRPr="008544C1">
              <w:rPr>
                <w:rFonts w:asciiTheme="minorHAnsi" w:hAnsiTheme="minorHAnsi" w:cstheme="minorHAnsi"/>
                <w:color w:val="212121"/>
                <w:shd w:val="clear" w:color="auto" w:fill="FFFFFF"/>
              </w:rPr>
              <w:t>Amoebic</w:t>
            </w:r>
            <w:r w:rsidRPr="008544C1">
              <w:rPr>
                <w:rFonts w:asciiTheme="minorHAnsi" w:hAnsiTheme="minorHAnsi" w:cstheme="minorHAnsi"/>
                <w:color w:val="212121"/>
                <w:shd w:val="clear" w:color="auto" w:fill="FFFFFF"/>
              </w:rPr>
              <w:t xml:space="preserve"> Meningoencephalitis from Karachi, Pakistan. Am J Trop Med Hyg. 2017 Nov;97(5):1600-1602. </w:t>
            </w:r>
          </w:p>
        </w:tc>
        <w:tc>
          <w:tcPr>
            <w:tcW w:w="2012" w:type="dxa"/>
          </w:tcPr>
          <w:p w14:paraId="4ABD2996" w14:textId="77777777" w:rsidR="00912BBB" w:rsidRPr="008544C1" w:rsidRDefault="00912BBB"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912BBB" w14:paraId="35E7FAED" w14:textId="77777777" w:rsidTr="00A45426">
        <w:tc>
          <w:tcPr>
            <w:tcW w:w="7616" w:type="dxa"/>
          </w:tcPr>
          <w:p w14:paraId="20039CA4" w14:textId="1ED861EE"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Ghanchi NK, Khan E, Khan A, Muhammad W, Malik FR, Zafar A.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Meningoencephalitis Associated with Public Water Supply, Pakistan, 2014. Emerg Infect Dis. 2016 Oct;22(10):1835-7. </w:t>
            </w:r>
          </w:p>
        </w:tc>
        <w:tc>
          <w:tcPr>
            <w:tcW w:w="2012" w:type="dxa"/>
          </w:tcPr>
          <w:p w14:paraId="459D12D3" w14:textId="77777777" w:rsidR="00912BBB" w:rsidRPr="008544C1" w:rsidRDefault="00912BBB"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912BBB" w14:paraId="4E661395" w14:textId="77777777" w:rsidTr="00A45426">
        <w:tc>
          <w:tcPr>
            <w:tcW w:w="7616" w:type="dxa"/>
          </w:tcPr>
          <w:p w14:paraId="1F921A82" w14:textId="020E83F9"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Hebbar S, Bairy I, Bhaskaranand N, Upadhyaya S, Sarma MS, Shetty AK. Fatal case of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meningoencephalitis in an infant: case report. Ann Trop Paediatr. 2005 Sep;25(3):223-6. </w:t>
            </w:r>
          </w:p>
        </w:tc>
        <w:tc>
          <w:tcPr>
            <w:tcW w:w="2012" w:type="dxa"/>
          </w:tcPr>
          <w:p w14:paraId="430FC0D9"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color w:val="auto"/>
              </w:rPr>
              <w:t>Data does not support conclusions</w:t>
            </w:r>
          </w:p>
        </w:tc>
      </w:tr>
      <w:tr w:rsidR="00912BBB" w14:paraId="15C7D6F4" w14:textId="77777777" w:rsidTr="00A45426">
        <w:tc>
          <w:tcPr>
            <w:tcW w:w="7616" w:type="dxa"/>
          </w:tcPr>
          <w:p w14:paraId="3D0A114C" w14:textId="79C7160C"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Jain R, Tilak V. Primary amoebic meningoencephalitis due to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J Indian Med Assoc. 2011 Jul;109(7):500-1. </w:t>
            </w:r>
          </w:p>
        </w:tc>
        <w:tc>
          <w:tcPr>
            <w:tcW w:w="2012" w:type="dxa"/>
          </w:tcPr>
          <w:p w14:paraId="4646661A"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color w:val="auto"/>
              </w:rPr>
              <w:t>Data does not support conclusions</w:t>
            </w:r>
            <w:r w:rsidRPr="008544C1">
              <w:rPr>
                <w:rFonts w:asciiTheme="minorHAnsi" w:hAnsiTheme="minorHAnsi" w:cstheme="minorHAnsi"/>
              </w:rPr>
              <w:t>.</w:t>
            </w:r>
          </w:p>
        </w:tc>
      </w:tr>
      <w:tr w:rsidR="00912BBB" w14:paraId="2414B02F" w14:textId="77777777" w:rsidTr="00A45426">
        <w:tc>
          <w:tcPr>
            <w:tcW w:w="7616" w:type="dxa"/>
          </w:tcPr>
          <w:p w14:paraId="2E8E0A82" w14:textId="77777777"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Kao PM, Hsu BM, Hsu TK, Chiu YC, Chang CL, Ji WT, Huang SW, Fan CW. Application of TaqMan qPCR for the detection and monitoring of Naegleria species in reservoirs used as a source for drinking water. Parasitol Res. 2014 Oct;113(10):3765-71. </w:t>
            </w:r>
          </w:p>
        </w:tc>
        <w:tc>
          <w:tcPr>
            <w:tcW w:w="2012" w:type="dxa"/>
          </w:tcPr>
          <w:p w14:paraId="1A35FC17" w14:textId="64FF3EA0"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rPr>
              <w:t xml:space="preserve">Not related to </w:t>
            </w:r>
            <w:r w:rsidR="002E5876" w:rsidRPr="002E5876">
              <w:rPr>
                <w:rFonts w:asciiTheme="minorHAnsi" w:hAnsiTheme="minorHAnsi" w:cstheme="minorHAnsi"/>
                <w:i/>
                <w:iCs/>
              </w:rPr>
              <w:t>Naegleria fowleri</w:t>
            </w:r>
          </w:p>
        </w:tc>
      </w:tr>
      <w:tr w:rsidR="00912BBB" w14:paraId="7B83384C" w14:textId="77777777" w:rsidTr="00A45426">
        <w:tc>
          <w:tcPr>
            <w:tcW w:w="7616" w:type="dxa"/>
          </w:tcPr>
          <w:p w14:paraId="48B7CCE5" w14:textId="77777777"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Kao PM, Tung MC, Hsu BM, Chou MY, Yang HW, She CY, Shen SM. Quantitative detection and identification of Naegleria spp. in various environmental water samples using real-time quantitative PCR assay. Parasitol Res. 2013 Apr;112(4):1467-74. </w:t>
            </w:r>
          </w:p>
        </w:tc>
        <w:tc>
          <w:tcPr>
            <w:tcW w:w="2012" w:type="dxa"/>
          </w:tcPr>
          <w:p w14:paraId="4E3C5484" w14:textId="6E06AAEB"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rPr>
              <w:t xml:space="preserve">Not related to </w:t>
            </w:r>
            <w:r w:rsidR="002E5876" w:rsidRPr="002E5876">
              <w:rPr>
                <w:rFonts w:asciiTheme="minorHAnsi" w:hAnsiTheme="minorHAnsi" w:cstheme="minorHAnsi"/>
                <w:i/>
                <w:iCs/>
              </w:rPr>
              <w:t>Naegleria fowleri</w:t>
            </w:r>
          </w:p>
        </w:tc>
      </w:tr>
      <w:tr w:rsidR="00912BBB" w14:paraId="0E38D299" w14:textId="77777777" w:rsidTr="00A45426">
        <w:tc>
          <w:tcPr>
            <w:tcW w:w="7616" w:type="dxa"/>
          </w:tcPr>
          <w:p w14:paraId="7413AE79" w14:textId="23A38247"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Karim AM, Yasir M, Ullah I, Lee JH, Lee SH. Important factors causing high fatal cases of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primary amoebic meningoencephalitis in Pakistan. Int J Infect Dis. 2020 Aug;97:230-232. </w:t>
            </w:r>
          </w:p>
        </w:tc>
        <w:tc>
          <w:tcPr>
            <w:tcW w:w="2012" w:type="dxa"/>
          </w:tcPr>
          <w:p w14:paraId="32194355" w14:textId="77777777" w:rsidR="00912BBB" w:rsidRPr="008544C1" w:rsidRDefault="00912BBB"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r w:rsidRPr="008544C1" w:rsidDel="005A0DE7">
              <w:rPr>
                <w:rFonts w:asciiTheme="minorHAnsi" w:hAnsiTheme="minorHAnsi" w:cstheme="minorHAnsi"/>
              </w:rPr>
              <w:t xml:space="preserve"> </w:t>
            </w:r>
          </w:p>
        </w:tc>
      </w:tr>
      <w:tr w:rsidR="00912BBB" w14:paraId="7BC036CA" w14:textId="77777777" w:rsidTr="00A45426">
        <w:tc>
          <w:tcPr>
            <w:tcW w:w="7616" w:type="dxa"/>
          </w:tcPr>
          <w:p w14:paraId="34F3EC55" w14:textId="1D3DCE8E"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Ghanchi NK, Jamil B, Khan E, Ansar Z, Samreen A, Zafar A, Hasan Z. Case Series of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Primary Ameobic Meningoencephalitis from Karachi, Pakistan. Am J Trop Med Hyg. 2017 Nov;97(5):1600-1602. </w:t>
            </w:r>
          </w:p>
        </w:tc>
        <w:tc>
          <w:tcPr>
            <w:tcW w:w="2012" w:type="dxa"/>
          </w:tcPr>
          <w:p w14:paraId="0CBE4DED"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color w:val="auto"/>
              </w:rPr>
              <w:t>Data does not support conclusions</w:t>
            </w:r>
          </w:p>
        </w:tc>
      </w:tr>
      <w:tr w:rsidR="00912BBB" w14:paraId="65CAE72B" w14:textId="77777777" w:rsidTr="00A45426">
        <w:tc>
          <w:tcPr>
            <w:tcW w:w="7616" w:type="dxa"/>
          </w:tcPr>
          <w:p w14:paraId="1802DE58" w14:textId="77777777"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Mushtaq MZ, Mahmood SBZ, Aziz A. A Fatal Case of Primary Amoebic Meningoencephalitis (PAM) Complicated with Diabetes Insipidus (DI): A Case Report and Review of the Literature. Case Rep Infect Dis. 2020 Jul 24;2020:4925819. </w:t>
            </w:r>
          </w:p>
        </w:tc>
        <w:tc>
          <w:tcPr>
            <w:tcW w:w="2012" w:type="dxa"/>
          </w:tcPr>
          <w:p w14:paraId="41188C4B" w14:textId="77777777" w:rsidR="00912BBB" w:rsidRPr="008544C1" w:rsidRDefault="00912BBB"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r w:rsidRPr="008544C1" w:rsidDel="00DF2B03">
              <w:rPr>
                <w:rFonts w:asciiTheme="minorHAnsi" w:hAnsiTheme="minorHAnsi" w:cstheme="minorHAnsi"/>
              </w:rPr>
              <w:t xml:space="preserve"> </w:t>
            </w:r>
          </w:p>
        </w:tc>
      </w:tr>
      <w:tr w:rsidR="00912BBB" w14:paraId="37C95ACA" w14:textId="77777777" w:rsidTr="00A45426">
        <w:tc>
          <w:tcPr>
            <w:tcW w:w="7616" w:type="dxa"/>
          </w:tcPr>
          <w:p w14:paraId="3413593A" w14:textId="4CCCE763" w:rsidR="00912BBB" w:rsidRPr="008544C1" w:rsidRDefault="00912BBB" w:rsidP="00A45426">
            <w:pPr>
              <w:spacing w:before="60"/>
              <w:rPr>
                <w:rFonts w:asciiTheme="minorHAnsi" w:hAnsiTheme="minorHAnsi" w:cstheme="minorHAnsi"/>
                <w:color w:val="212121"/>
                <w:shd w:val="clear" w:color="auto" w:fill="FFFFFF"/>
              </w:rPr>
            </w:pPr>
            <w:r w:rsidRPr="0049529A">
              <w:rPr>
                <w:rFonts w:asciiTheme="minorHAnsi" w:hAnsiTheme="minorHAnsi" w:cstheme="minorHAnsi"/>
                <w:color w:val="212121"/>
                <w:shd w:val="clear" w:color="auto" w:fill="FFFFFF"/>
              </w:rPr>
              <w:t xml:space="preserve">Rasheduzzaman M, Singh R, Haas CN, Tolofari D, Yassaghi H, Hamilton KA, Yang Z, Gurian PL. Reverse QMRA as a Decision Support Tool: Setting Acceptable Concentration Limits for Pseudomonas aeruginosa and </w:t>
            </w:r>
            <w:r w:rsidR="002E5876" w:rsidRPr="002E5876">
              <w:rPr>
                <w:rFonts w:asciiTheme="minorHAnsi" w:hAnsiTheme="minorHAnsi" w:cstheme="minorHAnsi"/>
                <w:i/>
                <w:iCs/>
                <w:color w:val="212121"/>
                <w:shd w:val="clear" w:color="auto" w:fill="FFFFFF"/>
              </w:rPr>
              <w:t>Naegleria fowleri</w:t>
            </w:r>
            <w:r w:rsidRPr="0049529A">
              <w:rPr>
                <w:rFonts w:asciiTheme="minorHAnsi" w:hAnsiTheme="minorHAnsi" w:cstheme="minorHAnsi"/>
                <w:color w:val="212121"/>
                <w:shd w:val="clear" w:color="auto" w:fill="FFFFFF"/>
              </w:rPr>
              <w:t>. Water. 2019; 11(9):1850.</w:t>
            </w:r>
          </w:p>
        </w:tc>
        <w:tc>
          <w:tcPr>
            <w:tcW w:w="2012" w:type="dxa"/>
          </w:tcPr>
          <w:p w14:paraId="6552E288" w14:textId="667BE2BD" w:rsidR="00912BBB" w:rsidRPr="008544C1" w:rsidRDefault="00DD47B1" w:rsidP="00A45426">
            <w:pPr>
              <w:spacing w:before="60" w:after="60" w:line="240" w:lineRule="atLeast"/>
              <w:rPr>
                <w:rFonts w:asciiTheme="minorHAnsi" w:hAnsiTheme="minorHAnsi" w:cstheme="minorHAnsi"/>
                <w:color w:val="auto"/>
              </w:rPr>
            </w:pPr>
            <w:r>
              <w:rPr>
                <w:rFonts w:asciiTheme="minorHAnsi" w:hAnsiTheme="minorHAnsi" w:cstheme="minorHAnsi"/>
                <w:color w:val="auto"/>
              </w:rPr>
              <w:t>Manuscript retracted</w:t>
            </w:r>
          </w:p>
        </w:tc>
      </w:tr>
      <w:tr w:rsidR="00912BBB" w14:paraId="62B14CD5" w14:textId="77777777" w:rsidTr="00A45426">
        <w:tc>
          <w:tcPr>
            <w:tcW w:w="7616" w:type="dxa"/>
          </w:tcPr>
          <w:p w14:paraId="42ACD9FD" w14:textId="7B954E88"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Sazzad HMS, Luby SP, Sejvar J, Rahman M, Gurley ES, Hill V, Murphy JL, Roy S, Cope JR, Ali IKM. A case of primary amebic meningoencephalitis caused by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in Bangladesh. Parasitol Res. 2020 Jan;119(1):339-344. </w:t>
            </w:r>
          </w:p>
        </w:tc>
        <w:tc>
          <w:tcPr>
            <w:tcW w:w="2012" w:type="dxa"/>
          </w:tcPr>
          <w:p w14:paraId="7C339A3F" w14:textId="77777777" w:rsidR="00912BBB" w:rsidRPr="008544C1" w:rsidRDefault="00912BBB"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r w:rsidRPr="008544C1" w:rsidDel="00DF2B03">
              <w:rPr>
                <w:rFonts w:asciiTheme="minorHAnsi" w:hAnsiTheme="minorHAnsi" w:cstheme="minorHAnsi"/>
              </w:rPr>
              <w:t xml:space="preserve"> </w:t>
            </w:r>
          </w:p>
        </w:tc>
      </w:tr>
      <w:tr w:rsidR="00912BBB" w14:paraId="2206EA9C" w14:textId="77777777" w:rsidTr="00A45426">
        <w:tc>
          <w:tcPr>
            <w:tcW w:w="7616" w:type="dxa"/>
          </w:tcPr>
          <w:p w14:paraId="46DD8196" w14:textId="5F5DEEB6"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Shariq A, Afridi FI, Farooqi BJ, Ahmed S, Hussain A. Fatal primary meningoencephalitis caused by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J Coll Physicians Surg Pak. 2014 Jul;24(7):523-5. </w:t>
            </w:r>
          </w:p>
        </w:tc>
        <w:tc>
          <w:tcPr>
            <w:tcW w:w="2012" w:type="dxa"/>
          </w:tcPr>
          <w:p w14:paraId="3AC13B26" w14:textId="77777777" w:rsidR="00912BBB" w:rsidRPr="008544C1" w:rsidRDefault="00912BBB"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r w:rsidRPr="008544C1" w:rsidDel="00DF2B03">
              <w:rPr>
                <w:rFonts w:asciiTheme="minorHAnsi" w:hAnsiTheme="minorHAnsi" w:cstheme="minorHAnsi"/>
              </w:rPr>
              <w:t xml:space="preserve"> </w:t>
            </w:r>
          </w:p>
        </w:tc>
      </w:tr>
      <w:tr w:rsidR="00912BBB" w14:paraId="0454FD82" w14:textId="77777777" w:rsidTr="00A45426">
        <w:tc>
          <w:tcPr>
            <w:tcW w:w="7616" w:type="dxa"/>
          </w:tcPr>
          <w:p w14:paraId="7E633949" w14:textId="3A3BF983"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Siddiqui R, Ali IKM, Cope JR, Khan NA. Biology and pathogenesis of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Acta Trop. 2016 Dec;164:375-394. </w:t>
            </w:r>
          </w:p>
        </w:tc>
        <w:tc>
          <w:tcPr>
            <w:tcW w:w="2012" w:type="dxa"/>
          </w:tcPr>
          <w:p w14:paraId="3F99A4D3"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color w:val="auto"/>
              </w:rPr>
              <w:t>Data does not support conclusions</w:t>
            </w:r>
          </w:p>
        </w:tc>
      </w:tr>
      <w:tr w:rsidR="00912BBB" w14:paraId="7DD44181" w14:textId="77777777" w:rsidTr="00A45426">
        <w:tc>
          <w:tcPr>
            <w:tcW w:w="7616" w:type="dxa"/>
          </w:tcPr>
          <w:p w14:paraId="4B8E294F" w14:textId="0C90BABC"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Sood A, Chauhan S, Chandel L, Jaryal SC. Prompt diagnosis and extraordinary survival from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meningitis: a rare case report. Indian J Med Microbiol. 2014 Apr-Jun;32(2):193-6. </w:t>
            </w:r>
          </w:p>
        </w:tc>
        <w:tc>
          <w:tcPr>
            <w:tcW w:w="2012" w:type="dxa"/>
          </w:tcPr>
          <w:p w14:paraId="27D3A7AC"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color w:val="auto"/>
              </w:rPr>
              <w:t>Data does not support conclusions</w:t>
            </w:r>
          </w:p>
        </w:tc>
      </w:tr>
      <w:tr w:rsidR="00912BBB" w14:paraId="6F8A6187" w14:textId="77777777" w:rsidTr="00A45426">
        <w:tc>
          <w:tcPr>
            <w:tcW w:w="7616" w:type="dxa"/>
          </w:tcPr>
          <w:p w14:paraId="52E1F1C4" w14:textId="77777777"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Stubhaug TT, Reiakvam OM, Stensvold CR, Hermansen NO, Holberg-Petersen M, Antal EA, Gaustad K, Førde IS, Heger B. Fatal primary amoebic meningoencephalitis in a Norwegian tourist returning from Thailand. JMM Case Rep. 2016 Jun 25;3(3):e005042. </w:t>
            </w:r>
          </w:p>
        </w:tc>
        <w:tc>
          <w:tcPr>
            <w:tcW w:w="2012" w:type="dxa"/>
          </w:tcPr>
          <w:p w14:paraId="4104C871" w14:textId="77777777" w:rsidR="00912BBB" w:rsidRPr="008544C1" w:rsidRDefault="00912BBB"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r w:rsidRPr="008544C1" w:rsidDel="00DF2B03">
              <w:rPr>
                <w:rFonts w:asciiTheme="minorHAnsi" w:hAnsiTheme="minorHAnsi" w:cstheme="minorHAnsi"/>
              </w:rPr>
              <w:t xml:space="preserve"> </w:t>
            </w:r>
          </w:p>
        </w:tc>
      </w:tr>
      <w:tr w:rsidR="00912BBB" w14:paraId="43E6365B" w14:textId="77777777" w:rsidTr="00A45426">
        <w:tc>
          <w:tcPr>
            <w:tcW w:w="7616" w:type="dxa"/>
          </w:tcPr>
          <w:p w14:paraId="2ACC6703" w14:textId="2E556FB4" w:rsidR="00912BBB" w:rsidRPr="008544C1" w:rsidRDefault="0026436C" w:rsidP="00A45426">
            <w:pPr>
              <w:spacing w:before="60"/>
              <w:rPr>
                <w:rFonts w:asciiTheme="minorHAnsi" w:hAnsiTheme="minorHAnsi" w:cstheme="minorHAnsi"/>
              </w:rPr>
            </w:pPr>
            <w:r>
              <w:rPr>
                <w:rFonts w:asciiTheme="minorHAnsi" w:hAnsiTheme="minorHAnsi" w:cstheme="minorHAnsi"/>
              </w:rPr>
              <w:t>Ti</w:t>
            </w:r>
            <w:r w:rsidR="00D45E24">
              <w:rPr>
                <w:rFonts w:asciiTheme="minorHAnsi" w:hAnsiTheme="minorHAnsi" w:cstheme="minorHAnsi"/>
              </w:rPr>
              <w:t>e</w:t>
            </w:r>
            <w:r w:rsidR="00A825FA">
              <w:rPr>
                <w:rFonts w:asciiTheme="minorHAnsi" w:hAnsiTheme="minorHAnsi" w:cstheme="minorHAnsi"/>
              </w:rPr>
              <w:t xml:space="preserve">wcharoen S., </w:t>
            </w:r>
            <w:r w:rsidR="00912BBB" w:rsidRPr="008544C1">
              <w:rPr>
                <w:rFonts w:asciiTheme="minorHAnsi" w:hAnsiTheme="minorHAnsi" w:cstheme="minorHAnsi"/>
              </w:rPr>
              <w:t>Junnu, V.</w:t>
            </w:r>
            <w:r w:rsidR="00A825FA">
              <w:rPr>
                <w:rFonts w:asciiTheme="minorHAnsi" w:hAnsiTheme="minorHAnsi" w:cstheme="minorHAnsi"/>
              </w:rPr>
              <w:t>,</w:t>
            </w:r>
            <w:r w:rsidR="00912BBB" w:rsidRPr="008544C1">
              <w:rPr>
                <w:rFonts w:asciiTheme="minorHAnsi" w:hAnsiTheme="minorHAnsi" w:cstheme="minorHAnsi"/>
              </w:rPr>
              <w:t xml:space="preserve"> Roongruangchai, Kosol</w:t>
            </w:r>
            <w:r w:rsidR="00A825FA">
              <w:rPr>
                <w:rFonts w:asciiTheme="minorHAnsi" w:hAnsiTheme="minorHAnsi" w:cstheme="minorHAnsi"/>
              </w:rPr>
              <w:t xml:space="preserve">, </w:t>
            </w:r>
            <w:r w:rsidR="00912BBB" w:rsidRPr="008544C1">
              <w:rPr>
                <w:rFonts w:asciiTheme="minorHAnsi" w:hAnsiTheme="minorHAnsi" w:cstheme="minorHAnsi"/>
              </w:rPr>
              <w:t>Angkanasinsiri, A.</w:t>
            </w:r>
            <w:r w:rsidR="00A825FA">
              <w:rPr>
                <w:rFonts w:asciiTheme="minorHAnsi" w:hAnsiTheme="minorHAnsi" w:cstheme="minorHAnsi"/>
              </w:rPr>
              <w:t>, and</w:t>
            </w:r>
            <w:r w:rsidR="00912BBB" w:rsidRPr="008544C1">
              <w:rPr>
                <w:rFonts w:asciiTheme="minorHAnsi" w:hAnsiTheme="minorHAnsi" w:cstheme="minorHAnsi"/>
              </w:rPr>
              <w:t xml:space="preserve"> Rabablert, Jundee. (2018). Molecular identification of </w:t>
            </w:r>
            <w:r w:rsidR="002E5876" w:rsidRPr="002E5876">
              <w:rPr>
                <w:rFonts w:asciiTheme="minorHAnsi" w:hAnsiTheme="minorHAnsi" w:cstheme="minorHAnsi"/>
                <w:i/>
                <w:iCs/>
              </w:rPr>
              <w:t>Naegleria fowleri</w:t>
            </w:r>
            <w:r w:rsidR="00912BBB" w:rsidRPr="008544C1">
              <w:rPr>
                <w:rFonts w:asciiTheme="minorHAnsi" w:hAnsiTheme="minorHAnsi" w:cstheme="minorHAnsi"/>
              </w:rPr>
              <w:t xml:space="preserve"> and pathogenic acanthamoeba spp. </w:t>
            </w:r>
            <w:r w:rsidR="00A825FA">
              <w:rPr>
                <w:rFonts w:asciiTheme="minorHAnsi" w:hAnsiTheme="minorHAnsi" w:cstheme="minorHAnsi"/>
              </w:rPr>
              <w:t>i</w:t>
            </w:r>
            <w:r w:rsidR="00912BBB" w:rsidRPr="008544C1">
              <w:rPr>
                <w:rFonts w:asciiTheme="minorHAnsi" w:hAnsiTheme="minorHAnsi" w:cstheme="minorHAnsi"/>
              </w:rPr>
              <w:t xml:space="preserve">n </w:t>
            </w:r>
            <w:r w:rsidR="00A825FA">
              <w:rPr>
                <w:rFonts w:asciiTheme="minorHAnsi" w:hAnsiTheme="minorHAnsi" w:cstheme="minorHAnsi"/>
              </w:rPr>
              <w:t>C</w:t>
            </w:r>
            <w:r w:rsidR="00912BBB" w:rsidRPr="008544C1">
              <w:rPr>
                <w:rFonts w:asciiTheme="minorHAnsi" w:hAnsiTheme="minorHAnsi" w:cstheme="minorHAnsi"/>
              </w:rPr>
              <w:t xml:space="preserve">hao </w:t>
            </w:r>
            <w:r w:rsidR="00304D3C">
              <w:rPr>
                <w:rFonts w:asciiTheme="minorHAnsi" w:hAnsiTheme="minorHAnsi" w:cstheme="minorHAnsi"/>
              </w:rPr>
              <w:t>P</w:t>
            </w:r>
            <w:r w:rsidR="00304D3C" w:rsidRPr="008544C1">
              <w:rPr>
                <w:rFonts w:asciiTheme="minorHAnsi" w:hAnsiTheme="minorHAnsi" w:cstheme="minorHAnsi"/>
              </w:rPr>
              <w:t>hraya</w:t>
            </w:r>
            <w:r w:rsidR="00912BBB" w:rsidRPr="008544C1">
              <w:rPr>
                <w:rFonts w:asciiTheme="minorHAnsi" w:hAnsiTheme="minorHAnsi" w:cstheme="minorHAnsi"/>
              </w:rPr>
              <w:t xml:space="preserve"> river and canals around </w:t>
            </w:r>
            <w:r w:rsidR="00304D3C">
              <w:rPr>
                <w:rFonts w:asciiTheme="minorHAnsi" w:hAnsiTheme="minorHAnsi" w:cstheme="minorHAnsi"/>
              </w:rPr>
              <w:t>S</w:t>
            </w:r>
            <w:r w:rsidR="00912BBB" w:rsidRPr="008544C1">
              <w:rPr>
                <w:rFonts w:asciiTheme="minorHAnsi" w:hAnsiTheme="minorHAnsi" w:cstheme="minorHAnsi"/>
              </w:rPr>
              <w:t>iriraj hospital, Thailand. Journal of the Medical Association of Thailand. 101. 1303-1309.</w:t>
            </w:r>
          </w:p>
        </w:tc>
        <w:tc>
          <w:tcPr>
            <w:tcW w:w="2012" w:type="dxa"/>
          </w:tcPr>
          <w:p w14:paraId="7E98B860"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color w:val="auto"/>
              </w:rPr>
              <w:t>Data does not support conclusions</w:t>
            </w:r>
          </w:p>
        </w:tc>
      </w:tr>
      <w:tr w:rsidR="00912BBB" w14:paraId="5988465D" w14:textId="77777777" w:rsidTr="00A45426">
        <w:tc>
          <w:tcPr>
            <w:tcW w:w="7616" w:type="dxa"/>
          </w:tcPr>
          <w:p w14:paraId="71C02815" w14:textId="09E41793"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Xue J, Caton K, Sherchan SP. Comparison of next-generation droplet digital PCR with quantitative PCR for enumeration of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in environmental water and clinical samples. Lett Appl Microbiol. 2018 Oct;67(4):322-328. </w:t>
            </w:r>
          </w:p>
        </w:tc>
        <w:tc>
          <w:tcPr>
            <w:tcW w:w="2012" w:type="dxa"/>
          </w:tcPr>
          <w:p w14:paraId="73CEA476"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rPr>
              <w:t>M</w:t>
            </w:r>
            <w:r w:rsidRPr="008544C1">
              <w:rPr>
                <w:rFonts w:asciiTheme="minorHAnsi" w:hAnsiTheme="minorHAnsi" w:cstheme="minorHAnsi"/>
              </w:rPr>
              <w:t>anuscript</w:t>
            </w:r>
            <w:r>
              <w:rPr>
                <w:rFonts w:asciiTheme="minorHAnsi" w:hAnsiTheme="minorHAnsi" w:cstheme="minorHAnsi"/>
              </w:rPr>
              <w:t xml:space="preserve"> </w:t>
            </w:r>
            <w:r w:rsidRPr="008544C1">
              <w:rPr>
                <w:rFonts w:asciiTheme="minorHAnsi" w:hAnsiTheme="minorHAnsi" w:cstheme="minorHAnsi"/>
              </w:rPr>
              <w:t>out of scope</w:t>
            </w:r>
            <w:r w:rsidRPr="008544C1" w:rsidDel="00BE3ADD">
              <w:rPr>
                <w:rFonts w:asciiTheme="minorHAnsi" w:hAnsiTheme="minorHAnsi" w:cstheme="minorHAnsi"/>
              </w:rPr>
              <w:t xml:space="preserve"> </w:t>
            </w:r>
          </w:p>
        </w:tc>
      </w:tr>
      <w:tr w:rsidR="00912BBB" w14:paraId="2976CDC4" w14:textId="77777777" w:rsidTr="00A45426">
        <w:tc>
          <w:tcPr>
            <w:tcW w:w="7616" w:type="dxa"/>
          </w:tcPr>
          <w:p w14:paraId="5C005598" w14:textId="77777777"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Yoder JS, Blackburn BG, Craun GF, Hill V, Levy DA, Chen N, Lee SH, Calderon RL, Beach MJ. Surveillance for waterborne-disease outbreaks associated with recreational water--United States, 2001-2002. MMWR Surveill Summ. 2004 Oct 22;53(8):1-22. </w:t>
            </w:r>
          </w:p>
        </w:tc>
        <w:tc>
          <w:tcPr>
            <w:tcW w:w="2012" w:type="dxa"/>
          </w:tcPr>
          <w:p w14:paraId="13E09312"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rPr>
              <w:t>Minimal details/data provided</w:t>
            </w:r>
          </w:p>
        </w:tc>
      </w:tr>
      <w:tr w:rsidR="00912BBB" w14:paraId="40F17EB5" w14:textId="77777777" w:rsidTr="00A45426">
        <w:tc>
          <w:tcPr>
            <w:tcW w:w="7616" w:type="dxa"/>
          </w:tcPr>
          <w:p w14:paraId="4DC0A2D5" w14:textId="72B8108B"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Jahangeer M, Mahmood Z, Munir N, Waraich UE, Tahir IM, Akram M, Ali Shah SM, Zulfqar A, Zainab R.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Sources of infection, pathophysiology, diagnosis, and management; a review. Clin Exp Pharmacol Physiol. 2020 Feb;47(2):199-212. </w:t>
            </w:r>
          </w:p>
        </w:tc>
        <w:tc>
          <w:tcPr>
            <w:tcW w:w="2012" w:type="dxa"/>
          </w:tcPr>
          <w:p w14:paraId="72339BEB"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color w:val="auto"/>
              </w:rPr>
              <w:t>Data does not support conclusions</w:t>
            </w:r>
          </w:p>
        </w:tc>
      </w:tr>
      <w:tr w:rsidR="00912BBB" w14:paraId="1D70A2F7" w14:textId="77777777" w:rsidTr="00A45426">
        <w:tc>
          <w:tcPr>
            <w:tcW w:w="7616" w:type="dxa"/>
          </w:tcPr>
          <w:p w14:paraId="0B96B4CF" w14:textId="5F64199F"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Kaushal V, Chhina DK, Ram S, Singh G, Kaushal RK, Kumar R. Primary amoebic meningoencephalitis due to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J Assoc Physicians India. 2008 Jun;56:459-62. </w:t>
            </w:r>
          </w:p>
        </w:tc>
        <w:tc>
          <w:tcPr>
            <w:tcW w:w="2012" w:type="dxa"/>
          </w:tcPr>
          <w:p w14:paraId="2FA30E84"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color w:val="auto"/>
              </w:rPr>
              <w:t>Data does not support conclusions</w:t>
            </w:r>
          </w:p>
        </w:tc>
      </w:tr>
      <w:tr w:rsidR="00912BBB" w14:paraId="64695232" w14:textId="77777777" w:rsidTr="00A45426">
        <w:tc>
          <w:tcPr>
            <w:tcW w:w="7616" w:type="dxa"/>
          </w:tcPr>
          <w:p w14:paraId="05289C60" w14:textId="5ECF217C"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Lares-Villa F, Hernández-Peña C. Concentration of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in natural waters used for recreational purposes in Sonora, Mexico (November 2007-October 2008). Exp Parasitol. 2010 Sep;126(1):33-6. </w:t>
            </w:r>
          </w:p>
        </w:tc>
        <w:tc>
          <w:tcPr>
            <w:tcW w:w="2012" w:type="dxa"/>
          </w:tcPr>
          <w:p w14:paraId="0203BCA9"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color w:val="auto"/>
              </w:rPr>
              <w:t>Data does not support conclusions</w:t>
            </w:r>
          </w:p>
        </w:tc>
      </w:tr>
      <w:tr w:rsidR="00912BBB" w14:paraId="3C8AB86E" w14:textId="77777777" w:rsidTr="00A45426">
        <w:tc>
          <w:tcPr>
            <w:tcW w:w="7616" w:type="dxa"/>
          </w:tcPr>
          <w:p w14:paraId="378327DA" w14:textId="1AAF57DB"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Moussa M, Tissot O, Guerlotté J, De Jonckheere JF, Talarmin A. Soil is the origin for the presence of </w:t>
            </w:r>
            <w:r w:rsidR="002E5876" w:rsidRPr="002E5876">
              <w:rPr>
                <w:rFonts w:asciiTheme="minorHAnsi" w:hAnsiTheme="minorHAnsi" w:cstheme="minorHAnsi"/>
                <w:i/>
                <w:iCs/>
                <w:color w:val="212121"/>
                <w:shd w:val="clear" w:color="auto" w:fill="FFFFFF"/>
              </w:rPr>
              <w:t>Naegleria fowleri</w:t>
            </w:r>
            <w:r w:rsidRPr="008544C1">
              <w:rPr>
                <w:rFonts w:asciiTheme="minorHAnsi" w:hAnsiTheme="minorHAnsi" w:cstheme="minorHAnsi"/>
                <w:color w:val="212121"/>
                <w:shd w:val="clear" w:color="auto" w:fill="FFFFFF"/>
              </w:rPr>
              <w:t xml:space="preserve"> in the thermal recreational waters. Parasitol Res. 2015 Jan;114(1):311-5. </w:t>
            </w:r>
          </w:p>
        </w:tc>
        <w:tc>
          <w:tcPr>
            <w:tcW w:w="2012" w:type="dxa"/>
          </w:tcPr>
          <w:p w14:paraId="3D9C9EF3"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color w:val="auto"/>
              </w:rPr>
              <w:t>Data does not support conclusions</w:t>
            </w:r>
          </w:p>
        </w:tc>
      </w:tr>
      <w:tr w:rsidR="00912BBB" w14:paraId="6E73D4E9" w14:textId="77777777" w:rsidTr="00A45426">
        <w:tc>
          <w:tcPr>
            <w:tcW w:w="7616" w:type="dxa"/>
          </w:tcPr>
          <w:p w14:paraId="30D219DF" w14:textId="77777777" w:rsidR="00912BBB" w:rsidRPr="008544C1" w:rsidRDefault="00912BBB"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Schuster FL, Visvesvara GS. Free-living amoebae as opportunistic and non-opportunistic pathogens of humans and animals. Int J Parasitol. 2004 Aug;34(9):1001-27. </w:t>
            </w:r>
          </w:p>
        </w:tc>
        <w:tc>
          <w:tcPr>
            <w:tcW w:w="2012" w:type="dxa"/>
          </w:tcPr>
          <w:p w14:paraId="0737458D" w14:textId="77777777" w:rsidR="00912BBB" w:rsidRPr="008544C1" w:rsidRDefault="00912BBB" w:rsidP="00A45426">
            <w:pPr>
              <w:spacing w:before="60" w:after="60" w:line="240" w:lineRule="atLeast"/>
              <w:rPr>
                <w:rFonts w:asciiTheme="minorHAnsi" w:hAnsiTheme="minorHAnsi" w:cstheme="minorHAnsi"/>
              </w:rPr>
            </w:pPr>
            <w:r>
              <w:rPr>
                <w:rFonts w:asciiTheme="minorHAnsi" w:hAnsiTheme="minorHAnsi" w:cstheme="minorHAnsi"/>
              </w:rPr>
              <w:t>Minimal details/data provided</w:t>
            </w:r>
          </w:p>
        </w:tc>
      </w:tr>
      <w:tr w:rsidR="00912BBB" w14:paraId="5DAD227E" w14:textId="77777777" w:rsidTr="00A45426">
        <w:tc>
          <w:tcPr>
            <w:tcW w:w="7616" w:type="dxa"/>
          </w:tcPr>
          <w:p w14:paraId="6CBBF2AA" w14:textId="77777777" w:rsidR="00912BBB" w:rsidRPr="008544C1" w:rsidRDefault="00912BBB" w:rsidP="00A45426">
            <w:pPr>
              <w:spacing w:before="60"/>
              <w:rPr>
                <w:rFonts w:asciiTheme="minorHAnsi" w:hAnsiTheme="minorHAnsi" w:cstheme="minorHAnsi"/>
                <w:color w:val="212121"/>
                <w:shd w:val="clear" w:color="auto" w:fill="FFFFFF"/>
              </w:rPr>
            </w:pPr>
            <w:r w:rsidRPr="00FD3D5E">
              <w:rPr>
                <w:rFonts w:asciiTheme="minorHAnsi" w:hAnsiTheme="minorHAnsi" w:cstheme="minorHAnsi"/>
                <w:color w:val="212121"/>
                <w:shd w:val="clear" w:color="auto" w:fill="FFFFFF"/>
              </w:rPr>
              <w:t xml:space="preserve">Zbikowska E, Kletkiewicz H, Walczak M, Burkowska A. Coexistence of Legionella pneumophila Bacteria and Free-Living Amoebae in Lakes Serving as a Cooling System of a Power Plant. Water Air Soil Pollut. 2014;225(8):2066. doi: 10.1007/s11270-014-2066-y. Epub 2014 Jul 29. </w:t>
            </w:r>
          </w:p>
        </w:tc>
        <w:tc>
          <w:tcPr>
            <w:tcW w:w="2012" w:type="dxa"/>
          </w:tcPr>
          <w:p w14:paraId="01596610" w14:textId="4535B4B0" w:rsidR="00912BBB" w:rsidRDefault="00912BBB" w:rsidP="00A45426">
            <w:pPr>
              <w:spacing w:before="60" w:after="60" w:line="240" w:lineRule="atLeast"/>
              <w:rPr>
                <w:rFonts w:asciiTheme="minorHAnsi" w:hAnsiTheme="minorHAnsi" w:cstheme="minorHAnsi"/>
              </w:rPr>
            </w:pPr>
            <w:r>
              <w:rPr>
                <w:rFonts w:asciiTheme="minorHAnsi" w:hAnsiTheme="minorHAnsi" w:cstheme="minorHAnsi"/>
              </w:rPr>
              <w:t xml:space="preserve">Not related to </w:t>
            </w:r>
            <w:r w:rsidR="002E5876" w:rsidRPr="002E5876">
              <w:rPr>
                <w:rFonts w:asciiTheme="minorHAnsi" w:hAnsiTheme="minorHAnsi" w:cstheme="minorHAnsi"/>
                <w:i/>
                <w:iCs/>
              </w:rPr>
              <w:t>Naegleria fowleri</w:t>
            </w:r>
          </w:p>
        </w:tc>
      </w:tr>
    </w:tbl>
    <w:p w14:paraId="27E12AE1" w14:textId="634BFE3A" w:rsidR="00445831" w:rsidRDefault="00445831" w:rsidP="00445831">
      <w:pPr>
        <w:pStyle w:val="BodyText"/>
      </w:pPr>
    </w:p>
    <w:p w14:paraId="751010AB" w14:textId="236C1B0B" w:rsidR="009732A6" w:rsidRDefault="009732A6" w:rsidP="009732A6">
      <w:pPr>
        <w:pStyle w:val="Caption"/>
      </w:pPr>
      <w:bookmarkStart w:id="189" w:name="_Toc173935932"/>
      <w:r>
        <w:t xml:space="preserve">Table </w:t>
      </w:r>
      <w:r w:rsidR="00E95B7A">
        <w:fldChar w:fldCharType="begin"/>
      </w:r>
      <w:r w:rsidR="00E95B7A">
        <w:instrText xml:space="preserve"> STYLEREF 1 \s </w:instrText>
      </w:r>
      <w:r w:rsidR="00E95B7A">
        <w:fldChar w:fldCharType="separate"/>
      </w:r>
      <w:r w:rsidR="002063F6">
        <w:rPr>
          <w:noProof/>
        </w:rPr>
        <w:t>7</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w:t>
      </w:r>
      <w:r w:rsidR="00E95B7A">
        <w:rPr>
          <w:noProof/>
        </w:rPr>
        <w:fldChar w:fldCharType="end"/>
      </w:r>
      <w:r>
        <w:t xml:space="preserve"> List of excluded studies for </w:t>
      </w:r>
      <w:r w:rsidRPr="009732A6">
        <w:rPr>
          <w:i/>
          <w:iCs/>
        </w:rPr>
        <w:t>Burkholderia pseudomallei</w:t>
      </w:r>
      <w:bookmarkEnd w:id="189"/>
    </w:p>
    <w:tbl>
      <w:tblPr>
        <w:tblStyle w:val="TableGrid"/>
        <w:tblW w:w="0" w:type="auto"/>
        <w:tblLook w:val="04A0" w:firstRow="1" w:lastRow="0" w:firstColumn="1" w:lastColumn="0" w:noHBand="0" w:noVBand="1"/>
      </w:tblPr>
      <w:tblGrid>
        <w:gridCol w:w="7650"/>
        <w:gridCol w:w="1978"/>
      </w:tblGrid>
      <w:tr w:rsidR="00BC5732" w:rsidRPr="009732A6" w14:paraId="75F63640" w14:textId="77777777" w:rsidTr="00A45426">
        <w:tc>
          <w:tcPr>
            <w:tcW w:w="9628" w:type="dxa"/>
            <w:gridSpan w:val="2"/>
            <w:shd w:val="clear" w:color="auto" w:fill="D9D9D9" w:themeFill="background1" w:themeFillShade="D9"/>
          </w:tcPr>
          <w:p w14:paraId="6E2E0156" w14:textId="77777777" w:rsidR="00BC5732" w:rsidRPr="009732A6" w:rsidRDefault="00BC5732" w:rsidP="00A45426">
            <w:pPr>
              <w:spacing w:before="60"/>
              <w:rPr>
                <w:b/>
                <w:bCs/>
                <w:i/>
                <w:iCs/>
                <w:highlight w:val="yellow"/>
              </w:rPr>
            </w:pPr>
            <w:r w:rsidRPr="009732A6">
              <w:rPr>
                <w:rFonts w:asciiTheme="minorHAnsi" w:hAnsiTheme="minorHAnsi" w:cstheme="minorHAnsi"/>
                <w:b/>
                <w:bCs/>
                <w:i/>
                <w:iCs/>
              </w:rPr>
              <w:t>Burkholderia pseudomallei</w:t>
            </w:r>
          </w:p>
        </w:tc>
      </w:tr>
      <w:tr w:rsidR="00BC5732" w:rsidRPr="00371FB3" w14:paraId="2A0A3C04" w14:textId="77777777" w:rsidTr="00A45426">
        <w:tc>
          <w:tcPr>
            <w:tcW w:w="7650" w:type="dxa"/>
            <w:shd w:val="clear" w:color="auto" w:fill="D9D9D9" w:themeFill="background1" w:themeFillShade="D9"/>
          </w:tcPr>
          <w:p w14:paraId="018C38C1" w14:textId="77777777" w:rsidR="00BC5732" w:rsidRPr="00371FB3" w:rsidRDefault="00BC5732" w:rsidP="00A45426">
            <w:pPr>
              <w:spacing w:before="60"/>
            </w:pPr>
            <w:r>
              <w:t>Citation</w:t>
            </w:r>
          </w:p>
        </w:tc>
        <w:tc>
          <w:tcPr>
            <w:tcW w:w="1978" w:type="dxa"/>
            <w:shd w:val="clear" w:color="auto" w:fill="D9D9D9" w:themeFill="background1" w:themeFillShade="D9"/>
          </w:tcPr>
          <w:p w14:paraId="7B69EF32" w14:textId="77777777" w:rsidR="00BC5732" w:rsidRPr="00371FB3" w:rsidRDefault="00BC5732" w:rsidP="00A45426">
            <w:pPr>
              <w:spacing w:before="60"/>
            </w:pPr>
            <w:r>
              <w:t>Reason for exclusion</w:t>
            </w:r>
          </w:p>
        </w:tc>
      </w:tr>
      <w:tr w:rsidR="00BC5732" w:rsidRPr="008544C1" w14:paraId="5AD2ABCF" w14:textId="77777777" w:rsidTr="00A45426">
        <w:tc>
          <w:tcPr>
            <w:tcW w:w="7650" w:type="dxa"/>
          </w:tcPr>
          <w:p w14:paraId="65AD2537" w14:textId="417B770B" w:rsidR="00BC5732" w:rsidRPr="008544C1" w:rsidRDefault="00BC5732"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Boonbumrung K, Wuthiekanun V, Rengpipat S, Day NP, Peacock SJ. In vitro motility of a population of clinical </w:t>
            </w:r>
            <w:r w:rsidR="000240DC" w:rsidRPr="000240DC">
              <w:rPr>
                <w:rFonts w:asciiTheme="minorHAnsi" w:hAnsiTheme="minorHAnsi" w:cstheme="minorHAnsi"/>
                <w:i/>
                <w:iCs/>
                <w:color w:val="212121"/>
                <w:shd w:val="clear" w:color="auto" w:fill="FFFFFF"/>
              </w:rPr>
              <w:t xml:space="preserve">Burkholderia pseudomallei </w:t>
            </w:r>
            <w:r w:rsidRPr="008544C1">
              <w:rPr>
                <w:rFonts w:asciiTheme="minorHAnsi" w:hAnsiTheme="minorHAnsi" w:cstheme="minorHAnsi"/>
                <w:color w:val="212121"/>
                <w:shd w:val="clear" w:color="auto" w:fill="FFFFFF"/>
              </w:rPr>
              <w:t xml:space="preserve">isolates. J Med Assoc Thai. 2006 Sep;89(9):1506-10. </w:t>
            </w:r>
          </w:p>
        </w:tc>
        <w:tc>
          <w:tcPr>
            <w:tcW w:w="1978" w:type="dxa"/>
          </w:tcPr>
          <w:p w14:paraId="3E799EEC" w14:textId="77777777" w:rsidR="00BC5732" w:rsidRPr="008544C1" w:rsidRDefault="00BC5732" w:rsidP="00A45426">
            <w:pPr>
              <w:spacing w:before="60"/>
              <w:rPr>
                <w:rFonts w:asciiTheme="minorHAnsi" w:hAnsiTheme="minorHAnsi" w:cstheme="minorHAnsi"/>
              </w:rPr>
            </w:pPr>
            <w:r>
              <w:rPr>
                <w:rFonts w:asciiTheme="minorHAnsi" w:hAnsiTheme="minorHAnsi" w:cstheme="minorHAnsi"/>
              </w:rPr>
              <w:t>M</w:t>
            </w:r>
            <w:r w:rsidRPr="008544C1">
              <w:rPr>
                <w:rFonts w:asciiTheme="minorHAnsi" w:hAnsiTheme="minorHAnsi" w:cstheme="minorHAnsi"/>
              </w:rPr>
              <w:t>anuscript</w:t>
            </w:r>
            <w:r>
              <w:rPr>
                <w:rFonts w:asciiTheme="minorHAnsi" w:hAnsiTheme="minorHAnsi" w:cstheme="minorHAnsi"/>
              </w:rPr>
              <w:t xml:space="preserve"> </w:t>
            </w:r>
            <w:r w:rsidRPr="008544C1">
              <w:rPr>
                <w:rFonts w:asciiTheme="minorHAnsi" w:hAnsiTheme="minorHAnsi" w:cstheme="minorHAnsi"/>
              </w:rPr>
              <w:t>out of scope</w:t>
            </w:r>
          </w:p>
        </w:tc>
      </w:tr>
      <w:tr w:rsidR="00BC5732" w:rsidRPr="008544C1" w14:paraId="5E31ADFF" w14:textId="77777777" w:rsidTr="00A45426">
        <w:tc>
          <w:tcPr>
            <w:tcW w:w="7650" w:type="dxa"/>
          </w:tcPr>
          <w:p w14:paraId="5F160980" w14:textId="77777777" w:rsidR="00BC5732" w:rsidRPr="008544C1" w:rsidRDefault="00BC5732"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Bourque DL, Vinetz JM. Illnesses Associated with Freshwater Recreation During International Travel. Curr Infect Dis Rep. 2018 May 22;20(7):19. </w:t>
            </w:r>
          </w:p>
        </w:tc>
        <w:tc>
          <w:tcPr>
            <w:tcW w:w="1978" w:type="dxa"/>
          </w:tcPr>
          <w:p w14:paraId="6B776384" w14:textId="77777777" w:rsidR="00BC5732" w:rsidRPr="008544C1" w:rsidRDefault="00BC5732" w:rsidP="00A45426">
            <w:pPr>
              <w:spacing w:before="60"/>
              <w:rPr>
                <w:rFonts w:asciiTheme="minorHAnsi" w:hAnsiTheme="minorHAnsi" w:cstheme="minorHAnsi"/>
                <w:color w:val="FF0000"/>
              </w:rPr>
            </w:pPr>
            <w:r>
              <w:rPr>
                <w:rFonts w:asciiTheme="minorHAnsi" w:hAnsiTheme="minorHAnsi" w:cstheme="minorHAnsi"/>
              </w:rPr>
              <w:t>Minimal details/data provided</w:t>
            </w:r>
          </w:p>
        </w:tc>
      </w:tr>
      <w:tr w:rsidR="00BC5732" w:rsidRPr="008544C1" w14:paraId="61BE4CBA" w14:textId="77777777" w:rsidTr="00A45426">
        <w:tc>
          <w:tcPr>
            <w:tcW w:w="7650" w:type="dxa"/>
          </w:tcPr>
          <w:p w14:paraId="32ECF0F8" w14:textId="77777777" w:rsidR="00BC5732" w:rsidRPr="008544C1" w:rsidRDefault="00BC5732"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Chierakul W, Winothai W, Wattanawaitunechai C, Wuthiekanun V, Rugtaengan T, Rattanalertnavee J, Jitpratoom P, Chaowagul W, Singhasivanon P, White NJ, Day NP, Peacock SJ. Melioidosis in 6 tsunami survivors in southern Thailand. Clin Infect Dis. 2005 Oct 1;41(7):982-90. </w:t>
            </w:r>
          </w:p>
        </w:tc>
        <w:tc>
          <w:tcPr>
            <w:tcW w:w="1978" w:type="dxa"/>
          </w:tcPr>
          <w:p w14:paraId="46E5320F" w14:textId="77777777" w:rsidR="00BC5732" w:rsidRPr="008544C1" w:rsidRDefault="00BC5732" w:rsidP="00A45426">
            <w:pPr>
              <w:spacing w:before="60"/>
              <w:rPr>
                <w:rFonts w:asciiTheme="minorHAnsi" w:hAnsiTheme="minorHAnsi" w:cstheme="minorHAnsi"/>
                <w:color w:val="FF0000"/>
              </w:rPr>
            </w:pPr>
            <w:r w:rsidRPr="008544C1">
              <w:rPr>
                <w:rFonts w:asciiTheme="minorHAnsi" w:hAnsiTheme="minorHAnsi" w:cstheme="minorHAnsi"/>
                <w:color w:val="auto"/>
              </w:rPr>
              <w:t>No connection to a recreational water</w:t>
            </w:r>
          </w:p>
        </w:tc>
      </w:tr>
      <w:tr w:rsidR="00BC5732" w:rsidRPr="008544C1" w14:paraId="7103D597" w14:textId="77777777" w:rsidTr="00A45426">
        <w:tc>
          <w:tcPr>
            <w:tcW w:w="7650" w:type="dxa"/>
          </w:tcPr>
          <w:p w14:paraId="5C926F42" w14:textId="7066F1CA" w:rsidR="00BC5732" w:rsidRPr="008544C1" w:rsidRDefault="00BC5732"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Chuah CJ, Tan EKH, Sermswan RW, Ziegler AD. Hydrological connectivity and </w:t>
            </w:r>
            <w:r w:rsidR="000240DC" w:rsidRPr="000240DC">
              <w:rPr>
                <w:rFonts w:asciiTheme="minorHAnsi" w:hAnsiTheme="minorHAnsi" w:cstheme="minorHAnsi"/>
                <w:i/>
                <w:iCs/>
                <w:color w:val="212121"/>
                <w:shd w:val="clear" w:color="auto" w:fill="FFFFFF"/>
              </w:rPr>
              <w:t xml:space="preserve">Burkholderia pseudomallei </w:t>
            </w:r>
            <w:r w:rsidRPr="008544C1">
              <w:rPr>
                <w:rFonts w:asciiTheme="minorHAnsi" w:hAnsiTheme="minorHAnsi" w:cstheme="minorHAnsi"/>
                <w:color w:val="212121"/>
                <w:shd w:val="clear" w:color="auto" w:fill="FFFFFF"/>
              </w:rPr>
              <w:t xml:space="preserve">prevalence in wetland environments: investigating rice-farming community's risk of exposure to melioidosis in North-East Thailand. Environ Monit Assess. 2017 Jun;189(6):287. </w:t>
            </w:r>
          </w:p>
        </w:tc>
        <w:tc>
          <w:tcPr>
            <w:tcW w:w="1978" w:type="dxa"/>
          </w:tcPr>
          <w:p w14:paraId="78C32232" w14:textId="77777777" w:rsidR="00BC5732" w:rsidRPr="008544C1" w:rsidRDefault="00BC5732" w:rsidP="00A45426">
            <w:pPr>
              <w:spacing w:before="60"/>
              <w:rPr>
                <w:rFonts w:asciiTheme="minorHAnsi" w:hAnsiTheme="minorHAnsi" w:cstheme="minorHAnsi"/>
                <w:color w:val="FF0000"/>
              </w:rPr>
            </w:pPr>
            <w:r w:rsidRPr="008544C1">
              <w:rPr>
                <w:rFonts w:asciiTheme="minorHAnsi" w:hAnsiTheme="minorHAnsi" w:cstheme="minorHAnsi"/>
                <w:color w:val="auto"/>
              </w:rPr>
              <w:t>No connection to a recreational water</w:t>
            </w:r>
          </w:p>
        </w:tc>
      </w:tr>
      <w:tr w:rsidR="00BC5732" w:rsidRPr="008544C1" w14:paraId="2C4C0196" w14:textId="77777777" w:rsidTr="00A45426">
        <w:tc>
          <w:tcPr>
            <w:tcW w:w="7650" w:type="dxa"/>
          </w:tcPr>
          <w:p w14:paraId="3B2604C1" w14:textId="77777777" w:rsidR="00BC5732" w:rsidRPr="008544C1" w:rsidRDefault="00BC5732"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Corea EM, de Silva AD, Thevanesam V. Melioidosis in Sri Lanka. Trop Med Infect Dis. 2018 Feb 21;3(1):22. </w:t>
            </w:r>
          </w:p>
        </w:tc>
        <w:tc>
          <w:tcPr>
            <w:tcW w:w="1978" w:type="dxa"/>
          </w:tcPr>
          <w:p w14:paraId="3C91468A" w14:textId="77777777" w:rsidR="00BC5732" w:rsidRPr="008544C1" w:rsidRDefault="00BC5732" w:rsidP="00A45426">
            <w:pPr>
              <w:spacing w:before="60"/>
              <w:rPr>
                <w:rFonts w:asciiTheme="minorHAnsi" w:hAnsiTheme="minorHAnsi" w:cstheme="minorHAnsi"/>
                <w:color w:val="FF0000"/>
              </w:rPr>
            </w:pPr>
            <w:r w:rsidRPr="008544C1">
              <w:rPr>
                <w:rFonts w:asciiTheme="minorHAnsi" w:hAnsiTheme="minorHAnsi" w:cstheme="minorHAnsi"/>
                <w:color w:val="auto"/>
              </w:rPr>
              <w:t>No connection to a recreational water</w:t>
            </w:r>
          </w:p>
        </w:tc>
      </w:tr>
      <w:tr w:rsidR="00BC5732" w:rsidRPr="008544C1" w14:paraId="734320E4" w14:textId="77777777" w:rsidTr="00A45426">
        <w:tc>
          <w:tcPr>
            <w:tcW w:w="7650" w:type="dxa"/>
          </w:tcPr>
          <w:p w14:paraId="7AE5AF15" w14:textId="77777777" w:rsidR="00BC5732" w:rsidRPr="008544C1" w:rsidRDefault="00BC5732"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Corea EM, Merritt AJ, Ler YH, Thevanesam V, Inglis TJ. Sri Lankan National Melioidosis Surveillance Program Uncovers a Nationwide Distribution of Invasive Melioidosis. Am J Trop Med Hyg. 2016 Feb;94(2):292-8. doi: 10.4269/ajtmh.15-0567. Epub 2015 Nov 30. </w:t>
            </w:r>
          </w:p>
        </w:tc>
        <w:tc>
          <w:tcPr>
            <w:tcW w:w="1978" w:type="dxa"/>
          </w:tcPr>
          <w:p w14:paraId="587A9F6E" w14:textId="77777777" w:rsidR="00BC5732" w:rsidRPr="008544C1" w:rsidRDefault="00BC5732" w:rsidP="00A45426">
            <w:pPr>
              <w:spacing w:before="60"/>
              <w:rPr>
                <w:rFonts w:asciiTheme="minorHAnsi" w:hAnsiTheme="minorHAnsi" w:cstheme="minorHAnsi"/>
                <w:color w:val="FF0000"/>
              </w:rPr>
            </w:pPr>
            <w:r w:rsidRPr="008544C1">
              <w:rPr>
                <w:rFonts w:asciiTheme="minorHAnsi" w:hAnsiTheme="minorHAnsi" w:cstheme="minorHAnsi"/>
                <w:color w:val="auto"/>
              </w:rPr>
              <w:t>No connection to a recreational water</w:t>
            </w:r>
          </w:p>
        </w:tc>
      </w:tr>
      <w:tr w:rsidR="00BC5732" w:rsidRPr="008544C1" w14:paraId="730B7551" w14:textId="77777777" w:rsidTr="00A45426">
        <w:tc>
          <w:tcPr>
            <w:tcW w:w="7650" w:type="dxa"/>
          </w:tcPr>
          <w:p w14:paraId="7151B42D" w14:textId="77777777" w:rsidR="00BC5732" w:rsidRPr="008544C1" w:rsidRDefault="00BC5732"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Dance DAB, Luangraj M, Rattanavong S, Sithivong N, Vongnalaysane O, Vongsouvath M, Newton PN. Melioidosis in the Lao People's Democratic Republic. Trop Med Infect Dis. 2018 Feb 19;3(1):21. doi: 10.3390/tropicalmed3010021. </w:t>
            </w:r>
          </w:p>
        </w:tc>
        <w:tc>
          <w:tcPr>
            <w:tcW w:w="1978" w:type="dxa"/>
          </w:tcPr>
          <w:p w14:paraId="667A0B2C" w14:textId="77777777" w:rsidR="00BC5732" w:rsidRPr="008544C1" w:rsidRDefault="00BC5732" w:rsidP="00A45426">
            <w:pPr>
              <w:spacing w:before="60"/>
              <w:rPr>
                <w:rFonts w:asciiTheme="minorHAnsi" w:hAnsiTheme="minorHAnsi" w:cstheme="minorHAnsi"/>
                <w:color w:val="FF0000"/>
              </w:rPr>
            </w:pPr>
            <w:r w:rsidRPr="008544C1">
              <w:rPr>
                <w:rFonts w:asciiTheme="minorHAnsi" w:hAnsiTheme="minorHAnsi" w:cstheme="minorHAnsi"/>
                <w:color w:val="auto"/>
              </w:rPr>
              <w:t>No connection to a recreational water..</w:t>
            </w:r>
          </w:p>
        </w:tc>
      </w:tr>
      <w:tr w:rsidR="00BC5732" w:rsidRPr="008544C1" w14:paraId="2D5CD3A1" w14:textId="77777777" w:rsidTr="00A45426">
        <w:tc>
          <w:tcPr>
            <w:tcW w:w="7650" w:type="dxa"/>
          </w:tcPr>
          <w:p w14:paraId="19A09891" w14:textId="77777777" w:rsidR="00BC5732" w:rsidRPr="008544C1" w:rsidRDefault="00BC5732" w:rsidP="00A45426">
            <w:pPr>
              <w:spacing w:before="60"/>
              <w:rPr>
                <w:rFonts w:asciiTheme="minorHAnsi" w:hAnsiTheme="minorHAnsi" w:cstheme="minorHAnsi"/>
              </w:rPr>
            </w:pPr>
            <w:r w:rsidRPr="008544C1">
              <w:rPr>
                <w:rFonts w:asciiTheme="minorHAnsi" w:hAnsiTheme="minorHAnsi" w:cstheme="minorHAnsi"/>
                <w:color w:val="212121"/>
                <w:shd w:val="clear" w:color="auto" w:fill="FFFFFF"/>
              </w:rPr>
              <w:t xml:space="preserve">Diefenbach-Elstob TR, Graves PM, Burgess GW, Pelowa DB, Warner JM. Seroepidemiology of melioidosis in children from a remote region of Papua New Guinea. Int Health. 2015 Sep;7(5):332-8. doi: 10.1093/inthealth/ihu088. Epub 2014 Dec 8. </w:t>
            </w:r>
          </w:p>
        </w:tc>
        <w:tc>
          <w:tcPr>
            <w:tcW w:w="1978" w:type="dxa"/>
          </w:tcPr>
          <w:p w14:paraId="4109BB22"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5B5A34DB" w14:textId="77777777" w:rsidTr="00A45426">
        <w:tc>
          <w:tcPr>
            <w:tcW w:w="7650" w:type="dxa"/>
          </w:tcPr>
          <w:p w14:paraId="5D2F9DE1"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Douglas MW, Lum G, Roy J, Fisher DA, Anstey NM, Currie BJ. Epidemiology of community-acquired and nosocomial bloodstream infections in tropical Australia: a 12-month prospective study. Trop Med Int Health. 2004 Jul;9(7):795-804. </w:t>
            </w:r>
          </w:p>
        </w:tc>
        <w:tc>
          <w:tcPr>
            <w:tcW w:w="1978" w:type="dxa"/>
          </w:tcPr>
          <w:p w14:paraId="06C8AB24"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15A5FA14" w14:textId="77777777" w:rsidTr="00A45426">
        <w:tc>
          <w:tcPr>
            <w:tcW w:w="7650" w:type="dxa"/>
          </w:tcPr>
          <w:p w14:paraId="2EAA98EA"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Douglas NM, Hennessy JN, Currie BJ, Baird RW. Trends in Bacteremia Over 2 Decades in the Top End of the Northern Territory of Australia. Open Forum Infect Dis. 2020 Oct 17;7(11):ofaa472. </w:t>
            </w:r>
          </w:p>
        </w:tc>
        <w:tc>
          <w:tcPr>
            <w:tcW w:w="1978" w:type="dxa"/>
          </w:tcPr>
          <w:p w14:paraId="61B91D4D"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1AA0CF8E" w14:textId="77777777" w:rsidTr="00A45426">
        <w:tc>
          <w:tcPr>
            <w:tcW w:w="7650" w:type="dxa"/>
          </w:tcPr>
          <w:p w14:paraId="1B778259"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Egilmez HI, Morozov AY, Clokie MRJ, Shan J, Letarov A, Galyov EE. Temperature-dependent virus lifecycle choices may reveal and predict facets of the biology of opportunistic pathogenic bacteria. Sci Rep. 2018 Jun 25;8(1):9642. </w:t>
            </w:r>
          </w:p>
        </w:tc>
        <w:tc>
          <w:tcPr>
            <w:tcW w:w="1978" w:type="dxa"/>
          </w:tcPr>
          <w:p w14:paraId="52D042D5"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7AD903E5" w14:textId="77777777" w:rsidTr="00A45426">
        <w:tc>
          <w:tcPr>
            <w:tcW w:w="7650" w:type="dxa"/>
          </w:tcPr>
          <w:p w14:paraId="26473CD3"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Goodrick I, Todd G, Stewart J. Soil characteristics influencing the spatial distribution of melioidosis in Far North Queensland, Australia. Epidemiol Infect. 2018 Sep;146(12):1602-1607. </w:t>
            </w:r>
          </w:p>
        </w:tc>
        <w:tc>
          <w:tcPr>
            <w:tcW w:w="1978" w:type="dxa"/>
          </w:tcPr>
          <w:p w14:paraId="15F53403"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28A9B655" w14:textId="77777777" w:rsidTr="00A45426">
        <w:tc>
          <w:tcPr>
            <w:tcW w:w="7650" w:type="dxa"/>
          </w:tcPr>
          <w:p w14:paraId="727759DB"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Hamdoon S, Wilson I, Smith S, Gericke C. Melioidosis of the nervous system: atypical presentation of a rare disease in a 48-year-old man. BMJ Case Rep. 2020 Nov 3;13(11):e233498. </w:t>
            </w:r>
          </w:p>
        </w:tc>
        <w:tc>
          <w:tcPr>
            <w:tcW w:w="1978" w:type="dxa"/>
          </w:tcPr>
          <w:p w14:paraId="67BF1586"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r w:rsidRPr="008544C1">
              <w:rPr>
                <w:rFonts w:asciiTheme="minorHAnsi" w:hAnsiTheme="minorHAnsi" w:cstheme="minorHAnsi"/>
              </w:rPr>
              <w:t>.</w:t>
            </w:r>
          </w:p>
        </w:tc>
      </w:tr>
      <w:tr w:rsidR="00BC5732" w:rsidRPr="008544C1" w14:paraId="4CA63A3B" w14:textId="77777777" w:rsidTr="00A45426">
        <w:tc>
          <w:tcPr>
            <w:tcW w:w="7650" w:type="dxa"/>
          </w:tcPr>
          <w:p w14:paraId="11C4B000"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333333"/>
                <w:shd w:val="clear" w:color="auto" w:fill="FFFFFF"/>
              </w:rPr>
              <w:t>Hassan, M.R., Pani, S.P., Peng, N.P. </w:t>
            </w:r>
            <w:r w:rsidRPr="008544C1">
              <w:rPr>
                <w:rFonts w:asciiTheme="minorHAnsi" w:hAnsiTheme="minorHAnsi" w:cstheme="minorHAnsi"/>
                <w:i/>
                <w:iCs/>
                <w:color w:val="333333"/>
                <w:shd w:val="clear" w:color="auto" w:fill="FFFFFF"/>
              </w:rPr>
              <w:t>et al.</w:t>
            </w:r>
            <w:r w:rsidRPr="008544C1">
              <w:rPr>
                <w:rFonts w:asciiTheme="minorHAnsi" w:hAnsiTheme="minorHAnsi" w:cstheme="minorHAnsi"/>
                <w:color w:val="333333"/>
                <w:shd w:val="clear" w:color="auto" w:fill="FFFFFF"/>
              </w:rPr>
              <w:t> Incidence, risk factors and clinical epidemiology of melioidosis: a complex socio-ecological emerging infectious disease in the Alor Setar region of Kedah, Malaysia. </w:t>
            </w:r>
            <w:r w:rsidRPr="008544C1">
              <w:rPr>
                <w:rFonts w:asciiTheme="minorHAnsi" w:hAnsiTheme="minorHAnsi" w:cstheme="minorHAnsi"/>
                <w:i/>
                <w:iCs/>
                <w:color w:val="333333"/>
                <w:shd w:val="clear" w:color="auto" w:fill="FFFFFF"/>
              </w:rPr>
              <w:t>BMC Infect Dis</w:t>
            </w:r>
            <w:r w:rsidRPr="008544C1">
              <w:rPr>
                <w:rFonts w:asciiTheme="minorHAnsi" w:hAnsiTheme="minorHAnsi" w:cstheme="minorHAnsi"/>
                <w:color w:val="333333"/>
                <w:shd w:val="clear" w:color="auto" w:fill="FFFFFF"/>
              </w:rPr>
              <w:t> </w:t>
            </w:r>
            <w:r w:rsidRPr="008544C1">
              <w:rPr>
                <w:rFonts w:asciiTheme="minorHAnsi" w:hAnsiTheme="minorHAnsi" w:cstheme="minorHAnsi"/>
                <w:b/>
                <w:bCs/>
                <w:color w:val="333333"/>
                <w:shd w:val="clear" w:color="auto" w:fill="FFFFFF"/>
              </w:rPr>
              <w:t>10</w:t>
            </w:r>
            <w:r w:rsidRPr="008544C1">
              <w:rPr>
                <w:rFonts w:asciiTheme="minorHAnsi" w:hAnsiTheme="minorHAnsi" w:cstheme="minorHAnsi"/>
                <w:color w:val="333333"/>
                <w:shd w:val="clear" w:color="auto" w:fill="FFFFFF"/>
              </w:rPr>
              <w:t>, 302 (2010).</w:t>
            </w:r>
          </w:p>
        </w:tc>
        <w:tc>
          <w:tcPr>
            <w:tcW w:w="1978" w:type="dxa"/>
          </w:tcPr>
          <w:p w14:paraId="41A0B0AA"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0113EC3F" w14:textId="77777777" w:rsidTr="00A45426">
        <w:tc>
          <w:tcPr>
            <w:tcW w:w="7650" w:type="dxa"/>
          </w:tcPr>
          <w:p w14:paraId="2014C66C"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Hii SFF, Kee CC, Ahmad N. Melioidosis: Overview of seropositivity in Malaysia. Trop Biomed. 2016 Dec 1;33(4):697-701. </w:t>
            </w:r>
          </w:p>
        </w:tc>
        <w:tc>
          <w:tcPr>
            <w:tcW w:w="1978" w:type="dxa"/>
          </w:tcPr>
          <w:p w14:paraId="580CE0AB"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30572A7F" w14:textId="77777777" w:rsidTr="00A45426">
        <w:tc>
          <w:tcPr>
            <w:tcW w:w="7650" w:type="dxa"/>
          </w:tcPr>
          <w:p w14:paraId="745AE47B"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Hinjoy S, Hantrakun V, Kongyu S, Kaewrakmuk J, Wangrangsimakul T, Jitsuronk S, Saengchun W, Bhengsri S, Akarachotpong T, Thamthitiwat S, Sangwichian O, Anunnatsiri S, Sermswan RW, Lertmemongkolchai G, Tharinjaroen CS, Preechasuth K, Udpaun R, Chuensombut P, Waranyasirikul N, Anudit C, Narenpitak S, Jutrakul Y, Teparrukkul P, Teerawattanasook N, Thanvisej K, Suphan A, Sukbut P, Ploddi K, Sirichotirat P, Chiewchanyon B, Rukseree K, Hongsuwan M, Wongsuwan G, Sunthornsut P, Wuthiekanun V, Sachaphimukh S, Wannapinij P, Chierakul W, Chewapreecha C, Thaipadungpanit J, Chantratita N, Korbsrisate S, Taunyok A, Dunachie S, Palittapongarnpim P, Sirisinha S, Kitphati R, Iamsirithaworn S, Chaowagul W, Chetchotisak P, Whistler T, Wongratanacheewin S, Limmathurotsakul D. Melioidosis in Thailand: Present and Future. Trop Med Infect Dis. 2018;3(2):38. </w:t>
            </w:r>
          </w:p>
        </w:tc>
        <w:tc>
          <w:tcPr>
            <w:tcW w:w="1978" w:type="dxa"/>
          </w:tcPr>
          <w:p w14:paraId="5DFC3A58"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r w:rsidRPr="008544C1">
              <w:rPr>
                <w:rFonts w:asciiTheme="minorHAnsi" w:hAnsiTheme="minorHAnsi" w:cstheme="minorHAnsi"/>
              </w:rPr>
              <w:t>.</w:t>
            </w:r>
          </w:p>
        </w:tc>
      </w:tr>
      <w:tr w:rsidR="00BC5732" w:rsidRPr="008544C1" w14:paraId="7BA4E662" w14:textId="77777777" w:rsidTr="00A45426">
        <w:tc>
          <w:tcPr>
            <w:tcW w:w="7650" w:type="dxa"/>
          </w:tcPr>
          <w:p w14:paraId="1B060C87"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Inglis TJ, O'Reilly L, Merritt AJ, Levy A, Heath CH. The aftermath of the Western Australian melioidosis outbreak. Am J Trop Med Hyg. 2011 Jun;84(6):851-7. doi: 10.4269/ajtmh.2011.10-0480. Erratum in: Am J Trop Med Hyg. 2011 Jul;85(1):191. Heath, Christopher [corrected to Heath, Christopher H]. </w:t>
            </w:r>
          </w:p>
        </w:tc>
        <w:tc>
          <w:tcPr>
            <w:tcW w:w="1978" w:type="dxa"/>
          </w:tcPr>
          <w:p w14:paraId="521B47F8"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4D5DED9B" w14:textId="77777777" w:rsidTr="00A45426">
        <w:tc>
          <w:tcPr>
            <w:tcW w:w="7650" w:type="dxa"/>
          </w:tcPr>
          <w:p w14:paraId="00273005"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Inglis TJ, Rolim DB, Sousa Ade Q. Melioidosis in the Americas. Am J Trop Med Hyg. 2006 Nov;75(5):947-54. </w:t>
            </w:r>
          </w:p>
        </w:tc>
        <w:tc>
          <w:tcPr>
            <w:tcW w:w="1978" w:type="dxa"/>
          </w:tcPr>
          <w:p w14:paraId="7A69F160"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5507A04E" w14:textId="77777777" w:rsidTr="00A45426">
        <w:tc>
          <w:tcPr>
            <w:tcW w:w="7650" w:type="dxa"/>
          </w:tcPr>
          <w:p w14:paraId="27713398"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Ismail A, Buckley A, Dubrey SW. Melioidosis in a returning traveller. BMJ Case Rep. 2013 Apr 18;2013:bcr2013009655. </w:t>
            </w:r>
          </w:p>
        </w:tc>
        <w:tc>
          <w:tcPr>
            <w:tcW w:w="1978" w:type="dxa"/>
          </w:tcPr>
          <w:p w14:paraId="3CD5115B"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26792324" w14:textId="77777777" w:rsidTr="00A45426">
        <w:tc>
          <w:tcPr>
            <w:tcW w:w="7650" w:type="dxa"/>
          </w:tcPr>
          <w:p w14:paraId="209DBEC8"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Jatapai A, Gregory CJ, Thamthitiwat S, Tanwisaid K, Bhengsri S, Baggett HC, Sangwichian O, Jorakate P, MacArthur JR. Hospitalized Bacteremic Melioidosis in Rural Thailand: 2009-2013. Am J Trop Med Hyg. 2018 Jun;98(6):1585-1591. </w:t>
            </w:r>
          </w:p>
        </w:tc>
        <w:tc>
          <w:tcPr>
            <w:tcW w:w="1978" w:type="dxa"/>
          </w:tcPr>
          <w:p w14:paraId="5EACCE74"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35BB6BF0" w14:textId="77777777" w:rsidTr="00A45426">
        <w:tc>
          <w:tcPr>
            <w:tcW w:w="7650" w:type="dxa"/>
          </w:tcPr>
          <w:p w14:paraId="1045DE3E"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Jilani MS, Robayet JA, Mohiuddin M, Hasan MR, Ahsan CR, Haq JA. Burkholderia pseudomallei: Its Detection in Soil and Seroprevalence in Bangladesh. PLoS Negl Trop Dis. 2016 Jan 15;10(1):e0004301. </w:t>
            </w:r>
          </w:p>
        </w:tc>
        <w:tc>
          <w:tcPr>
            <w:tcW w:w="1978" w:type="dxa"/>
          </w:tcPr>
          <w:p w14:paraId="636BB2E8"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41389D34" w14:textId="77777777" w:rsidTr="00A45426">
        <w:tc>
          <w:tcPr>
            <w:tcW w:w="7650" w:type="dxa"/>
          </w:tcPr>
          <w:p w14:paraId="7228A11D"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Kaestli M, Mayo M, Harrington G, Watt F, Hill J, Gal D, Currie BJ. Sensitive and specific molecular detection of Burkholderia pseudomallei, the causative agent of melioidosis, in the soil of tropical northern Australia. Appl Environ Microbiol. 2007 Nov;73(21):6891-7. </w:t>
            </w:r>
          </w:p>
        </w:tc>
        <w:tc>
          <w:tcPr>
            <w:tcW w:w="1978" w:type="dxa"/>
          </w:tcPr>
          <w:p w14:paraId="1BB9C7F4"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15DC5D4F" w14:textId="77777777" w:rsidTr="00A45426">
        <w:tc>
          <w:tcPr>
            <w:tcW w:w="7650" w:type="dxa"/>
          </w:tcPr>
          <w:p w14:paraId="33F3AB42"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Krishnan P, Fernandes S, Savio J, Ross CR, Pradeep R, Choudhary R, Shet AS, Pais P. Melioidosis. J Assoc Physicians India. 2008 Aug;56:636-9. PMID: 19051712.</w:t>
            </w:r>
          </w:p>
        </w:tc>
        <w:tc>
          <w:tcPr>
            <w:tcW w:w="1978" w:type="dxa"/>
          </w:tcPr>
          <w:p w14:paraId="25FDD4E0"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24747F37" w14:textId="77777777" w:rsidTr="00A45426">
        <w:tc>
          <w:tcPr>
            <w:tcW w:w="7650" w:type="dxa"/>
          </w:tcPr>
          <w:p w14:paraId="41F46190" w14:textId="75BCD78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Lazar Adler NR, Govan B, Cullinane M, Harper M, Adler B, Boyce JD. The molecular and cellular basis of pathogenesis in melioidosis: how does </w:t>
            </w:r>
            <w:r w:rsidR="000240DC" w:rsidRPr="000240DC">
              <w:rPr>
                <w:rFonts w:asciiTheme="minorHAnsi" w:hAnsiTheme="minorHAnsi" w:cstheme="minorHAnsi"/>
                <w:i/>
                <w:iCs/>
                <w:color w:val="212121"/>
                <w:shd w:val="clear" w:color="auto" w:fill="FFFFFF"/>
              </w:rPr>
              <w:t xml:space="preserve">Burkholderia pseudomallei </w:t>
            </w:r>
            <w:r w:rsidRPr="008544C1">
              <w:rPr>
                <w:rFonts w:asciiTheme="minorHAnsi" w:hAnsiTheme="minorHAnsi" w:cstheme="minorHAnsi"/>
                <w:color w:val="212121"/>
                <w:shd w:val="clear" w:color="auto" w:fill="FFFFFF"/>
              </w:rPr>
              <w:t xml:space="preserve">cause disease? FEMS Microbiol Rev. 2009 Nov;33(6):1079-99. </w:t>
            </w:r>
          </w:p>
        </w:tc>
        <w:tc>
          <w:tcPr>
            <w:tcW w:w="1978" w:type="dxa"/>
          </w:tcPr>
          <w:p w14:paraId="574F9E30"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1BEA2FB4" w14:textId="77777777" w:rsidTr="00A45426">
        <w:tc>
          <w:tcPr>
            <w:tcW w:w="7650" w:type="dxa"/>
          </w:tcPr>
          <w:p w14:paraId="24412A6A"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Li XY, Ke BX, Chen CN, Xiao HL, Liu MZ, Xiong YC, Bai R, Chen JD, Ke CW. First co-infection case of melioidosis and Japanese encephalitis in China. BMC Infect Dis. 2018 Sep 4;18(1):452. </w:t>
            </w:r>
          </w:p>
        </w:tc>
        <w:tc>
          <w:tcPr>
            <w:tcW w:w="1978" w:type="dxa"/>
          </w:tcPr>
          <w:p w14:paraId="7304D848"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0EBF38B2" w14:textId="77777777" w:rsidTr="00A45426">
        <w:tc>
          <w:tcPr>
            <w:tcW w:w="7650" w:type="dxa"/>
          </w:tcPr>
          <w:p w14:paraId="0234D573"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Lu PL, Tseng SH. Fatal septicemic melioidosis in a young military person possibly co-infected with Leptospira interrogans and Orientia tsutsugamushi. Kaohsiung J Med Sci. 2005 Apr;21(4):173-8. </w:t>
            </w:r>
          </w:p>
        </w:tc>
        <w:tc>
          <w:tcPr>
            <w:tcW w:w="1978" w:type="dxa"/>
          </w:tcPr>
          <w:p w14:paraId="3FED5413"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1D78DF05" w14:textId="77777777" w:rsidTr="00A45426">
        <w:tc>
          <w:tcPr>
            <w:tcW w:w="7650" w:type="dxa"/>
          </w:tcPr>
          <w:p w14:paraId="58EEBC56"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Mahikul W, White LJ, Poovorawan K, Soonthornworasiri N, Sukontamarn P, Chanthavilay P, Medley GF, Pan-Ngum W. Modelling population dynamics and seasonal movement to assess and predict the burden of melioidosis. PLoS Negl Trop Dis. 2019 May 9;13(5):e0007380. </w:t>
            </w:r>
          </w:p>
        </w:tc>
        <w:tc>
          <w:tcPr>
            <w:tcW w:w="1978" w:type="dxa"/>
          </w:tcPr>
          <w:p w14:paraId="59BC0782"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246D8118" w14:textId="77777777" w:rsidTr="00A45426">
        <w:tc>
          <w:tcPr>
            <w:tcW w:w="7650" w:type="dxa"/>
          </w:tcPr>
          <w:p w14:paraId="41107FA9"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Majumder MI, Haque MM, Ahmed MW, Alam MN, Rahman MW, Akter F, Basher A, Maude RJ, Faiz MA. Melioidosis in an adult male. Mymensingh Med J. 2013 Apr;22(2):413-6. </w:t>
            </w:r>
          </w:p>
        </w:tc>
        <w:tc>
          <w:tcPr>
            <w:tcW w:w="1978" w:type="dxa"/>
          </w:tcPr>
          <w:p w14:paraId="30FE3CC1"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7C6137BD" w14:textId="77777777" w:rsidTr="00A45426">
        <w:tc>
          <w:tcPr>
            <w:tcW w:w="7650" w:type="dxa"/>
          </w:tcPr>
          <w:p w14:paraId="17FE4C6A"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Miralles IS, Maciel Mdo C, Angelo MR, Gondini MM, Frota LH, dos Reis CM, Hofer E. Burkholderia pseudomallei: a case report of a human infection in Ceará, Brazil. Rev Inst Med Trop Sao Paulo. 2004 Jan-Feb;46(1):51-4. </w:t>
            </w:r>
          </w:p>
        </w:tc>
        <w:tc>
          <w:tcPr>
            <w:tcW w:w="1978" w:type="dxa"/>
          </w:tcPr>
          <w:p w14:paraId="11C6380E"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57A96610" w14:textId="77777777" w:rsidTr="00A45426">
        <w:tc>
          <w:tcPr>
            <w:tcW w:w="7650" w:type="dxa"/>
          </w:tcPr>
          <w:p w14:paraId="38A458E1"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Musk AW, James AL, Palmer LJ, Ryan GF, Lake F, Golledge CL, De Klerk NH. Respiratory infections and lung function in an Australian Aboriginal community. Respirology. 2008 Mar;13(2):257-62. </w:t>
            </w:r>
          </w:p>
        </w:tc>
        <w:tc>
          <w:tcPr>
            <w:tcW w:w="1978" w:type="dxa"/>
          </w:tcPr>
          <w:p w14:paraId="13F27619" w14:textId="2B51D065"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 xml:space="preserve">No connection to a </w:t>
            </w:r>
            <w:r w:rsidR="000240DC" w:rsidRPr="000240DC">
              <w:rPr>
                <w:rFonts w:asciiTheme="minorHAnsi" w:hAnsiTheme="minorHAnsi" w:cstheme="minorHAnsi"/>
                <w:i/>
                <w:iCs/>
                <w:color w:val="auto"/>
              </w:rPr>
              <w:t xml:space="preserve">Burkholderia pseudomallei </w:t>
            </w:r>
            <w:r>
              <w:rPr>
                <w:rFonts w:asciiTheme="minorHAnsi" w:hAnsiTheme="minorHAnsi" w:cstheme="minorHAnsi"/>
                <w:color w:val="auto"/>
              </w:rPr>
              <w:t xml:space="preserve">or </w:t>
            </w:r>
            <w:r w:rsidRPr="008544C1">
              <w:rPr>
                <w:rFonts w:asciiTheme="minorHAnsi" w:hAnsiTheme="minorHAnsi" w:cstheme="minorHAnsi"/>
                <w:color w:val="auto"/>
              </w:rPr>
              <w:t>recreational water</w:t>
            </w:r>
          </w:p>
        </w:tc>
      </w:tr>
      <w:tr w:rsidR="00BC5732" w:rsidRPr="008544C1" w14:paraId="1FD67097" w14:textId="77777777" w:rsidTr="00A45426">
        <w:tc>
          <w:tcPr>
            <w:tcW w:w="7650" w:type="dxa"/>
          </w:tcPr>
          <w:p w14:paraId="18BD4A82" w14:textId="32F94C2D"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Nandagopal B, Sankar S, Lingesan K, Appu K, Sridharan G, Gopinathan A. Application of polymerase chain reaction to detect </w:t>
            </w:r>
            <w:r w:rsidR="000240DC" w:rsidRPr="000240DC">
              <w:rPr>
                <w:rFonts w:asciiTheme="minorHAnsi" w:hAnsiTheme="minorHAnsi" w:cstheme="minorHAnsi"/>
                <w:i/>
                <w:iCs/>
                <w:color w:val="212121"/>
                <w:shd w:val="clear" w:color="auto" w:fill="FFFFFF"/>
              </w:rPr>
              <w:t xml:space="preserve">Burkholderia pseudomallei </w:t>
            </w:r>
            <w:r w:rsidRPr="008544C1">
              <w:rPr>
                <w:rFonts w:asciiTheme="minorHAnsi" w:hAnsiTheme="minorHAnsi" w:cstheme="minorHAnsi"/>
                <w:color w:val="212121"/>
                <w:shd w:val="clear" w:color="auto" w:fill="FFFFFF"/>
              </w:rPr>
              <w:t xml:space="preserve">and Brucella species in buffy coat from patients with febrile illness among rural and peri-urban population. J Glob Infect Dis. 2012 Jan;4(1):31-7. </w:t>
            </w:r>
          </w:p>
        </w:tc>
        <w:tc>
          <w:tcPr>
            <w:tcW w:w="1978" w:type="dxa"/>
          </w:tcPr>
          <w:p w14:paraId="30E016C6"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175E828B" w14:textId="77777777" w:rsidTr="00A45426">
        <w:tc>
          <w:tcPr>
            <w:tcW w:w="7650" w:type="dxa"/>
          </w:tcPr>
          <w:p w14:paraId="00AA0F5A" w14:textId="21869C82"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Peddayelachagiri BV, Paul S, Nagaraj S, Gogoi M, Sripathy MH, Batra HV. Prevalence and Identification of </w:t>
            </w:r>
            <w:r w:rsidR="000240DC" w:rsidRPr="000240DC">
              <w:rPr>
                <w:rFonts w:asciiTheme="minorHAnsi" w:hAnsiTheme="minorHAnsi" w:cstheme="minorHAnsi"/>
                <w:i/>
                <w:iCs/>
                <w:color w:val="212121"/>
                <w:shd w:val="clear" w:color="auto" w:fill="FFFFFF"/>
              </w:rPr>
              <w:t xml:space="preserve">Burkholderia pseudomallei </w:t>
            </w:r>
            <w:r w:rsidRPr="008544C1">
              <w:rPr>
                <w:rFonts w:asciiTheme="minorHAnsi" w:hAnsiTheme="minorHAnsi" w:cstheme="minorHAnsi"/>
                <w:color w:val="212121"/>
                <w:shd w:val="clear" w:color="auto" w:fill="FFFFFF"/>
              </w:rPr>
              <w:t xml:space="preserve">and Near-Neighbor Species in the Malabar Coastal Region of India. PLoS Negl Trop Dis. 2016 Sep 15;10(9):e0004956. </w:t>
            </w:r>
          </w:p>
        </w:tc>
        <w:tc>
          <w:tcPr>
            <w:tcW w:w="1978" w:type="dxa"/>
          </w:tcPr>
          <w:p w14:paraId="171B8F8B"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0EA74D2A" w14:textId="77777777" w:rsidTr="00A45426">
        <w:tc>
          <w:tcPr>
            <w:tcW w:w="7650" w:type="dxa"/>
          </w:tcPr>
          <w:p w14:paraId="1FC2D292" w14:textId="5591712A"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Rachlin A, Luangraj M, Kaestli M, Rattanavong S, Phoumin P, Webb JR, Mayo M, Currie BJ, Dance DAB. Using Land Runoff to Survey the Distribution and Genetic Diversity of </w:t>
            </w:r>
            <w:r w:rsidR="000240DC" w:rsidRPr="000240DC">
              <w:rPr>
                <w:rFonts w:asciiTheme="minorHAnsi" w:hAnsiTheme="minorHAnsi" w:cstheme="minorHAnsi"/>
                <w:i/>
                <w:iCs/>
                <w:color w:val="212121"/>
                <w:shd w:val="clear" w:color="auto" w:fill="FFFFFF"/>
              </w:rPr>
              <w:t xml:space="preserve">Burkholderia pseudomallei </w:t>
            </w:r>
            <w:r w:rsidRPr="008544C1">
              <w:rPr>
                <w:rFonts w:asciiTheme="minorHAnsi" w:hAnsiTheme="minorHAnsi" w:cstheme="minorHAnsi"/>
                <w:color w:val="212121"/>
                <w:shd w:val="clear" w:color="auto" w:fill="FFFFFF"/>
              </w:rPr>
              <w:t xml:space="preserve">in Vientiane, Laos. Appl Environ Microbiol. 2020 Nov 30;87(4):e02112-20. </w:t>
            </w:r>
          </w:p>
        </w:tc>
        <w:tc>
          <w:tcPr>
            <w:tcW w:w="1978" w:type="dxa"/>
          </w:tcPr>
          <w:p w14:paraId="1014F27D"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7FD54856" w14:textId="77777777" w:rsidTr="00A45426">
        <w:tc>
          <w:tcPr>
            <w:tcW w:w="7650" w:type="dxa"/>
          </w:tcPr>
          <w:p w14:paraId="4347F260"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Rhodes J, Jorakate P, Makprasert S, Sangwichian O, Kaewpan A, Akarachotpong T, Srisaengchai P, Thamthitiwat S, Khemla S, Yuenprakhon S, Paveenkittiporn W, Kerdsin A, Whistler T, Baggett HC, Gregory CJ. Population-based bloodstream infection surveillance in rural Thailand, 2007-2014. BMC Public Health. 2019 May 10;19(Suppl 3):521. </w:t>
            </w:r>
          </w:p>
        </w:tc>
        <w:tc>
          <w:tcPr>
            <w:tcW w:w="1978" w:type="dxa"/>
          </w:tcPr>
          <w:p w14:paraId="3A2A3237"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27CBB637" w14:textId="77777777" w:rsidTr="00A45426">
        <w:tc>
          <w:tcPr>
            <w:tcW w:w="7650" w:type="dxa"/>
          </w:tcPr>
          <w:p w14:paraId="3444FBB6" w14:textId="27BCF3C6"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Ribolzi O, Rochelle-Newall E, Dittrich S, Auda Y, Newton PN, Rattanavong S, Knappik M, Soulileuth B, Sengtaheuanghoung O, Dance DA, Pierret A. Land use and soil type determine the presence of the pathogen </w:t>
            </w:r>
            <w:r w:rsidR="000240DC" w:rsidRPr="000240DC">
              <w:rPr>
                <w:rFonts w:asciiTheme="minorHAnsi" w:hAnsiTheme="minorHAnsi" w:cstheme="minorHAnsi"/>
                <w:i/>
                <w:iCs/>
                <w:color w:val="212121"/>
                <w:shd w:val="clear" w:color="auto" w:fill="FFFFFF"/>
              </w:rPr>
              <w:t xml:space="preserve">Burkholderia pseudomallei </w:t>
            </w:r>
            <w:r w:rsidRPr="008544C1">
              <w:rPr>
                <w:rFonts w:asciiTheme="minorHAnsi" w:hAnsiTheme="minorHAnsi" w:cstheme="minorHAnsi"/>
                <w:color w:val="212121"/>
                <w:shd w:val="clear" w:color="auto" w:fill="FFFFFF"/>
              </w:rPr>
              <w:t xml:space="preserve">in tropical rivers. Environ Sci Pollut Res Int. 2016 Apr;23(8):7828-39. </w:t>
            </w:r>
          </w:p>
        </w:tc>
        <w:tc>
          <w:tcPr>
            <w:tcW w:w="1978" w:type="dxa"/>
          </w:tcPr>
          <w:p w14:paraId="55794151"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51E93A8F" w14:textId="77777777" w:rsidTr="00A45426">
        <w:tc>
          <w:tcPr>
            <w:tcW w:w="7650" w:type="dxa"/>
          </w:tcPr>
          <w:p w14:paraId="4D1A2423"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Sapian M, Khair MT, How SH, Rajalingam R, Sahhir K, Norazah A, Khebir V, Jamalludin AR. Outbreak of melioidosis and leptospirosis co-infection following a rescue operation. Med J Malaysia. 2012 Jun;67(3):293-7. </w:t>
            </w:r>
          </w:p>
        </w:tc>
        <w:tc>
          <w:tcPr>
            <w:tcW w:w="1978" w:type="dxa"/>
          </w:tcPr>
          <w:p w14:paraId="7EE9297A"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14E2BC64" w14:textId="77777777" w:rsidTr="00A45426">
        <w:tc>
          <w:tcPr>
            <w:tcW w:w="7650" w:type="dxa"/>
          </w:tcPr>
          <w:p w14:paraId="7B7868EC"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Sarovich DS, Chapple SNJ, Price EP, Mayo M, Holden MTG, Peacock SJ, Currie BJ. Whole-genome sequencing to investigate a non-clonal melioidosis cluster on a remote Australian island. Microb Genom. 2017 Jun 13;3(8):e000117. </w:t>
            </w:r>
          </w:p>
        </w:tc>
        <w:tc>
          <w:tcPr>
            <w:tcW w:w="1978" w:type="dxa"/>
          </w:tcPr>
          <w:p w14:paraId="555E11EE" w14:textId="77777777" w:rsidR="00BC5732" w:rsidRPr="008544C1" w:rsidRDefault="00BC5732" w:rsidP="00A45426">
            <w:pPr>
              <w:spacing w:before="60" w:after="60" w:line="240" w:lineRule="atLeast"/>
              <w:rPr>
                <w:rFonts w:asciiTheme="minorHAnsi" w:hAnsiTheme="minorHAnsi" w:cstheme="minorHAnsi"/>
              </w:rPr>
            </w:pPr>
            <w:r>
              <w:rPr>
                <w:rFonts w:asciiTheme="minorHAnsi" w:hAnsiTheme="minorHAnsi" w:cstheme="minorHAnsi"/>
              </w:rPr>
              <w:t>M</w:t>
            </w:r>
            <w:r w:rsidRPr="008544C1">
              <w:rPr>
                <w:rFonts w:asciiTheme="minorHAnsi" w:hAnsiTheme="minorHAnsi" w:cstheme="minorHAnsi"/>
              </w:rPr>
              <w:t>anuscript</w:t>
            </w:r>
            <w:r>
              <w:rPr>
                <w:rFonts w:asciiTheme="minorHAnsi" w:hAnsiTheme="minorHAnsi" w:cstheme="minorHAnsi"/>
              </w:rPr>
              <w:t xml:space="preserve"> </w:t>
            </w:r>
            <w:r w:rsidRPr="008544C1">
              <w:rPr>
                <w:rFonts w:asciiTheme="minorHAnsi" w:hAnsiTheme="minorHAnsi" w:cstheme="minorHAnsi"/>
              </w:rPr>
              <w:t>out of scope</w:t>
            </w:r>
          </w:p>
        </w:tc>
      </w:tr>
      <w:tr w:rsidR="00BC5732" w:rsidRPr="008544C1" w14:paraId="7FB4381C" w14:textId="77777777" w:rsidTr="00A45426">
        <w:tc>
          <w:tcPr>
            <w:tcW w:w="7650" w:type="dxa"/>
          </w:tcPr>
          <w:p w14:paraId="59621581" w14:textId="4470A90A"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Seng R, Saiprom N, Phunpang R, Baltazar CJ, Boontawee S, Thodthasri T, Silakun W, Chantratita N. Prevalence and genetic diversity of </w:t>
            </w:r>
            <w:r w:rsidR="000240DC" w:rsidRPr="000240DC">
              <w:rPr>
                <w:rFonts w:asciiTheme="minorHAnsi" w:hAnsiTheme="minorHAnsi" w:cstheme="minorHAnsi"/>
                <w:i/>
                <w:iCs/>
                <w:color w:val="212121"/>
                <w:shd w:val="clear" w:color="auto" w:fill="FFFFFF"/>
              </w:rPr>
              <w:t xml:space="preserve">Burkholderia pseudomallei </w:t>
            </w:r>
            <w:r w:rsidRPr="008544C1">
              <w:rPr>
                <w:rFonts w:asciiTheme="minorHAnsi" w:hAnsiTheme="minorHAnsi" w:cstheme="minorHAnsi"/>
                <w:color w:val="212121"/>
                <w:shd w:val="clear" w:color="auto" w:fill="FFFFFF"/>
              </w:rPr>
              <w:t xml:space="preserve">isolates in the environment near a patient's residence in Northeast Thailand. PLoS Negl Trop Dis. 2019 Apr 19;13(4):e0007348. </w:t>
            </w:r>
          </w:p>
        </w:tc>
        <w:tc>
          <w:tcPr>
            <w:tcW w:w="1978" w:type="dxa"/>
          </w:tcPr>
          <w:p w14:paraId="22DFD327"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0707DF80" w14:textId="77777777" w:rsidTr="00A45426">
        <w:tc>
          <w:tcPr>
            <w:tcW w:w="7650" w:type="dxa"/>
          </w:tcPr>
          <w:p w14:paraId="3FD98C2C"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Su HP, Yang HW, Chen YL, Ferng TL, Chou YL, Chung TC, Chen CH, Chiang CS, Kuan MM, Lin HH, Chen YS. Prevalence of melioidosis in the Er-Ren River Basin, Taiwan: implications for transmission. J Clin Microbiol. 2007 Aug;45(8):2599-603. </w:t>
            </w:r>
          </w:p>
        </w:tc>
        <w:tc>
          <w:tcPr>
            <w:tcW w:w="1978" w:type="dxa"/>
          </w:tcPr>
          <w:p w14:paraId="17E35385"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5B33FB" w:rsidRPr="008544C1" w14:paraId="44183E28" w14:textId="77777777" w:rsidTr="00A45426">
        <w:tc>
          <w:tcPr>
            <w:tcW w:w="7650" w:type="dxa"/>
          </w:tcPr>
          <w:p w14:paraId="7AAF6F0B" w14:textId="2DD8C4F6" w:rsidR="005B33FB" w:rsidRPr="008544C1" w:rsidRDefault="00AD7235" w:rsidP="00A45426">
            <w:pPr>
              <w:spacing w:before="60"/>
              <w:rPr>
                <w:rFonts w:asciiTheme="minorHAnsi" w:hAnsiTheme="minorHAnsi" w:cstheme="minorHAnsi"/>
                <w:color w:val="212121"/>
                <w:shd w:val="clear" w:color="auto" w:fill="FFFFFF"/>
              </w:rPr>
            </w:pPr>
            <w:r w:rsidRPr="004E5FFB">
              <w:rPr>
                <w:rFonts w:asciiTheme="minorHAnsi" w:hAnsiTheme="minorHAnsi" w:cstheme="minorHAnsi"/>
                <w:color w:val="212121"/>
                <w:shd w:val="clear" w:color="auto" w:fill="FFFFFF"/>
              </w:rPr>
              <w:t xml:space="preserve">Valade E, Thibault FM, Biot FV, Vidal DR. La mélioïdose: une maladie tropicale en quête de reconnaissance [Melioidosis: an emerging tropical disease]. Med Trop (Mars). 2009 Oct;69(5):437-45. </w:t>
            </w:r>
            <w:r>
              <w:rPr>
                <w:rFonts w:asciiTheme="minorHAnsi" w:hAnsiTheme="minorHAnsi" w:cstheme="minorHAnsi"/>
                <w:color w:val="212121"/>
                <w:shd w:val="clear" w:color="auto" w:fill="FFFFFF"/>
              </w:rPr>
              <w:t>(</w:t>
            </w:r>
            <w:r w:rsidRPr="004E5FFB">
              <w:rPr>
                <w:rFonts w:asciiTheme="minorHAnsi" w:hAnsiTheme="minorHAnsi" w:cstheme="minorHAnsi"/>
                <w:color w:val="212121"/>
                <w:shd w:val="clear" w:color="auto" w:fill="FFFFFF"/>
              </w:rPr>
              <w:t>French</w:t>
            </w:r>
            <w:r>
              <w:rPr>
                <w:rFonts w:asciiTheme="minorHAnsi" w:hAnsiTheme="minorHAnsi" w:cstheme="minorHAnsi"/>
                <w:color w:val="212121"/>
                <w:shd w:val="clear" w:color="auto" w:fill="FFFFFF"/>
              </w:rPr>
              <w:t>)</w:t>
            </w:r>
          </w:p>
        </w:tc>
        <w:tc>
          <w:tcPr>
            <w:tcW w:w="1978" w:type="dxa"/>
          </w:tcPr>
          <w:p w14:paraId="3743EE42" w14:textId="2111817C" w:rsidR="005B33FB" w:rsidRPr="008544C1" w:rsidRDefault="00AD7235" w:rsidP="00A45426">
            <w:pPr>
              <w:spacing w:before="60" w:after="60" w:line="240" w:lineRule="atLeast"/>
              <w:rPr>
                <w:rFonts w:asciiTheme="minorHAnsi" w:hAnsiTheme="minorHAnsi" w:cstheme="minorHAnsi"/>
                <w:color w:val="auto"/>
              </w:rPr>
            </w:pPr>
            <w:r w:rsidRPr="008544C1">
              <w:rPr>
                <w:rFonts w:asciiTheme="minorHAnsi" w:hAnsiTheme="minorHAnsi" w:cstheme="minorHAnsi"/>
                <w:color w:val="auto"/>
              </w:rPr>
              <w:t>No connection to a recreational water</w:t>
            </w:r>
          </w:p>
        </w:tc>
      </w:tr>
      <w:tr w:rsidR="00BC5732" w:rsidRPr="008544C1" w14:paraId="78D6AD00" w14:textId="77777777" w:rsidTr="00A45426">
        <w:tc>
          <w:tcPr>
            <w:tcW w:w="7650" w:type="dxa"/>
          </w:tcPr>
          <w:p w14:paraId="5415DE3B" w14:textId="0EE7CF1A"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Vandana KE, Mukhopadhyay C, Tellapragada C, Kamath A, Tipre M, Bhat V, Sathiakumar N. Seroprevalence of </w:t>
            </w:r>
            <w:r w:rsidR="000240DC" w:rsidRPr="000240DC">
              <w:rPr>
                <w:rFonts w:asciiTheme="minorHAnsi" w:hAnsiTheme="minorHAnsi" w:cstheme="minorHAnsi"/>
                <w:i/>
                <w:iCs/>
                <w:color w:val="212121"/>
                <w:shd w:val="clear" w:color="auto" w:fill="FFFFFF"/>
              </w:rPr>
              <w:t xml:space="preserve">Burkholderia pseudomallei </w:t>
            </w:r>
            <w:r w:rsidRPr="008544C1">
              <w:rPr>
                <w:rFonts w:asciiTheme="minorHAnsi" w:hAnsiTheme="minorHAnsi" w:cstheme="minorHAnsi"/>
                <w:color w:val="212121"/>
                <w:shd w:val="clear" w:color="auto" w:fill="FFFFFF"/>
              </w:rPr>
              <w:t xml:space="preserve">among Adults in Coastal Areas in Southwestern India. PLoS Negl Trop Dis. 2016 Apr 14;10(4):e0004610. </w:t>
            </w:r>
          </w:p>
        </w:tc>
        <w:tc>
          <w:tcPr>
            <w:tcW w:w="1978" w:type="dxa"/>
          </w:tcPr>
          <w:p w14:paraId="65FB6821"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71C6C29C" w14:textId="77777777" w:rsidTr="00A45426">
        <w:tc>
          <w:tcPr>
            <w:tcW w:w="7650" w:type="dxa"/>
          </w:tcPr>
          <w:p w14:paraId="5EB7D23C"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Warner JM, Currie BJ. Melioidosis in Papua New Guinea and Oceania. Trop Med Infect Dis. 2018 Mar 15;3(1):34. doi: 10.3390/tropicalmed3010034. </w:t>
            </w:r>
          </w:p>
        </w:tc>
        <w:tc>
          <w:tcPr>
            <w:tcW w:w="1978" w:type="dxa"/>
          </w:tcPr>
          <w:p w14:paraId="4D091DBD"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26887A88" w14:textId="77777777" w:rsidTr="00A45426">
        <w:tc>
          <w:tcPr>
            <w:tcW w:w="7650" w:type="dxa"/>
          </w:tcPr>
          <w:p w14:paraId="7124CA8A"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Warner JM, Pelowa DB, Currie BJ, Hirst RG. Melioidosis in a rural community of Western Province, Papua New Guinea. Trans R Soc Trop Med Hyg. 2007 Aug;101(8):809-13. </w:t>
            </w:r>
          </w:p>
        </w:tc>
        <w:tc>
          <w:tcPr>
            <w:tcW w:w="1978" w:type="dxa"/>
          </w:tcPr>
          <w:p w14:paraId="2B7AF151"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344F4459" w14:textId="77777777" w:rsidTr="00A45426">
        <w:tc>
          <w:tcPr>
            <w:tcW w:w="7650" w:type="dxa"/>
          </w:tcPr>
          <w:p w14:paraId="5CD17F88"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Warner JM, Pelowa DB, Gal D, Rai G, Mayo M, Currie BJ, Govan B, Skerratt LF, Hirst RG. The epidemiology of melioidosis in the Balimo region of Papua New Guinea. Epidemiol Infect. 2008 Jul;136(7):965-71. </w:t>
            </w:r>
          </w:p>
        </w:tc>
        <w:tc>
          <w:tcPr>
            <w:tcW w:w="1978" w:type="dxa"/>
          </w:tcPr>
          <w:p w14:paraId="6C167339"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C5732" w:rsidRPr="008544C1" w14:paraId="4A5AFC3B" w14:textId="77777777" w:rsidTr="00A45426">
        <w:tc>
          <w:tcPr>
            <w:tcW w:w="7650" w:type="dxa"/>
          </w:tcPr>
          <w:p w14:paraId="5FFDE0DF" w14:textId="7F6B9755"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Wijewickrama PSA, Weerakoon R. Acute disseminated melioidosis giving rise to pneumonia and renal abscesses complicated with thrombotic thrombocytopenic purpura in a </w:t>
            </w:r>
            <w:r w:rsidR="00BD114E" w:rsidRPr="008544C1">
              <w:rPr>
                <w:rFonts w:asciiTheme="minorHAnsi" w:hAnsiTheme="minorHAnsi" w:cstheme="minorHAnsi"/>
                <w:color w:val="212121"/>
                <w:shd w:val="clear" w:color="auto" w:fill="FFFFFF"/>
              </w:rPr>
              <w:t>post-partum</w:t>
            </w:r>
            <w:r w:rsidRPr="008544C1">
              <w:rPr>
                <w:rFonts w:asciiTheme="minorHAnsi" w:hAnsiTheme="minorHAnsi" w:cstheme="minorHAnsi"/>
                <w:color w:val="212121"/>
                <w:shd w:val="clear" w:color="auto" w:fill="FFFFFF"/>
              </w:rPr>
              <w:t xml:space="preserve"> woman: a case report. BMC Res Notes. 2017 Nov 29;10(1):653. </w:t>
            </w:r>
          </w:p>
        </w:tc>
        <w:tc>
          <w:tcPr>
            <w:tcW w:w="1978" w:type="dxa"/>
          </w:tcPr>
          <w:p w14:paraId="29A8C359"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r w:rsidR="00BB37F5" w:rsidRPr="008544C1" w14:paraId="472B7F9F" w14:textId="77777777" w:rsidTr="00A45426">
        <w:tc>
          <w:tcPr>
            <w:tcW w:w="7650" w:type="dxa"/>
          </w:tcPr>
          <w:p w14:paraId="5737742B" w14:textId="2E937A4E" w:rsidR="00BB37F5" w:rsidRPr="008544C1" w:rsidRDefault="005B33FB" w:rsidP="00A45426">
            <w:pPr>
              <w:spacing w:before="60"/>
              <w:rPr>
                <w:rFonts w:asciiTheme="minorHAnsi" w:hAnsiTheme="minorHAnsi" w:cstheme="minorHAnsi"/>
                <w:color w:val="212121"/>
                <w:shd w:val="clear" w:color="auto" w:fill="FFFFFF"/>
              </w:rPr>
            </w:pPr>
            <w:r w:rsidRPr="004E5FFB">
              <w:rPr>
                <w:rFonts w:asciiTheme="minorHAnsi" w:hAnsiTheme="minorHAnsi" w:cstheme="minorHAnsi"/>
                <w:color w:val="212121"/>
                <w:shd w:val="clear" w:color="auto" w:fill="FFFFFF"/>
              </w:rPr>
              <w:t xml:space="preserve">Yip CH, Ghazali AK, Nathan S. </w:t>
            </w:r>
            <w:r w:rsidR="000240DC" w:rsidRPr="000240DC">
              <w:rPr>
                <w:rFonts w:asciiTheme="minorHAnsi" w:hAnsiTheme="minorHAnsi" w:cstheme="minorHAnsi"/>
                <w:i/>
                <w:iCs/>
                <w:color w:val="212121"/>
                <w:shd w:val="clear" w:color="auto" w:fill="FFFFFF"/>
              </w:rPr>
              <w:t xml:space="preserve">Burkholderia pseudomallei </w:t>
            </w:r>
            <w:r w:rsidRPr="004E5FFB">
              <w:rPr>
                <w:rFonts w:asciiTheme="minorHAnsi" w:hAnsiTheme="minorHAnsi" w:cstheme="minorHAnsi"/>
                <w:color w:val="212121"/>
                <w:shd w:val="clear" w:color="auto" w:fill="FFFFFF"/>
              </w:rPr>
              <w:t>pathogenesis and survival in different niches. Biochem Soc Trans. 2020 Apr 29;48(2):569-579.</w:t>
            </w:r>
          </w:p>
        </w:tc>
        <w:tc>
          <w:tcPr>
            <w:tcW w:w="1978" w:type="dxa"/>
          </w:tcPr>
          <w:p w14:paraId="05707B01" w14:textId="64BAF250" w:rsidR="00BB37F5" w:rsidRPr="008544C1" w:rsidRDefault="005B33FB" w:rsidP="00A45426">
            <w:pPr>
              <w:spacing w:before="60" w:after="60" w:line="240" w:lineRule="atLeast"/>
              <w:rPr>
                <w:rFonts w:asciiTheme="minorHAnsi" w:hAnsiTheme="minorHAnsi" w:cstheme="minorHAnsi"/>
                <w:color w:val="auto"/>
              </w:rPr>
            </w:pPr>
            <w:r w:rsidRPr="008544C1">
              <w:rPr>
                <w:rFonts w:asciiTheme="minorHAnsi" w:hAnsiTheme="minorHAnsi" w:cstheme="minorHAnsi"/>
                <w:color w:val="auto"/>
              </w:rPr>
              <w:t>No connection to a recreational water</w:t>
            </w:r>
          </w:p>
        </w:tc>
      </w:tr>
      <w:tr w:rsidR="00BC5732" w:rsidRPr="008544C1" w14:paraId="7F4D01DA" w14:textId="77777777" w:rsidTr="00A45426">
        <w:tc>
          <w:tcPr>
            <w:tcW w:w="7650" w:type="dxa"/>
          </w:tcPr>
          <w:p w14:paraId="1F8B478A" w14:textId="77777777" w:rsidR="00BC5732" w:rsidRPr="008544C1" w:rsidRDefault="00BC5732" w:rsidP="00A45426">
            <w:pPr>
              <w:spacing w:before="60"/>
              <w:rPr>
                <w:rFonts w:asciiTheme="minorHAnsi" w:hAnsiTheme="minorHAnsi" w:cstheme="minorHAnsi"/>
                <w:color w:val="212121"/>
                <w:shd w:val="clear" w:color="auto" w:fill="FFFFFF"/>
              </w:rPr>
            </w:pPr>
            <w:r w:rsidRPr="008544C1">
              <w:rPr>
                <w:rFonts w:asciiTheme="minorHAnsi" w:hAnsiTheme="minorHAnsi" w:cstheme="minorHAnsi"/>
                <w:color w:val="212121"/>
                <w:shd w:val="clear" w:color="auto" w:fill="FFFFFF"/>
              </w:rPr>
              <w:t xml:space="preserve">Zheng X, Xia Q, Xia L, Li W. Endemic Melioidosis in Southern China: Past and Present. Trop Med Infect Dis. 2019 Feb 25;4(1):39. </w:t>
            </w:r>
          </w:p>
        </w:tc>
        <w:tc>
          <w:tcPr>
            <w:tcW w:w="1978" w:type="dxa"/>
          </w:tcPr>
          <w:p w14:paraId="3D444662" w14:textId="77777777" w:rsidR="00BC5732" w:rsidRPr="008544C1" w:rsidRDefault="00BC5732" w:rsidP="00A45426">
            <w:pPr>
              <w:spacing w:before="60" w:after="60" w:line="240" w:lineRule="atLeast"/>
              <w:rPr>
                <w:rFonts w:asciiTheme="minorHAnsi" w:hAnsiTheme="minorHAnsi" w:cstheme="minorHAnsi"/>
              </w:rPr>
            </w:pPr>
            <w:r w:rsidRPr="008544C1">
              <w:rPr>
                <w:rFonts w:asciiTheme="minorHAnsi" w:hAnsiTheme="minorHAnsi" w:cstheme="minorHAnsi"/>
                <w:color w:val="auto"/>
              </w:rPr>
              <w:t>No connection to a recreational water</w:t>
            </w:r>
          </w:p>
        </w:tc>
      </w:tr>
    </w:tbl>
    <w:p w14:paraId="7564DF4B" w14:textId="77777777" w:rsidR="00F411D9" w:rsidRDefault="00F411D9" w:rsidP="00445831">
      <w:pPr>
        <w:pStyle w:val="BodyText"/>
      </w:pPr>
    </w:p>
    <w:p w14:paraId="49A3054F" w14:textId="46C34C46" w:rsidR="009313A8" w:rsidRDefault="009313A8" w:rsidP="009611E0">
      <w:pPr>
        <w:pStyle w:val="Heading1"/>
      </w:pPr>
      <w:bookmarkStart w:id="190" w:name="_Toc173935795"/>
      <w:r>
        <w:t>Declared Interests</w:t>
      </w:r>
      <w:bookmarkEnd w:id="190"/>
    </w:p>
    <w:p w14:paraId="6842E119" w14:textId="77777777" w:rsidR="00E8055E" w:rsidRPr="00B129C5" w:rsidRDefault="00E8055E" w:rsidP="00E8055E">
      <w:r w:rsidRPr="00B129C5">
        <w:t>The Author</w:t>
      </w:r>
      <w:r>
        <w:t>s of this review have</w:t>
      </w:r>
      <w:r w:rsidRPr="00B129C5">
        <w:t xml:space="preserve"> the following declared interests: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6000"/>
      </w:tblGrid>
      <w:tr w:rsidR="00E8055E" w14:paraId="03FF3E0C" w14:textId="77777777" w:rsidTr="00E2123E">
        <w:tc>
          <w:tcPr>
            <w:tcW w:w="5000" w:type="pct"/>
            <w:gridSpan w:val="2"/>
          </w:tcPr>
          <w:p w14:paraId="68C2608F" w14:textId="5980B1B4" w:rsidR="00E8055E" w:rsidRPr="00B129C5" w:rsidRDefault="00E8055E" w:rsidP="00E2123E">
            <w:pPr>
              <w:rPr>
                <w:b/>
              </w:rPr>
            </w:pPr>
            <w:r>
              <w:rPr>
                <w:b/>
              </w:rPr>
              <w:t xml:space="preserve">Geoffrey </w:t>
            </w:r>
            <w:r w:rsidR="00445422">
              <w:rPr>
                <w:b/>
              </w:rPr>
              <w:t xml:space="preserve">J </w:t>
            </w:r>
            <w:r>
              <w:rPr>
                <w:b/>
              </w:rPr>
              <w:t>Puzon</w:t>
            </w:r>
          </w:p>
        </w:tc>
      </w:tr>
      <w:tr w:rsidR="00E8055E" w14:paraId="5845DEEA" w14:textId="77777777" w:rsidTr="00E2123E">
        <w:tc>
          <w:tcPr>
            <w:tcW w:w="1884" w:type="pct"/>
          </w:tcPr>
          <w:p w14:paraId="71FBFBA4" w14:textId="77777777" w:rsidR="00E8055E" w:rsidRPr="00B129C5" w:rsidRDefault="00E8055E" w:rsidP="00E2123E">
            <w:r w:rsidRPr="00B129C5">
              <w:rPr>
                <w:b/>
              </w:rPr>
              <w:t>Interest</w:t>
            </w:r>
          </w:p>
        </w:tc>
        <w:tc>
          <w:tcPr>
            <w:tcW w:w="3116" w:type="pct"/>
          </w:tcPr>
          <w:p w14:paraId="6AF1C600" w14:textId="77777777" w:rsidR="00E8055E" w:rsidRPr="00B129C5" w:rsidRDefault="00E8055E" w:rsidP="00E2123E">
            <w:r w:rsidRPr="00B129C5">
              <w:rPr>
                <w:b/>
              </w:rPr>
              <w:t>Interest Details</w:t>
            </w:r>
          </w:p>
        </w:tc>
      </w:tr>
      <w:tr w:rsidR="00E8055E" w14:paraId="43F60324" w14:textId="77777777" w:rsidTr="00E2123E">
        <w:tc>
          <w:tcPr>
            <w:tcW w:w="1884" w:type="pct"/>
          </w:tcPr>
          <w:p w14:paraId="0B85AD06" w14:textId="77777777" w:rsidR="00E8055E" w:rsidRPr="00B129C5" w:rsidRDefault="00E8055E" w:rsidP="00E2123E">
            <w:r>
              <w:t>Funded water research and non-funded research activities</w:t>
            </w:r>
          </w:p>
        </w:tc>
        <w:tc>
          <w:tcPr>
            <w:tcW w:w="3116" w:type="pct"/>
          </w:tcPr>
          <w:p w14:paraId="224B75E1" w14:textId="51D50D1F" w:rsidR="00E8055E" w:rsidRPr="00B129C5" w:rsidRDefault="00E8055E" w:rsidP="00E2123E">
            <w:r w:rsidRPr="00B129C5">
              <w:t>The r</w:t>
            </w:r>
            <w:r>
              <w:t xml:space="preserve">eviewer is currently engaged at CSIRO and conducts funded research project with Water Corporation WA. The reviewer also participates in an active research collaboration focused on </w:t>
            </w:r>
            <w:r w:rsidR="002E5876" w:rsidRPr="002E5876">
              <w:rPr>
                <w:i/>
                <w:iCs/>
              </w:rPr>
              <w:t>Naegleria fowleri</w:t>
            </w:r>
            <w:r>
              <w:t xml:space="preserve"> in natural and engineered water sources/systems with Montana State University and United State Geological Survey. The researcher is an active member of the American Water Works Association Standard Methods committee for </w:t>
            </w:r>
            <w:r w:rsidR="002E5876" w:rsidRPr="002E5876">
              <w:rPr>
                <w:i/>
                <w:iCs/>
              </w:rPr>
              <w:t>Naegleria fowleri</w:t>
            </w:r>
            <w:r>
              <w:t>, the Australian Water Association, Water Research Australia and the International Water Association. The reviewer has ongoing discussions with national and international individuals/organisations (CDC-USA, University of Georgia, Baylor University, and Texas Commission on Environmental Quality).</w:t>
            </w:r>
          </w:p>
        </w:tc>
      </w:tr>
      <w:tr w:rsidR="00E8055E" w14:paraId="61833199" w14:textId="77777777" w:rsidTr="00E2123E">
        <w:tc>
          <w:tcPr>
            <w:tcW w:w="5000" w:type="pct"/>
            <w:gridSpan w:val="2"/>
          </w:tcPr>
          <w:p w14:paraId="4FE36414" w14:textId="77777777" w:rsidR="00E8055E" w:rsidRPr="00B129C5" w:rsidRDefault="00E8055E" w:rsidP="00E2123E">
            <w:pPr>
              <w:rPr>
                <w:b/>
              </w:rPr>
            </w:pPr>
            <w:r>
              <w:rPr>
                <w:b/>
              </w:rPr>
              <w:t>Anna Kaksonen</w:t>
            </w:r>
          </w:p>
        </w:tc>
      </w:tr>
      <w:tr w:rsidR="00E8055E" w14:paraId="701E014B" w14:textId="77777777" w:rsidTr="00E2123E">
        <w:tc>
          <w:tcPr>
            <w:tcW w:w="1884" w:type="pct"/>
          </w:tcPr>
          <w:p w14:paraId="0112AEBA" w14:textId="77777777" w:rsidR="00E8055E" w:rsidRPr="00B129C5" w:rsidRDefault="00E8055E" w:rsidP="00E2123E">
            <w:r w:rsidRPr="00B129C5">
              <w:rPr>
                <w:b/>
              </w:rPr>
              <w:t>Interest</w:t>
            </w:r>
          </w:p>
        </w:tc>
        <w:tc>
          <w:tcPr>
            <w:tcW w:w="3116" w:type="pct"/>
          </w:tcPr>
          <w:p w14:paraId="44C5B783" w14:textId="77777777" w:rsidR="00E8055E" w:rsidRPr="00B129C5" w:rsidRDefault="00E8055E" w:rsidP="00E2123E">
            <w:r w:rsidRPr="00B129C5">
              <w:rPr>
                <w:b/>
              </w:rPr>
              <w:t>Interest Details</w:t>
            </w:r>
          </w:p>
        </w:tc>
      </w:tr>
      <w:tr w:rsidR="00E8055E" w14:paraId="7A41B26B" w14:textId="77777777" w:rsidTr="00E2123E">
        <w:tc>
          <w:tcPr>
            <w:tcW w:w="1884" w:type="pct"/>
          </w:tcPr>
          <w:p w14:paraId="4A248458" w14:textId="77777777" w:rsidR="00E8055E" w:rsidRPr="00B129C5" w:rsidRDefault="00E8055E" w:rsidP="00E2123E">
            <w:r>
              <w:t>Funded water research and non-funded research activities</w:t>
            </w:r>
          </w:p>
        </w:tc>
        <w:tc>
          <w:tcPr>
            <w:tcW w:w="3116" w:type="pct"/>
          </w:tcPr>
          <w:p w14:paraId="75F60599" w14:textId="77777777" w:rsidR="00E8055E" w:rsidRPr="00B129C5" w:rsidRDefault="00E8055E" w:rsidP="00E2123E">
            <w:r w:rsidRPr="00B129C5">
              <w:t>The r</w:t>
            </w:r>
            <w:r>
              <w:t>eviewer is currently engaged at CSIRO and conducts funded research project with Water Corporation WA, mining companies, waste sector and NSW Environmental Trust. The researcher is an active member of the Australian Water Association and Water Research Australia. The reviewer also serves on editorial boards for the Nature Publishing Group, MDPI and is an Advisory Board member of Western Australian Minerals Research Institute.</w:t>
            </w:r>
          </w:p>
        </w:tc>
      </w:tr>
      <w:tr w:rsidR="00E8055E" w14:paraId="0EE83D8D" w14:textId="77777777" w:rsidTr="00E2123E">
        <w:tc>
          <w:tcPr>
            <w:tcW w:w="5000" w:type="pct"/>
            <w:gridSpan w:val="2"/>
          </w:tcPr>
          <w:p w14:paraId="4566AC2E" w14:textId="06B66FA9" w:rsidR="00E8055E" w:rsidRPr="00B129C5" w:rsidRDefault="00BC5732" w:rsidP="00E2123E">
            <w:pPr>
              <w:rPr>
                <w:b/>
              </w:rPr>
            </w:pPr>
            <w:r>
              <w:rPr>
                <w:b/>
              </w:rPr>
              <w:t>Na</w:t>
            </w:r>
            <w:r w:rsidR="00A14A27">
              <w:rPr>
                <w:b/>
              </w:rPr>
              <w:t>t</w:t>
            </w:r>
            <w:r>
              <w:rPr>
                <w:b/>
              </w:rPr>
              <w:t>a</w:t>
            </w:r>
            <w:r w:rsidR="00A14A27">
              <w:rPr>
                <w:b/>
              </w:rPr>
              <w:t>l</w:t>
            </w:r>
            <w:r>
              <w:rPr>
                <w:b/>
              </w:rPr>
              <w:t>ia Malinowski</w:t>
            </w:r>
          </w:p>
        </w:tc>
      </w:tr>
      <w:tr w:rsidR="00E8055E" w14:paraId="70981089" w14:textId="77777777" w:rsidTr="00E2123E">
        <w:tc>
          <w:tcPr>
            <w:tcW w:w="1884" w:type="pct"/>
          </w:tcPr>
          <w:p w14:paraId="7E8DFFB8" w14:textId="77777777" w:rsidR="00E8055E" w:rsidRPr="00B129C5" w:rsidRDefault="00E8055E" w:rsidP="00E2123E">
            <w:r w:rsidRPr="00B129C5">
              <w:rPr>
                <w:b/>
              </w:rPr>
              <w:t>Interest</w:t>
            </w:r>
          </w:p>
        </w:tc>
        <w:tc>
          <w:tcPr>
            <w:tcW w:w="3116" w:type="pct"/>
          </w:tcPr>
          <w:p w14:paraId="28982A36" w14:textId="77777777" w:rsidR="00E8055E" w:rsidRPr="00B129C5" w:rsidRDefault="00E8055E" w:rsidP="00E2123E">
            <w:r w:rsidRPr="00B129C5">
              <w:rPr>
                <w:b/>
              </w:rPr>
              <w:t>Interest Details</w:t>
            </w:r>
          </w:p>
        </w:tc>
      </w:tr>
      <w:tr w:rsidR="00E8055E" w14:paraId="55DEA665" w14:textId="77777777" w:rsidTr="00E2123E">
        <w:tc>
          <w:tcPr>
            <w:tcW w:w="1884" w:type="pct"/>
          </w:tcPr>
          <w:p w14:paraId="14BF5D72" w14:textId="2C5F7E3C" w:rsidR="00E8055E" w:rsidRPr="00B129C5" w:rsidRDefault="00E8055E" w:rsidP="00E2123E"/>
        </w:tc>
        <w:tc>
          <w:tcPr>
            <w:tcW w:w="3116" w:type="pct"/>
          </w:tcPr>
          <w:p w14:paraId="0C7093B1" w14:textId="480EE4A4" w:rsidR="00E8055E" w:rsidRPr="00B129C5" w:rsidRDefault="00A14A27" w:rsidP="00E2123E">
            <w:r w:rsidRPr="00B129C5">
              <w:t>The r</w:t>
            </w:r>
            <w:r>
              <w:t xml:space="preserve">eviewer is currently engaged at CSIRO and conducts funded research project with Water Corporation WA. The reviewer also participates in an active research collaboration focused on </w:t>
            </w:r>
            <w:r w:rsidR="002E5876" w:rsidRPr="002E5876">
              <w:rPr>
                <w:i/>
                <w:iCs/>
              </w:rPr>
              <w:t>Naegleria fowleri</w:t>
            </w:r>
            <w:r>
              <w:t xml:space="preserve"> in natural and engineered water sources/systems with Montana State University and United State Geological Survey.</w:t>
            </w:r>
          </w:p>
        </w:tc>
      </w:tr>
      <w:tr w:rsidR="00E8055E" w14:paraId="446DB9EB" w14:textId="77777777" w:rsidTr="00E2123E">
        <w:tc>
          <w:tcPr>
            <w:tcW w:w="5000" w:type="pct"/>
            <w:gridSpan w:val="2"/>
          </w:tcPr>
          <w:p w14:paraId="59A25A44" w14:textId="77777777" w:rsidR="00E8055E" w:rsidRPr="00B129C5" w:rsidRDefault="00E8055E" w:rsidP="00E2123E">
            <w:pPr>
              <w:rPr>
                <w:b/>
              </w:rPr>
            </w:pPr>
            <w:r>
              <w:rPr>
                <w:b/>
              </w:rPr>
              <w:t>Tom Walsh</w:t>
            </w:r>
          </w:p>
        </w:tc>
      </w:tr>
      <w:tr w:rsidR="00E8055E" w14:paraId="5EC08B37" w14:textId="77777777" w:rsidTr="00E2123E">
        <w:tc>
          <w:tcPr>
            <w:tcW w:w="1884" w:type="pct"/>
          </w:tcPr>
          <w:p w14:paraId="408256B2" w14:textId="77777777" w:rsidR="00E8055E" w:rsidRPr="00B129C5" w:rsidRDefault="00E8055E" w:rsidP="00E2123E">
            <w:r w:rsidRPr="00B129C5">
              <w:rPr>
                <w:b/>
              </w:rPr>
              <w:t>Interest</w:t>
            </w:r>
          </w:p>
        </w:tc>
        <w:tc>
          <w:tcPr>
            <w:tcW w:w="3116" w:type="pct"/>
          </w:tcPr>
          <w:p w14:paraId="6344BAD6" w14:textId="77777777" w:rsidR="00E8055E" w:rsidRPr="00B129C5" w:rsidRDefault="00E8055E" w:rsidP="00E2123E">
            <w:r w:rsidRPr="00B129C5">
              <w:rPr>
                <w:b/>
              </w:rPr>
              <w:t>Interest Details</w:t>
            </w:r>
          </w:p>
        </w:tc>
      </w:tr>
      <w:tr w:rsidR="00E8055E" w14:paraId="681C1C69" w14:textId="77777777" w:rsidTr="00E2123E">
        <w:tc>
          <w:tcPr>
            <w:tcW w:w="1884" w:type="pct"/>
          </w:tcPr>
          <w:p w14:paraId="1BA9B744" w14:textId="77777777" w:rsidR="00E8055E" w:rsidRPr="00B129C5" w:rsidRDefault="00E8055E" w:rsidP="00E2123E">
            <w:r>
              <w:t>Funded water research and non-funded research activities</w:t>
            </w:r>
          </w:p>
        </w:tc>
        <w:tc>
          <w:tcPr>
            <w:tcW w:w="3116" w:type="pct"/>
          </w:tcPr>
          <w:p w14:paraId="58E86FF6" w14:textId="3591E467" w:rsidR="00E8055E" w:rsidRPr="00B129C5" w:rsidRDefault="00E8055E" w:rsidP="00E2123E">
            <w:r w:rsidRPr="00B129C5">
              <w:t>The r</w:t>
            </w:r>
            <w:r>
              <w:t xml:space="preserve">eviewer is currently engaged at CSIRO and conducts funded research project with Water Corporation WA. The reviewer also participates in an active research collaboration focused on </w:t>
            </w:r>
            <w:r w:rsidR="002E5876" w:rsidRPr="002E5876">
              <w:rPr>
                <w:i/>
                <w:iCs/>
              </w:rPr>
              <w:t>Naegleria fowleri</w:t>
            </w:r>
            <w:r>
              <w:t xml:space="preserve"> in natural and engineered water sources/systems with Montana State University and United State Geological Survey.</w:t>
            </w:r>
          </w:p>
        </w:tc>
      </w:tr>
    </w:tbl>
    <w:p w14:paraId="197AE581" w14:textId="77777777" w:rsidR="00E8055E" w:rsidRDefault="00E8055E" w:rsidP="00E8055E"/>
    <w:p w14:paraId="04FA56BD" w14:textId="5A48BAF8" w:rsidR="009611E0" w:rsidRPr="009611E0" w:rsidRDefault="00BC5732" w:rsidP="009611E0">
      <w:pPr>
        <w:pStyle w:val="Heading1"/>
      </w:pPr>
      <w:bookmarkStart w:id="191" w:name="_Toc173935796"/>
      <w:r>
        <w:t>R</w:t>
      </w:r>
      <w:r w:rsidR="009611E0">
        <w:t>eferences</w:t>
      </w:r>
      <w:bookmarkEnd w:id="191"/>
    </w:p>
    <w:p w14:paraId="42A87643" w14:textId="77777777" w:rsidR="004F287F" w:rsidRDefault="004F287F" w:rsidP="004F287F">
      <w:pPr>
        <w:pStyle w:val="BodyText"/>
      </w:pPr>
    </w:p>
    <w:p w14:paraId="2AA754B0" w14:textId="77777777" w:rsidR="008B6244" w:rsidRDefault="008B6244" w:rsidP="008B6244">
      <w:pPr>
        <w:ind w:left="720" w:hanging="720"/>
      </w:pPr>
      <w:r>
        <w:t>AGREE Next Steps Consortium (2017) The AGREE II Instrument [Electronic version]., [online] http://www.agreetrust.org.</w:t>
      </w:r>
    </w:p>
    <w:p w14:paraId="28A95B67" w14:textId="756E869E" w:rsidR="008B6244" w:rsidRDefault="008B6244" w:rsidP="008B6244">
      <w:pPr>
        <w:ind w:left="720" w:hanging="720"/>
      </w:pPr>
      <w:r>
        <w:t>Brouwers, M. C., Kerkvliet, K., Spithoff, K., and AGREE Next Steps Consortium (2016) The AGREE Reporting Checklist: a tool to improve reporting of clinical practice guidelines. BMJ, i1152.</w:t>
      </w:r>
    </w:p>
    <w:p w14:paraId="650BEC17" w14:textId="2856E559" w:rsidR="000064DC" w:rsidRDefault="00135C04" w:rsidP="00414C2F">
      <w:pPr>
        <w:ind w:left="720" w:hanging="720"/>
      </w:pPr>
      <w:r>
        <w:t>Moher, D., Liberati, A., Tetzlaff, J., Altman, D. G., and The PRISMA Group (2009) Preferred Reporting Items for Systematic Reviews and Meta-Analyses: The PRISMA Statement. PLoS Medicine, 6(7), e1000097.</w:t>
      </w:r>
    </w:p>
    <w:p w14:paraId="250626F4" w14:textId="77777777" w:rsidR="00414C2F" w:rsidRDefault="00414C2F" w:rsidP="00414C2F">
      <w:pPr>
        <w:pStyle w:val="BodyText"/>
      </w:pPr>
    </w:p>
    <w:p w14:paraId="15FC71FA" w14:textId="77777777" w:rsidR="00414C2F" w:rsidRDefault="00414C2F" w:rsidP="00414C2F">
      <w:pPr>
        <w:pStyle w:val="BodyText"/>
      </w:pPr>
    </w:p>
    <w:p w14:paraId="11E93EBD" w14:textId="77777777" w:rsidR="00414C2F" w:rsidRDefault="00414C2F" w:rsidP="00414C2F">
      <w:pPr>
        <w:pStyle w:val="BodyText"/>
      </w:pPr>
    </w:p>
    <w:p w14:paraId="23D9572B" w14:textId="77777777" w:rsidR="00414C2F" w:rsidRDefault="00414C2F" w:rsidP="00414C2F">
      <w:pPr>
        <w:pStyle w:val="BodyText"/>
      </w:pPr>
    </w:p>
    <w:p w14:paraId="6BDF78E7" w14:textId="77777777" w:rsidR="00414C2F" w:rsidRDefault="00414C2F" w:rsidP="00414C2F">
      <w:pPr>
        <w:pStyle w:val="BodyText"/>
      </w:pPr>
    </w:p>
    <w:p w14:paraId="082FCD3E" w14:textId="77777777" w:rsidR="00414C2F" w:rsidRDefault="00414C2F" w:rsidP="00414C2F">
      <w:pPr>
        <w:pStyle w:val="BodyText"/>
      </w:pPr>
    </w:p>
    <w:p w14:paraId="643B2B65" w14:textId="77777777" w:rsidR="00414C2F" w:rsidRDefault="00414C2F" w:rsidP="00414C2F">
      <w:pPr>
        <w:pStyle w:val="BodyText"/>
      </w:pPr>
    </w:p>
    <w:p w14:paraId="3E163F8A" w14:textId="77777777" w:rsidR="00414C2F" w:rsidRDefault="00414C2F" w:rsidP="00414C2F">
      <w:pPr>
        <w:pStyle w:val="BodyText"/>
      </w:pPr>
    </w:p>
    <w:p w14:paraId="7474ADED" w14:textId="77777777" w:rsidR="00414C2F" w:rsidRDefault="00414C2F" w:rsidP="00414C2F">
      <w:pPr>
        <w:pStyle w:val="BodyText"/>
      </w:pPr>
    </w:p>
    <w:p w14:paraId="51D3CA33" w14:textId="77777777" w:rsidR="00414C2F" w:rsidRDefault="00414C2F" w:rsidP="00414C2F">
      <w:pPr>
        <w:pStyle w:val="BodyText"/>
      </w:pPr>
    </w:p>
    <w:p w14:paraId="06AAEE65" w14:textId="77777777" w:rsidR="00414C2F" w:rsidRDefault="00414C2F" w:rsidP="00414C2F">
      <w:pPr>
        <w:pStyle w:val="BodyText"/>
      </w:pPr>
    </w:p>
    <w:p w14:paraId="45C3811B" w14:textId="77777777" w:rsidR="00414C2F" w:rsidRDefault="00414C2F" w:rsidP="00414C2F">
      <w:pPr>
        <w:pStyle w:val="BodyText"/>
      </w:pPr>
    </w:p>
    <w:p w14:paraId="6E4F0A5A" w14:textId="77777777" w:rsidR="00414C2F" w:rsidRDefault="00414C2F" w:rsidP="00414C2F">
      <w:pPr>
        <w:pStyle w:val="BodyText"/>
      </w:pPr>
    </w:p>
    <w:p w14:paraId="73FC048D" w14:textId="77777777" w:rsidR="00414C2F" w:rsidRDefault="00414C2F" w:rsidP="00414C2F">
      <w:pPr>
        <w:pStyle w:val="BodyText"/>
      </w:pPr>
    </w:p>
    <w:p w14:paraId="3D08BDA2" w14:textId="77777777" w:rsidR="00414C2F" w:rsidRDefault="00414C2F" w:rsidP="00414C2F">
      <w:pPr>
        <w:pStyle w:val="BodyText"/>
      </w:pPr>
    </w:p>
    <w:p w14:paraId="60D91CE0" w14:textId="77777777" w:rsidR="00414C2F" w:rsidRDefault="00414C2F" w:rsidP="00414C2F">
      <w:pPr>
        <w:pStyle w:val="BodyText"/>
      </w:pPr>
    </w:p>
    <w:p w14:paraId="55C40A3B" w14:textId="77777777" w:rsidR="00414C2F" w:rsidRDefault="00414C2F" w:rsidP="00414C2F">
      <w:pPr>
        <w:pStyle w:val="BodyText"/>
      </w:pPr>
    </w:p>
    <w:p w14:paraId="00513FAE" w14:textId="77777777" w:rsidR="00414C2F" w:rsidRDefault="00414C2F" w:rsidP="00414C2F">
      <w:pPr>
        <w:pStyle w:val="BodyText"/>
      </w:pPr>
    </w:p>
    <w:p w14:paraId="29BADD4D" w14:textId="77777777" w:rsidR="00414C2F" w:rsidRDefault="00414C2F" w:rsidP="00414C2F">
      <w:pPr>
        <w:pStyle w:val="BodyText"/>
      </w:pPr>
    </w:p>
    <w:p w14:paraId="018D0DB4" w14:textId="77777777" w:rsidR="00414C2F" w:rsidRDefault="00414C2F" w:rsidP="00414C2F">
      <w:pPr>
        <w:pStyle w:val="BodyText"/>
      </w:pPr>
    </w:p>
    <w:p w14:paraId="1FDCE54C" w14:textId="77777777" w:rsidR="00414C2F" w:rsidRDefault="00414C2F" w:rsidP="00414C2F">
      <w:pPr>
        <w:pStyle w:val="BodyText"/>
      </w:pPr>
    </w:p>
    <w:p w14:paraId="1E0641BF" w14:textId="77777777" w:rsidR="00414C2F" w:rsidRDefault="00414C2F" w:rsidP="00414C2F">
      <w:pPr>
        <w:pStyle w:val="BodyText"/>
      </w:pPr>
    </w:p>
    <w:p w14:paraId="308B6D34" w14:textId="77777777" w:rsidR="00414C2F" w:rsidRDefault="00414C2F" w:rsidP="00414C2F">
      <w:pPr>
        <w:pStyle w:val="BodyText"/>
      </w:pPr>
    </w:p>
    <w:p w14:paraId="1BDC2759" w14:textId="48C854DF" w:rsidR="00162A0D" w:rsidRDefault="00162A0D" w:rsidP="00414C2F">
      <w:pPr>
        <w:pStyle w:val="BodyText"/>
        <w:sectPr w:rsidR="00162A0D" w:rsidSect="00922944">
          <w:pgSz w:w="11906" w:h="16838" w:code="9"/>
          <w:pgMar w:top="1134" w:right="1134" w:bottom="1134" w:left="1134" w:header="510" w:footer="624" w:gutter="0"/>
          <w:cols w:space="850"/>
          <w:docGrid w:linePitch="360"/>
        </w:sectPr>
      </w:pPr>
    </w:p>
    <w:p w14:paraId="3265D727" w14:textId="0FF14FEB" w:rsidR="00C361A7" w:rsidRDefault="00C361A7" w:rsidP="0010075A">
      <w:pPr>
        <w:pStyle w:val="Heading1"/>
      </w:pPr>
      <w:bookmarkStart w:id="192" w:name="_Toc173935797"/>
      <w:r>
        <w:t>Appen</w:t>
      </w:r>
      <w:r w:rsidR="0010075A">
        <w:t>dices</w:t>
      </w:r>
      <w:bookmarkEnd w:id="192"/>
    </w:p>
    <w:p w14:paraId="4E76AE0E" w14:textId="21934AF8" w:rsidR="00755D30" w:rsidRDefault="00176B7C" w:rsidP="0010075A">
      <w:pPr>
        <w:pStyle w:val="Heading2"/>
      </w:pPr>
      <w:bookmarkStart w:id="193" w:name="_Toc173935798"/>
      <w:r>
        <w:t xml:space="preserve">Appendix 1 </w:t>
      </w:r>
      <w:r w:rsidR="00385600">
        <w:t>–</w:t>
      </w:r>
      <w:r>
        <w:t xml:space="preserve"> </w:t>
      </w:r>
      <w:r w:rsidR="00E50667">
        <w:t xml:space="preserve">Form for </w:t>
      </w:r>
      <w:r w:rsidR="00D66183">
        <w:t>assessing existing guidance or reviews.</w:t>
      </w:r>
      <w:bookmarkEnd w:id="193"/>
    </w:p>
    <w:p w14:paraId="25CC44AA" w14:textId="5CA38300" w:rsidR="009732A6" w:rsidRDefault="009732A6" w:rsidP="009732A6">
      <w:pPr>
        <w:pStyle w:val="Caption"/>
      </w:pPr>
      <w:bookmarkStart w:id="194" w:name="_Toc173935933"/>
      <w:r>
        <w:t xml:space="preserve">Table </w:t>
      </w:r>
      <w:r w:rsidR="00E95B7A">
        <w:fldChar w:fldCharType="begin"/>
      </w:r>
      <w:r w:rsidR="00E95B7A">
        <w:instrText xml:space="preserve"> STYLEREF 1 \s </w:instrText>
      </w:r>
      <w:r w:rsidR="00E95B7A">
        <w:fldChar w:fldCharType="separate"/>
      </w:r>
      <w:r w:rsidR="002063F6">
        <w:rPr>
          <w:noProof/>
        </w:rPr>
        <w:t>10</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1</w:t>
      </w:r>
      <w:r w:rsidR="00E95B7A">
        <w:rPr>
          <w:noProof/>
        </w:rPr>
        <w:fldChar w:fldCharType="end"/>
      </w:r>
      <w:r>
        <w:t xml:space="preserve"> Guideline and Literature Review assessment template</w:t>
      </w:r>
      <w:bookmarkEnd w:id="194"/>
    </w:p>
    <w:p w14:paraId="0FA4A95E" w14:textId="77777777" w:rsidR="00AF7E44" w:rsidRPr="00CF6333" w:rsidRDefault="00AF7E44" w:rsidP="00AF7E44">
      <w:pPr>
        <w:spacing w:after="0"/>
        <w:rPr>
          <w:rFonts w:cs="Calibri"/>
          <w:color w:val="auto"/>
          <w:sz w:val="18"/>
          <w:shd w:val="clear" w:color="auto" w:fill="C9C9C9"/>
          <w:lang w:eastAsia="en-US"/>
        </w:rPr>
      </w:pPr>
      <w:r w:rsidRPr="00CF6333">
        <w:rPr>
          <w:rFonts w:cs="Calibri"/>
          <w:color w:val="auto"/>
          <w:sz w:val="18"/>
          <w:lang w:eastAsia="en-US"/>
        </w:rPr>
        <w:t xml:space="preserve">Criteria have been colour-coded to assess minimum requirements as follows: </w:t>
      </w:r>
      <w:r w:rsidRPr="00CF6333">
        <w:rPr>
          <w:rFonts w:cs="Calibri"/>
          <w:color w:val="auto"/>
          <w:sz w:val="18"/>
          <w:shd w:val="clear" w:color="auto" w:fill="92D050"/>
          <w:lang w:eastAsia="en-US"/>
        </w:rPr>
        <w:t>‘Must have’</w:t>
      </w:r>
      <w:r w:rsidRPr="00CF6333">
        <w:rPr>
          <w:rFonts w:cs="Calibri"/>
          <w:color w:val="auto"/>
          <w:sz w:val="18"/>
          <w:lang w:eastAsia="en-US"/>
        </w:rPr>
        <w:t xml:space="preserve">, </w:t>
      </w:r>
      <w:r w:rsidRPr="00CF6333">
        <w:rPr>
          <w:rFonts w:cs="Calibri"/>
          <w:color w:val="auto"/>
          <w:sz w:val="18"/>
          <w:shd w:val="clear" w:color="auto" w:fill="FFFF00"/>
          <w:lang w:eastAsia="en-US"/>
        </w:rPr>
        <w:t>‘Should have’</w:t>
      </w:r>
      <w:r w:rsidRPr="00CF6333">
        <w:rPr>
          <w:rFonts w:cs="Calibri"/>
          <w:color w:val="auto"/>
          <w:sz w:val="18"/>
          <w:lang w:eastAsia="en-US"/>
        </w:rPr>
        <w:t xml:space="preserve"> or </w:t>
      </w:r>
      <w:r w:rsidRPr="00CF6333">
        <w:rPr>
          <w:rFonts w:cs="Calibri"/>
          <w:color w:val="auto"/>
          <w:sz w:val="18"/>
          <w:shd w:val="clear" w:color="auto" w:fill="BFBFBF"/>
          <w:lang w:eastAsia="en-US"/>
        </w:rPr>
        <w:t>‘</w:t>
      </w:r>
      <w:r w:rsidRPr="00CF6333">
        <w:rPr>
          <w:rFonts w:cs="Calibri"/>
          <w:color w:val="auto"/>
          <w:sz w:val="18"/>
          <w:shd w:val="clear" w:color="auto" w:fill="8EAADB"/>
          <w:lang w:eastAsia="en-US"/>
        </w:rPr>
        <w:t>May have’</w:t>
      </w:r>
    </w:p>
    <w:p w14:paraId="3B0238D1" w14:textId="77777777" w:rsidR="00AF7E44" w:rsidRDefault="00AF7E44" w:rsidP="00AF7E44"/>
    <w:tbl>
      <w:tblPr>
        <w:tblStyle w:val="TableGrid40"/>
        <w:tblW w:w="15294"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552"/>
        <w:gridCol w:w="7236"/>
        <w:gridCol w:w="1133"/>
        <w:gridCol w:w="6373"/>
      </w:tblGrid>
      <w:tr w:rsidR="00AF7E44" w:rsidRPr="00CF6333" w14:paraId="57512981" w14:textId="77777777" w:rsidTr="00DF681C">
        <w:trPr>
          <w:cantSplit/>
        </w:trPr>
        <w:tc>
          <w:tcPr>
            <w:tcW w:w="7782" w:type="dxa"/>
            <w:gridSpan w:val="2"/>
            <w:tcBorders>
              <w:top w:val="single" w:sz="12" w:space="0" w:color="auto"/>
              <w:bottom w:val="single" w:sz="12" w:space="0" w:color="auto"/>
            </w:tcBorders>
            <w:shd w:val="clear" w:color="auto" w:fill="BFBFBF"/>
            <w:vAlign w:val="center"/>
          </w:tcPr>
          <w:p w14:paraId="5F4A7035" w14:textId="77777777" w:rsidR="00AF7E44" w:rsidRPr="00CF6333" w:rsidRDefault="00AF7E44" w:rsidP="00DF681C">
            <w:pPr>
              <w:jc w:val="center"/>
              <w:rPr>
                <w:rFonts w:cs="Calibri"/>
                <w:szCs w:val="20"/>
                <w:vertAlign w:val="superscript"/>
              </w:rPr>
            </w:pPr>
            <w:r w:rsidRPr="00CF6333">
              <w:rPr>
                <w:rFonts w:cs="Calibri"/>
                <w:b/>
                <w:szCs w:val="20"/>
              </w:rPr>
              <w:t>Criteria</w:t>
            </w:r>
          </w:p>
        </w:tc>
        <w:tc>
          <w:tcPr>
            <w:tcW w:w="1134" w:type="dxa"/>
            <w:tcBorders>
              <w:top w:val="single" w:sz="12" w:space="0" w:color="auto"/>
              <w:bottom w:val="single" w:sz="12" w:space="0" w:color="auto"/>
            </w:tcBorders>
            <w:shd w:val="clear" w:color="auto" w:fill="BFBFBF"/>
            <w:vAlign w:val="center"/>
          </w:tcPr>
          <w:p w14:paraId="45BF89A1" w14:textId="77777777" w:rsidR="00AF7E44" w:rsidRPr="00CF6333" w:rsidRDefault="00AF7E44" w:rsidP="00DF681C">
            <w:pPr>
              <w:jc w:val="center"/>
              <w:rPr>
                <w:rFonts w:cs="Calibri"/>
                <w:b/>
                <w:szCs w:val="20"/>
              </w:rPr>
            </w:pPr>
            <w:r w:rsidRPr="00CF6333">
              <w:rPr>
                <w:rFonts w:cs="Calibri"/>
                <w:b/>
                <w:szCs w:val="20"/>
              </w:rPr>
              <w:t>Y/N/?/NA</w:t>
            </w:r>
          </w:p>
        </w:tc>
        <w:tc>
          <w:tcPr>
            <w:tcW w:w="6378" w:type="dxa"/>
            <w:tcBorders>
              <w:top w:val="single" w:sz="12" w:space="0" w:color="auto"/>
              <w:bottom w:val="single" w:sz="12" w:space="0" w:color="auto"/>
            </w:tcBorders>
            <w:shd w:val="clear" w:color="auto" w:fill="BFBFBF"/>
          </w:tcPr>
          <w:p w14:paraId="600FC04D" w14:textId="77777777" w:rsidR="00AF7E44" w:rsidRPr="00CF6333" w:rsidRDefault="00AF7E44" w:rsidP="00DF681C">
            <w:pPr>
              <w:jc w:val="center"/>
              <w:rPr>
                <w:rFonts w:cs="Calibri"/>
                <w:b/>
                <w:szCs w:val="20"/>
              </w:rPr>
            </w:pPr>
            <w:r w:rsidRPr="00CF6333">
              <w:rPr>
                <w:rFonts w:cs="Calibri"/>
                <w:b/>
                <w:szCs w:val="20"/>
              </w:rPr>
              <w:t>Notes</w:t>
            </w:r>
          </w:p>
        </w:tc>
      </w:tr>
      <w:tr w:rsidR="00AF7E44" w:rsidRPr="00CF6333" w14:paraId="2DD53E13" w14:textId="77777777" w:rsidTr="00DF681C">
        <w:trPr>
          <w:cantSplit/>
        </w:trPr>
        <w:tc>
          <w:tcPr>
            <w:tcW w:w="552" w:type="dxa"/>
            <w:tcBorders>
              <w:top w:val="single" w:sz="12" w:space="0" w:color="auto"/>
              <w:right w:val="single" w:sz="12" w:space="0" w:color="auto"/>
            </w:tcBorders>
            <w:shd w:val="clear" w:color="auto" w:fill="BFBFBF"/>
            <w:vAlign w:val="center"/>
          </w:tcPr>
          <w:p w14:paraId="5FB22A67" w14:textId="77777777" w:rsidR="00AF7E44" w:rsidRPr="00CF6333" w:rsidRDefault="00AF7E44" w:rsidP="00DF681C">
            <w:pPr>
              <w:jc w:val="center"/>
              <w:rPr>
                <w:rFonts w:cs="Calibri"/>
                <w:b/>
                <w:szCs w:val="20"/>
              </w:rPr>
            </w:pPr>
          </w:p>
        </w:tc>
        <w:tc>
          <w:tcPr>
            <w:tcW w:w="14742" w:type="dxa"/>
            <w:gridSpan w:val="3"/>
            <w:tcBorders>
              <w:top w:val="single" w:sz="12" w:space="0" w:color="auto"/>
              <w:left w:val="single" w:sz="12" w:space="0" w:color="auto"/>
            </w:tcBorders>
            <w:shd w:val="clear" w:color="auto" w:fill="BFBFBF"/>
            <w:vAlign w:val="center"/>
          </w:tcPr>
          <w:p w14:paraId="5111AAE0" w14:textId="77777777" w:rsidR="00AF7E44" w:rsidRPr="00CF6333" w:rsidRDefault="00AF7E44" w:rsidP="00DF681C">
            <w:pPr>
              <w:rPr>
                <w:rFonts w:cs="Calibri"/>
                <w:b/>
                <w:szCs w:val="20"/>
              </w:rPr>
            </w:pPr>
            <w:r w:rsidRPr="00CF6333">
              <w:rPr>
                <w:rFonts w:cs="Calibri"/>
                <w:b/>
                <w:szCs w:val="20"/>
              </w:rPr>
              <w:t>Overall guidance/advice development process</w:t>
            </w:r>
          </w:p>
        </w:tc>
      </w:tr>
      <w:tr w:rsidR="00AF7E44" w:rsidRPr="00CF6333" w14:paraId="2D30E2BE" w14:textId="77777777" w:rsidTr="00DF681C">
        <w:trPr>
          <w:cantSplit/>
        </w:trPr>
        <w:tc>
          <w:tcPr>
            <w:tcW w:w="552" w:type="dxa"/>
            <w:tcBorders>
              <w:top w:val="single" w:sz="12" w:space="0" w:color="auto"/>
            </w:tcBorders>
            <w:shd w:val="clear" w:color="auto" w:fill="92D050"/>
            <w:vAlign w:val="center"/>
          </w:tcPr>
          <w:p w14:paraId="68BB2B8D" w14:textId="77777777" w:rsidR="00AF7E44" w:rsidRPr="00CF6333" w:rsidRDefault="00AF7E44" w:rsidP="00DF681C">
            <w:pPr>
              <w:rPr>
                <w:rFonts w:cs="Calibri"/>
                <w:b/>
                <w:szCs w:val="20"/>
              </w:rPr>
            </w:pPr>
          </w:p>
        </w:tc>
        <w:tc>
          <w:tcPr>
            <w:tcW w:w="7230" w:type="dxa"/>
            <w:tcBorders>
              <w:top w:val="single" w:sz="12" w:space="0" w:color="auto"/>
            </w:tcBorders>
            <w:vAlign w:val="center"/>
          </w:tcPr>
          <w:p w14:paraId="6F82B974" w14:textId="77777777" w:rsidR="00AF7E44" w:rsidRPr="00CF6333" w:rsidRDefault="00AF7E44" w:rsidP="00DF681C">
            <w:pPr>
              <w:rPr>
                <w:rFonts w:cs="Calibri"/>
                <w:szCs w:val="20"/>
              </w:rPr>
            </w:pPr>
            <w:r w:rsidRPr="00CF6333">
              <w:rPr>
                <w:rFonts w:cs="Calibri"/>
                <w:szCs w:val="20"/>
              </w:rPr>
              <w:t>Are the key stages of the organisation’s advice development processes compatible with Australian processes?</w:t>
            </w:r>
          </w:p>
        </w:tc>
        <w:tc>
          <w:tcPr>
            <w:tcW w:w="1134" w:type="dxa"/>
            <w:tcBorders>
              <w:top w:val="single" w:sz="12" w:space="0" w:color="auto"/>
            </w:tcBorders>
            <w:vAlign w:val="center"/>
          </w:tcPr>
          <w:p w14:paraId="0511934D" w14:textId="51C056FB" w:rsidR="00AF7E44" w:rsidRPr="00747006" w:rsidRDefault="00AF7E44" w:rsidP="00DF681C">
            <w:pPr>
              <w:rPr>
                <w:rFonts w:cs="Calibri"/>
                <w:color w:val="auto"/>
              </w:rPr>
            </w:pPr>
          </w:p>
        </w:tc>
        <w:tc>
          <w:tcPr>
            <w:tcW w:w="6378" w:type="dxa"/>
            <w:tcBorders>
              <w:top w:val="single" w:sz="12" w:space="0" w:color="auto"/>
            </w:tcBorders>
            <w:vAlign w:val="center"/>
          </w:tcPr>
          <w:p w14:paraId="0E4CA3B4" w14:textId="06B9C53E" w:rsidR="00AF7E44" w:rsidRPr="00747006" w:rsidRDefault="00AF7E44" w:rsidP="00DF681C">
            <w:pPr>
              <w:rPr>
                <w:rFonts w:cs="Calibri"/>
                <w:color w:val="auto"/>
              </w:rPr>
            </w:pPr>
          </w:p>
        </w:tc>
      </w:tr>
      <w:tr w:rsidR="00AF7E44" w:rsidRPr="00CF6333" w14:paraId="1BDC05EF" w14:textId="77777777" w:rsidTr="00DF681C">
        <w:trPr>
          <w:cantSplit/>
        </w:trPr>
        <w:tc>
          <w:tcPr>
            <w:tcW w:w="552" w:type="dxa"/>
            <w:shd w:val="clear" w:color="auto" w:fill="92D050"/>
            <w:vAlign w:val="center"/>
          </w:tcPr>
          <w:p w14:paraId="47776F43" w14:textId="77777777" w:rsidR="00AF7E44" w:rsidRPr="00CF6333" w:rsidRDefault="00AF7E44" w:rsidP="00DF681C">
            <w:pPr>
              <w:rPr>
                <w:rFonts w:cs="Calibri"/>
                <w:b/>
                <w:szCs w:val="20"/>
              </w:rPr>
            </w:pPr>
          </w:p>
        </w:tc>
        <w:tc>
          <w:tcPr>
            <w:tcW w:w="7230" w:type="dxa"/>
            <w:tcBorders>
              <w:right w:val="single" w:sz="12" w:space="0" w:color="auto"/>
            </w:tcBorders>
            <w:vAlign w:val="center"/>
          </w:tcPr>
          <w:p w14:paraId="4BF427D1" w14:textId="77777777" w:rsidR="00AF7E44" w:rsidRPr="00CF6333" w:rsidRDefault="00AF7E44" w:rsidP="00DF681C">
            <w:pPr>
              <w:rPr>
                <w:rFonts w:cs="Calibri"/>
                <w:szCs w:val="20"/>
              </w:rPr>
            </w:pPr>
            <w:r w:rsidRPr="00CF6333">
              <w:rPr>
                <w:rFonts w:cs="Calibri"/>
                <w:szCs w:val="20"/>
              </w:rPr>
              <w:t>Are the administrative processes documented and publicly available?</w:t>
            </w:r>
          </w:p>
        </w:tc>
        <w:tc>
          <w:tcPr>
            <w:tcW w:w="1134" w:type="dxa"/>
            <w:vAlign w:val="center"/>
          </w:tcPr>
          <w:p w14:paraId="70A86BE4" w14:textId="4C840E32" w:rsidR="00AF7E44" w:rsidRPr="00747006" w:rsidRDefault="00AF7E44" w:rsidP="00DF681C">
            <w:pPr>
              <w:rPr>
                <w:rFonts w:cs="Calibri"/>
                <w:color w:val="auto"/>
              </w:rPr>
            </w:pPr>
          </w:p>
        </w:tc>
        <w:tc>
          <w:tcPr>
            <w:tcW w:w="6378" w:type="dxa"/>
            <w:vAlign w:val="center"/>
          </w:tcPr>
          <w:p w14:paraId="08400A69" w14:textId="036EDFFC" w:rsidR="00AF7E44" w:rsidRPr="00747006" w:rsidRDefault="00AF7E44" w:rsidP="00DF681C">
            <w:pPr>
              <w:rPr>
                <w:rFonts w:cs="Calibri"/>
                <w:color w:val="auto"/>
              </w:rPr>
            </w:pPr>
          </w:p>
        </w:tc>
      </w:tr>
      <w:tr w:rsidR="00AF7E44" w:rsidRPr="00CF6333" w14:paraId="7FCA43CC" w14:textId="77777777" w:rsidTr="00AF7E44">
        <w:trPr>
          <w:cantSplit/>
        </w:trPr>
        <w:tc>
          <w:tcPr>
            <w:tcW w:w="552" w:type="dxa"/>
            <w:shd w:val="clear" w:color="auto" w:fill="92D050"/>
            <w:vAlign w:val="center"/>
          </w:tcPr>
          <w:p w14:paraId="62DC669B" w14:textId="77777777" w:rsidR="00AF7E44" w:rsidRPr="00CF6333" w:rsidRDefault="00AF7E44" w:rsidP="00DF681C">
            <w:pPr>
              <w:rPr>
                <w:rFonts w:cs="Calibri"/>
                <w:b/>
                <w:szCs w:val="20"/>
              </w:rPr>
            </w:pPr>
          </w:p>
        </w:tc>
        <w:tc>
          <w:tcPr>
            <w:tcW w:w="7230" w:type="dxa"/>
            <w:tcBorders>
              <w:right w:val="single" w:sz="12" w:space="0" w:color="auto"/>
            </w:tcBorders>
            <w:vAlign w:val="center"/>
          </w:tcPr>
          <w:p w14:paraId="3C593EC5" w14:textId="77777777" w:rsidR="00AF7E44" w:rsidRPr="00CF6333" w:rsidRDefault="00AF7E44" w:rsidP="00DF681C">
            <w:pPr>
              <w:rPr>
                <w:rFonts w:cs="Calibri"/>
                <w:szCs w:val="20"/>
              </w:rPr>
            </w:pPr>
            <w:r w:rsidRPr="00CF6333">
              <w:rPr>
                <w:rFonts w:cs="Calibri"/>
                <w:szCs w:val="20"/>
              </w:rPr>
              <w:t>Was the work overseen by an expert advisory committee? Are potential conflicts of interest of committee members declared, managed and/or reported?</w:t>
            </w:r>
          </w:p>
        </w:tc>
        <w:tc>
          <w:tcPr>
            <w:tcW w:w="1134" w:type="dxa"/>
            <w:vAlign w:val="center"/>
          </w:tcPr>
          <w:p w14:paraId="46C9EC13" w14:textId="06DAB098" w:rsidR="00AF7E44" w:rsidRPr="00747006" w:rsidRDefault="00AF7E44" w:rsidP="00DF681C">
            <w:pPr>
              <w:rPr>
                <w:rFonts w:cs="Calibri"/>
                <w:color w:val="auto"/>
              </w:rPr>
            </w:pPr>
          </w:p>
        </w:tc>
        <w:tc>
          <w:tcPr>
            <w:tcW w:w="6378" w:type="dxa"/>
            <w:vAlign w:val="center"/>
          </w:tcPr>
          <w:p w14:paraId="4B726CF1" w14:textId="05A5E93C" w:rsidR="00AF7E44" w:rsidRPr="00747006" w:rsidRDefault="00AF7E44" w:rsidP="00DF681C">
            <w:pPr>
              <w:rPr>
                <w:rFonts w:cs="Calibri"/>
                <w:color w:val="auto"/>
              </w:rPr>
            </w:pPr>
          </w:p>
        </w:tc>
      </w:tr>
      <w:tr w:rsidR="00AF7E44" w:rsidRPr="00CF6333" w14:paraId="6E0A854B" w14:textId="77777777" w:rsidTr="00DF681C">
        <w:trPr>
          <w:cantSplit/>
        </w:trPr>
        <w:tc>
          <w:tcPr>
            <w:tcW w:w="552" w:type="dxa"/>
            <w:shd w:val="clear" w:color="auto" w:fill="92D050"/>
            <w:vAlign w:val="center"/>
          </w:tcPr>
          <w:p w14:paraId="0D97D8AE" w14:textId="77777777" w:rsidR="00AF7E44" w:rsidRPr="00CF6333" w:rsidRDefault="00AF7E44" w:rsidP="00DF681C">
            <w:pPr>
              <w:rPr>
                <w:rFonts w:cs="Calibri"/>
                <w:b/>
                <w:szCs w:val="20"/>
              </w:rPr>
            </w:pPr>
          </w:p>
        </w:tc>
        <w:tc>
          <w:tcPr>
            <w:tcW w:w="7230" w:type="dxa"/>
            <w:tcBorders>
              <w:right w:val="single" w:sz="12" w:space="0" w:color="auto"/>
            </w:tcBorders>
            <w:vAlign w:val="center"/>
          </w:tcPr>
          <w:p w14:paraId="15605086" w14:textId="77777777" w:rsidR="00AF7E44" w:rsidRPr="00CF6333" w:rsidRDefault="00AF7E44" w:rsidP="00DF681C">
            <w:pPr>
              <w:rPr>
                <w:rFonts w:cs="Calibri"/>
                <w:szCs w:val="20"/>
              </w:rPr>
            </w:pPr>
            <w:r w:rsidRPr="00CF6333">
              <w:rPr>
                <w:rFonts w:cs="Calibri"/>
                <w:szCs w:val="20"/>
              </w:rPr>
              <w:t>Are funding sources declared?</w:t>
            </w:r>
          </w:p>
        </w:tc>
        <w:tc>
          <w:tcPr>
            <w:tcW w:w="1134" w:type="dxa"/>
            <w:vAlign w:val="center"/>
          </w:tcPr>
          <w:p w14:paraId="2AFDD8D5" w14:textId="6851722A" w:rsidR="00AF7E44" w:rsidRPr="00747006" w:rsidRDefault="00AF7E44" w:rsidP="00DF681C">
            <w:pPr>
              <w:rPr>
                <w:rFonts w:cs="Calibri"/>
                <w:color w:val="auto"/>
              </w:rPr>
            </w:pPr>
          </w:p>
        </w:tc>
        <w:tc>
          <w:tcPr>
            <w:tcW w:w="6378" w:type="dxa"/>
            <w:vAlign w:val="center"/>
          </w:tcPr>
          <w:p w14:paraId="67742709" w14:textId="5244D57E" w:rsidR="00AF7E44" w:rsidRPr="00747006" w:rsidRDefault="00AF7E44" w:rsidP="00DF681C">
            <w:pPr>
              <w:rPr>
                <w:rFonts w:cs="Calibri"/>
                <w:color w:val="auto"/>
              </w:rPr>
            </w:pPr>
          </w:p>
        </w:tc>
      </w:tr>
      <w:tr w:rsidR="00AF7E44" w:rsidRPr="00CF6333" w14:paraId="5950A532" w14:textId="77777777" w:rsidTr="00DF681C">
        <w:trPr>
          <w:cantSplit/>
        </w:trPr>
        <w:tc>
          <w:tcPr>
            <w:tcW w:w="552" w:type="dxa"/>
            <w:shd w:val="clear" w:color="auto" w:fill="FFFF00"/>
            <w:vAlign w:val="center"/>
          </w:tcPr>
          <w:p w14:paraId="24A88635" w14:textId="77777777" w:rsidR="00AF7E44" w:rsidRPr="00CF6333" w:rsidRDefault="00AF7E44" w:rsidP="00DF681C">
            <w:pPr>
              <w:rPr>
                <w:rFonts w:cs="Calibri"/>
                <w:b/>
                <w:szCs w:val="20"/>
              </w:rPr>
            </w:pPr>
          </w:p>
        </w:tc>
        <w:tc>
          <w:tcPr>
            <w:tcW w:w="7230" w:type="dxa"/>
            <w:tcBorders>
              <w:right w:val="single" w:sz="12" w:space="0" w:color="auto"/>
            </w:tcBorders>
            <w:vAlign w:val="center"/>
          </w:tcPr>
          <w:p w14:paraId="703171BF" w14:textId="77777777" w:rsidR="00AF7E44" w:rsidRPr="00CF6333" w:rsidRDefault="00AF7E44" w:rsidP="00DF681C">
            <w:pPr>
              <w:rPr>
                <w:rFonts w:cs="Calibri"/>
                <w:szCs w:val="20"/>
              </w:rPr>
            </w:pPr>
            <w:r w:rsidRPr="00CF6333">
              <w:rPr>
                <w:rFonts w:cs="Calibri"/>
                <w:szCs w:val="20"/>
              </w:rPr>
              <w:t>Was there public consultation on this work? If so, provide details.</w:t>
            </w:r>
          </w:p>
        </w:tc>
        <w:tc>
          <w:tcPr>
            <w:tcW w:w="1134" w:type="dxa"/>
            <w:vAlign w:val="center"/>
          </w:tcPr>
          <w:p w14:paraId="33E5AC11" w14:textId="7F52B150" w:rsidR="00AF7E44" w:rsidRPr="00747006" w:rsidRDefault="00AF7E44" w:rsidP="00DF681C">
            <w:pPr>
              <w:rPr>
                <w:rFonts w:cs="Calibri"/>
              </w:rPr>
            </w:pPr>
          </w:p>
        </w:tc>
        <w:tc>
          <w:tcPr>
            <w:tcW w:w="6378" w:type="dxa"/>
            <w:vAlign w:val="center"/>
          </w:tcPr>
          <w:p w14:paraId="0D06CF70" w14:textId="49907BD1" w:rsidR="00AF7E44" w:rsidRPr="00747006" w:rsidRDefault="00AF7E44" w:rsidP="00DF681C">
            <w:pPr>
              <w:rPr>
                <w:rFonts w:cs="Calibri"/>
              </w:rPr>
            </w:pPr>
          </w:p>
        </w:tc>
      </w:tr>
      <w:tr w:rsidR="00AF7E44" w:rsidRPr="00CF6333" w14:paraId="691C3454" w14:textId="77777777" w:rsidTr="00AF7E44">
        <w:trPr>
          <w:cantSplit/>
        </w:trPr>
        <w:tc>
          <w:tcPr>
            <w:tcW w:w="552" w:type="dxa"/>
            <w:shd w:val="clear" w:color="auto" w:fill="FFFF00"/>
            <w:vAlign w:val="center"/>
          </w:tcPr>
          <w:p w14:paraId="05DE6122" w14:textId="77777777" w:rsidR="00AF7E44" w:rsidRPr="00CF6333" w:rsidRDefault="00AF7E44" w:rsidP="00DF681C">
            <w:pPr>
              <w:rPr>
                <w:rFonts w:cs="Calibri"/>
                <w:b/>
                <w:szCs w:val="20"/>
              </w:rPr>
            </w:pPr>
          </w:p>
        </w:tc>
        <w:tc>
          <w:tcPr>
            <w:tcW w:w="7230" w:type="dxa"/>
            <w:tcBorders>
              <w:right w:val="single" w:sz="12" w:space="0" w:color="auto"/>
            </w:tcBorders>
            <w:vAlign w:val="center"/>
          </w:tcPr>
          <w:p w14:paraId="3F411364" w14:textId="77777777" w:rsidR="00AF7E44" w:rsidRPr="00CF6333" w:rsidRDefault="00AF7E44" w:rsidP="00DF681C">
            <w:pPr>
              <w:rPr>
                <w:rFonts w:cs="Calibri"/>
                <w:szCs w:val="20"/>
              </w:rPr>
            </w:pPr>
            <w:r w:rsidRPr="00CF6333">
              <w:rPr>
                <w:rFonts w:cs="Calibri"/>
                <w:szCs w:val="20"/>
              </w:rPr>
              <w:t>Is the advice peer reviewed? If so, is the peer review outcome documented and/or published?</w:t>
            </w:r>
          </w:p>
        </w:tc>
        <w:tc>
          <w:tcPr>
            <w:tcW w:w="1134" w:type="dxa"/>
            <w:vAlign w:val="center"/>
          </w:tcPr>
          <w:p w14:paraId="3E91CC74" w14:textId="26CFCC0B" w:rsidR="00AF7E44" w:rsidRPr="00747006" w:rsidRDefault="00AF7E44" w:rsidP="00DF681C">
            <w:pPr>
              <w:rPr>
                <w:rFonts w:cs="Calibri"/>
              </w:rPr>
            </w:pPr>
          </w:p>
        </w:tc>
        <w:tc>
          <w:tcPr>
            <w:tcW w:w="6378" w:type="dxa"/>
            <w:vAlign w:val="center"/>
          </w:tcPr>
          <w:p w14:paraId="7A5D51E8" w14:textId="30F51986" w:rsidR="00AF7E44" w:rsidRPr="00747006" w:rsidRDefault="00AF7E44" w:rsidP="00DF681C">
            <w:pPr>
              <w:rPr>
                <w:rFonts w:cs="Calibri"/>
              </w:rPr>
            </w:pPr>
          </w:p>
        </w:tc>
      </w:tr>
      <w:tr w:rsidR="00AF7E44" w:rsidRPr="00CF6333" w14:paraId="44E39AC4" w14:textId="77777777" w:rsidTr="00DF681C">
        <w:trPr>
          <w:cantSplit/>
        </w:trPr>
        <w:tc>
          <w:tcPr>
            <w:tcW w:w="552" w:type="dxa"/>
            <w:shd w:val="clear" w:color="auto" w:fill="FFFF00"/>
            <w:vAlign w:val="center"/>
          </w:tcPr>
          <w:p w14:paraId="7A106EE0" w14:textId="77777777" w:rsidR="00AF7E44" w:rsidRPr="00CF6333" w:rsidRDefault="00AF7E44" w:rsidP="00DF681C">
            <w:pPr>
              <w:rPr>
                <w:rFonts w:cs="Calibri"/>
                <w:b/>
                <w:szCs w:val="20"/>
              </w:rPr>
            </w:pPr>
          </w:p>
        </w:tc>
        <w:tc>
          <w:tcPr>
            <w:tcW w:w="7230" w:type="dxa"/>
            <w:tcBorders>
              <w:right w:val="single" w:sz="12" w:space="0" w:color="auto"/>
            </w:tcBorders>
            <w:vAlign w:val="center"/>
          </w:tcPr>
          <w:p w14:paraId="637A8AF2" w14:textId="77777777" w:rsidR="00AF7E44" w:rsidRPr="00CF6333" w:rsidRDefault="00AF7E44" w:rsidP="00DF681C">
            <w:pPr>
              <w:rPr>
                <w:rFonts w:cs="Calibri"/>
                <w:szCs w:val="20"/>
              </w:rPr>
            </w:pPr>
            <w:r w:rsidRPr="00CF6333">
              <w:rPr>
                <w:rFonts w:cs="Calibri"/>
                <w:szCs w:val="20"/>
              </w:rPr>
              <w:t>Was the guidance/advice developed or updated recently? Provide details.</w:t>
            </w:r>
          </w:p>
        </w:tc>
        <w:tc>
          <w:tcPr>
            <w:tcW w:w="1134" w:type="dxa"/>
            <w:vAlign w:val="center"/>
          </w:tcPr>
          <w:p w14:paraId="6F31649E" w14:textId="09FFC8F3" w:rsidR="00AF7E44" w:rsidRPr="00747006" w:rsidRDefault="00AF7E44" w:rsidP="00DF681C">
            <w:pPr>
              <w:rPr>
                <w:rFonts w:cs="Calibri"/>
              </w:rPr>
            </w:pPr>
          </w:p>
        </w:tc>
        <w:tc>
          <w:tcPr>
            <w:tcW w:w="6378" w:type="dxa"/>
            <w:vAlign w:val="center"/>
          </w:tcPr>
          <w:p w14:paraId="54EDE128" w14:textId="649EA458" w:rsidR="00AF7E44" w:rsidRPr="00747006" w:rsidRDefault="00AF7E44" w:rsidP="00DF681C">
            <w:pPr>
              <w:rPr>
                <w:rFonts w:cs="Calibri"/>
              </w:rPr>
            </w:pPr>
          </w:p>
        </w:tc>
      </w:tr>
      <w:tr w:rsidR="00AF7E44" w:rsidRPr="00CF6333" w14:paraId="7A14ED0D" w14:textId="77777777" w:rsidTr="00DF681C">
        <w:trPr>
          <w:cantSplit/>
        </w:trPr>
        <w:tc>
          <w:tcPr>
            <w:tcW w:w="541" w:type="dxa"/>
            <w:tcBorders>
              <w:top w:val="single" w:sz="12" w:space="0" w:color="auto"/>
              <w:bottom w:val="single" w:sz="12" w:space="0" w:color="auto"/>
            </w:tcBorders>
            <w:shd w:val="clear" w:color="auto" w:fill="BFBFBF"/>
            <w:vAlign w:val="center"/>
          </w:tcPr>
          <w:p w14:paraId="6AB525DF" w14:textId="77777777" w:rsidR="00AF7E44" w:rsidRPr="00CF6333" w:rsidRDefault="00AF7E44" w:rsidP="00DF681C">
            <w:pPr>
              <w:rPr>
                <w:rFonts w:cs="Calibri"/>
                <w:b/>
                <w:szCs w:val="20"/>
              </w:rPr>
            </w:pPr>
          </w:p>
        </w:tc>
        <w:tc>
          <w:tcPr>
            <w:tcW w:w="14753" w:type="dxa"/>
            <w:gridSpan w:val="3"/>
            <w:tcBorders>
              <w:top w:val="single" w:sz="12" w:space="0" w:color="auto"/>
              <w:bottom w:val="single" w:sz="12" w:space="0" w:color="auto"/>
            </w:tcBorders>
            <w:shd w:val="clear" w:color="auto" w:fill="BFBFBF"/>
            <w:vAlign w:val="center"/>
          </w:tcPr>
          <w:p w14:paraId="427ABF97" w14:textId="77777777" w:rsidR="00AF7E44" w:rsidRPr="00CF6333" w:rsidRDefault="00AF7E44" w:rsidP="00DF681C">
            <w:pPr>
              <w:rPr>
                <w:rFonts w:cs="Calibri"/>
                <w:b/>
                <w:szCs w:val="20"/>
              </w:rPr>
            </w:pPr>
            <w:r w:rsidRPr="00CF6333">
              <w:rPr>
                <w:rFonts w:cs="Calibri"/>
                <w:b/>
                <w:szCs w:val="20"/>
              </w:rPr>
              <w:t>Evidence review parameters</w:t>
            </w:r>
          </w:p>
        </w:tc>
      </w:tr>
      <w:tr w:rsidR="00AF7E44" w:rsidRPr="00CF6333" w14:paraId="13A7CED2" w14:textId="77777777" w:rsidTr="00AF7E44">
        <w:trPr>
          <w:cantSplit/>
        </w:trPr>
        <w:tc>
          <w:tcPr>
            <w:tcW w:w="541" w:type="dxa"/>
            <w:tcBorders>
              <w:top w:val="single" w:sz="8" w:space="0" w:color="auto"/>
              <w:bottom w:val="single" w:sz="8" w:space="0" w:color="auto"/>
              <w:right w:val="single" w:sz="12" w:space="0" w:color="auto"/>
            </w:tcBorders>
            <w:shd w:val="clear" w:color="auto" w:fill="92D050"/>
            <w:vAlign w:val="center"/>
          </w:tcPr>
          <w:p w14:paraId="0FD70CD4" w14:textId="77777777" w:rsidR="00AF7E44" w:rsidRPr="00CF6333" w:rsidRDefault="00AF7E44" w:rsidP="00DF681C">
            <w:pPr>
              <w:rPr>
                <w:rFonts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4813D34B" w14:textId="77777777" w:rsidR="00AF7E44" w:rsidRPr="00CF6333" w:rsidRDefault="00AF7E44" w:rsidP="00DF681C">
            <w:pPr>
              <w:rPr>
                <w:rFonts w:cs="Calibri"/>
                <w:szCs w:val="20"/>
              </w:rPr>
            </w:pPr>
            <w:r w:rsidRPr="00CF6333">
              <w:rPr>
                <w:rFonts w:cs="Calibri"/>
                <w:szCs w:val="20"/>
              </w:rPr>
              <w:t>Are decisions about scope, definitions and evidence review parameters documented and publicly available?</w:t>
            </w:r>
          </w:p>
        </w:tc>
        <w:tc>
          <w:tcPr>
            <w:tcW w:w="1134" w:type="dxa"/>
            <w:tcBorders>
              <w:top w:val="single" w:sz="8" w:space="0" w:color="auto"/>
              <w:left w:val="single" w:sz="12" w:space="0" w:color="auto"/>
              <w:bottom w:val="single" w:sz="8" w:space="0" w:color="auto"/>
            </w:tcBorders>
            <w:vAlign w:val="center"/>
          </w:tcPr>
          <w:p w14:paraId="3B9DB984" w14:textId="41564EFD" w:rsidR="00AF7E44" w:rsidRPr="00D567A2" w:rsidRDefault="00AF7E44" w:rsidP="00DF681C">
            <w:pPr>
              <w:rPr>
                <w:rFonts w:cs="Calibri"/>
                <w:color w:val="auto"/>
              </w:rPr>
            </w:pPr>
          </w:p>
        </w:tc>
        <w:tc>
          <w:tcPr>
            <w:tcW w:w="6378" w:type="dxa"/>
            <w:tcBorders>
              <w:top w:val="single" w:sz="8" w:space="0" w:color="auto"/>
              <w:left w:val="single" w:sz="12" w:space="0" w:color="auto"/>
              <w:bottom w:val="single" w:sz="8" w:space="0" w:color="auto"/>
            </w:tcBorders>
            <w:vAlign w:val="center"/>
          </w:tcPr>
          <w:p w14:paraId="2CE2CB8E" w14:textId="5D1B50A5" w:rsidR="00AF7E44" w:rsidRPr="00D567A2" w:rsidRDefault="00AF7E44" w:rsidP="00DF681C">
            <w:pPr>
              <w:rPr>
                <w:rFonts w:cs="Calibri"/>
                <w:color w:val="auto"/>
              </w:rPr>
            </w:pPr>
          </w:p>
        </w:tc>
      </w:tr>
      <w:tr w:rsidR="00AF7E44" w:rsidRPr="00CF6333" w14:paraId="19CD5AE7" w14:textId="77777777" w:rsidTr="00DF681C">
        <w:trPr>
          <w:cantSplit/>
        </w:trPr>
        <w:tc>
          <w:tcPr>
            <w:tcW w:w="541" w:type="dxa"/>
            <w:tcBorders>
              <w:top w:val="single" w:sz="8" w:space="0" w:color="auto"/>
              <w:bottom w:val="single" w:sz="8" w:space="0" w:color="auto"/>
              <w:right w:val="single" w:sz="12" w:space="0" w:color="auto"/>
            </w:tcBorders>
            <w:shd w:val="clear" w:color="auto" w:fill="92D050"/>
            <w:vAlign w:val="center"/>
          </w:tcPr>
          <w:p w14:paraId="27B605AA" w14:textId="77777777" w:rsidR="00AF7E44" w:rsidRPr="00CF6333" w:rsidRDefault="00AF7E44" w:rsidP="00DF681C">
            <w:pPr>
              <w:rPr>
                <w:rFonts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D040727" w14:textId="77777777" w:rsidR="00AF7E44" w:rsidRPr="00CF6333" w:rsidRDefault="00AF7E44" w:rsidP="00DF681C">
            <w:pPr>
              <w:rPr>
                <w:rFonts w:cs="Calibri"/>
                <w:szCs w:val="20"/>
              </w:rPr>
            </w:pPr>
            <w:r w:rsidRPr="00CF6333">
              <w:rPr>
                <w:rFonts w:cs="Calibri"/>
                <w:szCs w:val="20"/>
              </w:rPr>
              <w:t>Is there a preference for data from studies that follow agreed international protocols or meet appropriate industry standards?</w:t>
            </w:r>
          </w:p>
        </w:tc>
        <w:tc>
          <w:tcPr>
            <w:tcW w:w="1134" w:type="dxa"/>
            <w:tcBorders>
              <w:top w:val="single" w:sz="8" w:space="0" w:color="auto"/>
              <w:left w:val="single" w:sz="12" w:space="0" w:color="auto"/>
              <w:bottom w:val="single" w:sz="8" w:space="0" w:color="auto"/>
            </w:tcBorders>
            <w:vAlign w:val="center"/>
          </w:tcPr>
          <w:p w14:paraId="6E932614" w14:textId="5C6FE244" w:rsidR="00AF7E44" w:rsidRPr="00D567A2" w:rsidRDefault="00AF7E44" w:rsidP="00DF681C">
            <w:pPr>
              <w:rPr>
                <w:rFonts w:cs="Calibri"/>
                <w:color w:val="auto"/>
              </w:rPr>
            </w:pPr>
          </w:p>
        </w:tc>
        <w:tc>
          <w:tcPr>
            <w:tcW w:w="6378" w:type="dxa"/>
            <w:tcBorders>
              <w:top w:val="single" w:sz="8" w:space="0" w:color="auto"/>
              <w:left w:val="single" w:sz="12" w:space="0" w:color="auto"/>
              <w:bottom w:val="single" w:sz="8" w:space="0" w:color="auto"/>
            </w:tcBorders>
            <w:vAlign w:val="center"/>
          </w:tcPr>
          <w:p w14:paraId="1E28AEF9" w14:textId="2B77BC06" w:rsidR="00AF7E44" w:rsidRPr="00D567A2" w:rsidRDefault="00AF7E44" w:rsidP="00DF681C">
            <w:pPr>
              <w:rPr>
                <w:rFonts w:cs="Calibri"/>
                <w:color w:val="auto"/>
              </w:rPr>
            </w:pPr>
          </w:p>
        </w:tc>
      </w:tr>
      <w:tr w:rsidR="00AF7E44" w:rsidRPr="00CF6333" w14:paraId="646183FD" w14:textId="77777777" w:rsidTr="00DF681C">
        <w:trPr>
          <w:cantSplit/>
        </w:trPr>
        <w:tc>
          <w:tcPr>
            <w:tcW w:w="541" w:type="dxa"/>
            <w:tcBorders>
              <w:top w:val="single" w:sz="8" w:space="0" w:color="auto"/>
              <w:bottom w:val="single" w:sz="8" w:space="0" w:color="auto"/>
              <w:right w:val="single" w:sz="12" w:space="0" w:color="auto"/>
            </w:tcBorders>
            <w:shd w:val="clear" w:color="auto" w:fill="92D050"/>
            <w:vAlign w:val="center"/>
          </w:tcPr>
          <w:p w14:paraId="76251E97" w14:textId="77777777" w:rsidR="00AF7E44" w:rsidRPr="00CF6333" w:rsidRDefault="00AF7E44" w:rsidP="00DF681C">
            <w:pPr>
              <w:rPr>
                <w:rFonts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09137C6C" w14:textId="77777777" w:rsidR="00AF7E44" w:rsidRPr="00CF6333" w:rsidRDefault="00AF7E44" w:rsidP="00DF681C">
            <w:pPr>
              <w:rPr>
                <w:rFonts w:cs="Calibri"/>
                <w:szCs w:val="20"/>
              </w:rPr>
            </w:pPr>
            <w:r w:rsidRPr="00CF6333">
              <w:rPr>
                <w:rFonts w:cs="Calibri"/>
                <w:szCs w:val="20"/>
              </w:rPr>
              <w:t>Does the organisation use or undertake systematic literature review methods to identify and select data underpinning the advice? Are the methods used documented clearly?</w:t>
            </w:r>
          </w:p>
        </w:tc>
        <w:tc>
          <w:tcPr>
            <w:tcW w:w="1134" w:type="dxa"/>
            <w:tcBorders>
              <w:top w:val="single" w:sz="8" w:space="0" w:color="auto"/>
              <w:left w:val="single" w:sz="12" w:space="0" w:color="auto"/>
              <w:bottom w:val="single" w:sz="8" w:space="0" w:color="auto"/>
            </w:tcBorders>
            <w:vAlign w:val="center"/>
          </w:tcPr>
          <w:p w14:paraId="4B98EE8F" w14:textId="48F919F6" w:rsidR="00AF7E44" w:rsidRPr="00D567A2" w:rsidRDefault="00AF7E44" w:rsidP="00DF681C">
            <w:pPr>
              <w:rPr>
                <w:rFonts w:cs="Calibri"/>
              </w:rPr>
            </w:pPr>
          </w:p>
        </w:tc>
        <w:tc>
          <w:tcPr>
            <w:tcW w:w="6378" w:type="dxa"/>
            <w:tcBorders>
              <w:top w:val="single" w:sz="8" w:space="0" w:color="auto"/>
              <w:left w:val="single" w:sz="12" w:space="0" w:color="auto"/>
              <w:bottom w:val="single" w:sz="8" w:space="0" w:color="auto"/>
            </w:tcBorders>
            <w:vAlign w:val="center"/>
          </w:tcPr>
          <w:p w14:paraId="4504CE0C" w14:textId="2CF314E3" w:rsidR="00AF7E44" w:rsidRPr="00D567A2" w:rsidRDefault="00AF7E44" w:rsidP="00DF681C">
            <w:pPr>
              <w:rPr>
                <w:rFonts w:cs="Calibri"/>
              </w:rPr>
            </w:pPr>
          </w:p>
        </w:tc>
      </w:tr>
      <w:tr w:rsidR="00AF7E44" w:rsidRPr="00CF6333" w14:paraId="2A06927E" w14:textId="77777777" w:rsidTr="00DF681C">
        <w:trPr>
          <w:cantSplit/>
        </w:trPr>
        <w:tc>
          <w:tcPr>
            <w:tcW w:w="541" w:type="dxa"/>
            <w:tcBorders>
              <w:top w:val="single" w:sz="8" w:space="0" w:color="auto"/>
              <w:bottom w:val="single" w:sz="8" w:space="0" w:color="auto"/>
              <w:right w:val="single" w:sz="12" w:space="0" w:color="auto"/>
            </w:tcBorders>
            <w:shd w:val="clear" w:color="auto" w:fill="92D050"/>
            <w:vAlign w:val="center"/>
          </w:tcPr>
          <w:p w14:paraId="0C1174C1" w14:textId="77777777" w:rsidR="00AF7E44" w:rsidRPr="00CF6333" w:rsidRDefault="00AF7E44" w:rsidP="00DF681C">
            <w:pPr>
              <w:rPr>
                <w:rFonts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14B8BC8C" w14:textId="77777777" w:rsidR="00AF7E44" w:rsidRPr="00CF6333" w:rsidRDefault="00AF7E44" w:rsidP="00DF681C">
            <w:pPr>
              <w:rPr>
                <w:rFonts w:cs="Calibri"/>
                <w:szCs w:val="20"/>
              </w:rPr>
            </w:pPr>
            <w:r w:rsidRPr="00CF6333">
              <w:rPr>
                <w:rFonts w:cs="Calibri"/>
                <w:szCs w:val="20"/>
              </w:rPr>
              <w:t>If proprietary/confidential studies or data are considered by the agency, are these appropriately described/recorded?</w:t>
            </w:r>
          </w:p>
        </w:tc>
        <w:tc>
          <w:tcPr>
            <w:tcW w:w="1134" w:type="dxa"/>
            <w:tcBorders>
              <w:top w:val="single" w:sz="8" w:space="0" w:color="auto"/>
              <w:left w:val="single" w:sz="12" w:space="0" w:color="auto"/>
              <w:bottom w:val="single" w:sz="8" w:space="0" w:color="auto"/>
            </w:tcBorders>
            <w:vAlign w:val="center"/>
          </w:tcPr>
          <w:p w14:paraId="0E2615B0" w14:textId="02BBBDAB" w:rsidR="00AF7E44" w:rsidRPr="00D567A2" w:rsidRDefault="00AF7E44" w:rsidP="00DF681C">
            <w:pPr>
              <w:rPr>
                <w:rFonts w:cs="Calibri"/>
              </w:rPr>
            </w:pPr>
          </w:p>
        </w:tc>
        <w:tc>
          <w:tcPr>
            <w:tcW w:w="6378" w:type="dxa"/>
            <w:tcBorders>
              <w:top w:val="single" w:sz="8" w:space="0" w:color="auto"/>
              <w:left w:val="single" w:sz="12" w:space="0" w:color="auto"/>
              <w:bottom w:val="single" w:sz="8" w:space="0" w:color="auto"/>
            </w:tcBorders>
            <w:vAlign w:val="center"/>
          </w:tcPr>
          <w:p w14:paraId="661AB7B5" w14:textId="32068CEB" w:rsidR="00AF7E44" w:rsidRPr="00D567A2" w:rsidRDefault="00AF7E44" w:rsidP="00DF681C">
            <w:pPr>
              <w:rPr>
                <w:rFonts w:cs="Calibri"/>
              </w:rPr>
            </w:pPr>
          </w:p>
        </w:tc>
      </w:tr>
      <w:tr w:rsidR="00AF7E44" w:rsidRPr="00CF6333" w14:paraId="31AAAD44" w14:textId="77777777" w:rsidTr="00DF681C">
        <w:trPr>
          <w:cantSplit/>
        </w:trPr>
        <w:tc>
          <w:tcPr>
            <w:tcW w:w="541" w:type="dxa"/>
            <w:tcBorders>
              <w:top w:val="single" w:sz="8" w:space="0" w:color="auto"/>
              <w:bottom w:val="single" w:sz="8" w:space="0" w:color="auto"/>
              <w:right w:val="single" w:sz="12" w:space="0" w:color="auto"/>
            </w:tcBorders>
            <w:shd w:val="clear" w:color="auto" w:fill="92D050"/>
            <w:vAlign w:val="center"/>
          </w:tcPr>
          <w:p w14:paraId="592EA94A" w14:textId="77777777" w:rsidR="00AF7E44" w:rsidRPr="00CF6333" w:rsidRDefault="00AF7E44" w:rsidP="00DF681C">
            <w:pPr>
              <w:rPr>
                <w:rFonts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E215A97" w14:textId="77777777" w:rsidR="00AF7E44" w:rsidRPr="00CF6333" w:rsidRDefault="00AF7E44" w:rsidP="00DF681C">
            <w:pPr>
              <w:rPr>
                <w:rFonts w:cs="Calibri"/>
                <w:szCs w:val="20"/>
              </w:rPr>
            </w:pPr>
            <w:r w:rsidRPr="00CF6333">
              <w:rPr>
                <w:rFonts w:cs="Calibri"/>
                <w:szCs w:val="20"/>
              </w:rPr>
              <w:t>Are inclusion/exclusion criteria used to select or exclude certain studies from the review? If so, is justification provided?</w:t>
            </w:r>
          </w:p>
        </w:tc>
        <w:tc>
          <w:tcPr>
            <w:tcW w:w="1134" w:type="dxa"/>
            <w:tcBorders>
              <w:top w:val="single" w:sz="8" w:space="0" w:color="auto"/>
              <w:left w:val="single" w:sz="12" w:space="0" w:color="auto"/>
              <w:bottom w:val="single" w:sz="8" w:space="0" w:color="auto"/>
            </w:tcBorders>
            <w:vAlign w:val="center"/>
          </w:tcPr>
          <w:p w14:paraId="109D437A" w14:textId="170DC7C5" w:rsidR="00AF7E44" w:rsidRPr="00D567A2" w:rsidRDefault="00AF7E44" w:rsidP="00DF681C">
            <w:pPr>
              <w:rPr>
                <w:rFonts w:cs="Calibri"/>
              </w:rPr>
            </w:pPr>
          </w:p>
        </w:tc>
        <w:tc>
          <w:tcPr>
            <w:tcW w:w="6378" w:type="dxa"/>
            <w:tcBorders>
              <w:top w:val="single" w:sz="8" w:space="0" w:color="auto"/>
              <w:left w:val="single" w:sz="12" w:space="0" w:color="auto"/>
              <w:bottom w:val="single" w:sz="8" w:space="0" w:color="auto"/>
            </w:tcBorders>
            <w:vAlign w:val="center"/>
          </w:tcPr>
          <w:p w14:paraId="7C325318" w14:textId="00588250" w:rsidR="00AF7E44" w:rsidRPr="00D567A2" w:rsidRDefault="00AF7E44" w:rsidP="00DF681C">
            <w:pPr>
              <w:rPr>
                <w:rFonts w:cs="Calibri"/>
              </w:rPr>
            </w:pPr>
          </w:p>
        </w:tc>
      </w:tr>
      <w:tr w:rsidR="00AF7E44" w:rsidRPr="00CF6333" w14:paraId="1A23412E" w14:textId="77777777" w:rsidTr="00DF681C">
        <w:trPr>
          <w:cantSplit/>
        </w:trPr>
        <w:tc>
          <w:tcPr>
            <w:tcW w:w="541" w:type="dxa"/>
            <w:tcBorders>
              <w:top w:val="single" w:sz="8" w:space="0" w:color="auto"/>
              <w:bottom w:val="single" w:sz="8" w:space="0" w:color="auto"/>
              <w:right w:val="single" w:sz="12" w:space="0" w:color="auto"/>
            </w:tcBorders>
            <w:shd w:val="clear" w:color="auto" w:fill="92D050"/>
            <w:vAlign w:val="center"/>
          </w:tcPr>
          <w:p w14:paraId="7BC5D2C1" w14:textId="77777777" w:rsidR="00AF7E44" w:rsidRPr="00CF6333" w:rsidRDefault="00AF7E44" w:rsidP="00DF681C">
            <w:pPr>
              <w:rPr>
                <w:rFonts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F333A22" w14:textId="77777777" w:rsidR="00AF7E44" w:rsidRPr="00CF6333" w:rsidRDefault="00AF7E44" w:rsidP="00DF681C">
            <w:pPr>
              <w:rPr>
                <w:rFonts w:cs="Calibri"/>
                <w:szCs w:val="20"/>
              </w:rPr>
            </w:pPr>
            <w:r w:rsidRPr="00CF6333">
              <w:rPr>
                <w:rFonts w:cs="Calibri"/>
                <w:szCs w:val="20"/>
              </w:rPr>
              <w:t>Does the organisation use or adopt review findings or risk assessments from other organisations? What process was used to critically assess these external findings?</w:t>
            </w:r>
          </w:p>
        </w:tc>
        <w:tc>
          <w:tcPr>
            <w:tcW w:w="1134" w:type="dxa"/>
            <w:tcBorders>
              <w:top w:val="single" w:sz="8" w:space="0" w:color="auto"/>
              <w:left w:val="single" w:sz="12" w:space="0" w:color="auto"/>
              <w:bottom w:val="single" w:sz="8" w:space="0" w:color="auto"/>
            </w:tcBorders>
            <w:vAlign w:val="center"/>
          </w:tcPr>
          <w:p w14:paraId="1B4A2CA8" w14:textId="44976A3B" w:rsidR="00AF7E44" w:rsidRPr="00D567A2" w:rsidRDefault="00AF7E44" w:rsidP="00DF681C">
            <w:pPr>
              <w:rPr>
                <w:rFonts w:cs="Calibri"/>
              </w:rPr>
            </w:pPr>
          </w:p>
        </w:tc>
        <w:tc>
          <w:tcPr>
            <w:tcW w:w="6378" w:type="dxa"/>
            <w:tcBorders>
              <w:top w:val="single" w:sz="8" w:space="0" w:color="auto"/>
              <w:left w:val="single" w:sz="12" w:space="0" w:color="auto"/>
              <w:bottom w:val="single" w:sz="8" w:space="0" w:color="auto"/>
            </w:tcBorders>
            <w:vAlign w:val="center"/>
          </w:tcPr>
          <w:p w14:paraId="079FD7B7" w14:textId="4481BEAC" w:rsidR="00AF7E44" w:rsidRPr="00D567A2" w:rsidRDefault="00AF7E44" w:rsidP="00DF681C">
            <w:pPr>
              <w:rPr>
                <w:rFonts w:cs="Calibri"/>
              </w:rPr>
            </w:pPr>
          </w:p>
        </w:tc>
      </w:tr>
      <w:tr w:rsidR="00AF7E44" w:rsidRPr="00CF6333" w14:paraId="2FF3270F" w14:textId="77777777" w:rsidTr="00AF7E44">
        <w:trPr>
          <w:cantSplit/>
        </w:trPr>
        <w:tc>
          <w:tcPr>
            <w:tcW w:w="541" w:type="dxa"/>
            <w:tcBorders>
              <w:top w:val="single" w:sz="8" w:space="0" w:color="auto"/>
              <w:bottom w:val="single" w:sz="8" w:space="0" w:color="auto"/>
              <w:right w:val="single" w:sz="12" w:space="0" w:color="auto"/>
            </w:tcBorders>
            <w:shd w:val="clear" w:color="auto" w:fill="FFFF00"/>
            <w:vAlign w:val="center"/>
          </w:tcPr>
          <w:p w14:paraId="55882FF1" w14:textId="77777777" w:rsidR="00AF7E44" w:rsidRPr="00CF6333" w:rsidRDefault="00AF7E44" w:rsidP="00DF681C">
            <w:pPr>
              <w:rPr>
                <w:rFonts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4A40D29" w14:textId="77777777" w:rsidR="00AF7E44" w:rsidRPr="00CF6333" w:rsidRDefault="00AF7E44" w:rsidP="00DF681C">
            <w:pPr>
              <w:rPr>
                <w:rFonts w:cs="Calibri"/>
                <w:szCs w:val="20"/>
              </w:rPr>
            </w:pPr>
            <w:r w:rsidRPr="00CF6333">
              <w:rPr>
                <w:rFonts w:cs="Calibri"/>
                <w:szCs w:val="20"/>
              </w:rPr>
              <w:t xml:space="preserve">Can grey literature such as government reports and policy documents be included? </w:t>
            </w:r>
          </w:p>
        </w:tc>
        <w:tc>
          <w:tcPr>
            <w:tcW w:w="1134" w:type="dxa"/>
            <w:tcBorders>
              <w:top w:val="single" w:sz="8" w:space="0" w:color="auto"/>
              <w:left w:val="single" w:sz="12" w:space="0" w:color="auto"/>
              <w:bottom w:val="single" w:sz="8" w:space="0" w:color="auto"/>
            </w:tcBorders>
            <w:vAlign w:val="center"/>
          </w:tcPr>
          <w:p w14:paraId="0499CB38" w14:textId="0C759C05" w:rsidR="00AF7E44" w:rsidRPr="00D567A2" w:rsidRDefault="00AF7E44" w:rsidP="00DF681C">
            <w:pPr>
              <w:rPr>
                <w:rFonts w:cs="Calibri"/>
              </w:rPr>
            </w:pPr>
          </w:p>
        </w:tc>
        <w:tc>
          <w:tcPr>
            <w:tcW w:w="6378" w:type="dxa"/>
            <w:tcBorders>
              <w:top w:val="single" w:sz="8" w:space="0" w:color="auto"/>
              <w:left w:val="single" w:sz="12" w:space="0" w:color="auto"/>
              <w:bottom w:val="single" w:sz="8" w:space="0" w:color="auto"/>
            </w:tcBorders>
            <w:vAlign w:val="center"/>
          </w:tcPr>
          <w:p w14:paraId="1B15D759" w14:textId="042D6F26" w:rsidR="00AF7E44" w:rsidRPr="00D567A2" w:rsidRDefault="00AF7E44" w:rsidP="00DF681C">
            <w:pPr>
              <w:rPr>
                <w:rFonts w:cs="Calibri"/>
              </w:rPr>
            </w:pPr>
          </w:p>
        </w:tc>
      </w:tr>
      <w:tr w:rsidR="00AF7E44" w:rsidRPr="00CF6333" w14:paraId="6030A393" w14:textId="77777777" w:rsidTr="00DF681C">
        <w:trPr>
          <w:cantSplit/>
        </w:trPr>
        <w:tc>
          <w:tcPr>
            <w:tcW w:w="541" w:type="dxa"/>
            <w:tcBorders>
              <w:top w:val="single" w:sz="8" w:space="0" w:color="auto"/>
              <w:bottom w:val="single" w:sz="8" w:space="0" w:color="auto"/>
              <w:right w:val="single" w:sz="12" w:space="0" w:color="auto"/>
            </w:tcBorders>
            <w:shd w:val="clear" w:color="auto" w:fill="FFFF00"/>
            <w:vAlign w:val="center"/>
          </w:tcPr>
          <w:p w14:paraId="1E2E26FE" w14:textId="77777777" w:rsidR="00AF7E44" w:rsidRPr="00CF6333" w:rsidRDefault="00AF7E44" w:rsidP="00DF681C">
            <w:pPr>
              <w:rPr>
                <w:rFonts w:cs="Calibri"/>
                <w:b/>
                <w:szCs w:val="20"/>
              </w:rPr>
            </w:pPr>
          </w:p>
        </w:tc>
        <w:tc>
          <w:tcPr>
            <w:tcW w:w="7241" w:type="dxa"/>
            <w:tcBorders>
              <w:top w:val="single" w:sz="8" w:space="0" w:color="auto"/>
              <w:left w:val="single" w:sz="12" w:space="0" w:color="auto"/>
              <w:bottom w:val="single" w:sz="8" w:space="0" w:color="auto"/>
              <w:right w:val="single" w:sz="12" w:space="0" w:color="auto"/>
            </w:tcBorders>
            <w:vAlign w:val="center"/>
          </w:tcPr>
          <w:p w14:paraId="6B9AAF1E" w14:textId="77777777" w:rsidR="00AF7E44" w:rsidRPr="00CF6333" w:rsidRDefault="00AF7E44" w:rsidP="00DF681C">
            <w:pPr>
              <w:rPr>
                <w:rFonts w:cs="Calibri"/>
                <w:szCs w:val="20"/>
              </w:rPr>
            </w:pPr>
            <w:r w:rsidRPr="00CF6333">
              <w:rPr>
                <w:rFonts w:cs="Calibri"/>
                <w:szCs w:val="20"/>
              </w:rPr>
              <w:t>Is there documentation and justification on the selection of a toxicological endpoint for use as point of departure for health-based guideline derivation?</w:t>
            </w:r>
          </w:p>
        </w:tc>
        <w:tc>
          <w:tcPr>
            <w:tcW w:w="1134" w:type="dxa"/>
            <w:tcBorders>
              <w:top w:val="single" w:sz="8" w:space="0" w:color="auto"/>
              <w:left w:val="single" w:sz="12" w:space="0" w:color="auto"/>
              <w:bottom w:val="single" w:sz="8" w:space="0" w:color="auto"/>
            </w:tcBorders>
            <w:vAlign w:val="center"/>
          </w:tcPr>
          <w:p w14:paraId="283D11BA" w14:textId="5D97BD71" w:rsidR="00AF7E44" w:rsidRPr="00D567A2" w:rsidRDefault="00AF7E44" w:rsidP="00DF681C">
            <w:pPr>
              <w:rPr>
                <w:rFonts w:cs="Calibri"/>
              </w:rPr>
            </w:pPr>
          </w:p>
        </w:tc>
        <w:tc>
          <w:tcPr>
            <w:tcW w:w="6378" w:type="dxa"/>
            <w:tcBorders>
              <w:top w:val="single" w:sz="8" w:space="0" w:color="auto"/>
              <w:left w:val="single" w:sz="12" w:space="0" w:color="auto"/>
              <w:bottom w:val="single" w:sz="8" w:space="0" w:color="auto"/>
            </w:tcBorders>
            <w:vAlign w:val="center"/>
          </w:tcPr>
          <w:p w14:paraId="49DDE1EA" w14:textId="77777777" w:rsidR="00AF7E44" w:rsidRPr="00D567A2" w:rsidRDefault="00AF7E44" w:rsidP="00DF681C">
            <w:pPr>
              <w:rPr>
                <w:rFonts w:cs="Calibri"/>
              </w:rPr>
            </w:pPr>
          </w:p>
        </w:tc>
      </w:tr>
      <w:tr w:rsidR="00AF7E44" w:rsidRPr="00CF6333" w14:paraId="021F2F49" w14:textId="77777777" w:rsidTr="00DF681C">
        <w:trPr>
          <w:cantSplit/>
        </w:trPr>
        <w:tc>
          <w:tcPr>
            <w:tcW w:w="541" w:type="dxa"/>
            <w:tcBorders>
              <w:top w:val="single" w:sz="12" w:space="0" w:color="auto"/>
              <w:bottom w:val="single" w:sz="12" w:space="0" w:color="auto"/>
            </w:tcBorders>
            <w:shd w:val="clear" w:color="auto" w:fill="BFBFBF"/>
            <w:vAlign w:val="center"/>
          </w:tcPr>
          <w:p w14:paraId="450028E0" w14:textId="77777777" w:rsidR="00AF7E44" w:rsidRPr="00CF6333" w:rsidRDefault="00AF7E44" w:rsidP="00DF681C">
            <w:pPr>
              <w:rPr>
                <w:rFonts w:cs="Calibri"/>
                <w:b/>
                <w:szCs w:val="20"/>
              </w:rPr>
            </w:pPr>
          </w:p>
        </w:tc>
        <w:tc>
          <w:tcPr>
            <w:tcW w:w="14753" w:type="dxa"/>
            <w:gridSpan w:val="3"/>
            <w:tcBorders>
              <w:top w:val="single" w:sz="12" w:space="0" w:color="auto"/>
              <w:bottom w:val="single" w:sz="12" w:space="0" w:color="auto"/>
            </w:tcBorders>
            <w:shd w:val="clear" w:color="auto" w:fill="BFBFBF"/>
            <w:vAlign w:val="center"/>
          </w:tcPr>
          <w:p w14:paraId="322CF77C" w14:textId="77777777" w:rsidR="00AF7E44" w:rsidRPr="00CF6333" w:rsidRDefault="00AF7E44" w:rsidP="00DF681C">
            <w:pPr>
              <w:rPr>
                <w:rFonts w:cs="Calibri"/>
                <w:b/>
                <w:szCs w:val="20"/>
              </w:rPr>
            </w:pPr>
            <w:r w:rsidRPr="00CF6333">
              <w:rPr>
                <w:rFonts w:cs="Calibri"/>
                <w:b/>
                <w:szCs w:val="20"/>
              </w:rPr>
              <w:t>Evidence search</w:t>
            </w:r>
          </w:p>
        </w:tc>
      </w:tr>
      <w:tr w:rsidR="00AF7E44" w:rsidRPr="00CF6333" w14:paraId="64D9810C" w14:textId="77777777" w:rsidTr="00DF681C">
        <w:trPr>
          <w:cantSplit/>
        </w:trPr>
        <w:tc>
          <w:tcPr>
            <w:tcW w:w="541" w:type="dxa"/>
            <w:tcBorders>
              <w:top w:val="single" w:sz="12" w:space="0" w:color="auto"/>
            </w:tcBorders>
            <w:shd w:val="clear" w:color="auto" w:fill="92D050"/>
            <w:vAlign w:val="center"/>
          </w:tcPr>
          <w:p w14:paraId="0165B1D4" w14:textId="77777777" w:rsidR="00AF7E44" w:rsidRPr="00CF6333" w:rsidRDefault="00AF7E44" w:rsidP="00DF681C">
            <w:pPr>
              <w:rPr>
                <w:rFonts w:cs="Calibri"/>
                <w:b/>
                <w:szCs w:val="20"/>
              </w:rPr>
            </w:pPr>
          </w:p>
        </w:tc>
        <w:tc>
          <w:tcPr>
            <w:tcW w:w="7241" w:type="dxa"/>
            <w:tcBorders>
              <w:top w:val="single" w:sz="12" w:space="0" w:color="auto"/>
            </w:tcBorders>
            <w:vAlign w:val="center"/>
          </w:tcPr>
          <w:p w14:paraId="3563CF3C" w14:textId="77777777" w:rsidR="00AF7E44" w:rsidRPr="00CF6333" w:rsidRDefault="00AF7E44" w:rsidP="00DF681C">
            <w:pPr>
              <w:rPr>
                <w:rFonts w:cs="Calibri"/>
                <w:szCs w:val="20"/>
              </w:rPr>
            </w:pPr>
            <w:r w:rsidRPr="00CF6333">
              <w:rPr>
                <w:rFonts w:cs="Calibri"/>
                <w:szCs w:val="20"/>
              </w:rPr>
              <w:t>Are databases and other sources of evidence specified?</w:t>
            </w:r>
          </w:p>
        </w:tc>
        <w:tc>
          <w:tcPr>
            <w:tcW w:w="1134" w:type="dxa"/>
            <w:tcBorders>
              <w:top w:val="single" w:sz="12" w:space="0" w:color="auto"/>
            </w:tcBorders>
            <w:vAlign w:val="center"/>
          </w:tcPr>
          <w:p w14:paraId="51120AA1" w14:textId="45B70B30" w:rsidR="00AF7E44" w:rsidRPr="00D567A2" w:rsidRDefault="00AF7E44" w:rsidP="00DF681C">
            <w:pPr>
              <w:rPr>
                <w:rFonts w:cs="Calibri"/>
              </w:rPr>
            </w:pPr>
          </w:p>
        </w:tc>
        <w:tc>
          <w:tcPr>
            <w:tcW w:w="6378" w:type="dxa"/>
            <w:tcBorders>
              <w:top w:val="single" w:sz="12" w:space="0" w:color="auto"/>
            </w:tcBorders>
            <w:vAlign w:val="center"/>
          </w:tcPr>
          <w:p w14:paraId="3C2EA76B" w14:textId="665EA533" w:rsidR="00AF7E44" w:rsidRPr="00D567A2" w:rsidRDefault="00AF7E44" w:rsidP="00DF681C">
            <w:pPr>
              <w:rPr>
                <w:rFonts w:cs="Calibri"/>
              </w:rPr>
            </w:pPr>
          </w:p>
        </w:tc>
      </w:tr>
      <w:tr w:rsidR="00AF7E44" w:rsidRPr="00CF6333" w14:paraId="3B07A375" w14:textId="77777777" w:rsidTr="00DF681C">
        <w:trPr>
          <w:cantSplit/>
        </w:trPr>
        <w:tc>
          <w:tcPr>
            <w:tcW w:w="541" w:type="dxa"/>
            <w:shd w:val="clear" w:color="auto" w:fill="92D050"/>
            <w:vAlign w:val="center"/>
          </w:tcPr>
          <w:p w14:paraId="073886A6" w14:textId="77777777" w:rsidR="00AF7E44" w:rsidRPr="00CF6333" w:rsidRDefault="00AF7E44" w:rsidP="00DF681C">
            <w:pPr>
              <w:rPr>
                <w:rFonts w:cs="Calibri"/>
                <w:b/>
                <w:szCs w:val="20"/>
              </w:rPr>
            </w:pPr>
          </w:p>
        </w:tc>
        <w:tc>
          <w:tcPr>
            <w:tcW w:w="7241" w:type="dxa"/>
            <w:vAlign w:val="center"/>
          </w:tcPr>
          <w:p w14:paraId="1E924741" w14:textId="77777777" w:rsidR="00AF7E44" w:rsidRPr="00CF6333" w:rsidRDefault="00AF7E44" w:rsidP="00DF681C">
            <w:pPr>
              <w:rPr>
                <w:rFonts w:cs="Calibri"/>
                <w:szCs w:val="20"/>
              </w:rPr>
            </w:pPr>
            <w:r w:rsidRPr="00CF6333">
              <w:rPr>
                <w:rFonts w:cs="Calibri"/>
                <w:szCs w:val="20"/>
              </w:rPr>
              <w:t xml:space="preserve">Does the literature search cover at least more than one scientific database as well as additional sources (which may include government reports and grey literature)? </w:t>
            </w:r>
          </w:p>
        </w:tc>
        <w:tc>
          <w:tcPr>
            <w:tcW w:w="1134" w:type="dxa"/>
            <w:vAlign w:val="center"/>
          </w:tcPr>
          <w:p w14:paraId="6CC43DE3" w14:textId="7EE01F3F" w:rsidR="00AF7E44" w:rsidRPr="00D567A2" w:rsidRDefault="00AF7E44" w:rsidP="00DF681C">
            <w:pPr>
              <w:rPr>
                <w:rFonts w:cs="Calibri"/>
              </w:rPr>
            </w:pPr>
          </w:p>
        </w:tc>
        <w:tc>
          <w:tcPr>
            <w:tcW w:w="6378" w:type="dxa"/>
            <w:vAlign w:val="center"/>
          </w:tcPr>
          <w:p w14:paraId="3F870CED" w14:textId="7E2AAEEC" w:rsidR="00AF7E44" w:rsidRPr="00D567A2" w:rsidRDefault="00AF7E44" w:rsidP="00DF681C">
            <w:pPr>
              <w:rPr>
                <w:rFonts w:cs="Calibri"/>
              </w:rPr>
            </w:pPr>
          </w:p>
        </w:tc>
      </w:tr>
      <w:tr w:rsidR="00AF7E44" w:rsidRPr="00CF6333" w14:paraId="2958F043" w14:textId="77777777" w:rsidTr="00DF681C">
        <w:trPr>
          <w:cantSplit/>
        </w:trPr>
        <w:tc>
          <w:tcPr>
            <w:tcW w:w="541" w:type="dxa"/>
            <w:shd w:val="clear" w:color="auto" w:fill="92D050"/>
            <w:vAlign w:val="center"/>
          </w:tcPr>
          <w:p w14:paraId="2F16A4A9" w14:textId="77777777" w:rsidR="00AF7E44" w:rsidRPr="00CF6333" w:rsidRDefault="00AF7E44" w:rsidP="00DF681C">
            <w:pPr>
              <w:rPr>
                <w:rFonts w:cs="Calibri"/>
                <w:b/>
                <w:szCs w:val="20"/>
              </w:rPr>
            </w:pPr>
          </w:p>
        </w:tc>
        <w:tc>
          <w:tcPr>
            <w:tcW w:w="7241" w:type="dxa"/>
            <w:vAlign w:val="center"/>
          </w:tcPr>
          <w:p w14:paraId="12B7A31E" w14:textId="77777777" w:rsidR="00AF7E44" w:rsidRPr="00CF6333" w:rsidRDefault="00AF7E44" w:rsidP="00DF681C">
            <w:pPr>
              <w:rPr>
                <w:rFonts w:cs="Calibri"/>
                <w:szCs w:val="20"/>
              </w:rPr>
            </w:pPr>
            <w:r w:rsidRPr="00CF6333">
              <w:rPr>
                <w:rFonts w:cs="Calibri"/>
                <w:szCs w:val="20"/>
              </w:rPr>
              <w:t>Is it specified what date range the literature search covers? Is there a justification?</w:t>
            </w:r>
          </w:p>
        </w:tc>
        <w:tc>
          <w:tcPr>
            <w:tcW w:w="1134" w:type="dxa"/>
            <w:vAlign w:val="center"/>
          </w:tcPr>
          <w:p w14:paraId="29F96076" w14:textId="2B2A29C1" w:rsidR="00AF7E44" w:rsidRPr="00D567A2" w:rsidRDefault="00AF7E44" w:rsidP="00DF681C">
            <w:pPr>
              <w:rPr>
                <w:rFonts w:cs="Calibri"/>
              </w:rPr>
            </w:pPr>
          </w:p>
        </w:tc>
        <w:tc>
          <w:tcPr>
            <w:tcW w:w="6378" w:type="dxa"/>
            <w:vAlign w:val="center"/>
          </w:tcPr>
          <w:p w14:paraId="5EF648EF" w14:textId="023B467A" w:rsidR="00AF7E44" w:rsidRPr="00D567A2" w:rsidRDefault="00AF7E44" w:rsidP="00DF681C">
            <w:pPr>
              <w:rPr>
                <w:rFonts w:cs="Calibri"/>
              </w:rPr>
            </w:pPr>
          </w:p>
        </w:tc>
      </w:tr>
      <w:tr w:rsidR="00AF7E44" w:rsidRPr="00CF6333" w14:paraId="6EA1106E" w14:textId="77777777" w:rsidTr="00DF681C">
        <w:trPr>
          <w:cantSplit/>
        </w:trPr>
        <w:tc>
          <w:tcPr>
            <w:tcW w:w="541" w:type="dxa"/>
            <w:shd w:val="clear" w:color="auto" w:fill="FFFF00"/>
            <w:vAlign w:val="center"/>
          </w:tcPr>
          <w:p w14:paraId="54060258" w14:textId="77777777" w:rsidR="00AF7E44" w:rsidRPr="00CF6333" w:rsidRDefault="00AF7E44" w:rsidP="00DF681C">
            <w:pPr>
              <w:rPr>
                <w:rFonts w:cs="Calibri"/>
                <w:b/>
                <w:szCs w:val="20"/>
              </w:rPr>
            </w:pPr>
          </w:p>
        </w:tc>
        <w:tc>
          <w:tcPr>
            <w:tcW w:w="7241" w:type="dxa"/>
            <w:vAlign w:val="center"/>
          </w:tcPr>
          <w:p w14:paraId="0594D92B" w14:textId="77777777" w:rsidR="00AF7E44" w:rsidRPr="00CF6333" w:rsidRDefault="00AF7E44" w:rsidP="00DF681C">
            <w:pPr>
              <w:rPr>
                <w:rFonts w:cs="Calibri"/>
                <w:szCs w:val="20"/>
              </w:rPr>
            </w:pPr>
            <w:r w:rsidRPr="00CF6333">
              <w:rPr>
                <w:rFonts w:cs="Calibri"/>
                <w:szCs w:val="20"/>
              </w:rPr>
              <w:t xml:space="preserve">Are search terms and/or search strings specified? </w:t>
            </w:r>
          </w:p>
        </w:tc>
        <w:tc>
          <w:tcPr>
            <w:tcW w:w="1134" w:type="dxa"/>
            <w:vAlign w:val="center"/>
          </w:tcPr>
          <w:p w14:paraId="3A5BE904" w14:textId="4C160871" w:rsidR="00AF7E44" w:rsidRPr="00D567A2" w:rsidRDefault="00AF7E44" w:rsidP="00DF681C">
            <w:pPr>
              <w:rPr>
                <w:rFonts w:cs="Calibri"/>
              </w:rPr>
            </w:pPr>
          </w:p>
        </w:tc>
        <w:tc>
          <w:tcPr>
            <w:tcW w:w="6378" w:type="dxa"/>
            <w:vAlign w:val="center"/>
          </w:tcPr>
          <w:p w14:paraId="7307003D" w14:textId="52AC9F74" w:rsidR="00AF7E44" w:rsidRPr="00D567A2" w:rsidRDefault="00AF7E44" w:rsidP="00DF681C">
            <w:pPr>
              <w:rPr>
                <w:rFonts w:cs="Calibri"/>
              </w:rPr>
            </w:pPr>
          </w:p>
        </w:tc>
      </w:tr>
      <w:tr w:rsidR="00AF7E44" w:rsidRPr="00CF6333" w14:paraId="43208D90" w14:textId="77777777" w:rsidTr="00DF681C">
        <w:trPr>
          <w:cantSplit/>
        </w:trPr>
        <w:tc>
          <w:tcPr>
            <w:tcW w:w="541" w:type="dxa"/>
            <w:tcBorders>
              <w:bottom w:val="single" w:sz="12" w:space="0" w:color="auto"/>
            </w:tcBorders>
            <w:shd w:val="clear" w:color="auto" w:fill="8EAADB"/>
            <w:vAlign w:val="center"/>
          </w:tcPr>
          <w:p w14:paraId="340037EF" w14:textId="77777777" w:rsidR="00AF7E44" w:rsidRPr="00CF6333" w:rsidRDefault="00AF7E44" w:rsidP="00DF681C">
            <w:pPr>
              <w:rPr>
                <w:rFonts w:cs="Calibri"/>
                <w:b/>
                <w:szCs w:val="20"/>
              </w:rPr>
            </w:pPr>
          </w:p>
        </w:tc>
        <w:tc>
          <w:tcPr>
            <w:tcW w:w="7241" w:type="dxa"/>
            <w:tcBorders>
              <w:bottom w:val="single" w:sz="12" w:space="0" w:color="auto"/>
            </w:tcBorders>
            <w:vAlign w:val="center"/>
          </w:tcPr>
          <w:p w14:paraId="076E9BED" w14:textId="77777777" w:rsidR="00AF7E44" w:rsidRPr="00CF6333" w:rsidRDefault="00AF7E44" w:rsidP="00DF681C">
            <w:pPr>
              <w:rPr>
                <w:rFonts w:cs="Calibri"/>
                <w:szCs w:val="20"/>
              </w:rPr>
            </w:pPr>
            <w:r w:rsidRPr="00CF6333">
              <w:rPr>
                <w:rFonts w:cs="Calibri"/>
                <w:szCs w:val="20"/>
              </w:rPr>
              <w:t xml:space="preserve">Are there any other exclusion criteria for literature (e.g. publication language, publication dates)? If so, what are they and are they appropriate? </w:t>
            </w:r>
          </w:p>
        </w:tc>
        <w:tc>
          <w:tcPr>
            <w:tcW w:w="1134" w:type="dxa"/>
            <w:tcBorders>
              <w:bottom w:val="single" w:sz="12" w:space="0" w:color="auto"/>
            </w:tcBorders>
            <w:vAlign w:val="center"/>
          </w:tcPr>
          <w:p w14:paraId="39608D3E" w14:textId="665B12FF" w:rsidR="00AF7E44" w:rsidRPr="00D567A2" w:rsidRDefault="00AF7E44" w:rsidP="00DF681C">
            <w:pPr>
              <w:rPr>
                <w:rFonts w:cs="Calibri"/>
              </w:rPr>
            </w:pPr>
          </w:p>
        </w:tc>
        <w:tc>
          <w:tcPr>
            <w:tcW w:w="6378" w:type="dxa"/>
            <w:tcBorders>
              <w:bottom w:val="single" w:sz="12" w:space="0" w:color="auto"/>
            </w:tcBorders>
            <w:vAlign w:val="center"/>
          </w:tcPr>
          <w:p w14:paraId="48175B90" w14:textId="5141CE6D" w:rsidR="00AF7E44" w:rsidRPr="00D567A2" w:rsidRDefault="00AF7E44" w:rsidP="00DF681C">
            <w:pPr>
              <w:rPr>
                <w:rFonts w:cs="Calibri"/>
              </w:rPr>
            </w:pPr>
          </w:p>
        </w:tc>
      </w:tr>
      <w:tr w:rsidR="00AF7E44" w:rsidRPr="00CF6333" w14:paraId="5503C1C4" w14:textId="77777777" w:rsidTr="00DF681C">
        <w:trPr>
          <w:cantSplit/>
        </w:trPr>
        <w:tc>
          <w:tcPr>
            <w:tcW w:w="541" w:type="dxa"/>
            <w:tcBorders>
              <w:top w:val="single" w:sz="12" w:space="0" w:color="auto"/>
              <w:bottom w:val="single" w:sz="12" w:space="0" w:color="auto"/>
            </w:tcBorders>
            <w:shd w:val="clear" w:color="auto" w:fill="BFBFBF"/>
            <w:vAlign w:val="center"/>
          </w:tcPr>
          <w:p w14:paraId="52E39684" w14:textId="77777777" w:rsidR="00AF7E44" w:rsidRPr="00CF6333" w:rsidRDefault="00AF7E44" w:rsidP="00DF681C">
            <w:pPr>
              <w:rPr>
                <w:rFonts w:cs="Calibri"/>
                <w:b/>
                <w:szCs w:val="20"/>
              </w:rPr>
            </w:pPr>
          </w:p>
        </w:tc>
        <w:tc>
          <w:tcPr>
            <w:tcW w:w="14753" w:type="dxa"/>
            <w:gridSpan w:val="3"/>
            <w:tcBorders>
              <w:top w:val="single" w:sz="12" w:space="0" w:color="auto"/>
              <w:bottom w:val="single" w:sz="12" w:space="0" w:color="auto"/>
            </w:tcBorders>
            <w:shd w:val="clear" w:color="auto" w:fill="BFBFBF"/>
            <w:vAlign w:val="center"/>
          </w:tcPr>
          <w:p w14:paraId="0012318E" w14:textId="77777777" w:rsidR="00AF7E44" w:rsidRPr="00CF6333" w:rsidRDefault="00AF7E44" w:rsidP="00DF681C">
            <w:pPr>
              <w:rPr>
                <w:rFonts w:cs="Calibri"/>
                <w:b/>
                <w:szCs w:val="20"/>
              </w:rPr>
            </w:pPr>
            <w:r w:rsidRPr="00CF6333">
              <w:rPr>
                <w:rFonts w:cs="Calibri"/>
                <w:b/>
                <w:szCs w:val="20"/>
              </w:rPr>
              <w:t>Critical appraisal methods and tools</w:t>
            </w:r>
          </w:p>
        </w:tc>
      </w:tr>
      <w:tr w:rsidR="00AF7E44" w:rsidRPr="00CF6333" w14:paraId="7A5AFC94" w14:textId="77777777" w:rsidTr="00DF681C">
        <w:trPr>
          <w:cantSplit/>
        </w:trPr>
        <w:tc>
          <w:tcPr>
            <w:tcW w:w="541" w:type="dxa"/>
            <w:tcBorders>
              <w:top w:val="single" w:sz="12" w:space="0" w:color="auto"/>
            </w:tcBorders>
            <w:shd w:val="clear" w:color="auto" w:fill="92D050"/>
            <w:vAlign w:val="center"/>
          </w:tcPr>
          <w:p w14:paraId="0C2D6A5A" w14:textId="77777777" w:rsidR="00AF7E44" w:rsidRPr="00CF6333" w:rsidRDefault="00AF7E44" w:rsidP="00DF681C">
            <w:pPr>
              <w:rPr>
                <w:rFonts w:cs="Calibri"/>
                <w:b/>
                <w:szCs w:val="20"/>
              </w:rPr>
            </w:pPr>
          </w:p>
        </w:tc>
        <w:tc>
          <w:tcPr>
            <w:tcW w:w="7241" w:type="dxa"/>
            <w:tcBorders>
              <w:top w:val="single" w:sz="12" w:space="0" w:color="auto"/>
            </w:tcBorders>
            <w:vAlign w:val="center"/>
          </w:tcPr>
          <w:p w14:paraId="4555C042" w14:textId="77777777" w:rsidR="00AF7E44" w:rsidRPr="00CF6333" w:rsidRDefault="00AF7E44" w:rsidP="00DF681C">
            <w:pPr>
              <w:rPr>
                <w:rFonts w:cs="Calibri"/>
                <w:szCs w:val="20"/>
              </w:rPr>
            </w:pPr>
            <w:r w:rsidRPr="00CF6333">
              <w:rPr>
                <w:rFonts w:cs="Calibri"/>
                <w:szCs w:val="20"/>
              </w:rPr>
              <w:t>Is risk of bias of individual studies taken into consideration to assess internal validity? If so, what tools are used? If not, was any method used to assess study quality?</w:t>
            </w:r>
          </w:p>
        </w:tc>
        <w:tc>
          <w:tcPr>
            <w:tcW w:w="1134" w:type="dxa"/>
            <w:tcBorders>
              <w:top w:val="single" w:sz="12" w:space="0" w:color="auto"/>
            </w:tcBorders>
            <w:vAlign w:val="center"/>
          </w:tcPr>
          <w:p w14:paraId="05BD7B59" w14:textId="1E9FC469" w:rsidR="00AF7E44" w:rsidRPr="00D567A2" w:rsidRDefault="00AF7E44" w:rsidP="00DF681C">
            <w:pPr>
              <w:rPr>
                <w:rFonts w:cs="Calibri"/>
                <w:color w:val="FF0000"/>
              </w:rPr>
            </w:pPr>
          </w:p>
        </w:tc>
        <w:tc>
          <w:tcPr>
            <w:tcW w:w="6378" w:type="dxa"/>
            <w:tcBorders>
              <w:top w:val="single" w:sz="12" w:space="0" w:color="auto"/>
            </w:tcBorders>
            <w:vAlign w:val="center"/>
          </w:tcPr>
          <w:p w14:paraId="5131B0DD" w14:textId="59B16396" w:rsidR="00AF7E44" w:rsidRPr="00D567A2" w:rsidRDefault="00AF7E44" w:rsidP="00DF681C">
            <w:pPr>
              <w:rPr>
                <w:rFonts w:cs="Calibri"/>
                <w:color w:val="FF0000"/>
              </w:rPr>
            </w:pPr>
          </w:p>
        </w:tc>
      </w:tr>
      <w:tr w:rsidR="00AF7E44" w:rsidRPr="00CF6333" w14:paraId="041BC409" w14:textId="77777777" w:rsidTr="00DF681C">
        <w:trPr>
          <w:cantSplit/>
        </w:trPr>
        <w:tc>
          <w:tcPr>
            <w:tcW w:w="541" w:type="dxa"/>
            <w:shd w:val="clear" w:color="auto" w:fill="FFFF00"/>
            <w:vAlign w:val="center"/>
          </w:tcPr>
          <w:p w14:paraId="0F98A1FF" w14:textId="77777777" w:rsidR="00AF7E44" w:rsidRPr="00CF6333" w:rsidRDefault="00AF7E44" w:rsidP="00DF681C">
            <w:pPr>
              <w:rPr>
                <w:rFonts w:cs="Calibri"/>
                <w:b/>
                <w:szCs w:val="20"/>
              </w:rPr>
            </w:pPr>
          </w:p>
        </w:tc>
        <w:tc>
          <w:tcPr>
            <w:tcW w:w="7241" w:type="dxa"/>
            <w:vAlign w:val="center"/>
          </w:tcPr>
          <w:p w14:paraId="6D8B5A39" w14:textId="77777777" w:rsidR="00AF7E44" w:rsidRPr="00CF6333" w:rsidRDefault="00AF7E44" w:rsidP="00DF681C">
            <w:pPr>
              <w:rPr>
                <w:rFonts w:cs="Calibri"/>
                <w:szCs w:val="20"/>
              </w:rPr>
            </w:pPr>
            <w:r w:rsidRPr="00CF6333">
              <w:rPr>
                <w:rFonts w:cs="Calibri"/>
                <w:szCs w:val="20"/>
              </w:rPr>
              <w:t>Does the organisation use a systematic or some other methodological approach to synthesise the evidence (i.e. to assess and summarise the information provided in the studies)? If so, provide details.</w:t>
            </w:r>
          </w:p>
        </w:tc>
        <w:tc>
          <w:tcPr>
            <w:tcW w:w="1134" w:type="dxa"/>
            <w:vAlign w:val="center"/>
          </w:tcPr>
          <w:p w14:paraId="16112B74" w14:textId="1023EC15" w:rsidR="00AF7E44" w:rsidRPr="00D567A2" w:rsidRDefault="00AF7E44" w:rsidP="00DF681C">
            <w:pPr>
              <w:rPr>
                <w:rFonts w:cs="Calibri"/>
              </w:rPr>
            </w:pPr>
          </w:p>
        </w:tc>
        <w:tc>
          <w:tcPr>
            <w:tcW w:w="6378" w:type="dxa"/>
            <w:vAlign w:val="center"/>
          </w:tcPr>
          <w:p w14:paraId="2BBCC69A" w14:textId="37411DB4" w:rsidR="00AF7E44" w:rsidRPr="00D567A2" w:rsidRDefault="00AF7E44" w:rsidP="00DF681C">
            <w:pPr>
              <w:rPr>
                <w:rFonts w:cs="Calibri"/>
              </w:rPr>
            </w:pPr>
          </w:p>
        </w:tc>
      </w:tr>
      <w:tr w:rsidR="00AF7E44" w:rsidRPr="00CF6333" w14:paraId="658E109D" w14:textId="77777777" w:rsidTr="00DF681C">
        <w:trPr>
          <w:cantSplit/>
        </w:trPr>
        <w:tc>
          <w:tcPr>
            <w:tcW w:w="541" w:type="dxa"/>
            <w:tcBorders>
              <w:bottom w:val="single" w:sz="12" w:space="0" w:color="auto"/>
            </w:tcBorders>
            <w:shd w:val="clear" w:color="auto" w:fill="FFFF00"/>
            <w:vAlign w:val="center"/>
          </w:tcPr>
          <w:p w14:paraId="383C48B0" w14:textId="77777777" w:rsidR="00AF7E44" w:rsidRPr="00CF6333" w:rsidRDefault="00AF7E44" w:rsidP="00DF681C">
            <w:pPr>
              <w:rPr>
                <w:rFonts w:cs="Calibri"/>
                <w:b/>
                <w:szCs w:val="20"/>
              </w:rPr>
            </w:pPr>
          </w:p>
        </w:tc>
        <w:tc>
          <w:tcPr>
            <w:tcW w:w="7241" w:type="dxa"/>
            <w:tcBorders>
              <w:bottom w:val="single" w:sz="12" w:space="0" w:color="auto"/>
            </w:tcBorders>
            <w:vAlign w:val="center"/>
          </w:tcPr>
          <w:p w14:paraId="7BBD6359" w14:textId="77777777" w:rsidR="00AF7E44" w:rsidRPr="00CF6333" w:rsidRDefault="00AF7E44" w:rsidP="00DF681C">
            <w:pPr>
              <w:rPr>
                <w:rFonts w:cs="Calibri"/>
                <w:szCs w:val="20"/>
              </w:rPr>
            </w:pPr>
            <w:r w:rsidRPr="00CF6333">
              <w:rPr>
                <w:rFonts w:cs="Calibri"/>
                <w:szCs w:val="20"/>
              </w:rPr>
              <w:t>Does the organisation assess the overall certainty of the evidence and reach recommendations? If so, provide details.</w:t>
            </w:r>
          </w:p>
        </w:tc>
        <w:tc>
          <w:tcPr>
            <w:tcW w:w="1134" w:type="dxa"/>
            <w:tcBorders>
              <w:bottom w:val="single" w:sz="12" w:space="0" w:color="auto"/>
            </w:tcBorders>
            <w:vAlign w:val="center"/>
          </w:tcPr>
          <w:p w14:paraId="2B993E40" w14:textId="6D3E006B" w:rsidR="00AF7E44" w:rsidRPr="00D567A2" w:rsidRDefault="00AF7E44" w:rsidP="00DF681C">
            <w:pPr>
              <w:rPr>
                <w:rFonts w:cs="Calibri"/>
                <w:color w:val="FF0000"/>
              </w:rPr>
            </w:pPr>
          </w:p>
        </w:tc>
        <w:tc>
          <w:tcPr>
            <w:tcW w:w="6378" w:type="dxa"/>
            <w:tcBorders>
              <w:bottom w:val="single" w:sz="12" w:space="0" w:color="auto"/>
            </w:tcBorders>
            <w:vAlign w:val="center"/>
          </w:tcPr>
          <w:p w14:paraId="30F5ECE6" w14:textId="50734C16" w:rsidR="00AF7E44" w:rsidRPr="00D567A2" w:rsidRDefault="00AF7E44" w:rsidP="00DF681C">
            <w:pPr>
              <w:rPr>
                <w:rFonts w:cs="Calibri"/>
                <w:color w:val="FF0000"/>
              </w:rPr>
            </w:pPr>
          </w:p>
        </w:tc>
      </w:tr>
      <w:tr w:rsidR="00AF7E44" w:rsidRPr="00CF6333" w14:paraId="207ADF4B" w14:textId="77777777" w:rsidTr="00DF681C">
        <w:trPr>
          <w:cantSplit/>
        </w:trPr>
        <w:tc>
          <w:tcPr>
            <w:tcW w:w="541" w:type="dxa"/>
            <w:tcBorders>
              <w:top w:val="single" w:sz="12" w:space="0" w:color="auto"/>
              <w:bottom w:val="single" w:sz="12" w:space="0" w:color="auto"/>
            </w:tcBorders>
            <w:shd w:val="clear" w:color="auto" w:fill="BFBFBF"/>
            <w:vAlign w:val="center"/>
          </w:tcPr>
          <w:p w14:paraId="162047CE" w14:textId="77777777" w:rsidR="00AF7E44" w:rsidRPr="00CF6333" w:rsidRDefault="00AF7E44" w:rsidP="00DF681C">
            <w:pPr>
              <w:rPr>
                <w:rFonts w:cs="Calibri"/>
                <w:b/>
                <w:szCs w:val="20"/>
              </w:rPr>
            </w:pPr>
          </w:p>
        </w:tc>
        <w:tc>
          <w:tcPr>
            <w:tcW w:w="14753" w:type="dxa"/>
            <w:gridSpan w:val="3"/>
            <w:tcBorders>
              <w:top w:val="single" w:sz="12" w:space="0" w:color="auto"/>
              <w:bottom w:val="single" w:sz="12" w:space="0" w:color="auto"/>
            </w:tcBorders>
            <w:shd w:val="clear" w:color="auto" w:fill="BFBFBF"/>
            <w:vAlign w:val="center"/>
          </w:tcPr>
          <w:p w14:paraId="6F6F6B78" w14:textId="77777777" w:rsidR="00AF7E44" w:rsidRPr="00CF6333" w:rsidRDefault="00AF7E44" w:rsidP="00DF681C">
            <w:pPr>
              <w:rPr>
                <w:rFonts w:cs="Calibri"/>
                <w:b/>
                <w:szCs w:val="20"/>
              </w:rPr>
            </w:pPr>
            <w:r w:rsidRPr="00CF6333">
              <w:rPr>
                <w:rFonts w:cs="Calibri"/>
                <w:b/>
                <w:szCs w:val="20"/>
              </w:rPr>
              <w:t>Derivation of health-based guideline values</w:t>
            </w:r>
          </w:p>
        </w:tc>
      </w:tr>
      <w:tr w:rsidR="00AF7E44" w:rsidRPr="00CF6333" w14:paraId="2906D99F" w14:textId="77777777" w:rsidTr="00DF681C">
        <w:trPr>
          <w:cantSplit/>
        </w:trPr>
        <w:tc>
          <w:tcPr>
            <w:tcW w:w="541" w:type="dxa"/>
            <w:tcBorders>
              <w:top w:val="single" w:sz="12" w:space="0" w:color="auto"/>
            </w:tcBorders>
            <w:shd w:val="clear" w:color="auto" w:fill="92D050"/>
            <w:vAlign w:val="center"/>
          </w:tcPr>
          <w:p w14:paraId="24D50E19" w14:textId="77777777" w:rsidR="00AF7E44" w:rsidRPr="00CF6333" w:rsidRDefault="00AF7E44" w:rsidP="00DF681C">
            <w:pPr>
              <w:rPr>
                <w:rFonts w:cs="Calibri"/>
                <w:b/>
                <w:szCs w:val="20"/>
              </w:rPr>
            </w:pPr>
          </w:p>
        </w:tc>
        <w:tc>
          <w:tcPr>
            <w:tcW w:w="7241" w:type="dxa"/>
            <w:tcBorders>
              <w:top w:val="single" w:sz="12" w:space="0" w:color="auto"/>
            </w:tcBorders>
            <w:vAlign w:val="center"/>
          </w:tcPr>
          <w:p w14:paraId="1C8AA45C" w14:textId="77777777" w:rsidR="00AF7E44" w:rsidRPr="00CF6333" w:rsidRDefault="00AF7E44" w:rsidP="00DF681C">
            <w:pPr>
              <w:rPr>
                <w:rFonts w:cs="Calibri"/>
                <w:szCs w:val="20"/>
              </w:rPr>
            </w:pPr>
            <w:r w:rsidRPr="00CF6333">
              <w:rPr>
                <w:rFonts w:cs="Calibri"/>
                <w:szCs w:val="20"/>
              </w:rPr>
              <w:t xml:space="preserve">Is there justification for the choice of uncertainty and safety factors? </w:t>
            </w:r>
          </w:p>
        </w:tc>
        <w:tc>
          <w:tcPr>
            <w:tcW w:w="1134" w:type="dxa"/>
            <w:tcBorders>
              <w:top w:val="single" w:sz="12" w:space="0" w:color="auto"/>
            </w:tcBorders>
            <w:vAlign w:val="center"/>
          </w:tcPr>
          <w:p w14:paraId="0DD017A5" w14:textId="4E14C512" w:rsidR="00AF7E44" w:rsidRPr="00CF6333" w:rsidRDefault="00AF7E44" w:rsidP="00DF681C">
            <w:pPr>
              <w:rPr>
                <w:rFonts w:cs="Calibri"/>
                <w:szCs w:val="20"/>
              </w:rPr>
            </w:pPr>
          </w:p>
        </w:tc>
        <w:tc>
          <w:tcPr>
            <w:tcW w:w="6378" w:type="dxa"/>
            <w:tcBorders>
              <w:top w:val="single" w:sz="12" w:space="0" w:color="auto"/>
            </w:tcBorders>
          </w:tcPr>
          <w:p w14:paraId="0327CD97" w14:textId="77777777" w:rsidR="00AF7E44" w:rsidRPr="00CF6333" w:rsidRDefault="00AF7E44" w:rsidP="00DF681C">
            <w:pPr>
              <w:rPr>
                <w:rFonts w:cs="Calibri"/>
                <w:szCs w:val="20"/>
              </w:rPr>
            </w:pPr>
          </w:p>
        </w:tc>
      </w:tr>
      <w:tr w:rsidR="00AF7E44" w:rsidRPr="00CF6333" w14:paraId="523F839A" w14:textId="77777777" w:rsidTr="00DF681C">
        <w:trPr>
          <w:cantSplit/>
        </w:trPr>
        <w:tc>
          <w:tcPr>
            <w:tcW w:w="541" w:type="dxa"/>
            <w:shd w:val="clear" w:color="auto" w:fill="92D050"/>
            <w:vAlign w:val="center"/>
          </w:tcPr>
          <w:p w14:paraId="06D77259" w14:textId="77777777" w:rsidR="00AF7E44" w:rsidRPr="00CF6333" w:rsidRDefault="00AF7E44" w:rsidP="00DF681C">
            <w:pPr>
              <w:rPr>
                <w:rFonts w:cs="Calibri"/>
                <w:b/>
                <w:szCs w:val="20"/>
              </w:rPr>
            </w:pPr>
          </w:p>
        </w:tc>
        <w:tc>
          <w:tcPr>
            <w:tcW w:w="7241" w:type="dxa"/>
            <w:vAlign w:val="center"/>
          </w:tcPr>
          <w:p w14:paraId="124A72B0" w14:textId="77777777" w:rsidR="00AF7E44" w:rsidRPr="00CF6333" w:rsidRDefault="00AF7E44" w:rsidP="00DF681C">
            <w:pPr>
              <w:rPr>
                <w:rFonts w:cs="Calibri"/>
                <w:szCs w:val="20"/>
              </w:rPr>
            </w:pPr>
            <w:r w:rsidRPr="00CF6333">
              <w:rPr>
                <w:rFonts w:cs="Calibri"/>
                <w:szCs w:val="20"/>
              </w:rPr>
              <w:t xml:space="preserve">Are the parameter value assumptions documented and explained?  </w:t>
            </w:r>
          </w:p>
        </w:tc>
        <w:tc>
          <w:tcPr>
            <w:tcW w:w="1134" w:type="dxa"/>
            <w:vAlign w:val="center"/>
          </w:tcPr>
          <w:p w14:paraId="4D1E7FCF" w14:textId="04C99FC3" w:rsidR="00AF7E44" w:rsidRPr="00CF6333" w:rsidRDefault="00AF7E44" w:rsidP="00DF681C">
            <w:pPr>
              <w:rPr>
                <w:rFonts w:cs="Calibri"/>
                <w:szCs w:val="20"/>
              </w:rPr>
            </w:pPr>
          </w:p>
        </w:tc>
        <w:tc>
          <w:tcPr>
            <w:tcW w:w="6378" w:type="dxa"/>
          </w:tcPr>
          <w:p w14:paraId="261A190B" w14:textId="77777777" w:rsidR="00AF7E44" w:rsidRPr="00CF6333" w:rsidRDefault="00AF7E44" w:rsidP="00DF681C">
            <w:pPr>
              <w:rPr>
                <w:rFonts w:cs="Calibri"/>
                <w:szCs w:val="20"/>
              </w:rPr>
            </w:pPr>
          </w:p>
        </w:tc>
      </w:tr>
      <w:tr w:rsidR="00AF7E44" w:rsidRPr="00CF6333" w14:paraId="2719D61B" w14:textId="77777777" w:rsidTr="00DF681C">
        <w:trPr>
          <w:cantSplit/>
        </w:trPr>
        <w:tc>
          <w:tcPr>
            <w:tcW w:w="541" w:type="dxa"/>
            <w:shd w:val="clear" w:color="auto" w:fill="92D050"/>
            <w:vAlign w:val="center"/>
          </w:tcPr>
          <w:p w14:paraId="69A88528" w14:textId="77777777" w:rsidR="00AF7E44" w:rsidRPr="00CF6333" w:rsidRDefault="00AF7E44" w:rsidP="00DF681C">
            <w:pPr>
              <w:rPr>
                <w:rFonts w:cs="Calibri"/>
                <w:b/>
                <w:szCs w:val="20"/>
              </w:rPr>
            </w:pPr>
          </w:p>
        </w:tc>
        <w:tc>
          <w:tcPr>
            <w:tcW w:w="7241" w:type="dxa"/>
            <w:vAlign w:val="center"/>
          </w:tcPr>
          <w:p w14:paraId="0109440D" w14:textId="77777777" w:rsidR="00AF7E44" w:rsidRPr="00CF6333" w:rsidRDefault="00AF7E44" w:rsidP="00DF681C">
            <w:pPr>
              <w:rPr>
                <w:rFonts w:cs="Calibri"/>
                <w:szCs w:val="20"/>
              </w:rPr>
            </w:pPr>
            <w:r w:rsidRPr="00CF6333">
              <w:rPr>
                <w:rFonts w:cs="Calibri"/>
                <w:szCs w:val="20"/>
              </w:rPr>
              <w:t>Are the mathematical workings/algorithms clearly documented and explained?</w:t>
            </w:r>
          </w:p>
        </w:tc>
        <w:tc>
          <w:tcPr>
            <w:tcW w:w="1134" w:type="dxa"/>
            <w:vAlign w:val="center"/>
          </w:tcPr>
          <w:p w14:paraId="5B844524" w14:textId="01634EAD" w:rsidR="00AF7E44" w:rsidRPr="00CF6333" w:rsidRDefault="00AF7E44" w:rsidP="00DF681C">
            <w:pPr>
              <w:rPr>
                <w:rFonts w:cs="Calibri"/>
                <w:szCs w:val="20"/>
              </w:rPr>
            </w:pPr>
          </w:p>
        </w:tc>
        <w:tc>
          <w:tcPr>
            <w:tcW w:w="6378" w:type="dxa"/>
          </w:tcPr>
          <w:p w14:paraId="7C5D6C8A" w14:textId="77777777" w:rsidR="00AF7E44" w:rsidRPr="00CF6333" w:rsidRDefault="00AF7E44" w:rsidP="00DF681C">
            <w:pPr>
              <w:rPr>
                <w:rFonts w:cs="Calibri"/>
                <w:szCs w:val="20"/>
              </w:rPr>
            </w:pPr>
          </w:p>
        </w:tc>
      </w:tr>
      <w:tr w:rsidR="00AF7E44" w:rsidRPr="00CF6333" w14:paraId="5FAB5566" w14:textId="77777777" w:rsidTr="00DF681C">
        <w:trPr>
          <w:cantSplit/>
        </w:trPr>
        <w:tc>
          <w:tcPr>
            <w:tcW w:w="541" w:type="dxa"/>
            <w:shd w:val="clear" w:color="auto" w:fill="92D050"/>
            <w:vAlign w:val="center"/>
          </w:tcPr>
          <w:p w14:paraId="253799E9" w14:textId="77777777" w:rsidR="00AF7E44" w:rsidRPr="00CF6333" w:rsidRDefault="00AF7E44" w:rsidP="00DF681C">
            <w:pPr>
              <w:rPr>
                <w:rFonts w:cs="Calibri"/>
                <w:b/>
                <w:szCs w:val="20"/>
              </w:rPr>
            </w:pPr>
          </w:p>
        </w:tc>
        <w:tc>
          <w:tcPr>
            <w:tcW w:w="7241" w:type="dxa"/>
            <w:vAlign w:val="center"/>
          </w:tcPr>
          <w:p w14:paraId="611839CA" w14:textId="77777777" w:rsidR="00AF7E44" w:rsidRPr="00CF6333" w:rsidRDefault="00AF7E44" w:rsidP="00DF681C">
            <w:pPr>
              <w:rPr>
                <w:rFonts w:cs="Calibri"/>
                <w:szCs w:val="20"/>
              </w:rPr>
            </w:pPr>
            <w:r w:rsidRPr="00CF6333">
              <w:rPr>
                <w:rFonts w:cs="Calibri"/>
                <w:szCs w:val="20"/>
              </w:rPr>
              <w:t>Does the organisation take into consideration non-health related matters to account for feasibility of implementing the guideline values (e.g. measurement attainability)?</w:t>
            </w:r>
          </w:p>
        </w:tc>
        <w:tc>
          <w:tcPr>
            <w:tcW w:w="1134" w:type="dxa"/>
            <w:vAlign w:val="center"/>
          </w:tcPr>
          <w:p w14:paraId="796DD26C" w14:textId="78036714" w:rsidR="00AF7E44" w:rsidRPr="00CF6333" w:rsidRDefault="00AF7E44" w:rsidP="00DF681C">
            <w:pPr>
              <w:rPr>
                <w:rFonts w:cs="Calibri"/>
                <w:szCs w:val="20"/>
              </w:rPr>
            </w:pPr>
          </w:p>
        </w:tc>
        <w:tc>
          <w:tcPr>
            <w:tcW w:w="6378" w:type="dxa"/>
          </w:tcPr>
          <w:p w14:paraId="052E637D" w14:textId="77777777" w:rsidR="00AF7E44" w:rsidRPr="00CF6333" w:rsidRDefault="00AF7E44" w:rsidP="00DF681C">
            <w:pPr>
              <w:rPr>
                <w:rFonts w:cs="Calibri"/>
                <w:szCs w:val="20"/>
              </w:rPr>
            </w:pPr>
          </w:p>
        </w:tc>
      </w:tr>
      <w:tr w:rsidR="00AF7E44" w:rsidRPr="00CF6333" w14:paraId="79447CBD" w14:textId="77777777" w:rsidTr="00DF681C">
        <w:trPr>
          <w:cantSplit/>
        </w:trPr>
        <w:tc>
          <w:tcPr>
            <w:tcW w:w="541" w:type="dxa"/>
            <w:shd w:val="clear" w:color="auto" w:fill="FFFF00"/>
            <w:vAlign w:val="center"/>
          </w:tcPr>
          <w:p w14:paraId="4AF82397" w14:textId="77777777" w:rsidR="00AF7E44" w:rsidRPr="00CF6333" w:rsidRDefault="00AF7E44" w:rsidP="00DF681C">
            <w:pPr>
              <w:rPr>
                <w:rFonts w:cs="Calibri"/>
                <w:b/>
                <w:szCs w:val="20"/>
              </w:rPr>
            </w:pPr>
          </w:p>
        </w:tc>
        <w:tc>
          <w:tcPr>
            <w:tcW w:w="7241" w:type="dxa"/>
            <w:vAlign w:val="center"/>
          </w:tcPr>
          <w:p w14:paraId="2C7A2329" w14:textId="77777777" w:rsidR="00AF7E44" w:rsidRPr="00CF6333" w:rsidRDefault="00AF7E44" w:rsidP="00DF681C">
            <w:pPr>
              <w:rPr>
                <w:rFonts w:cs="Calibri"/>
                <w:szCs w:val="20"/>
              </w:rPr>
            </w:pPr>
            <w:r w:rsidRPr="00CF6333">
              <w:rPr>
                <w:rFonts w:cs="Calibri"/>
                <w:szCs w:val="20"/>
              </w:rPr>
              <w:t xml:space="preserve">Is there documentation directing use of mechanistic, mode of action, or key events in adverse outcome pathways in deriving health-based guideline values? </w:t>
            </w:r>
          </w:p>
        </w:tc>
        <w:tc>
          <w:tcPr>
            <w:tcW w:w="1134" w:type="dxa"/>
            <w:vAlign w:val="center"/>
          </w:tcPr>
          <w:p w14:paraId="64A3A46C" w14:textId="5487284C" w:rsidR="00AF7E44" w:rsidRPr="00CF6333" w:rsidRDefault="00AF7E44" w:rsidP="00DF681C">
            <w:pPr>
              <w:rPr>
                <w:rFonts w:cs="Calibri"/>
                <w:szCs w:val="20"/>
              </w:rPr>
            </w:pPr>
          </w:p>
        </w:tc>
        <w:tc>
          <w:tcPr>
            <w:tcW w:w="6378" w:type="dxa"/>
          </w:tcPr>
          <w:p w14:paraId="74E7BCD7" w14:textId="77777777" w:rsidR="00AF7E44" w:rsidRPr="00CF6333" w:rsidRDefault="00AF7E44" w:rsidP="00DF681C">
            <w:pPr>
              <w:rPr>
                <w:rFonts w:cs="Calibri"/>
                <w:szCs w:val="20"/>
              </w:rPr>
            </w:pPr>
          </w:p>
        </w:tc>
      </w:tr>
      <w:tr w:rsidR="00AF7E44" w:rsidRPr="00CF6333" w14:paraId="6FDC0F87" w14:textId="77777777" w:rsidTr="00DF681C">
        <w:trPr>
          <w:cantSplit/>
        </w:trPr>
        <w:tc>
          <w:tcPr>
            <w:tcW w:w="541" w:type="dxa"/>
            <w:tcBorders>
              <w:bottom w:val="single" w:sz="4" w:space="0" w:color="auto"/>
            </w:tcBorders>
            <w:shd w:val="clear" w:color="auto" w:fill="FFFF00"/>
            <w:vAlign w:val="center"/>
          </w:tcPr>
          <w:p w14:paraId="53724995" w14:textId="77777777" w:rsidR="00AF7E44" w:rsidRPr="00CF6333" w:rsidRDefault="00AF7E44" w:rsidP="00DF681C">
            <w:pPr>
              <w:rPr>
                <w:rFonts w:cs="Calibri"/>
                <w:b/>
                <w:szCs w:val="20"/>
              </w:rPr>
            </w:pPr>
          </w:p>
        </w:tc>
        <w:tc>
          <w:tcPr>
            <w:tcW w:w="7241" w:type="dxa"/>
            <w:tcBorders>
              <w:bottom w:val="single" w:sz="4" w:space="0" w:color="auto"/>
            </w:tcBorders>
            <w:vAlign w:val="center"/>
          </w:tcPr>
          <w:p w14:paraId="627DBAC2" w14:textId="77777777" w:rsidR="00AF7E44" w:rsidRPr="00CF6333" w:rsidRDefault="00AF7E44" w:rsidP="00DF681C">
            <w:pPr>
              <w:rPr>
                <w:rFonts w:cs="Calibri"/>
                <w:szCs w:val="20"/>
              </w:rPr>
            </w:pPr>
            <w:r w:rsidRPr="00CF6333">
              <w:rPr>
                <w:rFonts w:cs="Calibri"/>
                <w:szCs w:val="20"/>
              </w:rPr>
              <w:t>What processes are used when expert judgement is required and applied? Is the process documented and published?</w:t>
            </w:r>
          </w:p>
        </w:tc>
        <w:tc>
          <w:tcPr>
            <w:tcW w:w="1134" w:type="dxa"/>
            <w:tcBorders>
              <w:bottom w:val="single" w:sz="4" w:space="0" w:color="auto"/>
            </w:tcBorders>
            <w:vAlign w:val="center"/>
          </w:tcPr>
          <w:p w14:paraId="0C729852" w14:textId="7C28A50E" w:rsidR="00AF7E44" w:rsidRPr="00CF6333" w:rsidRDefault="00AF7E44" w:rsidP="00DF681C">
            <w:pPr>
              <w:rPr>
                <w:rFonts w:cs="Calibri"/>
                <w:color w:val="FF0000"/>
                <w:szCs w:val="20"/>
              </w:rPr>
            </w:pPr>
          </w:p>
        </w:tc>
        <w:tc>
          <w:tcPr>
            <w:tcW w:w="6378" w:type="dxa"/>
            <w:tcBorders>
              <w:bottom w:val="single" w:sz="4" w:space="0" w:color="auto"/>
            </w:tcBorders>
          </w:tcPr>
          <w:p w14:paraId="234A2E39" w14:textId="77777777" w:rsidR="00AF7E44" w:rsidRPr="00CF6333" w:rsidRDefault="00AF7E44" w:rsidP="00DF681C">
            <w:pPr>
              <w:rPr>
                <w:rFonts w:cs="Calibri"/>
                <w:color w:val="FF0000"/>
                <w:szCs w:val="20"/>
              </w:rPr>
            </w:pPr>
          </w:p>
        </w:tc>
      </w:tr>
      <w:tr w:rsidR="00AF7E44" w:rsidRPr="00CF6333" w14:paraId="175B3D93" w14:textId="77777777" w:rsidTr="00DF681C">
        <w:trPr>
          <w:cantSplit/>
        </w:trPr>
        <w:tc>
          <w:tcPr>
            <w:tcW w:w="541" w:type="dxa"/>
            <w:tcBorders>
              <w:top w:val="single" w:sz="4" w:space="0" w:color="auto"/>
              <w:bottom w:val="single" w:sz="4" w:space="0" w:color="auto"/>
            </w:tcBorders>
            <w:shd w:val="clear" w:color="auto" w:fill="8EAADB"/>
            <w:vAlign w:val="center"/>
          </w:tcPr>
          <w:p w14:paraId="684CB18A" w14:textId="77777777" w:rsidR="00AF7E44" w:rsidRPr="00CF6333" w:rsidRDefault="00AF7E44" w:rsidP="00DF681C">
            <w:pPr>
              <w:rPr>
                <w:rFonts w:cs="Calibri"/>
                <w:b/>
                <w:szCs w:val="20"/>
              </w:rPr>
            </w:pPr>
          </w:p>
        </w:tc>
        <w:tc>
          <w:tcPr>
            <w:tcW w:w="7241" w:type="dxa"/>
            <w:tcBorders>
              <w:top w:val="single" w:sz="4" w:space="0" w:color="auto"/>
              <w:bottom w:val="single" w:sz="4" w:space="0" w:color="auto"/>
            </w:tcBorders>
            <w:vAlign w:val="center"/>
          </w:tcPr>
          <w:p w14:paraId="6143F2F1" w14:textId="77777777" w:rsidR="00AF7E44" w:rsidRPr="00CF6333" w:rsidRDefault="00AF7E44" w:rsidP="00DF681C">
            <w:pPr>
              <w:rPr>
                <w:rFonts w:cs="Calibri"/>
                <w:szCs w:val="20"/>
              </w:rPr>
            </w:pPr>
            <w:r w:rsidRPr="00CF6333">
              <w:rPr>
                <w:rFonts w:cs="Calibri"/>
                <w:szCs w:val="20"/>
              </w:rPr>
              <w:t>Is dose response modelling (e.g. BMDL) routinely used?</w:t>
            </w:r>
          </w:p>
        </w:tc>
        <w:tc>
          <w:tcPr>
            <w:tcW w:w="1134" w:type="dxa"/>
            <w:tcBorders>
              <w:top w:val="single" w:sz="4" w:space="0" w:color="auto"/>
              <w:bottom w:val="single" w:sz="4" w:space="0" w:color="auto"/>
            </w:tcBorders>
            <w:vAlign w:val="center"/>
          </w:tcPr>
          <w:p w14:paraId="06CBF267" w14:textId="79CA300D" w:rsidR="00AF7E44" w:rsidRPr="00CF6333" w:rsidRDefault="00AF7E44" w:rsidP="00DF681C">
            <w:pPr>
              <w:rPr>
                <w:rFonts w:cs="Calibri"/>
                <w:szCs w:val="20"/>
              </w:rPr>
            </w:pPr>
          </w:p>
        </w:tc>
        <w:tc>
          <w:tcPr>
            <w:tcW w:w="6378" w:type="dxa"/>
            <w:tcBorders>
              <w:top w:val="single" w:sz="4" w:space="0" w:color="auto"/>
              <w:bottom w:val="single" w:sz="4" w:space="0" w:color="auto"/>
            </w:tcBorders>
          </w:tcPr>
          <w:p w14:paraId="591F0DA4" w14:textId="77777777" w:rsidR="00AF7E44" w:rsidRPr="00CF6333" w:rsidRDefault="00AF7E44" w:rsidP="00DF681C">
            <w:pPr>
              <w:rPr>
                <w:rFonts w:cs="Calibri"/>
                <w:szCs w:val="20"/>
              </w:rPr>
            </w:pPr>
          </w:p>
        </w:tc>
      </w:tr>
      <w:tr w:rsidR="00AF7E44" w:rsidRPr="00CF6333" w14:paraId="181DDC28" w14:textId="77777777" w:rsidTr="00DF681C">
        <w:trPr>
          <w:cantSplit/>
        </w:trPr>
        <w:tc>
          <w:tcPr>
            <w:tcW w:w="541" w:type="dxa"/>
            <w:tcBorders>
              <w:top w:val="single" w:sz="4" w:space="0" w:color="auto"/>
            </w:tcBorders>
            <w:shd w:val="clear" w:color="auto" w:fill="92D050"/>
            <w:vAlign w:val="center"/>
          </w:tcPr>
          <w:p w14:paraId="2255E095" w14:textId="77777777" w:rsidR="00AF7E44" w:rsidRPr="00CF6333" w:rsidRDefault="00AF7E44" w:rsidP="00DF681C">
            <w:pPr>
              <w:rPr>
                <w:rFonts w:cs="Calibri"/>
                <w:b/>
                <w:szCs w:val="20"/>
              </w:rPr>
            </w:pPr>
          </w:p>
        </w:tc>
        <w:tc>
          <w:tcPr>
            <w:tcW w:w="7241" w:type="dxa"/>
            <w:tcBorders>
              <w:top w:val="single" w:sz="4" w:space="0" w:color="auto"/>
            </w:tcBorders>
            <w:vAlign w:val="center"/>
          </w:tcPr>
          <w:p w14:paraId="53958619" w14:textId="77777777" w:rsidR="00AF7E44" w:rsidRPr="00CF6333" w:rsidRDefault="00AF7E44" w:rsidP="00DF681C">
            <w:pPr>
              <w:rPr>
                <w:rFonts w:cs="Calibri"/>
                <w:szCs w:val="20"/>
              </w:rPr>
            </w:pPr>
            <w:r w:rsidRPr="00CF6333">
              <w:rPr>
                <w:rFonts w:cs="Calibri"/>
                <w:szCs w:val="20"/>
              </w:rPr>
              <w:t>What is the organisation’s policy for dealing with substances for which a non-threshold mode of action may be applicable in humans? Has the policy been articulated and recorded?</w:t>
            </w:r>
          </w:p>
        </w:tc>
        <w:tc>
          <w:tcPr>
            <w:tcW w:w="1134" w:type="dxa"/>
            <w:tcBorders>
              <w:top w:val="single" w:sz="4" w:space="0" w:color="auto"/>
            </w:tcBorders>
            <w:vAlign w:val="center"/>
          </w:tcPr>
          <w:p w14:paraId="2A466259" w14:textId="0827F503" w:rsidR="00AF7E44" w:rsidRPr="00CF6333" w:rsidRDefault="00AF7E44" w:rsidP="00DF681C">
            <w:pPr>
              <w:rPr>
                <w:rFonts w:cs="Calibri"/>
                <w:szCs w:val="20"/>
              </w:rPr>
            </w:pPr>
          </w:p>
        </w:tc>
        <w:tc>
          <w:tcPr>
            <w:tcW w:w="6378" w:type="dxa"/>
            <w:tcBorders>
              <w:top w:val="single" w:sz="4" w:space="0" w:color="auto"/>
            </w:tcBorders>
          </w:tcPr>
          <w:p w14:paraId="6937AE12" w14:textId="77777777" w:rsidR="00AF7E44" w:rsidRPr="00CF6333" w:rsidRDefault="00AF7E44" w:rsidP="00DF681C">
            <w:pPr>
              <w:rPr>
                <w:rFonts w:cs="Calibri"/>
                <w:szCs w:val="20"/>
              </w:rPr>
            </w:pPr>
          </w:p>
        </w:tc>
      </w:tr>
      <w:tr w:rsidR="00AF7E44" w:rsidRPr="00CF6333" w14:paraId="14000CA0" w14:textId="77777777" w:rsidTr="00DF681C">
        <w:trPr>
          <w:cantSplit/>
        </w:trPr>
        <w:tc>
          <w:tcPr>
            <w:tcW w:w="541" w:type="dxa"/>
            <w:shd w:val="clear" w:color="auto" w:fill="92D050"/>
            <w:vAlign w:val="center"/>
          </w:tcPr>
          <w:p w14:paraId="4C93A86C" w14:textId="77777777" w:rsidR="00AF7E44" w:rsidRPr="00CF6333" w:rsidRDefault="00AF7E44" w:rsidP="00DF681C">
            <w:pPr>
              <w:rPr>
                <w:rFonts w:cs="Calibri"/>
                <w:b/>
                <w:szCs w:val="20"/>
              </w:rPr>
            </w:pPr>
          </w:p>
        </w:tc>
        <w:tc>
          <w:tcPr>
            <w:tcW w:w="7241" w:type="dxa"/>
            <w:vAlign w:val="center"/>
          </w:tcPr>
          <w:p w14:paraId="57B1126C" w14:textId="77777777" w:rsidR="00AF7E44" w:rsidRPr="00CF6333" w:rsidRDefault="00AF7E44" w:rsidP="00DF681C">
            <w:pPr>
              <w:rPr>
                <w:rFonts w:cs="Calibri"/>
                <w:szCs w:val="20"/>
              </w:rPr>
            </w:pPr>
            <w:r w:rsidRPr="00CF6333">
              <w:rPr>
                <w:rFonts w:cs="Calibri"/>
                <w:szCs w:val="20"/>
              </w:rPr>
              <w:t>If applicable: For carcinogens, what is the level of cancer risk used by the organisation to set the health-based guideline value?</w:t>
            </w:r>
          </w:p>
        </w:tc>
        <w:tc>
          <w:tcPr>
            <w:tcW w:w="1134" w:type="dxa"/>
            <w:vAlign w:val="center"/>
          </w:tcPr>
          <w:p w14:paraId="3F1C953F" w14:textId="7A0C47B7" w:rsidR="00AF7E44" w:rsidRPr="00CF6333" w:rsidRDefault="00AF7E44" w:rsidP="00DF681C">
            <w:pPr>
              <w:rPr>
                <w:rFonts w:cs="Calibri"/>
                <w:szCs w:val="20"/>
              </w:rPr>
            </w:pPr>
          </w:p>
        </w:tc>
        <w:tc>
          <w:tcPr>
            <w:tcW w:w="6378" w:type="dxa"/>
          </w:tcPr>
          <w:p w14:paraId="46966DD3" w14:textId="77777777" w:rsidR="00AF7E44" w:rsidRPr="00CF6333" w:rsidRDefault="00AF7E44" w:rsidP="00DF681C">
            <w:pPr>
              <w:rPr>
                <w:rFonts w:cs="Calibri"/>
                <w:szCs w:val="20"/>
              </w:rPr>
            </w:pPr>
          </w:p>
        </w:tc>
      </w:tr>
      <w:tr w:rsidR="00AF7E44" w:rsidRPr="00CF6333" w14:paraId="4451A5E2" w14:textId="77777777" w:rsidTr="00DF681C">
        <w:trPr>
          <w:cantSplit/>
        </w:trPr>
        <w:tc>
          <w:tcPr>
            <w:tcW w:w="541" w:type="dxa"/>
            <w:tcBorders>
              <w:top w:val="single" w:sz="12" w:space="0" w:color="auto"/>
              <w:bottom w:val="single" w:sz="12" w:space="0" w:color="auto"/>
            </w:tcBorders>
            <w:shd w:val="clear" w:color="auto" w:fill="BFBFBF"/>
            <w:vAlign w:val="center"/>
          </w:tcPr>
          <w:p w14:paraId="60F108DA" w14:textId="77777777" w:rsidR="00AF7E44" w:rsidRPr="00CF6333" w:rsidRDefault="00AF7E44" w:rsidP="00DF681C">
            <w:pPr>
              <w:rPr>
                <w:rFonts w:cs="Calibri"/>
                <w:b/>
                <w:szCs w:val="20"/>
              </w:rPr>
            </w:pPr>
          </w:p>
        </w:tc>
        <w:tc>
          <w:tcPr>
            <w:tcW w:w="14753" w:type="dxa"/>
            <w:gridSpan w:val="3"/>
            <w:tcBorders>
              <w:top w:val="single" w:sz="12" w:space="0" w:color="auto"/>
              <w:bottom w:val="single" w:sz="12" w:space="0" w:color="auto"/>
            </w:tcBorders>
            <w:shd w:val="clear" w:color="auto" w:fill="BFBFBF"/>
            <w:vAlign w:val="center"/>
          </w:tcPr>
          <w:p w14:paraId="19ED6BEA" w14:textId="77777777" w:rsidR="00AF7E44" w:rsidRPr="00CF6333" w:rsidRDefault="00AF7E44" w:rsidP="00DF681C">
            <w:pPr>
              <w:rPr>
                <w:rFonts w:cs="Calibri"/>
                <w:szCs w:val="20"/>
              </w:rPr>
            </w:pPr>
            <w:r>
              <w:rPr>
                <w:rFonts w:cs="Calibri"/>
                <w:b/>
                <w:szCs w:val="20"/>
              </w:rPr>
              <w:t xml:space="preserve">Comments </w:t>
            </w:r>
          </w:p>
        </w:tc>
      </w:tr>
      <w:tr w:rsidR="00AF7E44" w:rsidRPr="00CF6333" w14:paraId="4EA7A42B" w14:textId="77777777" w:rsidTr="00DF681C">
        <w:trPr>
          <w:cantSplit/>
        </w:trPr>
        <w:tc>
          <w:tcPr>
            <w:tcW w:w="541" w:type="dxa"/>
            <w:tcBorders>
              <w:top w:val="single" w:sz="12" w:space="0" w:color="auto"/>
            </w:tcBorders>
            <w:shd w:val="clear" w:color="auto" w:fill="92D050"/>
            <w:vAlign w:val="center"/>
          </w:tcPr>
          <w:p w14:paraId="0B559995" w14:textId="77777777" w:rsidR="00AF7E44" w:rsidRPr="00CF6333" w:rsidRDefault="00AF7E44" w:rsidP="00DF681C">
            <w:pPr>
              <w:rPr>
                <w:rFonts w:cs="Calibri"/>
                <w:b/>
                <w:szCs w:val="20"/>
              </w:rPr>
            </w:pPr>
          </w:p>
        </w:tc>
        <w:tc>
          <w:tcPr>
            <w:tcW w:w="7241" w:type="dxa"/>
            <w:tcBorders>
              <w:top w:val="single" w:sz="12" w:space="0" w:color="auto"/>
            </w:tcBorders>
            <w:vAlign w:val="center"/>
          </w:tcPr>
          <w:p w14:paraId="6DF1B1BB" w14:textId="77777777" w:rsidR="00AF7E44" w:rsidRPr="00CF6333" w:rsidRDefault="00AF7E44" w:rsidP="00DF681C">
            <w:pPr>
              <w:rPr>
                <w:rFonts w:cs="Calibri"/>
                <w:szCs w:val="20"/>
              </w:rPr>
            </w:pPr>
            <w:r>
              <w:rPr>
                <w:rFonts w:cs="Calibri"/>
                <w:szCs w:val="20"/>
              </w:rPr>
              <w:t>Reviewer’s comments</w:t>
            </w:r>
          </w:p>
        </w:tc>
        <w:tc>
          <w:tcPr>
            <w:tcW w:w="1134" w:type="dxa"/>
            <w:tcBorders>
              <w:top w:val="single" w:sz="12" w:space="0" w:color="auto"/>
            </w:tcBorders>
            <w:vAlign w:val="center"/>
          </w:tcPr>
          <w:p w14:paraId="6C3C5382" w14:textId="77777777" w:rsidR="00AF7E44" w:rsidRPr="00D567A2" w:rsidRDefault="00AF7E44" w:rsidP="00DF681C">
            <w:pPr>
              <w:rPr>
                <w:rFonts w:cs="Calibri"/>
              </w:rPr>
            </w:pPr>
          </w:p>
        </w:tc>
        <w:tc>
          <w:tcPr>
            <w:tcW w:w="6378" w:type="dxa"/>
            <w:tcBorders>
              <w:top w:val="single" w:sz="12" w:space="0" w:color="auto"/>
            </w:tcBorders>
            <w:vAlign w:val="center"/>
          </w:tcPr>
          <w:p w14:paraId="380FBBE2" w14:textId="1CE84EE4" w:rsidR="00AF7E44" w:rsidRPr="00D567A2" w:rsidRDefault="00AF7E44" w:rsidP="00DF681C">
            <w:pPr>
              <w:rPr>
                <w:rFonts w:cs="Calibri"/>
              </w:rPr>
            </w:pPr>
          </w:p>
        </w:tc>
      </w:tr>
      <w:tr w:rsidR="00AF7E44" w:rsidRPr="00CF6333" w14:paraId="7F30D293" w14:textId="77777777" w:rsidTr="00AF7E44">
        <w:trPr>
          <w:cantSplit/>
        </w:trPr>
        <w:tc>
          <w:tcPr>
            <w:tcW w:w="541" w:type="dxa"/>
            <w:shd w:val="clear" w:color="auto" w:fill="92D050"/>
            <w:vAlign w:val="center"/>
          </w:tcPr>
          <w:p w14:paraId="1051E203" w14:textId="77777777" w:rsidR="00AF7E44" w:rsidRPr="00CF6333" w:rsidRDefault="00AF7E44" w:rsidP="00DF681C">
            <w:pPr>
              <w:rPr>
                <w:rFonts w:cs="Calibri"/>
                <w:b/>
                <w:szCs w:val="20"/>
              </w:rPr>
            </w:pPr>
          </w:p>
        </w:tc>
        <w:tc>
          <w:tcPr>
            <w:tcW w:w="7241" w:type="dxa"/>
            <w:vAlign w:val="center"/>
          </w:tcPr>
          <w:p w14:paraId="30583F25" w14:textId="77777777" w:rsidR="00AF7E44" w:rsidRPr="00CF6333" w:rsidRDefault="00AF7E44" w:rsidP="00DF681C">
            <w:pPr>
              <w:rPr>
                <w:rFonts w:cs="Calibri"/>
                <w:szCs w:val="20"/>
              </w:rPr>
            </w:pPr>
            <w:r>
              <w:rPr>
                <w:rFonts w:cs="Calibri"/>
                <w:szCs w:val="20"/>
              </w:rPr>
              <w:t>Useful for answering primary research question</w:t>
            </w:r>
            <w:r w:rsidRPr="00CF6333">
              <w:rPr>
                <w:rFonts w:cs="Calibri"/>
                <w:szCs w:val="20"/>
              </w:rPr>
              <w:t xml:space="preserve">  </w:t>
            </w:r>
          </w:p>
        </w:tc>
        <w:tc>
          <w:tcPr>
            <w:tcW w:w="1134" w:type="dxa"/>
            <w:vAlign w:val="center"/>
          </w:tcPr>
          <w:p w14:paraId="447B2ECE" w14:textId="7C86E79E" w:rsidR="00AF7E44" w:rsidRPr="00D567A2" w:rsidRDefault="00AF7E44" w:rsidP="00DF681C">
            <w:pPr>
              <w:rPr>
                <w:rFonts w:cs="Calibri"/>
              </w:rPr>
            </w:pPr>
          </w:p>
        </w:tc>
        <w:tc>
          <w:tcPr>
            <w:tcW w:w="6378" w:type="dxa"/>
            <w:vMerge w:val="restart"/>
            <w:vAlign w:val="center"/>
          </w:tcPr>
          <w:p w14:paraId="44BF6FCD" w14:textId="21302361" w:rsidR="00AF7E44" w:rsidRPr="00D567A2" w:rsidRDefault="00AF7E44" w:rsidP="00DF681C">
            <w:pPr>
              <w:rPr>
                <w:rFonts w:cs="Calibri"/>
              </w:rPr>
            </w:pPr>
          </w:p>
        </w:tc>
      </w:tr>
      <w:tr w:rsidR="00AF7E44" w:rsidRPr="00CF6333" w14:paraId="7E89A974" w14:textId="77777777" w:rsidTr="00AF7E44">
        <w:trPr>
          <w:cantSplit/>
        </w:trPr>
        <w:tc>
          <w:tcPr>
            <w:tcW w:w="541" w:type="dxa"/>
            <w:shd w:val="clear" w:color="auto" w:fill="92D050"/>
            <w:vAlign w:val="center"/>
          </w:tcPr>
          <w:p w14:paraId="0F0B6012" w14:textId="77777777" w:rsidR="00AF7E44" w:rsidRPr="00CF6333" w:rsidRDefault="00AF7E44" w:rsidP="00DF681C">
            <w:pPr>
              <w:rPr>
                <w:rFonts w:cs="Calibri"/>
                <w:b/>
                <w:szCs w:val="20"/>
              </w:rPr>
            </w:pPr>
          </w:p>
        </w:tc>
        <w:tc>
          <w:tcPr>
            <w:tcW w:w="7241" w:type="dxa"/>
            <w:vAlign w:val="center"/>
          </w:tcPr>
          <w:p w14:paraId="42714005" w14:textId="77777777" w:rsidR="00AF7E44" w:rsidRPr="00CF6333" w:rsidRDefault="00AF7E44" w:rsidP="00DF681C">
            <w:pPr>
              <w:rPr>
                <w:rFonts w:cs="Calibri"/>
                <w:szCs w:val="20"/>
              </w:rPr>
            </w:pPr>
            <w:r>
              <w:rPr>
                <w:rFonts w:cs="Calibri"/>
                <w:szCs w:val="20"/>
              </w:rPr>
              <w:t>Useful for answering secondary research question</w:t>
            </w:r>
            <w:r w:rsidRPr="00CF6333">
              <w:rPr>
                <w:rFonts w:cs="Calibri"/>
                <w:szCs w:val="20"/>
              </w:rPr>
              <w:t xml:space="preserve">  </w:t>
            </w:r>
          </w:p>
        </w:tc>
        <w:tc>
          <w:tcPr>
            <w:tcW w:w="1134" w:type="dxa"/>
            <w:vAlign w:val="center"/>
          </w:tcPr>
          <w:p w14:paraId="0DB1E379" w14:textId="396508A5" w:rsidR="00AF7E44" w:rsidRPr="00D567A2" w:rsidRDefault="00AF7E44" w:rsidP="00DF681C">
            <w:pPr>
              <w:rPr>
                <w:rFonts w:cs="Calibri"/>
              </w:rPr>
            </w:pPr>
          </w:p>
        </w:tc>
        <w:tc>
          <w:tcPr>
            <w:tcW w:w="6378" w:type="dxa"/>
            <w:vMerge/>
            <w:vAlign w:val="center"/>
          </w:tcPr>
          <w:p w14:paraId="7C7062C2" w14:textId="77777777" w:rsidR="00AF7E44" w:rsidRPr="00D567A2" w:rsidRDefault="00AF7E44" w:rsidP="00DF681C">
            <w:pPr>
              <w:rPr>
                <w:rFonts w:cs="Calibri"/>
              </w:rPr>
            </w:pPr>
          </w:p>
        </w:tc>
      </w:tr>
    </w:tbl>
    <w:p w14:paraId="0236C673" w14:textId="77777777" w:rsidR="00AF7E44" w:rsidRDefault="00AF7E44" w:rsidP="00AF7E44"/>
    <w:p w14:paraId="664A76B6" w14:textId="77777777" w:rsidR="00AF7E44" w:rsidRPr="00AF7E44" w:rsidRDefault="00AF7E44" w:rsidP="00AF7E44">
      <w:pPr>
        <w:pStyle w:val="BodyText"/>
      </w:pPr>
    </w:p>
    <w:p w14:paraId="1868A5A4" w14:textId="630DFAC7" w:rsidR="003A0E79" w:rsidRPr="003A0E79" w:rsidRDefault="003A0E79" w:rsidP="003A0E79">
      <w:pPr>
        <w:pStyle w:val="Heading2"/>
      </w:pPr>
      <w:bookmarkStart w:id="195" w:name="_Toc173935799"/>
      <w:r>
        <w:t>Appendix 2 – Modified OHAT assessment template</w:t>
      </w:r>
      <w:bookmarkEnd w:id="195"/>
    </w:p>
    <w:p w14:paraId="479AA0FD" w14:textId="71DF5C0C" w:rsidR="009732A6" w:rsidRPr="009732A6" w:rsidRDefault="009732A6" w:rsidP="00F862A6">
      <w:pPr>
        <w:pStyle w:val="Caption"/>
      </w:pPr>
      <w:bookmarkStart w:id="196" w:name="_Toc173935934"/>
      <w:r>
        <w:t xml:space="preserve">Table </w:t>
      </w:r>
      <w:r w:rsidR="00E95B7A">
        <w:fldChar w:fldCharType="begin"/>
      </w:r>
      <w:r w:rsidR="00E95B7A">
        <w:instrText xml:space="preserve"> STYLEREF 1 \s </w:instrText>
      </w:r>
      <w:r w:rsidR="00E95B7A">
        <w:fldChar w:fldCharType="separate"/>
      </w:r>
      <w:r w:rsidR="002063F6">
        <w:rPr>
          <w:noProof/>
        </w:rPr>
        <w:t>10</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2</w:t>
      </w:r>
      <w:r w:rsidR="00E95B7A">
        <w:rPr>
          <w:noProof/>
        </w:rPr>
        <w:fldChar w:fldCharType="end"/>
      </w:r>
      <w:r>
        <w:t xml:space="preserve"> Risk-of-bias assessment tool adapted from OHAT RoB tool (Table 5 in OHAT Handbook</w:t>
      </w:r>
      <w:r w:rsidR="001B6CD4">
        <w:t xml:space="preserve"> </w:t>
      </w:r>
      <w:r>
        <w:t>(OHAT,2019))</w:t>
      </w:r>
      <w:bookmarkEnd w:id="196"/>
    </w:p>
    <w:tbl>
      <w:tblPr>
        <w:tblStyle w:val="TableGrid"/>
        <w:tblW w:w="5000" w:type="pct"/>
        <w:tblLook w:val="04A0" w:firstRow="1" w:lastRow="0" w:firstColumn="1" w:lastColumn="0" w:noHBand="0" w:noVBand="1"/>
      </w:tblPr>
      <w:tblGrid>
        <w:gridCol w:w="577"/>
        <w:gridCol w:w="3250"/>
        <w:gridCol w:w="1066"/>
        <w:gridCol w:w="8424"/>
        <w:gridCol w:w="1243"/>
      </w:tblGrid>
      <w:tr w:rsidR="00CE3E9D" w:rsidRPr="002D2762" w14:paraId="2679A508" w14:textId="77777777" w:rsidTr="00810090">
        <w:tc>
          <w:tcPr>
            <w:tcW w:w="1314" w:type="pct"/>
            <w:gridSpan w:val="2"/>
          </w:tcPr>
          <w:p w14:paraId="263B5AD3" w14:textId="77777777" w:rsidR="00CE3E9D" w:rsidRDefault="00CE3E9D" w:rsidP="00810090">
            <w:pPr>
              <w:spacing w:line="259" w:lineRule="auto"/>
              <w:rPr>
                <w:rFonts w:cstheme="minorHAnsi"/>
                <w:b/>
              </w:rPr>
            </w:pPr>
            <w:r w:rsidRPr="002D2762">
              <w:rPr>
                <w:rFonts w:cstheme="minorHAnsi"/>
                <w:b/>
              </w:rPr>
              <w:t>Study ID:</w:t>
            </w:r>
            <w:r>
              <w:rPr>
                <w:rFonts w:cstheme="minorHAnsi"/>
                <w:b/>
              </w:rPr>
              <w:t xml:space="preserve"> </w:t>
            </w:r>
          </w:p>
          <w:p w14:paraId="4E181A88" w14:textId="77777777" w:rsidR="00CE3E9D" w:rsidRPr="002D2762" w:rsidRDefault="00CE3E9D" w:rsidP="00810090">
            <w:pPr>
              <w:spacing w:line="259" w:lineRule="auto"/>
              <w:rPr>
                <w:rFonts w:cstheme="minorHAnsi"/>
                <w:b/>
              </w:rPr>
            </w:pPr>
          </w:p>
        </w:tc>
        <w:tc>
          <w:tcPr>
            <w:tcW w:w="366" w:type="pct"/>
            <w:vMerge w:val="restart"/>
            <w:shd w:val="clear" w:color="auto" w:fill="BFBFBF" w:themeFill="background1" w:themeFillShade="BF"/>
          </w:tcPr>
          <w:p w14:paraId="0DBEB0FF" w14:textId="77777777" w:rsidR="00CE3E9D" w:rsidRDefault="00CE3E9D" w:rsidP="00810090">
            <w:pPr>
              <w:spacing w:line="259" w:lineRule="auto"/>
              <w:jc w:val="both"/>
              <w:rPr>
                <w:rFonts w:cstheme="minorHAnsi"/>
                <w:b/>
              </w:rPr>
            </w:pPr>
            <w:r>
              <w:rPr>
                <w:rFonts w:cstheme="minorHAnsi"/>
                <w:b/>
              </w:rPr>
              <w:t>RoB:</w:t>
            </w:r>
          </w:p>
          <w:p w14:paraId="6798D517" w14:textId="77777777" w:rsidR="00CE3E9D" w:rsidRPr="002D2762" w:rsidRDefault="00CE3E9D" w:rsidP="00810090">
            <w:pPr>
              <w:spacing w:line="259" w:lineRule="auto"/>
              <w:jc w:val="both"/>
              <w:rPr>
                <w:rFonts w:cstheme="minorHAnsi"/>
                <w:b/>
              </w:rPr>
            </w:pPr>
            <w:r w:rsidRPr="002D2762">
              <w:rPr>
                <w:rFonts w:cstheme="minorHAnsi"/>
                <w:b/>
              </w:rPr>
              <w:t>Yes/No</w:t>
            </w:r>
          </w:p>
          <w:p w14:paraId="6D33C4DF" w14:textId="77777777" w:rsidR="00CE3E9D" w:rsidRPr="002D2762" w:rsidRDefault="00CE3E9D" w:rsidP="00810090">
            <w:pPr>
              <w:spacing w:line="259" w:lineRule="auto"/>
              <w:jc w:val="both"/>
              <w:rPr>
                <w:rFonts w:cstheme="minorHAnsi"/>
                <w:b/>
              </w:rPr>
            </w:pPr>
            <w:r w:rsidRPr="002D2762">
              <w:rPr>
                <w:rFonts w:cstheme="minorHAnsi"/>
                <w:b/>
              </w:rPr>
              <w:t>Unknown</w:t>
            </w:r>
          </w:p>
          <w:p w14:paraId="76147FF7" w14:textId="77777777" w:rsidR="00CE3E9D" w:rsidRPr="002D2762" w:rsidRDefault="00CE3E9D" w:rsidP="00810090">
            <w:pPr>
              <w:spacing w:line="259" w:lineRule="auto"/>
              <w:jc w:val="both"/>
              <w:rPr>
                <w:rFonts w:cstheme="minorHAnsi"/>
                <w:b/>
              </w:rPr>
            </w:pPr>
            <w:r w:rsidRPr="002D2762">
              <w:rPr>
                <w:rFonts w:cstheme="minorHAnsi"/>
                <w:b/>
              </w:rPr>
              <w:t>N/A</w:t>
            </w:r>
          </w:p>
        </w:tc>
        <w:tc>
          <w:tcPr>
            <w:tcW w:w="2893" w:type="pct"/>
            <w:vMerge w:val="restart"/>
            <w:shd w:val="clear" w:color="auto" w:fill="BFBFBF" w:themeFill="background1" w:themeFillShade="BF"/>
          </w:tcPr>
          <w:p w14:paraId="0B7E28BC" w14:textId="77777777" w:rsidR="00CE3E9D" w:rsidRPr="002D2762" w:rsidRDefault="00CE3E9D" w:rsidP="00810090">
            <w:pPr>
              <w:spacing w:line="259" w:lineRule="auto"/>
              <w:jc w:val="both"/>
              <w:rPr>
                <w:rFonts w:cstheme="minorHAnsi"/>
                <w:b/>
              </w:rPr>
            </w:pPr>
            <w:r w:rsidRPr="002D2762">
              <w:rPr>
                <w:rFonts w:cstheme="minorHAnsi"/>
                <w:b/>
              </w:rPr>
              <w:t>Notes</w:t>
            </w:r>
          </w:p>
        </w:tc>
        <w:tc>
          <w:tcPr>
            <w:tcW w:w="427" w:type="pct"/>
            <w:vMerge w:val="restart"/>
            <w:shd w:val="clear" w:color="auto" w:fill="BFBFBF" w:themeFill="background1" w:themeFillShade="BF"/>
          </w:tcPr>
          <w:p w14:paraId="01ED6D79" w14:textId="77777777" w:rsidR="00CE3E9D" w:rsidRPr="002D2762" w:rsidRDefault="00CE3E9D" w:rsidP="00810090">
            <w:pPr>
              <w:spacing w:line="259" w:lineRule="auto"/>
              <w:rPr>
                <w:rFonts w:cstheme="minorHAnsi"/>
                <w:b/>
              </w:rPr>
            </w:pPr>
            <w:r w:rsidRPr="002D2762">
              <w:rPr>
                <w:rFonts w:cstheme="minorHAnsi"/>
                <w:b/>
              </w:rPr>
              <w:t>Risk of bias rating</w:t>
            </w:r>
          </w:p>
          <w:p w14:paraId="0C8D5EC7" w14:textId="7138D2F1" w:rsidR="00CE3E9D" w:rsidRPr="002D2762" w:rsidRDefault="00CE3E9D" w:rsidP="00810090">
            <w:pPr>
              <w:spacing w:line="259" w:lineRule="auto"/>
              <w:rPr>
                <w:rFonts w:cstheme="minorHAnsi"/>
                <w:b/>
              </w:rPr>
            </w:pPr>
            <w:r w:rsidRPr="002D2762">
              <w:rPr>
                <w:rFonts w:cstheme="minorHAnsi"/>
                <w:b/>
              </w:rPr>
              <w:t>(</w:t>
            </w:r>
            <w:r w:rsidR="008B0039">
              <w:rPr>
                <w:rFonts w:cstheme="minorHAnsi"/>
                <w:b/>
              </w:rPr>
              <w:t>++</w:t>
            </w:r>
            <w:r w:rsidRPr="002D2762">
              <w:rPr>
                <w:rFonts w:cstheme="minorHAnsi"/>
                <w:b/>
              </w:rPr>
              <w:t>/</w:t>
            </w:r>
            <w:r w:rsidR="008B0039">
              <w:rPr>
                <w:rFonts w:cstheme="minorHAnsi"/>
                <w:b/>
              </w:rPr>
              <w:t>+</w:t>
            </w:r>
            <w:r w:rsidRPr="002D2762">
              <w:rPr>
                <w:rFonts w:cstheme="minorHAnsi"/>
                <w:b/>
              </w:rPr>
              <w:t>/</w:t>
            </w:r>
            <w:r w:rsidR="008B0039">
              <w:rPr>
                <w:rFonts w:cstheme="minorHAnsi"/>
                <w:b/>
              </w:rPr>
              <w:t>-</w:t>
            </w:r>
            <w:r w:rsidRPr="002D2762">
              <w:rPr>
                <w:rFonts w:cstheme="minorHAnsi"/>
                <w:b/>
              </w:rPr>
              <w:t>/</w:t>
            </w:r>
            <w:r w:rsidR="008B0039">
              <w:rPr>
                <w:rFonts w:cstheme="minorHAnsi"/>
                <w:b/>
              </w:rPr>
              <w:t>--</w:t>
            </w:r>
            <w:r w:rsidRPr="002D2762">
              <w:rPr>
                <w:rFonts w:cstheme="minorHAnsi"/>
                <w:b/>
              </w:rPr>
              <w:t>)</w:t>
            </w:r>
          </w:p>
        </w:tc>
      </w:tr>
      <w:tr w:rsidR="00CE3E9D" w:rsidRPr="002D2762" w14:paraId="098ED64E" w14:textId="77777777" w:rsidTr="00810090">
        <w:tc>
          <w:tcPr>
            <w:tcW w:w="1314" w:type="pct"/>
            <w:gridSpan w:val="2"/>
          </w:tcPr>
          <w:p w14:paraId="23BCD8E0" w14:textId="77777777" w:rsidR="00CE3E9D" w:rsidRPr="00582706" w:rsidRDefault="00CE3E9D" w:rsidP="00810090">
            <w:pPr>
              <w:rPr>
                <w:rFonts w:cstheme="minorHAnsi"/>
                <w:b/>
              </w:rPr>
            </w:pPr>
            <w:r w:rsidRPr="002D2762">
              <w:rPr>
                <w:rFonts w:cstheme="minorHAnsi"/>
                <w:b/>
              </w:rPr>
              <w:t>Study Type:</w:t>
            </w:r>
            <w:r>
              <w:rPr>
                <w:rFonts w:cstheme="minorHAnsi"/>
                <w:b/>
              </w:rPr>
              <w:t xml:space="preserve"> </w:t>
            </w:r>
            <w:r>
              <w:rPr>
                <w:rFonts w:cstheme="minorHAnsi"/>
              </w:rPr>
              <w:t>Case report (diagnosis)</w:t>
            </w:r>
          </w:p>
        </w:tc>
        <w:tc>
          <w:tcPr>
            <w:tcW w:w="366" w:type="pct"/>
            <w:vMerge/>
            <w:shd w:val="clear" w:color="auto" w:fill="BFBFBF" w:themeFill="background1" w:themeFillShade="BF"/>
          </w:tcPr>
          <w:p w14:paraId="1ED8BDB7" w14:textId="77777777" w:rsidR="00CE3E9D" w:rsidRPr="002D2762" w:rsidRDefault="00CE3E9D" w:rsidP="00810090">
            <w:pPr>
              <w:jc w:val="both"/>
              <w:rPr>
                <w:rFonts w:cstheme="minorHAnsi"/>
                <w:b/>
              </w:rPr>
            </w:pPr>
          </w:p>
        </w:tc>
        <w:tc>
          <w:tcPr>
            <w:tcW w:w="2893" w:type="pct"/>
            <w:vMerge/>
            <w:shd w:val="clear" w:color="auto" w:fill="BFBFBF" w:themeFill="background1" w:themeFillShade="BF"/>
          </w:tcPr>
          <w:p w14:paraId="7BF2D760" w14:textId="77777777" w:rsidR="00CE3E9D" w:rsidRPr="002D2762" w:rsidRDefault="00CE3E9D" w:rsidP="00810090">
            <w:pPr>
              <w:jc w:val="both"/>
              <w:rPr>
                <w:rFonts w:cstheme="minorHAnsi"/>
                <w:b/>
              </w:rPr>
            </w:pPr>
          </w:p>
        </w:tc>
        <w:tc>
          <w:tcPr>
            <w:tcW w:w="427" w:type="pct"/>
            <w:vMerge/>
            <w:shd w:val="clear" w:color="auto" w:fill="BFBFBF" w:themeFill="background1" w:themeFillShade="BF"/>
          </w:tcPr>
          <w:p w14:paraId="2E3D87C8" w14:textId="77777777" w:rsidR="00CE3E9D" w:rsidRPr="002D2762" w:rsidRDefault="00CE3E9D" w:rsidP="00810090">
            <w:pPr>
              <w:rPr>
                <w:rFonts w:cstheme="minorHAnsi"/>
                <w:b/>
              </w:rPr>
            </w:pPr>
          </w:p>
        </w:tc>
      </w:tr>
      <w:tr w:rsidR="00CE3E9D" w:rsidRPr="00970CA4" w14:paraId="6A11B39D" w14:textId="77777777" w:rsidTr="00810090">
        <w:tc>
          <w:tcPr>
            <w:tcW w:w="198" w:type="pct"/>
            <w:shd w:val="clear" w:color="auto" w:fill="BFBFBF" w:themeFill="background1" w:themeFillShade="BF"/>
          </w:tcPr>
          <w:p w14:paraId="47C02F39" w14:textId="77777777" w:rsidR="00CE3E9D" w:rsidRPr="00426BDA" w:rsidRDefault="00CE3E9D" w:rsidP="00810090">
            <w:pPr>
              <w:rPr>
                <w:rFonts w:cstheme="minorHAnsi"/>
                <w:b/>
                <w:sz w:val="18"/>
                <w:szCs w:val="18"/>
              </w:rPr>
            </w:pPr>
            <w:r>
              <w:rPr>
                <w:rFonts w:cstheme="minorHAnsi"/>
                <w:b/>
                <w:sz w:val="18"/>
                <w:szCs w:val="18"/>
              </w:rPr>
              <w:t>Q</w:t>
            </w:r>
          </w:p>
        </w:tc>
        <w:tc>
          <w:tcPr>
            <w:tcW w:w="4802" w:type="pct"/>
            <w:gridSpan w:val="4"/>
            <w:shd w:val="clear" w:color="auto" w:fill="BFBFBF" w:themeFill="background1" w:themeFillShade="BF"/>
          </w:tcPr>
          <w:p w14:paraId="32E08316" w14:textId="77777777" w:rsidR="00CE3E9D" w:rsidRPr="00426BDA" w:rsidRDefault="00CE3E9D" w:rsidP="00810090">
            <w:pPr>
              <w:rPr>
                <w:rFonts w:cstheme="minorHAnsi"/>
                <w:b/>
                <w:sz w:val="18"/>
                <w:szCs w:val="18"/>
              </w:rPr>
            </w:pPr>
          </w:p>
        </w:tc>
      </w:tr>
      <w:tr w:rsidR="00CE3E9D" w:rsidRPr="00F44062" w14:paraId="4DF0CAD2" w14:textId="77777777" w:rsidTr="00F862A6">
        <w:tc>
          <w:tcPr>
            <w:tcW w:w="198" w:type="pct"/>
            <w:shd w:val="clear" w:color="auto" w:fill="BFBFBF" w:themeFill="background1" w:themeFillShade="BF"/>
          </w:tcPr>
          <w:p w14:paraId="442478F5" w14:textId="77777777" w:rsidR="00CE3E9D" w:rsidRPr="00F44062" w:rsidRDefault="00CE3E9D" w:rsidP="00810090">
            <w:pPr>
              <w:rPr>
                <w:rFonts w:cstheme="minorHAnsi"/>
                <w:b/>
                <w:color w:val="BFBFBF" w:themeColor="background2" w:themeShade="BF"/>
                <w:sz w:val="18"/>
                <w:szCs w:val="18"/>
              </w:rPr>
            </w:pPr>
          </w:p>
        </w:tc>
        <w:tc>
          <w:tcPr>
            <w:tcW w:w="4802" w:type="pct"/>
            <w:gridSpan w:val="4"/>
            <w:shd w:val="clear" w:color="auto" w:fill="BFBFBF" w:themeFill="background1" w:themeFillShade="BF"/>
          </w:tcPr>
          <w:p w14:paraId="4641308F" w14:textId="77777777" w:rsidR="00CE3E9D" w:rsidRPr="00F44062" w:rsidRDefault="00CE3E9D" w:rsidP="00810090">
            <w:pPr>
              <w:spacing w:line="259" w:lineRule="auto"/>
              <w:rPr>
                <w:rFonts w:cstheme="minorHAnsi"/>
                <w:b/>
                <w:color w:val="BFBFBF" w:themeColor="background2" w:themeShade="BF"/>
              </w:rPr>
            </w:pPr>
            <w:r w:rsidRPr="00F862A6">
              <w:rPr>
                <w:rFonts w:cstheme="minorHAnsi"/>
                <w:b/>
                <w:color w:val="auto"/>
              </w:rPr>
              <w:t>Selection bias</w:t>
            </w:r>
          </w:p>
        </w:tc>
      </w:tr>
      <w:tr w:rsidR="00CE3E9D" w:rsidRPr="00F13650" w14:paraId="7031C234" w14:textId="77777777" w:rsidTr="00F862A6">
        <w:tc>
          <w:tcPr>
            <w:tcW w:w="198" w:type="pct"/>
            <w:shd w:val="clear" w:color="auto" w:fill="D9E2F3"/>
          </w:tcPr>
          <w:p w14:paraId="29A1B135" w14:textId="77777777" w:rsidR="00CE3E9D" w:rsidRPr="00F13650" w:rsidRDefault="00CE3E9D" w:rsidP="00810090">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1.</w:t>
            </w:r>
          </w:p>
        </w:tc>
        <w:tc>
          <w:tcPr>
            <w:tcW w:w="1116" w:type="pct"/>
            <w:shd w:val="clear" w:color="auto" w:fill="D9E2F3"/>
          </w:tcPr>
          <w:p w14:paraId="3B180CB4" w14:textId="77777777" w:rsidR="00CE3E9D" w:rsidRPr="00C11C3B" w:rsidRDefault="00CE3E9D" w:rsidP="00810090">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Randomization</w:t>
            </w:r>
          </w:p>
        </w:tc>
        <w:tc>
          <w:tcPr>
            <w:tcW w:w="366" w:type="pct"/>
            <w:shd w:val="clear" w:color="auto" w:fill="D9E2F3"/>
          </w:tcPr>
          <w:p w14:paraId="24AC360D" w14:textId="77777777" w:rsidR="00CE3E9D" w:rsidRPr="00F13650" w:rsidRDefault="00CE3E9D" w:rsidP="00810090">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7DA25055" w14:textId="77777777" w:rsidR="00CE3E9D" w:rsidRPr="00F44062" w:rsidRDefault="00CE3E9D" w:rsidP="00810090">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Randomization</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56F0D53F" w14:textId="77777777" w:rsidR="00CE3E9D" w:rsidRPr="00F13650" w:rsidRDefault="00CE3E9D" w:rsidP="00810090">
            <w:pPr>
              <w:spacing w:line="259" w:lineRule="auto"/>
              <w:rPr>
                <w:rFonts w:cstheme="minorHAnsi"/>
                <w:b/>
                <w:color w:val="BFBFBF" w:themeColor="background2" w:themeShade="BF"/>
                <w:sz w:val="18"/>
                <w:szCs w:val="18"/>
              </w:rPr>
            </w:pPr>
          </w:p>
        </w:tc>
      </w:tr>
      <w:tr w:rsidR="00CE3E9D" w:rsidRPr="00F13650" w14:paraId="356BAA5B" w14:textId="77777777" w:rsidTr="00F862A6">
        <w:tc>
          <w:tcPr>
            <w:tcW w:w="198" w:type="pct"/>
            <w:shd w:val="clear" w:color="auto" w:fill="D9E2F3"/>
          </w:tcPr>
          <w:p w14:paraId="3FF42972" w14:textId="77777777" w:rsidR="00CE3E9D" w:rsidRPr="00F13650" w:rsidRDefault="00CE3E9D" w:rsidP="00810090">
            <w:pPr>
              <w:rPr>
                <w:rFonts w:cstheme="minorHAnsi"/>
                <w:b/>
                <w:bCs/>
                <w:color w:val="BFBFBF" w:themeColor="background2" w:themeShade="BF"/>
                <w:sz w:val="18"/>
                <w:szCs w:val="18"/>
              </w:rPr>
            </w:pPr>
            <w:r>
              <w:rPr>
                <w:rFonts w:cstheme="minorHAnsi"/>
                <w:b/>
                <w:bCs/>
                <w:color w:val="BFBFBF" w:themeColor="background2" w:themeShade="BF"/>
                <w:sz w:val="18"/>
                <w:szCs w:val="18"/>
              </w:rPr>
              <w:t>2.</w:t>
            </w:r>
          </w:p>
        </w:tc>
        <w:tc>
          <w:tcPr>
            <w:tcW w:w="1116" w:type="pct"/>
            <w:shd w:val="clear" w:color="auto" w:fill="D9E2F3"/>
          </w:tcPr>
          <w:p w14:paraId="14E6CB44" w14:textId="77777777" w:rsidR="00CE3E9D" w:rsidRPr="00C11C3B" w:rsidRDefault="00CE3E9D" w:rsidP="00810090">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Allocation concealment</w:t>
            </w:r>
          </w:p>
        </w:tc>
        <w:tc>
          <w:tcPr>
            <w:tcW w:w="366" w:type="pct"/>
            <w:shd w:val="clear" w:color="auto" w:fill="D9E2F3"/>
          </w:tcPr>
          <w:p w14:paraId="7510A2CD" w14:textId="77777777" w:rsidR="00CE3E9D" w:rsidRPr="00F13650" w:rsidRDefault="00CE3E9D" w:rsidP="00810090">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1A428E08" w14:textId="77777777" w:rsidR="00CE3E9D" w:rsidRPr="00F44062" w:rsidRDefault="00CE3E9D" w:rsidP="00810090">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Allocation concealment</w:t>
            </w:r>
            <w:r>
              <w:rPr>
                <w:rFonts w:cstheme="minorHAnsi"/>
                <w:bCs/>
                <w:color w:val="BFBFBF" w:themeColor="background2" w:themeShade="BF"/>
                <w:sz w:val="18"/>
                <w:szCs w:val="18"/>
              </w:rPr>
              <w:t>:</w:t>
            </w:r>
            <w:r w:rsidRPr="00F44062">
              <w:rPr>
                <w:rFonts w:cstheme="minorHAnsi"/>
                <w:bCs/>
                <w:color w:val="BFBFBF" w:themeColor="background2" w:themeShade="BF"/>
                <w:sz w:val="18"/>
                <w:szCs w:val="18"/>
              </w:rPr>
              <w:t xml:space="preserve"> not applicable to Cohort, Case studies and Observational studies</w:t>
            </w:r>
          </w:p>
        </w:tc>
        <w:tc>
          <w:tcPr>
            <w:tcW w:w="427" w:type="pct"/>
            <w:shd w:val="clear" w:color="auto" w:fill="D9E2F3"/>
          </w:tcPr>
          <w:p w14:paraId="064F909E" w14:textId="77777777" w:rsidR="00CE3E9D" w:rsidRPr="00F13650" w:rsidRDefault="00CE3E9D" w:rsidP="00810090">
            <w:pPr>
              <w:spacing w:line="259" w:lineRule="auto"/>
              <w:rPr>
                <w:rFonts w:cstheme="minorHAnsi"/>
                <w:b/>
                <w:color w:val="BFBFBF" w:themeColor="background2" w:themeShade="BF"/>
                <w:sz w:val="18"/>
                <w:szCs w:val="18"/>
              </w:rPr>
            </w:pPr>
          </w:p>
        </w:tc>
      </w:tr>
      <w:tr w:rsidR="00CE3E9D" w:rsidRPr="00970CA4" w14:paraId="5248BA35" w14:textId="77777777" w:rsidTr="00810090">
        <w:tc>
          <w:tcPr>
            <w:tcW w:w="198" w:type="pct"/>
          </w:tcPr>
          <w:p w14:paraId="7E733E4B" w14:textId="77777777" w:rsidR="00CE3E9D" w:rsidRPr="00FC57FC" w:rsidRDefault="00CE3E9D" w:rsidP="00810090">
            <w:pPr>
              <w:rPr>
                <w:rFonts w:cstheme="minorHAnsi"/>
                <w:b/>
                <w:bCs/>
                <w:sz w:val="18"/>
                <w:szCs w:val="18"/>
              </w:rPr>
            </w:pPr>
            <w:r>
              <w:rPr>
                <w:rFonts w:cstheme="minorHAnsi"/>
                <w:b/>
                <w:bCs/>
                <w:sz w:val="18"/>
                <w:szCs w:val="18"/>
              </w:rPr>
              <w:t>3.</w:t>
            </w:r>
          </w:p>
        </w:tc>
        <w:tc>
          <w:tcPr>
            <w:tcW w:w="1116" w:type="pct"/>
          </w:tcPr>
          <w:p w14:paraId="2629D043" w14:textId="77777777" w:rsidR="00CE3E9D" w:rsidRPr="00426BDA" w:rsidRDefault="00CE3E9D" w:rsidP="00810090">
            <w:pPr>
              <w:spacing w:line="259" w:lineRule="auto"/>
              <w:rPr>
                <w:rFonts w:cstheme="minorHAnsi"/>
                <w:sz w:val="18"/>
                <w:szCs w:val="18"/>
              </w:rPr>
            </w:pPr>
            <w:r>
              <w:rPr>
                <w:rFonts w:cstheme="minorHAnsi"/>
                <w:sz w:val="18"/>
                <w:szCs w:val="18"/>
              </w:rPr>
              <w:t>Comparison groups appropriate</w:t>
            </w:r>
          </w:p>
        </w:tc>
        <w:tc>
          <w:tcPr>
            <w:tcW w:w="366" w:type="pct"/>
          </w:tcPr>
          <w:p w14:paraId="2D276E7C" w14:textId="77777777" w:rsidR="00CE3E9D" w:rsidRPr="0044044E" w:rsidRDefault="00CE3E9D" w:rsidP="00810090">
            <w:pPr>
              <w:spacing w:line="259" w:lineRule="auto"/>
              <w:jc w:val="both"/>
              <w:rPr>
                <w:rFonts w:cstheme="minorHAnsi"/>
                <w:sz w:val="18"/>
                <w:szCs w:val="18"/>
              </w:rPr>
            </w:pPr>
          </w:p>
        </w:tc>
        <w:tc>
          <w:tcPr>
            <w:tcW w:w="2893" w:type="pct"/>
          </w:tcPr>
          <w:p w14:paraId="5CC66436" w14:textId="77777777" w:rsidR="00CE3E9D" w:rsidRDefault="00CE3E9D" w:rsidP="00810090">
            <w:pPr>
              <w:spacing w:line="259" w:lineRule="auto"/>
              <w:jc w:val="both"/>
              <w:rPr>
                <w:rFonts w:cstheme="minorHAnsi"/>
                <w:sz w:val="18"/>
                <w:szCs w:val="18"/>
              </w:rPr>
            </w:pPr>
          </w:p>
          <w:p w14:paraId="41FF4B4D" w14:textId="77777777" w:rsidR="00CE3E9D" w:rsidRPr="00BA4D03" w:rsidRDefault="00CE3E9D" w:rsidP="00810090">
            <w:pPr>
              <w:spacing w:line="259" w:lineRule="auto"/>
              <w:jc w:val="both"/>
              <w:rPr>
                <w:rFonts w:cstheme="minorHAnsi"/>
                <w:sz w:val="18"/>
                <w:szCs w:val="18"/>
              </w:rPr>
            </w:pPr>
          </w:p>
        </w:tc>
        <w:tc>
          <w:tcPr>
            <w:tcW w:w="427" w:type="pct"/>
          </w:tcPr>
          <w:p w14:paraId="79F8A116" w14:textId="77777777" w:rsidR="00CE3E9D" w:rsidRPr="00426BDA" w:rsidRDefault="00CE3E9D" w:rsidP="00810090">
            <w:pPr>
              <w:spacing w:line="259" w:lineRule="auto"/>
              <w:rPr>
                <w:rFonts w:cstheme="minorHAnsi"/>
                <w:b/>
                <w:sz w:val="18"/>
                <w:szCs w:val="18"/>
              </w:rPr>
            </w:pPr>
          </w:p>
        </w:tc>
      </w:tr>
      <w:tr w:rsidR="00CE3E9D" w:rsidRPr="00970CA4" w14:paraId="55A5FAEA" w14:textId="77777777" w:rsidTr="00810090">
        <w:tc>
          <w:tcPr>
            <w:tcW w:w="198" w:type="pct"/>
            <w:shd w:val="clear" w:color="auto" w:fill="BFBFBF" w:themeFill="background1" w:themeFillShade="BF"/>
          </w:tcPr>
          <w:p w14:paraId="4B1C6EC7" w14:textId="77777777" w:rsidR="00CE3E9D" w:rsidRPr="00FC57FC" w:rsidRDefault="00CE3E9D" w:rsidP="00810090">
            <w:pPr>
              <w:rPr>
                <w:rFonts w:cstheme="minorHAnsi"/>
                <w:b/>
                <w:bCs/>
                <w:sz w:val="18"/>
                <w:szCs w:val="18"/>
              </w:rPr>
            </w:pPr>
          </w:p>
        </w:tc>
        <w:tc>
          <w:tcPr>
            <w:tcW w:w="4802" w:type="pct"/>
            <w:gridSpan w:val="4"/>
            <w:shd w:val="clear" w:color="auto" w:fill="BFBFBF" w:themeFill="background1" w:themeFillShade="BF"/>
          </w:tcPr>
          <w:p w14:paraId="1CD294DF" w14:textId="77777777" w:rsidR="00CE3E9D" w:rsidRPr="000D7612" w:rsidRDefault="00CE3E9D" w:rsidP="00810090">
            <w:pPr>
              <w:spacing w:line="259" w:lineRule="auto"/>
              <w:rPr>
                <w:rFonts w:cstheme="minorHAnsi"/>
                <w:b/>
              </w:rPr>
            </w:pPr>
            <w:r w:rsidRPr="000D7612">
              <w:rPr>
                <w:rFonts w:cstheme="minorHAnsi"/>
                <w:b/>
              </w:rPr>
              <w:t>Cofounding bias</w:t>
            </w:r>
          </w:p>
        </w:tc>
      </w:tr>
      <w:tr w:rsidR="00CE3E9D" w:rsidRPr="00970CA4" w14:paraId="546968CF" w14:textId="77777777" w:rsidTr="00810090">
        <w:tc>
          <w:tcPr>
            <w:tcW w:w="198" w:type="pct"/>
          </w:tcPr>
          <w:p w14:paraId="5B97BCEC" w14:textId="77777777" w:rsidR="00CE3E9D" w:rsidRPr="00FC57FC" w:rsidRDefault="00CE3E9D" w:rsidP="00810090">
            <w:pPr>
              <w:rPr>
                <w:rFonts w:cstheme="minorHAnsi"/>
                <w:b/>
                <w:bCs/>
                <w:sz w:val="18"/>
                <w:szCs w:val="18"/>
              </w:rPr>
            </w:pPr>
            <w:r>
              <w:rPr>
                <w:rFonts w:cstheme="minorHAnsi"/>
                <w:b/>
                <w:bCs/>
                <w:sz w:val="18"/>
                <w:szCs w:val="18"/>
              </w:rPr>
              <w:t>4.</w:t>
            </w:r>
          </w:p>
        </w:tc>
        <w:tc>
          <w:tcPr>
            <w:tcW w:w="1116" w:type="pct"/>
          </w:tcPr>
          <w:p w14:paraId="6737825F" w14:textId="77777777" w:rsidR="00CE3E9D" w:rsidRPr="00B62910" w:rsidRDefault="00CE3E9D" w:rsidP="00810090">
            <w:pPr>
              <w:spacing w:line="259" w:lineRule="auto"/>
              <w:rPr>
                <w:rFonts w:cstheme="minorHAnsi"/>
                <w:sz w:val="18"/>
                <w:szCs w:val="18"/>
              </w:rPr>
            </w:pPr>
            <w:r w:rsidRPr="00B62910">
              <w:rPr>
                <w:sz w:val="18"/>
                <w:szCs w:val="18"/>
              </w:rPr>
              <w:t>Confounding (design/analysis)</w:t>
            </w:r>
          </w:p>
        </w:tc>
        <w:tc>
          <w:tcPr>
            <w:tcW w:w="366" w:type="pct"/>
          </w:tcPr>
          <w:p w14:paraId="57917224" w14:textId="77777777" w:rsidR="00CE3E9D" w:rsidRPr="0044044E" w:rsidRDefault="00CE3E9D" w:rsidP="00810090">
            <w:pPr>
              <w:spacing w:line="259" w:lineRule="auto"/>
              <w:jc w:val="both"/>
              <w:rPr>
                <w:rFonts w:cstheme="minorHAnsi"/>
                <w:sz w:val="18"/>
                <w:szCs w:val="18"/>
              </w:rPr>
            </w:pPr>
          </w:p>
        </w:tc>
        <w:tc>
          <w:tcPr>
            <w:tcW w:w="2893" w:type="pct"/>
          </w:tcPr>
          <w:p w14:paraId="01D4C40C" w14:textId="77777777" w:rsidR="00CE3E9D" w:rsidRPr="00C03D80" w:rsidRDefault="00CE3E9D" w:rsidP="00810090">
            <w:pPr>
              <w:spacing w:line="259" w:lineRule="auto"/>
              <w:jc w:val="both"/>
              <w:rPr>
                <w:rFonts w:cstheme="minorHAnsi"/>
                <w:sz w:val="18"/>
                <w:szCs w:val="18"/>
              </w:rPr>
            </w:pPr>
          </w:p>
        </w:tc>
        <w:tc>
          <w:tcPr>
            <w:tcW w:w="427" w:type="pct"/>
          </w:tcPr>
          <w:p w14:paraId="5A71A23A" w14:textId="77777777" w:rsidR="00CE3E9D" w:rsidRPr="00BA4D03" w:rsidRDefault="00CE3E9D" w:rsidP="00810090">
            <w:pPr>
              <w:spacing w:line="259" w:lineRule="auto"/>
              <w:rPr>
                <w:rFonts w:cstheme="minorHAnsi"/>
                <w:sz w:val="18"/>
                <w:szCs w:val="18"/>
              </w:rPr>
            </w:pPr>
          </w:p>
        </w:tc>
      </w:tr>
      <w:tr w:rsidR="00CE3E9D" w:rsidRPr="00F13650" w14:paraId="550E8321" w14:textId="77777777" w:rsidTr="00F862A6">
        <w:tc>
          <w:tcPr>
            <w:tcW w:w="198" w:type="pct"/>
            <w:shd w:val="clear" w:color="auto" w:fill="BFBFBF" w:themeFill="background1" w:themeFillShade="BF"/>
          </w:tcPr>
          <w:p w14:paraId="6AE6A098" w14:textId="77777777" w:rsidR="00CE3E9D" w:rsidRPr="00F862A6" w:rsidRDefault="00CE3E9D" w:rsidP="00810090">
            <w:pPr>
              <w:rPr>
                <w:rFonts w:cstheme="minorHAnsi"/>
                <w:b/>
                <w:bCs/>
                <w:color w:val="auto"/>
                <w:sz w:val="18"/>
                <w:szCs w:val="18"/>
              </w:rPr>
            </w:pPr>
          </w:p>
        </w:tc>
        <w:tc>
          <w:tcPr>
            <w:tcW w:w="4802" w:type="pct"/>
            <w:gridSpan w:val="4"/>
            <w:shd w:val="clear" w:color="auto" w:fill="BFBFBF" w:themeFill="background1" w:themeFillShade="BF"/>
          </w:tcPr>
          <w:p w14:paraId="2CABC76E" w14:textId="77777777" w:rsidR="00CE3E9D" w:rsidRPr="00F862A6" w:rsidRDefault="00CE3E9D" w:rsidP="00810090">
            <w:pPr>
              <w:spacing w:line="259" w:lineRule="auto"/>
              <w:rPr>
                <w:rFonts w:cstheme="minorHAnsi"/>
                <w:b/>
                <w:color w:val="auto"/>
              </w:rPr>
            </w:pPr>
            <w:r w:rsidRPr="00F862A6">
              <w:rPr>
                <w:rFonts w:cstheme="minorHAnsi"/>
                <w:b/>
                <w:color w:val="auto"/>
              </w:rPr>
              <w:t>Performance Bias</w:t>
            </w:r>
          </w:p>
        </w:tc>
      </w:tr>
      <w:tr w:rsidR="00CE3E9D" w:rsidRPr="00F13650" w14:paraId="5F51EF0B" w14:textId="77777777" w:rsidTr="00F862A6">
        <w:tc>
          <w:tcPr>
            <w:tcW w:w="198" w:type="pct"/>
            <w:shd w:val="clear" w:color="auto" w:fill="D9E2F3"/>
          </w:tcPr>
          <w:p w14:paraId="28C95D5C" w14:textId="77777777" w:rsidR="00CE3E9D" w:rsidRPr="00F13650" w:rsidRDefault="00CE3E9D" w:rsidP="00810090">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5.</w:t>
            </w:r>
          </w:p>
        </w:tc>
        <w:tc>
          <w:tcPr>
            <w:tcW w:w="1116" w:type="pct"/>
            <w:shd w:val="clear" w:color="auto" w:fill="D9E2F3"/>
          </w:tcPr>
          <w:p w14:paraId="500F5A21" w14:textId="77777777" w:rsidR="00CE3E9D" w:rsidRPr="00C11C3B" w:rsidRDefault="00CE3E9D" w:rsidP="00810090">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Identical experimental conditions</w:t>
            </w:r>
          </w:p>
        </w:tc>
        <w:tc>
          <w:tcPr>
            <w:tcW w:w="366" w:type="pct"/>
            <w:shd w:val="clear" w:color="auto" w:fill="D9E2F3"/>
          </w:tcPr>
          <w:p w14:paraId="7801774E" w14:textId="77777777" w:rsidR="00CE3E9D" w:rsidRPr="00F13650" w:rsidRDefault="00CE3E9D" w:rsidP="00810090">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6B4AEAF0" w14:textId="77777777" w:rsidR="00CE3E9D" w:rsidRPr="00F44062" w:rsidRDefault="00CE3E9D" w:rsidP="00810090">
            <w:pPr>
              <w:spacing w:line="259" w:lineRule="auto"/>
              <w:jc w:val="both"/>
              <w:rPr>
                <w:rFonts w:cstheme="minorHAnsi"/>
                <w:bCs/>
                <w:color w:val="BFBFBF" w:themeColor="background2" w:themeShade="BF"/>
                <w:sz w:val="18"/>
                <w:szCs w:val="18"/>
              </w:rPr>
            </w:pPr>
            <w:r w:rsidRPr="00F44062">
              <w:rPr>
                <w:rFonts w:cstheme="minorHAnsi"/>
                <w:bCs/>
                <w:color w:val="BFBFBF" w:themeColor="background2" w:themeShade="BF"/>
                <w:sz w:val="18"/>
                <w:szCs w:val="18"/>
              </w:rPr>
              <w:t>Identical experimental conditions</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3423DFEA" w14:textId="77777777" w:rsidR="00CE3E9D" w:rsidRPr="00F13650" w:rsidRDefault="00CE3E9D" w:rsidP="00810090">
            <w:pPr>
              <w:spacing w:line="259" w:lineRule="auto"/>
              <w:rPr>
                <w:rFonts w:cstheme="minorHAnsi"/>
                <w:b/>
                <w:color w:val="BFBFBF" w:themeColor="background2" w:themeShade="BF"/>
                <w:sz w:val="18"/>
                <w:szCs w:val="18"/>
              </w:rPr>
            </w:pPr>
          </w:p>
        </w:tc>
      </w:tr>
      <w:tr w:rsidR="00CE3E9D" w:rsidRPr="00F13650" w14:paraId="3B1C94E9" w14:textId="77777777" w:rsidTr="00F862A6">
        <w:tc>
          <w:tcPr>
            <w:tcW w:w="198" w:type="pct"/>
            <w:shd w:val="clear" w:color="auto" w:fill="D9E2F3"/>
          </w:tcPr>
          <w:p w14:paraId="654C6D6F" w14:textId="77777777" w:rsidR="00CE3E9D" w:rsidRPr="00F13650" w:rsidRDefault="00CE3E9D" w:rsidP="00810090">
            <w:pPr>
              <w:rPr>
                <w:rFonts w:cstheme="minorHAnsi"/>
                <w:b/>
                <w:bCs/>
                <w:color w:val="BFBFBF" w:themeColor="background2" w:themeShade="BF"/>
                <w:sz w:val="18"/>
                <w:szCs w:val="18"/>
              </w:rPr>
            </w:pPr>
            <w:r w:rsidRPr="00F13650">
              <w:rPr>
                <w:rFonts w:cstheme="minorHAnsi"/>
                <w:b/>
                <w:bCs/>
                <w:color w:val="BFBFBF" w:themeColor="background2" w:themeShade="BF"/>
                <w:sz w:val="18"/>
                <w:szCs w:val="18"/>
              </w:rPr>
              <w:t>6.</w:t>
            </w:r>
          </w:p>
        </w:tc>
        <w:tc>
          <w:tcPr>
            <w:tcW w:w="1116" w:type="pct"/>
            <w:shd w:val="clear" w:color="auto" w:fill="D9E2F3"/>
          </w:tcPr>
          <w:p w14:paraId="400F1F81" w14:textId="77777777" w:rsidR="00CE3E9D" w:rsidRPr="00C11C3B" w:rsidRDefault="00CE3E9D" w:rsidP="00810090">
            <w:pPr>
              <w:spacing w:line="259" w:lineRule="auto"/>
              <w:rPr>
                <w:rFonts w:cstheme="minorHAnsi"/>
                <w:b/>
                <w:bCs/>
                <w:color w:val="BFBFBF" w:themeColor="background2" w:themeShade="BF"/>
                <w:sz w:val="18"/>
                <w:szCs w:val="18"/>
              </w:rPr>
            </w:pPr>
            <w:r w:rsidRPr="00C11C3B">
              <w:rPr>
                <w:rFonts w:cstheme="minorHAnsi"/>
                <w:b/>
                <w:bCs/>
                <w:color w:val="BFBFBF" w:themeColor="background2" w:themeShade="BF"/>
                <w:sz w:val="18"/>
                <w:szCs w:val="18"/>
              </w:rPr>
              <w:t>Blinding of researchers during study?</w:t>
            </w:r>
          </w:p>
        </w:tc>
        <w:tc>
          <w:tcPr>
            <w:tcW w:w="366" w:type="pct"/>
            <w:shd w:val="clear" w:color="auto" w:fill="D9E2F3"/>
          </w:tcPr>
          <w:p w14:paraId="1F386C16" w14:textId="77777777" w:rsidR="00CE3E9D" w:rsidRPr="00F13650" w:rsidRDefault="00CE3E9D" w:rsidP="00810090">
            <w:pPr>
              <w:spacing w:line="259" w:lineRule="auto"/>
              <w:jc w:val="both"/>
              <w:rPr>
                <w:rFonts w:cstheme="minorHAnsi"/>
                <w:b/>
                <w:color w:val="BFBFBF" w:themeColor="background2" w:themeShade="BF"/>
                <w:sz w:val="18"/>
                <w:szCs w:val="18"/>
              </w:rPr>
            </w:pPr>
            <w:r>
              <w:rPr>
                <w:rFonts w:cstheme="minorHAnsi"/>
                <w:b/>
                <w:color w:val="BFBFBF" w:themeColor="background2" w:themeShade="BF"/>
                <w:sz w:val="18"/>
                <w:szCs w:val="18"/>
              </w:rPr>
              <w:t>N/A</w:t>
            </w:r>
          </w:p>
        </w:tc>
        <w:tc>
          <w:tcPr>
            <w:tcW w:w="2893" w:type="pct"/>
            <w:shd w:val="clear" w:color="auto" w:fill="D9E2F3"/>
          </w:tcPr>
          <w:p w14:paraId="529741C3" w14:textId="77777777" w:rsidR="00CE3E9D" w:rsidRPr="00F44062" w:rsidRDefault="00CE3E9D" w:rsidP="00810090">
            <w:pPr>
              <w:spacing w:line="259" w:lineRule="auto"/>
              <w:jc w:val="both"/>
              <w:rPr>
                <w:rFonts w:cstheme="minorHAnsi"/>
                <w:bCs/>
                <w:color w:val="BFBFBF" w:themeColor="background2" w:themeShade="BF"/>
                <w:sz w:val="18"/>
                <w:szCs w:val="18"/>
              </w:rPr>
            </w:pPr>
            <w:r w:rsidRPr="00C11C3B">
              <w:rPr>
                <w:rFonts w:cstheme="minorHAnsi"/>
                <w:bCs/>
                <w:color w:val="BFBFBF" w:themeColor="background2" w:themeShade="BF"/>
                <w:sz w:val="18"/>
                <w:szCs w:val="18"/>
              </w:rPr>
              <w:t>Blinding of researchers during study?</w:t>
            </w:r>
            <w:r>
              <w:rPr>
                <w:rFonts w:cstheme="minorHAnsi"/>
                <w:bCs/>
                <w:color w:val="BFBFBF" w:themeColor="background2" w:themeShade="BF"/>
                <w:sz w:val="18"/>
                <w:szCs w:val="18"/>
              </w:rPr>
              <w:t xml:space="preserve">: </w:t>
            </w:r>
            <w:r w:rsidRPr="00F44062">
              <w:rPr>
                <w:rFonts w:cstheme="minorHAnsi"/>
                <w:bCs/>
                <w:color w:val="BFBFBF" w:themeColor="background2" w:themeShade="BF"/>
                <w:sz w:val="18"/>
                <w:szCs w:val="18"/>
              </w:rPr>
              <w:t>not applicable to Cohort, Case studies and Observational studies</w:t>
            </w:r>
          </w:p>
        </w:tc>
        <w:tc>
          <w:tcPr>
            <w:tcW w:w="427" w:type="pct"/>
            <w:shd w:val="clear" w:color="auto" w:fill="D9E2F3"/>
          </w:tcPr>
          <w:p w14:paraId="0FC2B168" w14:textId="77777777" w:rsidR="00CE3E9D" w:rsidRPr="00F13650" w:rsidRDefault="00CE3E9D" w:rsidP="00810090">
            <w:pPr>
              <w:spacing w:line="259" w:lineRule="auto"/>
              <w:rPr>
                <w:rFonts w:cstheme="minorHAnsi"/>
                <w:b/>
                <w:color w:val="BFBFBF" w:themeColor="background2" w:themeShade="BF"/>
                <w:sz w:val="18"/>
                <w:szCs w:val="18"/>
              </w:rPr>
            </w:pPr>
          </w:p>
        </w:tc>
      </w:tr>
      <w:tr w:rsidR="00CE3E9D" w:rsidRPr="00970CA4" w14:paraId="0828173E" w14:textId="77777777" w:rsidTr="00810090">
        <w:tc>
          <w:tcPr>
            <w:tcW w:w="198" w:type="pct"/>
            <w:shd w:val="clear" w:color="auto" w:fill="BFBFBF" w:themeFill="background1" w:themeFillShade="BF"/>
          </w:tcPr>
          <w:p w14:paraId="528975FA" w14:textId="77777777" w:rsidR="00CE3E9D" w:rsidRPr="00FC57FC" w:rsidRDefault="00CE3E9D" w:rsidP="00810090">
            <w:pPr>
              <w:rPr>
                <w:rFonts w:cstheme="minorHAnsi"/>
                <w:b/>
                <w:bCs/>
                <w:sz w:val="18"/>
                <w:szCs w:val="18"/>
              </w:rPr>
            </w:pPr>
          </w:p>
        </w:tc>
        <w:tc>
          <w:tcPr>
            <w:tcW w:w="4802" w:type="pct"/>
            <w:gridSpan w:val="4"/>
            <w:shd w:val="clear" w:color="auto" w:fill="BFBFBF" w:themeFill="background1" w:themeFillShade="BF"/>
          </w:tcPr>
          <w:p w14:paraId="7E7FCEA9" w14:textId="77777777" w:rsidR="00CE3E9D" w:rsidRPr="000D7612" w:rsidRDefault="00CE3E9D" w:rsidP="00810090">
            <w:pPr>
              <w:spacing w:line="259" w:lineRule="auto"/>
              <w:rPr>
                <w:rFonts w:cstheme="minorHAnsi"/>
                <w:b/>
              </w:rPr>
            </w:pPr>
            <w:r w:rsidRPr="000D7612">
              <w:rPr>
                <w:rFonts w:cstheme="minorHAnsi"/>
                <w:b/>
              </w:rPr>
              <w:t>Attrition/Exclusion Bias</w:t>
            </w:r>
          </w:p>
        </w:tc>
      </w:tr>
      <w:tr w:rsidR="00CE3E9D" w:rsidRPr="00970CA4" w14:paraId="67F9083B" w14:textId="77777777" w:rsidTr="00810090">
        <w:tc>
          <w:tcPr>
            <w:tcW w:w="198" w:type="pct"/>
          </w:tcPr>
          <w:p w14:paraId="05106418" w14:textId="77777777" w:rsidR="00CE3E9D" w:rsidRPr="00FC57FC" w:rsidRDefault="00CE3E9D" w:rsidP="00810090">
            <w:pPr>
              <w:contextualSpacing/>
              <w:rPr>
                <w:rFonts w:cstheme="minorHAnsi"/>
                <w:b/>
                <w:bCs/>
                <w:sz w:val="18"/>
                <w:szCs w:val="18"/>
              </w:rPr>
            </w:pPr>
            <w:r>
              <w:rPr>
                <w:rFonts w:cstheme="minorHAnsi"/>
                <w:b/>
                <w:bCs/>
                <w:sz w:val="18"/>
                <w:szCs w:val="18"/>
              </w:rPr>
              <w:t>7.</w:t>
            </w:r>
          </w:p>
        </w:tc>
        <w:tc>
          <w:tcPr>
            <w:tcW w:w="1116" w:type="pct"/>
          </w:tcPr>
          <w:p w14:paraId="60DC9388" w14:textId="77777777" w:rsidR="00CE3E9D" w:rsidRPr="00426BDA" w:rsidRDefault="00CE3E9D" w:rsidP="00810090">
            <w:pPr>
              <w:spacing w:line="259" w:lineRule="auto"/>
              <w:contextualSpacing/>
              <w:rPr>
                <w:rFonts w:cstheme="minorHAnsi"/>
                <w:sz w:val="18"/>
                <w:szCs w:val="18"/>
              </w:rPr>
            </w:pPr>
            <w:r>
              <w:rPr>
                <w:rFonts w:cstheme="minorHAnsi"/>
                <w:sz w:val="18"/>
                <w:szCs w:val="18"/>
              </w:rPr>
              <w:t>Missing outcome data</w:t>
            </w:r>
          </w:p>
        </w:tc>
        <w:tc>
          <w:tcPr>
            <w:tcW w:w="366" w:type="pct"/>
          </w:tcPr>
          <w:p w14:paraId="0914A5B2" w14:textId="77777777" w:rsidR="00CE3E9D" w:rsidRPr="00E43FAC" w:rsidRDefault="00CE3E9D" w:rsidP="00810090">
            <w:pPr>
              <w:spacing w:line="259" w:lineRule="auto"/>
              <w:jc w:val="both"/>
              <w:rPr>
                <w:rFonts w:cstheme="minorHAnsi"/>
                <w:sz w:val="18"/>
                <w:szCs w:val="18"/>
              </w:rPr>
            </w:pPr>
          </w:p>
        </w:tc>
        <w:tc>
          <w:tcPr>
            <w:tcW w:w="2893" w:type="pct"/>
          </w:tcPr>
          <w:p w14:paraId="7825569B" w14:textId="77777777" w:rsidR="00CE3E9D" w:rsidRPr="00BA4D03" w:rsidRDefault="00CE3E9D" w:rsidP="00810090">
            <w:pPr>
              <w:spacing w:line="259" w:lineRule="auto"/>
              <w:jc w:val="both"/>
              <w:rPr>
                <w:rFonts w:cstheme="minorHAnsi"/>
                <w:sz w:val="18"/>
                <w:szCs w:val="18"/>
              </w:rPr>
            </w:pPr>
          </w:p>
        </w:tc>
        <w:tc>
          <w:tcPr>
            <w:tcW w:w="427" w:type="pct"/>
          </w:tcPr>
          <w:p w14:paraId="4B787A4F" w14:textId="77777777" w:rsidR="00CE3E9D" w:rsidRPr="00BA4D03" w:rsidRDefault="00CE3E9D" w:rsidP="00810090">
            <w:pPr>
              <w:spacing w:line="259" w:lineRule="auto"/>
              <w:rPr>
                <w:rFonts w:cstheme="minorHAnsi"/>
                <w:sz w:val="18"/>
                <w:szCs w:val="18"/>
              </w:rPr>
            </w:pPr>
          </w:p>
        </w:tc>
      </w:tr>
      <w:tr w:rsidR="00CE3E9D" w:rsidRPr="00970CA4" w14:paraId="726BE7B4" w14:textId="77777777" w:rsidTr="00810090">
        <w:tc>
          <w:tcPr>
            <w:tcW w:w="198" w:type="pct"/>
            <w:shd w:val="clear" w:color="auto" w:fill="BFBFBF" w:themeFill="background1" w:themeFillShade="BF"/>
          </w:tcPr>
          <w:p w14:paraId="57BDAFFA" w14:textId="77777777" w:rsidR="00CE3E9D" w:rsidRPr="00FC57FC" w:rsidRDefault="00CE3E9D" w:rsidP="00810090">
            <w:pPr>
              <w:rPr>
                <w:rFonts w:cstheme="minorHAnsi"/>
                <w:b/>
                <w:bCs/>
                <w:sz w:val="18"/>
                <w:szCs w:val="18"/>
              </w:rPr>
            </w:pPr>
          </w:p>
        </w:tc>
        <w:tc>
          <w:tcPr>
            <w:tcW w:w="4802" w:type="pct"/>
            <w:gridSpan w:val="4"/>
            <w:shd w:val="clear" w:color="auto" w:fill="BFBFBF" w:themeFill="background1" w:themeFillShade="BF"/>
          </w:tcPr>
          <w:p w14:paraId="2314DCEB" w14:textId="77777777" w:rsidR="00CE3E9D" w:rsidRPr="000D7612" w:rsidRDefault="00CE3E9D" w:rsidP="00810090">
            <w:pPr>
              <w:spacing w:line="259" w:lineRule="auto"/>
              <w:rPr>
                <w:rFonts w:cstheme="minorHAnsi"/>
                <w:b/>
              </w:rPr>
            </w:pPr>
            <w:r w:rsidRPr="000D7612">
              <w:rPr>
                <w:rFonts w:cstheme="minorHAnsi"/>
                <w:b/>
              </w:rPr>
              <w:t>Detection Bias</w:t>
            </w:r>
          </w:p>
        </w:tc>
      </w:tr>
      <w:tr w:rsidR="00CE3E9D" w:rsidRPr="00970CA4" w14:paraId="19494FE5" w14:textId="77777777" w:rsidTr="00810090">
        <w:tc>
          <w:tcPr>
            <w:tcW w:w="198" w:type="pct"/>
          </w:tcPr>
          <w:p w14:paraId="30A4D768" w14:textId="77777777" w:rsidR="00CE3E9D" w:rsidRPr="00FC57FC" w:rsidRDefault="00CE3E9D" w:rsidP="00810090">
            <w:pPr>
              <w:rPr>
                <w:rFonts w:cstheme="minorHAnsi"/>
                <w:b/>
                <w:bCs/>
                <w:sz w:val="18"/>
                <w:szCs w:val="18"/>
              </w:rPr>
            </w:pPr>
            <w:r>
              <w:rPr>
                <w:rFonts w:cstheme="minorHAnsi"/>
                <w:b/>
                <w:bCs/>
                <w:sz w:val="18"/>
                <w:szCs w:val="18"/>
              </w:rPr>
              <w:t>8.</w:t>
            </w:r>
          </w:p>
        </w:tc>
        <w:tc>
          <w:tcPr>
            <w:tcW w:w="1116" w:type="pct"/>
          </w:tcPr>
          <w:p w14:paraId="3EE883BA" w14:textId="77777777" w:rsidR="00CE3E9D" w:rsidRDefault="00CE3E9D" w:rsidP="00810090">
            <w:pPr>
              <w:spacing w:line="259" w:lineRule="auto"/>
              <w:rPr>
                <w:rFonts w:cstheme="minorHAnsi"/>
                <w:sz w:val="18"/>
                <w:szCs w:val="18"/>
              </w:rPr>
            </w:pPr>
            <w:r>
              <w:rPr>
                <w:rFonts w:cstheme="minorHAnsi"/>
                <w:sz w:val="18"/>
                <w:szCs w:val="18"/>
              </w:rPr>
              <w:t>Exposure characterisation</w:t>
            </w:r>
          </w:p>
          <w:p w14:paraId="79125354" w14:textId="77777777" w:rsidR="00CE3E9D" w:rsidRDefault="00CE3E9D" w:rsidP="00CE3E9D">
            <w:pPr>
              <w:pStyle w:val="ListParagraph"/>
              <w:numPr>
                <w:ilvl w:val="0"/>
                <w:numId w:val="40"/>
              </w:numPr>
              <w:spacing w:before="0" w:after="0" w:line="240" w:lineRule="auto"/>
              <w:rPr>
                <w:rFonts w:cstheme="minorHAnsi"/>
                <w:sz w:val="18"/>
                <w:szCs w:val="18"/>
              </w:rPr>
            </w:pPr>
            <w:r>
              <w:rPr>
                <w:rFonts w:cstheme="minorHAnsi"/>
                <w:sz w:val="18"/>
                <w:szCs w:val="18"/>
              </w:rPr>
              <w:t>Characterisation of infection</w:t>
            </w:r>
          </w:p>
          <w:p w14:paraId="4F13B8C6" w14:textId="77777777" w:rsidR="00CE3E9D" w:rsidRDefault="00CE3E9D" w:rsidP="00CE3E9D">
            <w:pPr>
              <w:pStyle w:val="ListParagraph"/>
              <w:numPr>
                <w:ilvl w:val="0"/>
                <w:numId w:val="40"/>
              </w:numPr>
              <w:spacing w:before="0" w:after="0" w:line="240" w:lineRule="auto"/>
              <w:rPr>
                <w:rFonts w:cstheme="minorHAnsi"/>
                <w:sz w:val="18"/>
                <w:szCs w:val="18"/>
              </w:rPr>
            </w:pPr>
            <w:r>
              <w:rPr>
                <w:rFonts w:cstheme="minorHAnsi"/>
                <w:sz w:val="18"/>
                <w:szCs w:val="18"/>
              </w:rPr>
              <w:t>Characterisation of exposure to the organism (nature of organism, exposure pathway and whether it was from recreational water)</w:t>
            </w:r>
          </w:p>
          <w:p w14:paraId="42A45620" w14:textId="77777777" w:rsidR="00CE3E9D" w:rsidRPr="00347423" w:rsidRDefault="00CE3E9D" w:rsidP="00CE3E9D">
            <w:pPr>
              <w:pStyle w:val="ListParagraph"/>
              <w:numPr>
                <w:ilvl w:val="0"/>
                <w:numId w:val="40"/>
              </w:numPr>
              <w:spacing w:before="0" w:after="0" w:line="240" w:lineRule="auto"/>
              <w:rPr>
                <w:rFonts w:cstheme="minorHAnsi"/>
                <w:sz w:val="18"/>
                <w:szCs w:val="18"/>
              </w:rPr>
            </w:pPr>
            <w:r>
              <w:rPr>
                <w:rFonts w:cstheme="minorHAnsi"/>
                <w:sz w:val="18"/>
                <w:szCs w:val="18"/>
              </w:rPr>
              <w:t>Confirming organism in rec water</w:t>
            </w:r>
          </w:p>
        </w:tc>
        <w:tc>
          <w:tcPr>
            <w:tcW w:w="366" w:type="pct"/>
          </w:tcPr>
          <w:p w14:paraId="3588ED6E" w14:textId="77777777" w:rsidR="00CE3E9D" w:rsidRPr="0044044E" w:rsidRDefault="00CE3E9D" w:rsidP="00810090">
            <w:pPr>
              <w:spacing w:line="259" w:lineRule="auto"/>
              <w:jc w:val="both"/>
              <w:rPr>
                <w:rFonts w:cstheme="minorHAnsi"/>
                <w:sz w:val="18"/>
                <w:szCs w:val="18"/>
              </w:rPr>
            </w:pPr>
          </w:p>
        </w:tc>
        <w:tc>
          <w:tcPr>
            <w:tcW w:w="2893" w:type="pct"/>
          </w:tcPr>
          <w:p w14:paraId="61096CB3" w14:textId="77777777" w:rsidR="00CE3E9D" w:rsidRPr="00673E27" w:rsidRDefault="00CE3E9D" w:rsidP="00810090">
            <w:pPr>
              <w:rPr>
                <w:rFonts w:cstheme="minorHAnsi"/>
                <w:sz w:val="18"/>
                <w:szCs w:val="18"/>
              </w:rPr>
            </w:pPr>
          </w:p>
        </w:tc>
        <w:tc>
          <w:tcPr>
            <w:tcW w:w="427" w:type="pct"/>
          </w:tcPr>
          <w:p w14:paraId="419C03C4" w14:textId="77777777" w:rsidR="00CE3E9D" w:rsidRPr="00BA4D03" w:rsidRDefault="00CE3E9D" w:rsidP="00810090">
            <w:pPr>
              <w:spacing w:line="259" w:lineRule="auto"/>
              <w:rPr>
                <w:rFonts w:cstheme="minorHAnsi"/>
                <w:sz w:val="18"/>
                <w:szCs w:val="18"/>
                <w:highlight w:val="yellow"/>
              </w:rPr>
            </w:pPr>
          </w:p>
        </w:tc>
      </w:tr>
      <w:tr w:rsidR="00CE3E9D" w:rsidRPr="00970CA4" w14:paraId="28C897C0" w14:textId="77777777" w:rsidTr="00810090">
        <w:tc>
          <w:tcPr>
            <w:tcW w:w="198" w:type="pct"/>
          </w:tcPr>
          <w:p w14:paraId="2C8AC7EE" w14:textId="77777777" w:rsidR="00CE3E9D" w:rsidRPr="00FC57FC" w:rsidRDefault="00CE3E9D" w:rsidP="00810090">
            <w:pPr>
              <w:rPr>
                <w:rFonts w:cstheme="minorHAnsi"/>
                <w:b/>
                <w:bCs/>
                <w:sz w:val="18"/>
                <w:szCs w:val="18"/>
              </w:rPr>
            </w:pPr>
            <w:r>
              <w:rPr>
                <w:rFonts w:cstheme="minorHAnsi"/>
                <w:b/>
                <w:bCs/>
                <w:sz w:val="18"/>
                <w:szCs w:val="18"/>
              </w:rPr>
              <w:t>9.</w:t>
            </w:r>
          </w:p>
        </w:tc>
        <w:tc>
          <w:tcPr>
            <w:tcW w:w="1116" w:type="pct"/>
          </w:tcPr>
          <w:p w14:paraId="6324B0BA" w14:textId="77777777" w:rsidR="00CE3E9D" w:rsidRDefault="00CE3E9D" w:rsidP="00810090">
            <w:pPr>
              <w:spacing w:line="259" w:lineRule="auto"/>
              <w:rPr>
                <w:rFonts w:cstheme="minorHAnsi"/>
                <w:sz w:val="18"/>
                <w:szCs w:val="18"/>
              </w:rPr>
            </w:pPr>
            <w:r>
              <w:rPr>
                <w:rFonts w:cstheme="minorHAnsi"/>
                <w:sz w:val="18"/>
                <w:szCs w:val="18"/>
              </w:rPr>
              <w:t>Outcome assessment</w:t>
            </w:r>
          </w:p>
          <w:p w14:paraId="119CC36A" w14:textId="77777777" w:rsidR="00CE3E9D" w:rsidRDefault="00CE3E9D" w:rsidP="00CE3E9D">
            <w:pPr>
              <w:pStyle w:val="ListParagraph"/>
              <w:numPr>
                <w:ilvl w:val="0"/>
                <w:numId w:val="38"/>
              </w:numPr>
              <w:spacing w:before="0" w:after="0" w:line="240" w:lineRule="auto"/>
              <w:rPr>
                <w:rFonts w:cstheme="minorHAnsi"/>
                <w:sz w:val="18"/>
                <w:szCs w:val="18"/>
              </w:rPr>
            </w:pPr>
            <w:r>
              <w:rPr>
                <w:rFonts w:cstheme="minorHAnsi"/>
                <w:sz w:val="18"/>
                <w:szCs w:val="18"/>
              </w:rPr>
              <w:t>Symptoms</w:t>
            </w:r>
          </w:p>
          <w:p w14:paraId="460165F1" w14:textId="77777777" w:rsidR="00CE3E9D" w:rsidRPr="006A14F5" w:rsidRDefault="00CE3E9D" w:rsidP="00CE3E9D">
            <w:pPr>
              <w:pStyle w:val="ListParagraph"/>
              <w:numPr>
                <w:ilvl w:val="0"/>
                <w:numId w:val="38"/>
              </w:numPr>
              <w:spacing w:before="0" w:after="0" w:line="240" w:lineRule="auto"/>
              <w:rPr>
                <w:rFonts w:cstheme="minorHAnsi"/>
                <w:sz w:val="18"/>
                <w:szCs w:val="18"/>
              </w:rPr>
            </w:pPr>
            <w:r>
              <w:rPr>
                <w:rFonts w:cstheme="minorHAnsi"/>
                <w:sz w:val="18"/>
                <w:szCs w:val="18"/>
              </w:rPr>
              <w:t>Causality</w:t>
            </w:r>
          </w:p>
        </w:tc>
        <w:tc>
          <w:tcPr>
            <w:tcW w:w="366" w:type="pct"/>
          </w:tcPr>
          <w:p w14:paraId="3EB09D60" w14:textId="77777777" w:rsidR="00CE3E9D" w:rsidRPr="0044044E" w:rsidRDefault="00CE3E9D" w:rsidP="00810090">
            <w:pPr>
              <w:spacing w:line="259" w:lineRule="auto"/>
              <w:jc w:val="both"/>
              <w:rPr>
                <w:rFonts w:cstheme="minorHAnsi"/>
                <w:b/>
                <w:sz w:val="18"/>
                <w:szCs w:val="18"/>
              </w:rPr>
            </w:pPr>
          </w:p>
        </w:tc>
        <w:tc>
          <w:tcPr>
            <w:tcW w:w="2893" w:type="pct"/>
          </w:tcPr>
          <w:p w14:paraId="18924903" w14:textId="77777777" w:rsidR="00CE3E9D" w:rsidRPr="00673E27" w:rsidRDefault="00CE3E9D" w:rsidP="00810090">
            <w:pPr>
              <w:jc w:val="both"/>
              <w:rPr>
                <w:rFonts w:cstheme="minorHAnsi"/>
                <w:sz w:val="18"/>
                <w:szCs w:val="18"/>
              </w:rPr>
            </w:pPr>
            <w:r w:rsidRPr="00673E27">
              <w:rPr>
                <w:rFonts w:cstheme="minorHAnsi"/>
                <w:sz w:val="18"/>
                <w:szCs w:val="18"/>
              </w:rPr>
              <w:t xml:space="preserve"> </w:t>
            </w:r>
          </w:p>
        </w:tc>
        <w:tc>
          <w:tcPr>
            <w:tcW w:w="427" w:type="pct"/>
          </w:tcPr>
          <w:p w14:paraId="3F07C976" w14:textId="77777777" w:rsidR="00CE3E9D" w:rsidRPr="00BA4D03" w:rsidRDefault="00CE3E9D" w:rsidP="00810090">
            <w:pPr>
              <w:spacing w:line="259" w:lineRule="auto"/>
              <w:rPr>
                <w:rFonts w:cstheme="minorHAnsi"/>
                <w:sz w:val="18"/>
                <w:szCs w:val="18"/>
              </w:rPr>
            </w:pPr>
          </w:p>
        </w:tc>
      </w:tr>
      <w:tr w:rsidR="00CE3E9D" w:rsidRPr="00970CA4" w14:paraId="52EE634E" w14:textId="77777777" w:rsidTr="00810090">
        <w:trPr>
          <w:trHeight w:val="219"/>
        </w:trPr>
        <w:tc>
          <w:tcPr>
            <w:tcW w:w="198" w:type="pct"/>
            <w:shd w:val="clear" w:color="auto" w:fill="BFBFBF" w:themeFill="background1" w:themeFillShade="BF"/>
          </w:tcPr>
          <w:p w14:paraId="32725919" w14:textId="77777777" w:rsidR="00CE3E9D" w:rsidRPr="00FC57FC" w:rsidRDefault="00CE3E9D" w:rsidP="00810090">
            <w:pPr>
              <w:rPr>
                <w:rFonts w:cstheme="minorHAnsi"/>
                <w:b/>
                <w:bCs/>
                <w:sz w:val="18"/>
                <w:szCs w:val="18"/>
              </w:rPr>
            </w:pPr>
          </w:p>
        </w:tc>
        <w:tc>
          <w:tcPr>
            <w:tcW w:w="4802" w:type="pct"/>
            <w:gridSpan w:val="4"/>
            <w:shd w:val="clear" w:color="auto" w:fill="BFBFBF" w:themeFill="background1" w:themeFillShade="BF"/>
          </w:tcPr>
          <w:p w14:paraId="67D0DE55" w14:textId="77777777" w:rsidR="00CE3E9D" w:rsidRPr="000D7612" w:rsidRDefault="00CE3E9D" w:rsidP="00810090">
            <w:pPr>
              <w:spacing w:line="259" w:lineRule="auto"/>
              <w:rPr>
                <w:rFonts w:cstheme="minorHAnsi"/>
              </w:rPr>
            </w:pPr>
            <w:r w:rsidRPr="000D7612">
              <w:rPr>
                <w:rFonts w:cstheme="minorHAnsi"/>
                <w:b/>
              </w:rPr>
              <w:t>Selective Reporting Bias</w:t>
            </w:r>
          </w:p>
        </w:tc>
      </w:tr>
      <w:tr w:rsidR="00CE3E9D" w:rsidRPr="00970CA4" w14:paraId="7FF47E05" w14:textId="77777777" w:rsidTr="00810090">
        <w:tc>
          <w:tcPr>
            <w:tcW w:w="198" w:type="pct"/>
          </w:tcPr>
          <w:p w14:paraId="1E648DEA" w14:textId="77777777" w:rsidR="00CE3E9D" w:rsidRPr="00FC57FC" w:rsidRDefault="00CE3E9D" w:rsidP="00810090">
            <w:pPr>
              <w:rPr>
                <w:rFonts w:cstheme="minorHAnsi"/>
                <w:b/>
                <w:bCs/>
                <w:sz w:val="18"/>
                <w:szCs w:val="18"/>
              </w:rPr>
            </w:pPr>
            <w:r>
              <w:rPr>
                <w:rFonts w:cstheme="minorHAnsi"/>
                <w:b/>
                <w:bCs/>
                <w:sz w:val="18"/>
                <w:szCs w:val="18"/>
              </w:rPr>
              <w:t>10.</w:t>
            </w:r>
          </w:p>
        </w:tc>
        <w:tc>
          <w:tcPr>
            <w:tcW w:w="1116" w:type="pct"/>
          </w:tcPr>
          <w:p w14:paraId="12A5170A" w14:textId="77777777" w:rsidR="00CE3E9D" w:rsidRDefault="00CE3E9D" w:rsidP="00810090">
            <w:pPr>
              <w:spacing w:line="259" w:lineRule="auto"/>
              <w:rPr>
                <w:rFonts w:cstheme="minorHAnsi"/>
                <w:sz w:val="18"/>
                <w:szCs w:val="18"/>
              </w:rPr>
            </w:pPr>
            <w:r>
              <w:rPr>
                <w:rFonts w:cstheme="minorHAnsi"/>
                <w:sz w:val="18"/>
                <w:szCs w:val="18"/>
              </w:rPr>
              <w:t>Outcome reporting</w:t>
            </w:r>
          </w:p>
          <w:p w14:paraId="6271839E" w14:textId="77777777" w:rsidR="00CE3E9D" w:rsidRDefault="00CE3E9D" w:rsidP="00CE3E9D">
            <w:pPr>
              <w:pStyle w:val="ListParagraph"/>
              <w:numPr>
                <w:ilvl w:val="0"/>
                <w:numId w:val="39"/>
              </w:numPr>
              <w:spacing w:before="0" w:after="0" w:line="240" w:lineRule="auto"/>
              <w:rPr>
                <w:rFonts w:cstheme="minorHAnsi"/>
                <w:sz w:val="18"/>
                <w:szCs w:val="18"/>
              </w:rPr>
            </w:pPr>
            <w:r>
              <w:rPr>
                <w:rFonts w:cstheme="minorHAnsi"/>
                <w:sz w:val="18"/>
                <w:szCs w:val="18"/>
              </w:rPr>
              <w:t>Data from patient</w:t>
            </w:r>
          </w:p>
          <w:p w14:paraId="37D32BF3" w14:textId="77777777" w:rsidR="00CE3E9D" w:rsidRPr="002D4A82" w:rsidRDefault="00CE3E9D" w:rsidP="00CE3E9D">
            <w:pPr>
              <w:pStyle w:val="ListParagraph"/>
              <w:numPr>
                <w:ilvl w:val="0"/>
                <w:numId w:val="39"/>
              </w:numPr>
              <w:spacing w:before="0" w:after="0" w:line="240" w:lineRule="auto"/>
              <w:rPr>
                <w:rFonts w:cstheme="minorHAnsi"/>
                <w:sz w:val="18"/>
                <w:szCs w:val="18"/>
              </w:rPr>
            </w:pPr>
            <w:r>
              <w:rPr>
                <w:rFonts w:cstheme="minorHAnsi"/>
                <w:sz w:val="18"/>
                <w:szCs w:val="18"/>
              </w:rPr>
              <w:t>Data from exposure site</w:t>
            </w:r>
          </w:p>
        </w:tc>
        <w:tc>
          <w:tcPr>
            <w:tcW w:w="366" w:type="pct"/>
          </w:tcPr>
          <w:p w14:paraId="3B49E42A" w14:textId="77777777" w:rsidR="00CE3E9D" w:rsidRPr="00426BDA" w:rsidRDefault="00CE3E9D" w:rsidP="00810090">
            <w:pPr>
              <w:spacing w:line="259" w:lineRule="auto"/>
              <w:jc w:val="both"/>
              <w:rPr>
                <w:rFonts w:cstheme="minorHAnsi"/>
                <w:b/>
                <w:sz w:val="18"/>
                <w:szCs w:val="18"/>
              </w:rPr>
            </w:pPr>
          </w:p>
        </w:tc>
        <w:tc>
          <w:tcPr>
            <w:tcW w:w="2893" w:type="pct"/>
          </w:tcPr>
          <w:p w14:paraId="1CC305C3" w14:textId="77777777" w:rsidR="00CE3E9D" w:rsidRPr="00BA4D03" w:rsidRDefault="00CE3E9D" w:rsidP="00810090">
            <w:pPr>
              <w:spacing w:line="259" w:lineRule="auto"/>
              <w:jc w:val="both"/>
              <w:rPr>
                <w:rFonts w:cstheme="minorHAnsi"/>
                <w:sz w:val="18"/>
                <w:szCs w:val="18"/>
              </w:rPr>
            </w:pPr>
          </w:p>
        </w:tc>
        <w:tc>
          <w:tcPr>
            <w:tcW w:w="427" w:type="pct"/>
          </w:tcPr>
          <w:p w14:paraId="00C0CFE7" w14:textId="77777777" w:rsidR="00CE3E9D" w:rsidRPr="00BA4D03" w:rsidRDefault="00CE3E9D" w:rsidP="00810090">
            <w:pPr>
              <w:spacing w:line="259" w:lineRule="auto"/>
              <w:rPr>
                <w:rFonts w:cstheme="minorHAnsi"/>
                <w:sz w:val="18"/>
                <w:szCs w:val="18"/>
              </w:rPr>
            </w:pPr>
          </w:p>
        </w:tc>
      </w:tr>
      <w:tr w:rsidR="00CE3E9D" w:rsidRPr="00970CA4" w14:paraId="2208A44B" w14:textId="77777777" w:rsidTr="00810090">
        <w:tc>
          <w:tcPr>
            <w:tcW w:w="198" w:type="pct"/>
            <w:shd w:val="clear" w:color="auto" w:fill="BFBFBF" w:themeFill="background1" w:themeFillShade="BF"/>
          </w:tcPr>
          <w:p w14:paraId="6193935B" w14:textId="77777777" w:rsidR="00CE3E9D" w:rsidRPr="00FC57FC" w:rsidRDefault="00CE3E9D" w:rsidP="00810090">
            <w:pPr>
              <w:rPr>
                <w:rFonts w:cstheme="minorHAnsi"/>
                <w:b/>
                <w:bCs/>
                <w:sz w:val="18"/>
                <w:szCs w:val="18"/>
              </w:rPr>
            </w:pPr>
          </w:p>
        </w:tc>
        <w:tc>
          <w:tcPr>
            <w:tcW w:w="4802" w:type="pct"/>
            <w:gridSpan w:val="4"/>
            <w:shd w:val="clear" w:color="auto" w:fill="BFBFBF" w:themeFill="background1" w:themeFillShade="BF"/>
          </w:tcPr>
          <w:p w14:paraId="7588F414" w14:textId="77777777" w:rsidR="00CE3E9D" w:rsidRPr="000D7612" w:rsidRDefault="00CE3E9D" w:rsidP="00810090">
            <w:pPr>
              <w:spacing w:line="259" w:lineRule="auto"/>
              <w:rPr>
                <w:rFonts w:cstheme="minorHAnsi"/>
                <w:b/>
              </w:rPr>
            </w:pPr>
            <w:r w:rsidRPr="000D7612">
              <w:rPr>
                <w:rFonts w:cstheme="minorHAnsi"/>
                <w:b/>
              </w:rPr>
              <w:t>Other Sources of Bias</w:t>
            </w:r>
          </w:p>
        </w:tc>
      </w:tr>
      <w:tr w:rsidR="00CE3E9D" w:rsidRPr="00970CA4" w14:paraId="59CBB05E" w14:textId="77777777" w:rsidTr="00810090">
        <w:tc>
          <w:tcPr>
            <w:tcW w:w="198" w:type="pct"/>
          </w:tcPr>
          <w:p w14:paraId="4093A2FE" w14:textId="77777777" w:rsidR="00CE3E9D" w:rsidRPr="00FC57FC" w:rsidRDefault="00CE3E9D" w:rsidP="00810090">
            <w:pPr>
              <w:rPr>
                <w:rFonts w:cstheme="minorHAnsi"/>
                <w:b/>
                <w:bCs/>
                <w:sz w:val="18"/>
                <w:szCs w:val="18"/>
              </w:rPr>
            </w:pPr>
            <w:r>
              <w:rPr>
                <w:rFonts w:cstheme="minorHAnsi"/>
                <w:b/>
                <w:bCs/>
                <w:sz w:val="18"/>
                <w:szCs w:val="18"/>
              </w:rPr>
              <w:t>11.</w:t>
            </w:r>
          </w:p>
        </w:tc>
        <w:tc>
          <w:tcPr>
            <w:tcW w:w="1116" w:type="pct"/>
          </w:tcPr>
          <w:p w14:paraId="7AE0CAA1" w14:textId="77777777" w:rsidR="00CE3E9D" w:rsidRPr="00C11C3B" w:rsidRDefault="00CE3E9D" w:rsidP="00810090">
            <w:pPr>
              <w:spacing w:line="259" w:lineRule="auto"/>
              <w:rPr>
                <w:rFonts w:cstheme="minorHAnsi"/>
                <w:sz w:val="18"/>
                <w:szCs w:val="18"/>
              </w:rPr>
            </w:pPr>
            <w:r w:rsidRPr="00C11C3B">
              <w:rPr>
                <w:rFonts w:cstheme="minorHAnsi"/>
                <w:sz w:val="18"/>
                <w:szCs w:val="18"/>
              </w:rPr>
              <w:t>Other threats (e.g. statistical methods appropriate</w:t>
            </w:r>
            <w:r>
              <w:rPr>
                <w:rFonts w:cstheme="minorHAnsi"/>
                <w:sz w:val="18"/>
                <w:szCs w:val="18"/>
              </w:rPr>
              <w:t xml:space="preserve">; </w:t>
            </w:r>
            <w:r w:rsidRPr="00C11C3B">
              <w:rPr>
                <w:rFonts w:cstheme="minorHAnsi"/>
                <w:sz w:val="18"/>
                <w:szCs w:val="18"/>
              </w:rPr>
              <w:t>researchers adhered to the study protocol</w:t>
            </w:r>
          </w:p>
        </w:tc>
        <w:tc>
          <w:tcPr>
            <w:tcW w:w="366" w:type="pct"/>
          </w:tcPr>
          <w:p w14:paraId="1CCA72F5" w14:textId="77777777" w:rsidR="00CE3E9D" w:rsidRPr="00426BDA" w:rsidRDefault="00CE3E9D" w:rsidP="00810090">
            <w:pPr>
              <w:spacing w:line="259" w:lineRule="auto"/>
              <w:jc w:val="both"/>
              <w:rPr>
                <w:rFonts w:cstheme="minorHAnsi"/>
                <w:b/>
                <w:sz w:val="18"/>
                <w:szCs w:val="18"/>
              </w:rPr>
            </w:pPr>
          </w:p>
        </w:tc>
        <w:tc>
          <w:tcPr>
            <w:tcW w:w="2893" w:type="pct"/>
          </w:tcPr>
          <w:p w14:paraId="1DA8ED35" w14:textId="77777777" w:rsidR="00CE3E9D" w:rsidRPr="00BA4D03" w:rsidRDefault="00CE3E9D" w:rsidP="00810090">
            <w:pPr>
              <w:spacing w:line="259" w:lineRule="auto"/>
              <w:jc w:val="both"/>
              <w:rPr>
                <w:rFonts w:cstheme="minorHAnsi"/>
                <w:sz w:val="18"/>
                <w:szCs w:val="18"/>
              </w:rPr>
            </w:pPr>
          </w:p>
        </w:tc>
        <w:tc>
          <w:tcPr>
            <w:tcW w:w="427" w:type="pct"/>
          </w:tcPr>
          <w:p w14:paraId="74A0D9AD" w14:textId="77777777" w:rsidR="00CE3E9D" w:rsidRPr="00BA4D03" w:rsidRDefault="00CE3E9D" w:rsidP="00810090">
            <w:pPr>
              <w:spacing w:line="259" w:lineRule="auto"/>
              <w:rPr>
                <w:rFonts w:cstheme="minorHAnsi"/>
                <w:sz w:val="18"/>
                <w:szCs w:val="18"/>
              </w:rPr>
            </w:pPr>
          </w:p>
        </w:tc>
      </w:tr>
      <w:tr w:rsidR="00CE3E9D" w:rsidRPr="002D4A82" w14:paraId="03024A61" w14:textId="77777777" w:rsidTr="00810090">
        <w:trPr>
          <w:trHeight w:val="392"/>
        </w:trPr>
        <w:tc>
          <w:tcPr>
            <w:tcW w:w="198" w:type="pct"/>
            <w:shd w:val="clear" w:color="auto" w:fill="D9D9D9" w:themeFill="background1" w:themeFillShade="D9"/>
          </w:tcPr>
          <w:p w14:paraId="7639DCFD" w14:textId="77777777" w:rsidR="00CE3E9D" w:rsidRPr="002D4A82" w:rsidRDefault="00CE3E9D" w:rsidP="00810090">
            <w:pPr>
              <w:rPr>
                <w:rFonts w:cstheme="minorHAnsi"/>
                <w:b/>
                <w:bCs/>
              </w:rPr>
            </w:pPr>
          </w:p>
        </w:tc>
        <w:tc>
          <w:tcPr>
            <w:tcW w:w="1116" w:type="pct"/>
            <w:shd w:val="clear" w:color="auto" w:fill="D9D9D9" w:themeFill="background1" w:themeFillShade="D9"/>
          </w:tcPr>
          <w:p w14:paraId="24DFC3C2" w14:textId="77777777" w:rsidR="00CE3E9D" w:rsidRPr="002D4A82" w:rsidRDefault="00CE3E9D" w:rsidP="00810090">
            <w:pPr>
              <w:rPr>
                <w:rFonts w:cstheme="minorHAnsi"/>
                <w:b/>
              </w:rPr>
            </w:pPr>
            <w:r w:rsidRPr="002D4A82">
              <w:rPr>
                <w:rFonts w:cstheme="minorHAnsi"/>
                <w:b/>
              </w:rPr>
              <w:t>Overall risk of bias rating:</w:t>
            </w:r>
          </w:p>
        </w:tc>
        <w:tc>
          <w:tcPr>
            <w:tcW w:w="366" w:type="pct"/>
            <w:shd w:val="clear" w:color="auto" w:fill="D9D9D9" w:themeFill="background1" w:themeFillShade="D9"/>
          </w:tcPr>
          <w:p w14:paraId="3765A80B" w14:textId="77777777" w:rsidR="00CE3E9D" w:rsidRPr="002D4A82" w:rsidRDefault="00CE3E9D" w:rsidP="00810090">
            <w:pPr>
              <w:jc w:val="both"/>
              <w:rPr>
                <w:rFonts w:cstheme="minorHAnsi"/>
                <w:b/>
              </w:rPr>
            </w:pPr>
          </w:p>
        </w:tc>
        <w:tc>
          <w:tcPr>
            <w:tcW w:w="2893" w:type="pct"/>
            <w:shd w:val="clear" w:color="auto" w:fill="D9D9D9" w:themeFill="background1" w:themeFillShade="D9"/>
          </w:tcPr>
          <w:p w14:paraId="51EC7B2C" w14:textId="77777777" w:rsidR="00CE3E9D" w:rsidRPr="002D4A82" w:rsidRDefault="00CE3E9D" w:rsidP="00810090">
            <w:pPr>
              <w:jc w:val="both"/>
              <w:rPr>
                <w:rFonts w:cstheme="minorHAnsi"/>
              </w:rPr>
            </w:pPr>
          </w:p>
        </w:tc>
        <w:tc>
          <w:tcPr>
            <w:tcW w:w="427" w:type="pct"/>
          </w:tcPr>
          <w:p w14:paraId="783E2444" w14:textId="77777777" w:rsidR="00CE3E9D" w:rsidRPr="002D4A82" w:rsidRDefault="00CE3E9D" w:rsidP="00810090">
            <w:pPr>
              <w:rPr>
                <w:rFonts w:cstheme="minorHAnsi"/>
              </w:rPr>
            </w:pPr>
          </w:p>
        </w:tc>
      </w:tr>
    </w:tbl>
    <w:tbl>
      <w:tblPr>
        <w:tblStyle w:val="TableGrid"/>
        <w:tblpPr w:leftFromText="180" w:rightFromText="180" w:vertAnchor="text" w:horzAnchor="margin" w:tblpY="904"/>
        <w:tblW w:w="4790" w:type="pct"/>
        <w:tblLook w:val="04A0" w:firstRow="1" w:lastRow="0" w:firstColumn="1" w:lastColumn="0" w:noHBand="0" w:noVBand="1"/>
      </w:tblPr>
      <w:tblGrid>
        <w:gridCol w:w="2921"/>
        <w:gridCol w:w="619"/>
        <w:gridCol w:w="2787"/>
        <w:gridCol w:w="614"/>
        <w:gridCol w:w="2795"/>
        <w:gridCol w:w="608"/>
        <w:gridCol w:w="2960"/>
        <w:gridCol w:w="644"/>
      </w:tblGrid>
      <w:tr w:rsidR="00344599" w:rsidRPr="002D2762" w14:paraId="0613796A" w14:textId="77777777" w:rsidTr="00F862A6">
        <w:trPr>
          <w:trHeight w:val="274"/>
        </w:trPr>
        <w:tc>
          <w:tcPr>
            <w:tcW w:w="1047" w:type="pct"/>
          </w:tcPr>
          <w:p w14:paraId="2718A7C3" w14:textId="2CC2FFA2" w:rsidR="00344599" w:rsidRPr="002D2762" w:rsidRDefault="00344599" w:rsidP="00344599">
            <w:pPr>
              <w:spacing w:line="259" w:lineRule="auto"/>
              <w:jc w:val="both"/>
            </w:pPr>
            <w:r w:rsidRPr="004058D3">
              <w:t>Definitely low risk of bias (</w:t>
            </w:r>
            <w:r w:rsidR="00B03A71">
              <w:t>++</w:t>
            </w:r>
            <w:r w:rsidRPr="004058D3">
              <w:t>)</w:t>
            </w:r>
          </w:p>
        </w:tc>
        <w:tc>
          <w:tcPr>
            <w:tcW w:w="222" w:type="pct"/>
            <w:shd w:val="clear" w:color="auto" w:fill="92D050"/>
          </w:tcPr>
          <w:p w14:paraId="77E8B116" w14:textId="1BE17E90" w:rsidR="00344599" w:rsidRPr="004B0FBF" w:rsidRDefault="00B03A71" w:rsidP="00344599">
            <w:pPr>
              <w:spacing w:line="259" w:lineRule="auto"/>
              <w:jc w:val="both"/>
              <w:rPr>
                <w:sz w:val="28"/>
                <w:szCs w:val="28"/>
              </w:rPr>
            </w:pPr>
            <w:r>
              <w:t>++</w:t>
            </w:r>
          </w:p>
        </w:tc>
        <w:tc>
          <w:tcPr>
            <w:tcW w:w="999" w:type="pct"/>
          </w:tcPr>
          <w:p w14:paraId="34DEA39C" w14:textId="301EFACE" w:rsidR="00344599" w:rsidRPr="002D2762" w:rsidRDefault="00344599" w:rsidP="00344599">
            <w:pPr>
              <w:spacing w:line="259" w:lineRule="auto"/>
              <w:jc w:val="both"/>
            </w:pPr>
            <w:r w:rsidRPr="004058D3">
              <w:t>Probably low risk of bias (</w:t>
            </w:r>
            <w:r w:rsidR="005A15E6">
              <w:t>+</w:t>
            </w:r>
            <w:r w:rsidRPr="004058D3">
              <w:t>)</w:t>
            </w:r>
          </w:p>
        </w:tc>
        <w:tc>
          <w:tcPr>
            <w:tcW w:w="220" w:type="pct"/>
            <w:shd w:val="clear" w:color="auto" w:fill="C5E0B3"/>
          </w:tcPr>
          <w:p w14:paraId="5C377302" w14:textId="262B6B21" w:rsidR="00344599" w:rsidRPr="004B0FBF" w:rsidRDefault="00B03A71" w:rsidP="00344599">
            <w:pPr>
              <w:spacing w:line="259" w:lineRule="auto"/>
              <w:jc w:val="both"/>
              <w:rPr>
                <w:sz w:val="28"/>
                <w:szCs w:val="28"/>
              </w:rPr>
            </w:pPr>
            <w:r>
              <w:t>+</w:t>
            </w:r>
          </w:p>
        </w:tc>
        <w:tc>
          <w:tcPr>
            <w:tcW w:w="1002" w:type="pct"/>
          </w:tcPr>
          <w:p w14:paraId="5643FDAD" w14:textId="638DA892" w:rsidR="00344599" w:rsidRPr="002D2762" w:rsidRDefault="00344599" w:rsidP="00344599">
            <w:pPr>
              <w:spacing w:line="259" w:lineRule="auto"/>
              <w:jc w:val="both"/>
            </w:pPr>
            <w:r w:rsidRPr="004058D3">
              <w:t>Probably high risk of bias (</w:t>
            </w:r>
            <w:r w:rsidR="005A15E6">
              <w:t>-</w:t>
            </w:r>
            <w:r w:rsidRPr="004058D3">
              <w:t>)</w:t>
            </w:r>
          </w:p>
        </w:tc>
        <w:tc>
          <w:tcPr>
            <w:tcW w:w="218" w:type="pct"/>
            <w:shd w:val="clear" w:color="auto" w:fill="F4B083"/>
          </w:tcPr>
          <w:p w14:paraId="0967A98C" w14:textId="3A4DF451" w:rsidR="00344599" w:rsidRPr="004B0FBF" w:rsidRDefault="00B03A71" w:rsidP="00344599">
            <w:pPr>
              <w:spacing w:line="259" w:lineRule="auto"/>
              <w:jc w:val="both"/>
              <w:rPr>
                <w:sz w:val="28"/>
                <w:szCs w:val="28"/>
              </w:rPr>
            </w:pPr>
            <w:r>
              <w:t>-</w:t>
            </w:r>
          </w:p>
        </w:tc>
        <w:tc>
          <w:tcPr>
            <w:tcW w:w="1061" w:type="pct"/>
          </w:tcPr>
          <w:p w14:paraId="68E00F36" w14:textId="1C3DE0CF" w:rsidR="00344599" w:rsidRPr="002D2762" w:rsidRDefault="00344599" w:rsidP="00344599">
            <w:pPr>
              <w:spacing w:line="259" w:lineRule="auto"/>
              <w:jc w:val="both"/>
            </w:pPr>
            <w:r w:rsidRPr="004058D3">
              <w:t>Definitely high risk of bias (</w:t>
            </w:r>
            <w:r w:rsidR="005A15E6">
              <w:t>--</w:t>
            </w:r>
            <w:r w:rsidRPr="004058D3">
              <w:t>)</w:t>
            </w:r>
          </w:p>
        </w:tc>
        <w:tc>
          <w:tcPr>
            <w:tcW w:w="231" w:type="pct"/>
            <w:shd w:val="clear" w:color="auto" w:fill="FF0000"/>
          </w:tcPr>
          <w:p w14:paraId="76B48306" w14:textId="06EB660E" w:rsidR="00344599" w:rsidRPr="004B0FBF" w:rsidRDefault="00B03A71" w:rsidP="00344599">
            <w:pPr>
              <w:spacing w:line="259" w:lineRule="auto"/>
              <w:jc w:val="both"/>
              <w:rPr>
                <w:sz w:val="28"/>
                <w:szCs w:val="28"/>
              </w:rPr>
            </w:pPr>
            <w:r>
              <w:t>--</w:t>
            </w:r>
          </w:p>
        </w:tc>
      </w:tr>
    </w:tbl>
    <w:p w14:paraId="67DE5002" w14:textId="77777777" w:rsidR="00162A0D" w:rsidRDefault="00162A0D" w:rsidP="00414C2F">
      <w:pPr>
        <w:pStyle w:val="BodyText"/>
        <w:sectPr w:rsidR="00162A0D" w:rsidSect="00922944">
          <w:pgSz w:w="16838" w:h="11906" w:orient="landscape" w:code="9"/>
          <w:pgMar w:top="1134" w:right="1134" w:bottom="1134" w:left="1134" w:header="510" w:footer="624" w:gutter="0"/>
          <w:cols w:space="850"/>
          <w:docGrid w:linePitch="360"/>
        </w:sectPr>
      </w:pPr>
    </w:p>
    <w:p w14:paraId="6D7B79B5" w14:textId="4AD569FD" w:rsidR="00A66FAA" w:rsidRDefault="00755D30" w:rsidP="0010075A">
      <w:pPr>
        <w:pStyle w:val="Heading2"/>
      </w:pPr>
      <w:bookmarkStart w:id="197" w:name="_Toc173935800"/>
      <w:r>
        <w:t xml:space="preserve">Appendix </w:t>
      </w:r>
      <w:r w:rsidR="00176B7C">
        <w:t>2</w:t>
      </w:r>
      <w:r w:rsidR="00A66FAA">
        <w:t xml:space="preserve"> – Data extraction template</w:t>
      </w:r>
      <w:bookmarkEnd w:id="197"/>
    </w:p>
    <w:p w14:paraId="0F0DCCB2" w14:textId="3CCBF4CF" w:rsidR="009732A6" w:rsidRPr="009732A6" w:rsidRDefault="009732A6" w:rsidP="009732A6">
      <w:pPr>
        <w:pStyle w:val="Caption"/>
      </w:pPr>
      <w:bookmarkStart w:id="198" w:name="_Toc173935935"/>
      <w:r>
        <w:t xml:space="preserve">Table </w:t>
      </w:r>
      <w:r w:rsidR="00E95B7A">
        <w:fldChar w:fldCharType="begin"/>
      </w:r>
      <w:r w:rsidR="00E95B7A">
        <w:instrText xml:space="preserve"> STYLEREF 1 \s </w:instrText>
      </w:r>
      <w:r w:rsidR="00E95B7A">
        <w:fldChar w:fldCharType="separate"/>
      </w:r>
      <w:r w:rsidR="002063F6">
        <w:rPr>
          <w:noProof/>
        </w:rPr>
        <w:t>10</w:t>
      </w:r>
      <w:r w:rsidR="00E95B7A">
        <w:rPr>
          <w:noProof/>
        </w:rPr>
        <w:fldChar w:fldCharType="end"/>
      </w:r>
      <w:r w:rsidR="002063F6">
        <w:t>.</w:t>
      </w:r>
      <w:r w:rsidR="00E95B7A">
        <w:fldChar w:fldCharType="begin"/>
      </w:r>
      <w:r w:rsidR="00E95B7A">
        <w:instrText xml:space="preserve"> SEQ Table \* ARABIC \s 1 </w:instrText>
      </w:r>
      <w:r w:rsidR="00E95B7A">
        <w:fldChar w:fldCharType="separate"/>
      </w:r>
      <w:r w:rsidR="002063F6">
        <w:rPr>
          <w:noProof/>
        </w:rPr>
        <w:t>3</w:t>
      </w:r>
      <w:r w:rsidR="00E95B7A">
        <w:rPr>
          <w:noProof/>
        </w:rPr>
        <w:fldChar w:fldCharType="end"/>
      </w:r>
      <w:r>
        <w:t xml:space="preserve"> Data extraction template</w:t>
      </w:r>
      <w:bookmarkEnd w:id="198"/>
    </w:p>
    <w:tbl>
      <w:tblPr>
        <w:tblStyle w:val="TableGrid20"/>
        <w:tblW w:w="9493" w:type="dxa"/>
        <w:tblLook w:val="04A0" w:firstRow="1" w:lastRow="0" w:firstColumn="1" w:lastColumn="0" w:noHBand="0" w:noVBand="1"/>
      </w:tblPr>
      <w:tblGrid>
        <w:gridCol w:w="1696"/>
        <w:gridCol w:w="3686"/>
        <w:gridCol w:w="4111"/>
      </w:tblGrid>
      <w:tr w:rsidR="00176B7C" w14:paraId="2BEE65E4" w14:textId="77777777" w:rsidTr="00176B7C">
        <w:tc>
          <w:tcPr>
            <w:tcW w:w="1696" w:type="dxa"/>
            <w:vMerge w:val="restart"/>
            <w:shd w:val="clear" w:color="auto" w:fill="D9D9D9" w:themeFill="background1" w:themeFillShade="D9"/>
          </w:tcPr>
          <w:p w14:paraId="66B639F5" w14:textId="77777777" w:rsidR="00176B7C" w:rsidRPr="000B2AD3" w:rsidRDefault="00176B7C" w:rsidP="00810090">
            <w:pPr>
              <w:contextualSpacing/>
              <w:rPr>
                <w:b/>
              </w:rPr>
            </w:pPr>
            <w:r w:rsidRPr="000B2AD3">
              <w:rPr>
                <w:b/>
              </w:rPr>
              <w:t>General information</w:t>
            </w:r>
          </w:p>
        </w:tc>
        <w:tc>
          <w:tcPr>
            <w:tcW w:w="3686" w:type="dxa"/>
          </w:tcPr>
          <w:p w14:paraId="77DA6BFA" w14:textId="77777777" w:rsidR="00176B7C" w:rsidRDefault="00176B7C" w:rsidP="00810090">
            <w:pPr>
              <w:contextualSpacing/>
            </w:pPr>
            <w:r>
              <w:t>Study ID</w:t>
            </w:r>
          </w:p>
        </w:tc>
        <w:tc>
          <w:tcPr>
            <w:tcW w:w="4111" w:type="dxa"/>
          </w:tcPr>
          <w:p w14:paraId="116D5F51" w14:textId="77777777" w:rsidR="00176B7C" w:rsidRDefault="00176B7C" w:rsidP="00810090">
            <w:pPr>
              <w:contextualSpacing/>
            </w:pPr>
          </w:p>
        </w:tc>
      </w:tr>
      <w:tr w:rsidR="00176B7C" w14:paraId="61012032" w14:textId="77777777" w:rsidTr="00176B7C">
        <w:tc>
          <w:tcPr>
            <w:tcW w:w="1696" w:type="dxa"/>
            <w:vMerge/>
            <w:shd w:val="clear" w:color="auto" w:fill="D9D9D9" w:themeFill="background1" w:themeFillShade="D9"/>
          </w:tcPr>
          <w:p w14:paraId="73C7AFE5" w14:textId="77777777" w:rsidR="00176B7C" w:rsidRPr="000B2AD3" w:rsidRDefault="00176B7C" w:rsidP="00810090">
            <w:pPr>
              <w:contextualSpacing/>
              <w:rPr>
                <w:b/>
              </w:rPr>
            </w:pPr>
          </w:p>
        </w:tc>
        <w:tc>
          <w:tcPr>
            <w:tcW w:w="3686" w:type="dxa"/>
          </w:tcPr>
          <w:p w14:paraId="4EB3DCC0" w14:textId="77777777" w:rsidR="00176B7C" w:rsidRDefault="00176B7C" w:rsidP="00810090">
            <w:pPr>
              <w:contextualSpacing/>
            </w:pPr>
            <w:r>
              <w:t>Date template completed</w:t>
            </w:r>
          </w:p>
        </w:tc>
        <w:tc>
          <w:tcPr>
            <w:tcW w:w="4111" w:type="dxa"/>
          </w:tcPr>
          <w:p w14:paraId="652895A1" w14:textId="77777777" w:rsidR="00176B7C" w:rsidRDefault="00176B7C" w:rsidP="00810090">
            <w:pPr>
              <w:contextualSpacing/>
            </w:pPr>
          </w:p>
        </w:tc>
      </w:tr>
      <w:tr w:rsidR="00176B7C" w14:paraId="06D4451C" w14:textId="77777777" w:rsidTr="00176B7C">
        <w:tc>
          <w:tcPr>
            <w:tcW w:w="1696" w:type="dxa"/>
            <w:vMerge/>
            <w:shd w:val="clear" w:color="auto" w:fill="D9D9D9" w:themeFill="background1" w:themeFillShade="D9"/>
          </w:tcPr>
          <w:p w14:paraId="033D0EC9" w14:textId="77777777" w:rsidR="00176B7C" w:rsidRPr="000B2AD3" w:rsidRDefault="00176B7C" w:rsidP="00810090">
            <w:pPr>
              <w:contextualSpacing/>
              <w:rPr>
                <w:b/>
              </w:rPr>
            </w:pPr>
          </w:p>
        </w:tc>
        <w:tc>
          <w:tcPr>
            <w:tcW w:w="3686" w:type="dxa"/>
          </w:tcPr>
          <w:p w14:paraId="586CE8B8" w14:textId="77777777" w:rsidR="00176B7C" w:rsidRDefault="00176B7C" w:rsidP="00810090">
            <w:pPr>
              <w:contextualSpacing/>
            </w:pPr>
            <w:r>
              <w:t>Authors</w:t>
            </w:r>
          </w:p>
          <w:p w14:paraId="6528C16C" w14:textId="77777777" w:rsidR="00176B7C" w:rsidRDefault="00176B7C" w:rsidP="00810090">
            <w:pPr>
              <w:contextualSpacing/>
            </w:pPr>
            <w:r>
              <w:t>Publication date</w:t>
            </w:r>
          </w:p>
          <w:p w14:paraId="67913043" w14:textId="77777777" w:rsidR="00176B7C" w:rsidRDefault="00176B7C" w:rsidP="00810090">
            <w:pPr>
              <w:contextualSpacing/>
            </w:pPr>
            <w:r>
              <w:t>Publication type</w:t>
            </w:r>
          </w:p>
          <w:p w14:paraId="47F566FC" w14:textId="77777777" w:rsidR="00176B7C" w:rsidRDefault="00176B7C" w:rsidP="00810090">
            <w:pPr>
              <w:contextualSpacing/>
            </w:pPr>
            <w:r>
              <w:t>Peer reviewed</w:t>
            </w:r>
          </w:p>
          <w:p w14:paraId="2C7CB9EC" w14:textId="77777777" w:rsidR="00176B7C" w:rsidRDefault="00176B7C" w:rsidP="00810090">
            <w:pPr>
              <w:contextualSpacing/>
            </w:pPr>
            <w:r>
              <w:t>Country of origin</w:t>
            </w:r>
          </w:p>
          <w:p w14:paraId="47F56D8C" w14:textId="77777777" w:rsidR="00176B7C" w:rsidRDefault="00176B7C" w:rsidP="00810090">
            <w:pPr>
              <w:contextualSpacing/>
            </w:pPr>
            <w:r>
              <w:t>Source of funding</w:t>
            </w:r>
          </w:p>
          <w:p w14:paraId="2D787365" w14:textId="77777777" w:rsidR="00176B7C" w:rsidRDefault="00176B7C" w:rsidP="00810090">
            <w:pPr>
              <w:contextualSpacing/>
            </w:pPr>
            <w:r>
              <w:t>Possible conflicts of interest</w:t>
            </w:r>
          </w:p>
        </w:tc>
        <w:tc>
          <w:tcPr>
            <w:tcW w:w="4111" w:type="dxa"/>
          </w:tcPr>
          <w:p w14:paraId="00EFB3E0" w14:textId="77777777" w:rsidR="00176B7C" w:rsidRDefault="00176B7C" w:rsidP="00810090">
            <w:pPr>
              <w:contextualSpacing/>
            </w:pPr>
          </w:p>
        </w:tc>
      </w:tr>
      <w:tr w:rsidR="00176B7C" w14:paraId="4117B8AF" w14:textId="77777777" w:rsidTr="00176B7C">
        <w:tc>
          <w:tcPr>
            <w:tcW w:w="1696" w:type="dxa"/>
            <w:vMerge w:val="restart"/>
            <w:shd w:val="clear" w:color="auto" w:fill="D9D9D9" w:themeFill="background1" w:themeFillShade="D9"/>
          </w:tcPr>
          <w:p w14:paraId="186C0783" w14:textId="77777777" w:rsidR="00176B7C" w:rsidRPr="000B2AD3" w:rsidRDefault="00176B7C" w:rsidP="00810090">
            <w:pPr>
              <w:contextualSpacing/>
              <w:rPr>
                <w:b/>
              </w:rPr>
            </w:pPr>
            <w:r w:rsidRPr="000B2AD3">
              <w:rPr>
                <w:b/>
              </w:rPr>
              <w:t>Study characteristics</w:t>
            </w:r>
          </w:p>
        </w:tc>
        <w:tc>
          <w:tcPr>
            <w:tcW w:w="3686" w:type="dxa"/>
          </w:tcPr>
          <w:p w14:paraId="0368DE62" w14:textId="77777777" w:rsidR="00176B7C" w:rsidRDefault="00176B7C" w:rsidP="00810090">
            <w:pPr>
              <w:contextualSpacing/>
            </w:pPr>
            <w:r>
              <w:t>Aim/objectives of study</w:t>
            </w:r>
          </w:p>
        </w:tc>
        <w:tc>
          <w:tcPr>
            <w:tcW w:w="4111" w:type="dxa"/>
          </w:tcPr>
          <w:p w14:paraId="692810C1" w14:textId="77777777" w:rsidR="00176B7C" w:rsidRDefault="00176B7C" w:rsidP="00810090">
            <w:pPr>
              <w:contextualSpacing/>
            </w:pPr>
          </w:p>
        </w:tc>
      </w:tr>
      <w:tr w:rsidR="00176B7C" w14:paraId="1C46FE89" w14:textId="77777777" w:rsidTr="00176B7C">
        <w:tc>
          <w:tcPr>
            <w:tcW w:w="1696" w:type="dxa"/>
            <w:vMerge/>
            <w:shd w:val="clear" w:color="auto" w:fill="D9D9D9" w:themeFill="background1" w:themeFillShade="D9"/>
          </w:tcPr>
          <w:p w14:paraId="4614D768" w14:textId="77777777" w:rsidR="00176B7C" w:rsidRPr="000B2AD3" w:rsidRDefault="00176B7C" w:rsidP="00810090">
            <w:pPr>
              <w:contextualSpacing/>
              <w:rPr>
                <w:b/>
              </w:rPr>
            </w:pPr>
          </w:p>
        </w:tc>
        <w:tc>
          <w:tcPr>
            <w:tcW w:w="3686" w:type="dxa"/>
          </w:tcPr>
          <w:p w14:paraId="289895B6" w14:textId="77777777" w:rsidR="00176B7C" w:rsidRDefault="00176B7C" w:rsidP="00810090">
            <w:pPr>
              <w:contextualSpacing/>
            </w:pPr>
            <w:r>
              <w:t>Study type/design</w:t>
            </w:r>
          </w:p>
        </w:tc>
        <w:tc>
          <w:tcPr>
            <w:tcW w:w="4111" w:type="dxa"/>
          </w:tcPr>
          <w:p w14:paraId="00B4344C" w14:textId="77777777" w:rsidR="00176B7C" w:rsidRDefault="00176B7C" w:rsidP="00810090">
            <w:pPr>
              <w:contextualSpacing/>
            </w:pPr>
          </w:p>
        </w:tc>
      </w:tr>
      <w:tr w:rsidR="00176B7C" w14:paraId="132DC6CA" w14:textId="77777777" w:rsidTr="00176B7C">
        <w:tc>
          <w:tcPr>
            <w:tcW w:w="1696" w:type="dxa"/>
            <w:vMerge/>
            <w:shd w:val="clear" w:color="auto" w:fill="D9D9D9" w:themeFill="background1" w:themeFillShade="D9"/>
          </w:tcPr>
          <w:p w14:paraId="6A9F86B7" w14:textId="77777777" w:rsidR="00176B7C" w:rsidRPr="000B2AD3" w:rsidRDefault="00176B7C" w:rsidP="00810090">
            <w:pPr>
              <w:contextualSpacing/>
              <w:rPr>
                <w:b/>
              </w:rPr>
            </w:pPr>
          </w:p>
        </w:tc>
        <w:tc>
          <w:tcPr>
            <w:tcW w:w="3686" w:type="dxa"/>
          </w:tcPr>
          <w:p w14:paraId="050001A0" w14:textId="77777777" w:rsidR="00176B7C" w:rsidRDefault="00176B7C" w:rsidP="00810090">
            <w:pPr>
              <w:contextualSpacing/>
            </w:pPr>
            <w:r>
              <w:t>Study duration</w:t>
            </w:r>
          </w:p>
        </w:tc>
        <w:tc>
          <w:tcPr>
            <w:tcW w:w="4111" w:type="dxa"/>
          </w:tcPr>
          <w:p w14:paraId="6C4AF88A" w14:textId="77777777" w:rsidR="00176B7C" w:rsidRDefault="00176B7C" w:rsidP="00810090">
            <w:pPr>
              <w:contextualSpacing/>
            </w:pPr>
          </w:p>
        </w:tc>
      </w:tr>
      <w:tr w:rsidR="00176B7C" w14:paraId="64513166" w14:textId="77777777" w:rsidTr="00176B7C">
        <w:tc>
          <w:tcPr>
            <w:tcW w:w="1696" w:type="dxa"/>
            <w:vMerge/>
            <w:shd w:val="clear" w:color="auto" w:fill="D9D9D9" w:themeFill="background1" w:themeFillShade="D9"/>
          </w:tcPr>
          <w:p w14:paraId="5E2FE236" w14:textId="77777777" w:rsidR="00176B7C" w:rsidRPr="000B2AD3" w:rsidRDefault="00176B7C" w:rsidP="00810090">
            <w:pPr>
              <w:contextualSpacing/>
              <w:rPr>
                <w:b/>
              </w:rPr>
            </w:pPr>
          </w:p>
        </w:tc>
        <w:tc>
          <w:tcPr>
            <w:tcW w:w="3686" w:type="dxa"/>
          </w:tcPr>
          <w:p w14:paraId="6E061F9C" w14:textId="77777777" w:rsidR="00176B7C" w:rsidRDefault="00176B7C" w:rsidP="00810090">
            <w:pPr>
              <w:contextualSpacing/>
            </w:pPr>
            <w:r>
              <w:t>Type of water source/water body</w:t>
            </w:r>
          </w:p>
        </w:tc>
        <w:tc>
          <w:tcPr>
            <w:tcW w:w="4111" w:type="dxa"/>
          </w:tcPr>
          <w:p w14:paraId="7BF79662" w14:textId="77777777" w:rsidR="00176B7C" w:rsidRDefault="00176B7C" w:rsidP="00810090">
            <w:pPr>
              <w:contextualSpacing/>
            </w:pPr>
          </w:p>
        </w:tc>
      </w:tr>
      <w:tr w:rsidR="00176B7C" w14:paraId="623D47CA" w14:textId="77777777" w:rsidTr="00176B7C">
        <w:tc>
          <w:tcPr>
            <w:tcW w:w="1696" w:type="dxa"/>
            <w:vMerge w:val="restart"/>
            <w:shd w:val="clear" w:color="auto" w:fill="D9D9D9" w:themeFill="background1" w:themeFillShade="D9"/>
          </w:tcPr>
          <w:p w14:paraId="19E10361" w14:textId="77777777" w:rsidR="00176B7C" w:rsidRPr="000B2AD3" w:rsidRDefault="00176B7C" w:rsidP="00810090">
            <w:pPr>
              <w:contextualSpacing/>
              <w:rPr>
                <w:b/>
              </w:rPr>
            </w:pPr>
            <w:r w:rsidRPr="000B2AD3">
              <w:rPr>
                <w:b/>
              </w:rPr>
              <w:t>Population characteristics</w:t>
            </w:r>
          </w:p>
        </w:tc>
        <w:tc>
          <w:tcPr>
            <w:tcW w:w="3686" w:type="dxa"/>
          </w:tcPr>
          <w:p w14:paraId="684B543D" w14:textId="77777777" w:rsidR="00176B7C" w:rsidRDefault="00176B7C" w:rsidP="00810090">
            <w:pPr>
              <w:contextualSpacing/>
            </w:pPr>
            <w:r>
              <w:t>Population/s studied</w:t>
            </w:r>
          </w:p>
        </w:tc>
        <w:tc>
          <w:tcPr>
            <w:tcW w:w="4111" w:type="dxa"/>
          </w:tcPr>
          <w:p w14:paraId="2CEB8440" w14:textId="77777777" w:rsidR="00176B7C" w:rsidRDefault="00176B7C" w:rsidP="00810090">
            <w:pPr>
              <w:contextualSpacing/>
            </w:pPr>
          </w:p>
        </w:tc>
      </w:tr>
      <w:tr w:rsidR="00176B7C" w14:paraId="3ED72633" w14:textId="77777777" w:rsidTr="00176B7C">
        <w:tc>
          <w:tcPr>
            <w:tcW w:w="1696" w:type="dxa"/>
            <w:vMerge/>
            <w:shd w:val="clear" w:color="auto" w:fill="D9D9D9" w:themeFill="background1" w:themeFillShade="D9"/>
          </w:tcPr>
          <w:p w14:paraId="63F80798" w14:textId="77777777" w:rsidR="00176B7C" w:rsidRPr="000B2AD3" w:rsidRDefault="00176B7C" w:rsidP="00810090">
            <w:pPr>
              <w:contextualSpacing/>
              <w:rPr>
                <w:b/>
              </w:rPr>
            </w:pPr>
          </w:p>
        </w:tc>
        <w:tc>
          <w:tcPr>
            <w:tcW w:w="3686" w:type="dxa"/>
          </w:tcPr>
          <w:p w14:paraId="3D482BAF" w14:textId="77777777" w:rsidR="00176B7C" w:rsidRDefault="00176B7C" w:rsidP="00810090">
            <w:pPr>
              <w:contextualSpacing/>
            </w:pPr>
            <w:r>
              <w:t>Selection criteria for population</w:t>
            </w:r>
          </w:p>
        </w:tc>
        <w:tc>
          <w:tcPr>
            <w:tcW w:w="4111" w:type="dxa"/>
          </w:tcPr>
          <w:p w14:paraId="14C0ADC5" w14:textId="77777777" w:rsidR="00176B7C" w:rsidRDefault="00176B7C" w:rsidP="00810090">
            <w:pPr>
              <w:contextualSpacing/>
            </w:pPr>
          </w:p>
        </w:tc>
      </w:tr>
      <w:tr w:rsidR="00176B7C" w14:paraId="3C0EC4F1" w14:textId="77777777" w:rsidTr="00176B7C">
        <w:tc>
          <w:tcPr>
            <w:tcW w:w="1696" w:type="dxa"/>
            <w:vMerge/>
            <w:shd w:val="clear" w:color="auto" w:fill="D9D9D9" w:themeFill="background1" w:themeFillShade="D9"/>
          </w:tcPr>
          <w:p w14:paraId="5EE13EE1" w14:textId="77777777" w:rsidR="00176B7C" w:rsidRPr="000B2AD3" w:rsidRDefault="00176B7C" w:rsidP="00810090">
            <w:pPr>
              <w:contextualSpacing/>
              <w:rPr>
                <w:b/>
              </w:rPr>
            </w:pPr>
          </w:p>
        </w:tc>
        <w:tc>
          <w:tcPr>
            <w:tcW w:w="3686" w:type="dxa"/>
          </w:tcPr>
          <w:p w14:paraId="02361B1A" w14:textId="77777777" w:rsidR="00176B7C" w:rsidRDefault="00176B7C" w:rsidP="00810090">
            <w:pPr>
              <w:contextualSpacing/>
            </w:pPr>
            <w:r>
              <w:t>Subgroups reported</w:t>
            </w:r>
          </w:p>
        </w:tc>
        <w:tc>
          <w:tcPr>
            <w:tcW w:w="4111" w:type="dxa"/>
          </w:tcPr>
          <w:p w14:paraId="70BA745B" w14:textId="77777777" w:rsidR="00176B7C" w:rsidRDefault="00176B7C" w:rsidP="00810090">
            <w:pPr>
              <w:contextualSpacing/>
            </w:pPr>
          </w:p>
        </w:tc>
      </w:tr>
      <w:tr w:rsidR="00176B7C" w14:paraId="16C75B6A" w14:textId="77777777" w:rsidTr="00176B7C">
        <w:tc>
          <w:tcPr>
            <w:tcW w:w="1696" w:type="dxa"/>
            <w:vMerge/>
            <w:shd w:val="clear" w:color="auto" w:fill="D9D9D9" w:themeFill="background1" w:themeFillShade="D9"/>
          </w:tcPr>
          <w:p w14:paraId="1DA6221A" w14:textId="77777777" w:rsidR="00176B7C" w:rsidRPr="000B2AD3" w:rsidRDefault="00176B7C" w:rsidP="00810090">
            <w:pPr>
              <w:contextualSpacing/>
              <w:rPr>
                <w:b/>
              </w:rPr>
            </w:pPr>
          </w:p>
        </w:tc>
        <w:tc>
          <w:tcPr>
            <w:tcW w:w="3686" w:type="dxa"/>
          </w:tcPr>
          <w:p w14:paraId="0976FD0A" w14:textId="77777777" w:rsidR="00176B7C" w:rsidRDefault="00176B7C" w:rsidP="00810090">
            <w:pPr>
              <w:contextualSpacing/>
            </w:pPr>
            <w:r>
              <w:t>Size of study</w:t>
            </w:r>
          </w:p>
        </w:tc>
        <w:tc>
          <w:tcPr>
            <w:tcW w:w="4111" w:type="dxa"/>
          </w:tcPr>
          <w:p w14:paraId="34D627F3" w14:textId="77777777" w:rsidR="00176B7C" w:rsidRDefault="00176B7C" w:rsidP="00810090">
            <w:pPr>
              <w:contextualSpacing/>
            </w:pPr>
          </w:p>
        </w:tc>
      </w:tr>
      <w:tr w:rsidR="00176B7C" w14:paraId="219DD59A" w14:textId="77777777" w:rsidTr="00176B7C">
        <w:tc>
          <w:tcPr>
            <w:tcW w:w="1696" w:type="dxa"/>
            <w:shd w:val="clear" w:color="auto" w:fill="D9D9D9" w:themeFill="background1" w:themeFillShade="D9"/>
          </w:tcPr>
          <w:p w14:paraId="790AA594" w14:textId="77777777" w:rsidR="00176B7C" w:rsidRPr="000B2AD3" w:rsidRDefault="00176B7C" w:rsidP="00810090">
            <w:pPr>
              <w:contextualSpacing/>
              <w:rPr>
                <w:b/>
              </w:rPr>
            </w:pPr>
            <w:r w:rsidRPr="000B2AD3">
              <w:rPr>
                <w:b/>
              </w:rPr>
              <w:t>Exposure and setting</w:t>
            </w:r>
          </w:p>
        </w:tc>
        <w:tc>
          <w:tcPr>
            <w:tcW w:w="3686" w:type="dxa"/>
          </w:tcPr>
          <w:p w14:paraId="287F2830" w14:textId="77777777" w:rsidR="00176B7C" w:rsidRDefault="00176B7C" w:rsidP="00810090">
            <w:pPr>
              <w:contextualSpacing/>
            </w:pPr>
            <w:r>
              <w:t>Type of water source/water body</w:t>
            </w:r>
          </w:p>
          <w:p w14:paraId="31357202" w14:textId="77777777" w:rsidR="00176B7C" w:rsidRDefault="00176B7C" w:rsidP="00810090">
            <w:pPr>
              <w:contextualSpacing/>
            </w:pPr>
            <w:r>
              <w:t>Exposure scenario</w:t>
            </w:r>
          </w:p>
          <w:p w14:paraId="6A6395E2" w14:textId="77777777" w:rsidR="00176B7C" w:rsidRDefault="00176B7C" w:rsidP="00810090">
            <w:pPr>
              <w:contextualSpacing/>
            </w:pPr>
            <w:r>
              <w:t>Exposure pathway</w:t>
            </w:r>
          </w:p>
          <w:p w14:paraId="0979F32B" w14:textId="77777777" w:rsidR="00176B7C" w:rsidRDefault="00176B7C" w:rsidP="00810090">
            <w:pPr>
              <w:contextualSpacing/>
            </w:pPr>
            <w:r>
              <w:t>Source of infection/contamination</w:t>
            </w:r>
          </w:p>
          <w:p w14:paraId="267279F6" w14:textId="77777777" w:rsidR="00176B7C" w:rsidRDefault="00176B7C" w:rsidP="00810090">
            <w:pPr>
              <w:contextualSpacing/>
            </w:pPr>
            <w:r>
              <w:t>Causal organism/chemical(s)</w:t>
            </w:r>
          </w:p>
          <w:p w14:paraId="10BD94D5" w14:textId="77777777" w:rsidR="00176B7C" w:rsidRDefault="00176B7C" w:rsidP="00810090">
            <w:pPr>
              <w:contextualSpacing/>
            </w:pPr>
            <w:r>
              <w:t>Comparison group(s)</w:t>
            </w:r>
          </w:p>
        </w:tc>
        <w:tc>
          <w:tcPr>
            <w:tcW w:w="4111" w:type="dxa"/>
          </w:tcPr>
          <w:p w14:paraId="54036746" w14:textId="77777777" w:rsidR="00176B7C" w:rsidRDefault="00176B7C" w:rsidP="00810090">
            <w:pPr>
              <w:contextualSpacing/>
            </w:pPr>
          </w:p>
        </w:tc>
      </w:tr>
      <w:tr w:rsidR="00176B7C" w14:paraId="16D898B5" w14:textId="77777777" w:rsidTr="00176B7C">
        <w:tc>
          <w:tcPr>
            <w:tcW w:w="1696" w:type="dxa"/>
            <w:shd w:val="clear" w:color="auto" w:fill="D9D9D9" w:themeFill="background1" w:themeFillShade="D9"/>
          </w:tcPr>
          <w:p w14:paraId="3F18415F" w14:textId="77777777" w:rsidR="00176B7C" w:rsidRPr="000B2AD3" w:rsidRDefault="00176B7C" w:rsidP="00810090">
            <w:pPr>
              <w:contextualSpacing/>
              <w:rPr>
                <w:b/>
              </w:rPr>
            </w:pPr>
            <w:r>
              <w:rPr>
                <w:b/>
              </w:rPr>
              <w:t>Study methods</w:t>
            </w:r>
          </w:p>
        </w:tc>
        <w:tc>
          <w:tcPr>
            <w:tcW w:w="3686" w:type="dxa"/>
          </w:tcPr>
          <w:p w14:paraId="2090BDD8" w14:textId="77777777" w:rsidR="00176B7C" w:rsidRDefault="00176B7C" w:rsidP="00810090">
            <w:pPr>
              <w:contextualSpacing/>
            </w:pPr>
            <w:r>
              <w:t>Water quality measurement used</w:t>
            </w:r>
          </w:p>
          <w:p w14:paraId="6BCFC342" w14:textId="77777777" w:rsidR="00176B7C" w:rsidRDefault="00176B7C" w:rsidP="00810090">
            <w:pPr>
              <w:contextualSpacing/>
            </w:pPr>
            <w:r>
              <w:t>Method of microorganism isolation and enumeration (if applicable)</w:t>
            </w:r>
          </w:p>
          <w:p w14:paraId="1C82B93C" w14:textId="77777777" w:rsidR="00176B7C" w:rsidRDefault="00176B7C" w:rsidP="00810090">
            <w:pPr>
              <w:contextualSpacing/>
            </w:pPr>
            <w:r>
              <w:t>Water sampling methods (monitoring, surrogates)</w:t>
            </w:r>
          </w:p>
        </w:tc>
        <w:tc>
          <w:tcPr>
            <w:tcW w:w="4111" w:type="dxa"/>
          </w:tcPr>
          <w:p w14:paraId="5E08E8D2" w14:textId="77777777" w:rsidR="00176B7C" w:rsidRDefault="00176B7C" w:rsidP="00810090">
            <w:pPr>
              <w:contextualSpacing/>
            </w:pPr>
          </w:p>
        </w:tc>
      </w:tr>
      <w:tr w:rsidR="00176B7C" w14:paraId="53E37D05" w14:textId="77777777" w:rsidTr="00176B7C">
        <w:tc>
          <w:tcPr>
            <w:tcW w:w="1696" w:type="dxa"/>
            <w:shd w:val="clear" w:color="auto" w:fill="D9D9D9" w:themeFill="background1" w:themeFillShade="D9"/>
          </w:tcPr>
          <w:p w14:paraId="0E67181F" w14:textId="77777777" w:rsidR="00176B7C" w:rsidRDefault="00176B7C" w:rsidP="00810090">
            <w:pPr>
              <w:contextualSpacing/>
              <w:rPr>
                <w:b/>
              </w:rPr>
            </w:pPr>
            <w:r>
              <w:rPr>
                <w:b/>
              </w:rPr>
              <w:t>Results</w:t>
            </w:r>
          </w:p>
          <w:p w14:paraId="241511DD" w14:textId="77777777" w:rsidR="00176B7C" w:rsidRPr="000B2AD3" w:rsidRDefault="00176B7C" w:rsidP="00810090">
            <w:pPr>
              <w:contextualSpacing/>
              <w:rPr>
                <w:b/>
              </w:rPr>
            </w:pPr>
            <w:r>
              <w:rPr>
                <w:b/>
              </w:rPr>
              <w:t>(for each outcome)</w:t>
            </w:r>
          </w:p>
        </w:tc>
        <w:tc>
          <w:tcPr>
            <w:tcW w:w="3686" w:type="dxa"/>
          </w:tcPr>
          <w:p w14:paraId="575B1264" w14:textId="77777777" w:rsidR="00176B7C" w:rsidRDefault="00176B7C" w:rsidP="00810090">
            <w:pPr>
              <w:contextualSpacing/>
            </w:pPr>
            <w:r>
              <w:t>Definition of outcome</w:t>
            </w:r>
          </w:p>
          <w:p w14:paraId="5BDD6EA0" w14:textId="77777777" w:rsidR="00176B7C" w:rsidRDefault="00176B7C" w:rsidP="00810090">
            <w:pPr>
              <w:contextualSpacing/>
            </w:pPr>
            <w:r>
              <w:t>How outcome was assessed</w:t>
            </w:r>
          </w:p>
          <w:p w14:paraId="58E9EA55" w14:textId="77777777" w:rsidR="00176B7C" w:rsidRDefault="00176B7C" w:rsidP="00810090">
            <w:pPr>
              <w:contextualSpacing/>
            </w:pPr>
            <w:r>
              <w:t>Method of measurement</w:t>
            </w:r>
          </w:p>
          <w:p w14:paraId="20CFA289" w14:textId="77777777" w:rsidR="00176B7C" w:rsidRDefault="00176B7C" w:rsidP="00810090">
            <w:pPr>
              <w:contextualSpacing/>
            </w:pPr>
            <w:r>
              <w:t>Number participants (exposed/non-exposed, missing/excluded) (if applicable)</w:t>
            </w:r>
          </w:p>
        </w:tc>
        <w:tc>
          <w:tcPr>
            <w:tcW w:w="4111" w:type="dxa"/>
          </w:tcPr>
          <w:p w14:paraId="589B2B93" w14:textId="77777777" w:rsidR="00176B7C" w:rsidRDefault="00176B7C" w:rsidP="00810090">
            <w:pPr>
              <w:contextualSpacing/>
            </w:pPr>
          </w:p>
        </w:tc>
      </w:tr>
      <w:tr w:rsidR="00176B7C" w14:paraId="10F6A7BD" w14:textId="77777777" w:rsidTr="00176B7C">
        <w:tc>
          <w:tcPr>
            <w:tcW w:w="1696" w:type="dxa"/>
            <w:shd w:val="clear" w:color="auto" w:fill="D9D9D9" w:themeFill="background1" w:themeFillShade="D9"/>
          </w:tcPr>
          <w:p w14:paraId="594001C1" w14:textId="77777777" w:rsidR="00176B7C" w:rsidRDefault="00176B7C" w:rsidP="00810090">
            <w:pPr>
              <w:contextualSpacing/>
              <w:rPr>
                <w:b/>
              </w:rPr>
            </w:pPr>
            <w:r>
              <w:rPr>
                <w:b/>
              </w:rPr>
              <w:t>Statistics</w:t>
            </w:r>
          </w:p>
        </w:tc>
        <w:tc>
          <w:tcPr>
            <w:tcW w:w="3686" w:type="dxa"/>
          </w:tcPr>
          <w:p w14:paraId="07903A42" w14:textId="77777777" w:rsidR="00176B7C" w:rsidRDefault="00176B7C" w:rsidP="00810090">
            <w:pPr>
              <w:contextualSpacing/>
            </w:pPr>
            <w:r>
              <w:t>Statistical methods used</w:t>
            </w:r>
          </w:p>
          <w:p w14:paraId="4317B418" w14:textId="77777777" w:rsidR="00176B7C" w:rsidRDefault="00176B7C" w:rsidP="00810090">
            <w:pPr>
              <w:contextualSpacing/>
            </w:pPr>
            <w:r>
              <w:t>Details on statistical analysis (if any)</w:t>
            </w:r>
          </w:p>
          <w:p w14:paraId="7F64C672" w14:textId="77777777" w:rsidR="00176B7C" w:rsidRDefault="00176B7C" w:rsidP="00810090">
            <w:pPr>
              <w:contextualSpacing/>
            </w:pPr>
            <w:r>
              <w:t>Relative risk/odds ratio, confidence interval?</w:t>
            </w:r>
          </w:p>
        </w:tc>
        <w:tc>
          <w:tcPr>
            <w:tcW w:w="4111" w:type="dxa"/>
          </w:tcPr>
          <w:p w14:paraId="581DF96D" w14:textId="77777777" w:rsidR="00176B7C" w:rsidRDefault="00176B7C" w:rsidP="00810090">
            <w:pPr>
              <w:contextualSpacing/>
            </w:pPr>
          </w:p>
        </w:tc>
      </w:tr>
      <w:tr w:rsidR="00176B7C" w14:paraId="5827F093" w14:textId="77777777" w:rsidTr="00176B7C">
        <w:tc>
          <w:tcPr>
            <w:tcW w:w="1696" w:type="dxa"/>
            <w:shd w:val="clear" w:color="auto" w:fill="D9D9D9" w:themeFill="background1" w:themeFillShade="D9"/>
          </w:tcPr>
          <w:p w14:paraId="618DA8AB" w14:textId="77777777" w:rsidR="00176B7C" w:rsidRPr="000B2AD3" w:rsidRDefault="00176B7C" w:rsidP="00810090">
            <w:pPr>
              <w:contextualSpacing/>
              <w:rPr>
                <w:b/>
              </w:rPr>
            </w:pPr>
            <w:r>
              <w:rPr>
                <w:b/>
              </w:rPr>
              <w:t>Author’s conclusion</w:t>
            </w:r>
          </w:p>
        </w:tc>
        <w:tc>
          <w:tcPr>
            <w:tcW w:w="3686" w:type="dxa"/>
          </w:tcPr>
          <w:p w14:paraId="128C8C01" w14:textId="77777777" w:rsidR="00176B7C" w:rsidRDefault="00176B7C" w:rsidP="00810090">
            <w:pPr>
              <w:contextualSpacing/>
            </w:pPr>
            <w:r>
              <w:t>Interpretation of results</w:t>
            </w:r>
          </w:p>
          <w:p w14:paraId="34E3BAB6" w14:textId="77777777" w:rsidR="00176B7C" w:rsidRDefault="00176B7C" w:rsidP="00810090">
            <w:pPr>
              <w:contextualSpacing/>
            </w:pPr>
            <w:r>
              <w:t>Assessment of uncertainty (if any)</w:t>
            </w:r>
          </w:p>
        </w:tc>
        <w:tc>
          <w:tcPr>
            <w:tcW w:w="4111" w:type="dxa"/>
          </w:tcPr>
          <w:p w14:paraId="1F7EA260" w14:textId="77777777" w:rsidR="00176B7C" w:rsidRDefault="00176B7C" w:rsidP="00810090">
            <w:pPr>
              <w:contextualSpacing/>
            </w:pPr>
          </w:p>
        </w:tc>
      </w:tr>
      <w:tr w:rsidR="00176B7C" w14:paraId="5F36590B" w14:textId="77777777" w:rsidTr="00176B7C">
        <w:tc>
          <w:tcPr>
            <w:tcW w:w="1696" w:type="dxa"/>
            <w:shd w:val="clear" w:color="auto" w:fill="D9D9D9" w:themeFill="background1" w:themeFillShade="D9"/>
          </w:tcPr>
          <w:p w14:paraId="0F451DFC" w14:textId="77777777" w:rsidR="00176B7C" w:rsidRDefault="00176B7C" w:rsidP="00810090">
            <w:pPr>
              <w:contextualSpacing/>
              <w:rPr>
                <w:b/>
              </w:rPr>
            </w:pPr>
            <w:r>
              <w:rPr>
                <w:b/>
              </w:rPr>
              <w:t>Reviewer comments</w:t>
            </w:r>
          </w:p>
        </w:tc>
        <w:tc>
          <w:tcPr>
            <w:tcW w:w="3686" w:type="dxa"/>
          </w:tcPr>
          <w:p w14:paraId="699BF335" w14:textId="77777777" w:rsidR="00176B7C" w:rsidRDefault="00176B7C" w:rsidP="00810090">
            <w:pPr>
              <w:contextualSpacing/>
            </w:pPr>
            <w:r>
              <w:t>Results included/excluded in review (if applicable)</w:t>
            </w:r>
          </w:p>
          <w:p w14:paraId="1ECE2DF8" w14:textId="77777777" w:rsidR="00176B7C" w:rsidRDefault="00176B7C" w:rsidP="00810090">
            <w:pPr>
              <w:contextualSpacing/>
            </w:pPr>
            <w:r>
              <w:t xml:space="preserve">Notes on study quality e.g. gaps, methods </w:t>
            </w:r>
          </w:p>
        </w:tc>
        <w:tc>
          <w:tcPr>
            <w:tcW w:w="4111" w:type="dxa"/>
          </w:tcPr>
          <w:p w14:paraId="66C64448" w14:textId="77777777" w:rsidR="00176B7C" w:rsidRDefault="00176B7C" w:rsidP="00810090">
            <w:pPr>
              <w:contextualSpacing/>
            </w:pPr>
          </w:p>
        </w:tc>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62"/>
      </w:tblGrid>
      <w:tr w:rsidR="00557BBC" w14:paraId="6AE740DE" w14:textId="77777777" w:rsidTr="00557BBC">
        <w:trPr>
          <w:trHeight w:val="7767"/>
          <w:jc w:val="right"/>
        </w:trPr>
        <w:tc>
          <w:tcPr>
            <w:tcW w:w="4762" w:type="dxa"/>
          </w:tcPr>
          <w:p w14:paraId="78C35C6C" w14:textId="39603249" w:rsidR="00557BBC" w:rsidRPr="00593BAC" w:rsidRDefault="00557BBC" w:rsidP="003972BC">
            <w:pPr>
              <w:pStyle w:val="BackCoverContactHeading"/>
              <w:spacing w:after="120"/>
              <w:rPr>
                <w:sz w:val="24"/>
                <w:szCs w:val="24"/>
              </w:rPr>
            </w:pPr>
            <w:r w:rsidRPr="00593BAC">
              <w:rPr>
                <w:sz w:val="24"/>
                <w:szCs w:val="24"/>
              </w:rPr>
              <w:t>As Australia’s national science agency and innovation catalyst, CSIRO is solving the greatest challenges through innovative science and technology.</w:t>
            </w:r>
          </w:p>
          <w:p w14:paraId="79BDA613" w14:textId="77777777" w:rsidR="00557BBC" w:rsidRPr="00593BAC" w:rsidRDefault="00557BBC" w:rsidP="003972BC">
            <w:pPr>
              <w:pStyle w:val="BackCoverContactDetails"/>
              <w:rPr>
                <w:sz w:val="24"/>
                <w:szCs w:val="24"/>
              </w:rPr>
            </w:pPr>
            <w:r w:rsidRPr="00593BAC">
              <w:rPr>
                <w:sz w:val="24"/>
                <w:szCs w:val="24"/>
              </w:rPr>
              <w:t>CSIRO. Unlocking a better future for everyone.</w:t>
            </w:r>
          </w:p>
          <w:p w14:paraId="7B991711" w14:textId="77777777" w:rsidR="00557BBC" w:rsidRPr="00585C0D" w:rsidRDefault="00557BBC" w:rsidP="003972BC">
            <w:pPr>
              <w:pStyle w:val="BackCoverContactHeading"/>
            </w:pPr>
            <w:r w:rsidRPr="00585C0D">
              <w:t>Contact us</w:t>
            </w:r>
          </w:p>
          <w:p w14:paraId="3B16E43B" w14:textId="77777777" w:rsidR="004D1FAA" w:rsidRPr="00585C0D" w:rsidRDefault="004D1FAA" w:rsidP="004D1FAA">
            <w:pPr>
              <w:pStyle w:val="BackCoverContactDetails"/>
            </w:pPr>
            <w:r w:rsidRPr="00585C0D">
              <w:t>1300 363 400</w:t>
            </w:r>
          </w:p>
          <w:p w14:paraId="783E8B6A" w14:textId="77777777" w:rsidR="004D1FAA" w:rsidRPr="00585C0D" w:rsidRDefault="004D1FAA" w:rsidP="004D1FAA">
            <w:pPr>
              <w:pStyle w:val="BackCoverContactDetails"/>
              <w:rPr>
                <w:szCs w:val="22"/>
              </w:rPr>
            </w:pPr>
            <w:r w:rsidRPr="00585C0D">
              <w:t>+61 3 9545 2176</w:t>
            </w:r>
          </w:p>
          <w:p w14:paraId="12775580" w14:textId="77777777" w:rsidR="004D1FAA" w:rsidRDefault="004D1FAA" w:rsidP="004D1FAA">
            <w:pPr>
              <w:pStyle w:val="BackCoverContactDetails"/>
            </w:pPr>
            <w:hyperlink r:id="rId25" w:history="1">
              <w:r w:rsidRPr="00DB7E9F">
                <w:rPr>
                  <w:rStyle w:val="Hyperlink"/>
                  <w:color w:val="auto"/>
                </w:rPr>
                <w:t>csiro.au/contact</w:t>
              </w:r>
            </w:hyperlink>
          </w:p>
          <w:p w14:paraId="0717C9DF" w14:textId="77777777" w:rsidR="004D1FAA" w:rsidRPr="00DB7E9F" w:rsidRDefault="004D1FAA" w:rsidP="004D1FAA">
            <w:pPr>
              <w:pStyle w:val="BackCoverContactDetails"/>
            </w:pPr>
            <w:hyperlink r:id="rId26" w:history="1">
              <w:r w:rsidRPr="00DB7E9F">
                <w:rPr>
                  <w:rStyle w:val="Hyperlink"/>
                  <w:color w:val="auto"/>
                </w:rPr>
                <w:t>csiro.au</w:t>
              </w:r>
            </w:hyperlink>
          </w:p>
          <w:p w14:paraId="36A83698" w14:textId="25EA4ED6" w:rsidR="00557BBC" w:rsidRPr="00585C0D" w:rsidRDefault="00557BBC" w:rsidP="003972BC">
            <w:pPr>
              <w:pStyle w:val="BackCoverContactHeading"/>
            </w:pPr>
            <w:r w:rsidRPr="00585C0D">
              <w:t>For further information</w:t>
            </w:r>
          </w:p>
          <w:p w14:paraId="6E43431A" w14:textId="6DACFB1E" w:rsidR="00557BBC" w:rsidRPr="00620FA5" w:rsidRDefault="0028128B" w:rsidP="003972BC">
            <w:pPr>
              <w:pStyle w:val="BackCoverContactDetails"/>
              <w:rPr>
                <w:rStyle w:val="BackCoverContactBold"/>
                <w:b w:val="0"/>
              </w:rPr>
            </w:pPr>
            <w:r>
              <w:rPr>
                <w:rStyle w:val="BackCoverContactBold"/>
                <w:b w:val="0"/>
              </w:rPr>
              <w:t>CSIRO Environment</w:t>
            </w:r>
          </w:p>
          <w:p w14:paraId="25722D24" w14:textId="7E6163D6" w:rsidR="00557BBC" w:rsidRPr="00585C0D" w:rsidRDefault="0028128B" w:rsidP="003972BC">
            <w:pPr>
              <w:pStyle w:val="BackCoverContactDetails"/>
            </w:pPr>
            <w:r>
              <w:t>Geoffrey J Puzon</w:t>
            </w:r>
            <w:r w:rsidR="00557BBC">
              <w:br/>
            </w:r>
            <w:r w:rsidR="00557BBC" w:rsidRPr="00CA09F4">
              <w:rPr>
                <w:rStyle w:val="BackCoverContactBold"/>
                <w:b w:val="0"/>
              </w:rPr>
              <w:t xml:space="preserve">+61 </w:t>
            </w:r>
            <w:r>
              <w:rPr>
                <w:rStyle w:val="BackCoverContactBold"/>
                <w:b w:val="0"/>
              </w:rPr>
              <w:t>8 93336174</w:t>
            </w:r>
          </w:p>
          <w:p w14:paraId="663719D7" w14:textId="49EB0647" w:rsidR="00557BBC" w:rsidRPr="00585C0D" w:rsidRDefault="0028128B" w:rsidP="003972BC">
            <w:pPr>
              <w:pStyle w:val="BackCoverContactDetails"/>
            </w:pPr>
            <w:r>
              <w:rPr>
                <w:rStyle w:val="BackCoverContactBold"/>
                <w:b w:val="0"/>
              </w:rPr>
              <w:t>geoffr</w:t>
            </w:r>
            <w:r w:rsidR="00445422">
              <w:rPr>
                <w:rStyle w:val="BackCoverContactBold"/>
                <w:b w:val="0"/>
              </w:rPr>
              <w:t>e</w:t>
            </w:r>
            <w:r w:rsidR="004C79CB">
              <w:rPr>
                <w:rStyle w:val="BackCoverContactBold"/>
                <w:b w:val="0"/>
              </w:rPr>
              <w:t>y</w:t>
            </w:r>
            <w:r w:rsidR="00557BBC" w:rsidRPr="00CA09F4">
              <w:rPr>
                <w:rStyle w:val="BackCoverContactBold"/>
                <w:b w:val="0"/>
              </w:rPr>
              <w:t>.</w:t>
            </w:r>
            <w:r>
              <w:rPr>
                <w:rStyle w:val="BackCoverContactBold"/>
                <w:b w:val="0"/>
              </w:rPr>
              <w:t>puzon</w:t>
            </w:r>
            <w:r w:rsidR="00557BBC" w:rsidRPr="00CA09F4">
              <w:rPr>
                <w:rStyle w:val="BackCoverContactBold"/>
                <w:b w:val="0"/>
              </w:rPr>
              <w:t>@csiro.au</w:t>
            </w:r>
          </w:p>
        </w:tc>
      </w:tr>
      <w:tr w:rsidR="00557BBC" w14:paraId="7FAB406A" w14:textId="77777777" w:rsidTr="00557BBC">
        <w:trPr>
          <w:trHeight w:val="4819"/>
          <w:jc w:val="right"/>
        </w:trPr>
        <w:tc>
          <w:tcPr>
            <w:tcW w:w="4762" w:type="dxa"/>
          </w:tcPr>
          <w:p w14:paraId="5F7DFEF7" w14:textId="169A2DA6" w:rsidR="00557BBC" w:rsidRPr="00557BBC" w:rsidRDefault="00557BBC" w:rsidP="00557BBC">
            <w:pPr>
              <w:pStyle w:val="BackCoverContactDetails"/>
            </w:pPr>
          </w:p>
        </w:tc>
      </w:tr>
    </w:tbl>
    <w:sdt>
      <w:sdtPr>
        <w:id w:val="-993248963"/>
        <w:docPartObj>
          <w:docPartGallery w:val="Cover Pages"/>
        </w:docPartObj>
      </w:sdtPr>
      <w:sdtContent>
        <w:p w14:paraId="67D317EB" w14:textId="77777777" w:rsidR="00925BAA" w:rsidRDefault="00557BBC" w:rsidP="00595936">
          <w:pPr>
            <w:pStyle w:val="BodyText"/>
            <w:sectPr w:rsidR="00925BAA" w:rsidSect="00922944">
              <w:pgSz w:w="11906" w:h="16838" w:code="9"/>
              <w:pgMar w:top="1134" w:right="1134" w:bottom="1134" w:left="1134" w:header="510" w:footer="624" w:gutter="0"/>
              <w:cols w:space="850"/>
              <w:docGrid w:linePitch="360"/>
            </w:sectPr>
          </w:pPr>
          <w:r>
            <w:rPr>
              <w:noProof/>
              <w:sz w:val="18"/>
            </w:rPr>
            <mc:AlternateContent>
              <mc:Choice Requires="wps">
                <w:drawing>
                  <wp:anchor distT="0" distB="0" distL="114300" distR="114300" simplePos="0" relativeHeight="251658242" behindDoc="0" locked="1" layoutInCell="1" allowOverlap="1" wp14:anchorId="1DD0DC82" wp14:editId="70A82BEF">
                    <wp:simplePos x="0" y="0"/>
                    <wp:positionH relativeFrom="page">
                      <wp:posOffset>0</wp:posOffset>
                    </wp:positionH>
                    <wp:positionV relativeFrom="page">
                      <wp:align>bottom</wp:align>
                    </wp:positionV>
                    <wp:extent cx="7560000" cy="630000"/>
                    <wp:effectExtent l="0" t="0" r="3175" b="0"/>
                    <wp:wrapNone/>
                    <wp:docPr id="35" name="Rectangle 35"/>
                    <wp:cNvGraphicFramePr/>
                    <a:graphic xmlns:a="http://schemas.openxmlformats.org/drawingml/2006/main">
                      <a:graphicData uri="http://schemas.microsoft.com/office/word/2010/wordprocessingShape">
                        <wps:wsp>
                          <wps:cNvSpPr/>
                          <wps:spPr>
                            <a:xfrm>
                              <a:off x="0" y="0"/>
                              <a:ext cx="7560000" cy="63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2E0DA" id="Rectangle 35" o:spid="_x0000_s1026" style="position:absolute;margin-left:0;margin-top:0;width:595.3pt;height:49.6pt;z-index:2517596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" fillcolor="white [3214]" stroked="f" strokeweight="2pt">
                    <w10:wrap anchorx="page" anchory="page"/>
                    <w10:anchorlock/>
                  </v:rect>
                </w:pict>
              </mc:Fallback>
            </mc:AlternateContent>
          </w:r>
          <w:r w:rsidRPr="000F4BA3">
            <w:rPr>
              <w:noProof/>
              <w:sz w:val="18"/>
            </w:rPr>
            <mc:AlternateContent>
              <mc:Choice Requires="wpg">
                <w:drawing>
                  <wp:anchor distT="0" distB="0" distL="720090" distR="114300" simplePos="0" relativeHeight="251658241" behindDoc="1" locked="1" layoutInCell="1" allowOverlap="1" wp14:anchorId="7EAA5F50" wp14:editId="69178B0D">
                    <wp:simplePos x="0" y="0"/>
                    <wp:positionH relativeFrom="page">
                      <wp:posOffset>-2772410</wp:posOffset>
                    </wp:positionH>
                    <wp:positionV relativeFrom="margin">
                      <wp:posOffset>1843405</wp:posOffset>
                    </wp:positionV>
                    <wp:extent cx="5551170" cy="5543550"/>
                    <wp:effectExtent l="19050" t="19050" r="11430" b="19050"/>
                    <wp:wrapTight wrapText="bothSides">
                      <wp:wrapPolygon edited="0">
                        <wp:start x="9562" y="-74"/>
                        <wp:lineTo x="8524" y="-74"/>
                        <wp:lineTo x="5559" y="816"/>
                        <wp:lineTo x="5559" y="1113"/>
                        <wp:lineTo x="3780" y="2153"/>
                        <wp:lineTo x="2520" y="3340"/>
                        <wp:lineTo x="1631" y="4528"/>
                        <wp:lineTo x="667" y="6235"/>
                        <wp:lineTo x="74" y="8016"/>
                        <wp:lineTo x="-74" y="9427"/>
                        <wp:lineTo x="-74" y="12693"/>
                        <wp:lineTo x="296" y="14177"/>
                        <wp:lineTo x="741" y="15365"/>
                        <wp:lineTo x="1334" y="16553"/>
                        <wp:lineTo x="2150" y="17740"/>
                        <wp:lineTo x="3336" y="18928"/>
                        <wp:lineTo x="5040" y="20190"/>
                        <wp:lineTo x="7635" y="21303"/>
                        <wp:lineTo x="7857" y="21303"/>
                        <wp:lineTo x="9340" y="21600"/>
                        <wp:lineTo x="9414" y="21600"/>
                        <wp:lineTo x="12156" y="21600"/>
                        <wp:lineTo x="12231" y="21600"/>
                        <wp:lineTo x="13713" y="21303"/>
                        <wp:lineTo x="13787" y="21303"/>
                        <wp:lineTo x="16456" y="20115"/>
                        <wp:lineTo x="16530" y="20115"/>
                        <wp:lineTo x="18161" y="18928"/>
                        <wp:lineTo x="19347" y="17740"/>
                        <wp:lineTo x="20162" y="16553"/>
                        <wp:lineTo x="20755" y="15365"/>
                        <wp:lineTo x="21570" y="12990"/>
                        <wp:lineTo x="21570" y="9427"/>
                        <wp:lineTo x="21422" y="8313"/>
                        <wp:lineTo x="21422" y="8239"/>
                        <wp:lineTo x="21126" y="7052"/>
                        <wp:lineTo x="20607" y="5864"/>
                        <wp:lineTo x="19940" y="4676"/>
                        <wp:lineTo x="18976" y="3489"/>
                        <wp:lineTo x="17716" y="2227"/>
                        <wp:lineTo x="16307" y="1262"/>
                        <wp:lineTo x="15937" y="1113"/>
                        <wp:lineTo x="15937" y="816"/>
                        <wp:lineTo x="12898" y="-74"/>
                        <wp:lineTo x="11934" y="-74"/>
                        <wp:lineTo x="9562" y="-74"/>
                      </wp:wrapPolygon>
                    </wp:wrapTight>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551170" cy="5543550"/>
                              <a:chOff x="0" y="0"/>
                              <a:chExt cx="5410200" cy="5403215"/>
                            </a:xfrm>
                          </wpg:grpSpPr>
                          <wps:wsp>
                            <wps:cNvPr id="21" name="Oval 21"/>
                            <wps:cNvSpPr>
                              <a:spLocks noChangeAspect="1"/>
                            </wps:cNvSpPr>
                            <wps:spPr>
                              <a:xfrm>
                                <a:off x="0" y="0"/>
                                <a:ext cx="5410200" cy="5403215"/>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ie 53"/>
                            <wps:cNvSpPr>
                              <a:spLocks noChangeAspect="1"/>
                            </wps:cNvSpPr>
                            <wps:spPr>
                              <a:xfrm rot="16200000">
                                <a:off x="1355834" y="1340070"/>
                                <a:ext cx="2704465" cy="5403215"/>
                              </a:xfrm>
                              <a:custGeom>
                                <a:avLst/>
                                <a:gdLst>
                                  <a:gd name="connsiteX0" fmla="*/ 5153594 w 5153594"/>
                                  <a:gd name="connsiteY0" fmla="*/ 2576797 h 5153594"/>
                                  <a:gd name="connsiteX1" fmla="*/ 2576797 w 5153594"/>
                                  <a:gd name="connsiteY1" fmla="*/ 5153594 h 5153594"/>
                                  <a:gd name="connsiteX2" fmla="*/ 0 w 5153594"/>
                                  <a:gd name="connsiteY2" fmla="*/ 2576797 h 5153594"/>
                                  <a:gd name="connsiteX3" fmla="*/ 2576797 w 5153594"/>
                                  <a:gd name="connsiteY3" fmla="*/ 0 h 5153594"/>
                                  <a:gd name="connsiteX4" fmla="*/ 2576797 w 5153594"/>
                                  <a:gd name="connsiteY4" fmla="*/ 2576797 h 5153594"/>
                                  <a:gd name="connsiteX5" fmla="*/ 5153594 w 5153594"/>
                                  <a:gd name="connsiteY5" fmla="*/ 2576797 h 5153594"/>
                                  <a:gd name="connsiteX0" fmla="*/ 2576797 w 2576797"/>
                                  <a:gd name="connsiteY0" fmla="*/ 2576797 h 5153594"/>
                                  <a:gd name="connsiteX1" fmla="*/ 2576797 w 2576797"/>
                                  <a:gd name="connsiteY1" fmla="*/ 5153594 h 5153594"/>
                                  <a:gd name="connsiteX2" fmla="*/ 0 w 2576797"/>
                                  <a:gd name="connsiteY2" fmla="*/ 2576797 h 5153594"/>
                                  <a:gd name="connsiteX3" fmla="*/ 2576797 w 2576797"/>
                                  <a:gd name="connsiteY3" fmla="*/ 0 h 5153594"/>
                                  <a:gd name="connsiteX4" fmla="*/ 2576797 w 2576797"/>
                                  <a:gd name="connsiteY4" fmla="*/ 2576797 h 51535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6797" h="5153594">
                                    <a:moveTo>
                                      <a:pt x="2576797" y="2576797"/>
                                    </a:moveTo>
                                    <a:lnTo>
                                      <a:pt x="2576797" y="5153594"/>
                                    </a:lnTo>
                                    <a:cubicBezTo>
                                      <a:pt x="1153671" y="5153594"/>
                                      <a:pt x="0" y="3999923"/>
                                      <a:pt x="0" y="2576797"/>
                                    </a:cubicBezTo>
                                    <a:cubicBezTo>
                                      <a:pt x="0" y="1153671"/>
                                      <a:pt x="1153671" y="0"/>
                                      <a:pt x="2576797" y="0"/>
                                    </a:cubicBezTo>
                                    <a:lnTo>
                                      <a:pt x="2576797" y="2576797"/>
                                    </a:ln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0618E2" id="Group 20" o:spid="_x0000_s1026" alt="&quot;&quot;" style="position:absolute;margin-left:-218.3pt;margin-top:145.15pt;width:437.1pt;height:436.5pt;z-index:-251557888;mso-wrap-distance-left:56.7pt;mso-position-horizontal-relative:page;mso-position-vertical-relative:margin;mso-width-relative:margin;mso-height-relative:margin" coordsize="54102,5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">
                    <o:lock v:ext="edit" aspectratio="t"/>
                    <v:oval id="Oval 21" o:spid="_x0000_s1027" style="position:absolute;width:54102;height:5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" filled="f" strokecolor="#00a9ce [3204]" strokeweight="3pt">
                      <v:path arrowok="t"/>
                      <o:lock v:ext="edit" aspectratio="t"/>
                    </v:oval>
                    <v:shape id="Pie 53" o:spid="_x0000_s1028" style="position:absolute;left:13557;top:13401;width:27045;height:54032;rotation:-90;visibility:visible;mso-wrap-style:square;v-text-anchor:middle" coordsize="2576797,51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" path="m2576797,2576797r,2576797c1153671,5153594,,3999923,,2576797,,1153671,1153671,,2576797,r,2576797xe" fillcolor="#00a9ce [3204]" strokecolor="#00a9ce [3204]" strokeweight="3pt">
                      <v:path arrowok="t" o:connecttype="custom" o:connectlocs="2704465,2701608;2704465,5403215;0,2701608;2704465,0;2704465,2701608" o:connectangles="0,0,0,0,0"/>
                      <o:lock v:ext="edit" aspectratio="t"/>
                    </v:shape>
                    <w10:wrap type="tight" anchorx="page" anchory="margin"/>
                    <w10:anchorlock/>
                  </v:group>
                </w:pict>
              </mc:Fallback>
            </mc:AlternateContent>
          </w:r>
          <w:r w:rsidRPr="000F4BA3">
            <w:rPr>
              <w:noProof/>
              <w:sz w:val="18"/>
            </w:rPr>
            <mc:AlternateContent>
              <mc:Choice Requires="wps">
                <w:drawing>
                  <wp:anchor distT="0" distB="0" distL="114300" distR="114300" simplePos="0" relativeHeight="251658240" behindDoc="1" locked="1" layoutInCell="1" allowOverlap="1" wp14:anchorId="473E6FD4" wp14:editId="4154E664">
                    <wp:simplePos x="0" y="0"/>
                    <wp:positionH relativeFrom="page">
                      <wp:align>right</wp:align>
                    </wp:positionH>
                    <wp:positionV relativeFrom="page">
                      <wp:posOffset>5325110</wp:posOffset>
                    </wp:positionV>
                    <wp:extent cx="7560000" cy="0"/>
                    <wp:effectExtent l="0" t="19050" r="22225" b="1905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01FB6C" id="Straight Connector 36" o:spid="_x0000_s1026" alt="&quot;&quot;" style="position:absolute;z-index:-251558912;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from="544.1pt,419.3pt" to="1139.4pt,4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" strokecolor="#00a0c3 [3044]" strokeweight="3pt">
                    <w10:wrap anchorx="page" anchory="page"/>
                    <w10:anchorlock/>
                  </v:line>
                </w:pict>
              </mc:Fallback>
            </mc:AlternateContent>
          </w:r>
        </w:p>
      </w:sdtContent>
    </w:sdt>
    <w:p w14:paraId="2849847D" w14:textId="77777777" w:rsidR="00A14107" w:rsidRPr="006C2F7A" w:rsidRDefault="00A14107" w:rsidP="00557BBC">
      <w:pPr>
        <w:pStyle w:val="BodyText"/>
        <w:rPr>
          <w:sz w:val="18"/>
        </w:rPr>
      </w:pPr>
    </w:p>
    <w:sectPr w:rsidR="00A14107" w:rsidRPr="006C2F7A" w:rsidSect="00922944">
      <w:type w:val="continuous"/>
      <w:pgSz w:w="11906" w:h="16838" w:code="9"/>
      <w:pgMar w:top="1134" w:right="1134" w:bottom="1134" w:left="1134" w:header="510" w:footer="62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6DEEC" w14:textId="77777777" w:rsidR="00D163D5" w:rsidRDefault="00D163D5" w:rsidP="009964E7">
      <w:r>
        <w:separator/>
      </w:r>
    </w:p>
    <w:p w14:paraId="44F30150" w14:textId="77777777" w:rsidR="00D163D5" w:rsidRDefault="00D163D5"/>
  </w:endnote>
  <w:endnote w:type="continuationSeparator" w:id="0">
    <w:p w14:paraId="6EFA5A23" w14:textId="77777777" w:rsidR="00D163D5" w:rsidRDefault="00D163D5" w:rsidP="009964E7">
      <w:r>
        <w:continuationSeparator/>
      </w:r>
    </w:p>
    <w:p w14:paraId="1560D832" w14:textId="77777777" w:rsidR="00D163D5" w:rsidRDefault="00D163D5"/>
  </w:endnote>
  <w:endnote w:type="continuationNotice" w:id="1">
    <w:p w14:paraId="60629456" w14:textId="77777777" w:rsidR="00D163D5" w:rsidRDefault="00D163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Light Cond">
    <w:altName w:val="Segoe UI Light"/>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Adobe Garamond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RWPalladioL-Bold">
    <w:altName w:val="Calibri"/>
    <w:panose1 w:val="00000000000000000000"/>
    <w:charset w:val="00"/>
    <w:family w:val="auto"/>
    <w:notTrueType/>
    <w:pitch w:val="default"/>
    <w:sig w:usb0="00000003" w:usb1="00000000" w:usb2="00000000" w:usb3="00000000" w:csb0="00000001" w:csb1="00000000"/>
  </w:font>
  <w:font w:name="AvantGarde-Medium">
    <w:altName w:val="Calibri"/>
    <w:panose1 w:val="00000000000000000000"/>
    <w:charset w:val="00"/>
    <w:family w:val="swiss"/>
    <w:notTrueType/>
    <w:pitch w:val="default"/>
    <w:sig w:usb0="00000003" w:usb1="00000000" w:usb2="00000000" w:usb3="00000000" w:csb0="00000001" w:csb1="00000000"/>
  </w:font>
  <w:font w:name="Minion-Regular">
    <w:altName w:val="Cambria"/>
    <w:panose1 w:val="00000000000000000000"/>
    <w:charset w:val="00"/>
    <w:family w:val="roman"/>
    <w:notTrueType/>
    <w:pitch w:val="default"/>
    <w:sig w:usb0="00000003" w:usb1="00000000" w:usb2="00000000" w:usb3="00000000" w:csb0="00000001" w:csb1="00000000"/>
  </w:font>
  <w:font w:name="VnURWPalladioL-Bold">
    <w:altName w:val="Calibri"/>
    <w:panose1 w:val="00000000000000000000"/>
    <w:charset w:val="00"/>
    <w:family w:val="auto"/>
    <w:notTrueType/>
    <w:pitch w:val="default"/>
    <w:sig w:usb0="00000003" w:usb1="00000000" w:usb2="00000000" w:usb3="00000000" w:csb0="00000001" w:csb1="00000000"/>
  </w:font>
  <w:font w:name="WbnpgjAdvTT3713a231">
    <w:altName w:val="Cambria"/>
    <w:panose1 w:val="00000000000000000000"/>
    <w:charset w:val="00"/>
    <w:family w:val="roman"/>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B4FD" w14:textId="77777777" w:rsidR="000F67FA" w:rsidRDefault="000F6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6A4F" w14:textId="77777777" w:rsidR="000F67FA" w:rsidRDefault="000F6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D076" w14:textId="77777777" w:rsidR="000F67FA" w:rsidRDefault="000F67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B009" w14:textId="77777777" w:rsidR="003972BC" w:rsidRDefault="003972BC"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 xml:space="preserve">  |  </w:t>
    </w:r>
    <w:r w:rsidRPr="00883E43">
      <w:rPr>
        <w:b/>
        <w:noProof/>
      </w:rPr>
      <w:t>CSIRO</w:t>
    </w:r>
    <w:r w:rsidRPr="00883E43">
      <w:rPr>
        <w:noProof/>
      </w:rPr>
      <w:t xml:space="preserve"> Australia’s National Science Agency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EEBF" w14:textId="5A0D4097" w:rsidR="003972BC" w:rsidRDefault="003972BC" w:rsidP="00AE0D97">
    <w:pPr>
      <w:pStyle w:val="Footer"/>
      <w:tabs>
        <w:tab w:val="clear" w:pos="4513"/>
        <w:tab w:val="clear" w:pos="9026"/>
      </w:tabs>
      <w:jc w:val="right"/>
    </w:pPr>
    <w:r>
      <w:rPr>
        <w:noProof/>
      </w:rPr>
      <w:fldChar w:fldCharType="begin"/>
    </w:r>
    <w:r>
      <w:rPr>
        <w:noProof/>
      </w:rPr>
      <w:instrText xml:space="preserve"> STYLEREF  CoverTitle </w:instrText>
    </w:r>
    <w:r>
      <w:rPr>
        <w:noProof/>
      </w:rPr>
      <w:fldChar w:fldCharType="separate"/>
    </w:r>
    <w:r w:rsidR="00EE0D55">
      <w:rPr>
        <w:noProof/>
      </w:rPr>
      <w:t>Evaluation of the Evidence of the Recreational Water Quality Guidelines</w:t>
    </w:r>
    <w:r>
      <w:rPr>
        <w:noProof/>
      </w:rPr>
      <w:fldChar w:fldCharType="end"/>
    </w:r>
    <w:r>
      <w:t xml:space="preserve">  |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F264" w14:textId="77777777" w:rsidR="00D163D5" w:rsidRDefault="00D163D5" w:rsidP="009964E7">
      <w:r>
        <w:separator/>
      </w:r>
    </w:p>
    <w:p w14:paraId="2A59A365" w14:textId="77777777" w:rsidR="00D163D5" w:rsidRDefault="00D163D5"/>
  </w:footnote>
  <w:footnote w:type="continuationSeparator" w:id="0">
    <w:p w14:paraId="26A2579F" w14:textId="77777777" w:rsidR="00D163D5" w:rsidRDefault="00D163D5" w:rsidP="009964E7">
      <w:r>
        <w:continuationSeparator/>
      </w:r>
    </w:p>
    <w:p w14:paraId="3D084694" w14:textId="77777777" w:rsidR="00D163D5" w:rsidRDefault="00D163D5"/>
  </w:footnote>
  <w:footnote w:type="continuationNotice" w:id="1">
    <w:p w14:paraId="6A6814BD" w14:textId="77777777" w:rsidR="00D163D5" w:rsidRDefault="00D163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2C8B" w14:textId="505F075B" w:rsidR="000F67FA" w:rsidRDefault="000F6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B22F" w14:textId="77777777" w:rsidR="000F67FA" w:rsidRDefault="000F6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E5FC" w14:textId="77777777" w:rsidR="000F67FA" w:rsidRDefault="000F6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10385F71"/>
    <w:multiLevelType w:val="hybridMultilevel"/>
    <w:tmpl w:val="74987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95EAF"/>
    <w:multiLevelType w:val="hybridMultilevel"/>
    <w:tmpl w:val="BB46EE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766120"/>
    <w:multiLevelType w:val="hybridMultilevel"/>
    <w:tmpl w:val="1EBC52EE"/>
    <w:lvl w:ilvl="0" w:tplc="8A38124A">
      <w:start w:val="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52785"/>
    <w:multiLevelType w:val="hybridMultilevel"/>
    <w:tmpl w:val="C6903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1" w15:restartNumberingAfterBreak="0">
    <w:nsid w:val="25EA34AE"/>
    <w:multiLevelType w:val="hybridMultilevel"/>
    <w:tmpl w:val="57AAAF54"/>
    <w:lvl w:ilvl="0" w:tplc="8F2052AC">
      <w:start w:val="1"/>
      <w:numFmt w:val="bullet"/>
      <w:lvlText w:val=""/>
      <w:lvlJc w:val="left"/>
      <w:pPr>
        <w:ind w:left="720" w:hanging="360"/>
      </w:pPr>
      <w:rPr>
        <w:rFonts w:ascii="Symbol" w:hAnsi="Symbol" w:hint="default"/>
      </w:rPr>
    </w:lvl>
    <w:lvl w:ilvl="1" w:tplc="1776627A" w:tentative="1">
      <w:start w:val="1"/>
      <w:numFmt w:val="bullet"/>
      <w:lvlText w:val="o"/>
      <w:lvlJc w:val="left"/>
      <w:pPr>
        <w:ind w:left="1440" w:hanging="360"/>
      </w:pPr>
      <w:rPr>
        <w:rFonts w:ascii="Courier New" w:hAnsi="Courier New" w:cs="Courier New" w:hint="default"/>
      </w:rPr>
    </w:lvl>
    <w:lvl w:ilvl="2" w:tplc="4EBC1222" w:tentative="1">
      <w:start w:val="1"/>
      <w:numFmt w:val="bullet"/>
      <w:lvlText w:val=""/>
      <w:lvlJc w:val="left"/>
      <w:pPr>
        <w:ind w:left="2160" w:hanging="360"/>
      </w:pPr>
      <w:rPr>
        <w:rFonts w:ascii="Wingdings" w:hAnsi="Wingdings" w:hint="default"/>
      </w:rPr>
    </w:lvl>
    <w:lvl w:ilvl="3" w:tplc="0678632E" w:tentative="1">
      <w:start w:val="1"/>
      <w:numFmt w:val="bullet"/>
      <w:lvlText w:val=""/>
      <w:lvlJc w:val="left"/>
      <w:pPr>
        <w:ind w:left="2880" w:hanging="360"/>
      </w:pPr>
      <w:rPr>
        <w:rFonts w:ascii="Symbol" w:hAnsi="Symbol" w:hint="default"/>
      </w:rPr>
    </w:lvl>
    <w:lvl w:ilvl="4" w:tplc="7550E0B4" w:tentative="1">
      <w:start w:val="1"/>
      <w:numFmt w:val="bullet"/>
      <w:lvlText w:val="o"/>
      <w:lvlJc w:val="left"/>
      <w:pPr>
        <w:ind w:left="3600" w:hanging="360"/>
      </w:pPr>
      <w:rPr>
        <w:rFonts w:ascii="Courier New" w:hAnsi="Courier New" w:cs="Courier New" w:hint="default"/>
      </w:rPr>
    </w:lvl>
    <w:lvl w:ilvl="5" w:tplc="DFFEAB62" w:tentative="1">
      <w:start w:val="1"/>
      <w:numFmt w:val="bullet"/>
      <w:lvlText w:val=""/>
      <w:lvlJc w:val="left"/>
      <w:pPr>
        <w:ind w:left="4320" w:hanging="360"/>
      </w:pPr>
      <w:rPr>
        <w:rFonts w:ascii="Wingdings" w:hAnsi="Wingdings" w:hint="default"/>
      </w:rPr>
    </w:lvl>
    <w:lvl w:ilvl="6" w:tplc="64CC5CAA" w:tentative="1">
      <w:start w:val="1"/>
      <w:numFmt w:val="bullet"/>
      <w:lvlText w:val=""/>
      <w:lvlJc w:val="left"/>
      <w:pPr>
        <w:ind w:left="5040" w:hanging="360"/>
      </w:pPr>
      <w:rPr>
        <w:rFonts w:ascii="Symbol" w:hAnsi="Symbol" w:hint="default"/>
      </w:rPr>
    </w:lvl>
    <w:lvl w:ilvl="7" w:tplc="627A4D32" w:tentative="1">
      <w:start w:val="1"/>
      <w:numFmt w:val="bullet"/>
      <w:lvlText w:val="o"/>
      <w:lvlJc w:val="left"/>
      <w:pPr>
        <w:ind w:left="5760" w:hanging="360"/>
      </w:pPr>
      <w:rPr>
        <w:rFonts w:ascii="Courier New" w:hAnsi="Courier New" w:cs="Courier New" w:hint="default"/>
      </w:rPr>
    </w:lvl>
    <w:lvl w:ilvl="8" w:tplc="CC406B2E" w:tentative="1">
      <w:start w:val="1"/>
      <w:numFmt w:val="bullet"/>
      <w:lvlText w:val=""/>
      <w:lvlJc w:val="left"/>
      <w:pPr>
        <w:ind w:left="6480" w:hanging="360"/>
      </w:pPr>
      <w:rPr>
        <w:rFonts w:ascii="Wingdings" w:hAnsi="Wingdings" w:hint="default"/>
      </w:rPr>
    </w:lvl>
  </w:abstractNum>
  <w:abstractNum w:abstractNumId="12" w15:restartNumberingAfterBreak="0">
    <w:nsid w:val="26925E29"/>
    <w:multiLevelType w:val="hybridMultilevel"/>
    <w:tmpl w:val="4CA24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A1D5CF9"/>
    <w:multiLevelType w:val="hybridMultilevel"/>
    <w:tmpl w:val="F0AED19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F24478A"/>
    <w:multiLevelType w:val="hybridMultilevel"/>
    <w:tmpl w:val="71540FE8"/>
    <w:lvl w:ilvl="0" w:tplc="24FE7EAE">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3D6234"/>
    <w:multiLevelType w:val="hybridMultilevel"/>
    <w:tmpl w:val="44084B6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7" w15:restartNumberingAfterBreak="0">
    <w:nsid w:val="34A26E8F"/>
    <w:multiLevelType w:val="hybridMultilevel"/>
    <w:tmpl w:val="EFAC3E2E"/>
    <w:lvl w:ilvl="0" w:tplc="C8389B9A">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37306997"/>
    <w:multiLevelType w:val="hybridMultilevel"/>
    <w:tmpl w:val="990CFCD2"/>
    <w:lvl w:ilvl="0" w:tplc="FE0CBC86">
      <w:start w:val="1"/>
      <w:numFmt w:val="decimal"/>
      <w:lvlText w:val="%1."/>
      <w:lvlJc w:val="left"/>
      <w:pPr>
        <w:ind w:left="360" w:hanging="360"/>
      </w:pPr>
      <w:rPr>
        <w:rFonts w:hint="default"/>
        <w:sz w:val="22"/>
        <w:szCs w:val="22"/>
      </w:rPr>
    </w:lvl>
    <w:lvl w:ilvl="1" w:tplc="004CE4C2" w:tentative="1">
      <w:start w:val="1"/>
      <w:numFmt w:val="bullet"/>
      <w:lvlText w:val="o"/>
      <w:lvlJc w:val="left"/>
      <w:pPr>
        <w:ind w:left="1080" w:hanging="360"/>
      </w:pPr>
      <w:rPr>
        <w:rFonts w:ascii="Courier New" w:hAnsi="Courier New" w:cs="Courier New" w:hint="default"/>
      </w:rPr>
    </w:lvl>
    <w:lvl w:ilvl="2" w:tplc="99C2517A" w:tentative="1">
      <w:start w:val="1"/>
      <w:numFmt w:val="bullet"/>
      <w:lvlText w:val=""/>
      <w:lvlJc w:val="left"/>
      <w:pPr>
        <w:ind w:left="1800" w:hanging="360"/>
      </w:pPr>
      <w:rPr>
        <w:rFonts w:ascii="Wingdings" w:hAnsi="Wingdings" w:hint="default"/>
      </w:rPr>
    </w:lvl>
    <w:lvl w:ilvl="3" w:tplc="46A6B7D0" w:tentative="1">
      <w:start w:val="1"/>
      <w:numFmt w:val="bullet"/>
      <w:lvlText w:val=""/>
      <w:lvlJc w:val="left"/>
      <w:pPr>
        <w:ind w:left="2520" w:hanging="360"/>
      </w:pPr>
      <w:rPr>
        <w:rFonts w:ascii="Symbol" w:hAnsi="Symbol" w:hint="default"/>
      </w:rPr>
    </w:lvl>
    <w:lvl w:ilvl="4" w:tplc="207CBAC6" w:tentative="1">
      <w:start w:val="1"/>
      <w:numFmt w:val="bullet"/>
      <w:lvlText w:val="o"/>
      <w:lvlJc w:val="left"/>
      <w:pPr>
        <w:ind w:left="3240" w:hanging="360"/>
      </w:pPr>
      <w:rPr>
        <w:rFonts w:ascii="Courier New" w:hAnsi="Courier New" w:cs="Courier New" w:hint="default"/>
      </w:rPr>
    </w:lvl>
    <w:lvl w:ilvl="5" w:tplc="C6FAF358" w:tentative="1">
      <w:start w:val="1"/>
      <w:numFmt w:val="bullet"/>
      <w:lvlText w:val=""/>
      <w:lvlJc w:val="left"/>
      <w:pPr>
        <w:ind w:left="3960" w:hanging="360"/>
      </w:pPr>
      <w:rPr>
        <w:rFonts w:ascii="Wingdings" w:hAnsi="Wingdings" w:hint="default"/>
      </w:rPr>
    </w:lvl>
    <w:lvl w:ilvl="6" w:tplc="01F44188" w:tentative="1">
      <w:start w:val="1"/>
      <w:numFmt w:val="bullet"/>
      <w:lvlText w:val=""/>
      <w:lvlJc w:val="left"/>
      <w:pPr>
        <w:ind w:left="4680" w:hanging="360"/>
      </w:pPr>
      <w:rPr>
        <w:rFonts w:ascii="Symbol" w:hAnsi="Symbol" w:hint="default"/>
      </w:rPr>
    </w:lvl>
    <w:lvl w:ilvl="7" w:tplc="8B20EF82" w:tentative="1">
      <w:start w:val="1"/>
      <w:numFmt w:val="bullet"/>
      <w:lvlText w:val="o"/>
      <w:lvlJc w:val="left"/>
      <w:pPr>
        <w:ind w:left="5400" w:hanging="360"/>
      </w:pPr>
      <w:rPr>
        <w:rFonts w:ascii="Courier New" w:hAnsi="Courier New" w:cs="Courier New" w:hint="default"/>
      </w:rPr>
    </w:lvl>
    <w:lvl w:ilvl="8" w:tplc="0542F778" w:tentative="1">
      <w:start w:val="1"/>
      <w:numFmt w:val="bullet"/>
      <w:lvlText w:val=""/>
      <w:lvlJc w:val="left"/>
      <w:pPr>
        <w:ind w:left="6120" w:hanging="360"/>
      </w:pPr>
      <w:rPr>
        <w:rFonts w:ascii="Wingdings" w:hAnsi="Wingdings" w:hint="default"/>
      </w:rPr>
    </w:lvl>
  </w:abstractNum>
  <w:abstractNum w:abstractNumId="20" w15:restartNumberingAfterBreak="0">
    <w:nsid w:val="3E2C69FE"/>
    <w:multiLevelType w:val="hybridMultilevel"/>
    <w:tmpl w:val="268C0E6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3EA7459B"/>
    <w:multiLevelType w:val="hybridMultilevel"/>
    <w:tmpl w:val="F470F45C"/>
    <w:lvl w:ilvl="0" w:tplc="1FAC625A">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D527F2D"/>
    <w:multiLevelType w:val="hybridMultilevel"/>
    <w:tmpl w:val="6BB2046C"/>
    <w:lvl w:ilvl="0" w:tplc="61F0887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D545692"/>
    <w:multiLevelType w:val="hybridMultilevel"/>
    <w:tmpl w:val="CBDC5532"/>
    <w:lvl w:ilvl="0" w:tplc="26ECA958">
      <w:start w:val="1"/>
      <w:numFmt w:val="bullet"/>
      <w:lvlText w:val=""/>
      <w:lvlJc w:val="left"/>
      <w:pPr>
        <w:ind w:left="720" w:hanging="360"/>
      </w:pPr>
      <w:rPr>
        <w:rFonts w:ascii="Symbol" w:hAnsi="Symbol" w:hint="default"/>
      </w:rPr>
    </w:lvl>
    <w:lvl w:ilvl="1" w:tplc="06926AAC" w:tentative="1">
      <w:start w:val="1"/>
      <w:numFmt w:val="bullet"/>
      <w:lvlText w:val="o"/>
      <w:lvlJc w:val="left"/>
      <w:pPr>
        <w:ind w:left="1440" w:hanging="360"/>
      </w:pPr>
      <w:rPr>
        <w:rFonts w:ascii="Courier New" w:hAnsi="Courier New" w:cs="Courier New" w:hint="default"/>
      </w:rPr>
    </w:lvl>
    <w:lvl w:ilvl="2" w:tplc="A21EE5D6" w:tentative="1">
      <w:start w:val="1"/>
      <w:numFmt w:val="bullet"/>
      <w:lvlText w:val=""/>
      <w:lvlJc w:val="left"/>
      <w:pPr>
        <w:ind w:left="2160" w:hanging="360"/>
      </w:pPr>
      <w:rPr>
        <w:rFonts w:ascii="Wingdings" w:hAnsi="Wingdings" w:hint="default"/>
      </w:rPr>
    </w:lvl>
    <w:lvl w:ilvl="3" w:tplc="EF8EE0DC" w:tentative="1">
      <w:start w:val="1"/>
      <w:numFmt w:val="bullet"/>
      <w:lvlText w:val=""/>
      <w:lvlJc w:val="left"/>
      <w:pPr>
        <w:ind w:left="2880" w:hanging="360"/>
      </w:pPr>
      <w:rPr>
        <w:rFonts w:ascii="Symbol" w:hAnsi="Symbol" w:hint="default"/>
      </w:rPr>
    </w:lvl>
    <w:lvl w:ilvl="4" w:tplc="F732F3F2" w:tentative="1">
      <w:start w:val="1"/>
      <w:numFmt w:val="bullet"/>
      <w:lvlText w:val="o"/>
      <w:lvlJc w:val="left"/>
      <w:pPr>
        <w:ind w:left="3600" w:hanging="360"/>
      </w:pPr>
      <w:rPr>
        <w:rFonts w:ascii="Courier New" w:hAnsi="Courier New" w:cs="Courier New" w:hint="default"/>
      </w:rPr>
    </w:lvl>
    <w:lvl w:ilvl="5" w:tplc="498619BA" w:tentative="1">
      <w:start w:val="1"/>
      <w:numFmt w:val="bullet"/>
      <w:lvlText w:val=""/>
      <w:lvlJc w:val="left"/>
      <w:pPr>
        <w:ind w:left="4320" w:hanging="360"/>
      </w:pPr>
      <w:rPr>
        <w:rFonts w:ascii="Wingdings" w:hAnsi="Wingdings" w:hint="default"/>
      </w:rPr>
    </w:lvl>
    <w:lvl w:ilvl="6" w:tplc="34EA6B4C" w:tentative="1">
      <w:start w:val="1"/>
      <w:numFmt w:val="bullet"/>
      <w:lvlText w:val=""/>
      <w:lvlJc w:val="left"/>
      <w:pPr>
        <w:ind w:left="5040" w:hanging="360"/>
      </w:pPr>
      <w:rPr>
        <w:rFonts w:ascii="Symbol" w:hAnsi="Symbol" w:hint="default"/>
      </w:rPr>
    </w:lvl>
    <w:lvl w:ilvl="7" w:tplc="C68092B0" w:tentative="1">
      <w:start w:val="1"/>
      <w:numFmt w:val="bullet"/>
      <w:lvlText w:val="o"/>
      <w:lvlJc w:val="left"/>
      <w:pPr>
        <w:ind w:left="5760" w:hanging="360"/>
      </w:pPr>
      <w:rPr>
        <w:rFonts w:ascii="Courier New" w:hAnsi="Courier New" w:cs="Courier New" w:hint="default"/>
      </w:rPr>
    </w:lvl>
    <w:lvl w:ilvl="8" w:tplc="DE3C4350" w:tentative="1">
      <w:start w:val="1"/>
      <w:numFmt w:val="bullet"/>
      <w:lvlText w:val=""/>
      <w:lvlJc w:val="left"/>
      <w:pPr>
        <w:ind w:left="6480" w:hanging="360"/>
      </w:pPr>
      <w:rPr>
        <w:rFonts w:ascii="Wingdings" w:hAnsi="Wingdings" w:hint="default"/>
      </w:rPr>
    </w:lvl>
  </w:abstractNum>
  <w:abstractNum w:abstractNumId="25" w15:restartNumberingAfterBreak="0">
    <w:nsid w:val="4D8C2651"/>
    <w:multiLevelType w:val="hybridMultilevel"/>
    <w:tmpl w:val="2FF40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89757A"/>
    <w:multiLevelType w:val="hybridMultilevel"/>
    <w:tmpl w:val="2D14C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6FF426A"/>
    <w:multiLevelType w:val="hybridMultilevel"/>
    <w:tmpl w:val="1ED2E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444BE6"/>
    <w:multiLevelType w:val="multilevel"/>
    <w:tmpl w:val="092ADFE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3" w15:restartNumberingAfterBreak="0">
    <w:nsid w:val="66063429"/>
    <w:multiLevelType w:val="multilevel"/>
    <w:tmpl w:val="97A651F8"/>
    <w:lvl w:ilvl="0">
      <w:start w:val="1"/>
      <w:numFmt w:val="upperLetter"/>
      <w:pStyle w:val="AppendixHeading1base"/>
      <w:lvlText w:val="Appendix %1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4" w15:restartNumberingAfterBreak="0">
    <w:nsid w:val="66517686"/>
    <w:multiLevelType w:val="hybridMultilevel"/>
    <w:tmpl w:val="CDBAD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D02689"/>
    <w:multiLevelType w:val="hybridMultilevel"/>
    <w:tmpl w:val="4F98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E04817"/>
    <w:multiLevelType w:val="hybridMultilevel"/>
    <w:tmpl w:val="C1509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7C1C50"/>
    <w:multiLevelType w:val="hybridMultilevel"/>
    <w:tmpl w:val="F68E54DE"/>
    <w:lvl w:ilvl="0" w:tplc="F5D82244">
      <w:start w:val="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D418C1"/>
    <w:multiLevelType w:val="hybridMultilevel"/>
    <w:tmpl w:val="33D290C4"/>
    <w:lvl w:ilvl="0" w:tplc="2BEA1B6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0" w15:restartNumberingAfterBreak="0">
    <w:nsid w:val="783B3EBC"/>
    <w:multiLevelType w:val="hybridMultilevel"/>
    <w:tmpl w:val="75140684"/>
    <w:lvl w:ilvl="0" w:tplc="35209E0A">
      <w:start w:val="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B37F04"/>
    <w:multiLevelType w:val="hybridMultilevel"/>
    <w:tmpl w:val="A0D4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ED00EE"/>
    <w:multiLevelType w:val="hybridMultilevel"/>
    <w:tmpl w:val="D3702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8941127">
    <w:abstractNumId w:val="4"/>
  </w:num>
  <w:num w:numId="2" w16cid:durableId="1889294885">
    <w:abstractNumId w:val="3"/>
  </w:num>
  <w:num w:numId="3" w16cid:durableId="685449206">
    <w:abstractNumId w:val="2"/>
  </w:num>
  <w:num w:numId="4" w16cid:durableId="1378747714">
    <w:abstractNumId w:val="1"/>
  </w:num>
  <w:num w:numId="5" w16cid:durableId="1765344581">
    <w:abstractNumId w:val="22"/>
  </w:num>
  <w:num w:numId="6" w16cid:durableId="2056738272">
    <w:abstractNumId w:val="10"/>
  </w:num>
  <w:num w:numId="7" w16cid:durableId="2047832624">
    <w:abstractNumId w:val="10"/>
  </w:num>
  <w:num w:numId="8" w16cid:durableId="50421448">
    <w:abstractNumId w:val="9"/>
  </w:num>
  <w:num w:numId="9" w16cid:durableId="1041128607">
    <w:abstractNumId w:val="30"/>
  </w:num>
  <w:num w:numId="10" w16cid:durableId="1784155665">
    <w:abstractNumId w:val="18"/>
  </w:num>
  <w:num w:numId="11" w16cid:durableId="546576152">
    <w:abstractNumId w:val="13"/>
  </w:num>
  <w:num w:numId="12" w16cid:durableId="1910187602">
    <w:abstractNumId w:val="32"/>
  </w:num>
  <w:num w:numId="13" w16cid:durableId="1432968481">
    <w:abstractNumId w:val="0"/>
  </w:num>
  <w:num w:numId="14" w16cid:durableId="645403660">
    <w:abstractNumId w:val="29"/>
  </w:num>
  <w:num w:numId="15" w16cid:durableId="1097168104">
    <w:abstractNumId w:val="33"/>
  </w:num>
  <w:num w:numId="16" w16cid:durableId="1071275717">
    <w:abstractNumId w:val="39"/>
  </w:num>
  <w:num w:numId="17" w16cid:durableId="1596133016">
    <w:abstractNumId w:val="31"/>
  </w:num>
  <w:num w:numId="18" w16cid:durableId="388193184">
    <w:abstractNumId w:val="21"/>
  </w:num>
  <w:num w:numId="19" w16cid:durableId="1401057703">
    <w:abstractNumId w:val="27"/>
  </w:num>
  <w:num w:numId="20" w16cid:durableId="1368406462">
    <w:abstractNumId w:val="17"/>
  </w:num>
  <w:num w:numId="21" w16cid:durableId="144396802">
    <w:abstractNumId w:val="42"/>
  </w:num>
  <w:num w:numId="22" w16cid:durableId="866988129">
    <w:abstractNumId w:val="5"/>
  </w:num>
  <w:num w:numId="23" w16cid:durableId="1853185405">
    <w:abstractNumId w:val="25"/>
  </w:num>
  <w:num w:numId="24" w16cid:durableId="1702241932">
    <w:abstractNumId w:val="16"/>
  </w:num>
  <w:num w:numId="25" w16cid:durableId="292712767">
    <w:abstractNumId w:val="14"/>
  </w:num>
  <w:num w:numId="26" w16cid:durableId="370961203">
    <w:abstractNumId w:val="28"/>
  </w:num>
  <w:num w:numId="27" w16cid:durableId="1457718635">
    <w:abstractNumId w:val="8"/>
  </w:num>
  <w:num w:numId="28" w16cid:durableId="297222402">
    <w:abstractNumId w:val="36"/>
  </w:num>
  <w:num w:numId="29" w16cid:durableId="825317548">
    <w:abstractNumId w:val="34"/>
  </w:num>
  <w:num w:numId="30" w16cid:durableId="1587498916">
    <w:abstractNumId w:val="41"/>
  </w:num>
  <w:num w:numId="31" w16cid:durableId="1044329136">
    <w:abstractNumId w:val="35"/>
  </w:num>
  <w:num w:numId="32" w16cid:durableId="1826168174">
    <w:abstractNumId w:val="11"/>
  </w:num>
  <w:num w:numId="33" w16cid:durableId="898322409">
    <w:abstractNumId w:val="24"/>
  </w:num>
  <w:num w:numId="34" w16cid:durableId="1346399765">
    <w:abstractNumId w:val="19"/>
  </w:num>
  <w:num w:numId="35" w16cid:durableId="57676380">
    <w:abstractNumId w:val="37"/>
  </w:num>
  <w:num w:numId="36" w16cid:durableId="916208577">
    <w:abstractNumId w:val="12"/>
  </w:num>
  <w:num w:numId="37" w16cid:durableId="718281019">
    <w:abstractNumId w:val="20"/>
  </w:num>
  <w:num w:numId="38" w16cid:durableId="1265579085">
    <w:abstractNumId w:val="7"/>
  </w:num>
  <w:num w:numId="39" w16cid:durableId="512381805">
    <w:abstractNumId w:val="26"/>
  </w:num>
  <w:num w:numId="40" w16cid:durableId="847253538">
    <w:abstractNumId w:val="15"/>
  </w:num>
  <w:num w:numId="41" w16cid:durableId="2000692944">
    <w:abstractNumId w:val="23"/>
  </w:num>
  <w:num w:numId="42" w16cid:durableId="2126728758">
    <w:abstractNumId w:val="38"/>
  </w:num>
  <w:num w:numId="43" w16cid:durableId="2114666507">
    <w:abstractNumId w:val="40"/>
  </w:num>
  <w:num w:numId="44" w16cid:durableId="183056246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evenAndOddHeaders/>
  <w:drawingGridHorizontalSpacing w:val="100"/>
  <w:displayHorizontalDrawingGridEvery w:val="2"/>
  <w:characterSpacingControl w:val="doNotCompress"/>
  <w:hdrShapeDefaults>
    <o:shapedefaults v:ext="edit" spidmax="2050" style="mso-position-vertical-relative:page;v-text-anchor:bottom" fill="f" fillcolor="white" stroke="f">
      <v:fill color="white" on="f"/>
      <v:stroke on="f"/>
      <v:textbox inset="0,0,0,0"/>
      <o:colormru v:ext="edit" colors="#ddd,#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urChosen" w:val="Core"/>
    <w:docVar w:name="CoverChosen" w:val="Standard"/>
  </w:docVars>
  <w:rsids>
    <w:rsidRoot w:val="00EA68A3"/>
    <w:rsid w:val="00000EEA"/>
    <w:rsid w:val="00001864"/>
    <w:rsid w:val="00001D4B"/>
    <w:rsid w:val="00002AA7"/>
    <w:rsid w:val="00002F45"/>
    <w:rsid w:val="000031E1"/>
    <w:rsid w:val="0000348D"/>
    <w:rsid w:val="00003569"/>
    <w:rsid w:val="00003AF2"/>
    <w:rsid w:val="000040BC"/>
    <w:rsid w:val="00004975"/>
    <w:rsid w:val="00004FC6"/>
    <w:rsid w:val="000053E1"/>
    <w:rsid w:val="000064DC"/>
    <w:rsid w:val="000074DF"/>
    <w:rsid w:val="000077A9"/>
    <w:rsid w:val="00007CF9"/>
    <w:rsid w:val="00011945"/>
    <w:rsid w:val="00011DE8"/>
    <w:rsid w:val="00011FC6"/>
    <w:rsid w:val="000126EB"/>
    <w:rsid w:val="000129CB"/>
    <w:rsid w:val="00015E82"/>
    <w:rsid w:val="00015F2F"/>
    <w:rsid w:val="00016309"/>
    <w:rsid w:val="0001658E"/>
    <w:rsid w:val="0001775B"/>
    <w:rsid w:val="00017C27"/>
    <w:rsid w:val="00022CFC"/>
    <w:rsid w:val="00022DC3"/>
    <w:rsid w:val="000240DC"/>
    <w:rsid w:val="000246C1"/>
    <w:rsid w:val="00024B80"/>
    <w:rsid w:val="00024F6E"/>
    <w:rsid w:val="00025F1B"/>
    <w:rsid w:val="00025FD5"/>
    <w:rsid w:val="00026464"/>
    <w:rsid w:val="0002686D"/>
    <w:rsid w:val="00026A9F"/>
    <w:rsid w:val="0002719A"/>
    <w:rsid w:val="000312EA"/>
    <w:rsid w:val="000316D4"/>
    <w:rsid w:val="0003217B"/>
    <w:rsid w:val="00032674"/>
    <w:rsid w:val="00032C10"/>
    <w:rsid w:val="000331D4"/>
    <w:rsid w:val="00033A5D"/>
    <w:rsid w:val="00034062"/>
    <w:rsid w:val="000342BC"/>
    <w:rsid w:val="000357ED"/>
    <w:rsid w:val="000366E0"/>
    <w:rsid w:val="000367BE"/>
    <w:rsid w:val="00040F73"/>
    <w:rsid w:val="00041DF7"/>
    <w:rsid w:val="00041EA6"/>
    <w:rsid w:val="00042113"/>
    <w:rsid w:val="00042A1A"/>
    <w:rsid w:val="00043876"/>
    <w:rsid w:val="00043D7D"/>
    <w:rsid w:val="000443E1"/>
    <w:rsid w:val="000444FE"/>
    <w:rsid w:val="00045224"/>
    <w:rsid w:val="00045384"/>
    <w:rsid w:val="00046356"/>
    <w:rsid w:val="000463A5"/>
    <w:rsid w:val="00046533"/>
    <w:rsid w:val="00047966"/>
    <w:rsid w:val="0005003A"/>
    <w:rsid w:val="0005048B"/>
    <w:rsid w:val="00051219"/>
    <w:rsid w:val="00051456"/>
    <w:rsid w:val="0005226F"/>
    <w:rsid w:val="0005278A"/>
    <w:rsid w:val="0005371F"/>
    <w:rsid w:val="00053E83"/>
    <w:rsid w:val="00054684"/>
    <w:rsid w:val="00054843"/>
    <w:rsid w:val="000550E4"/>
    <w:rsid w:val="000562E8"/>
    <w:rsid w:val="00056FD0"/>
    <w:rsid w:val="000578B9"/>
    <w:rsid w:val="00060171"/>
    <w:rsid w:val="000604C4"/>
    <w:rsid w:val="0006335F"/>
    <w:rsid w:val="00063D27"/>
    <w:rsid w:val="000645B8"/>
    <w:rsid w:val="00064612"/>
    <w:rsid w:val="00065F2D"/>
    <w:rsid w:val="000667A4"/>
    <w:rsid w:val="00074DFE"/>
    <w:rsid w:val="00075774"/>
    <w:rsid w:val="00075B0B"/>
    <w:rsid w:val="00075C45"/>
    <w:rsid w:val="0007663A"/>
    <w:rsid w:val="00077028"/>
    <w:rsid w:val="0008114B"/>
    <w:rsid w:val="000815C2"/>
    <w:rsid w:val="00081AA9"/>
    <w:rsid w:val="00081B70"/>
    <w:rsid w:val="00083C64"/>
    <w:rsid w:val="00083CBE"/>
    <w:rsid w:val="00083FBD"/>
    <w:rsid w:val="00085DC0"/>
    <w:rsid w:val="00086ED4"/>
    <w:rsid w:val="00087ADA"/>
    <w:rsid w:val="00092CBE"/>
    <w:rsid w:val="0009302F"/>
    <w:rsid w:val="00093260"/>
    <w:rsid w:val="0009362B"/>
    <w:rsid w:val="000946DA"/>
    <w:rsid w:val="000979AD"/>
    <w:rsid w:val="000A093C"/>
    <w:rsid w:val="000A291B"/>
    <w:rsid w:val="000A3395"/>
    <w:rsid w:val="000A5A06"/>
    <w:rsid w:val="000A5EF3"/>
    <w:rsid w:val="000A613D"/>
    <w:rsid w:val="000A61EC"/>
    <w:rsid w:val="000A67BF"/>
    <w:rsid w:val="000A6F40"/>
    <w:rsid w:val="000B099C"/>
    <w:rsid w:val="000B0A3D"/>
    <w:rsid w:val="000B1470"/>
    <w:rsid w:val="000B3486"/>
    <w:rsid w:val="000B40F1"/>
    <w:rsid w:val="000B4AE0"/>
    <w:rsid w:val="000B5EEB"/>
    <w:rsid w:val="000B6568"/>
    <w:rsid w:val="000B7747"/>
    <w:rsid w:val="000C02C0"/>
    <w:rsid w:val="000C05F1"/>
    <w:rsid w:val="000C0940"/>
    <w:rsid w:val="000C0E41"/>
    <w:rsid w:val="000C23F9"/>
    <w:rsid w:val="000C2A84"/>
    <w:rsid w:val="000C2DAF"/>
    <w:rsid w:val="000C4051"/>
    <w:rsid w:val="000C46B2"/>
    <w:rsid w:val="000C5523"/>
    <w:rsid w:val="000C5E05"/>
    <w:rsid w:val="000C61C0"/>
    <w:rsid w:val="000C68F4"/>
    <w:rsid w:val="000C74E8"/>
    <w:rsid w:val="000C7D15"/>
    <w:rsid w:val="000D0298"/>
    <w:rsid w:val="000D0922"/>
    <w:rsid w:val="000D19DE"/>
    <w:rsid w:val="000D39BE"/>
    <w:rsid w:val="000D3AB9"/>
    <w:rsid w:val="000D436B"/>
    <w:rsid w:val="000D4D32"/>
    <w:rsid w:val="000D56D7"/>
    <w:rsid w:val="000D592F"/>
    <w:rsid w:val="000D5EBF"/>
    <w:rsid w:val="000D6959"/>
    <w:rsid w:val="000D6A84"/>
    <w:rsid w:val="000D6D2F"/>
    <w:rsid w:val="000E1CF3"/>
    <w:rsid w:val="000E2130"/>
    <w:rsid w:val="000E2422"/>
    <w:rsid w:val="000E3C29"/>
    <w:rsid w:val="000E52A5"/>
    <w:rsid w:val="000E599F"/>
    <w:rsid w:val="000E5E4C"/>
    <w:rsid w:val="000E765E"/>
    <w:rsid w:val="000F003A"/>
    <w:rsid w:val="000F0CFC"/>
    <w:rsid w:val="000F1EC3"/>
    <w:rsid w:val="000F1FE4"/>
    <w:rsid w:val="000F256D"/>
    <w:rsid w:val="000F35E3"/>
    <w:rsid w:val="000F45E2"/>
    <w:rsid w:val="000F4E98"/>
    <w:rsid w:val="000F67FA"/>
    <w:rsid w:val="000F7870"/>
    <w:rsid w:val="0010075A"/>
    <w:rsid w:val="001013AE"/>
    <w:rsid w:val="001013F3"/>
    <w:rsid w:val="00101A2A"/>
    <w:rsid w:val="00102566"/>
    <w:rsid w:val="0010405F"/>
    <w:rsid w:val="001045E2"/>
    <w:rsid w:val="00104661"/>
    <w:rsid w:val="00104FBD"/>
    <w:rsid w:val="00106763"/>
    <w:rsid w:val="001067F0"/>
    <w:rsid w:val="001068F9"/>
    <w:rsid w:val="00106949"/>
    <w:rsid w:val="00107650"/>
    <w:rsid w:val="00107B1C"/>
    <w:rsid w:val="001100D4"/>
    <w:rsid w:val="0011230C"/>
    <w:rsid w:val="001131C3"/>
    <w:rsid w:val="0011346D"/>
    <w:rsid w:val="001134E0"/>
    <w:rsid w:val="0011470B"/>
    <w:rsid w:val="00114B30"/>
    <w:rsid w:val="001151C5"/>
    <w:rsid w:val="0011590F"/>
    <w:rsid w:val="00115ECF"/>
    <w:rsid w:val="00116C3E"/>
    <w:rsid w:val="00117203"/>
    <w:rsid w:val="00117323"/>
    <w:rsid w:val="00117E59"/>
    <w:rsid w:val="00120616"/>
    <w:rsid w:val="00120D49"/>
    <w:rsid w:val="00121134"/>
    <w:rsid w:val="00121896"/>
    <w:rsid w:val="0012201E"/>
    <w:rsid w:val="00123BCC"/>
    <w:rsid w:val="00123F77"/>
    <w:rsid w:val="00123FD7"/>
    <w:rsid w:val="001249CC"/>
    <w:rsid w:val="00125385"/>
    <w:rsid w:val="0012570B"/>
    <w:rsid w:val="0012600E"/>
    <w:rsid w:val="00127FA8"/>
    <w:rsid w:val="00130140"/>
    <w:rsid w:val="0013089B"/>
    <w:rsid w:val="001326B4"/>
    <w:rsid w:val="00132F76"/>
    <w:rsid w:val="0013305D"/>
    <w:rsid w:val="00133315"/>
    <w:rsid w:val="001336E8"/>
    <w:rsid w:val="0013384F"/>
    <w:rsid w:val="001338F1"/>
    <w:rsid w:val="00134F20"/>
    <w:rsid w:val="00134FC3"/>
    <w:rsid w:val="00135C04"/>
    <w:rsid w:val="001362D8"/>
    <w:rsid w:val="00136B7F"/>
    <w:rsid w:val="001371D1"/>
    <w:rsid w:val="0013748E"/>
    <w:rsid w:val="0014113A"/>
    <w:rsid w:val="00141236"/>
    <w:rsid w:val="00141D5A"/>
    <w:rsid w:val="00142C10"/>
    <w:rsid w:val="00143727"/>
    <w:rsid w:val="00144AB5"/>
    <w:rsid w:val="00145DFF"/>
    <w:rsid w:val="00147158"/>
    <w:rsid w:val="001477EF"/>
    <w:rsid w:val="00150572"/>
    <w:rsid w:val="001539CE"/>
    <w:rsid w:val="00154168"/>
    <w:rsid w:val="0015532D"/>
    <w:rsid w:val="0015572F"/>
    <w:rsid w:val="001559D9"/>
    <w:rsid w:val="00155E31"/>
    <w:rsid w:val="0015605C"/>
    <w:rsid w:val="0015634E"/>
    <w:rsid w:val="00156A9C"/>
    <w:rsid w:val="001576DE"/>
    <w:rsid w:val="0015781B"/>
    <w:rsid w:val="00157AAE"/>
    <w:rsid w:val="00161BB6"/>
    <w:rsid w:val="00161BBE"/>
    <w:rsid w:val="001622E5"/>
    <w:rsid w:val="00162A0D"/>
    <w:rsid w:val="00164B96"/>
    <w:rsid w:val="001669FA"/>
    <w:rsid w:val="0016774E"/>
    <w:rsid w:val="00167EE8"/>
    <w:rsid w:val="001708B3"/>
    <w:rsid w:val="00170E6A"/>
    <w:rsid w:val="00171B35"/>
    <w:rsid w:val="00173C4D"/>
    <w:rsid w:val="00174A49"/>
    <w:rsid w:val="00175388"/>
    <w:rsid w:val="00175B07"/>
    <w:rsid w:val="00175C69"/>
    <w:rsid w:val="00176289"/>
    <w:rsid w:val="00176ABC"/>
    <w:rsid w:val="00176B7C"/>
    <w:rsid w:val="00177270"/>
    <w:rsid w:val="001772D6"/>
    <w:rsid w:val="00177444"/>
    <w:rsid w:val="0017758B"/>
    <w:rsid w:val="00177FAC"/>
    <w:rsid w:val="00180CBA"/>
    <w:rsid w:val="00180DED"/>
    <w:rsid w:val="00180FBD"/>
    <w:rsid w:val="00181078"/>
    <w:rsid w:val="0018284B"/>
    <w:rsid w:val="00183F99"/>
    <w:rsid w:val="001840D4"/>
    <w:rsid w:val="001853FB"/>
    <w:rsid w:val="00190E0B"/>
    <w:rsid w:val="001913CB"/>
    <w:rsid w:val="00192E59"/>
    <w:rsid w:val="00193162"/>
    <w:rsid w:val="001932EF"/>
    <w:rsid w:val="00194542"/>
    <w:rsid w:val="00194832"/>
    <w:rsid w:val="00194E20"/>
    <w:rsid w:val="00194FD1"/>
    <w:rsid w:val="00195301"/>
    <w:rsid w:val="001957E8"/>
    <w:rsid w:val="00195CCE"/>
    <w:rsid w:val="00196146"/>
    <w:rsid w:val="00196430"/>
    <w:rsid w:val="00196A28"/>
    <w:rsid w:val="0019792E"/>
    <w:rsid w:val="001A00A6"/>
    <w:rsid w:val="001A1020"/>
    <w:rsid w:val="001A1CCB"/>
    <w:rsid w:val="001A1FD6"/>
    <w:rsid w:val="001A330A"/>
    <w:rsid w:val="001A4FE7"/>
    <w:rsid w:val="001A5638"/>
    <w:rsid w:val="001A56DC"/>
    <w:rsid w:val="001A6E01"/>
    <w:rsid w:val="001A7476"/>
    <w:rsid w:val="001B00A0"/>
    <w:rsid w:val="001B04C9"/>
    <w:rsid w:val="001B22D0"/>
    <w:rsid w:val="001B23ED"/>
    <w:rsid w:val="001B31B1"/>
    <w:rsid w:val="001B34DE"/>
    <w:rsid w:val="001B69DC"/>
    <w:rsid w:val="001B6CB5"/>
    <w:rsid w:val="001B6CD4"/>
    <w:rsid w:val="001B79DA"/>
    <w:rsid w:val="001B7BF3"/>
    <w:rsid w:val="001C07F5"/>
    <w:rsid w:val="001C099A"/>
    <w:rsid w:val="001C20F6"/>
    <w:rsid w:val="001C2205"/>
    <w:rsid w:val="001C3137"/>
    <w:rsid w:val="001C540A"/>
    <w:rsid w:val="001C5CA5"/>
    <w:rsid w:val="001C6336"/>
    <w:rsid w:val="001C663B"/>
    <w:rsid w:val="001D1412"/>
    <w:rsid w:val="001D1C0B"/>
    <w:rsid w:val="001D204C"/>
    <w:rsid w:val="001D26A7"/>
    <w:rsid w:val="001D36DC"/>
    <w:rsid w:val="001D40F4"/>
    <w:rsid w:val="001D4D59"/>
    <w:rsid w:val="001D54A1"/>
    <w:rsid w:val="001D5950"/>
    <w:rsid w:val="001D597F"/>
    <w:rsid w:val="001D6B2D"/>
    <w:rsid w:val="001D713C"/>
    <w:rsid w:val="001D7745"/>
    <w:rsid w:val="001D781E"/>
    <w:rsid w:val="001E04B1"/>
    <w:rsid w:val="001E2003"/>
    <w:rsid w:val="001E2D97"/>
    <w:rsid w:val="001E30E8"/>
    <w:rsid w:val="001E388C"/>
    <w:rsid w:val="001E3EED"/>
    <w:rsid w:val="001E4793"/>
    <w:rsid w:val="001E4B7E"/>
    <w:rsid w:val="001E4C59"/>
    <w:rsid w:val="001E5144"/>
    <w:rsid w:val="001E531C"/>
    <w:rsid w:val="001E6228"/>
    <w:rsid w:val="001E653D"/>
    <w:rsid w:val="001E6C9C"/>
    <w:rsid w:val="001E6F7A"/>
    <w:rsid w:val="001E73A6"/>
    <w:rsid w:val="001F2B0B"/>
    <w:rsid w:val="001F2E63"/>
    <w:rsid w:val="001F3E3E"/>
    <w:rsid w:val="001F64FA"/>
    <w:rsid w:val="001F7D71"/>
    <w:rsid w:val="0020034E"/>
    <w:rsid w:val="00200B7F"/>
    <w:rsid w:val="0020124F"/>
    <w:rsid w:val="00201C06"/>
    <w:rsid w:val="00204317"/>
    <w:rsid w:val="002045F6"/>
    <w:rsid w:val="002051B7"/>
    <w:rsid w:val="002063F6"/>
    <w:rsid w:val="00207117"/>
    <w:rsid w:val="0020727E"/>
    <w:rsid w:val="002101A4"/>
    <w:rsid w:val="00210344"/>
    <w:rsid w:val="002109F9"/>
    <w:rsid w:val="00211AE2"/>
    <w:rsid w:val="00212902"/>
    <w:rsid w:val="0021335D"/>
    <w:rsid w:val="002137D2"/>
    <w:rsid w:val="00214440"/>
    <w:rsid w:val="00215132"/>
    <w:rsid w:val="002154A2"/>
    <w:rsid w:val="002156C8"/>
    <w:rsid w:val="00216AF9"/>
    <w:rsid w:val="002211A4"/>
    <w:rsid w:val="00221A8F"/>
    <w:rsid w:val="00221D5A"/>
    <w:rsid w:val="002233E5"/>
    <w:rsid w:val="0022366B"/>
    <w:rsid w:val="00223CD5"/>
    <w:rsid w:val="0022431B"/>
    <w:rsid w:val="00224C80"/>
    <w:rsid w:val="0022530A"/>
    <w:rsid w:val="002254A0"/>
    <w:rsid w:val="002256CA"/>
    <w:rsid w:val="00226F57"/>
    <w:rsid w:val="002274F9"/>
    <w:rsid w:val="0023091D"/>
    <w:rsid w:val="00230E5A"/>
    <w:rsid w:val="002313F9"/>
    <w:rsid w:val="00232B56"/>
    <w:rsid w:val="0023400E"/>
    <w:rsid w:val="00234D40"/>
    <w:rsid w:val="00235B01"/>
    <w:rsid w:val="00235B6A"/>
    <w:rsid w:val="00235E53"/>
    <w:rsid w:val="00236843"/>
    <w:rsid w:val="002406F6"/>
    <w:rsid w:val="002418DA"/>
    <w:rsid w:val="00241BAC"/>
    <w:rsid w:val="00241E6E"/>
    <w:rsid w:val="002421F2"/>
    <w:rsid w:val="00244E8A"/>
    <w:rsid w:val="00246020"/>
    <w:rsid w:val="0024643D"/>
    <w:rsid w:val="00246D2C"/>
    <w:rsid w:val="00247742"/>
    <w:rsid w:val="00247968"/>
    <w:rsid w:val="00251361"/>
    <w:rsid w:val="0025177C"/>
    <w:rsid w:val="00251DDE"/>
    <w:rsid w:val="0025212B"/>
    <w:rsid w:val="00252AF5"/>
    <w:rsid w:val="00252B35"/>
    <w:rsid w:val="00252CBB"/>
    <w:rsid w:val="00253B63"/>
    <w:rsid w:val="00255EFE"/>
    <w:rsid w:val="00256198"/>
    <w:rsid w:val="002579B2"/>
    <w:rsid w:val="00260CC9"/>
    <w:rsid w:val="00260DB2"/>
    <w:rsid w:val="002612FF"/>
    <w:rsid w:val="00261A00"/>
    <w:rsid w:val="00261E8C"/>
    <w:rsid w:val="00262248"/>
    <w:rsid w:val="00263A58"/>
    <w:rsid w:val="0026436C"/>
    <w:rsid w:val="0026662B"/>
    <w:rsid w:val="0026683B"/>
    <w:rsid w:val="00267364"/>
    <w:rsid w:val="0026739B"/>
    <w:rsid w:val="00270C88"/>
    <w:rsid w:val="00273A31"/>
    <w:rsid w:val="00274483"/>
    <w:rsid w:val="00274DF1"/>
    <w:rsid w:val="00274FEA"/>
    <w:rsid w:val="00275321"/>
    <w:rsid w:val="00275788"/>
    <w:rsid w:val="00275906"/>
    <w:rsid w:val="00276E3E"/>
    <w:rsid w:val="00277240"/>
    <w:rsid w:val="00277610"/>
    <w:rsid w:val="00277A23"/>
    <w:rsid w:val="002800F2"/>
    <w:rsid w:val="00280E4B"/>
    <w:rsid w:val="0028128B"/>
    <w:rsid w:val="00282FF5"/>
    <w:rsid w:val="00283D59"/>
    <w:rsid w:val="00283DC4"/>
    <w:rsid w:val="002852DB"/>
    <w:rsid w:val="00285F27"/>
    <w:rsid w:val="00287622"/>
    <w:rsid w:val="00287FBB"/>
    <w:rsid w:val="0029026E"/>
    <w:rsid w:val="00291D93"/>
    <w:rsid w:val="00291F15"/>
    <w:rsid w:val="0029371B"/>
    <w:rsid w:val="00293EB0"/>
    <w:rsid w:val="00294EF8"/>
    <w:rsid w:val="00295D01"/>
    <w:rsid w:val="00296DE4"/>
    <w:rsid w:val="002A00A6"/>
    <w:rsid w:val="002A178F"/>
    <w:rsid w:val="002A1AFE"/>
    <w:rsid w:val="002A441D"/>
    <w:rsid w:val="002A47DB"/>
    <w:rsid w:val="002A5A18"/>
    <w:rsid w:val="002A5D8F"/>
    <w:rsid w:val="002A5EB5"/>
    <w:rsid w:val="002A62BA"/>
    <w:rsid w:val="002A658F"/>
    <w:rsid w:val="002A7253"/>
    <w:rsid w:val="002A7DD6"/>
    <w:rsid w:val="002B2A12"/>
    <w:rsid w:val="002B3E6E"/>
    <w:rsid w:val="002B4206"/>
    <w:rsid w:val="002B4524"/>
    <w:rsid w:val="002B5B6F"/>
    <w:rsid w:val="002B68D8"/>
    <w:rsid w:val="002B6DBB"/>
    <w:rsid w:val="002B7D52"/>
    <w:rsid w:val="002C1D69"/>
    <w:rsid w:val="002C20E5"/>
    <w:rsid w:val="002C41CE"/>
    <w:rsid w:val="002C4E8D"/>
    <w:rsid w:val="002C5384"/>
    <w:rsid w:val="002C54A6"/>
    <w:rsid w:val="002C746B"/>
    <w:rsid w:val="002D19CD"/>
    <w:rsid w:val="002D2CC8"/>
    <w:rsid w:val="002D2FD9"/>
    <w:rsid w:val="002D3AA6"/>
    <w:rsid w:val="002D5096"/>
    <w:rsid w:val="002D52F9"/>
    <w:rsid w:val="002D688F"/>
    <w:rsid w:val="002D7828"/>
    <w:rsid w:val="002E00BA"/>
    <w:rsid w:val="002E036F"/>
    <w:rsid w:val="002E05F9"/>
    <w:rsid w:val="002E0C1E"/>
    <w:rsid w:val="002E11E5"/>
    <w:rsid w:val="002E142F"/>
    <w:rsid w:val="002E21C9"/>
    <w:rsid w:val="002E38F0"/>
    <w:rsid w:val="002E3B33"/>
    <w:rsid w:val="002E3BB0"/>
    <w:rsid w:val="002E5876"/>
    <w:rsid w:val="002E62DD"/>
    <w:rsid w:val="002E6619"/>
    <w:rsid w:val="002E7AB1"/>
    <w:rsid w:val="002E7DC9"/>
    <w:rsid w:val="002F0071"/>
    <w:rsid w:val="002F0095"/>
    <w:rsid w:val="002F03A6"/>
    <w:rsid w:val="002F06CC"/>
    <w:rsid w:val="002F1AE3"/>
    <w:rsid w:val="002F326A"/>
    <w:rsid w:val="002F519D"/>
    <w:rsid w:val="002F5550"/>
    <w:rsid w:val="002F59FD"/>
    <w:rsid w:val="002F5D22"/>
    <w:rsid w:val="002F6563"/>
    <w:rsid w:val="002F6753"/>
    <w:rsid w:val="002F6953"/>
    <w:rsid w:val="002F7A19"/>
    <w:rsid w:val="003000E3"/>
    <w:rsid w:val="00301C5C"/>
    <w:rsid w:val="00301E2B"/>
    <w:rsid w:val="00303222"/>
    <w:rsid w:val="003036A2"/>
    <w:rsid w:val="00303DD0"/>
    <w:rsid w:val="00304D3C"/>
    <w:rsid w:val="003053C7"/>
    <w:rsid w:val="0030565D"/>
    <w:rsid w:val="003059EB"/>
    <w:rsid w:val="0030655F"/>
    <w:rsid w:val="00306A4B"/>
    <w:rsid w:val="00307B3C"/>
    <w:rsid w:val="003101BC"/>
    <w:rsid w:val="00310421"/>
    <w:rsid w:val="003139EB"/>
    <w:rsid w:val="00313CAE"/>
    <w:rsid w:val="00315871"/>
    <w:rsid w:val="00315BEF"/>
    <w:rsid w:val="0031605A"/>
    <w:rsid w:val="00316FFD"/>
    <w:rsid w:val="00317AF9"/>
    <w:rsid w:val="0032152A"/>
    <w:rsid w:val="00321740"/>
    <w:rsid w:val="00321796"/>
    <w:rsid w:val="003218A2"/>
    <w:rsid w:val="00322A96"/>
    <w:rsid w:val="00322BA1"/>
    <w:rsid w:val="00323F77"/>
    <w:rsid w:val="00327447"/>
    <w:rsid w:val="0032796C"/>
    <w:rsid w:val="00327E65"/>
    <w:rsid w:val="00331731"/>
    <w:rsid w:val="00332806"/>
    <w:rsid w:val="003338CF"/>
    <w:rsid w:val="00333EED"/>
    <w:rsid w:val="00334A2D"/>
    <w:rsid w:val="00334C52"/>
    <w:rsid w:val="0033551F"/>
    <w:rsid w:val="003374E9"/>
    <w:rsid w:val="00340806"/>
    <w:rsid w:val="00341FFE"/>
    <w:rsid w:val="003425BE"/>
    <w:rsid w:val="00342612"/>
    <w:rsid w:val="00342AF1"/>
    <w:rsid w:val="00344531"/>
    <w:rsid w:val="00344599"/>
    <w:rsid w:val="003450A8"/>
    <w:rsid w:val="00345B28"/>
    <w:rsid w:val="003461B2"/>
    <w:rsid w:val="00351383"/>
    <w:rsid w:val="00353D5A"/>
    <w:rsid w:val="00355B43"/>
    <w:rsid w:val="00355C6E"/>
    <w:rsid w:val="003565EF"/>
    <w:rsid w:val="00356A36"/>
    <w:rsid w:val="00356B61"/>
    <w:rsid w:val="00357251"/>
    <w:rsid w:val="0035765D"/>
    <w:rsid w:val="003579A8"/>
    <w:rsid w:val="00357F24"/>
    <w:rsid w:val="00361E05"/>
    <w:rsid w:val="00361EE2"/>
    <w:rsid w:val="0036319D"/>
    <w:rsid w:val="003642AF"/>
    <w:rsid w:val="003651D4"/>
    <w:rsid w:val="00365BD3"/>
    <w:rsid w:val="00366798"/>
    <w:rsid w:val="003674EB"/>
    <w:rsid w:val="00370372"/>
    <w:rsid w:val="00372F35"/>
    <w:rsid w:val="003747CC"/>
    <w:rsid w:val="00374A71"/>
    <w:rsid w:val="003820A5"/>
    <w:rsid w:val="00382403"/>
    <w:rsid w:val="00383724"/>
    <w:rsid w:val="003837C9"/>
    <w:rsid w:val="00383ADF"/>
    <w:rsid w:val="0038407D"/>
    <w:rsid w:val="00384485"/>
    <w:rsid w:val="0038500D"/>
    <w:rsid w:val="00385600"/>
    <w:rsid w:val="0038583C"/>
    <w:rsid w:val="00387410"/>
    <w:rsid w:val="00387974"/>
    <w:rsid w:val="00390015"/>
    <w:rsid w:val="003907D3"/>
    <w:rsid w:val="00390E2D"/>
    <w:rsid w:val="0039270B"/>
    <w:rsid w:val="00393E89"/>
    <w:rsid w:val="003942F8"/>
    <w:rsid w:val="003945C5"/>
    <w:rsid w:val="00394815"/>
    <w:rsid w:val="00394A05"/>
    <w:rsid w:val="00394DA6"/>
    <w:rsid w:val="0039541E"/>
    <w:rsid w:val="00395EF5"/>
    <w:rsid w:val="00396A73"/>
    <w:rsid w:val="0039729E"/>
    <w:rsid w:val="003972BC"/>
    <w:rsid w:val="003A07E7"/>
    <w:rsid w:val="003A0E79"/>
    <w:rsid w:val="003A1014"/>
    <w:rsid w:val="003A2FF2"/>
    <w:rsid w:val="003A3052"/>
    <w:rsid w:val="003A3919"/>
    <w:rsid w:val="003A41FA"/>
    <w:rsid w:val="003A476E"/>
    <w:rsid w:val="003A4AF4"/>
    <w:rsid w:val="003A63AC"/>
    <w:rsid w:val="003A647C"/>
    <w:rsid w:val="003A710E"/>
    <w:rsid w:val="003B1238"/>
    <w:rsid w:val="003B4380"/>
    <w:rsid w:val="003B58A6"/>
    <w:rsid w:val="003B634F"/>
    <w:rsid w:val="003B78CB"/>
    <w:rsid w:val="003B7AEA"/>
    <w:rsid w:val="003C1396"/>
    <w:rsid w:val="003C3175"/>
    <w:rsid w:val="003C3CC7"/>
    <w:rsid w:val="003C40B6"/>
    <w:rsid w:val="003C48C6"/>
    <w:rsid w:val="003C64FA"/>
    <w:rsid w:val="003C749C"/>
    <w:rsid w:val="003D041F"/>
    <w:rsid w:val="003D111F"/>
    <w:rsid w:val="003D2133"/>
    <w:rsid w:val="003D26A3"/>
    <w:rsid w:val="003D3815"/>
    <w:rsid w:val="003D3C25"/>
    <w:rsid w:val="003D50D7"/>
    <w:rsid w:val="003D520F"/>
    <w:rsid w:val="003D62C9"/>
    <w:rsid w:val="003D641F"/>
    <w:rsid w:val="003D6565"/>
    <w:rsid w:val="003D657D"/>
    <w:rsid w:val="003D778D"/>
    <w:rsid w:val="003E0274"/>
    <w:rsid w:val="003E08E7"/>
    <w:rsid w:val="003E2406"/>
    <w:rsid w:val="003E27E2"/>
    <w:rsid w:val="003E2A33"/>
    <w:rsid w:val="003E3972"/>
    <w:rsid w:val="003E3C1F"/>
    <w:rsid w:val="003E4191"/>
    <w:rsid w:val="003E5A88"/>
    <w:rsid w:val="003F061A"/>
    <w:rsid w:val="003F0E14"/>
    <w:rsid w:val="003F1806"/>
    <w:rsid w:val="003F188B"/>
    <w:rsid w:val="003F1BDA"/>
    <w:rsid w:val="003F1FBD"/>
    <w:rsid w:val="003F3016"/>
    <w:rsid w:val="003F336D"/>
    <w:rsid w:val="003F3782"/>
    <w:rsid w:val="003F4194"/>
    <w:rsid w:val="003F4C75"/>
    <w:rsid w:val="003F5D80"/>
    <w:rsid w:val="003F6EAD"/>
    <w:rsid w:val="003F7414"/>
    <w:rsid w:val="003F7476"/>
    <w:rsid w:val="0040108B"/>
    <w:rsid w:val="00401C9F"/>
    <w:rsid w:val="00402574"/>
    <w:rsid w:val="00403872"/>
    <w:rsid w:val="00403928"/>
    <w:rsid w:val="00404B2D"/>
    <w:rsid w:val="00406256"/>
    <w:rsid w:val="0040647E"/>
    <w:rsid w:val="0040657B"/>
    <w:rsid w:val="004070AA"/>
    <w:rsid w:val="00407BB9"/>
    <w:rsid w:val="00410CB7"/>
    <w:rsid w:val="00410F11"/>
    <w:rsid w:val="00411649"/>
    <w:rsid w:val="00411FA7"/>
    <w:rsid w:val="00412553"/>
    <w:rsid w:val="004134DD"/>
    <w:rsid w:val="00413A7E"/>
    <w:rsid w:val="00414C2F"/>
    <w:rsid w:val="0041517D"/>
    <w:rsid w:val="00415309"/>
    <w:rsid w:val="004153EA"/>
    <w:rsid w:val="00416DF7"/>
    <w:rsid w:val="00420CC0"/>
    <w:rsid w:val="00420EC7"/>
    <w:rsid w:val="00421709"/>
    <w:rsid w:val="0042174B"/>
    <w:rsid w:val="00421B41"/>
    <w:rsid w:val="00424719"/>
    <w:rsid w:val="00425B20"/>
    <w:rsid w:val="004265EF"/>
    <w:rsid w:val="00426E97"/>
    <w:rsid w:val="00426F2B"/>
    <w:rsid w:val="00434316"/>
    <w:rsid w:val="004362E3"/>
    <w:rsid w:val="00437E24"/>
    <w:rsid w:val="00440100"/>
    <w:rsid w:val="00440CFE"/>
    <w:rsid w:val="00441D99"/>
    <w:rsid w:val="0044241C"/>
    <w:rsid w:val="00443BB1"/>
    <w:rsid w:val="00444967"/>
    <w:rsid w:val="00444D4A"/>
    <w:rsid w:val="00445422"/>
    <w:rsid w:val="00445831"/>
    <w:rsid w:val="004459B1"/>
    <w:rsid w:val="00447BA4"/>
    <w:rsid w:val="00450B7D"/>
    <w:rsid w:val="00450C41"/>
    <w:rsid w:val="00451675"/>
    <w:rsid w:val="004523F9"/>
    <w:rsid w:val="00455807"/>
    <w:rsid w:val="00455B2B"/>
    <w:rsid w:val="00457440"/>
    <w:rsid w:val="00457712"/>
    <w:rsid w:val="004605E0"/>
    <w:rsid w:val="0046209B"/>
    <w:rsid w:val="00462182"/>
    <w:rsid w:val="00462D80"/>
    <w:rsid w:val="00462F08"/>
    <w:rsid w:val="00462FEE"/>
    <w:rsid w:val="004638D2"/>
    <w:rsid w:val="00463ED6"/>
    <w:rsid w:val="00464FAB"/>
    <w:rsid w:val="00466556"/>
    <w:rsid w:val="004666B7"/>
    <w:rsid w:val="00467438"/>
    <w:rsid w:val="004704AE"/>
    <w:rsid w:val="004712A8"/>
    <w:rsid w:val="00471DED"/>
    <w:rsid w:val="004726D7"/>
    <w:rsid w:val="00473215"/>
    <w:rsid w:val="00474CFC"/>
    <w:rsid w:val="0047587B"/>
    <w:rsid w:val="00475BB5"/>
    <w:rsid w:val="00475C57"/>
    <w:rsid w:val="00475D7D"/>
    <w:rsid w:val="00475EB7"/>
    <w:rsid w:val="004766E5"/>
    <w:rsid w:val="00476B99"/>
    <w:rsid w:val="00480617"/>
    <w:rsid w:val="00480973"/>
    <w:rsid w:val="004824D4"/>
    <w:rsid w:val="004826CF"/>
    <w:rsid w:val="004827B6"/>
    <w:rsid w:val="00483F64"/>
    <w:rsid w:val="00485A4D"/>
    <w:rsid w:val="004867BB"/>
    <w:rsid w:val="0048731C"/>
    <w:rsid w:val="0048768F"/>
    <w:rsid w:val="00487AE5"/>
    <w:rsid w:val="00487D3D"/>
    <w:rsid w:val="00490910"/>
    <w:rsid w:val="00491B05"/>
    <w:rsid w:val="00492547"/>
    <w:rsid w:val="00493E8A"/>
    <w:rsid w:val="00494587"/>
    <w:rsid w:val="00494743"/>
    <w:rsid w:val="00495010"/>
    <w:rsid w:val="0049510D"/>
    <w:rsid w:val="0049514E"/>
    <w:rsid w:val="00497950"/>
    <w:rsid w:val="004A03CF"/>
    <w:rsid w:val="004A067D"/>
    <w:rsid w:val="004A0DDE"/>
    <w:rsid w:val="004A1796"/>
    <w:rsid w:val="004A2514"/>
    <w:rsid w:val="004A4028"/>
    <w:rsid w:val="004A4788"/>
    <w:rsid w:val="004A5196"/>
    <w:rsid w:val="004A575F"/>
    <w:rsid w:val="004A6113"/>
    <w:rsid w:val="004A6C53"/>
    <w:rsid w:val="004A7FA7"/>
    <w:rsid w:val="004B0BB5"/>
    <w:rsid w:val="004B1330"/>
    <w:rsid w:val="004B1813"/>
    <w:rsid w:val="004B27A4"/>
    <w:rsid w:val="004B2DAA"/>
    <w:rsid w:val="004B3CBF"/>
    <w:rsid w:val="004B5AC9"/>
    <w:rsid w:val="004B7DA6"/>
    <w:rsid w:val="004C08B6"/>
    <w:rsid w:val="004C0D00"/>
    <w:rsid w:val="004C14AB"/>
    <w:rsid w:val="004C1BB8"/>
    <w:rsid w:val="004C29F8"/>
    <w:rsid w:val="004C2A70"/>
    <w:rsid w:val="004C3462"/>
    <w:rsid w:val="004C5772"/>
    <w:rsid w:val="004C68B3"/>
    <w:rsid w:val="004C79CB"/>
    <w:rsid w:val="004D04FC"/>
    <w:rsid w:val="004D0A90"/>
    <w:rsid w:val="004D139E"/>
    <w:rsid w:val="004D1491"/>
    <w:rsid w:val="004D1CE2"/>
    <w:rsid w:val="004D1FAA"/>
    <w:rsid w:val="004D2A93"/>
    <w:rsid w:val="004D3DB4"/>
    <w:rsid w:val="004D40FC"/>
    <w:rsid w:val="004D4269"/>
    <w:rsid w:val="004D44AC"/>
    <w:rsid w:val="004D5ED7"/>
    <w:rsid w:val="004D67B1"/>
    <w:rsid w:val="004D6CD2"/>
    <w:rsid w:val="004D75F7"/>
    <w:rsid w:val="004D7860"/>
    <w:rsid w:val="004E0CA0"/>
    <w:rsid w:val="004E1262"/>
    <w:rsid w:val="004E3049"/>
    <w:rsid w:val="004E3CCA"/>
    <w:rsid w:val="004E411B"/>
    <w:rsid w:val="004E5109"/>
    <w:rsid w:val="004E5C69"/>
    <w:rsid w:val="004E5FFB"/>
    <w:rsid w:val="004E601B"/>
    <w:rsid w:val="004E60D0"/>
    <w:rsid w:val="004E6811"/>
    <w:rsid w:val="004E752C"/>
    <w:rsid w:val="004F0D41"/>
    <w:rsid w:val="004F0D51"/>
    <w:rsid w:val="004F12A6"/>
    <w:rsid w:val="004F1565"/>
    <w:rsid w:val="004F1878"/>
    <w:rsid w:val="004F2304"/>
    <w:rsid w:val="004F26F8"/>
    <w:rsid w:val="004F287F"/>
    <w:rsid w:val="004F2B06"/>
    <w:rsid w:val="004F3C06"/>
    <w:rsid w:val="004F4CC9"/>
    <w:rsid w:val="004F547B"/>
    <w:rsid w:val="004F6700"/>
    <w:rsid w:val="004F68E6"/>
    <w:rsid w:val="004F7003"/>
    <w:rsid w:val="004F75D8"/>
    <w:rsid w:val="0050012E"/>
    <w:rsid w:val="00500264"/>
    <w:rsid w:val="00500D59"/>
    <w:rsid w:val="00500DA7"/>
    <w:rsid w:val="00500F27"/>
    <w:rsid w:val="005011D1"/>
    <w:rsid w:val="005025FE"/>
    <w:rsid w:val="00504585"/>
    <w:rsid w:val="00504D68"/>
    <w:rsid w:val="00506DDE"/>
    <w:rsid w:val="005078CC"/>
    <w:rsid w:val="00507BC7"/>
    <w:rsid w:val="00512E7D"/>
    <w:rsid w:val="005136AD"/>
    <w:rsid w:val="005138BA"/>
    <w:rsid w:val="005138F6"/>
    <w:rsid w:val="00513923"/>
    <w:rsid w:val="00514198"/>
    <w:rsid w:val="00514934"/>
    <w:rsid w:val="00514D9D"/>
    <w:rsid w:val="005165D8"/>
    <w:rsid w:val="00516657"/>
    <w:rsid w:val="00516904"/>
    <w:rsid w:val="00516F2A"/>
    <w:rsid w:val="00520CB5"/>
    <w:rsid w:val="005210CC"/>
    <w:rsid w:val="005211AF"/>
    <w:rsid w:val="005213E2"/>
    <w:rsid w:val="00521BDE"/>
    <w:rsid w:val="00523459"/>
    <w:rsid w:val="0052484C"/>
    <w:rsid w:val="0052559D"/>
    <w:rsid w:val="0052578C"/>
    <w:rsid w:val="0052618F"/>
    <w:rsid w:val="00526348"/>
    <w:rsid w:val="005268F3"/>
    <w:rsid w:val="005276C2"/>
    <w:rsid w:val="00527F7F"/>
    <w:rsid w:val="00530A69"/>
    <w:rsid w:val="00530AF7"/>
    <w:rsid w:val="00531ADD"/>
    <w:rsid w:val="005323FC"/>
    <w:rsid w:val="00533CA7"/>
    <w:rsid w:val="00533F8D"/>
    <w:rsid w:val="005370F9"/>
    <w:rsid w:val="005406F8"/>
    <w:rsid w:val="0054169B"/>
    <w:rsid w:val="005417D2"/>
    <w:rsid w:val="005422E4"/>
    <w:rsid w:val="00542638"/>
    <w:rsid w:val="005427EE"/>
    <w:rsid w:val="00542AA4"/>
    <w:rsid w:val="00542E3F"/>
    <w:rsid w:val="00543721"/>
    <w:rsid w:val="00544161"/>
    <w:rsid w:val="0054436C"/>
    <w:rsid w:val="00544534"/>
    <w:rsid w:val="00545CF8"/>
    <w:rsid w:val="00550E4D"/>
    <w:rsid w:val="00550F69"/>
    <w:rsid w:val="00551D61"/>
    <w:rsid w:val="005523C6"/>
    <w:rsid w:val="0055266A"/>
    <w:rsid w:val="005535C1"/>
    <w:rsid w:val="00554C80"/>
    <w:rsid w:val="00554E35"/>
    <w:rsid w:val="005559BA"/>
    <w:rsid w:val="00555A8F"/>
    <w:rsid w:val="00556CDD"/>
    <w:rsid w:val="00557BBC"/>
    <w:rsid w:val="00560146"/>
    <w:rsid w:val="005616AE"/>
    <w:rsid w:val="00561F25"/>
    <w:rsid w:val="0056274D"/>
    <w:rsid w:val="00564B59"/>
    <w:rsid w:val="00567FE1"/>
    <w:rsid w:val="00570E4E"/>
    <w:rsid w:val="00571296"/>
    <w:rsid w:val="0057129B"/>
    <w:rsid w:val="00571AAC"/>
    <w:rsid w:val="00571ADF"/>
    <w:rsid w:val="00571CEA"/>
    <w:rsid w:val="00571F91"/>
    <w:rsid w:val="00574D6A"/>
    <w:rsid w:val="0057516A"/>
    <w:rsid w:val="00575E75"/>
    <w:rsid w:val="005778A0"/>
    <w:rsid w:val="00580213"/>
    <w:rsid w:val="005811D9"/>
    <w:rsid w:val="00581C8A"/>
    <w:rsid w:val="005841E5"/>
    <w:rsid w:val="005849E5"/>
    <w:rsid w:val="00586234"/>
    <w:rsid w:val="00586851"/>
    <w:rsid w:val="005871BD"/>
    <w:rsid w:val="00587335"/>
    <w:rsid w:val="005900A1"/>
    <w:rsid w:val="00590A4B"/>
    <w:rsid w:val="00590B01"/>
    <w:rsid w:val="00590FC9"/>
    <w:rsid w:val="0059100A"/>
    <w:rsid w:val="00591348"/>
    <w:rsid w:val="0059186C"/>
    <w:rsid w:val="00593656"/>
    <w:rsid w:val="00594023"/>
    <w:rsid w:val="005948B1"/>
    <w:rsid w:val="00595936"/>
    <w:rsid w:val="00596F99"/>
    <w:rsid w:val="005A0224"/>
    <w:rsid w:val="005A0489"/>
    <w:rsid w:val="005A0667"/>
    <w:rsid w:val="005A0809"/>
    <w:rsid w:val="005A0BA6"/>
    <w:rsid w:val="005A1201"/>
    <w:rsid w:val="005A15E6"/>
    <w:rsid w:val="005A15E8"/>
    <w:rsid w:val="005A19D4"/>
    <w:rsid w:val="005A35B2"/>
    <w:rsid w:val="005A3671"/>
    <w:rsid w:val="005A3704"/>
    <w:rsid w:val="005A3EE4"/>
    <w:rsid w:val="005A3F38"/>
    <w:rsid w:val="005A407D"/>
    <w:rsid w:val="005A4B27"/>
    <w:rsid w:val="005A66F4"/>
    <w:rsid w:val="005A68C6"/>
    <w:rsid w:val="005A6C20"/>
    <w:rsid w:val="005A6F02"/>
    <w:rsid w:val="005A763E"/>
    <w:rsid w:val="005B0BCB"/>
    <w:rsid w:val="005B170A"/>
    <w:rsid w:val="005B2B2E"/>
    <w:rsid w:val="005B2F77"/>
    <w:rsid w:val="005B33FB"/>
    <w:rsid w:val="005B3A74"/>
    <w:rsid w:val="005B4818"/>
    <w:rsid w:val="005B4C13"/>
    <w:rsid w:val="005B5F4A"/>
    <w:rsid w:val="005B753C"/>
    <w:rsid w:val="005B77B6"/>
    <w:rsid w:val="005C09AD"/>
    <w:rsid w:val="005C0BF8"/>
    <w:rsid w:val="005C13E4"/>
    <w:rsid w:val="005C1990"/>
    <w:rsid w:val="005C1B4B"/>
    <w:rsid w:val="005C1C54"/>
    <w:rsid w:val="005C2541"/>
    <w:rsid w:val="005C4A3E"/>
    <w:rsid w:val="005C4EBF"/>
    <w:rsid w:val="005C71E9"/>
    <w:rsid w:val="005C7BC5"/>
    <w:rsid w:val="005D0F14"/>
    <w:rsid w:val="005D40B4"/>
    <w:rsid w:val="005D5D01"/>
    <w:rsid w:val="005D7700"/>
    <w:rsid w:val="005E0967"/>
    <w:rsid w:val="005E0ECA"/>
    <w:rsid w:val="005E1488"/>
    <w:rsid w:val="005E16D0"/>
    <w:rsid w:val="005E21B1"/>
    <w:rsid w:val="005E318B"/>
    <w:rsid w:val="005E4A36"/>
    <w:rsid w:val="005E5D95"/>
    <w:rsid w:val="005E5EEE"/>
    <w:rsid w:val="005E670F"/>
    <w:rsid w:val="005E6758"/>
    <w:rsid w:val="005E7012"/>
    <w:rsid w:val="005F0671"/>
    <w:rsid w:val="005F0DA6"/>
    <w:rsid w:val="005F23C6"/>
    <w:rsid w:val="005F2A2E"/>
    <w:rsid w:val="005F32AD"/>
    <w:rsid w:val="005F41CD"/>
    <w:rsid w:val="005F573F"/>
    <w:rsid w:val="005F5987"/>
    <w:rsid w:val="005F7C32"/>
    <w:rsid w:val="00601A91"/>
    <w:rsid w:val="00601BED"/>
    <w:rsid w:val="006028B1"/>
    <w:rsid w:val="00603CED"/>
    <w:rsid w:val="00604F98"/>
    <w:rsid w:val="00605267"/>
    <w:rsid w:val="00605E58"/>
    <w:rsid w:val="006065A9"/>
    <w:rsid w:val="006075B1"/>
    <w:rsid w:val="00607651"/>
    <w:rsid w:val="00607961"/>
    <w:rsid w:val="006101EB"/>
    <w:rsid w:val="006103AF"/>
    <w:rsid w:val="00610C1D"/>
    <w:rsid w:val="00610D7E"/>
    <w:rsid w:val="00611563"/>
    <w:rsid w:val="0061227A"/>
    <w:rsid w:val="00612787"/>
    <w:rsid w:val="006131D3"/>
    <w:rsid w:val="006137A9"/>
    <w:rsid w:val="00614976"/>
    <w:rsid w:val="00615980"/>
    <w:rsid w:val="00617C79"/>
    <w:rsid w:val="00620AB1"/>
    <w:rsid w:val="00620C5C"/>
    <w:rsid w:val="00621482"/>
    <w:rsid w:val="006224B0"/>
    <w:rsid w:val="00622516"/>
    <w:rsid w:val="006227B6"/>
    <w:rsid w:val="0062349F"/>
    <w:rsid w:val="006244AF"/>
    <w:rsid w:val="00625BAE"/>
    <w:rsid w:val="00627195"/>
    <w:rsid w:val="006271E5"/>
    <w:rsid w:val="00630E7C"/>
    <w:rsid w:val="00631528"/>
    <w:rsid w:val="0063303C"/>
    <w:rsid w:val="00634B1A"/>
    <w:rsid w:val="00634F16"/>
    <w:rsid w:val="0063561B"/>
    <w:rsid w:val="00635A72"/>
    <w:rsid w:val="00637DAD"/>
    <w:rsid w:val="0064042D"/>
    <w:rsid w:val="00641AEC"/>
    <w:rsid w:val="00645242"/>
    <w:rsid w:val="0064524B"/>
    <w:rsid w:val="00645B2F"/>
    <w:rsid w:val="0064661D"/>
    <w:rsid w:val="006469A4"/>
    <w:rsid w:val="00646B19"/>
    <w:rsid w:val="006502F7"/>
    <w:rsid w:val="00650A8F"/>
    <w:rsid w:val="00650ECA"/>
    <w:rsid w:val="00651745"/>
    <w:rsid w:val="00651877"/>
    <w:rsid w:val="006538AB"/>
    <w:rsid w:val="006547DB"/>
    <w:rsid w:val="00655388"/>
    <w:rsid w:val="006557A0"/>
    <w:rsid w:val="00655D42"/>
    <w:rsid w:val="00655F72"/>
    <w:rsid w:val="00656199"/>
    <w:rsid w:val="00657D5E"/>
    <w:rsid w:val="00657DC6"/>
    <w:rsid w:val="00660CDC"/>
    <w:rsid w:val="00664D3A"/>
    <w:rsid w:val="00664ECC"/>
    <w:rsid w:val="00666A65"/>
    <w:rsid w:val="00666B96"/>
    <w:rsid w:val="00667F3F"/>
    <w:rsid w:val="006703A8"/>
    <w:rsid w:val="006708C9"/>
    <w:rsid w:val="006709F0"/>
    <w:rsid w:val="0067141F"/>
    <w:rsid w:val="00673844"/>
    <w:rsid w:val="00675060"/>
    <w:rsid w:val="006759C2"/>
    <w:rsid w:val="00675C72"/>
    <w:rsid w:val="00675F50"/>
    <w:rsid w:val="0067631B"/>
    <w:rsid w:val="00676831"/>
    <w:rsid w:val="00677A9F"/>
    <w:rsid w:val="006800D3"/>
    <w:rsid w:val="00681CA4"/>
    <w:rsid w:val="00682027"/>
    <w:rsid w:val="00682E8C"/>
    <w:rsid w:val="006839AA"/>
    <w:rsid w:val="00684946"/>
    <w:rsid w:val="006853C4"/>
    <w:rsid w:val="00685B63"/>
    <w:rsid w:val="00686BBA"/>
    <w:rsid w:val="006876B4"/>
    <w:rsid w:val="00687BB6"/>
    <w:rsid w:val="00687C49"/>
    <w:rsid w:val="00690252"/>
    <w:rsid w:val="0069150D"/>
    <w:rsid w:val="00693558"/>
    <w:rsid w:val="006945AD"/>
    <w:rsid w:val="00694E1A"/>
    <w:rsid w:val="00695A1E"/>
    <w:rsid w:val="00696FF7"/>
    <w:rsid w:val="00697715"/>
    <w:rsid w:val="00697DF9"/>
    <w:rsid w:val="006A09B4"/>
    <w:rsid w:val="006A1CE4"/>
    <w:rsid w:val="006A25BB"/>
    <w:rsid w:val="006A2A44"/>
    <w:rsid w:val="006A46A3"/>
    <w:rsid w:val="006A4E81"/>
    <w:rsid w:val="006A5CE6"/>
    <w:rsid w:val="006A5D0B"/>
    <w:rsid w:val="006B045C"/>
    <w:rsid w:val="006B0F7B"/>
    <w:rsid w:val="006B10B6"/>
    <w:rsid w:val="006B1377"/>
    <w:rsid w:val="006B208D"/>
    <w:rsid w:val="006B2726"/>
    <w:rsid w:val="006B3545"/>
    <w:rsid w:val="006B4FC7"/>
    <w:rsid w:val="006B57B2"/>
    <w:rsid w:val="006B5E8B"/>
    <w:rsid w:val="006B65A5"/>
    <w:rsid w:val="006B6C7C"/>
    <w:rsid w:val="006C0EDC"/>
    <w:rsid w:val="006C109B"/>
    <w:rsid w:val="006C1301"/>
    <w:rsid w:val="006C180F"/>
    <w:rsid w:val="006C19B3"/>
    <w:rsid w:val="006C19F9"/>
    <w:rsid w:val="006C1BB8"/>
    <w:rsid w:val="006C2F7A"/>
    <w:rsid w:val="006C33D9"/>
    <w:rsid w:val="006C358A"/>
    <w:rsid w:val="006C4214"/>
    <w:rsid w:val="006C63D3"/>
    <w:rsid w:val="006D02A2"/>
    <w:rsid w:val="006D1B2D"/>
    <w:rsid w:val="006D1E80"/>
    <w:rsid w:val="006D2666"/>
    <w:rsid w:val="006D3C67"/>
    <w:rsid w:val="006D41DA"/>
    <w:rsid w:val="006D48F1"/>
    <w:rsid w:val="006D4C17"/>
    <w:rsid w:val="006D5061"/>
    <w:rsid w:val="006D555F"/>
    <w:rsid w:val="006D63F6"/>
    <w:rsid w:val="006D7E28"/>
    <w:rsid w:val="006E0927"/>
    <w:rsid w:val="006E17CD"/>
    <w:rsid w:val="006E23B6"/>
    <w:rsid w:val="006E256B"/>
    <w:rsid w:val="006E25AB"/>
    <w:rsid w:val="006E28E6"/>
    <w:rsid w:val="006E3262"/>
    <w:rsid w:val="006E3432"/>
    <w:rsid w:val="006E3A6D"/>
    <w:rsid w:val="006E4748"/>
    <w:rsid w:val="006E4A98"/>
    <w:rsid w:val="006E4F81"/>
    <w:rsid w:val="006E518E"/>
    <w:rsid w:val="006E7746"/>
    <w:rsid w:val="006E7F70"/>
    <w:rsid w:val="006F0278"/>
    <w:rsid w:val="006F12AE"/>
    <w:rsid w:val="006F12DE"/>
    <w:rsid w:val="006F4826"/>
    <w:rsid w:val="006F4D0E"/>
    <w:rsid w:val="006F5E75"/>
    <w:rsid w:val="006F738D"/>
    <w:rsid w:val="00700738"/>
    <w:rsid w:val="00700E5F"/>
    <w:rsid w:val="00702429"/>
    <w:rsid w:val="00704CDC"/>
    <w:rsid w:val="0070586E"/>
    <w:rsid w:val="00705C05"/>
    <w:rsid w:val="00706DB5"/>
    <w:rsid w:val="00707997"/>
    <w:rsid w:val="00707BDB"/>
    <w:rsid w:val="0071029B"/>
    <w:rsid w:val="0071052E"/>
    <w:rsid w:val="0071082F"/>
    <w:rsid w:val="0071131A"/>
    <w:rsid w:val="00711762"/>
    <w:rsid w:val="00711F5F"/>
    <w:rsid w:val="00712D24"/>
    <w:rsid w:val="0071353E"/>
    <w:rsid w:val="00713686"/>
    <w:rsid w:val="00716588"/>
    <w:rsid w:val="007172E9"/>
    <w:rsid w:val="007173E3"/>
    <w:rsid w:val="00717F2F"/>
    <w:rsid w:val="00720A7D"/>
    <w:rsid w:val="0072144E"/>
    <w:rsid w:val="00721552"/>
    <w:rsid w:val="00721FF7"/>
    <w:rsid w:val="007226CB"/>
    <w:rsid w:val="007234C4"/>
    <w:rsid w:val="00724067"/>
    <w:rsid w:val="00726146"/>
    <w:rsid w:val="00726E5E"/>
    <w:rsid w:val="00726F08"/>
    <w:rsid w:val="00727E01"/>
    <w:rsid w:val="00730AAB"/>
    <w:rsid w:val="00731AAB"/>
    <w:rsid w:val="00731D42"/>
    <w:rsid w:val="007327F4"/>
    <w:rsid w:val="00733BFE"/>
    <w:rsid w:val="00734047"/>
    <w:rsid w:val="00734324"/>
    <w:rsid w:val="007351AA"/>
    <w:rsid w:val="00735ED8"/>
    <w:rsid w:val="007367A7"/>
    <w:rsid w:val="00736C13"/>
    <w:rsid w:val="00736D09"/>
    <w:rsid w:val="00736E1E"/>
    <w:rsid w:val="00736F0E"/>
    <w:rsid w:val="00737F11"/>
    <w:rsid w:val="007423DB"/>
    <w:rsid w:val="00743846"/>
    <w:rsid w:val="00743D16"/>
    <w:rsid w:val="00744105"/>
    <w:rsid w:val="007445DB"/>
    <w:rsid w:val="007454C7"/>
    <w:rsid w:val="0074569B"/>
    <w:rsid w:val="00746CF9"/>
    <w:rsid w:val="00746FE8"/>
    <w:rsid w:val="0074723D"/>
    <w:rsid w:val="007476E2"/>
    <w:rsid w:val="00747A2C"/>
    <w:rsid w:val="007510E2"/>
    <w:rsid w:val="007513AA"/>
    <w:rsid w:val="00751C47"/>
    <w:rsid w:val="007522DB"/>
    <w:rsid w:val="00752314"/>
    <w:rsid w:val="00752473"/>
    <w:rsid w:val="00752903"/>
    <w:rsid w:val="00752ABB"/>
    <w:rsid w:val="007540BA"/>
    <w:rsid w:val="007551AB"/>
    <w:rsid w:val="00755D30"/>
    <w:rsid w:val="00757947"/>
    <w:rsid w:val="00757D44"/>
    <w:rsid w:val="007602A7"/>
    <w:rsid w:val="00760939"/>
    <w:rsid w:val="007614D0"/>
    <w:rsid w:val="00761F0E"/>
    <w:rsid w:val="007667B5"/>
    <w:rsid w:val="00766BBE"/>
    <w:rsid w:val="00767269"/>
    <w:rsid w:val="00767521"/>
    <w:rsid w:val="007712B8"/>
    <w:rsid w:val="007714F5"/>
    <w:rsid w:val="00771565"/>
    <w:rsid w:val="007732C9"/>
    <w:rsid w:val="007733FB"/>
    <w:rsid w:val="0077348B"/>
    <w:rsid w:val="007738F3"/>
    <w:rsid w:val="00774CB6"/>
    <w:rsid w:val="00776007"/>
    <w:rsid w:val="00776173"/>
    <w:rsid w:val="00776A3D"/>
    <w:rsid w:val="00777E17"/>
    <w:rsid w:val="0078080B"/>
    <w:rsid w:val="007817EB"/>
    <w:rsid w:val="00782488"/>
    <w:rsid w:val="00782CA0"/>
    <w:rsid w:val="00783E9C"/>
    <w:rsid w:val="00784B82"/>
    <w:rsid w:val="00785E49"/>
    <w:rsid w:val="007868C5"/>
    <w:rsid w:val="00786A8D"/>
    <w:rsid w:val="00786B17"/>
    <w:rsid w:val="00787338"/>
    <w:rsid w:val="0078762A"/>
    <w:rsid w:val="00787C90"/>
    <w:rsid w:val="00790A1F"/>
    <w:rsid w:val="00793105"/>
    <w:rsid w:val="00793B7A"/>
    <w:rsid w:val="00793C15"/>
    <w:rsid w:val="00793DA2"/>
    <w:rsid w:val="00793E58"/>
    <w:rsid w:val="00797004"/>
    <w:rsid w:val="0079769F"/>
    <w:rsid w:val="007A01EB"/>
    <w:rsid w:val="007A3050"/>
    <w:rsid w:val="007A59C2"/>
    <w:rsid w:val="007A59D3"/>
    <w:rsid w:val="007A5AB7"/>
    <w:rsid w:val="007A74E8"/>
    <w:rsid w:val="007A759B"/>
    <w:rsid w:val="007B0FDB"/>
    <w:rsid w:val="007B13AE"/>
    <w:rsid w:val="007B2475"/>
    <w:rsid w:val="007B249F"/>
    <w:rsid w:val="007B2ECC"/>
    <w:rsid w:val="007B46BA"/>
    <w:rsid w:val="007B4FD8"/>
    <w:rsid w:val="007B6756"/>
    <w:rsid w:val="007B7487"/>
    <w:rsid w:val="007C080B"/>
    <w:rsid w:val="007C0BCD"/>
    <w:rsid w:val="007C1DF4"/>
    <w:rsid w:val="007C2105"/>
    <w:rsid w:val="007C531B"/>
    <w:rsid w:val="007C5394"/>
    <w:rsid w:val="007C5532"/>
    <w:rsid w:val="007C5C78"/>
    <w:rsid w:val="007C5ED1"/>
    <w:rsid w:val="007C672B"/>
    <w:rsid w:val="007C6BB9"/>
    <w:rsid w:val="007C7554"/>
    <w:rsid w:val="007D05BD"/>
    <w:rsid w:val="007D0864"/>
    <w:rsid w:val="007D1633"/>
    <w:rsid w:val="007D1B60"/>
    <w:rsid w:val="007D2262"/>
    <w:rsid w:val="007D2E6D"/>
    <w:rsid w:val="007D3E51"/>
    <w:rsid w:val="007D3EBC"/>
    <w:rsid w:val="007D4502"/>
    <w:rsid w:val="007D5501"/>
    <w:rsid w:val="007D6B57"/>
    <w:rsid w:val="007D6EB7"/>
    <w:rsid w:val="007D743E"/>
    <w:rsid w:val="007D7F23"/>
    <w:rsid w:val="007E05DE"/>
    <w:rsid w:val="007E073D"/>
    <w:rsid w:val="007E12C7"/>
    <w:rsid w:val="007E260F"/>
    <w:rsid w:val="007E35CB"/>
    <w:rsid w:val="007E4B05"/>
    <w:rsid w:val="007E7070"/>
    <w:rsid w:val="007E753A"/>
    <w:rsid w:val="007E7A67"/>
    <w:rsid w:val="007E7BFE"/>
    <w:rsid w:val="007F1664"/>
    <w:rsid w:val="007F16A8"/>
    <w:rsid w:val="007F2DF0"/>
    <w:rsid w:val="007F2F0F"/>
    <w:rsid w:val="007F4F0A"/>
    <w:rsid w:val="007F6149"/>
    <w:rsid w:val="007F618C"/>
    <w:rsid w:val="007F688D"/>
    <w:rsid w:val="00802325"/>
    <w:rsid w:val="008026E6"/>
    <w:rsid w:val="00803D6A"/>
    <w:rsid w:val="00805637"/>
    <w:rsid w:val="00805A1D"/>
    <w:rsid w:val="0080661C"/>
    <w:rsid w:val="00806F44"/>
    <w:rsid w:val="008076BE"/>
    <w:rsid w:val="00807954"/>
    <w:rsid w:val="00810E5B"/>
    <w:rsid w:val="00811F87"/>
    <w:rsid w:val="00812E7D"/>
    <w:rsid w:val="008131C9"/>
    <w:rsid w:val="008142F5"/>
    <w:rsid w:val="00814CFA"/>
    <w:rsid w:val="00815DBC"/>
    <w:rsid w:val="00816F1C"/>
    <w:rsid w:val="008175AA"/>
    <w:rsid w:val="00820BE6"/>
    <w:rsid w:val="008223E7"/>
    <w:rsid w:val="008243D6"/>
    <w:rsid w:val="00824C86"/>
    <w:rsid w:val="00826655"/>
    <w:rsid w:val="00826D20"/>
    <w:rsid w:val="00826E7C"/>
    <w:rsid w:val="00827307"/>
    <w:rsid w:val="00830CB3"/>
    <w:rsid w:val="008310F4"/>
    <w:rsid w:val="00831B85"/>
    <w:rsid w:val="00833678"/>
    <w:rsid w:val="00833FE1"/>
    <w:rsid w:val="008353D5"/>
    <w:rsid w:val="00835EAE"/>
    <w:rsid w:val="00837F39"/>
    <w:rsid w:val="008403B0"/>
    <w:rsid w:val="00840460"/>
    <w:rsid w:val="008408C1"/>
    <w:rsid w:val="00840B15"/>
    <w:rsid w:val="008413D6"/>
    <w:rsid w:val="00841969"/>
    <w:rsid w:val="00842895"/>
    <w:rsid w:val="00843A62"/>
    <w:rsid w:val="00845976"/>
    <w:rsid w:val="008467C7"/>
    <w:rsid w:val="00846A6A"/>
    <w:rsid w:val="00846C87"/>
    <w:rsid w:val="00846FAB"/>
    <w:rsid w:val="0084763A"/>
    <w:rsid w:val="008503AA"/>
    <w:rsid w:val="00851B1B"/>
    <w:rsid w:val="0085234E"/>
    <w:rsid w:val="008524B7"/>
    <w:rsid w:val="00853DFD"/>
    <w:rsid w:val="008544C1"/>
    <w:rsid w:val="00854E3D"/>
    <w:rsid w:val="008555DF"/>
    <w:rsid w:val="008563AA"/>
    <w:rsid w:val="00856E94"/>
    <w:rsid w:val="00857E65"/>
    <w:rsid w:val="008601C5"/>
    <w:rsid w:val="00860317"/>
    <w:rsid w:val="00860ADD"/>
    <w:rsid w:val="008631BE"/>
    <w:rsid w:val="00863F9A"/>
    <w:rsid w:val="00864126"/>
    <w:rsid w:val="00865F66"/>
    <w:rsid w:val="00867518"/>
    <w:rsid w:val="008704E4"/>
    <w:rsid w:val="0087075D"/>
    <w:rsid w:val="0087282C"/>
    <w:rsid w:val="008737C0"/>
    <w:rsid w:val="00876062"/>
    <w:rsid w:val="00876614"/>
    <w:rsid w:val="00876676"/>
    <w:rsid w:val="00877118"/>
    <w:rsid w:val="008776F0"/>
    <w:rsid w:val="00880650"/>
    <w:rsid w:val="00880DE8"/>
    <w:rsid w:val="008827CE"/>
    <w:rsid w:val="00883E2A"/>
    <w:rsid w:val="0088412F"/>
    <w:rsid w:val="008845D5"/>
    <w:rsid w:val="00885B1C"/>
    <w:rsid w:val="00885BCC"/>
    <w:rsid w:val="00887AD9"/>
    <w:rsid w:val="00890BD7"/>
    <w:rsid w:val="00891A6E"/>
    <w:rsid w:val="00891B35"/>
    <w:rsid w:val="00893195"/>
    <w:rsid w:val="008937AA"/>
    <w:rsid w:val="008941B7"/>
    <w:rsid w:val="008951FB"/>
    <w:rsid w:val="00895791"/>
    <w:rsid w:val="008968EB"/>
    <w:rsid w:val="00897689"/>
    <w:rsid w:val="00897AD6"/>
    <w:rsid w:val="00897FEE"/>
    <w:rsid w:val="008A0FA1"/>
    <w:rsid w:val="008A13B8"/>
    <w:rsid w:val="008A3A56"/>
    <w:rsid w:val="008A405E"/>
    <w:rsid w:val="008A49FB"/>
    <w:rsid w:val="008A4DD1"/>
    <w:rsid w:val="008A51A2"/>
    <w:rsid w:val="008A51C6"/>
    <w:rsid w:val="008A51D2"/>
    <w:rsid w:val="008A5AEF"/>
    <w:rsid w:val="008A6903"/>
    <w:rsid w:val="008A786F"/>
    <w:rsid w:val="008B0039"/>
    <w:rsid w:val="008B06DA"/>
    <w:rsid w:val="008B13F0"/>
    <w:rsid w:val="008B2D8C"/>
    <w:rsid w:val="008B2EB2"/>
    <w:rsid w:val="008B4041"/>
    <w:rsid w:val="008B51FF"/>
    <w:rsid w:val="008B5A05"/>
    <w:rsid w:val="008B6244"/>
    <w:rsid w:val="008B6572"/>
    <w:rsid w:val="008B7AF1"/>
    <w:rsid w:val="008C0173"/>
    <w:rsid w:val="008C0A36"/>
    <w:rsid w:val="008C241D"/>
    <w:rsid w:val="008C3602"/>
    <w:rsid w:val="008C3693"/>
    <w:rsid w:val="008C3A88"/>
    <w:rsid w:val="008C3EB9"/>
    <w:rsid w:val="008C7D4F"/>
    <w:rsid w:val="008D0832"/>
    <w:rsid w:val="008D20F5"/>
    <w:rsid w:val="008D5E56"/>
    <w:rsid w:val="008D61FD"/>
    <w:rsid w:val="008D7635"/>
    <w:rsid w:val="008E2B25"/>
    <w:rsid w:val="008E2D39"/>
    <w:rsid w:val="008E3244"/>
    <w:rsid w:val="008E3466"/>
    <w:rsid w:val="008E36EC"/>
    <w:rsid w:val="008E3735"/>
    <w:rsid w:val="008E3A6A"/>
    <w:rsid w:val="008E414B"/>
    <w:rsid w:val="008E41A3"/>
    <w:rsid w:val="008E5CE3"/>
    <w:rsid w:val="008E7BAF"/>
    <w:rsid w:val="008E7D0C"/>
    <w:rsid w:val="008F10C0"/>
    <w:rsid w:val="008F1194"/>
    <w:rsid w:val="008F273A"/>
    <w:rsid w:val="008F29E5"/>
    <w:rsid w:val="008F3FA8"/>
    <w:rsid w:val="008F5455"/>
    <w:rsid w:val="008F5FA6"/>
    <w:rsid w:val="008F64BD"/>
    <w:rsid w:val="008F6C4D"/>
    <w:rsid w:val="008F7A9C"/>
    <w:rsid w:val="009001F3"/>
    <w:rsid w:val="00900503"/>
    <w:rsid w:val="00900D8A"/>
    <w:rsid w:val="00901DE5"/>
    <w:rsid w:val="0090236E"/>
    <w:rsid w:val="0090298B"/>
    <w:rsid w:val="0090499A"/>
    <w:rsid w:val="0090532D"/>
    <w:rsid w:val="0091086C"/>
    <w:rsid w:val="0091299A"/>
    <w:rsid w:val="00912BBB"/>
    <w:rsid w:val="00912CAB"/>
    <w:rsid w:val="009131F7"/>
    <w:rsid w:val="009137EE"/>
    <w:rsid w:val="009143D1"/>
    <w:rsid w:val="00914449"/>
    <w:rsid w:val="00914764"/>
    <w:rsid w:val="0091539C"/>
    <w:rsid w:val="00917822"/>
    <w:rsid w:val="00920E4E"/>
    <w:rsid w:val="00922944"/>
    <w:rsid w:val="009238C0"/>
    <w:rsid w:val="00924D99"/>
    <w:rsid w:val="00925BAA"/>
    <w:rsid w:val="00925EE3"/>
    <w:rsid w:val="009267F9"/>
    <w:rsid w:val="00926CDA"/>
    <w:rsid w:val="0092756F"/>
    <w:rsid w:val="0092796F"/>
    <w:rsid w:val="00930904"/>
    <w:rsid w:val="009313A8"/>
    <w:rsid w:val="009317F7"/>
    <w:rsid w:val="0093211D"/>
    <w:rsid w:val="009328FC"/>
    <w:rsid w:val="00933D14"/>
    <w:rsid w:val="00933D7D"/>
    <w:rsid w:val="009360C5"/>
    <w:rsid w:val="009368BA"/>
    <w:rsid w:val="00937D0D"/>
    <w:rsid w:val="00944443"/>
    <w:rsid w:val="009448DD"/>
    <w:rsid w:val="00945089"/>
    <w:rsid w:val="00950842"/>
    <w:rsid w:val="009521CD"/>
    <w:rsid w:val="00952FBD"/>
    <w:rsid w:val="00953802"/>
    <w:rsid w:val="009553A4"/>
    <w:rsid w:val="00956BC0"/>
    <w:rsid w:val="00957152"/>
    <w:rsid w:val="0096064B"/>
    <w:rsid w:val="009611E0"/>
    <w:rsid w:val="00961A7A"/>
    <w:rsid w:val="00962C63"/>
    <w:rsid w:val="00963568"/>
    <w:rsid w:val="009649A4"/>
    <w:rsid w:val="00964CF4"/>
    <w:rsid w:val="00964DAE"/>
    <w:rsid w:val="00965089"/>
    <w:rsid w:val="0096557E"/>
    <w:rsid w:val="009662DD"/>
    <w:rsid w:val="00966B8D"/>
    <w:rsid w:val="009704B0"/>
    <w:rsid w:val="009717FE"/>
    <w:rsid w:val="00972036"/>
    <w:rsid w:val="00972EA2"/>
    <w:rsid w:val="009732A6"/>
    <w:rsid w:val="00975C2B"/>
    <w:rsid w:val="0097721C"/>
    <w:rsid w:val="00980FE5"/>
    <w:rsid w:val="009818FF"/>
    <w:rsid w:val="0098232D"/>
    <w:rsid w:val="009831FE"/>
    <w:rsid w:val="00983F19"/>
    <w:rsid w:val="00984359"/>
    <w:rsid w:val="009861AB"/>
    <w:rsid w:val="00987853"/>
    <w:rsid w:val="009901C7"/>
    <w:rsid w:val="009912E9"/>
    <w:rsid w:val="009920D4"/>
    <w:rsid w:val="00992C8F"/>
    <w:rsid w:val="00993441"/>
    <w:rsid w:val="0099432F"/>
    <w:rsid w:val="009952EB"/>
    <w:rsid w:val="009959BB"/>
    <w:rsid w:val="00995D43"/>
    <w:rsid w:val="009962EC"/>
    <w:rsid w:val="009964E7"/>
    <w:rsid w:val="0099672F"/>
    <w:rsid w:val="009A036F"/>
    <w:rsid w:val="009A050B"/>
    <w:rsid w:val="009A180F"/>
    <w:rsid w:val="009A1F2A"/>
    <w:rsid w:val="009A20E5"/>
    <w:rsid w:val="009A54C2"/>
    <w:rsid w:val="009A5A84"/>
    <w:rsid w:val="009A5D44"/>
    <w:rsid w:val="009A623A"/>
    <w:rsid w:val="009A6345"/>
    <w:rsid w:val="009A6939"/>
    <w:rsid w:val="009A6A53"/>
    <w:rsid w:val="009A74C3"/>
    <w:rsid w:val="009A77AC"/>
    <w:rsid w:val="009B09DB"/>
    <w:rsid w:val="009B0B97"/>
    <w:rsid w:val="009B2901"/>
    <w:rsid w:val="009B2B2D"/>
    <w:rsid w:val="009B3319"/>
    <w:rsid w:val="009B3C7A"/>
    <w:rsid w:val="009B4B17"/>
    <w:rsid w:val="009B532B"/>
    <w:rsid w:val="009B5F0E"/>
    <w:rsid w:val="009B63D9"/>
    <w:rsid w:val="009B6B20"/>
    <w:rsid w:val="009B7560"/>
    <w:rsid w:val="009B77E9"/>
    <w:rsid w:val="009C3E19"/>
    <w:rsid w:val="009C4035"/>
    <w:rsid w:val="009C4684"/>
    <w:rsid w:val="009C532F"/>
    <w:rsid w:val="009C5CA3"/>
    <w:rsid w:val="009C5DC9"/>
    <w:rsid w:val="009C7EF0"/>
    <w:rsid w:val="009D1E61"/>
    <w:rsid w:val="009D2639"/>
    <w:rsid w:val="009D3EE1"/>
    <w:rsid w:val="009D5D4C"/>
    <w:rsid w:val="009D68C8"/>
    <w:rsid w:val="009D6B69"/>
    <w:rsid w:val="009D7648"/>
    <w:rsid w:val="009D7E49"/>
    <w:rsid w:val="009E1149"/>
    <w:rsid w:val="009E1832"/>
    <w:rsid w:val="009E342A"/>
    <w:rsid w:val="009E353A"/>
    <w:rsid w:val="009E354F"/>
    <w:rsid w:val="009E3839"/>
    <w:rsid w:val="009E3E67"/>
    <w:rsid w:val="009E3F26"/>
    <w:rsid w:val="009E51CE"/>
    <w:rsid w:val="009E5D82"/>
    <w:rsid w:val="009E734D"/>
    <w:rsid w:val="009E752E"/>
    <w:rsid w:val="009F0667"/>
    <w:rsid w:val="009F0EAA"/>
    <w:rsid w:val="009F0FAD"/>
    <w:rsid w:val="009F38A2"/>
    <w:rsid w:val="009F3A7A"/>
    <w:rsid w:val="009F3DD8"/>
    <w:rsid w:val="009F41B6"/>
    <w:rsid w:val="009F42AB"/>
    <w:rsid w:val="009F4D43"/>
    <w:rsid w:val="009F5052"/>
    <w:rsid w:val="009F564A"/>
    <w:rsid w:val="009F5A9B"/>
    <w:rsid w:val="009F695F"/>
    <w:rsid w:val="009F78CB"/>
    <w:rsid w:val="009F79DC"/>
    <w:rsid w:val="00A00A06"/>
    <w:rsid w:val="00A01079"/>
    <w:rsid w:val="00A012CF"/>
    <w:rsid w:val="00A0132B"/>
    <w:rsid w:val="00A0309C"/>
    <w:rsid w:val="00A04B5B"/>
    <w:rsid w:val="00A056EA"/>
    <w:rsid w:val="00A0599B"/>
    <w:rsid w:val="00A06144"/>
    <w:rsid w:val="00A072AB"/>
    <w:rsid w:val="00A10363"/>
    <w:rsid w:val="00A13EEA"/>
    <w:rsid w:val="00A14107"/>
    <w:rsid w:val="00A14A27"/>
    <w:rsid w:val="00A15EFF"/>
    <w:rsid w:val="00A15FBF"/>
    <w:rsid w:val="00A164AB"/>
    <w:rsid w:val="00A173D8"/>
    <w:rsid w:val="00A17A82"/>
    <w:rsid w:val="00A20DBC"/>
    <w:rsid w:val="00A21AE4"/>
    <w:rsid w:val="00A22E7C"/>
    <w:rsid w:val="00A23393"/>
    <w:rsid w:val="00A23C97"/>
    <w:rsid w:val="00A23FE4"/>
    <w:rsid w:val="00A2455F"/>
    <w:rsid w:val="00A2466B"/>
    <w:rsid w:val="00A24F34"/>
    <w:rsid w:val="00A25B02"/>
    <w:rsid w:val="00A263D2"/>
    <w:rsid w:val="00A303EE"/>
    <w:rsid w:val="00A30734"/>
    <w:rsid w:val="00A30B83"/>
    <w:rsid w:val="00A315BA"/>
    <w:rsid w:val="00A32B94"/>
    <w:rsid w:val="00A32EDC"/>
    <w:rsid w:val="00A339A0"/>
    <w:rsid w:val="00A339C3"/>
    <w:rsid w:val="00A33CFA"/>
    <w:rsid w:val="00A35817"/>
    <w:rsid w:val="00A36C54"/>
    <w:rsid w:val="00A37466"/>
    <w:rsid w:val="00A37CF7"/>
    <w:rsid w:val="00A40CC4"/>
    <w:rsid w:val="00A410CD"/>
    <w:rsid w:val="00A411A8"/>
    <w:rsid w:val="00A41431"/>
    <w:rsid w:val="00A41625"/>
    <w:rsid w:val="00A42C68"/>
    <w:rsid w:val="00A4301D"/>
    <w:rsid w:val="00A4540E"/>
    <w:rsid w:val="00A4611E"/>
    <w:rsid w:val="00A47C52"/>
    <w:rsid w:val="00A502B4"/>
    <w:rsid w:val="00A5076D"/>
    <w:rsid w:val="00A509D8"/>
    <w:rsid w:val="00A51997"/>
    <w:rsid w:val="00A52C01"/>
    <w:rsid w:val="00A52DA0"/>
    <w:rsid w:val="00A5320B"/>
    <w:rsid w:val="00A53B45"/>
    <w:rsid w:val="00A55391"/>
    <w:rsid w:val="00A56327"/>
    <w:rsid w:val="00A56594"/>
    <w:rsid w:val="00A57BC6"/>
    <w:rsid w:val="00A57CD3"/>
    <w:rsid w:val="00A601D3"/>
    <w:rsid w:val="00A6118C"/>
    <w:rsid w:val="00A62C82"/>
    <w:rsid w:val="00A6305B"/>
    <w:rsid w:val="00A630CD"/>
    <w:rsid w:val="00A63318"/>
    <w:rsid w:val="00A64179"/>
    <w:rsid w:val="00A642D9"/>
    <w:rsid w:val="00A64D0F"/>
    <w:rsid w:val="00A65678"/>
    <w:rsid w:val="00A66907"/>
    <w:rsid w:val="00A66FAA"/>
    <w:rsid w:val="00A70DD1"/>
    <w:rsid w:val="00A716CA"/>
    <w:rsid w:val="00A72684"/>
    <w:rsid w:val="00A72E50"/>
    <w:rsid w:val="00A7397B"/>
    <w:rsid w:val="00A7574A"/>
    <w:rsid w:val="00A81299"/>
    <w:rsid w:val="00A81BF5"/>
    <w:rsid w:val="00A82227"/>
    <w:rsid w:val="00A825FA"/>
    <w:rsid w:val="00A82D8A"/>
    <w:rsid w:val="00A84242"/>
    <w:rsid w:val="00A847E1"/>
    <w:rsid w:val="00A84BA2"/>
    <w:rsid w:val="00A85C20"/>
    <w:rsid w:val="00A86058"/>
    <w:rsid w:val="00A860A8"/>
    <w:rsid w:val="00A8682F"/>
    <w:rsid w:val="00A86985"/>
    <w:rsid w:val="00A86A0D"/>
    <w:rsid w:val="00A86A79"/>
    <w:rsid w:val="00A90BD5"/>
    <w:rsid w:val="00A90F41"/>
    <w:rsid w:val="00A92F59"/>
    <w:rsid w:val="00A9367A"/>
    <w:rsid w:val="00A943B2"/>
    <w:rsid w:val="00A95C6C"/>
    <w:rsid w:val="00A9602E"/>
    <w:rsid w:val="00A965CC"/>
    <w:rsid w:val="00A96CF5"/>
    <w:rsid w:val="00AA0222"/>
    <w:rsid w:val="00AA0226"/>
    <w:rsid w:val="00AA04D8"/>
    <w:rsid w:val="00AA0886"/>
    <w:rsid w:val="00AA09F6"/>
    <w:rsid w:val="00AA0AF5"/>
    <w:rsid w:val="00AA0F67"/>
    <w:rsid w:val="00AA2783"/>
    <w:rsid w:val="00AA2A59"/>
    <w:rsid w:val="00AA3A2C"/>
    <w:rsid w:val="00AA4BB9"/>
    <w:rsid w:val="00AA6EC6"/>
    <w:rsid w:val="00AB07A4"/>
    <w:rsid w:val="00AB0ACB"/>
    <w:rsid w:val="00AB100C"/>
    <w:rsid w:val="00AB181B"/>
    <w:rsid w:val="00AB21B0"/>
    <w:rsid w:val="00AB2E64"/>
    <w:rsid w:val="00AB30DB"/>
    <w:rsid w:val="00AB417A"/>
    <w:rsid w:val="00AB4D75"/>
    <w:rsid w:val="00AB5B45"/>
    <w:rsid w:val="00AB6312"/>
    <w:rsid w:val="00AB6849"/>
    <w:rsid w:val="00AC03EE"/>
    <w:rsid w:val="00AC04D1"/>
    <w:rsid w:val="00AC3B69"/>
    <w:rsid w:val="00AC3E58"/>
    <w:rsid w:val="00AC5710"/>
    <w:rsid w:val="00AC5714"/>
    <w:rsid w:val="00AC5991"/>
    <w:rsid w:val="00AC59EB"/>
    <w:rsid w:val="00AC6720"/>
    <w:rsid w:val="00AC6DDC"/>
    <w:rsid w:val="00AC79F0"/>
    <w:rsid w:val="00AC7ECD"/>
    <w:rsid w:val="00AD0766"/>
    <w:rsid w:val="00AD083F"/>
    <w:rsid w:val="00AD2170"/>
    <w:rsid w:val="00AD275A"/>
    <w:rsid w:val="00AD3B9B"/>
    <w:rsid w:val="00AD3D6D"/>
    <w:rsid w:val="00AD43A0"/>
    <w:rsid w:val="00AD43FB"/>
    <w:rsid w:val="00AD6911"/>
    <w:rsid w:val="00AD6945"/>
    <w:rsid w:val="00AD7235"/>
    <w:rsid w:val="00AD7F00"/>
    <w:rsid w:val="00AE0559"/>
    <w:rsid w:val="00AE0D97"/>
    <w:rsid w:val="00AE22BA"/>
    <w:rsid w:val="00AE3B5F"/>
    <w:rsid w:val="00AE3CFD"/>
    <w:rsid w:val="00AE4A05"/>
    <w:rsid w:val="00AE55D2"/>
    <w:rsid w:val="00AE65B0"/>
    <w:rsid w:val="00AE6749"/>
    <w:rsid w:val="00AE6B88"/>
    <w:rsid w:val="00AE7106"/>
    <w:rsid w:val="00AE7DE1"/>
    <w:rsid w:val="00AF008F"/>
    <w:rsid w:val="00AF03D6"/>
    <w:rsid w:val="00AF0693"/>
    <w:rsid w:val="00AF06CB"/>
    <w:rsid w:val="00AF1865"/>
    <w:rsid w:val="00AF1B84"/>
    <w:rsid w:val="00AF2634"/>
    <w:rsid w:val="00AF2E6B"/>
    <w:rsid w:val="00AF31A9"/>
    <w:rsid w:val="00AF37BE"/>
    <w:rsid w:val="00AF47C3"/>
    <w:rsid w:val="00AF4D16"/>
    <w:rsid w:val="00AF5026"/>
    <w:rsid w:val="00AF552A"/>
    <w:rsid w:val="00AF5B4A"/>
    <w:rsid w:val="00AF6215"/>
    <w:rsid w:val="00AF6C92"/>
    <w:rsid w:val="00AF6FD9"/>
    <w:rsid w:val="00AF7447"/>
    <w:rsid w:val="00AF7E44"/>
    <w:rsid w:val="00B020CE"/>
    <w:rsid w:val="00B03428"/>
    <w:rsid w:val="00B035CC"/>
    <w:rsid w:val="00B0390D"/>
    <w:rsid w:val="00B03A71"/>
    <w:rsid w:val="00B043D4"/>
    <w:rsid w:val="00B0576C"/>
    <w:rsid w:val="00B06606"/>
    <w:rsid w:val="00B068D9"/>
    <w:rsid w:val="00B06E83"/>
    <w:rsid w:val="00B07196"/>
    <w:rsid w:val="00B07786"/>
    <w:rsid w:val="00B07FF3"/>
    <w:rsid w:val="00B103CA"/>
    <w:rsid w:val="00B10D21"/>
    <w:rsid w:val="00B110CE"/>
    <w:rsid w:val="00B1189C"/>
    <w:rsid w:val="00B11F97"/>
    <w:rsid w:val="00B12D2E"/>
    <w:rsid w:val="00B132E6"/>
    <w:rsid w:val="00B14087"/>
    <w:rsid w:val="00B15013"/>
    <w:rsid w:val="00B16079"/>
    <w:rsid w:val="00B1639A"/>
    <w:rsid w:val="00B20274"/>
    <w:rsid w:val="00B21F16"/>
    <w:rsid w:val="00B222AD"/>
    <w:rsid w:val="00B23CE0"/>
    <w:rsid w:val="00B24514"/>
    <w:rsid w:val="00B24F58"/>
    <w:rsid w:val="00B24FC0"/>
    <w:rsid w:val="00B25672"/>
    <w:rsid w:val="00B26878"/>
    <w:rsid w:val="00B268F6"/>
    <w:rsid w:val="00B26B6C"/>
    <w:rsid w:val="00B3017C"/>
    <w:rsid w:val="00B308A4"/>
    <w:rsid w:val="00B3164E"/>
    <w:rsid w:val="00B325B9"/>
    <w:rsid w:val="00B33B52"/>
    <w:rsid w:val="00B34418"/>
    <w:rsid w:val="00B3452A"/>
    <w:rsid w:val="00B34F64"/>
    <w:rsid w:val="00B3552A"/>
    <w:rsid w:val="00B379EA"/>
    <w:rsid w:val="00B40510"/>
    <w:rsid w:val="00B414DB"/>
    <w:rsid w:val="00B45E08"/>
    <w:rsid w:val="00B464FB"/>
    <w:rsid w:val="00B46A28"/>
    <w:rsid w:val="00B51E8B"/>
    <w:rsid w:val="00B522B8"/>
    <w:rsid w:val="00B53061"/>
    <w:rsid w:val="00B5338E"/>
    <w:rsid w:val="00B5561F"/>
    <w:rsid w:val="00B559FF"/>
    <w:rsid w:val="00B55B07"/>
    <w:rsid w:val="00B55F0E"/>
    <w:rsid w:val="00B55F13"/>
    <w:rsid w:val="00B57AC5"/>
    <w:rsid w:val="00B57EA7"/>
    <w:rsid w:val="00B60431"/>
    <w:rsid w:val="00B7178F"/>
    <w:rsid w:val="00B72A57"/>
    <w:rsid w:val="00B738F3"/>
    <w:rsid w:val="00B762A9"/>
    <w:rsid w:val="00B764EE"/>
    <w:rsid w:val="00B80087"/>
    <w:rsid w:val="00B80340"/>
    <w:rsid w:val="00B80B94"/>
    <w:rsid w:val="00B816CE"/>
    <w:rsid w:val="00B81F1F"/>
    <w:rsid w:val="00B827FF"/>
    <w:rsid w:val="00B831E3"/>
    <w:rsid w:val="00B83262"/>
    <w:rsid w:val="00B8445D"/>
    <w:rsid w:val="00B846E1"/>
    <w:rsid w:val="00B84835"/>
    <w:rsid w:val="00B85751"/>
    <w:rsid w:val="00B9000E"/>
    <w:rsid w:val="00B9010E"/>
    <w:rsid w:val="00B9061C"/>
    <w:rsid w:val="00B90A67"/>
    <w:rsid w:val="00B90D65"/>
    <w:rsid w:val="00B91078"/>
    <w:rsid w:val="00B92FD9"/>
    <w:rsid w:val="00B93351"/>
    <w:rsid w:val="00B93A56"/>
    <w:rsid w:val="00B93FAF"/>
    <w:rsid w:val="00B95B79"/>
    <w:rsid w:val="00B96643"/>
    <w:rsid w:val="00B96AC7"/>
    <w:rsid w:val="00B96DBD"/>
    <w:rsid w:val="00B9744A"/>
    <w:rsid w:val="00B9765F"/>
    <w:rsid w:val="00B97D78"/>
    <w:rsid w:val="00B97FE8"/>
    <w:rsid w:val="00BA0D89"/>
    <w:rsid w:val="00BA13DC"/>
    <w:rsid w:val="00BA1521"/>
    <w:rsid w:val="00BA3861"/>
    <w:rsid w:val="00BA3BD6"/>
    <w:rsid w:val="00BA59FE"/>
    <w:rsid w:val="00BA6804"/>
    <w:rsid w:val="00BA688F"/>
    <w:rsid w:val="00BA6C89"/>
    <w:rsid w:val="00BA7317"/>
    <w:rsid w:val="00BB1F22"/>
    <w:rsid w:val="00BB2BA5"/>
    <w:rsid w:val="00BB323E"/>
    <w:rsid w:val="00BB37F5"/>
    <w:rsid w:val="00BB3C6E"/>
    <w:rsid w:val="00BB427B"/>
    <w:rsid w:val="00BB58D6"/>
    <w:rsid w:val="00BB6D1A"/>
    <w:rsid w:val="00BC0506"/>
    <w:rsid w:val="00BC2074"/>
    <w:rsid w:val="00BC3948"/>
    <w:rsid w:val="00BC3C1D"/>
    <w:rsid w:val="00BC46FA"/>
    <w:rsid w:val="00BC5732"/>
    <w:rsid w:val="00BC622C"/>
    <w:rsid w:val="00BC7E58"/>
    <w:rsid w:val="00BD0771"/>
    <w:rsid w:val="00BD0813"/>
    <w:rsid w:val="00BD114E"/>
    <w:rsid w:val="00BD1BD8"/>
    <w:rsid w:val="00BD241F"/>
    <w:rsid w:val="00BD2693"/>
    <w:rsid w:val="00BD3A26"/>
    <w:rsid w:val="00BD403D"/>
    <w:rsid w:val="00BD4741"/>
    <w:rsid w:val="00BD4F02"/>
    <w:rsid w:val="00BD5428"/>
    <w:rsid w:val="00BD5C05"/>
    <w:rsid w:val="00BD5DA5"/>
    <w:rsid w:val="00BD621C"/>
    <w:rsid w:val="00BD7002"/>
    <w:rsid w:val="00BD7749"/>
    <w:rsid w:val="00BD79ED"/>
    <w:rsid w:val="00BE2C02"/>
    <w:rsid w:val="00BE3C7B"/>
    <w:rsid w:val="00BE3C98"/>
    <w:rsid w:val="00BE5B1B"/>
    <w:rsid w:val="00BE5EA6"/>
    <w:rsid w:val="00BE6E2B"/>
    <w:rsid w:val="00BE75CF"/>
    <w:rsid w:val="00BE7770"/>
    <w:rsid w:val="00BF059E"/>
    <w:rsid w:val="00BF09E2"/>
    <w:rsid w:val="00BF2E42"/>
    <w:rsid w:val="00BF38D0"/>
    <w:rsid w:val="00BF4DC9"/>
    <w:rsid w:val="00BF5973"/>
    <w:rsid w:val="00BF6512"/>
    <w:rsid w:val="00BF671A"/>
    <w:rsid w:val="00BF6BA2"/>
    <w:rsid w:val="00C0147D"/>
    <w:rsid w:val="00C03955"/>
    <w:rsid w:val="00C03A89"/>
    <w:rsid w:val="00C03C30"/>
    <w:rsid w:val="00C0427F"/>
    <w:rsid w:val="00C04D5D"/>
    <w:rsid w:val="00C0569D"/>
    <w:rsid w:val="00C05FFC"/>
    <w:rsid w:val="00C102B5"/>
    <w:rsid w:val="00C13411"/>
    <w:rsid w:val="00C14296"/>
    <w:rsid w:val="00C148C1"/>
    <w:rsid w:val="00C15090"/>
    <w:rsid w:val="00C17484"/>
    <w:rsid w:val="00C17EF1"/>
    <w:rsid w:val="00C20C80"/>
    <w:rsid w:val="00C23138"/>
    <w:rsid w:val="00C2316B"/>
    <w:rsid w:val="00C235CA"/>
    <w:rsid w:val="00C2422F"/>
    <w:rsid w:val="00C2563A"/>
    <w:rsid w:val="00C258A8"/>
    <w:rsid w:val="00C25CB9"/>
    <w:rsid w:val="00C27641"/>
    <w:rsid w:val="00C27DC7"/>
    <w:rsid w:val="00C305E3"/>
    <w:rsid w:val="00C30DFE"/>
    <w:rsid w:val="00C32E7A"/>
    <w:rsid w:val="00C33271"/>
    <w:rsid w:val="00C3373B"/>
    <w:rsid w:val="00C34540"/>
    <w:rsid w:val="00C34705"/>
    <w:rsid w:val="00C34E9C"/>
    <w:rsid w:val="00C361A7"/>
    <w:rsid w:val="00C37BCC"/>
    <w:rsid w:val="00C40523"/>
    <w:rsid w:val="00C40F8D"/>
    <w:rsid w:val="00C41B35"/>
    <w:rsid w:val="00C41C83"/>
    <w:rsid w:val="00C422BC"/>
    <w:rsid w:val="00C42B47"/>
    <w:rsid w:val="00C446C9"/>
    <w:rsid w:val="00C44BBE"/>
    <w:rsid w:val="00C458CB"/>
    <w:rsid w:val="00C460E5"/>
    <w:rsid w:val="00C469A4"/>
    <w:rsid w:val="00C47E6F"/>
    <w:rsid w:val="00C507C3"/>
    <w:rsid w:val="00C50893"/>
    <w:rsid w:val="00C51508"/>
    <w:rsid w:val="00C51815"/>
    <w:rsid w:val="00C52188"/>
    <w:rsid w:val="00C5335E"/>
    <w:rsid w:val="00C5358D"/>
    <w:rsid w:val="00C54487"/>
    <w:rsid w:val="00C563A6"/>
    <w:rsid w:val="00C564F2"/>
    <w:rsid w:val="00C5650A"/>
    <w:rsid w:val="00C56AB8"/>
    <w:rsid w:val="00C56D03"/>
    <w:rsid w:val="00C607F8"/>
    <w:rsid w:val="00C60C84"/>
    <w:rsid w:val="00C61603"/>
    <w:rsid w:val="00C61C2D"/>
    <w:rsid w:val="00C6268E"/>
    <w:rsid w:val="00C629BB"/>
    <w:rsid w:val="00C62BBB"/>
    <w:rsid w:val="00C6302E"/>
    <w:rsid w:val="00C63B3B"/>
    <w:rsid w:val="00C63D68"/>
    <w:rsid w:val="00C6465B"/>
    <w:rsid w:val="00C64AD3"/>
    <w:rsid w:val="00C65EA1"/>
    <w:rsid w:val="00C66A2E"/>
    <w:rsid w:val="00C66A8B"/>
    <w:rsid w:val="00C70AD0"/>
    <w:rsid w:val="00C731E8"/>
    <w:rsid w:val="00C733D3"/>
    <w:rsid w:val="00C7368E"/>
    <w:rsid w:val="00C753A3"/>
    <w:rsid w:val="00C765A7"/>
    <w:rsid w:val="00C76BB3"/>
    <w:rsid w:val="00C770B0"/>
    <w:rsid w:val="00C80108"/>
    <w:rsid w:val="00C8085F"/>
    <w:rsid w:val="00C80F5E"/>
    <w:rsid w:val="00C810E7"/>
    <w:rsid w:val="00C813B5"/>
    <w:rsid w:val="00C832E2"/>
    <w:rsid w:val="00C83B2F"/>
    <w:rsid w:val="00C83DF8"/>
    <w:rsid w:val="00C84666"/>
    <w:rsid w:val="00C84CAB"/>
    <w:rsid w:val="00C84FA2"/>
    <w:rsid w:val="00C858FA"/>
    <w:rsid w:val="00C8699C"/>
    <w:rsid w:val="00C86A37"/>
    <w:rsid w:val="00C86C9E"/>
    <w:rsid w:val="00C87AA5"/>
    <w:rsid w:val="00C9090C"/>
    <w:rsid w:val="00C91DDE"/>
    <w:rsid w:val="00C93FBC"/>
    <w:rsid w:val="00C942DB"/>
    <w:rsid w:val="00C945DD"/>
    <w:rsid w:val="00C947BF"/>
    <w:rsid w:val="00CA0DC9"/>
    <w:rsid w:val="00CA1CAD"/>
    <w:rsid w:val="00CA223E"/>
    <w:rsid w:val="00CA391F"/>
    <w:rsid w:val="00CA43A1"/>
    <w:rsid w:val="00CA47EA"/>
    <w:rsid w:val="00CA4B3D"/>
    <w:rsid w:val="00CA4E97"/>
    <w:rsid w:val="00CA5163"/>
    <w:rsid w:val="00CA5249"/>
    <w:rsid w:val="00CA7D56"/>
    <w:rsid w:val="00CA7FED"/>
    <w:rsid w:val="00CB2DEC"/>
    <w:rsid w:val="00CB2EC5"/>
    <w:rsid w:val="00CB3454"/>
    <w:rsid w:val="00CB4476"/>
    <w:rsid w:val="00CB4923"/>
    <w:rsid w:val="00CB4B81"/>
    <w:rsid w:val="00CB4E68"/>
    <w:rsid w:val="00CB59D1"/>
    <w:rsid w:val="00CB6471"/>
    <w:rsid w:val="00CB670E"/>
    <w:rsid w:val="00CB7C7B"/>
    <w:rsid w:val="00CC08E8"/>
    <w:rsid w:val="00CC0F54"/>
    <w:rsid w:val="00CC295E"/>
    <w:rsid w:val="00CC29D0"/>
    <w:rsid w:val="00CC394F"/>
    <w:rsid w:val="00CC3D0D"/>
    <w:rsid w:val="00CC3E6F"/>
    <w:rsid w:val="00CC491A"/>
    <w:rsid w:val="00CC55F3"/>
    <w:rsid w:val="00CC5DDA"/>
    <w:rsid w:val="00CC6FA2"/>
    <w:rsid w:val="00CD0F1C"/>
    <w:rsid w:val="00CD1466"/>
    <w:rsid w:val="00CD23DC"/>
    <w:rsid w:val="00CD27C9"/>
    <w:rsid w:val="00CD33C4"/>
    <w:rsid w:val="00CD3799"/>
    <w:rsid w:val="00CD3CC6"/>
    <w:rsid w:val="00CD4424"/>
    <w:rsid w:val="00CD5730"/>
    <w:rsid w:val="00CD5B9E"/>
    <w:rsid w:val="00CD5C3B"/>
    <w:rsid w:val="00CD75B4"/>
    <w:rsid w:val="00CE0405"/>
    <w:rsid w:val="00CE1012"/>
    <w:rsid w:val="00CE17A5"/>
    <w:rsid w:val="00CE17AA"/>
    <w:rsid w:val="00CE1BC2"/>
    <w:rsid w:val="00CE1EBF"/>
    <w:rsid w:val="00CE2C28"/>
    <w:rsid w:val="00CE32E7"/>
    <w:rsid w:val="00CE35F8"/>
    <w:rsid w:val="00CE3E9D"/>
    <w:rsid w:val="00CE44C5"/>
    <w:rsid w:val="00CE5F84"/>
    <w:rsid w:val="00CE68B6"/>
    <w:rsid w:val="00CE6D6D"/>
    <w:rsid w:val="00CE7EDE"/>
    <w:rsid w:val="00CF1459"/>
    <w:rsid w:val="00CF1C3C"/>
    <w:rsid w:val="00CF1F0A"/>
    <w:rsid w:val="00CF260B"/>
    <w:rsid w:val="00CF355A"/>
    <w:rsid w:val="00CF561E"/>
    <w:rsid w:val="00CF59E1"/>
    <w:rsid w:val="00CF6520"/>
    <w:rsid w:val="00CF65CD"/>
    <w:rsid w:val="00CF68C1"/>
    <w:rsid w:val="00CF7499"/>
    <w:rsid w:val="00CF7B71"/>
    <w:rsid w:val="00CF7E8E"/>
    <w:rsid w:val="00D0366F"/>
    <w:rsid w:val="00D03C6A"/>
    <w:rsid w:val="00D044DD"/>
    <w:rsid w:val="00D051DE"/>
    <w:rsid w:val="00D1044D"/>
    <w:rsid w:val="00D105D7"/>
    <w:rsid w:val="00D11503"/>
    <w:rsid w:val="00D117B9"/>
    <w:rsid w:val="00D12028"/>
    <w:rsid w:val="00D12B8B"/>
    <w:rsid w:val="00D13DCE"/>
    <w:rsid w:val="00D14796"/>
    <w:rsid w:val="00D1584C"/>
    <w:rsid w:val="00D1613E"/>
    <w:rsid w:val="00D163D5"/>
    <w:rsid w:val="00D16D7D"/>
    <w:rsid w:val="00D172C4"/>
    <w:rsid w:val="00D17ACB"/>
    <w:rsid w:val="00D20077"/>
    <w:rsid w:val="00D203C5"/>
    <w:rsid w:val="00D2048B"/>
    <w:rsid w:val="00D20FBD"/>
    <w:rsid w:val="00D2244C"/>
    <w:rsid w:val="00D224F8"/>
    <w:rsid w:val="00D22BE0"/>
    <w:rsid w:val="00D23445"/>
    <w:rsid w:val="00D242FD"/>
    <w:rsid w:val="00D251D3"/>
    <w:rsid w:val="00D25F2B"/>
    <w:rsid w:val="00D26EB7"/>
    <w:rsid w:val="00D2747B"/>
    <w:rsid w:val="00D27E39"/>
    <w:rsid w:val="00D30015"/>
    <w:rsid w:val="00D308D9"/>
    <w:rsid w:val="00D30DD9"/>
    <w:rsid w:val="00D31D56"/>
    <w:rsid w:val="00D349D1"/>
    <w:rsid w:val="00D4146A"/>
    <w:rsid w:val="00D4229E"/>
    <w:rsid w:val="00D437A0"/>
    <w:rsid w:val="00D43D16"/>
    <w:rsid w:val="00D44415"/>
    <w:rsid w:val="00D45E24"/>
    <w:rsid w:val="00D46CF8"/>
    <w:rsid w:val="00D46F11"/>
    <w:rsid w:val="00D501EB"/>
    <w:rsid w:val="00D54D33"/>
    <w:rsid w:val="00D5513A"/>
    <w:rsid w:val="00D572EB"/>
    <w:rsid w:val="00D578AD"/>
    <w:rsid w:val="00D6068B"/>
    <w:rsid w:val="00D60C12"/>
    <w:rsid w:val="00D60FFB"/>
    <w:rsid w:val="00D61EA9"/>
    <w:rsid w:val="00D61F41"/>
    <w:rsid w:val="00D62072"/>
    <w:rsid w:val="00D62C3B"/>
    <w:rsid w:val="00D62C77"/>
    <w:rsid w:val="00D62DA7"/>
    <w:rsid w:val="00D643C1"/>
    <w:rsid w:val="00D64F40"/>
    <w:rsid w:val="00D6509E"/>
    <w:rsid w:val="00D65BD4"/>
    <w:rsid w:val="00D66183"/>
    <w:rsid w:val="00D679DE"/>
    <w:rsid w:val="00D7081E"/>
    <w:rsid w:val="00D71CA0"/>
    <w:rsid w:val="00D71E50"/>
    <w:rsid w:val="00D71EC8"/>
    <w:rsid w:val="00D726E8"/>
    <w:rsid w:val="00D743B6"/>
    <w:rsid w:val="00D74957"/>
    <w:rsid w:val="00D758D2"/>
    <w:rsid w:val="00D77F94"/>
    <w:rsid w:val="00D80059"/>
    <w:rsid w:val="00D80FE1"/>
    <w:rsid w:val="00D81B3B"/>
    <w:rsid w:val="00D84113"/>
    <w:rsid w:val="00D84816"/>
    <w:rsid w:val="00D84DF8"/>
    <w:rsid w:val="00D86132"/>
    <w:rsid w:val="00D9007E"/>
    <w:rsid w:val="00D904F1"/>
    <w:rsid w:val="00D92B43"/>
    <w:rsid w:val="00D92DC5"/>
    <w:rsid w:val="00D92E2E"/>
    <w:rsid w:val="00D942A0"/>
    <w:rsid w:val="00D94F12"/>
    <w:rsid w:val="00D96910"/>
    <w:rsid w:val="00D96F88"/>
    <w:rsid w:val="00D97CD3"/>
    <w:rsid w:val="00DA1A87"/>
    <w:rsid w:val="00DA253E"/>
    <w:rsid w:val="00DA4FB1"/>
    <w:rsid w:val="00DA53E0"/>
    <w:rsid w:val="00DA75F6"/>
    <w:rsid w:val="00DB02F8"/>
    <w:rsid w:val="00DB2075"/>
    <w:rsid w:val="00DB2092"/>
    <w:rsid w:val="00DB2957"/>
    <w:rsid w:val="00DB2D14"/>
    <w:rsid w:val="00DB32FC"/>
    <w:rsid w:val="00DB37E5"/>
    <w:rsid w:val="00DB4B3B"/>
    <w:rsid w:val="00DB525D"/>
    <w:rsid w:val="00DB55B9"/>
    <w:rsid w:val="00DB5824"/>
    <w:rsid w:val="00DB6EE5"/>
    <w:rsid w:val="00DB73A6"/>
    <w:rsid w:val="00DB7915"/>
    <w:rsid w:val="00DC1619"/>
    <w:rsid w:val="00DC1C7E"/>
    <w:rsid w:val="00DC2413"/>
    <w:rsid w:val="00DC2EC1"/>
    <w:rsid w:val="00DC3CE7"/>
    <w:rsid w:val="00DC4148"/>
    <w:rsid w:val="00DC5857"/>
    <w:rsid w:val="00DC604A"/>
    <w:rsid w:val="00DC60CB"/>
    <w:rsid w:val="00DC70CE"/>
    <w:rsid w:val="00DC739A"/>
    <w:rsid w:val="00DC7CCB"/>
    <w:rsid w:val="00DD1379"/>
    <w:rsid w:val="00DD1651"/>
    <w:rsid w:val="00DD199A"/>
    <w:rsid w:val="00DD29DC"/>
    <w:rsid w:val="00DD2E60"/>
    <w:rsid w:val="00DD3FE0"/>
    <w:rsid w:val="00DD47B1"/>
    <w:rsid w:val="00DD4B54"/>
    <w:rsid w:val="00DD4E93"/>
    <w:rsid w:val="00DD4F5E"/>
    <w:rsid w:val="00DD5BBB"/>
    <w:rsid w:val="00DD7C48"/>
    <w:rsid w:val="00DE0565"/>
    <w:rsid w:val="00DE09D9"/>
    <w:rsid w:val="00DE1C54"/>
    <w:rsid w:val="00DE1FE6"/>
    <w:rsid w:val="00DE2BB2"/>
    <w:rsid w:val="00DE30A8"/>
    <w:rsid w:val="00DE33C4"/>
    <w:rsid w:val="00DE3EB0"/>
    <w:rsid w:val="00DE3EB2"/>
    <w:rsid w:val="00DE5C53"/>
    <w:rsid w:val="00DE63F9"/>
    <w:rsid w:val="00DF1A83"/>
    <w:rsid w:val="00DF1ED4"/>
    <w:rsid w:val="00DF238C"/>
    <w:rsid w:val="00DF298F"/>
    <w:rsid w:val="00DF4393"/>
    <w:rsid w:val="00DF48D8"/>
    <w:rsid w:val="00DF61C2"/>
    <w:rsid w:val="00DF62AB"/>
    <w:rsid w:val="00DF6AB9"/>
    <w:rsid w:val="00E004D5"/>
    <w:rsid w:val="00E017F1"/>
    <w:rsid w:val="00E021E3"/>
    <w:rsid w:val="00E035CE"/>
    <w:rsid w:val="00E041FC"/>
    <w:rsid w:val="00E04447"/>
    <w:rsid w:val="00E05065"/>
    <w:rsid w:val="00E06970"/>
    <w:rsid w:val="00E079CA"/>
    <w:rsid w:val="00E10CE0"/>
    <w:rsid w:val="00E1167F"/>
    <w:rsid w:val="00E15CA5"/>
    <w:rsid w:val="00E167E1"/>
    <w:rsid w:val="00E16ED2"/>
    <w:rsid w:val="00E20A2C"/>
    <w:rsid w:val="00E22258"/>
    <w:rsid w:val="00E22B35"/>
    <w:rsid w:val="00E24280"/>
    <w:rsid w:val="00E24F71"/>
    <w:rsid w:val="00E251B6"/>
    <w:rsid w:val="00E252E3"/>
    <w:rsid w:val="00E313DA"/>
    <w:rsid w:val="00E316DE"/>
    <w:rsid w:val="00E32A95"/>
    <w:rsid w:val="00E34923"/>
    <w:rsid w:val="00E34CA5"/>
    <w:rsid w:val="00E34CF6"/>
    <w:rsid w:val="00E35E89"/>
    <w:rsid w:val="00E36862"/>
    <w:rsid w:val="00E3715A"/>
    <w:rsid w:val="00E37165"/>
    <w:rsid w:val="00E404F9"/>
    <w:rsid w:val="00E414CC"/>
    <w:rsid w:val="00E41744"/>
    <w:rsid w:val="00E417AD"/>
    <w:rsid w:val="00E418FD"/>
    <w:rsid w:val="00E424BB"/>
    <w:rsid w:val="00E43466"/>
    <w:rsid w:val="00E43C32"/>
    <w:rsid w:val="00E4491D"/>
    <w:rsid w:val="00E44C24"/>
    <w:rsid w:val="00E451A5"/>
    <w:rsid w:val="00E467E7"/>
    <w:rsid w:val="00E46F3C"/>
    <w:rsid w:val="00E50667"/>
    <w:rsid w:val="00E50F60"/>
    <w:rsid w:val="00E5188F"/>
    <w:rsid w:val="00E51958"/>
    <w:rsid w:val="00E52CCB"/>
    <w:rsid w:val="00E539E7"/>
    <w:rsid w:val="00E53B27"/>
    <w:rsid w:val="00E559D0"/>
    <w:rsid w:val="00E55BE7"/>
    <w:rsid w:val="00E56874"/>
    <w:rsid w:val="00E574EC"/>
    <w:rsid w:val="00E57C27"/>
    <w:rsid w:val="00E60A5D"/>
    <w:rsid w:val="00E6113E"/>
    <w:rsid w:val="00E63AAE"/>
    <w:rsid w:val="00E66BA4"/>
    <w:rsid w:val="00E66F0F"/>
    <w:rsid w:val="00E7095D"/>
    <w:rsid w:val="00E70C7B"/>
    <w:rsid w:val="00E71F2C"/>
    <w:rsid w:val="00E72927"/>
    <w:rsid w:val="00E72FFF"/>
    <w:rsid w:val="00E74E99"/>
    <w:rsid w:val="00E755FD"/>
    <w:rsid w:val="00E7658E"/>
    <w:rsid w:val="00E7708D"/>
    <w:rsid w:val="00E8055E"/>
    <w:rsid w:val="00E80CC5"/>
    <w:rsid w:val="00E81CC9"/>
    <w:rsid w:val="00E825CA"/>
    <w:rsid w:val="00E83332"/>
    <w:rsid w:val="00E838C9"/>
    <w:rsid w:val="00E84114"/>
    <w:rsid w:val="00E84118"/>
    <w:rsid w:val="00E843B4"/>
    <w:rsid w:val="00E84B8C"/>
    <w:rsid w:val="00E857E0"/>
    <w:rsid w:val="00E85B73"/>
    <w:rsid w:val="00E86979"/>
    <w:rsid w:val="00E87A33"/>
    <w:rsid w:val="00E87E40"/>
    <w:rsid w:val="00E909DE"/>
    <w:rsid w:val="00E920C7"/>
    <w:rsid w:val="00E92EF9"/>
    <w:rsid w:val="00E95956"/>
    <w:rsid w:val="00E95B7A"/>
    <w:rsid w:val="00E95F7B"/>
    <w:rsid w:val="00E95FD6"/>
    <w:rsid w:val="00E96F2B"/>
    <w:rsid w:val="00EA1519"/>
    <w:rsid w:val="00EA158A"/>
    <w:rsid w:val="00EA1D11"/>
    <w:rsid w:val="00EA212C"/>
    <w:rsid w:val="00EA227B"/>
    <w:rsid w:val="00EA3214"/>
    <w:rsid w:val="00EA531B"/>
    <w:rsid w:val="00EA68A3"/>
    <w:rsid w:val="00EB0407"/>
    <w:rsid w:val="00EB0536"/>
    <w:rsid w:val="00EB18B6"/>
    <w:rsid w:val="00EB234D"/>
    <w:rsid w:val="00EB2587"/>
    <w:rsid w:val="00EB423D"/>
    <w:rsid w:val="00EB42A8"/>
    <w:rsid w:val="00EB5601"/>
    <w:rsid w:val="00EB57E4"/>
    <w:rsid w:val="00EB5D6A"/>
    <w:rsid w:val="00EB711A"/>
    <w:rsid w:val="00EB712B"/>
    <w:rsid w:val="00EB7807"/>
    <w:rsid w:val="00EB7DAD"/>
    <w:rsid w:val="00EC10E7"/>
    <w:rsid w:val="00EC111B"/>
    <w:rsid w:val="00EC2151"/>
    <w:rsid w:val="00EC3084"/>
    <w:rsid w:val="00EC4AB6"/>
    <w:rsid w:val="00EC501A"/>
    <w:rsid w:val="00EC526F"/>
    <w:rsid w:val="00EC5C01"/>
    <w:rsid w:val="00EC683B"/>
    <w:rsid w:val="00EC6965"/>
    <w:rsid w:val="00ED0A75"/>
    <w:rsid w:val="00ED1A64"/>
    <w:rsid w:val="00ED20CE"/>
    <w:rsid w:val="00ED25E3"/>
    <w:rsid w:val="00ED6DC7"/>
    <w:rsid w:val="00ED7B33"/>
    <w:rsid w:val="00EE032A"/>
    <w:rsid w:val="00EE0910"/>
    <w:rsid w:val="00EE0A7D"/>
    <w:rsid w:val="00EE0D55"/>
    <w:rsid w:val="00EE3AE3"/>
    <w:rsid w:val="00EE66F9"/>
    <w:rsid w:val="00EF0109"/>
    <w:rsid w:val="00EF08E3"/>
    <w:rsid w:val="00EF1698"/>
    <w:rsid w:val="00EF2E4D"/>
    <w:rsid w:val="00EF3427"/>
    <w:rsid w:val="00EF398B"/>
    <w:rsid w:val="00EF5074"/>
    <w:rsid w:val="00EF5AD5"/>
    <w:rsid w:val="00EF6010"/>
    <w:rsid w:val="00EF658D"/>
    <w:rsid w:val="00EF73E0"/>
    <w:rsid w:val="00EF7596"/>
    <w:rsid w:val="00F00BA6"/>
    <w:rsid w:val="00F00C13"/>
    <w:rsid w:val="00F00CBB"/>
    <w:rsid w:val="00F01C63"/>
    <w:rsid w:val="00F020F8"/>
    <w:rsid w:val="00F0278D"/>
    <w:rsid w:val="00F03D48"/>
    <w:rsid w:val="00F0457C"/>
    <w:rsid w:val="00F04E1D"/>
    <w:rsid w:val="00F05A89"/>
    <w:rsid w:val="00F078EC"/>
    <w:rsid w:val="00F10410"/>
    <w:rsid w:val="00F10924"/>
    <w:rsid w:val="00F11022"/>
    <w:rsid w:val="00F11740"/>
    <w:rsid w:val="00F14E10"/>
    <w:rsid w:val="00F1548E"/>
    <w:rsid w:val="00F15649"/>
    <w:rsid w:val="00F15CEC"/>
    <w:rsid w:val="00F16569"/>
    <w:rsid w:val="00F16595"/>
    <w:rsid w:val="00F178DE"/>
    <w:rsid w:val="00F17EF3"/>
    <w:rsid w:val="00F24823"/>
    <w:rsid w:val="00F24826"/>
    <w:rsid w:val="00F24A59"/>
    <w:rsid w:val="00F26055"/>
    <w:rsid w:val="00F265BD"/>
    <w:rsid w:val="00F26D79"/>
    <w:rsid w:val="00F314B4"/>
    <w:rsid w:val="00F31573"/>
    <w:rsid w:val="00F31ECF"/>
    <w:rsid w:val="00F33426"/>
    <w:rsid w:val="00F34445"/>
    <w:rsid w:val="00F34919"/>
    <w:rsid w:val="00F34BA8"/>
    <w:rsid w:val="00F34BAD"/>
    <w:rsid w:val="00F35E07"/>
    <w:rsid w:val="00F377BF"/>
    <w:rsid w:val="00F37DD4"/>
    <w:rsid w:val="00F40B38"/>
    <w:rsid w:val="00F411D9"/>
    <w:rsid w:val="00F41968"/>
    <w:rsid w:val="00F42EDE"/>
    <w:rsid w:val="00F43209"/>
    <w:rsid w:val="00F43670"/>
    <w:rsid w:val="00F43ADE"/>
    <w:rsid w:val="00F444B7"/>
    <w:rsid w:val="00F44B96"/>
    <w:rsid w:val="00F45304"/>
    <w:rsid w:val="00F45934"/>
    <w:rsid w:val="00F46AB9"/>
    <w:rsid w:val="00F46B5A"/>
    <w:rsid w:val="00F46CC7"/>
    <w:rsid w:val="00F470DF"/>
    <w:rsid w:val="00F47970"/>
    <w:rsid w:val="00F50E71"/>
    <w:rsid w:val="00F519E6"/>
    <w:rsid w:val="00F5248B"/>
    <w:rsid w:val="00F52633"/>
    <w:rsid w:val="00F53DC4"/>
    <w:rsid w:val="00F54631"/>
    <w:rsid w:val="00F55B6F"/>
    <w:rsid w:val="00F56155"/>
    <w:rsid w:val="00F56BB7"/>
    <w:rsid w:val="00F57032"/>
    <w:rsid w:val="00F601ED"/>
    <w:rsid w:val="00F60A4D"/>
    <w:rsid w:val="00F6104A"/>
    <w:rsid w:val="00F61523"/>
    <w:rsid w:val="00F61E09"/>
    <w:rsid w:val="00F62BFF"/>
    <w:rsid w:val="00F631F4"/>
    <w:rsid w:val="00F642DC"/>
    <w:rsid w:val="00F650A5"/>
    <w:rsid w:val="00F65292"/>
    <w:rsid w:val="00F66234"/>
    <w:rsid w:val="00F67DFE"/>
    <w:rsid w:val="00F71E2E"/>
    <w:rsid w:val="00F71F9B"/>
    <w:rsid w:val="00F72DAE"/>
    <w:rsid w:val="00F7312F"/>
    <w:rsid w:val="00F737BA"/>
    <w:rsid w:val="00F73FBB"/>
    <w:rsid w:val="00F745E4"/>
    <w:rsid w:val="00F75532"/>
    <w:rsid w:val="00F75858"/>
    <w:rsid w:val="00F75CA3"/>
    <w:rsid w:val="00F76B77"/>
    <w:rsid w:val="00F77457"/>
    <w:rsid w:val="00F77F6C"/>
    <w:rsid w:val="00F80238"/>
    <w:rsid w:val="00F80C45"/>
    <w:rsid w:val="00F818AF"/>
    <w:rsid w:val="00F81F55"/>
    <w:rsid w:val="00F826DF"/>
    <w:rsid w:val="00F82D7F"/>
    <w:rsid w:val="00F83572"/>
    <w:rsid w:val="00F8357C"/>
    <w:rsid w:val="00F84498"/>
    <w:rsid w:val="00F85E4C"/>
    <w:rsid w:val="00F86215"/>
    <w:rsid w:val="00F862A6"/>
    <w:rsid w:val="00F86688"/>
    <w:rsid w:val="00F8713D"/>
    <w:rsid w:val="00F87ECD"/>
    <w:rsid w:val="00F901E0"/>
    <w:rsid w:val="00F90B68"/>
    <w:rsid w:val="00F90BFC"/>
    <w:rsid w:val="00F90C68"/>
    <w:rsid w:val="00F91076"/>
    <w:rsid w:val="00F91888"/>
    <w:rsid w:val="00F92D65"/>
    <w:rsid w:val="00F93C15"/>
    <w:rsid w:val="00F947AE"/>
    <w:rsid w:val="00F94E42"/>
    <w:rsid w:val="00F94EF4"/>
    <w:rsid w:val="00F96327"/>
    <w:rsid w:val="00F964CD"/>
    <w:rsid w:val="00F966C3"/>
    <w:rsid w:val="00FA0A5E"/>
    <w:rsid w:val="00FA0EE2"/>
    <w:rsid w:val="00FA103E"/>
    <w:rsid w:val="00FA1C4A"/>
    <w:rsid w:val="00FA1E71"/>
    <w:rsid w:val="00FA246F"/>
    <w:rsid w:val="00FA2DA3"/>
    <w:rsid w:val="00FA3625"/>
    <w:rsid w:val="00FA62C0"/>
    <w:rsid w:val="00FA64DA"/>
    <w:rsid w:val="00FA652A"/>
    <w:rsid w:val="00FA7312"/>
    <w:rsid w:val="00FA7D7E"/>
    <w:rsid w:val="00FB01A3"/>
    <w:rsid w:val="00FB1967"/>
    <w:rsid w:val="00FB4C0B"/>
    <w:rsid w:val="00FB506C"/>
    <w:rsid w:val="00FB5BF5"/>
    <w:rsid w:val="00FB6098"/>
    <w:rsid w:val="00FB6C47"/>
    <w:rsid w:val="00FB702E"/>
    <w:rsid w:val="00FB727D"/>
    <w:rsid w:val="00FB748B"/>
    <w:rsid w:val="00FB7E2B"/>
    <w:rsid w:val="00FC0119"/>
    <w:rsid w:val="00FC1729"/>
    <w:rsid w:val="00FC1BC7"/>
    <w:rsid w:val="00FC21E2"/>
    <w:rsid w:val="00FC2995"/>
    <w:rsid w:val="00FC345F"/>
    <w:rsid w:val="00FC3555"/>
    <w:rsid w:val="00FC3CC5"/>
    <w:rsid w:val="00FC4B72"/>
    <w:rsid w:val="00FC4D89"/>
    <w:rsid w:val="00FC5069"/>
    <w:rsid w:val="00FC5206"/>
    <w:rsid w:val="00FC678E"/>
    <w:rsid w:val="00FD028C"/>
    <w:rsid w:val="00FD2217"/>
    <w:rsid w:val="00FD3948"/>
    <w:rsid w:val="00FD557F"/>
    <w:rsid w:val="00FD5AA1"/>
    <w:rsid w:val="00FD5C03"/>
    <w:rsid w:val="00FD76CC"/>
    <w:rsid w:val="00FE097C"/>
    <w:rsid w:val="00FE0CF9"/>
    <w:rsid w:val="00FE2A71"/>
    <w:rsid w:val="00FE3B49"/>
    <w:rsid w:val="00FE3EFD"/>
    <w:rsid w:val="00FE3F4D"/>
    <w:rsid w:val="00FE45A9"/>
    <w:rsid w:val="00FE48F4"/>
    <w:rsid w:val="00FE5074"/>
    <w:rsid w:val="00FE5DBC"/>
    <w:rsid w:val="00FE6FDC"/>
    <w:rsid w:val="00FE71D7"/>
    <w:rsid w:val="00FE7CF2"/>
    <w:rsid w:val="00FF014F"/>
    <w:rsid w:val="00FF03D7"/>
    <w:rsid w:val="00FF0A18"/>
    <w:rsid w:val="00FF35F4"/>
    <w:rsid w:val="00FF3EB8"/>
    <w:rsid w:val="00FF52C9"/>
    <w:rsid w:val="00FF5BA4"/>
    <w:rsid w:val="00FF6451"/>
    <w:rsid w:val="00FF6933"/>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page;v-text-anchor:bottom" fill="f" fillcolor="white" stroke="f">
      <v:fill color="white" on="f"/>
      <v:stroke on="f"/>
      <v:textbox inset="0,0,0,0"/>
      <o:colormru v:ext="edit" colors="#ddd,#f8f8f8"/>
    </o:shapedefaults>
    <o:shapelayout v:ext="edit">
      <o:idmap v:ext="edit" data="2"/>
    </o:shapelayout>
  </w:shapeDefaults>
  <w:decimalSymbol w:val="."/>
  <w:listSeparator w:val=","/>
  <w14:docId w14:val="27B11F43"/>
  <w15:docId w15:val="{5458D5A2-949E-4D79-84FC-8649B96A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71" w:qFormat="1"/>
    <w:lsdException w:name="heading 2" w:uiPriority="71" w:qFormat="1"/>
    <w:lsdException w:name="heading 3" w:uiPriority="71" w:unhideWhenUsed="1" w:qFormat="1"/>
    <w:lsdException w:name="heading 4" w:uiPriority="71" w:unhideWhenUsed="1" w:qFormat="1"/>
    <w:lsdException w:name="heading 5" w:uiPriority="71" w:unhideWhenUsed="1" w:qFormat="1"/>
    <w:lsdException w:name="heading 6" w:unhideWhenUsed="1"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91DDE"/>
    <w:pPr>
      <w:spacing w:after="120"/>
    </w:pPr>
    <w:rPr>
      <w:rFonts w:eastAsia="Calibri"/>
      <w:color w:val="000000"/>
    </w:rPr>
  </w:style>
  <w:style w:type="paragraph" w:styleId="Heading1">
    <w:name w:val="heading 1"/>
    <w:next w:val="BodyText"/>
    <w:link w:val="Heading1Char"/>
    <w:uiPriority w:val="1"/>
    <w:qFormat/>
    <w:rsid w:val="00C91DDE"/>
    <w:pPr>
      <w:keepNext/>
      <w:keepLines/>
      <w:pageBreakBefore/>
      <w:numPr>
        <w:numId w:val="14"/>
      </w:numPr>
      <w:tabs>
        <w:tab w:val="left" w:pos="1134"/>
      </w:tabs>
      <w:spacing w:after="960" w:line="480" w:lineRule="exact"/>
      <w:ind w:left="1134" w:hanging="1134"/>
      <w:outlineLvl w:val="0"/>
    </w:pPr>
    <w:rPr>
      <w:rFonts w:eastAsiaTheme="majorEastAsia" w:cstheme="majorBidi"/>
      <w:bCs/>
      <w:color w:val="757579" w:themeColor="accent3"/>
      <w:sz w:val="44"/>
      <w:szCs w:val="28"/>
    </w:rPr>
  </w:style>
  <w:style w:type="paragraph" w:styleId="Heading2">
    <w:name w:val="heading 2"/>
    <w:basedOn w:val="Heading1"/>
    <w:next w:val="BodyText"/>
    <w:link w:val="Heading2Char"/>
    <w:uiPriority w:val="1"/>
    <w:qFormat/>
    <w:rsid w:val="00C91DDE"/>
    <w:pPr>
      <w:pageBreakBefore w:val="0"/>
      <w:numPr>
        <w:ilvl w:val="1"/>
      </w:numPr>
      <w:spacing w:before="360" w:after="240" w:line="240" w:lineRule="auto"/>
      <w:ind w:left="1134" w:hanging="1134"/>
      <w:outlineLvl w:val="1"/>
    </w:pPr>
    <w:rPr>
      <w:color w:val="001D34" w:themeColor="accent2"/>
      <w:sz w:val="32"/>
      <w:szCs w:val="26"/>
    </w:rPr>
  </w:style>
  <w:style w:type="paragraph" w:styleId="Heading3">
    <w:name w:val="heading 3"/>
    <w:basedOn w:val="Heading2"/>
    <w:next w:val="BodyText"/>
    <w:link w:val="Heading3Char"/>
    <w:uiPriority w:val="1"/>
    <w:qFormat/>
    <w:rsid w:val="00E71F2C"/>
    <w:pPr>
      <w:numPr>
        <w:ilvl w:val="2"/>
      </w:numPr>
      <w:ind w:left="1134" w:hanging="1134"/>
      <w:outlineLvl w:val="2"/>
    </w:pPr>
    <w:rPr>
      <w:b/>
      <w:color w:val="auto"/>
      <w:sz w:val="26"/>
    </w:rPr>
  </w:style>
  <w:style w:type="paragraph" w:styleId="Heading4">
    <w:name w:val="heading 4"/>
    <w:basedOn w:val="Heading3"/>
    <w:next w:val="BodyText"/>
    <w:link w:val="Heading4Char"/>
    <w:uiPriority w:val="1"/>
    <w:qFormat/>
    <w:rsid w:val="00C91DDE"/>
    <w:pPr>
      <w:numPr>
        <w:ilvl w:val="0"/>
        <w:numId w:val="0"/>
      </w:numPr>
      <w:spacing w:before="240" w:after="120"/>
      <w:outlineLvl w:val="3"/>
    </w:pPr>
    <w:rPr>
      <w:iCs/>
      <w:color w:val="757579" w:themeColor="accent3"/>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15572F"/>
    <w:pPr>
      <w:spacing w:after="1080"/>
      <w:outlineLvl w:val="8"/>
    </w:pPr>
    <w:rPr>
      <w:b w:val="0"/>
      <w:color w:val="757579"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91DDE"/>
    <w:rPr>
      <w:rFonts w:eastAsiaTheme="majorEastAsia" w:cstheme="majorBidi"/>
      <w:bCs/>
      <w:color w:val="757579" w:themeColor="accent3"/>
      <w:sz w:val="44"/>
      <w:szCs w:val="28"/>
    </w:rPr>
  </w:style>
  <w:style w:type="character" w:customStyle="1" w:styleId="Heading2Char">
    <w:name w:val="Heading 2 Char"/>
    <w:basedOn w:val="DefaultParagraphFont"/>
    <w:link w:val="Heading2"/>
    <w:uiPriority w:val="1"/>
    <w:locked/>
    <w:rsid w:val="00C91DDE"/>
    <w:rPr>
      <w:rFonts w:eastAsiaTheme="majorEastAsia" w:cstheme="majorBidi"/>
      <w:bCs/>
      <w:color w:val="001D34"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C91DDE"/>
    <w:rPr>
      <w:rFonts w:eastAsiaTheme="majorEastAsia" w:cstheme="majorBidi"/>
      <w:b/>
      <w:bCs/>
      <w:iCs/>
      <w:color w:val="757579" w:themeColor="accent3"/>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15572F"/>
    <w:rPr>
      <w:rFonts w:eastAsiaTheme="majorEastAsia" w:cstheme="majorBidi"/>
      <w:bCs/>
      <w:color w:val="757579" w:themeColor="accent3"/>
      <w:sz w:val="44"/>
      <w:szCs w:val="28"/>
    </w:rPr>
  </w:style>
  <w:style w:type="paragraph" w:styleId="Header">
    <w:name w:val="header"/>
    <w:basedOn w:val="Normal"/>
    <w:link w:val="HeaderChar"/>
    <w:uiPriority w:val="99"/>
    <w:semiHidden/>
    <w:rsid w:val="00944443"/>
    <w:rPr>
      <w:caps/>
      <w:color w:val="FFFFFF"/>
      <w:spacing w:val="16"/>
    </w:rPr>
  </w:style>
  <w:style w:type="character" w:customStyle="1" w:styleId="HeaderChar">
    <w:name w:val="Header Char"/>
    <w:basedOn w:val="DefaultParagraphFont"/>
    <w:link w:val="Header"/>
    <w:uiPriority w:val="99"/>
    <w:semiHidden/>
    <w:locked/>
    <w:rsid w:val="00DB55B9"/>
    <w:rPr>
      <w:rFonts w:eastAsia="Calibri"/>
      <w:caps/>
      <w:color w:val="FFFFFF"/>
      <w:spacing w:val="16"/>
    </w:rPr>
  </w:style>
  <w:style w:type="paragraph" w:styleId="Footer">
    <w:name w:val="footer"/>
    <w:basedOn w:val="BodyText"/>
    <w:link w:val="FooterChar"/>
    <w:uiPriority w:val="99"/>
    <w:qFormat/>
    <w:rsid w:val="000B40F1"/>
    <w:pPr>
      <w:tabs>
        <w:tab w:val="center" w:pos="4513"/>
        <w:tab w:val="right" w:pos="9026"/>
      </w:tabs>
      <w:spacing w:before="0" w:line="220" w:lineRule="atLeast"/>
    </w:pPr>
    <w:rPr>
      <w:color w:val="757579" w:themeColor="accent3"/>
      <w:sz w:val="16"/>
    </w:rPr>
  </w:style>
  <w:style w:type="character" w:customStyle="1" w:styleId="FooterChar">
    <w:name w:val="Footer Char"/>
    <w:basedOn w:val="DefaultParagraphFont"/>
    <w:link w:val="Footer"/>
    <w:uiPriority w:val="99"/>
    <w:locked/>
    <w:rsid w:val="000B40F1"/>
    <w:rPr>
      <w:rFonts w:eastAsia="Calibri"/>
      <w:color w:val="757579" w:themeColor="accent3"/>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next w:val="BodyText"/>
    <w:uiPriority w:val="2"/>
    <w:qFormat/>
    <w:rsid w:val="004D1FAA"/>
    <w:pPr>
      <w:numPr>
        <w:numId w:val="5"/>
      </w:numPr>
      <w:tabs>
        <w:tab w:val="clear" w:pos="199"/>
        <w:tab w:val="left" w:pos="227"/>
        <w:tab w:val="left" w:pos="397"/>
      </w:tabs>
      <w:spacing w:before="60" w:after="60"/>
      <w:ind w:left="227" w:hanging="227"/>
    </w:pPr>
  </w:style>
  <w:style w:type="paragraph" w:styleId="ListNumber">
    <w:name w:val="List Number"/>
    <w:basedOn w:val="BodyText"/>
    <w:next w:val="BodyText"/>
    <w:uiPriority w:val="2"/>
    <w:qFormat/>
    <w:rsid w:val="00D349D1"/>
    <w:pPr>
      <w:numPr>
        <w:numId w:val="9"/>
      </w:numPr>
      <w:tabs>
        <w:tab w:val="clear" w:pos="227"/>
        <w:tab w:val="left" w:pos="397"/>
      </w:tabs>
      <w:ind w:left="397" w:hanging="397"/>
    </w:pPr>
  </w:style>
  <w:style w:type="paragraph" w:styleId="ListBullet2">
    <w:name w:val="List Bullet 2"/>
    <w:basedOn w:val="ListBullet"/>
    <w:next w:val="BodyText"/>
    <w:uiPriority w:val="2"/>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1D34" w:themeColor="accent2"/>
        <w:left w:val="single" w:sz="4" w:space="4" w:color="001D34" w:themeColor="accent2"/>
        <w:bottom w:val="single" w:sz="4" w:space="1" w:color="001D34" w:themeColor="accent2"/>
        <w:right w:val="single" w:sz="4" w:space="4" w:color="001D34" w:themeColor="accent2"/>
      </w:pBdr>
      <w:shd w:val="clear" w:color="auto" w:fill="001D34"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1D34" w:themeColor="accent2"/>
    </w:rPr>
  </w:style>
  <w:style w:type="table" w:styleId="TableGrid">
    <w:name w:val="Table Grid"/>
    <w:basedOn w:val="TableNormal"/>
    <w:uiPriority w:val="3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1D34" w:themeColor="accent2"/>
    </w:rPr>
  </w:style>
  <w:style w:type="paragraph" w:customStyle="1" w:styleId="CoverTitle">
    <w:name w:val="CoverTitle"/>
    <w:next w:val="CoverSubtitle"/>
    <w:uiPriority w:val="12"/>
    <w:qFormat/>
    <w:rsid w:val="005E1488"/>
    <w:pPr>
      <w:spacing w:before="480" w:after="360" w:line="216" w:lineRule="auto"/>
    </w:pPr>
    <w:rPr>
      <w:rFonts w:eastAsiaTheme="majorEastAsia" w:cstheme="majorBidi"/>
      <w:color w:val="757579" w:themeColor="accent3"/>
      <w:spacing w:val="5"/>
      <w:kern w:val="28"/>
      <w:sz w:val="72"/>
      <w:szCs w:val="52"/>
    </w:rPr>
  </w:style>
  <w:style w:type="paragraph" w:customStyle="1" w:styleId="PartTitle">
    <w:name w:val="PartTitle"/>
    <w:next w:val="PartSubtitle"/>
    <w:uiPriority w:val="15"/>
    <w:qFormat/>
    <w:rsid w:val="00C91DDE"/>
    <w:pPr>
      <w:keepNext/>
      <w:tabs>
        <w:tab w:val="left" w:pos="2552"/>
      </w:tabs>
      <w:ind w:left="2552" w:hanging="2552"/>
      <w:outlineLvl w:val="0"/>
    </w:pPr>
    <w:rPr>
      <w:rFonts w:eastAsia="Calibri"/>
      <w:color w:val="757579" w:themeColor="accent3"/>
      <w:sz w:val="80"/>
    </w:rPr>
  </w:style>
  <w:style w:type="paragraph" w:customStyle="1" w:styleId="PartSubtitle">
    <w:name w:val="PartSubtitle"/>
    <w:basedOn w:val="PartTitle"/>
    <w:next w:val="BodyText"/>
    <w:uiPriority w:val="15"/>
    <w:qFormat/>
    <w:rsid w:val="00C91DDE"/>
    <w:pPr>
      <w:spacing w:before="360" w:after="240" w:line="340" w:lineRule="atLeast"/>
      <w:outlineLvl w:val="9"/>
    </w:pPr>
    <w:rPr>
      <w:color w:val="001D34"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6"/>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8"/>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8467C7"/>
    <w:pPr>
      <w:numPr>
        <w:ilvl w:val="1"/>
      </w:numPr>
      <w:spacing w:after="240"/>
    </w:pPr>
    <w:rPr>
      <w:rFonts w:eastAsiaTheme="majorEastAsia" w:cstheme="majorBidi"/>
      <w:iCs/>
      <w:color w:val="000000" w:themeColor="text2"/>
      <w:spacing w:val="15"/>
      <w:sz w:val="32"/>
      <w:szCs w:val="24"/>
    </w:rPr>
  </w:style>
  <w:style w:type="paragraph" w:customStyle="1" w:styleId="BackCoverContactHeading">
    <w:name w:val="BackCover ContactHeading"/>
    <w:next w:val="BackCoverContactDetails"/>
    <w:uiPriority w:val="18"/>
    <w:qFormat/>
    <w:rsid w:val="000B40F1"/>
    <w:pPr>
      <w:spacing w:before="360" w:after="60"/>
    </w:pPr>
    <w:rPr>
      <w:rFonts w:eastAsia="Calibri"/>
      <w:b/>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pageBreakBefore w:val="0"/>
      <w:numPr>
        <w:numId w:val="0"/>
      </w:numPr>
      <w:spacing w:before="480" w:after="240"/>
      <w:outlineLvl w:val="1"/>
    </w:pPr>
    <w:rPr>
      <w:bCs w:val="0"/>
    </w:rPr>
  </w:style>
  <w:style w:type="character" w:styleId="Hyperlink">
    <w:name w:val="Hyperlink"/>
    <w:basedOn w:val="DefaultParagraphFont"/>
    <w:uiPriority w:val="99"/>
    <w:qFormat/>
    <w:rsid w:val="00C91DDE"/>
    <w:rPr>
      <w:rFonts w:cs="Times New Roman"/>
      <w:color w:val="757579" w:themeColor="accent3"/>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aliases w:val="AWT Caption,Caption Char Char,Caption Char1,Figure,Item,TABLE"/>
    <w:basedOn w:val="BodyText"/>
    <w:next w:val="BodyText"/>
    <w:link w:val="CaptionChar"/>
    <w:uiPriority w:val="35"/>
    <w:qFormat/>
    <w:rsid w:val="00C91DDE"/>
    <w:pPr>
      <w:keepNext/>
      <w:spacing w:before="180" w:after="180"/>
      <w:contextualSpacing/>
    </w:pPr>
    <w:rPr>
      <w:b/>
      <w:bCs/>
      <w:color w:val="757579" w:themeColor="accent3"/>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1D34" w:themeColor="accent2"/>
    </w:rPr>
  </w:style>
  <w:style w:type="paragraph" w:customStyle="1" w:styleId="Heading1notnumbered">
    <w:name w:val="Heading 1 not numbered"/>
    <w:basedOn w:val="Heading1"/>
    <w:next w:val="BodyText"/>
    <w:uiPriority w:val="1"/>
    <w:qFormat/>
    <w:rsid w:val="00D1044D"/>
    <w:pPr>
      <w:numPr>
        <w:numId w:val="0"/>
      </w:numPr>
    </w:pPr>
  </w:style>
  <w:style w:type="paragraph" w:customStyle="1" w:styleId="Heading3notnumbered">
    <w:name w:val="Heading 3 not numbered"/>
    <w:basedOn w:val="Heading3"/>
    <w:next w:val="BodyText"/>
    <w:uiPriority w:val="1"/>
    <w:qFormat/>
    <w:rsid w:val="00752314"/>
    <w:pPr>
      <w:numPr>
        <w:ilvl w:val="0"/>
        <w:numId w:val="0"/>
      </w:numPr>
    </w:p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C80108"/>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7"/>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22"/>
    <w:qFormat/>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1D34"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locked/>
    <w:rsid w:val="00AD275A"/>
    <w:rPr>
      <w:sz w:val="20"/>
      <w:szCs w:val="20"/>
    </w:rPr>
  </w:style>
  <w:style w:type="character" w:customStyle="1" w:styleId="CommentTextChar">
    <w:name w:val="Comment Text Char"/>
    <w:basedOn w:val="DefaultParagraphFont"/>
    <w:link w:val="CommentText"/>
    <w:uiPriority w:val="99"/>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8"/>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1"/>
      </w:numPr>
    </w:pPr>
  </w:style>
  <w:style w:type="numbering" w:styleId="111111">
    <w:name w:val="Outline List 2"/>
    <w:basedOn w:val="NoList"/>
    <w:uiPriority w:val="99"/>
    <w:semiHidden/>
    <w:unhideWhenUsed/>
    <w:locked/>
    <w:rsid w:val="008861FC"/>
    <w:pPr>
      <w:numPr>
        <w:numId w:val="10"/>
      </w:numPr>
    </w:pPr>
  </w:style>
  <w:style w:type="numbering" w:customStyle="1" w:styleId="Bullets">
    <w:name w:val="Bullets"/>
    <w:rsid w:val="008861FC"/>
    <w:pPr>
      <w:numPr>
        <w:numId w:val="5"/>
      </w:numPr>
    </w:pPr>
  </w:style>
  <w:style w:type="numbering" w:customStyle="1" w:styleId="Numbers">
    <w:name w:val="Numbers"/>
    <w:rsid w:val="008861FC"/>
    <w:pPr>
      <w:numPr>
        <w:numId w:val="9"/>
      </w:numPr>
    </w:pPr>
  </w:style>
  <w:style w:type="numbering" w:styleId="ArticleSection">
    <w:name w:val="Outline List 3"/>
    <w:basedOn w:val="NoList"/>
    <w:uiPriority w:val="99"/>
    <w:semiHidden/>
    <w:unhideWhenUsed/>
    <w:locked/>
    <w:rsid w:val="008861FC"/>
    <w:pPr>
      <w:numPr>
        <w:numId w:val="12"/>
      </w:numPr>
    </w:pPr>
  </w:style>
  <w:style w:type="paragraph" w:customStyle="1" w:styleId="AppendixHeading1base">
    <w:name w:val="Appendix Heading 1 base"/>
    <w:uiPriority w:val="20"/>
    <w:semiHidden/>
    <w:qFormat/>
    <w:rsid w:val="005C1B4B"/>
    <w:pPr>
      <w:keepNext/>
      <w:pageBreakBefore/>
      <w:numPr>
        <w:numId w:val="15"/>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5"/>
      </w:numPr>
      <w:ind w:left="1134" w:hanging="1134"/>
    </w:pPr>
  </w:style>
  <w:style w:type="paragraph" w:customStyle="1" w:styleId="AppendixHeading3">
    <w:name w:val="Appendix Heading 3"/>
    <w:basedOn w:val="Heading3"/>
    <w:next w:val="BodyText"/>
    <w:uiPriority w:val="11"/>
    <w:qFormat/>
    <w:rsid w:val="00C80108"/>
    <w:pPr>
      <w:numPr>
        <w:numId w:val="15"/>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next w:val="BodyText"/>
    <w:uiPriority w:val="2"/>
    <w:qFormat/>
    <w:locked/>
    <w:rsid w:val="00D349D1"/>
    <w:pPr>
      <w:numPr>
        <w:numId w:val="13"/>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aliases w:val="List Paragraph1,Recommendation,List Paragraph11,#List Paragraph"/>
    <w:basedOn w:val="Normal"/>
    <w:link w:val="ListParagraphChar"/>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1D34"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1D34" w:themeColor="accent2"/>
      </w:pBdr>
      <w:spacing w:before="200" w:after="280"/>
      <w:ind w:left="936" w:right="936"/>
    </w:pPr>
    <w:rPr>
      <w:b/>
      <w:bCs/>
      <w:i/>
      <w:iCs/>
      <w:color w:val="001D34"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1D34" w:themeColor="accent2"/>
    </w:rPr>
  </w:style>
  <w:style w:type="paragraph" w:customStyle="1" w:styleId="Boxedheading">
    <w:name w:val="Boxed heading"/>
    <w:uiPriority w:val="19"/>
    <w:qFormat/>
    <w:rsid w:val="00C91DDE"/>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eastAsia="Calibri"/>
      <w:b/>
      <w:color w:val="000000"/>
      <w:sz w:val="28"/>
      <w:szCs w:val="28"/>
    </w:rPr>
  </w:style>
  <w:style w:type="paragraph" w:customStyle="1" w:styleId="Boxedtext">
    <w:name w:val="Boxed text"/>
    <w:uiPriority w:val="19"/>
    <w:qFormat/>
    <w:rsid w:val="00C91DDE"/>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eastAsia="Calibri"/>
      <w:color w:val="000000"/>
      <w:sz w:val="24"/>
      <w:szCs w:val="24"/>
    </w:rPr>
  </w:style>
  <w:style w:type="paragraph" w:customStyle="1" w:styleId="Boxedlistbullet">
    <w:name w:val="Boxed list bullet"/>
    <w:basedOn w:val="Boxedtext"/>
    <w:uiPriority w:val="19"/>
    <w:qFormat/>
    <w:rsid w:val="00C91DDE"/>
    <w:pPr>
      <w:numPr>
        <w:numId w:val="18"/>
      </w:numPr>
      <w:spacing w:before="0" w:after="0"/>
      <w:ind w:left="454" w:hanging="227"/>
      <w:contextualSpacing/>
    </w:pPr>
  </w:style>
  <w:style w:type="paragraph" w:customStyle="1" w:styleId="Boxedheadingblue">
    <w:name w:val="Boxed heading blue"/>
    <w:basedOn w:val="Boxedheading"/>
    <w:uiPriority w:val="20"/>
    <w:qFormat/>
    <w:rsid w:val="00C91DDE"/>
    <w:pPr>
      <w:shd w:val="clear" w:color="auto" w:fill="D0EAFF" w:themeFill="accent2" w:themeFillTint="1A"/>
    </w:pPr>
  </w:style>
  <w:style w:type="paragraph" w:customStyle="1" w:styleId="Boxedtextblue">
    <w:name w:val="Boxed text blue"/>
    <w:basedOn w:val="Boxedtext"/>
    <w:uiPriority w:val="20"/>
    <w:qFormat/>
    <w:rsid w:val="00C91DDE"/>
    <w:pPr>
      <w:shd w:val="clear" w:color="auto" w:fill="D0EAFF" w:themeFill="accent2" w:themeFillTint="1A"/>
    </w:pPr>
  </w:style>
  <w:style w:type="paragraph" w:customStyle="1" w:styleId="Boxedlistbulletblue">
    <w:name w:val="Boxed list bullet blue"/>
    <w:basedOn w:val="Boxedlistbullet"/>
    <w:uiPriority w:val="20"/>
    <w:qFormat/>
    <w:rsid w:val="00C91DDE"/>
    <w:pPr>
      <w:shd w:val="clear" w:color="auto" w:fill="D0EAFF" w:themeFill="accent2" w:themeFillTint="1A"/>
    </w:pPr>
  </w:style>
  <w:style w:type="paragraph" w:customStyle="1" w:styleId="Boxedheadingpurple">
    <w:name w:val="Boxed heading purple"/>
    <w:basedOn w:val="Boxedheading"/>
    <w:uiPriority w:val="21"/>
    <w:qFormat/>
    <w:rsid w:val="00C91DDE"/>
    <w:pPr>
      <w:shd w:val="clear" w:color="auto" w:fill="CACBF5" w:themeFill="accent4" w:themeFillTint="33"/>
    </w:pPr>
  </w:style>
  <w:style w:type="paragraph" w:customStyle="1" w:styleId="Boxedtextpurple">
    <w:name w:val="Boxed text purple"/>
    <w:basedOn w:val="Boxedtext"/>
    <w:uiPriority w:val="21"/>
    <w:qFormat/>
    <w:rsid w:val="00C91DDE"/>
    <w:pPr>
      <w:shd w:val="clear" w:color="auto" w:fill="CACBF5" w:themeFill="accent4" w:themeFillTint="33"/>
    </w:pPr>
  </w:style>
  <w:style w:type="paragraph" w:customStyle="1" w:styleId="Boxedlistbulletpurple">
    <w:name w:val="Boxed list bullet purple"/>
    <w:basedOn w:val="Boxedlistbullet"/>
    <w:uiPriority w:val="21"/>
    <w:qFormat/>
    <w:rsid w:val="00C91DDE"/>
    <w:pPr>
      <w:shd w:val="clear" w:color="auto" w:fill="CACBF5" w:themeFill="accent4" w:themeFillTint="33"/>
    </w:pPr>
  </w:style>
  <w:style w:type="paragraph" w:customStyle="1" w:styleId="Heading1Numbered">
    <w:name w:val="Heading 1 Numbered"/>
    <w:basedOn w:val="Heading1"/>
    <w:uiPriority w:val="10"/>
    <w:qFormat/>
    <w:rsid w:val="006538AB"/>
    <w:pPr>
      <w:pageBreakBefore w:val="0"/>
      <w:numPr>
        <w:numId w:val="19"/>
      </w:numPr>
      <w:tabs>
        <w:tab w:val="clear" w:pos="1134"/>
      </w:tabs>
      <w:spacing w:before="360" w:after="120" w:line="420" w:lineRule="atLeast"/>
      <w:contextualSpacing/>
    </w:pPr>
    <w:rPr>
      <w:rFonts w:asciiTheme="majorHAnsi" w:hAnsiTheme="majorHAnsi"/>
      <w:b/>
      <w:bCs w:val="0"/>
      <w:color w:val="000000" w:themeColor="text2"/>
      <w:sz w:val="28"/>
      <w:szCs w:val="32"/>
    </w:rPr>
  </w:style>
  <w:style w:type="paragraph" w:customStyle="1" w:styleId="Heading2Numbered">
    <w:name w:val="Heading 2 Numbered"/>
    <w:basedOn w:val="Heading2"/>
    <w:uiPriority w:val="10"/>
    <w:qFormat/>
    <w:rsid w:val="006538AB"/>
    <w:pPr>
      <w:numPr>
        <w:numId w:val="19"/>
      </w:numPr>
      <w:pBdr>
        <w:top w:val="single" w:sz="4" w:space="12" w:color="62F9FF" w:themeColor="accent5" w:themeTint="66"/>
      </w:pBdr>
      <w:tabs>
        <w:tab w:val="clear" w:pos="1134"/>
      </w:tabs>
      <w:spacing w:after="120" w:line="380" w:lineRule="atLeast"/>
    </w:pPr>
    <w:rPr>
      <w:rFonts w:asciiTheme="majorHAnsi" w:hAnsiTheme="majorHAnsi"/>
      <w:b/>
      <w:bCs w:val="0"/>
      <w:color w:val="000000" w:themeColor="text2"/>
      <w:sz w:val="28"/>
    </w:rPr>
  </w:style>
  <w:style w:type="paragraph" w:customStyle="1" w:styleId="Heading3Numbered">
    <w:name w:val="Heading 3 Numbered"/>
    <w:basedOn w:val="Heading3"/>
    <w:uiPriority w:val="10"/>
    <w:qFormat/>
    <w:rsid w:val="006538AB"/>
    <w:pPr>
      <w:numPr>
        <w:numId w:val="19"/>
      </w:numPr>
      <w:tabs>
        <w:tab w:val="clear" w:pos="1134"/>
      </w:tabs>
      <w:spacing w:before="240" w:after="120" w:line="280" w:lineRule="atLeast"/>
    </w:pPr>
    <w:rPr>
      <w:rFonts w:asciiTheme="majorHAnsi" w:hAnsiTheme="majorHAnsi"/>
      <w:bCs w:val="0"/>
      <w:color w:val="000000" w:themeColor="text2"/>
      <w:sz w:val="24"/>
      <w:szCs w:val="24"/>
    </w:rPr>
  </w:style>
  <w:style w:type="numbering" w:customStyle="1" w:styleId="NumberedHeadings">
    <w:name w:val="Numbered Headings"/>
    <w:uiPriority w:val="99"/>
    <w:rsid w:val="006538AB"/>
    <w:pPr>
      <w:numPr>
        <w:numId w:val="19"/>
      </w:numPr>
    </w:pPr>
  </w:style>
  <w:style w:type="character" w:customStyle="1" w:styleId="ListParagraphChar">
    <w:name w:val="List Paragraph Char"/>
    <w:aliases w:val="List Paragraph1 Char,Recommendation Char,List Paragraph11 Char,#List Paragraph Char"/>
    <w:basedOn w:val="DefaultParagraphFont"/>
    <w:link w:val="ListParagraph"/>
    <w:uiPriority w:val="34"/>
    <w:locked/>
    <w:rsid w:val="006538AB"/>
    <w:rPr>
      <w:rFonts w:eastAsia="Calibri"/>
      <w:color w:val="000000"/>
      <w:sz w:val="24"/>
      <w:szCs w:val="24"/>
    </w:rPr>
  </w:style>
  <w:style w:type="table" w:customStyle="1" w:styleId="TableGrid50">
    <w:name w:val="Table Grid5"/>
    <w:basedOn w:val="TableNormal"/>
    <w:next w:val="TableGrid"/>
    <w:rsid w:val="00747A2C"/>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2406F6"/>
    <w:pPr>
      <w:autoSpaceDE w:val="0"/>
      <w:autoSpaceDN w:val="0"/>
      <w:adjustRightInd w:val="0"/>
      <w:spacing w:after="0" w:line="169" w:lineRule="atLeast"/>
    </w:pPr>
    <w:rPr>
      <w:rFonts w:ascii="Myriad Pro Light Cond" w:eastAsiaTheme="minorHAnsi" w:hAnsi="Myriad Pro Light Cond" w:cstheme="minorBidi"/>
      <w:color w:val="auto"/>
      <w:sz w:val="24"/>
      <w:szCs w:val="24"/>
      <w:lang w:eastAsia="en-US"/>
    </w:rPr>
  </w:style>
  <w:style w:type="paragraph" w:customStyle="1" w:styleId="Pa15">
    <w:name w:val="Pa15"/>
    <w:basedOn w:val="Normal"/>
    <w:next w:val="Normal"/>
    <w:uiPriority w:val="99"/>
    <w:rsid w:val="002406F6"/>
    <w:pPr>
      <w:autoSpaceDE w:val="0"/>
      <w:autoSpaceDN w:val="0"/>
      <w:adjustRightInd w:val="0"/>
      <w:spacing w:after="0" w:line="189" w:lineRule="atLeast"/>
    </w:pPr>
    <w:rPr>
      <w:rFonts w:ascii="Minion Pro" w:eastAsiaTheme="minorHAnsi" w:hAnsi="Minion Pro" w:cstheme="minorBidi"/>
      <w:color w:val="auto"/>
      <w:sz w:val="24"/>
      <w:szCs w:val="24"/>
      <w:lang w:eastAsia="en-US"/>
    </w:rPr>
  </w:style>
  <w:style w:type="character" w:customStyle="1" w:styleId="A5">
    <w:name w:val="A5"/>
    <w:uiPriority w:val="99"/>
    <w:rsid w:val="007B7487"/>
    <w:rPr>
      <w:rFonts w:cs="Adobe Garamond Pro"/>
      <w:color w:val="000000"/>
      <w:sz w:val="14"/>
      <w:szCs w:val="14"/>
    </w:rPr>
  </w:style>
  <w:style w:type="character" w:customStyle="1" w:styleId="citationtopitem">
    <w:name w:val="citation__top__item"/>
    <w:basedOn w:val="DefaultParagraphFont"/>
    <w:rsid w:val="00EB7DAD"/>
  </w:style>
  <w:style w:type="paragraph" w:customStyle="1" w:styleId="Default">
    <w:name w:val="Default"/>
    <w:rsid w:val="00776007"/>
    <w:pPr>
      <w:autoSpaceDE w:val="0"/>
      <w:autoSpaceDN w:val="0"/>
      <w:adjustRightInd w:val="0"/>
    </w:pPr>
    <w:rPr>
      <w:rFonts w:ascii="Arial" w:hAnsi="Arial" w:cs="Arial"/>
      <w:color w:val="000000"/>
      <w:sz w:val="24"/>
      <w:szCs w:val="24"/>
      <w:lang w:eastAsia="en-US"/>
    </w:rPr>
  </w:style>
  <w:style w:type="table" w:customStyle="1" w:styleId="TableGrid10">
    <w:name w:val="Table Grid1"/>
    <w:basedOn w:val="TableNormal"/>
    <w:next w:val="TableGrid"/>
    <w:uiPriority w:val="39"/>
    <w:rsid w:val="00A66FAA"/>
    <w:pPr>
      <w:spacing w:before="120" w:after="60" w:line="240" w:lineRule="atLeast"/>
    </w:pPr>
    <w:rPr>
      <w:rFonts w:asciiTheme="minorHAnsi" w:hAnsiTheme="minorHAnsi" w:cstheme="minorBidi"/>
      <w:color w:val="000000" w:themeColor="text1"/>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76B7C"/>
    <w:pPr>
      <w:spacing w:before="120" w:after="60" w:line="240" w:lineRule="atLeast"/>
    </w:pPr>
    <w:rPr>
      <w:rFonts w:asciiTheme="minorHAnsi" w:hAnsiTheme="minorHAnsi" w:cstheme="minorBidi"/>
      <w:color w:val="000000" w:themeColor="text1"/>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5841E5"/>
    <w:pPr>
      <w:widowControl w:val="0"/>
    </w:pPr>
    <w:rPr>
      <w:rFonts w:ascii="Calibri" w:eastAsia="Times New Roman" w:hAnsi="Calibri" w:cs="Times New Roman"/>
      <w:color w:val="auto"/>
      <w:lang w:val="en-CA" w:eastAsia="en-CA"/>
    </w:rPr>
  </w:style>
  <w:style w:type="character" w:styleId="UnresolvedMention">
    <w:name w:val="Unresolved Mention"/>
    <w:basedOn w:val="DefaultParagraphFont"/>
    <w:uiPriority w:val="99"/>
    <w:semiHidden/>
    <w:unhideWhenUsed/>
    <w:rsid w:val="00E167E1"/>
    <w:rPr>
      <w:color w:val="605E5C"/>
      <w:shd w:val="clear" w:color="auto" w:fill="E1DFDD"/>
    </w:rPr>
  </w:style>
  <w:style w:type="character" w:customStyle="1" w:styleId="CaptionChar">
    <w:name w:val="Caption Char"/>
    <w:aliases w:val="AWT Caption Char,Caption Char Char Char,Caption Char1 Char,Figure Char,Item Char,TABLE Char"/>
    <w:basedOn w:val="DefaultParagraphFont"/>
    <w:link w:val="Caption"/>
    <w:uiPriority w:val="35"/>
    <w:rsid w:val="00DB4B3B"/>
    <w:rPr>
      <w:rFonts w:eastAsia="Calibri"/>
      <w:b/>
      <w:bCs/>
      <w:color w:val="757579" w:themeColor="accent3"/>
      <w:sz w:val="20"/>
      <w:szCs w:val="18"/>
    </w:rPr>
  </w:style>
  <w:style w:type="table" w:customStyle="1" w:styleId="TableGrid40">
    <w:name w:val="Table Grid4"/>
    <w:basedOn w:val="TableNormal"/>
    <w:next w:val="TableGrid"/>
    <w:rsid w:val="0006335F"/>
    <w:rPr>
      <w:rFonts w:asciiTheme="minorHAnsi" w:eastAsia="Calibri"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388C"/>
    <w:rPr>
      <w:rFonts w:eastAsia="Calibri"/>
      <w:color w:val="000000"/>
    </w:rPr>
  </w:style>
  <w:style w:type="character" w:customStyle="1" w:styleId="cf01">
    <w:name w:val="cf01"/>
    <w:basedOn w:val="DefaultParagraphFont"/>
    <w:rsid w:val="007808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csiro.au" TargetMode="External"/><Relationship Id="rId3" Type="http://schemas.openxmlformats.org/officeDocument/2006/relationships/customXml" Target="../customXml/item3.xml"/><Relationship Id="rId21" Type="http://schemas.openxmlformats.org/officeDocument/2006/relationships/hyperlink" Target="https://www.health.wa.gov.au/~/media/Files/Corporate/general-documents/water/PDF/Naegleria-Response-Protocol.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www.csiro.au/contac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hmrc.gov.au/guidelinesforguidelines/develop/assessing-risk-bi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r-project.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siro.au/cont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Z001\AppData\Roaming\Microsoft\Templates\Technical%20Report%20-%20formal.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94564-c68c-4417-8c9c-13eb9ecde3d6">
      <Terms xmlns="http://schemas.microsoft.com/office/infopath/2007/PartnerControls"/>
    </lcf76f155ced4ddcb4097134ff3c332f>
    <TaxCatchAll xmlns="ef8499da-f70f-48c9-a6de-e578977a26c0" xsi:nil="true"/>
    <_dlc_DocId xmlns="ef8499da-f70f-48c9-a6de-e578977a26c0">RESTRANS-1864802524-202718</_dlc_DocId>
    <_dlc_DocIdUrl xmlns="ef8499da-f70f-48c9-a6de-e578977a26c0">
      <Url>https://nhmrc.sharepoint.com/sites/restrans/_layouts/15/DocIdRedir.aspx?ID=RESTRANS-1864802524-202718</Url>
      <Description>RESTRANS-1864802524-202718</Description>
    </_dlc_DocIdUrl>
    <person xmlns="f4994564-c68c-4417-8c9c-13eb9ecde3d6">
      <UserInfo>
        <DisplayName/>
        <AccountId xsi:nil="true"/>
        <AccountType/>
      </UserInfo>
    </person>
    <Comments xmlns="f4994564-c68c-4417-8c9c-13eb9ecde3d6" xsi:nil="true"/>
    <_ip_UnifiedCompliancePolicyUIAction xmlns="http://schemas.microsoft.com/sharepoint/v3" xsi:nil="true"/>
    <_ip_UnifiedCompliancePolicyProperties xmlns="http://schemas.microsoft.com/sharepoint/v3" xsi:nil="true"/>
    <Status xmlns="f4994564-c68c-4417-8c9c-13eb9ecde3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3" ma:contentTypeDescription="Create a new document." ma:contentTypeScope="" ma:versionID="b9e7766e9963014f8442b086c04e1683">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1bc9670c29d119932263ef1494a69450"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A74B2F-780E-4CCA-B55A-7F8D5709E6D2}">
  <ds:schemaRefs>
    <ds:schemaRef ds:uri="http://schemas.microsoft.com/sharepoint/v3/contenttype/forms"/>
  </ds:schemaRefs>
</ds:datastoreItem>
</file>

<file path=customXml/itemProps2.xml><?xml version="1.0" encoding="utf-8"?>
<ds:datastoreItem xmlns:ds="http://schemas.openxmlformats.org/officeDocument/2006/customXml" ds:itemID="{25C7D880-39FC-45BF-9AC8-247E719104FC}">
  <ds:schemaRefs>
    <ds:schemaRef ds:uri="http://schemas.openxmlformats.org/officeDocument/2006/bibliography"/>
  </ds:schemaRefs>
</ds:datastoreItem>
</file>

<file path=customXml/itemProps3.xml><?xml version="1.0" encoding="utf-8"?>
<ds:datastoreItem xmlns:ds="http://schemas.openxmlformats.org/officeDocument/2006/customXml" ds:itemID="{CB5277A7-AB18-41F2-9CC8-EA2B41F7CE26}">
  <ds:schemaRefs>
    <ds:schemaRef ds:uri="http://schemas.microsoft.com/office/2006/metadata/properties"/>
    <ds:schemaRef ds:uri="http://schemas.microsoft.com/office/infopath/2007/PartnerControls"/>
    <ds:schemaRef ds:uri="f4994564-c68c-4417-8c9c-13eb9ecde3d6"/>
    <ds:schemaRef ds:uri="ef8499da-f70f-48c9-a6de-e578977a26c0"/>
    <ds:schemaRef ds:uri="http://schemas.microsoft.com/sharepoint/v3"/>
  </ds:schemaRefs>
</ds:datastoreItem>
</file>

<file path=customXml/itemProps4.xml><?xml version="1.0" encoding="utf-8"?>
<ds:datastoreItem xmlns:ds="http://schemas.openxmlformats.org/officeDocument/2006/customXml" ds:itemID="{1EDFC2D8-7DA7-47BB-AC4D-637ADC2CE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DC541B-A193-4E81-821A-DD3D026391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Technical Report - formal.dotx</Template>
  <TotalTime>1</TotalTime>
  <Pages>5</Pages>
  <Words>84924</Words>
  <Characters>497660</Characters>
  <DocSecurity>2</DocSecurity>
  <Lines>16588</Lines>
  <Paragraphs>8567</Paragraphs>
  <ScaleCrop>false</ScaleCrop>
  <HeadingPairs>
    <vt:vector size="2" baseType="variant">
      <vt:variant>
        <vt:lpstr>Title</vt:lpstr>
      </vt:variant>
      <vt:variant>
        <vt:i4>1</vt:i4>
      </vt:variant>
    </vt:vector>
  </HeadingPairs>
  <TitlesOfParts>
    <vt:vector size="1" baseType="lpstr">
      <vt:lpstr>CSIRO report template</vt:lpstr>
    </vt:vector>
  </TitlesOfParts>
  <LinksUpToDate>false</LinksUpToDate>
  <CharactersWithSpaces>574017</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2012-02-13T06:58:00Z</cp:lastPrinted>
  <dcterms:created xsi:type="dcterms:W3CDTF">2024-08-22T03:50:00Z</dcterms:created>
  <dcterms:modified xsi:type="dcterms:W3CDTF">2026-01-14T04:25:00Z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0x01010018030A58EFCB05439C4C109195641468</vt:lpwstr>
  </property>
  <property fmtid="{D5CDD505-2E9C-101B-9397-08002B2CF9AE}" pid="5" name="MSIP_Label_9a5e7792-7543-4db2-bcc9-9caeff0b8eb1_Enabled">
    <vt:lpwstr>true</vt:lpwstr>
  </property>
  <property fmtid="{D5CDD505-2E9C-101B-9397-08002B2CF9AE}" pid="6" name="MSIP_Label_9a5e7792-7543-4db2-bcc9-9caeff0b8eb1_SetDate">
    <vt:lpwstr>2023-02-08T00:12:45Z</vt:lpwstr>
  </property>
  <property fmtid="{D5CDD505-2E9C-101B-9397-08002B2CF9AE}" pid="7" name="MSIP_Label_9a5e7792-7543-4db2-bcc9-9caeff0b8eb1_Method">
    <vt:lpwstr>Privileged</vt:lpwstr>
  </property>
  <property fmtid="{D5CDD505-2E9C-101B-9397-08002B2CF9AE}" pid="8" name="MSIP_Label_9a5e7792-7543-4db2-bcc9-9caeff0b8eb1_Name">
    <vt:lpwstr>OFFICIAL</vt:lpwstr>
  </property>
  <property fmtid="{D5CDD505-2E9C-101B-9397-08002B2CF9AE}" pid="9" name="MSIP_Label_9a5e7792-7543-4db2-bcc9-9caeff0b8eb1_SiteId">
    <vt:lpwstr>402fca06-dc9c-412f-9bf9-1a335a4671f7</vt:lpwstr>
  </property>
  <property fmtid="{D5CDD505-2E9C-101B-9397-08002B2CF9AE}" pid="10" name="MSIP_Label_9a5e7792-7543-4db2-bcc9-9caeff0b8eb1_ActionId">
    <vt:lpwstr>e667e0c3-1b8b-4d8a-902e-a6c7e7f3b30f</vt:lpwstr>
  </property>
  <property fmtid="{D5CDD505-2E9C-101B-9397-08002B2CF9AE}" pid="11" name="MSIP_Label_9a5e7792-7543-4db2-bcc9-9caeff0b8eb1_ContentBits">
    <vt:lpwstr>0</vt:lpwstr>
  </property>
  <property fmtid="{D5CDD505-2E9C-101B-9397-08002B2CF9AE}" pid="12" name="MediaServiceImageTags">
    <vt:lpwstr/>
  </property>
  <property fmtid="{D5CDD505-2E9C-101B-9397-08002B2CF9AE}" pid="13" name="_dlc_DocIdItemGuid">
    <vt:lpwstr>4959f53f-4c5a-4828-86c6-8b24eb8d1373</vt:lpwstr>
  </property>
</Properties>
</file>